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B93" w:rsidRPr="00317DC9" w:rsidRDefault="00CA5A46" w:rsidP="00D11B33">
      <w:pPr>
        <w:spacing w:line="260" w:lineRule="exact"/>
        <w:rPr>
          <w:rFonts w:ascii="Arial" w:hAnsi="Arial" w:cs="Arial"/>
          <w:b/>
          <w:sz w:val="20"/>
          <w:szCs w:val="20"/>
        </w:rPr>
      </w:pPr>
      <w:r w:rsidRPr="00317DC9">
        <w:rPr>
          <w:rFonts w:ascii="Arial" w:hAnsi="Arial" w:cs="Arial"/>
          <w:b/>
          <w:sz w:val="20"/>
          <w:szCs w:val="20"/>
          <w:u w:val="single"/>
        </w:rPr>
        <w:t>JANUAR</w:t>
      </w:r>
      <w:r w:rsidR="00CB23F1" w:rsidRPr="00317DC9">
        <w:rPr>
          <w:rFonts w:ascii="Arial" w:hAnsi="Arial" w:cs="Arial"/>
          <w:b/>
          <w:sz w:val="20"/>
          <w:szCs w:val="20"/>
          <w:u w:val="single"/>
        </w:rPr>
        <w:t xml:space="preserve"> </w:t>
      </w:r>
      <w:r w:rsidR="002534CB" w:rsidRPr="00317DC9">
        <w:rPr>
          <w:rFonts w:ascii="Arial" w:hAnsi="Arial" w:cs="Arial"/>
          <w:b/>
          <w:sz w:val="20"/>
          <w:szCs w:val="20"/>
          <w:u w:val="single"/>
        </w:rPr>
        <w:t>202</w:t>
      </w:r>
      <w:r w:rsidR="00A30B58" w:rsidRPr="00317DC9">
        <w:rPr>
          <w:rFonts w:ascii="Arial" w:hAnsi="Arial" w:cs="Arial"/>
          <w:b/>
          <w:sz w:val="20"/>
          <w:szCs w:val="20"/>
          <w:u w:val="single"/>
        </w:rPr>
        <w:t>3</w:t>
      </w:r>
      <w:r w:rsidR="00D13B93" w:rsidRPr="00317DC9">
        <w:rPr>
          <w:rFonts w:ascii="Arial" w:hAnsi="Arial" w:cs="Arial"/>
          <w:b/>
          <w:sz w:val="20"/>
          <w:szCs w:val="20"/>
        </w:rPr>
        <w:t xml:space="preserve"> - PRITOŽBE ZOPER POLICISTE ZAKLJUČENE NA SEJI SENATA MNZ </w:t>
      </w:r>
    </w:p>
    <w:p w:rsidR="00776C9E" w:rsidRPr="00317DC9" w:rsidRDefault="00776C9E" w:rsidP="00D11B33">
      <w:pPr>
        <w:tabs>
          <w:tab w:val="left" w:pos="6300"/>
        </w:tabs>
        <w:spacing w:line="260" w:lineRule="exact"/>
        <w:rPr>
          <w:rFonts w:ascii="Arial" w:hAnsi="Arial" w:cs="Arial"/>
          <w:sz w:val="20"/>
          <w:szCs w:val="20"/>
        </w:rPr>
      </w:pPr>
    </w:p>
    <w:tbl>
      <w:tblPr>
        <w:tblW w:w="14612" w:type="dxa"/>
        <w:jc w:val="center"/>
        <w:tblLayout w:type="fixed"/>
        <w:tblCellMar>
          <w:left w:w="70" w:type="dxa"/>
          <w:right w:w="70" w:type="dxa"/>
        </w:tblCellMar>
        <w:tblLook w:val="0000" w:firstRow="0" w:lastRow="0" w:firstColumn="0" w:lastColumn="0" w:noHBand="0" w:noVBand="0"/>
      </w:tblPr>
      <w:tblGrid>
        <w:gridCol w:w="601"/>
        <w:gridCol w:w="3719"/>
        <w:gridCol w:w="1260"/>
        <w:gridCol w:w="1797"/>
        <w:gridCol w:w="1123"/>
        <w:gridCol w:w="5011"/>
        <w:gridCol w:w="1101"/>
      </w:tblGrid>
      <w:tr w:rsidR="00776C9E" w:rsidRPr="00317DC9" w:rsidTr="00213427">
        <w:trPr>
          <w:trHeight w:val="488"/>
          <w:jc w:val="center"/>
        </w:trPr>
        <w:tc>
          <w:tcPr>
            <w:tcW w:w="601" w:type="dxa"/>
            <w:vMerge w:val="restart"/>
            <w:tcBorders>
              <w:top w:val="single" w:sz="4" w:space="0" w:color="auto"/>
              <w:left w:val="single" w:sz="4" w:space="0" w:color="auto"/>
              <w:right w:val="single" w:sz="4" w:space="0" w:color="auto"/>
            </w:tcBorders>
            <w:shd w:val="clear" w:color="auto" w:fill="CCCC00"/>
            <w:noWrap/>
            <w:vAlign w:val="center"/>
          </w:tcPr>
          <w:p w:rsidR="00776C9E" w:rsidRPr="00317DC9" w:rsidRDefault="00776C9E" w:rsidP="00D11B33">
            <w:pPr>
              <w:tabs>
                <w:tab w:val="left" w:pos="6300"/>
              </w:tabs>
              <w:spacing w:line="260" w:lineRule="exact"/>
              <w:rPr>
                <w:rFonts w:ascii="Arial" w:hAnsi="Arial" w:cs="Arial"/>
                <w:b/>
                <w:bCs/>
                <w:sz w:val="20"/>
                <w:szCs w:val="20"/>
              </w:rPr>
            </w:pPr>
            <w:r w:rsidRPr="00317DC9">
              <w:rPr>
                <w:rFonts w:ascii="Arial" w:hAnsi="Arial" w:cs="Arial"/>
                <w:b/>
                <w:bCs/>
                <w:sz w:val="20"/>
                <w:szCs w:val="20"/>
              </w:rPr>
              <w:t xml:space="preserve">št. </w:t>
            </w:r>
          </w:p>
        </w:tc>
        <w:tc>
          <w:tcPr>
            <w:tcW w:w="3719" w:type="dxa"/>
            <w:vMerge w:val="restart"/>
            <w:tcBorders>
              <w:top w:val="single" w:sz="4" w:space="0" w:color="auto"/>
              <w:left w:val="nil"/>
              <w:right w:val="single" w:sz="4" w:space="0" w:color="auto"/>
            </w:tcBorders>
            <w:shd w:val="clear" w:color="auto" w:fill="CCCC00"/>
            <w:noWrap/>
            <w:vAlign w:val="center"/>
          </w:tcPr>
          <w:p w:rsidR="00776C9E" w:rsidRPr="00317DC9" w:rsidRDefault="00776C9E" w:rsidP="00D11B33">
            <w:pPr>
              <w:tabs>
                <w:tab w:val="left" w:pos="6300"/>
              </w:tabs>
              <w:spacing w:line="260" w:lineRule="exact"/>
              <w:rPr>
                <w:rFonts w:ascii="Arial" w:hAnsi="Arial" w:cs="Arial"/>
                <w:b/>
                <w:bCs/>
                <w:sz w:val="20"/>
                <w:szCs w:val="20"/>
              </w:rPr>
            </w:pPr>
            <w:r w:rsidRPr="00317DC9">
              <w:rPr>
                <w:rFonts w:ascii="Arial" w:hAnsi="Arial" w:cs="Arial"/>
                <w:b/>
                <w:bCs/>
                <w:sz w:val="20"/>
                <w:szCs w:val="20"/>
              </w:rPr>
              <w:t>PRITOŽBENI RAZLOGI</w:t>
            </w:r>
          </w:p>
        </w:tc>
        <w:tc>
          <w:tcPr>
            <w:tcW w:w="1260" w:type="dxa"/>
            <w:vMerge w:val="restart"/>
            <w:tcBorders>
              <w:top w:val="single" w:sz="4" w:space="0" w:color="auto"/>
              <w:left w:val="nil"/>
              <w:right w:val="single" w:sz="4" w:space="0" w:color="auto"/>
            </w:tcBorders>
            <w:shd w:val="clear" w:color="auto" w:fill="CCCC00"/>
            <w:vAlign w:val="center"/>
          </w:tcPr>
          <w:p w:rsidR="00776C9E" w:rsidRPr="00317DC9" w:rsidRDefault="00776C9E" w:rsidP="00D11B33">
            <w:pPr>
              <w:tabs>
                <w:tab w:val="left" w:pos="6300"/>
              </w:tabs>
              <w:spacing w:line="260" w:lineRule="exact"/>
              <w:rPr>
                <w:rFonts w:ascii="Arial" w:hAnsi="Arial" w:cs="Arial"/>
                <w:b/>
                <w:bCs/>
                <w:sz w:val="20"/>
                <w:szCs w:val="20"/>
              </w:rPr>
            </w:pPr>
            <w:r w:rsidRPr="00317DC9">
              <w:rPr>
                <w:rFonts w:ascii="Arial" w:hAnsi="Arial" w:cs="Arial"/>
                <w:b/>
                <w:bCs/>
                <w:sz w:val="20"/>
                <w:szCs w:val="20"/>
              </w:rPr>
              <w:t>DATUM PRITOŽBE</w:t>
            </w:r>
          </w:p>
        </w:tc>
        <w:tc>
          <w:tcPr>
            <w:tcW w:w="1797" w:type="dxa"/>
            <w:vMerge w:val="restart"/>
            <w:tcBorders>
              <w:top w:val="single" w:sz="4" w:space="0" w:color="auto"/>
              <w:left w:val="nil"/>
              <w:right w:val="single" w:sz="4" w:space="0" w:color="auto"/>
            </w:tcBorders>
            <w:shd w:val="clear" w:color="auto" w:fill="CCCC00"/>
            <w:noWrap/>
            <w:vAlign w:val="center"/>
          </w:tcPr>
          <w:p w:rsidR="00776C9E" w:rsidRPr="00317DC9" w:rsidRDefault="00776C9E" w:rsidP="00D11B33">
            <w:pPr>
              <w:tabs>
                <w:tab w:val="left" w:pos="6300"/>
              </w:tabs>
              <w:spacing w:line="260" w:lineRule="exact"/>
              <w:rPr>
                <w:rFonts w:ascii="Arial" w:hAnsi="Arial" w:cs="Arial"/>
                <w:b/>
                <w:bCs/>
                <w:sz w:val="20"/>
                <w:szCs w:val="20"/>
              </w:rPr>
            </w:pPr>
            <w:r w:rsidRPr="00317DC9">
              <w:rPr>
                <w:rFonts w:ascii="Arial" w:hAnsi="Arial" w:cs="Arial"/>
                <w:b/>
                <w:bCs/>
                <w:sz w:val="20"/>
                <w:szCs w:val="20"/>
              </w:rPr>
              <w:t>DATUM SENATA IN ŠT. ZADEVE</w:t>
            </w:r>
          </w:p>
        </w:tc>
        <w:tc>
          <w:tcPr>
            <w:tcW w:w="7235" w:type="dxa"/>
            <w:gridSpan w:val="3"/>
            <w:tcBorders>
              <w:top w:val="single" w:sz="4" w:space="0" w:color="auto"/>
              <w:left w:val="nil"/>
              <w:right w:val="single" w:sz="4" w:space="0" w:color="auto"/>
            </w:tcBorders>
            <w:shd w:val="clear" w:color="auto" w:fill="CCCC00"/>
            <w:vAlign w:val="center"/>
          </w:tcPr>
          <w:p w:rsidR="00776C9E" w:rsidRPr="00317DC9" w:rsidRDefault="00776C9E" w:rsidP="00D11B33">
            <w:pPr>
              <w:tabs>
                <w:tab w:val="left" w:pos="6300"/>
              </w:tabs>
              <w:spacing w:line="260" w:lineRule="exact"/>
              <w:rPr>
                <w:rFonts w:ascii="Arial" w:hAnsi="Arial" w:cs="Arial"/>
                <w:b/>
                <w:bCs/>
                <w:sz w:val="20"/>
                <w:szCs w:val="20"/>
              </w:rPr>
            </w:pPr>
            <w:r w:rsidRPr="00317DC9">
              <w:rPr>
                <w:rFonts w:ascii="Arial" w:hAnsi="Arial" w:cs="Arial"/>
                <w:b/>
                <w:bCs/>
                <w:sz w:val="20"/>
                <w:szCs w:val="20"/>
              </w:rPr>
              <w:t>ODLOČITEV SENATA</w:t>
            </w:r>
          </w:p>
        </w:tc>
      </w:tr>
      <w:tr w:rsidR="00776C9E" w:rsidRPr="00317DC9" w:rsidTr="00CA5A46">
        <w:trPr>
          <w:trHeight w:val="487"/>
          <w:jc w:val="center"/>
        </w:trPr>
        <w:tc>
          <w:tcPr>
            <w:tcW w:w="601" w:type="dxa"/>
            <w:vMerge/>
            <w:tcBorders>
              <w:left w:val="single" w:sz="4" w:space="0" w:color="auto"/>
              <w:bottom w:val="single" w:sz="4" w:space="0" w:color="auto"/>
              <w:right w:val="single" w:sz="4" w:space="0" w:color="auto"/>
            </w:tcBorders>
            <w:shd w:val="clear" w:color="auto" w:fill="CCCC00"/>
            <w:noWrap/>
            <w:vAlign w:val="center"/>
          </w:tcPr>
          <w:p w:rsidR="00776C9E" w:rsidRPr="00317DC9" w:rsidRDefault="00776C9E" w:rsidP="00D11B33">
            <w:pPr>
              <w:tabs>
                <w:tab w:val="left" w:pos="6300"/>
              </w:tabs>
              <w:spacing w:line="260" w:lineRule="exact"/>
              <w:rPr>
                <w:rFonts w:ascii="Arial" w:hAnsi="Arial" w:cs="Arial"/>
                <w:b/>
                <w:bCs/>
                <w:sz w:val="20"/>
                <w:szCs w:val="20"/>
              </w:rPr>
            </w:pPr>
          </w:p>
        </w:tc>
        <w:tc>
          <w:tcPr>
            <w:tcW w:w="3719" w:type="dxa"/>
            <w:vMerge/>
            <w:tcBorders>
              <w:left w:val="nil"/>
              <w:right w:val="single" w:sz="4" w:space="0" w:color="auto"/>
            </w:tcBorders>
            <w:shd w:val="clear" w:color="auto" w:fill="CCCC00"/>
            <w:noWrap/>
            <w:vAlign w:val="center"/>
          </w:tcPr>
          <w:p w:rsidR="00776C9E" w:rsidRPr="00317DC9" w:rsidRDefault="00776C9E" w:rsidP="00D11B33">
            <w:pPr>
              <w:tabs>
                <w:tab w:val="left" w:pos="6300"/>
              </w:tabs>
              <w:spacing w:line="260" w:lineRule="exact"/>
              <w:rPr>
                <w:rFonts w:ascii="Arial" w:hAnsi="Arial" w:cs="Arial"/>
                <w:b/>
                <w:bCs/>
                <w:sz w:val="20"/>
                <w:szCs w:val="20"/>
              </w:rPr>
            </w:pPr>
          </w:p>
        </w:tc>
        <w:tc>
          <w:tcPr>
            <w:tcW w:w="1260" w:type="dxa"/>
            <w:vMerge/>
            <w:tcBorders>
              <w:left w:val="nil"/>
              <w:right w:val="single" w:sz="4" w:space="0" w:color="auto"/>
            </w:tcBorders>
            <w:shd w:val="clear" w:color="auto" w:fill="CCCC00"/>
            <w:vAlign w:val="center"/>
          </w:tcPr>
          <w:p w:rsidR="00776C9E" w:rsidRPr="00317DC9" w:rsidRDefault="00776C9E" w:rsidP="00D11B33">
            <w:pPr>
              <w:tabs>
                <w:tab w:val="left" w:pos="6300"/>
              </w:tabs>
              <w:spacing w:line="260" w:lineRule="exact"/>
              <w:rPr>
                <w:rFonts w:ascii="Arial" w:hAnsi="Arial" w:cs="Arial"/>
                <w:b/>
                <w:bCs/>
                <w:sz w:val="20"/>
                <w:szCs w:val="20"/>
              </w:rPr>
            </w:pPr>
          </w:p>
        </w:tc>
        <w:tc>
          <w:tcPr>
            <w:tcW w:w="1797" w:type="dxa"/>
            <w:vMerge/>
            <w:tcBorders>
              <w:left w:val="nil"/>
              <w:right w:val="single" w:sz="4" w:space="0" w:color="auto"/>
            </w:tcBorders>
            <w:shd w:val="clear" w:color="auto" w:fill="CCCC00"/>
            <w:noWrap/>
            <w:vAlign w:val="center"/>
          </w:tcPr>
          <w:p w:rsidR="00776C9E" w:rsidRPr="00317DC9" w:rsidRDefault="00776C9E" w:rsidP="00D11B33">
            <w:pPr>
              <w:tabs>
                <w:tab w:val="left" w:pos="6300"/>
              </w:tabs>
              <w:spacing w:line="260" w:lineRule="exact"/>
              <w:rPr>
                <w:rFonts w:ascii="Arial" w:hAnsi="Arial" w:cs="Arial"/>
                <w:b/>
                <w:bCs/>
                <w:sz w:val="20"/>
                <w:szCs w:val="20"/>
              </w:rPr>
            </w:pPr>
          </w:p>
        </w:tc>
        <w:tc>
          <w:tcPr>
            <w:tcW w:w="1123" w:type="dxa"/>
            <w:tcBorders>
              <w:top w:val="single" w:sz="4" w:space="0" w:color="auto"/>
              <w:left w:val="nil"/>
              <w:right w:val="single" w:sz="4" w:space="0" w:color="auto"/>
            </w:tcBorders>
            <w:shd w:val="clear" w:color="auto" w:fill="CCCC00"/>
            <w:vAlign w:val="center"/>
          </w:tcPr>
          <w:p w:rsidR="00776C9E" w:rsidRPr="00317DC9" w:rsidRDefault="00776C9E" w:rsidP="00D11B33">
            <w:pPr>
              <w:tabs>
                <w:tab w:val="left" w:pos="6300"/>
              </w:tabs>
              <w:spacing w:line="260" w:lineRule="exact"/>
              <w:ind w:right="-70"/>
              <w:rPr>
                <w:rFonts w:ascii="Arial" w:hAnsi="Arial" w:cs="Arial"/>
                <w:b/>
                <w:bCs/>
                <w:sz w:val="20"/>
                <w:szCs w:val="20"/>
              </w:rPr>
            </w:pPr>
            <w:r w:rsidRPr="00317DC9">
              <w:rPr>
                <w:rFonts w:ascii="Arial" w:hAnsi="Arial" w:cs="Arial"/>
                <w:b/>
                <w:bCs/>
                <w:sz w:val="20"/>
                <w:szCs w:val="20"/>
              </w:rPr>
              <w:t>Policijska   uprava</w:t>
            </w:r>
          </w:p>
        </w:tc>
        <w:tc>
          <w:tcPr>
            <w:tcW w:w="5011" w:type="dxa"/>
            <w:tcBorders>
              <w:top w:val="single" w:sz="4" w:space="0" w:color="auto"/>
              <w:left w:val="nil"/>
              <w:right w:val="single" w:sz="4" w:space="0" w:color="auto"/>
            </w:tcBorders>
            <w:shd w:val="clear" w:color="auto" w:fill="CCCC00"/>
            <w:vAlign w:val="center"/>
          </w:tcPr>
          <w:p w:rsidR="00776C9E" w:rsidRPr="00317DC9" w:rsidRDefault="00776C9E" w:rsidP="00D11B33">
            <w:pPr>
              <w:tabs>
                <w:tab w:val="left" w:pos="6300"/>
              </w:tabs>
              <w:spacing w:line="260" w:lineRule="exact"/>
              <w:rPr>
                <w:rFonts w:ascii="Arial" w:hAnsi="Arial" w:cs="Arial"/>
                <w:b/>
                <w:bCs/>
                <w:sz w:val="20"/>
                <w:szCs w:val="20"/>
              </w:rPr>
            </w:pPr>
            <w:r w:rsidRPr="00317DC9">
              <w:rPr>
                <w:rFonts w:ascii="Arial" w:hAnsi="Arial" w:cs="Arial"/>
                <w:b/>
                <w:bCs/>
                <w:sz w:val="20"/>
                <w:szCs w:val="20"/>
              </w:rPr>
              <w:t>Kratka vsebina</w:t>
            </w:r>
          </w:p>
        </w:tc>
        <w:tc>
          <w:tcPr>
            <w:tcW w:w="1101" w:type="dxa"/>
            <w:tcBorders>
              <w:top w:val="single" w:sz="4" w:space="0" w:color="auto"/>
              <w:left w:val="nil"/>
              <w:right w:val="single" w:sz="4" w:space="0" w:color="auto"/>
            </w:tcBorders>
            <w:shd w:val="clear" w:color="auto" w:fill="CCCC00"/>
            <w:vAlign w:val="center"/>
          </w:tcPr>
          <w:p w:rsidR="00776C9E" w:rsidRPr="00317DC9" w:rsidRDefault="00776C9E" w:rsidP="00D11B33">
            <w:pPr>
              <w:tabs>
                <w:tab w:val="left" w:pos="6300"/>
              </w:tabs>
              <w:spacing w:line="260" w:lineRule="exact"/>
              <w:rPr>
                <w:rFonts w:ascii="Arial" w:hAnsi="Arial" w:cs="Arial"/>
                <w:b/>
                <w:bCs/>
                <w:sz w:val="20"/>
                <w:szCs w:val="20"/>
              </w:rPr>
            </w:pPr>
            <w:r w:rsidRPr="00317DC9">
              <w:rPr>
                <w:rFonts w:ascii="Arial" w:hAnsi="Arial" w:cs="Arial"/>
                <w:b/>
                <w:bCs/>
                <w:sz w:val="20"/>
                <w:szCs w:val="20"/>
              </w:rPr>
              <w:t>Utemeljen (DA/NE)</w:t>
            </w:r>
          </w:p>
        </w:tc>
      </w:tr>
      <w:tr w:rsidR="00317DC9" w:rsidRPr="00317DC9" w:rsidTr="008E4883">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317DC9" w:rsidRPr="00317DC9" w:rsidRDefault="00317DC9" w:rsidP="00D11B33">
            <w:pPr>
              <w:pStyle w:val="Odstavekseznama"/>
              <w:numPr>
                <w:ilvl w:val="0"/>
                <w:numId w:val="6"/>
              </w:numPr>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317DC9" w:rsidRPr="00317DC9" w:rsidRDefault="00317DC9" w:rsidP="00D11B33">
            <w:pPr>
              <w:pStyle w:val="Telobesedila2"/>
              <w:tabs>
                <w:tab w:val="left" w:pos="6300"/>
              </w:tabs>
              <w:spacing w:after="0" w:line="260" w:lineRule="exact"/>
              <w:ind w:left="720"/>
              <w:rPr>
                <w:rFonts w:cs="Arial"/>
                <w:bCs/>
                <w:sz w:val="20"/>
                <w:szCs w:val="20"/>
              </w:rPr>
            </w:pPr>
          </w:p>
          <w:p w:rsidR="00317DC9" w:rsidRPr="00317DC9" w:rsidRDefault="00317DC9" w:rsidP="00D11B33">
            <w:pPr>
              <w:pStyle w:val="Telobesedila2"/>
              <w:numPr>
                <w:ilvl w:val="0"/>
                <w:numId w:val="8"/>
              </w:numPr>
              <w:tabs>
                <w:tab w:val="left" w:pos="6300"/>
              </w:tabs>
              <w:spacing w:after="0" w:line="260" w:lineRule="exact"/>
              <w:ind w:left="175" w:hanging="142"/>
              <w:rPr>
                <w:rFonts w:cs="Arial"/>
                <w:bCs/>
                <w:sz w:val="20"/>
                <w:szCs w:val="20"/>
              </w:rPr>
            </w:pPr>
            <w:r w:rsidRPr="00317DC9">
              <w:rPr>
                <w:rFonts w:cs="Arial"/>
                <w:bCs/>
                <w:sz w:val="20"/>
                <w:szCs w:val="20"/>
              </w:rPr>
              <w:t>N</w:t>
            </w:r>
            <w:r w:rsidRPr="00317DC9">
              <w:rPr>
                <w:rFonts w:cs="Arial"/>
                <w:bCs/>
                <w:sz w:val="20"/>
                <w:szCs w:val="20"/>
              </w:rPr>
              <w:t>epotrebna, nesorazmerna in prekomerna uporaba fizične sile s povzročitvijo fizičnih bolečin in poškodb ob odvzemu prostosti (34. člen Ustave RS – pravica do osebnega dostojanstva in varnosti in 18. člen Ustave RS – prepoved mučenja),</w:t>
            </w:r>
          </w:p>
          <w:p w:rsidR="00317DC9" w:rsidRPr="00317DC9" w:rsidRDefault="00D11B33" w:rsidP="00D11B33">
            <w:pPr>
              <w:pStyle w:val="Telobesedila2"/>
              <w:numPr>
                <w:ilvl w:val="0"/>
                <w:numId w:val="8"/>
              </w:numPr>
              <w:tabs>
                <w:tab w:val="left" w:pos="6300"/>
              </w:tabs>
              <w:spacing w:after="0" w:line="260" w:lineRule="exact"/>
              <w:ind w:left="175" w:hanging="142"/>
              <w:rPr>
                <w:rFonts w:cs="Arial"/>
                <w:bCs/>
                <w:sz w:val="20"/>
                <w:szCs w:val="20"/>
              </w:rPr>
            </w:pPr>
            <w:r>
              <w:rPr>
                <w:rFonts w:cs="Arial"/>
                <w:bCs/>
                <w:sz w:val="20"/>
                <w:szCs w:val="20"/>
              </w:rPr>
              <w:t>a</w:t>
            </w:r>
            <w:r w:rsidR="00317DC9" w:rsidRPr="00317DC9">
              <w:rPr>
                <w:rFonts w:cs="Arial"/>
                <w:bCs/>
                <w:sz w:val="20"/>
                <w:szCs w:val="20"/>
              </w:rPr>
              <w:t xml:space="preserve">rogantnost </w:t>
            </w:r>
            <w:r w:rsidR="00317DC9" w:rsidRPr="00317DC9">
              <w:rPr>
                <w:rFonts w:cs="Arial"/>
                <w:bCs/>
                <w:sz w:val="20"/>
                <w:szCs w:val="20"/>
              </w:rPr>
              <w:t>policistov do pritožnika in njegovih staršev (21. člen Ustave RS – varstvo človekove osebnosti in dostojanstva),</w:t>
            </w:r>
          </w:p>
          <w:p w:rsidR="00317DC9" w:rsidRPr="00317DC9" w:rsidRDefault="00D11B33" w:rsidP="00D11B33">
            <w:pPr>
              <w:pStyle w:val="Telobesedila2"/>
              <w:numPr>
                <w:ilvl w:val="0"/>
                <w:numId w:val="8"/>
              </w:numPr>
              <w:tabs>
                <w:tab w:val="left" w:pos="6300"/>
              </w:tabs>
              <w:spacing w:after="0" w:line="260" w:lineRule="exact"/>
              <w:ind w:left="175" w:hanging="142"/>
              <w:rPr>
                <w:rFonts w:cs="Arial"/>
                <w:bCs/>
                <w:sz w:val="20"/>
                <w:szCs w:val="20"/>
              </w:rPr>
            </w:pPr>
            <w:r>
              <w:rPr>
                <w:rFonts w:cs="Arial"/>
                <w:bCs/>
                <w:sz w:val="20"/>
                <w:szCs w:val="20"/>
              </w:rPr>
              <w:t>n</w:t>
            </w:r>
            <w:r w:rsidR="00317DC9" w:rsidRPr="00317DC9">
              <w:rPr>
                <w:rFonts w:cs="Arial"/>
                <w:bCs/>
                <w:sz w:val="20"/>
                <w:szCs w:val="20"/>
              </w:rPr>
              <w:t xml:space="preserve">eupoštevanje </w:t>
            </w:r>
            <w:r w:rsidR="00317DC9" w:rsidRPr="00317DC9">
              <w:rPr>
                <w:rFonts w:cs="Arial"/>
                <w:bCs/>
                <w:sz w:val="20"/>
                <w:szCs w:val="20"/>
              </w:rPr>
              <w:t xml:space="preserve">zahteve po tolmaču (62. člen Ustave RS – pravica do uporabe svojega jezika in pisave). </w:t>
            </w:r>
          </w:p>
          <w:p w:rsidR="00317DC9" w:rsidRPr="00317DC9" w:rsidRDefault="00317DC9" w:rsidP="00D11B33">
            <w:pPr>
              <w:pStyle w:val="Telobesedila2"/>
              <w:tabs>
                <w:tab w:val="left" w:pos="6300"/>
              </w:tabs>
              <w:spacing w:after="0" w:line="260" w:lineRule="exact"/>
              <w:ind w:left="720"/>
              <w:rPr>
                <w:rFonts w:cs="Arial"/>
                <w:bCs/>
                <w:sz w:val="20"/>
                <w:szCs w:val="20"/>
              </w:rPr>
            </w:pPr>
          </w:p>
          <w:p w:rsidR="00317DC9" w:rsidRPr="00317DC9" w:rsidRDefault="00317DC9" w:rsidP="00D11B33">
            <w:pPr>
              <w:pStyle w:val="Telobesedila2"/>
              <w:tabs>
                <w:tab w:val="left" w:pos="6300"/>
              </w:tabs>
              <w:spacing w:after="0" w:line="260" w:lineRule="exact"/>
              <w:ind w:left="175"/>
              <w:rPr>
                <w:rFonts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317DC9" w:rsidRPr="00317DC9" w:rsidRDefault="00317DC9" w:rsidP="00D11B33">
            <w:pPr>
              <w:tabs>
                <w:tab w:val="left" w:pos="6300"/>
              </w:tabs>
              <w:spacing w:line="260" w:lineRule="exact"/>
              <w:rPr>
                <w:rFonts w:ascii="Arial" w:hAnsi="Arial" w:cs="Arial"/>
                <w:sz w:val="20"/>
                <w:szCs w:val="20"/>
              </w:rPr>
            </w:pPr>
            <w:r w:rsidRPr="00317DC9">
              <w:rPr>
                <w:rFonts w:ascii="Arial" w:hAnsi="Arial" w:cs="Arial"/>
                <w:sz w:val="20"/>
                <w:szCs w:val="20"/>
              </w:rPr>
              <w:t>28. 1. 2022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317DC9" w:rsidRDefault="00317DC9" w:rsidP="00D11B33">
            <w:pPr>
              <w:tabs>
                <w:tab w:val="left" w:pos="6300"/>
              </w:tabs>
              <w:spacing w:line="260" w:lineRule="exact"/>
              <w:rPr>
                <w:rFonts w:ascii="Arial" w:hAnsi="Arial" w:cs="Arial"/>
                <w:sz w:val="20"/>
                <w:szCs w:val="20"/>
              </w:rPr>
            </w:pPr>
            <w:r w:rsidRPr="00317DC9">
              <w:rPr>
                <w:rFonts w:ascii="Arial" w:hAnsi="Arial" w:cs="Arial"/>
                <w:sz w:val="20"/>
                <w:szCs w:val="20"/>
              </w:rPr>
              <w:t>12. 1. 2023</w:t>
            </w:r>
          </w:p>
          <w:p w:rsidR="00D11B33" w:rsidRPr="00317DC9" w:rsidRDefault="00D11B33" w:rsidP="00D11B33">
            <w:pPr>
              <w:tabs>
                <w:tab w:val="left" w:pos="6300"/>
              </w:tabs>
              <w:spacing w:line="260" w:lineRule="exact"/>
              <w:rPr>
                <w:rFonts w:ascii="Arial" w:hAnsi="Arial" w:cs="Arial"/>
                <w:sz w:val="20"/>
                <w:szCs w:val="20"/>
              </w:rPr>
            </w:pPr>
            <w:r>
              <w:rPr>
                <w:rFonts w:ascii="Arial" w:hAnsi="Arial" w:cs="Arial"/>
                <w:sz w:val="20"/>
                <w:szCs w:val="20"/>
              </w:rPr>
              <w:t>2600-44/2022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317DC9" w:rsidRPr="00317DC9" w:rsidRDefault="00317DC9" w:rsidP="00D11B33">
            <w:pPr>
              <w:tabs>
                <w:tab w:val="left" w:pos="6300"/>
              </w:tabs>
              <w:spacing w:line="260" w:lineRule="exact"/>
              <w:rPr>
                <w:rFonts w:ascii="Arial" w:hAnsi="Arial" w:cs="Arial"/>
                <w:sz w:val="20"/>
                <w:szCs w:val="20"/>
              </w:rPr>
            </w:pPr>
            <w:r w:rsidRPr="00317DC9">
              <w:rPr>
                <w:rFonts w:ascii="Arial" w:hAnsi="Arial" w:cs="Arial"/>
                <w:sz w:val="20"/>
                <w:szCs w:val="20"/>
              </w:rPr>
              <w:t>PU KR</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317DC9" w:rsidRPr="00317DC9" w:rsidRDefault="00317DC9" w:rsidP="00D11B33">
            <w:pPr>
              <w:widowControl w:val="0"/>
              <w:spacing w:line="260" w:lineRule="exact"/>
              <w:rPr>
                <w:rFonts w:ascii="Arial" w:hAnsi="Arial" w:cs="Arial"/>
                <w:bCs/>
                <w:sz w:val="20"/>
                <w:szCs w:val="20"/>
              </w:rPr>
            </w:pPr>
            <w:r w:rsidRPr="00317DC9">
              <w:rPr>
                <w:rFonts w:ascii="Arial" w:hAnsi="Arial" w:cs="Arial"/>
                <w:bCs/>
                <w:sz w:val="20"/>
                <w:szCs w:val="20"/>
              </w:rPr>
              <w:t xml:space="preserve">Mlajši moški je v spremstvu ženske prišel na BS Petrol. Želel je vstopiti, a mu je na vhodu v objekt, vstop zavrnil uslužbenec Petrola, ker stranka ni izpolnjevala pogoja PCT. Zapletla sta se v besedni konflikt, ki je prešel v pretep. Nadaljnji fizični obračun so preprečili moški, ki so stali  v vrsti in čakali na vstop. Pristopili so in udeležena razdvojili. Mlajši moški je vstal in s kraja odšel v spremstvu ženske, ki ga je čakala v bližini. V času, ko je bil napaden uslužbenec Petrola, je njegov sodelavec sprožil </w:t>
            </w:r>
            <w:proofErr w:type="spellStart"/>
            <w:r w:rsidRPr="00317DC9">
              <w:rPr>
                <w:rFonts w:ascii="Arial" w:hAnsi="Arial" w:cs="Arial"/>
                <w:bCs/>
                <w:sz w:val="20"/>
                <w:szCs w:val="20"/>
              </w:rPr>
              <w:t>t.i</w:t>
            </w:r>
            <w:proofErr w:type="spellEnd"/>
            <w:r w:rsidRPr="00317DC9">
              <w:rPr>
                <w:rFonts w:ascii="Arial" w:hAnsi="Arial" w:cs="Arial"/>
                <w:bCs/>
                <w:sz w:val="20"/>
                <w:szCs w:val="20"/>
              </w:rPr>
              <w:t xml:space="preserve">. »tihi alarm«, zaradi katerega je varnostna služba za pomoč zaprosila policijo. Prvo obvestilo je bil, da je kršitelj mlajši moški, star 25 let. </w:t>
            </w:r>
          </w:p>
          <w:p w:rsidR="00317DC9" w:rsidRPr="00317DC9" w:rsidRDefault="00317DC9" w:rsidP="00D11B33">
            <w:pPr>
              <w:widowControl w:val="0"/>
              <w:spacing w:line="260" w:lineRule="exact"/>
              <w:rPr>
                <w:rFonts w:ascii="Arial" w:hAnsi="Arial" w:cs="Arial"/>
                <w:bCs/>
                <w:sz w:val="20"/>
                <w:szCs w:val="20"/>
              </w:rPr>
            </w:pPr>
          </w:p>
          <w:p w:rsidR="00317DC9" w:rsidRPr="00317DC9" w:rsidRDefault="00317DC9" w:rsidP="00D11B33">
            <w:pPr>
              <w:widowControl w:val="0"/>
              <w:spacing w:line="260" w:lineRule="exact"/>
              <w:rPr>
                <w:rFonts w:ascii="Arial" w:hAnsi="Arial" w:cs="Arial"/>
                <w:bCs/>
                <w:sz w:val="20"/>
                <w:szCs w:val="20"/>
              </w:rPr>
            </w:pPr>
            <w:r w:rsidRPr="00317DC9">
              <w:rPr>
                <w:rFonts w:ascii="Arial" w:hAnsi="Arial" w:cs="Arial"/>
                <w:bCs/>
                <w:sz w:val="20"/>
                <w:szCs w:val="20"/>
              </w:rPr>
              <w:t xml:space="preserve">OKC je na kraj kršitve napotil dve patrulji. S ciljem izsleditve kršitelja, se  je v delo vključil tudi policist v civilu, ki je 100 metrov od kraj izsledil kršitelja in spremljevalko. Ko je pristopil se je predstavil, da je policist in obema  povedal, da bo izvedel identifikacijski postopek ter jima pred tem pojasnil tudi razlog za izvedbo tovrstne policijske naloge. Ignorirala sta ga, moški pa je policista odrinil in sta nameravala s kraja pobegniti. Policistu v civilu se je pridružil policist v uniformi in ponovno povedal razlog za izvedbo postopka ter dal navodilo, v nadaljevanju pa ukazal, da oba izročita identifikacijska dokumenta. Moški je ponovno z roko segel v predel vratu policista v civilu z namenom, da si omogoči beg s kraja. Policista sta uporabila prisilna sredstva (telesno silo) in moškega prijela za roke. Aktivno se je uprl in se poskušal iztrgati iz prijema ter policiste žalil z neprimernimi izrazi, med katerimi so bile tudi grožnje z napadom na življenje in telo. Ker je bila intenziteta upiranja tako močna, da ga nista mogla obvladati, je pristopil še tretji policist, ki je prispel na kraj in kršitelja z uporabo strokovnega </w:t>
            </w:r>
            <w:r w:rsidRPr="00317DC9">
              <w:rPr>
                <w:rFonts w:ascii="Arial" w:hAnsi="Arial" w:cs="Arial"/>
                <w:bCs/>
                <w:sz w:val="20"/>
                <w:szCs w:val="20"/>
              </w:rPr>
              <w:lastRenderedPageBreak/>
              <w:t xml:space="preserve">prijema podrl na tla. Ko je bil obvladan, mu je nadel sredstva za vezanje in vklepanje. </w:t>
            </w:r>
          </w:p>
          <w:p w:rsidR="00317DC9" w:rsidRPr="00317DC9" w:rsidRDefault="00317DC9" w:rsidP="00D11B33">
            <w:pPr>
              <w:widowControl w:val="0"/>
              <w:spacing w:line="260" w:lineRule="exact"/>
              <w:rPr>
                <w:rFonts w:ascii="Arial" w:hAnsi="Arial" w:cs="Arial"/>
                <w:bCs/>
                <w:sz w:val="20"/>
                <w:szCs w:val="20"/>
              </w:rPr>
            </w:pPr>
          </w:p>
          <w:p w:rsidR="00317DC9" w:rsidRPr="00317DC9" w:rsidRDefault="00317DC9" w:rsidP="00D11B33">
            <w:pPr>
              <w:widowControl w:val="0"/>
              <w:spacing w:line="260" w:lineRule="exact"/>
              <w:rPr>
                <w:rFonts w:ascii="Arial" w:hAnsi="Arial" w:cs="Arial"/>
                <w:bCs/>
                <w:sz w:val="20"/>
                <w:szCs w:val="20"/>
              </w:rPr>
            </w:pPr>
            <w:r w:rsidRPr="00317DC9">
              <w:rPr>
                <w:rFonts w:ascii="Arial" w:hAnsi="Arial" w:cs="Arial"/>
                <w:bCs/>
                <w:sz w:val="20"/>
                <w:szCs w:val="20"/>
              </w:rPr>
              <w:t xml:space="preserve">Ženska, je postopek policistov snemala in o dogodku po telefonu obvestila starše. Na kraj sta prišla starša kršitelja, ki sta povedala, da gre za njunega sina, ki je še mladoleten. Ker nihče ni imel osebnih dokumentov in na kraju ni bilo mogoče ugotoviti identitete kršitelja, je bil kršitelj z intervencijskim vozilom policije odpeljan v policijsko enoto. Ker se je pomiril, so mu bile v prostorih policije lisice snete. Izveden je bil postopek identifikacije, kjer je bilo potrjeno, da gre za starejšega mladoletnika. Starša in mladoletnik so bili seznanjeni, da bo zoper njega zaradi kršitve ZJRM-1 podan obdolžilni predlog na Sodišče za prekrške. Postopek je bil zaključen, mladoletnik je v spremstvu staršev zapustil prostore policije. Iz evidenc policije je bilo ugotovljeno, da so policisti ukrepali in izdali plačilni nalog zaradi kršitve ZJRM-1 tudi zoper uslužbenca Petrola.  </w:t>
            </w:r>
          </w:p>
          <w:p w:rsidR="00317DC9" w:rsidRPr="00317DC9" w:rsidRDefault="00317DC9" w:rsidP="00D11B33">
            <w:pPr>
              <w:widowControl w:val="0"/>
              <w:spacing w:line="260" w:lineRule="exact"/>
              <w:rPr>
                <w:rFonts w:ascii="Arial" w:hAnsi="Arial" w:cs="Arial"/>
                <w:bCs/>
                <w:sz w:val="20"/>
                <w:szCs w:val="20"/>
              </w:rPr>
            </w:pPr>
          </w:p>
          <w:p w:rsidR="00317DC9" w:rsidRPr="00317DC9" w:rsidRDefault="00317DC9" w:rsidP="00D11B33">
            <w:pPr>
              <w:widowControl w:val="0"/>
              <w:spacing w:line="260" w:lineRule="exact"/>
              <w:rPr>
                <w:rFonts w:ascii="Arial" w:hAnsi="Arial" w:cs="Arial"/>
                <w:bCs/>
                <w:sz w:val="20"/>
                <w:szCs w:val="20"/>
              </w:rPr>
            </w:pPr>
            <w:r w:rsidRPr="00317DC9">
              <w:rPr>
                <w:rFonts w:ascii="Arial" w:hAnsi="Arial" w:cs="Arial"/>
                <w:bCs/>
                <w:sz w:val="20"/>
                <w:szCs w:val="20"/>
              </w:rPr>
              <w:t xml:space="preserve">Ugotovljeno je bilo, da je pritožnik na javnem kraju storil prekršek z elementi nasilja (kršitev določil </w:t>
            </w:r>
            <w:r w:rsidR="00D11B33">
              <w:rPr>
                <w:rFonts w:ascii="Arial" w:hAnsi="Arial" w:cs="Arial"/>
                <w:bCs/>
                <w:sz w:val="20"/>
                <w:szCs w:val="20"/>
              </w:rPr>
              <w:t>Zakona o varstvu javnega reda in miru - ZJRM</w:t>
            </w:r>
            <w:r w:rsidRPr="00317DC9">
              <w:rPr>
                <w:rFonts w:ascii="Arial" w:hAnsi="Arial" w:cs="Arial"/>
                <w:bCs/>
                <w:sz w:val="20"/>
                <w:szCs w:val="20"/>
              </w:rPr>
              <w:t xml:space="preserve">). Policisti ml. pritožniku niso odvzeli prostost. Vodili so postopek zaradi ugotavljanja identitete (40. čl. </w:t>
            </w:r>
            <w:r w:rsidR="00D11B33">
              <w:rPr>
                <w:rFonts w:ascii="Arial" w:hAnsi="Arial" w:cs="Arial"/>
                <w:bCs/>
                <w:sz w:val="20"/>
                <w:szCs w:val="20"/>
              </w:rPr>
              <w:t>Zakona o nalogah in pooblastilih policije - ZNPPol</w:t>
            </w:r>
            <w:r w:rsidRPr="00317DC9">
              <w:rPr>
                <w:rFonts w:ascii="Arial" w:hAnsi="Arial" w:cs="Arial"/>
                <w:bCs/>
                <w:sz w:val="20"/>
                <w:szCs w:val="20"/>
              </w:rPr>
              <w:t>). Oseba v postopku ni sodelovala ter se je aktivno uprla. Zaradi uspešne izvedbe policijske naloge so uporabili prisilna sredstva zakonito in sorazmerno (poškodb za</w:t>
            </w:r>
            <w:r w:rsidR="00D11B33">
              <w:rPr>
                <w:rFonts w:ascii="Arial" w:hAnsi="Arial" w:cs="Arial"/>
                <w:bCs/>
                <w:sz w:val="20"/>
                <w:szCs w:val="20"/>
              </w:rPr>
              <w:t>radi policijskega</w:t>
            </w:r>
            <w:r w:rsidRPr="00317DC9">
              <w:rPr>
                <w:rFonts w:ascii="Arial" w:hAnsi="Arial" w:cs="Arial"/>
                <w:bCs/>
                <w:sz w:val="20"/>
                <w:szCs w:val="20"/>
              </w:rPr>
              <w:t xml:space="preserve"> postopka ni bilo, kar </w:t>
            </w:r>
            <w:r w:rsidR="00D11B33">
              <w:rPr>
                <w:rFonts w:ascii="Arial" w:hAnsi="Arial" w:cs="Arial"/>
                <w:bCs/>
                <w:sz w:val="20"/>
                <w:szCs w:val="20"/>
              </w:rPr>
              <w:t>izkazuje zdravniška</w:t>
            </w:r>
            <w:r w:rsidRPr="00317DC9">
              <w:rPr>
                <w:rFonts w:ascii="Arial" w:hAnsi="Arial" w:cs="Arial"/>
                <w:bCs/>
                <w:sz w:val="20"/>
                <w:szCs w:val="20"/>
              </w:rPr>
              <w:t xml:space="preserve"> dok</w:t>
            </w:r>
            <w:r w:rsidR="00D11B33">
              <w:rPr>
                <w:rFonts w:ascii="Arial" w:hAnsi="Arial" w:cs="Arial"/>
                <w:bCs/>
                <w:sz w:val="20"/>
                <w:szCs w:val="20"/>
              </w:rPr>
              <w:t>umentacija</w:t>
            </w:r>
            <w:r w:rsidRPr="00317DC9">
              <w:rPr>
                <w:rFonts w:ascii="Arial" w:hAnsi="Arial" w:cs="Arial"/>
                <w:bCs/>
                <w:sz w:val="20"/>
                <w:szCs w:val="20"/>
              </w:rPr>
              <w:t>). Vse navedeno je razvidno iz listinske dokumentacije in zavarovanih posnetkov postopka.</w:t>
            </w:r>
          </w:p>
          <w:p w:rsidR="00317DC9" w:rsidRPr="00317DC9" w:rsidRDefault="00317DC9" w:rsidP="00D11B33">
            <w:pPr>
              <w:widowControl w:val="0"/>
              <w:spacing w:line="260" w:lineRule="exact"/>
              <w:jc w:val="right"/>
              <w:rPr>
                <w:rFonts w:ascii="Arial" w:hAnsi="Arial" w:cs="Arial"/>
                <w:b/>
                <w:bCs/>
                <w:sz w:val="20"/>
                <w:szCs w:val="20"/>
              </w:rPr>
            </w:pPr>
            <w:r w:rsidRPr="00317DC9">
              <w:rPr>
                <w:rFonts w:ascii="Arial" w:hAnsi="Arial" w:cs="Arial"/>
                <w:b/>
                <w:bCs/>
                <w:sz w:val="20"/>
                <w:szCs w:val="20"/>
              </w:rPr>
              <w:t xml:space="preserve">NE </w:t>
            </w:r>
          </w:p>
          <w:p w:rsidR="00317DC9" w:rsidRPr="00317DC9" w:rsidRDefault="00317DC9" w:rsidP="00D11B33">
            <w:pPr>
              <w:widowControl w:val="0"/>
              <w:spacing w:line="260" w:lineRule="exact"/>
              <w:rPr>
                <w:rFonts w:ascii="Arial" w:hAnsi="Arial" w:cs="Arial"/>
                <w:bCs/>
                <w:sz w:val="20"/>
                <w:szCs w:val="20"/>
              </w:rPr>
            </w:pPr>
            <w:r w:rsidRPr="00317DC9">
              <w:rPr>
                <w:rFonts w:ascii="Arial" w:hAnsi="Arial" w:cs="Arial"/>
                <w:bCs/>
                <w:sz w:val="20"/>
                <w:szCs w:val="20"/>
              </w:rPr>
              <w:t xml:space="preserve">Policisti zanikajo nedostojen in nekorekten odnos v postopku do pritožnika in staršev, ki so jim policisti omogočili, da so kot zakoniti zastopniki bili ves čas prisotni ob mladoletnem sinu. Mati mladoletnika tudi na seji senata ni znala konkretizirati niti pokazati na policista, ki bi se naj vedel na način, ki nebi bil primeren. </w:t>
            </w:r>
          </w:p>
          <w:p w:rsidR="00317DC9" w:rsidRPr="00317DC9" w:rsidRDefault="00317DC9" w:rsidP="00D11B33">
            <w:pPr>
              <w:widowControl w:val="0"/>
              <w:spacing w:line="260" w:lineRule="exact"/>
              <w:jc w:val="right"/>
              <w:rPr>
                <w:rFonts w:ascii="Arial" w:hAnsi="Arial" w:cs="Arial"/>
                <w:b/>
                <w:bCs/>
                <w:sz w:val="20"/>
                <w:szCs w:val="20"/>
              </w:rPr>
            </w:pPr>
            <w:r w:rsidRPr="00317DC9">
              <w:rPr>
                <w:rFonts w:ascii="Arial" w:hAnsi="Arial" w:cs="Arial"/>
                <w:b/>
                <w:bCs/>
                <w:sz w:val="20"/>
                <w:szCs w:val="20"/>
              </w:rPr>
              <w:lastRenderedPageBreak/>
              <w:t>NE</w:t>
            </w:r>
          </w:p>
          <w:p w:rsidR="00317DC9" w:rsidRPr="00317DC9" w:rsidRDefault="00317DC9" w:rsidP="00D11B33">
            <w:pPr>
              <w:widowControl w:val="0"/>
              <w:spacing w:line="260" w:lineRule="exact"/>
              <w:rPr>
                <w:rFonts w:ascii="Arial" w:hAnsi="Arial" w:cs="Arial"/>
                <w:bCs/>
                <w:sz w:val="20"/>
                <w:szCs w:val="20"/>
              </w:rPr>
            </w:pPr>
            <w:r w:rsidRPr="00317DC9">
              <w:rPr>
                <w:rFonts w:ascii="Arial" w:hAnsi="Arial" w:cs="Arial"/>
                <w:bCs/>
                <w:sz w:val="20"/>
                <w:szCs w:val="20"/>
              </w:rPr>
              <w:t xml:space="preserve">Mladoletnik in starši so državljani Rusije, ki imajo v RS prebivališče. Preverjeno in ugotovljeno je bilo, da razumejo slovenski jezik, kar izhaja tudi iz ugotovitev sodišče, kjer je bil postopek prav tako voden v slovenskem jeziku in brez tolmača. Kljub temu je policistka, ki je postopek identifikacije vodila na policijski enoti, kršitelju in zakonitim zastopnikom ponudila možnost uporabe tolmača, a so predlog policistke zavrnili z navedbo, da na tolmača ne bodo čakali. </w:t>
            </w:r>
          </w:p>
          <w:p w:rsidR="00317DC9" w:rsidRPr="00317DC9" w:rsidRDefault="00317DC9" w:rsidP="00D11B33">
            <w:pPr>
              <w:widowControl w:val="0"/>
              <w:spacing w:line="260" w:lineRule="exact"/>
              <w:jc w:val="right"/>
              <w:rPr>
                <w:rFonts w:ascii="Arial" w:hAnsi="Arial" w:cs="Arial"/>
                <w:bCs/>
                <w:sz w:val="20"/>
                <w:szCs w:val="20"/>
              </w:rPr>
            </w:pPr>
            <w:r w:rsidRPr="00317DC9">
              <w:rPr>
                <w:rFonts w:ascii="Arial" w:hAnsi="Arial" w:cs="Arial"/>
                <w:b/>
                <w:bCs/>
                <w:sz w:val="20"/>
                <w:szCs w:val="20"/>
              </w:rPr>
              <w:t>NE</w:t>
            </w:r>
          </w:p>
        </w:tc>
      </w:tr>
      <w:tr w:rsidR="00317DC9" w:rsidRPr="00317DC9"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317DC9" w:rsidRPr="00317DC9" w:rsidRDefault="00317DC9" w:rsidP="00D11B33">
            <w:pPr>
              <w:pStyle w:val="Odstavekseznama"/>
              <w:numPr>
                <w:ilvl w:val="0"/>
                <w:numId w:val="6"/>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317DC9" w:rsidRPr="00317DC9" w:rsidRDefault="00317DC9" w:rsidP="00D11B33">
            <w:pPr>
              <w:pStyle w:val="Telobesedila2"/>
              <w:numPr>
                <w:ilvl w:val="0"/>
                <w:numId w:val="8"/>
              </w:numPr>
              <w:tabs>
                <w:tab w:val="left" w:pos="6300"/>
              </w:tabs>
              <w:spacing w:after="0" w:line="260" w:lineRule="exact"/>
              <w:ind w:left="175" w:hanging="142"/>
              <w:rPr>
                <w:rFonts w:cs="Arial"/>
                <w:bCs/>
                <w:sz w:val="20"/>
                <w:szCs w:val="20"/>
              </w:rPr>
            </w:pPr>
            <w:r w:rsidRPr="00317DC9">
              <w:rPr>
                <w:rFonts w:cs="Arial"/>
                <w:bCs/>
                <w:sz w:val="20"/>
                <w:szCs w:val="20"/>
              </w:rPr>
              <w:t xml:space="preserve">Opustitev </w:t>
            </w:r>
            <w:r w:rsidRPr="00317DC9">
              <w:rPr>
                <w:rFonts w:cs="Arial"/>
                <w:bCs/>
                <w:sz w:val="20"/>
                <w:szCs w:val="20"/>
              </w:rPr>
              <w:t>ravnanja, ker policistka ni v roku na pristojno državno tožilstvo podala kazenske ovadbe zoper osumljenko, ki bi naj storila dve kaznivi dejanji v škodo pritožnika (22. člen Ustave RS – enako varstvo pravic)</w:t>
            </w:r>
            <w:r>
              <w:rPr>
                <w:rFonts w:cs="Arial"/>
                <w:bCs/>
                <w:sz w:val="20"/>
                <w:szCs w:val="20"/>
              </w:rPr>
              <w:t>.</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317DC9" w:rsidRPr="00317DC9" w:rsidRDefault="00317DC9" w:rsidP="00D11B33">
            <w:pPr>
              <w:tabs>
                <w:tab w:val="left" w:pos="6300"/>
              </w:tabs>
              <w:spacing w:line="260" w:lineRule="exact"/>
              <w:rPr>
                <w:rFonts w:ascii="Arial" w:hAnsi="Arial" w:cs="Arial"/>
                <w:sz w:val="20"/>
                <w:szCs w:val="20"/>
              </w:rPr>
            </w:pPr>
            <w:r w:rsidRPr="00317DC9">
              <w:rPr>
                <w:rFonts w:ascii="Arial" w:hAnsi="Arial" w:cs="Arial"/>
                <w:sz w:val="20"/>
                <w:szCs w:val="20"/>
              </w:rPr>
              <w:t>18. 9. 2022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317DC9" w:rsidRDefault="00317DC9" w:rsidP="00D11B33">
            <w:pPr>
              <w:tabs>
                <w:tab w:val="left" w:pos="6300"/>
              </w:tabs>
              <w:spacing w:line="260" w:lineRule="exact"/>
              <w:rPr>
                <w:rFonts w:ascii="Arial" w:hAnsi="Arial" w:cs="Arial"/>
                <w:sz w:val="20"/>
                <w:szCs w:val="20"/>
              </w:rPr>
            </w:pPr>
            <w:r w:rsidRPr="00317DC9">
              <w:rPr>
                <w:rFonts w:ascii="Arial" w:hAnsi="Arial" w:cs="Arial"/>
                <w:sz w:val="20"/>
                <w:szCs w:val="20"/>
              </w:rPr>
              <w:t>11. 1. 2023</w:t>
            </w:r>
          </w:p>
          <w:p w:rsidR="00D11B33" w:rsidRPr="00317DC9" w:rsidRDefault="00D11B33" w:rsidP="00D11B33">
            <w:pPr>
              <w:tabs>
                <w:tab w:val="left" w:pos="6300"/>
              </w:tabs>
              <w:spacing w:line="260" w:lineRule="exact"/>
              <w:rPr>
                <w:rFonts w:ascii="Arial" w:hAnsi="Arial" w:cs="Arial"/>
                <w:sz w:val="20"/>
                <w:szCs w:val="20"/>
              </w:rPr>
            </w:pPr>
            <w:r>
              <w:rPr>
                <w:rFonts w:ascii="Arial" w:hAnsi="Arial" w:cs="Arial"/>
                <w:sz w:val="20"/>
                <w:szCs w:val="20"/>
              </w:rPr>
              <w:t>2600-436/2022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317DC9" w:rsidRPr="00317DC9" w:rsidRDefault="00317DC9" w:rsidP="00D11B33">
            <w:pPr>
              <w:tabs>
                <w:tab w:val="left" w:pos="6300"/>
              </w:tabs>
              <w:spacing w:line="260" w:lineRule="exact"/>
              <w:rPr>
                <w:rFonts w:ascii="Arial" w:hAnsi="Arial" w:cs="Arial"/>
                <w:sz w:val="20"/>
                <w:szCs w:val="20"/>
              </w:rPr>
            </w:pPr>
            <w:r w:rsidRPr="00317DC9">
              <w:rPr>
                <w:rFonts w:ascii="Arial" w:hAnsi="Arial" w:cs="Arial"/>
                <w:sz w:val="20"/>
                <w:szCs w:val="20"/>
              </w:rPr>
              <w:t>PU LJ</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317DC9" w:rsidRPr="00317DC9" w:rsidRDefault="00317DC9" w:rsidP="00D11B33">
            <w:pPr>
              <w:widowControl w:val="0"/>
              <w:spacing w:line="260" w:lineRule="exact"/>
              <w:rPr>
                <w:rFonts w:ascii="Arial" w:hAnsi="Arial" w:cs="Arial"/>
                <w:bCs/>
                <w:sz w:val="20"/>
                <w:szCs w:val="20"/>
              </w:rPr>
            </w:pPr>
            <w:r w:rsidRPr="00317DC9">
              <w:rPr>
                <w:rFonts w:ascii="Arial" w:hAnsi="Arial" w:cs="Arial"/>
                <w:bCs/>
                <w:sz w:val="20"/>
                <w:szCs w:val="20"/>
              </w:rPr>
              <w:t xml:space="preserve">Pritožnik je podal pritožbo, ker policistka ni podala kazenske ovadbe na pristojno tožilstvo v 30 dnevnem zakonskem roku, pri čemer bi naj s postopkom zavlačevala ter mu v telefonskem pogovoru navedla, da kazenske ovadbe ne bo podala. Ugotovljeno je bilo, da je policistka v predmetni zadevi na ODT podala poročilo po X. odstavku </w:t>
            </w:r>
            <w:r w:rsidR="00D11B33">
              <w:rPr>
                <w:rFonts w:ascii="Arial" w:hAnsi="Arial" w:cs="Arial"/>
                <w:bCs/>
                <w:sz w:val="20"/>
                <w:szCs w:val="20"/>
              </w:rPr>
              <w:t>Zakona o kazenskem postopku</w:t>
            </w:r>
            <w:r w:rsidRPr="00317DC9">
              <w:rPr>
                <w:rFonts w:ascii="Arial" w:hAnsi="Arial" w:cs="Arial"/>
                <w:bCs/>
                <w:sz w:val="20"/>
                <w:szCs w:val="20"/>
              </w:rPr>
              <w:t xml:space="preserve"> saj iz zbranih dejstev in okoliščini ni bil podan utemeljen sum, da je domnevna storilka storila očitani kaznivi dejanji, za katera je pritožnik na </w:t>
            </w:r>
            <w:r w:rsidR="00D11B33">
              <w:rPr>
                <w:rFonts w:ascii="Arial" w:hAnsi="Arial" w:cs="Arial"/>
                <w:bCs/>
                <w:sz w:val="20"/>
                <w:szCs w:val="20"/>
              </w:rPr>
              <w:t>policijski postaji</w:t>
            </w:r>
            <w:r w:rsidRPr="00317DC9">
              <w:rPr>
                <w:rFonts w:ascii="Arial" w:hAnsi="Arial" w:cs="Arial"/>
                <w:bCs/>
                <w:sz w:val="20"/>
                <w:szCs w:val="20"/>
              </w:rPr>
              <w:t xml:space="preserve"> podal kazensko ovadbo. Ugotovljeno je bilo, da je policistka sicer zamudila s 30 dnevnim rokom za podajo zaprosila za podaljšanje roka, ki ji je bil podaljšan, poročilo po X. odstavku pa je podala v roku, ki ga je postavilo tožilstvo. Tožilstvo se je strinjalo z ugotovitvami policistke in ni zahtevalo dopolnitve oz. podalo drugih dodatnih navodil iz česar izhaja, da je policistka delo opravila strokovno in zakonito.</w:t>
            </w:r>
          </w:p>
          <w:p w:rsidR="00317DC9" w:rsidRPr="00317DC9" w:rsidRDefault="00317DC9" w:rsidP="00D11B33">
            <w:pPr>
              <w:widowControl w:val="0"/>
              <w:spacing w:line="260" w:lineRule="exact"/>
              <w:jc w:val="right"/>
              <w:rPr>
                <w:rFonts w:ascii="Arial" w:hAnsi="Arial" w:cs="Arial"/>
                <w:b/>
                <w:bCs/>
                <w:sz w:val="20"/>
                <w:szCs w:val="20"/>
              </w:rPr>
            </w:pPr>
            <w:r w:rsidRPr="00317DC9">
              <w:rPr>
                <w:rFonts w:ascii="Arial" w:hAnsi="Arial" w:cs="Arial"/>
                <w:b/>
                <w:bCs/>
                <w:sz w:val="20"/>
                <w:szCs w:val="20"/>
              </w:rPr>
              <w:t>NE</w:t>
            </w:r>
          </w:p>
        </w:tc>
      </w:tr>
      <w:tr w:rsidR="00317DC9" w:rsidRPr="00317DC9" w:rsidTr="00513883">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317DC9" w:rsidRPr="00317DC9" w:rsidRDefault="00317DC9" w:rsidP="00D11B33">
            <w:pPr>
              <w:pStyle w:val="Odstavekseznama"/>
              <w:numPr>
                <w:ilvl w:val="0"/>
                <w:numId w:val="6"/>
              </w:numPr>
              <w:tabs>
                <w:tab w:val="left" w:pos="6300"/>
              </w:tabs>
              <w:spacing w:line="260" w:lineRule="exact"/>
              <w:ind w:left="527" w:hanging="357"/>
              <w:contextualSpacing/>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317DC9" w:rsidRPr="00317DC9" w:rsidRDefault="00317DC9" w:rsidP="00D11B33">
            <w:pPr>
              <w:pStyle w:val="Telobesedila2"/>
              <w:numPr>
                <w:ilvl w:val="0"/>
                <w:numId w:val="8"/>
              </w:numPr>
              <w:tabs>
                <w:tab w:val="left" w:pos="6300"/>
              </w:tabs>
              <w:spacing w:after="0" w:line="260" w:lineRule="exact"/>
              <w:ind w:left="175" w:hanging="142"/>
              <w:rPr>
                <w:rFonts w:cs="Arial"/>
                <w:sz w:val="20"/>
                <w:szCs w:val="20"/>
              </w:rPr>
            </w:pPr>
            <w:r w:rsidRPr="00317DC9">
              <w:rPr>
                <w:rFonts w:cs="Arial"/>
                <w:sz w:val="20"/>
                <w:szCs w:val="20"/>
              </w:rPr>
              <w:t xml:space="preserve">Neprimerno </w:t>
            </w:r>
            <w:r w:rsidRPr="00317DC9">
              <w:rPr>
                <w:rFonts w:cs="Arial"/>
                <w:sz w:val="20"/>
                <w:szCs w:val="20"/>
              </w:rPr>
              <w:t xml:space="preserve">je bil obravnavan kot </w:t>
            </w:r>
            <w:r w:rsidRPr="00317DC9">
              <w:rPr>
                <w:rFonts w:cs="Arial"/>
                <w:bCs/>
                <w:sz w:val="20"/>
                <w:szCs w:val="20"/>
              </w:rPr>
              <w:t>pripadnik</w:t>
            </w:r>
            <w:r w:rsidRPr="00317DC9">
              <w:rPr>
                <w:rFonts w:cs="Arial"/>
                <w:sz w:val="20"/>
                <w:szCs w:val="20"/>
              </w:rPr>
              <w:t xml:space="preserve"> tuje narodnostne skupnosti, </w:t>
            </w:r>
          </w:p>
          <w:p w:rsidR="00317DC9" w:rsidRPr="00317DC9" w:rsidRDefault="00317DC9" w:rsidP="00D11B33">
            <w:pPr>
              <w:pStyle w:val="Telobesedila2"/>
              <w:numPr>
                <w:ilvl w:val="0"/>
                <w:numId w:val="8"/>
              </w:numPr>
              <w:tabs>
                <w:tab w:val="left" w:pos="6300"/>
              </w:tabs>
              <w:spacing w:after="0" w:line="260" w:lineRule="exact"/>
              <w:ind w:left="175" w:hanging="142"/>
              <w:rPr>
                <w:rFonts w:cs="Arial"/>
                <w:bCs/>
                <w:sz w:val="20"/>
                <w:szCs w:val="20"/>
              </w:rPr>
            </w:pPr>
            <w:r>
              <w:rPr>
                <w:rFonts w:cs="Arial"/>
                <w:sz w:val="20"/>
                <w:szCs w:val="20"/>
              </w:rPr>
              <w:t>p</w:t>
            </w:r>
            <w:r w:rsidRPr="00317DC9">
              <w:rPr>
                <w:rFonts w:cs="Arial"/>
                <w:sz w:val="20"/>
                <w:szCs w:val="20"/>
              </w:rPr>
              <w:t xml:space="preserve">olicist </w:t>
            </w:r>
            <w:r w:rsidRPr="00317DC9">
              <w:rPr>
                <w:rFonts w:cs="Arial"/>
                <w:sz w:val="20"/>
                <w:szCs w:val="20"/>
              </w:rPr>
              <w:t xml:space="preserve">mu je neupravičeno in brez </w:t>
            </w:r>
            <w:r w:rsidRPr="00317DC9">
              <w:rPr>
                <w:rFonts w:cs="Arial"/>
                <w:bCs/>
                <w:sz w:val="20"/>
                <w:szCs w:val="20"/>
              </w:rPr>
              <w:t>dokaza</w:t>
            </w:r>
            <w:r w:rsidRPr="00317DC9">
              <w:rPr>
                <w:rFonts w:cs="Arial"/>
                <w:sz w:val="20"/>
                <w:szCs w:val="20"/>
              </w:rPr>
              <w:t xml:space="preserve"> izrekel globo zaradi prekrška </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317DC9" w:rsidRPr="00317DC9" w:rsidRDefault="00317DC9" w:rsidP="00D11B33">
            <w:pPr>
              <w:tabs>
                <w:tab w:val="left" w:pos="6300"/>
              </w:tabs>
              <w:spacing w:line="260" w:lineRule="exact"/>
              <w:rPr>
                <w:rFonts w:ascii="Arial" w:hAnsi="Arial" w:cs="Arial"/>
                <w:sz w:val="20"/>
                <w:szCs w:val="20"/>
              </w:rPr>
            </w:pPr>
            <w:r w:rsidRPr="00317DC9">
              <w:rPr>
                <w:rFonts w:ascii="Arial" w:hAnsi="Arial" w:cs="Arial"/>
                <w:sz w:val="20"/>
                <w:szCs w:val="20"/>
              </w:rPr>
              <w:t>15. 12. 2022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317DC9" w:rsidRPr="00317DC9" w:rsidRDefault="00317DC9" w:rsidP="00D11B33">
            <w:pPr>
              <w:tabs>
                <w:tab w:val="left" w:pos="6300"/>
              </w:tabs>
              <w:spacing w:line="260" w:lineRule="exact"/>
              <w:rPr>
                <w:rFonts w:ascii="Arial" w:hAnsi="Arial" w:cs="Arial"/>
                <w:sz w:val="20"/>
                <w:szCs w:val="20"/>
              </w:rPr>
            </w:pPr>
            <w:r w:rsidRPr="00317DC9">
              <w:rPr>
                <w:rFonts w:ascii="Arial" w:hAnsi="Arial" w:cs="Arial"/>
                <w:sz w:val="20"/>
                <w:szCs w:val="20"/>
              </w:rPr>
              <w:t>18. 1. 2023</w:t>
            </w:r>
          </w:p>
          <w:p w:rsidR="00317DC9" w:rsidRPr="00317DC9" w:rsidRDefault="00317DC9" w:rsidP="00D11B33">
            <w:pPr>
              <w:tabs>
                <w:tab w:val="left" w:pos="6300"/>
              </w:tabs>
              <w:spacing w:line="260" w:lineRule="exact"/>
              <w:rPr>
                <w:rFonts w:ascii="Arial" w:hAnsi="Arial" w:cs="Arial"/>
                <w:sz w:val="20"/>
                <w:szCs w:val="20"/>
              </w:rPr>
            </w:pPr>
            <w:r w:rsidRPr="00317DC9">
              <w:rPr>
                <w:rFonts w:ascii="Arial" w:hAnsi="Arial" w:cs="Arial"/>
                <w:sz w:val="20"/>
                <w:szCs w:val="20"/>
              </w:rPr>
              <w:t>2600-587/2022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317DC9" w:rsidRPr="00317DC9" w:rsidRDefault="00317DC9" w:rsidP="00D11B33">
            <w:pPr>
              <w:tabs>
                <w:tab w:val="left" w:pos="6300"/>
              </w:tabs>
              <w:spacing w:line="260" w:lineRule="exact"/>
              <w:rPr>
                <w:rFonts w:ascii="Arial" w:hAnsi="Arial" w:cs="Arial"/>
                <w:sz w:val="20"/>
                <w:szCs w:val="20"/>
              </w:rPr>
            </w:pPr>
            <w:r w:rsidRPr="00317DC9">
              <w:rPr>
                <w:rFonts w:ascii="Arial" w:hAnsi="Arial" w:cs="Arial"/>
                <w:sz w:val="20"/>
                <w:szCs w:val="20"/>
              </w:rPr>
              <w:t>KP</w:t>
            </w:r>
          </w:p>
        </w:tc>
        <w:tc>
          <w:tcPr>
            <w:tcW w:w="6112" w:type="dxa"/>
            <w:gridSpan w:val="2"/>
            <w:tcBorders>
              <w:top w:val="single" w:sz="4" w:space="0" w:color="auto"/>
              <w:left w:val="nil"/>
              <w:bottom w:val="single" w:sz="4" w:space="0" w:color="auto"/>
              <w:right w:val="single" w:sz="4" w:space="0" w:color="auto"/>
            </w:tcBorders>
            <w:shd w:val="clear" w:color="auto" w:fill="auto"/>
            <w:noWrap/>
          </w:tcPr>
          <w:p w:rsidR="00D11B33" w:rsidRDefault="00317DC9" w:rsidP="00D11B33">
            <w:pPr>
              <w:spacing w:line="260" w:lineRule="exact"/>
              <w:rPr>
                <w:rFonts w:ascii="Arial" w:hAnsi="Arial" w:cs="Arial"/>
                <w:sz w:val="20"/>
                <w:szCs w:val="20"/>
                <w:lang w:eastAsia="en-US"/>
              </w:rPr>
            </w:pPr>
            <w:r w:rsidRPr="00317DC9">
              <w:rPr>
                <w:rFonts w:ascii="Arial" w:hAnsi="Arial" w:cs="Arial"/>
                <w:iCs/>
                <w:sz w:val="20"/>
                <w:szCs w:val="20"/>
                <w:lang w:eastAsia="en-US"/>
              </w:rPr>
              <w:t xml:space="preserve">Glede očitka, da mu je policist neupravičeno in brez dokaza izrekel globo zaradi prekrška po 2. odstavku 98. člena v zvezi s 1. odstavkom istega člena </w:t>
            </w:r>
            <w:r w:rsidR="00D11B33">
              <w:rPr>
                <w:rFonts w:ascii="Arial" w:hAnsi="Arial" w:cs="Arial"/>
                <w:iCs/>
                <w:sz w:val="20"/>
                <w:szCs w:val="20"/>
                <w:lang w:eastAsia="en-US"/>
              </w:rPr>
              <w:t>Zakon o pravilih v cestnem prometu</w:t>
            </w:r>
            <w:r w:rsidRPr="00317DC9">
              <w:rPr>
                <w:rFonts w:ascii="Arial" w:hAnsi="Arial" w:cs="Arial"/>
                <w:iCs/>
                <w:sz w:val="20"/>
                <w:szCs w:val="20"/>
                <w:lang w:eastAsia="en-US"/>
              </w:rPr>
              <w:t xml:space="preserve"> </w:t>
            </w:r>
            <w:r w:rsidR="00D11B33">
              <w:rPr>
                <w:rFonts w:ascii="Arial" w:hAnsi="Arial" w:cs="Arial"/>
                <w:iCs/>
                <w:sz w:val="20"/>
                <w:szCs w:val="20"/>
                <w:lang w:eastAsia="en-US"/>
              </w:rPr>
              <w:t xml:space="preserve">– ZPrCP </w:t>
            </w:r>
            <w:r w:rsidRPr="00317DC9">
              <w:rPr>
                <w:rFonts w:ascii="Arial" w:hAnsi="Arial" w:cs="Arial"/>
                <w:iCs/>
                <w:sz w:val="20"/>
                <w:szCs w:val="20"/>
                <w:lang w:eastAsia="en-US"/>
              </w:rPr>
              <w:t xml:space="preserve">je senat ugotovil, da mu je policist na podlagi 1. odstavka 57. člena  </w:t>
            </w:r>
            <w:r w:rsidR="00D11B33">
              <w:rPr>
                <w:rFonts w:ascii="Arial" w:hAnsi="Arial" w:cs="Arial"/>
                <w:iCs/>
                <w:sz w:val="20"/>
                <w:szCs w:val="20"/>
                <w:lang w:eastAsia="en-US"/>
              </w:rPr>
              <w:t>Zakona o prekrških – ZP-1</w:t>
            </w:r>
            <w:r w:rsidRPr="00317DC9">
              <w:rPr>
                <w:rFonts w:ascii="Arial" w:hAnsi="Arial" w:cs="Arial"/>
                <w:iCs/>
                <w:sz w:val="20"/>
                <w:szCs w:val="20"/>
                <w:lang w:eastAsia="en-US"/>
              </w:rPr>
              <w:t xml:space="preserve">, ki določa, da se plačilni nalog izda, če je pooblaščena uradna oseba prekrškovnega organa prekršek osebno zaznala, izdal plačilni nalog. Da je bil plačilni nalog izdan na podlagi osebne zaznave, je policist ustrezno označil </w:t>
            </w:r>
            <w:r w:rsidRPr="00317DC9">
              <w:rPr>
                <w:rFonts w:ascii="Arial" w:hAnsi="Arial" w:cs="Arial"/>
                <w:iCs/>
                <w:sz w:val="20"/>
                <w:szCs w:val="20"/>
                <w:lang w:eastAsia="en-US"/>
              </w:rPr>
              <w:lastRenderedPageBreak/>
              <w:t>na izdanem plačilnem nalogu, prav tako pa je bilo je dejstvo, da je plačilni nalog izdan na podlagi osebne zaznave, ugotovljeno iz razgovora s policistom in na podlagi zbranih obvestilih od drugega policista. Na podlagi 1. odstavka 57. člena ZP-1 mu je bil plačilni nalog vročen na kraju, ob vročitvi plačilnega naloga pa mu je bil ustno predstavljen storjeni prekršek, kar je policist  prav tako ustrezno zaznamoval na plačilnem nalogu. Na podlagi fotografij kraja prekrška je senat dejansko ugotovil, da je na glavni cesti I. reda št. 6, odsek 343, pri kilometrski označbi 4200 metrov cestišče razdeljeno z ločilno neprekinjeno črto na dva prometna pasova za promet vozil v nasprotnih smereh in prepoveduje vožnjo po njej ali čez njo, vključno s prehitevanjem vozil.</w:t>
            </w:r>
            <w:r w:rsidRPr="00317DC9">
              <w:rPr>
                <w:rFonts w:ascii="Arial" w:hAnsi="Arial" w:cs="Arial"/>
                <w:sz w:val="20"/>
                <w:szCs w:val="20"/>
                <w:lang w:eastAsia="en-US"/>
              </w:rPr>
              <w:t xml:space="preserve">        </w:t>
            </w:r>
          </w:p>
          <w:p w:rsidR="00317DC9" w:rsidRPr="00317DC9" w:rsidRDefault="00317DC9" w:rsidP="00D11B33">
            <w:pPr>
              <w:spacing w:line="260" w:lineRule="exact"/>
              <w:jc w:val="right"/>
              <w:rPr>
                <w:rFonts w:ascii="Arial" w:hAnsi="Arial" w:cs="Arial"/>
                <w:b/>
                <w:sz w:val="20"/>
                <w:szCs w:val="20"/>
                <w:lang w:eastAsia="en-US"/>
              </w:rPr>
            </w:pPr>
            <w:r w:rsidRPr="00317DC9">
              <w:rPr>
                <w:rFonts w:ascii="Arial" w:hAnsi="Arial" w:cs="Arial"/>
                <w:b/>
                <w:sz w:val="20"/>
                <w:szCs w:val="20"/>
                <w:lang w:eastAsia="en-US"/>
              </w:rPr>
              <w:t>NE</w:t>
            </w:r>
          </w:p>
          <w:p w:rsidR="00D11B33" w:rsidRDefault="00317DC9" w:rsidP="00D11B33">
            <w:pPr>
              <w:spacing w:line="260" w:lineRule="exact"/>
              <w:rPr>
                <w:rFonts w:ascii="Arial" w:hAnsi="Arial" w:cs="Arial"/>
                <w:iCs/>
                <w:sz w:val="20"/>
                <w:szCs w:val="20"/>
                <w:lang w:eastAsia="en-US"/>
              </w:rPr>
            </w:pPr>
            <w:r w:rsidRPr="00317DC9">
              <w:rPr>
                <w:rFonts w:ascii="Arial" w:hAnsi="Arial" w:cs="Arial"/>
                <w:iCs/>
                <w:sz w:val="20"/>
                <w:szCs w:val="20"/>
                <w:lang w:eastAsia="en-US"/>
              </w:rPr>
              <w:t xml:space="preserve">V zvezi neprimernega odnosa policista do pritožnika je bil opravljen razgovor z drugim policistom, kajti drugih prič ali dokazov ni bilo. Povedal je, da se je policist v postopku do pritožnika obnašal korektno in spoštljivo, kljub temu, da se je pritožnik ves čas postopka pogovarjal s povišanim tonom glasu. Policistom je med postopkom tudi očitali, da sta sovražno nastrojena do državljanov  Hrvaške zato, ker </w:t>
            </w:r>
            <w:r w:rsidR="00D11B33">
              <w:rPr>
                <w:rFonts w:ascii="Arial" w:hAnsi="Arial" w:cs="Arial"/>
                <w:iCs/>
                <w:sz w:val="20"/>
                <w:szCs w:val="20"/>
                <w:lang w:eastAsia="en-US"/>
              </w:rPr>
              <w:t>le ta</w:t>
            </w:r>
            <w:r w:rsidRPr="00317DC9">
              <w:rPr>
                <w:rFonts w:ascii="Arial" w:hAnsi="Arial" w:cs="Arial"/>
                <w:iCs/>
                <w:sz w:val="20"/>
                <w:szCs w:val="20"/>
                <w:lang w:eastAsia="en-US"/>
              </w:rPr>
              <w:t xml:space="preserve"> s 1. 1. 2023 vstopa v schengensko območje ter da kot policista Evropske unije zlorabljata svoja pooblastila. Pritožbenega očitka o neprimernem odnosu policista senat ni potrdil.         </w:t>
            </w:r>
          </w:p>
          <w:p w:rsidR="00317DC9" w:rsidRPr="00D11B33" w:rsidRDefault="00317DC9" w:rsidP="00D11B33">
            <w:pPr>
              <w:spacing w:line="260" w:lineRule="exact"/>
              <w:jc w:val="right"/>
              <w:rPr>
                <w:rFonts w:ascii="Arial" w:hAnsi="Arial" w:cs="Arial"/>
                <w:iCs/>
                <w:sz w:val="20"/>
                <w:szCs w:val="20"/>
                <w:lang w:eastAsia="en-US"/>
              </w:rPr>
            </w:pPr>
            <w:r w:rsidRPr="00317DC9">
              <w:rPr>
                <w:rFonts w:ascii="Arial" w:hAnsi="Arial" w:cs="Arial"/>
                <w:b/>
                <w:iCs/>
                <w:sz w:val="20"/>
                <w:szCs w:val="20"/>
                <w:lang w:eastAsia="en-US"/>
              </w:rPr>
              <w:t>NE</w:t>
            </w:r>
          </w:p>
        </w:tc>
      </w:tr>
      <w:tr w:rsidR="00317DC9" w:rsidRPr="00317DC9" w:rsidTr="00513883">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317DC9" w:rsidRPr="00317DC9" w:rsidRDefault="00317DC9" w:rsidP="00D11B33">
            <w:pPr>
              <w:pStyle w:val="Odstavekseznama"/>
              <w:numPr>
                <w:ilvl w:val="0"/>
                <w:numId w:val="6"/>
              </w:numPr>
              <w:tabs>
                <w:tab w:val="left" w:pos="6300"/>
              </w:tabs>
              <w:spacing w:line="260" w:lineRule="exact"/>
              <w:ind w:left="527" w:hanging="357"/>
              <w:contextualSpacing/>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317DC9" w:rsidRPr="00317DC9" w:rsidRDefault="00317DC9" w:rsidP="00D11B33">
            <w:pPr>
              <w:pStyle w:val="Telobesedila2"/>
              <w:numPr>
                <w:ilvl w:val="0"/>
                <w:numId w:val="8"/>
              </w:numPr>
              <w:tabs>
                <w:tab w:val="left" w:pos="6300"/>
              </w:tabs>
              <w:spacing w:after="0" w:line="260" w:lineRule="exact"/>
              <w:ind w:left="175" w:hanging="142"/>
              <w:rPr>
                <w:rFonts w:cs="Arial"/>
                <w:bCs/>
                <w:sz w:val="20"/>
                <w:szCs w:val="20"/>
              </w:rPr>
            </w:pPr>
            <w:r w:rsidRPr="00317DC9">
              <w:rPr>
                <w:rFonts w:cs="Arial"/>
                <w:bCs/>
                <w:sz w:val="20"/>
                <w:szCs w:val="20"/>
              </w:rPr>
              <w:t>Napačna in lažna navedba okoliščin v zvezi podaje predloga za uvedbo prekrškovnega postopka drugemu organu (22. člen Ustave RS – enako varstvo pravic)</w:t>
            </w:r>
            <w:r>
              <w:rPr>
                <w:rFonts w:cs="Arial"/>
                <w:bCs/>
                <w:sz w:val="20"/>
                <w:szCs w:val="20"/>
              </w:rPr>
              <w:t>,</w:t>
            </w:r>
          </w:p>
          <w:p w:rsidR="00317DC9" w:rsidRPr="00317DC9" w:rsidRDefault="00317DC9" w:rsidP="00D11B33">
            <w:pPr>
              <w:pStyle w:val="Telobesedila2"/>
              <w:numPr>
                <w:ilvl w:val="0"/>
                <w:numId w:val="8"/>
              </w:numPr>
              <w:tabs>
                <w:tab w:val="left" w:pos="6300"/>
              </w:tabs>
              <w:spacing w:after="0" w:line="260" w:lineRule="exact"/>
              <w:ind w:left="175" w:hanging="142"/>
              <w:rPr>
                <w:rFonts w:cs="Arial"/>
                <w:bCs/>
                <w:sz w:val="20"/>
                <w:szCs w:val="20"/>
              </w:rPr>
            </w:pPr>
            <w:r>
              <w:rPr>
                <w:rFonts w:cs="Arial"/>
                <w:bCs/>
                <w:sz w:val="20"/>
                <w:szCs w:val="20"/>
              </w:rPr>
              <w:t>o</w:t>
            </w:r>
            <w:r w:rsidRPr="00317DC9">
              <w:rPr>
                <w:rFonts w:cs="Arial"/>
                <w:bCs/>
                <w:sz w:val="20"/>
                <w:szCs w:val="20"/>
              </w:rPr>
              <w:t>pustitev nudenja zahtevanih podatkov v zadevi (23. člen Ustave RS – pravica do sodnega varstva)</w:t>
            </w:r>
            <w:r>
              <w:rPr>
                <w:rFonts w:cs="Arial"/>
                <w:bCs/>
                <w:sz w:val="20"/>
                <w:szCs w:val="20"/>
              </w:rPr>
              <w:t>,</w:t>
            </w:r>
          </w:p>
          <w:p w:rsidR="00317DC9" w:rsidRPr="00317DC9" w:rsidRDefault="00317DC9" w:rsidP="00D11B33">
            <w:pPr>
              <w:pStyle w:val="Telobesedila2"/>
              <w:numPr>
                <w:ilvl w:val="0"/>
                <w:numId w:val="8"/>
              </w:numPr>
              <w:tabs>
                <w:tab w:val="left" w:pos="6300"/>
              </w:tabs>
              <w:spacing w:after="0" w:line="260" w:lineRule="exact"/>
              <w:ind w:left="175" w:hanging="142"/>
              <w:rPr>
                <w:rFonts w:cs="Arial"/>
                <w:bCs/>
                <w:sz w:val="20"/>
                <w:szCs w:val="20"/>
              </w:rPr>
            </w:pPr>
            <w:r>
              <w:rPr>
                <w:rFonts w:cs="Arial"/>
                <w:bCs/>
                <w:sz w:val="20"/>
                <w:szCs w:val="20"/>
              </w:rPr>
              <w:t>n</w:t>
            </w:r>
            <w:r w:rsidRPr="00317DC9">
              <w:rPr>
                <w:rFonts w:cs="Arial"/>
                <w:bCs/>
                <w:sz w:val="20"/>
                <w:szCs w:val="20"/>
              </w:rPr>
              <w:t xml:space="preserve">eprimerna </w:t>
            </w:r>
            <w:r w:rsidRPr="00317DC9">
              <w:rPr>
                <w:rFonts w:cs="Arial"/>
                <w:bCs/>
                <w:sz w:val="20"/>
                <w:szCs w:val="20"/>
              </w:rPr>
              <w:t xml:space="preserve">in nekorektna komunikacija (21. člen Ustave RS – </w:t>
            </w:r>
            <w:r w:rsidRPr="00317DC9">
              <w:rPr>
                <w:rFonts w:cs="Arial"/>
                <w:bCs/>
                <w:sz w:val="20"/>
                <w:szCs w:val="20"/>
              </w:rPr>
              <w:lastRenderedPageBreak/>
              <w:t>varstvo človekove osebnosti in dostojanstva</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317DC9" w:rsidRPr="00317DC9" w:rsidRDefault="00317DC9" w:rsidP="00D11B33">
            <w:pPr>
              <w:tabs>
                <w:tab w:val="left" w:pos="6300"/>
              </w:tabs>
              <w:spacing w:line="260" w:lineRule="exact"/>
              <w:rPr>
                <w:rFonts w:ascii="Arial" w:hAnsi="Arial" w:cs="Arial"/>
                <w:sz w:val="20"/>
                <w:szCs w:val="20"/>
              </w:rPr>
            </w:pPr>
            <w:r w:rsidRPr="00317DC9">
              <w:rPr>
                <w:rFonts w:ascii="Arial" w:hAnsi="Arial" w:cs="Arial"/>
                <w:sz w:val="20"/>
                <w:szCs w:val="20"/>
              </w:rPr>
              <w:lastRenderedPageBreak/>
              <w:t>25. 10. 2022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317DC9" w:rsidRPr="00317DC9" w:rsidRDefault="00317DC9" w:rsidP="00D11B33">
            <w:pPr>
              <w:tabs>
                <w:tab w:val="left" w:pos="6300"/>
              </w:tabs>
              <w:spacing w:line="260" w:lineRule="exact"/>
              <w:rPr>
                <w:rFonts w:ascii="Arial" w:hAnsi="Arial" w:cs="Arial"/>
                <w:sz w:val="20"/>
                <w:szCs w:val="20"/>
              </w:rPr>
            </w:pPr>
            <w:r w:rsidRPr="00317DC9">
              <w:rPr>
                <w:rFonts w:ascii="Arial" w:hAnsi="Arial" w:cs="Arial"/>
                <w:sz w:val="20"/>
                <w:szCs w:val="20"/>
              </w:rPr>
              <w:t>24. 1. 2022</w:t>
            </w:r>
          </w:p>
          <w:p w:rsidR="00317DC9" w:rsidRPr="00317DC9" w:rsidRDefault="00317DC9" w:rsidP="00D11B33">
            <w:pPr>
              <w:tabs>
                <w:tab w:val="left" w:pos="6300"/>
              </w:tabs>
              <w:spacing w:line="260" w:lineRule="exact"/>
              <w:rPr>
                <w:rFonts w:ascii="Arial" w:hAnsi="Arial" w:cs="Arial"/>
                <w:sz w:val="20"/>
                <w:szCs w:val="20"/>
              </w:rPr>
            </w:pPr>
            <w:r w:rsidRPr="00317DC9">
              <w:rPr>
                <w:rFonts w:ascii="Arial" w:hAnsi="Arial" w:cs="Arial"/>
                <w:sz w:val="20"/>
                <w:szCs w:val="20"/>
              </w:rPr>
              <w:t>2600-465/2022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317DC9" w:rsidRPr="00317DC9" w:rsidRDefault="00317DC9" w:rsidP="00D11B33">
            <w:pPr>
              <w:tabs>
                <w:tab w:val="left" w:pos="6300"/>
              </w:tabs>
              <w:spacing w:line="260" w:lineRule="exact"/>
              <w:rPr>
                <w:rFonts w:ascii="Arial" w:hAnsi="Arial" w:cs="Arial"/>
                <w:sz w:val="20"/>
                <w:szCs w:val="20"/>
              </w:rPr>
            </w:pPr>
            <w:r w:rsidRPr="00317DC9">
              <w:rPr>
                <w:rFonts w:ascii="Arial" w:hAnsi="Arial" w:cs="Arial"/>
                <w:sz w:val="20"/>
                <w:szCs w:val="20"/>
              </w:rPr>
              <w:t>PU NM</w:t>
            </w:r>
          </w:p>
        </w:tc>
        <w:tc>
          <w:tcPr>
            <w:tcW w:w="6112" w:type="dxa"/>
            <w:gridSpan w:val="2"/>
            <w:tcBorders>
              <w:top w:val="single" w:sz="4" w:space="0" w:color="auto"/>
              <w:left w:val="nil"/>
              <w:bottom w:val="single" w:sz="4" w:space="0" w:color="auto"/>
              <w:right w:val="single" w:sz="4" w:space="0" w:color="auto"/>
            </w:tcBorders>
            <w:shd w:val="clear" w:color="auto" w:fill="auto"/>
            <w:noWrap/>
          </w:tcPr>
          <w:p w:rsidR="00317DC9" w:rsidRPr="00317DC9" w:rsidRDefault="00317DC9" w:rsidP="00D11B33">
            <w:pPr>
              <w:widowControl w:val="0"/>
              <w:spacing w:line="260" w:lineRule="exact"/>
              <w:rPr>
                <w:rFonts w:ascii="Arial" w:hAnsi="Arial" w:cs="Arial"/>
                <w:bCs/>
                <w:sz w:val="20"/>
                <w:szCs w:val="20"/>
              </w:rPr>
            </w:pPr>
            <w:r w:rsidRPr="00317DC9">
              <w:rPr>
                <w:rFonts w:ascii="Arial" w:hAnsi="Arial" w:cs="Arial"/>
                <w:bCs/>
                <w:sz w:val="20"/>
                <w:szCs w:val="20"/>
              </w:rPr>
              <w:t xml:space="preserve">Pritožnik in pritožnica sta podala pritožbo v zvezi dela policistke in sicer glede navedb neresničnega dejanskega stanja, ki ga je policistka navedla v predlogu za uvedbo prekrškovnega postopka drugemu prekrškovnemu organu (FURS). Ugotovljeno je bilo, da je policistka v predlogu dejansko navedla drugačne okoliščine in dejstva, kot sta jih zaznala skupaj s policistom s čemer je na podlagi neresničnih navedb dejansko izhajal sum dela na črno in pogoj za podajo predloga za uvedbo prekrškovnega postopka, ki pa ga je FURS zaustavila. </w:t>
            </w:r>
          </w:p>
          <w:p w:rsidR="00317DC9" w:rsidRPr="00317DC9" w:rsidRDefault="00317DC9" w:rsidP="00D11B33">
            <w:pPr>
              <w:widowControl w:val="0"/>
              <w:spacing w:line="260" w:lineRule="exact"/>
              <w:jc w:val="right"/>
              <w:rPr>
                <w:rFonts w:ascii="Arial" w:hAnsi="Arial" w:cs="Arial"/>
                <w:b/>
                <w:bCs/>
                <w:sz w:val="20"/>
                <w:szCs w:val="20"/>
              </w:rPr>
            </w:pPr>
            <w:r w:rsidRPr="00317DC9">
              <w:rPr>
                <w:rFonts w:ascii="Arial" w:hAnsi="Arial" w:cs="Arial"/>
                <w:b/>
                <w:bCs/>
                <w:sz w:val="20"/>
                <w:szCs w:val="20"/>
              </w:rPr>
              <w:t>DA</w:t>
            </w:r>
          </w:p>
          <w:p w:rsidR="00317DC9" w:rsidRPr="00317DC9" w:rsidRDefault="00317DC9" w:rsidP="00D11B33">
            <w:pPr>
              <w:widowControl w:val="0"/>
              <w:spacing w:line="260" w:lineRule="exact"/>
              <w:rPr>
                <w:rFonts w:ascii="Arial" w:hAnsi="Arial" w:cs="Arial"/>
                <w:bCs/>
                <w:sz w:val="20"/>
                <w:szCs w:val="20"/>
              </w:rPr>
            </w:pPr>
            <w:r w:rsidRPr="00317DC9">
              <w:rPr>
                <w:rFonts w:ascii="Arial" w:hAnsi="Arial" w:cs="Arial"/>
                <w:bCs/>
                <w:sz w:val="20"/>
                <w:szCs w:val="20"/>
              </w:rPr>
              <w:lastRenderedPageBreak/>
              <w:t xml:space="preserve">Dežurni policist </w:t>
            </w:r>
            <w:r w:rsidR="00D11B33">
              <w:rPr>
                <w:rFonts w:ascii="Arial" w:hAnsi="Arial" w:cs="Arial"/>
                <w:bCs/>
                <w:sz w:val="20"/>
                <w:szCs w:val="20"/>
              </w:rPr>
              <w:t>policijske postaje - PP</w:t>
            </w:r>
            <w:r w:rsidRPr="00317DC9">
              <w:rPr>
                <w:rFonts w:ascii="Arial" w:hAnsi="Arial" w:cs="Arial"/>
                <w:bCs/>
                <w:sz w:val="20"/>
                <w:szCs w:val="20"/>
              </w:rPr>
              <w:t xml:space="preserve"> pritožniku naj ne bi nudil vseh (ustno) zahtevanih podatkov glede predmetnega postopka v zvezi česar je bilo ugotovljeno, da je policist pritožnika seznanil s podatki s katerimi je razpolagal in katere je lahko podal. Pritožnik ni podal pisne zahteve za posredovanje podatkov, prav tako mu policist na ustno zahtevo ni bil dolžan nuditi konkretnih podatkov o policistih, pri čemer se je v tistem času prisoten načelnik PP, ki je prevzel postopek s pritožnikom.</w:t>
            </w:r>
          </w:p>
          <w:p w:rsidR="00317DC9" w:rsidRPr="00317DC9" w:rsidRDefault="00317DC9" w:rsidP="00D11B33">
            <w:pPr>
              <w:widowControl w:val="0"/>
              <w:spacing w:line="260" w:lineRule="exact"/>
              <w:jc w:val="right"/>
              <w:rPr>
                <w:rFonts w:ascii="Arial" w:hAnsi="Arial" w:cs="Arial"/>
                <w:b/>
                <w:bCs/>
                <w:sz w:val="20"/>
                <w:szCs w:val="20"/>
              </w:rPr>
            </w:pPr>
            <w:r w:rsidRPr="00317DC9">
              <w:rPr>
                <w:rFonts w:ascii="Arial" w:hAnsi="Arial" w:cs="Arial"/>
                <w:b/>
                <w:bCs/>
                <w:sz w:val="20"/>
                <w:szCs w:val="20"/>
              </w:rPr>
              <w:t>NE</w:t>
            </w:r>
          </w:p>
          <w:p w:rsidR="00317DC9" w:rsidRPr="00317DC9" w:rsidRDefault="00317DC9" w:rsidP="00D11B33">
            <w:pPr>
              <w:widowControl w:val="0"/>
              <w:spacing w:line="260" w:lineRule="exact"/>
              <w:rPr>
                <w:rFonts w:ascii="Arial" w:hAnsi="Arial" w:cs="Arial"/>
                <w:bCs/>
                <w:sz w:val="20"/>
                <w:szCs w:val="20"/>
              </w:rPr>
            </w:pPr>
            <w:r w:rsidRPr="00317DC9">
              <w:rPr>
                <w:rFonts w:ascii="Arial" w:hAnsi="Arial" w:cs="Arial"/>
                <w:bCs/>
                <w:sz w:val="20"/>
                <w:szCs w:val="20"/>
              </w:rPr>
              <w:t xml:space="preserve">Pritožnik je pritožbi navedel, da je v pogovoru z načelnikom bil le ta odrezav, nekorekten in ne z njim nasploh komuniciral neprimerno ter ga odpravil v nekaj minutah brez da bi mu posredoval zahtevane podatke. Ugotovljeno je bilo, da je celoten pogovor s pritožnikom na PP trajal cca 10 minut, ki je razumen čas za podajo informacij in pogovor s pritožnikom v predmetni zadev. Prav tako pa pritožnik načelniku ni izrazil želje po podaji pisne zahteve za posredovanje podatkov glede samega postopka, katere je zahteval zgolj ustno. V postopku ni bilo mogoče potrditi navedbam pritožnika glede neustrezne komunikacije načelnika saj pri samem pogovoru ni bilo prisotnih drugih oseb, ki bi lahko slednje potrdile, navedbe pritožnika pa so bile presplošne, da bi jih bilo mogoče konkretizirati. </w:t>
            </w:r>
          </w:p>
          <w:p w:rsidR="00317DC9" w:rsidRPr="00317DC9" w:rsidRDefault="00317DC9" w:rsidP="00D11B33">
            <w:pPr>
              <w:widowControl w:val="0"/>
              <w:spacing w:line="260" w:lineRule="exact"/>
              <w:jc w:val="right"/>
              <w:rPr>
                <w:rFonts w:ascii="Arial" w:hAnsi="Arial" w:cs="Arial"/>
                <w:b/>
                <w:bCs/>
                <w:sz w:val="20"/>
                <w:szCs w:val="20"/>
              </w:rPr>
            </w:pPr>
            <w:r w:rsidRPr="00317DC9">
              <w:rPr>
                <w:rFonts w:ascii="Arial" w:hAnsi="Arial" w:cs="Arial"/>
                <w:b/>
                <w:bCs/>
                <w:sz w:val="20"/>
                <w:szCs w:val="20"/>
              </w:rPr>
              <w:t>NE</w:t>
            </w:r>
          </w:p>
        </w:tc>
      </w:tr>
      <w:tr w:rsidR="00317DC9" w:rsidRPr="00317DC9" w:rsidTr="00F33AD5">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317DC9" w:rsidRPr="00317DC9" w:rsidRDefault="00317DC9" w:rsidP="00D11B33">
            <w:pPr>
              <w:pStyle w:val="Odstavekseznama"/>
              <w:numPr>
                <w:ilvl w:val="0"/>
                <w:numId w:val="6"/>
              </w:numPr>
              <w:tabs>
                <w:tab w:val="left" w:pos="6300"/>
              </w:tabs>
              <w:spacing w:line="260" w:lineRule="exact"/>
              <w:ind w:left="527" w:hanging="357"/>
              <w:contextualSpacing/>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317DC9" w:rsidRPr="00317DC9" w:rsidRDefault="00317DC9" w:rsidP="00D11B33">
            <w:pPr>
              <w:pStyle w:val="Telobesedila2"/>
              <w:tabs>
                <w:tab w:val="left" w:pos="6300"/>
              </w:tabs>
              <w:spacing w:after="0" w:line="260" w:lineRule="exact"/>
              <w:ind w:left="426" w:hanging="426"/>
              <w:rPr>
                <w:rFonts w:cs="Arial"/>
                <w:bCs/>
                <w:sz w:val="20"/>
                <w:szCs w:val="20"/>
              </w:rPr>
            </w:pPr>
          </w:p>
          <w:p w:rsidR="00D11B33" w:rsidRPr="00D11B33" w:rsidRDefault="00D11B33" w:rsidP="00D11B33">
            <w:pPr>
              <w:pStyle w:val="Naslov"/>
              <w:ind w:left="175" w:hanging="142"/>
              <w:rPr>
                <w:rFonts w:cs="Arial"/>
                <w:szCs w:val="20"/>
              </w:rPr>
            </w:pPr>
            <w:r w:rsidRPr="00D11B33">
              <w:rPr>
                <w:rFonts w:cs="Arial"/>
                <w:szCs w:val="20"/>
              </w:rPr>
              <w:t>Neupravičen odvzem zasebne lastnine (lastnik vozila policistom očita, da so sinu   neupravičeno zasegli osebni avtomobil, ki je njegova last, 33. čl. URS, pravica do zasebne lastnine in dedovanja),</w:t>
            </w:r>
          </w:p>
          <w:p w:rsidR="00D11B33" w:rsidRPr="00D11B33" w:rsidRDefault="00D11B33" w:rsidP="00D11B33">
            <w:pPr>
              <w:pStyle w:val="Naslov"/>
              <w:ind w:left="175" w:hanging="142"/>
              <w:rPr>
                <w:rFonts w:cs="Arial"/>
                <w:szCs w:val="20"/>
              </w:rPr>
            </w:pPr>
            <w:r w:rsidRPr="00D11B33">
              <w:rPr>
                <w:rFonts w:cs="Arial"/>
                <w:szCs w:val="20"/>
              </w:rPr>
              <w:t>neupravičena uporaba policijskih pooblastil zoper voznika OA (22. čl. URS, enako varstvo pravic),</w:t>
            </w:r>
          </w:p>
          <w:p w:rsidR="00317DC9" w:rsidRPr="00317DC9" w:rsidRDefault="00D11B33" w:rsidP="00D11B33">
            <w:pPr>
              <w:pStyle w:val="Naslov"/>
              <w:ind w:left="175" w:hanging="142"/>
              <w:rPr>
                <w:rFonts w:cs="Arial"/>
                <w:szCs w:val="20"/>
              </w:rPr>
            </w:pPr>
            <w:r>
              <w:rPr>
                <w:rFonts w:cs="Arial"/>
                <w:szCs w:val="20"/>
              </w:rPr>
              <w:t>n</w:t>
            </w:r>
            <w:r w:rsidRPr="00D11B33">
              <w:rPr>
                <w:rFonts w:cs="Arial"/>
                <w:szCs w:val="20"/>
              </w:rPr>
              <w:t>eupravičena uporaba prisilnih sredstev zoper voznika (21. čl. URS, varstvo človekove osebnosti in dostojanstva</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317DC9" w:rsidRPr="00317DC9" w:rsidRDefault="00317DC9" w:rsidP="00D11B33">
            <w:pPr>
              <w:tabs>
                <w:tab w:val="left" w:pos="6300"/>
              </w:tabs>
              <w:spacing w:line="260" w:lineRule="exact"/>
              <w:rPr>
                <w:rFonts w:ascii="Arial" w:hAnsi="Arial" w:cs="Arial"/>
                <w:sz w:val="20"/>
                <w:szCs w:val="20"/>
              </w:rPr>
            </w:pPr>
            <w:r w:rsidRPr="00317DC9">
              <w:rPr>
                <w:rFonts w:ascii="Arial" w:hAnsi="Arial" w:cs="Arial"/>
                <w:sz w:val="20"/>
                <w:szCs w:val="20"/>
              </w:rPr>
              <w:t>14. 4. 2022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317DC9" w:rsidRPr="00317DC9" w:rsidRDefault="00317DC9" w:rsidP="00D11B33">
            <w:pPr>
              <w:tabs>
                <w:tab w:val="left" w:pos="6300"/>
              </w:tabs>
              <w:spacing w:line="260" w:lineRule="exact"/>
              <w:rPr>
                <w:rFonts w:ascii="Arial" w:hAnsi="Arial" w:cs="Arial"/>
                <w:sz w:val="20"/>
                <w:szCs w:val="20"/>
              </w:rPr>
            </w:pPr>
            <w:r w:rsidRPr="00317DC9">
              <w:rPr>
                <w:rFonts w:ascii="Arial" w:hAnsi="Arial" w:cs="Arial"/>
                <w:sz w:val="20"/>
                <w:szCs w:val="20"/>
              </w:rPr>
              <w:t>25. 1. 2023</w:t>
            </w:r>
          </w:p>
          <w:p w:rsidR="00317DC9" w:rsidRPr="00317DC9" w:rsidRDefault="00317DC9" w:rsidP="00D11B33">
            <w:pPr>
              <w:tabs>
                <w:tab w:val="left" w:pos="6300"/>
              </w:tabs>
              <w:spacing w:line="260" w:lineRule="exact"/>
              <w:rPr>
                <w:rFonts w:ascii="Arial" w:hAnsi="Arial" w:cs="Arial"/>
                <w:sz w:val="20"/>
                <w:szCs w:val="20"/>
              </w:rPr>
            </w:pPr>
            <w:r w:rsidRPr="00317DC9">
              <w:rPr>
                <w:rFonts w:ascii="Arial" w:hAnsi="Arial" w:cs="Arial"/>
                <w:sz w:val="20"/>
                <w:szCs w:val="20"/>
              </w:rPr>
              <w:t>2600-191/2022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317DC9" w:rsidRPr="00317DC9" w:rsidRDefault="00317DC9" w:rsidP="00D11B33">
            <w:pPr>
              <w:tabs>
                <w:tab w:val="left" w:pos="6300"/>
              </w:tabs>
              <w:spacing w:line="260" w:lineRule="exact"/>
              <w:rPr>
                <w:rFonts w:ascii="Arial" w:hAnsi="Arial" w:cs="Arial"/>
                <w:sz w:val="20"/>
                <w:szCs w:val="20"/>
              </w:rPr>
            </w:pPr>
            <w:r w:rsidRPr="00317DC9">
              <w:rPr>
                <w:rFonts w:ascii="Arial" w:hAnsi="Arial" w:cs="Arial"/>
                <w:sz w:val="20"/>
                <w:szCs w:val="20"/>
              </w:rPr>
              <w:t>PU CE</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317DC9" w:rsidRPr="00317DC9" w:rsidRDefault="00D11B33" w:rsidP="00D11B33">
            <w:pPr>
              <w:tabs>
                <w:tab w:val="center" w:pos="4320"/>
                <w:tab w:val="right" w:pos="8640"/>
              </w:tabs>
              <w:spacing w:line="260" w:lineRule="exact"/>
              <w:rPr>
                <w:rFonts w:ascii="Arial" w:hAnsi="Arial" w:cs="Arial"/>
                <w:sz w:val="20"/>
                <w:szCs w:val="20"/>
                <w:lang w:eastAsia="en-US"/>
              </w:rPr>
            </w:pPr>
            <w:r>
              <w:rPr>
                <w:rFonts w:ascii="Arial" w:hAnsi="Arial" w:cs="Arial"/>
                <w:sz w:val="20"/>
                <w:szCs w:val="20"/>
                <w:lang w:eastAsia="en-US"/>
              </w:rPr>
              <w:t>P</w:t>
            </w:r>
            <w:r w:rsidR="00317DC9" w:rsidRPr="00317DC9">
              <w:rPr>
                <w:rFonts w:ascii="Arial" w:hAnsi="Arial" w:cs="Arial"/>
                <w:sz w:val="20"/>
                <w:szCs w:val="20"/>
                <w:lang w:eastAsia="en-US"/>
              </w:rPr>
              <w:t xml:space="preserve">ritožnik je ob 12:15, vozil po lokalni cesti osebni avtomobil, ki je bil dejansko in tudi po prometnem dovoljenju last očeta. Policista sta se pripeljala nasproti in polkrožno obrnila, saj sta pritožnika poznala iz prejšnjih postopkov ter sta menila, da pritožnik vozi v času, ko nima veljavnega vozniškega dovoljenja. Dohitela sta ga. Po 300 metrih je zapeljal na dvorišče gostinskega lokala, policista pa za njim. Izstopil je iz vozila in želel oditi na gostinsko teraso. Policist ga je pozval, da mu izroči vozniško dovoljenje in prometno dovoljenje vozila. Ker ga je ignoriral, je policist uporabil prisilno sredstvo (telesno silo – prijem z roko za roko), nakar je pritožnik začel sodelovati v postopku. Po preverjanju v računalnikih evidencah policije, je policist potrdil, da oseba v postopku nima </w:t>
            </w:r>
            <w:r w:rsidR="00317DC9" w:rsidRPr="00317DC9">
              <w:rPr>
                <w:rFonts w:ascii="Arial" w:hAnsi="Arial" w:cs="Arial"/>
                <w:sz w:val="20"/>
                <w:szCs w:val="20"/>
                <w:lang w:eastAsia="en-US"/>
              </w:rPr>
              <w:lastRenderedPageBreak/>
              <w:t xml:space="preserve">veljavnega vozniškega dovoljenja B kategorije. Seznanil ga je, da mu bo na podlagi 23. čl. ZPrCP zasežen avtomobil, ki ga je vozil. Na kraj je prišel tudi lastnik (pritožnikov oče in v nadaljevanju prav tako pritožnik), ki je bil kritičen do dela policistov, saj je menil, da policista nimata pravice opraviti zasega njegovega vozila (zaradi česar je tudi podal pritožbo). Policist, ki je vodil prekrškovni postopek in zaseg vozila, ja vozniku zasegel vozilo in ključe od vozila. V nadaljevanju pa ga je seznanil, da bo zoper njega podan obdolžilni predlog na sodišče za prekrške, ki bo odločilo o odgovornosti za prekrške, ki sta jih policista neposredno zaznala (kršitve določil ZPrCP in ZJRM-1) ter o nadaljnji usodi zaseženega vozila. Zaseženo vozilo je pooblaščeni uslužbenec avto vleke odpeljal s kraja v hrambo na za to določen prostor. Policijski postopek na kraju je bil s tem zaključen. </w:t>
            </w:r>
          </w:p>
          <w:p w:rsidR="00317DC9" w:rsidRPr="00317DC9" w:rsidRDefault="00317DC9" w:rsidP="00D11B33">
            <w:pPr>
              <w:tabs>
                <w:tab w:val="center" w:pos="4320"/>
                <w:tab w:val="right" w:pos="8640"/>
              </w:tabs>
              <w:spacing w:line="260" w:lineRule="exact"/>
              <w:rPr>
                <w:rFonts w:ascii="Arial" w:hAnsi="Arial" w:cs="Arial"/>
                <w:sz w:val="20"/>
                <w:szCs w:val="20"/>
                <w:lang w:eastAsia="en-US"/>
              </w:rPr>
            </w:pPr>
          </w:p>
          <w:p w:rsidR="00317DC9" w:rsidRPr="00317DC9" w:rsidRDefault="00317DC9" w:rsidP="00D11B33">
            <w:pPr>
              <w:tabs>
                <w:tab w:val="center" w:pos="4320"/>
                <w:tab w:val="right" w:pos="8640"/>
              </w:tabs>
              <w:spacing w:line="260" w:lineRule="exact"/>
              <w:rPr>
                <w:rFonts w:ascii="Arial" w:hAnsi="Arial" w:cs="Arial"/>
                <w:sz w:val="20"/>
                <w:szCs w:val="20"/>
              </w:rPr>
            </w:pPr>
            <w:r w:rsidRPr="00317DC9">
              <w:rPr>
                <w:rFonts w:ascii="Arial" w:hAnsi="Arial" w:cs="Arial"/>
                <w:sz w:val="20"/>
                <w:szCs w:val="20"/>
              </w:rPr>
              <w:t xml:space="preserve">V zvezi s prvim  pritožbenim razlogom je bilo na podlagi zaseženih posnetkov video nadzornega sistema enega izmed bližnjih podjetij in na podlagi drugih dokazov ugotovljeno, da je pritožnik vozil osebni avtomobil, ki je last očeta. Policista sta ga izsledila v cestnem prometu in ga ves čas, ko sta vozila za njim imela v vidnem polju. Prav tako sta ga videla, ko je izstopa iz vozila v katerem je bil sam, in sicer na voznikovi strani, oz. izza volana avtomobila. Na podlagi navedenih dokazov, ni bil potrjen očitek iz pritožbe očeta, da sta policista neupravičeno zasegla parkiran osebni avtomobil, ki ga je predhodno pred gostilno parkiral lastnik sam. </w:t>
            </w:r>
          </w:p>
          <w:p w:rsidR="00317DC9" w:rsidRPr="00317DC9" w:rsidRDefault="00317DC9" w:rsidP="00D11B33">
            <w:pPr>
              <w:tabs>
                <w:tab w:val="center" w:pos="4320"/>
                <w:tab w:val="right" w:pos="8640"/>
              </w:tabs>
              <w:spacing w:line="260" w:lineRule="exact"/>
              <w:jc w:val="right"/>
              <w:rPr>
                <w:rFonts w:ascii="Arial" w:hAnsi="Arial" w:cs="Arial"/>
                <w:b/>
                <w:sz w:val="20"/>
                <w:szCs w:val="20"/>
              </w:rPr>
            </w:pPr>
            <w:r w:rsidRPr="00317DC9">
              <w:rPr>
                <w:rFonts w:ascii="Arial" w:hAnsi="Arial" w:cs="Arial"/>
                <w:b/>
                <w:sz w:val="20"/>
                <w:szCs w:val="20"/>
              </w:rPr>
              <w:t>NE</w:t>
            </w:r>
          </w:p>
          <w:p w:rsidR="00317DC9" w:rsidRPr="00317DC9" w:rsidRDefault="00317DC9" w:rsidP="00D11B33">
            <w:pPr>
              <w:tabs>
                <w:tab w:val="center" w:pos="4320"/>
                <w:tab w:val="right" w:pos="8640"/>
              </w:tabs>
              <w:spacing w:line="260" w:lineRule="exact"/>
              <w:rPr>
                <w:rFonts w:ascii="Arial" w:hAnsi="Arial" w:cs="Arial"/>
                <w:sz w:val="20"/>
                <w:szCs w:val="20"/>
              </w:rPr>
            </w:pPr>
            <w:r w:rsidRPr="00317DC9">
              <w:rPr>
                <w:rFonts w:ascii="Arial" w:hAnsi="Arial" w:cs="Arial"/>
                <w:sz w:val="20"/>
                <w:szCs w:val="20"/>
              </w:rPr>
              <w:t xml:space="preserve">Policista sta neposredno zaznala sum storitve prekrška (vožnja brez veljavnega VD, oz. t. i. hujša kršitev CPP), ki sta ga v nadaljevanju postopka potrdila, pooblastila v policijskem postopku sta uporabila na podlagi in v skladu z zakonom, kar izhaja iz listinske dokumentacije. Z zakonom je predpisano, če oseba vozi vozilo brez vozniškega dovoljenja, je zaseg vozila obvezen in policist nima diskrecijske pravice, da bi sprejel drugačno odločitev. </w:t>
            </w:r>
          </w:p>
          <w:p w:rsidR="00317DC9" w:rsidRPr="00317DC9" w:rsidRDefault="00317DC9" w:rsidP="00D11B33">
            <w:pPr>
              <w:tabs>
                <w:tab w:val="center" w:pos="4320"/>
                <w:tab w:val="right" w:pos="8640"/>
              </w:tabs>
              <w:spacing w:line="260" w:lineRule="exact"/>
              <w:jc w:val="right"/>
              <w:rPr>
                <w:rFonts w:ascii="Arial" w:hAnsi="Arial" w:cs="Arial"/>
                <w:b/>
                <w:sz w:val="20"/>
                <w:szCs w:val="20"/>
              </w:rPr>
            </w:pPr>
            <w:r w:rsidRPr="00317DC9">
              <w:rPr>
                <w:rFonts w:ascii="Arial" w:hAnsi="Arial" w:cs="Arial"/>
                <w:b/>
                <w:sz w:val="20"/>
                <w:szCs w:val="20"/>
              </w:rPr>
              <w:lastRenderedPageBreak/>
              <w:t>NE</w:t>
            </w:r>
          </w:p>
          <w:p w:rsidR="00317DC9" w:rsidRPr="00317DC9" w:rsidRDefault="00317DC9" w:rsidP="00D11B33">
            <w:pPr>
              <w:tabs>
                <w:tab w:val="center" w:pos="4320"/>
                <w:tab w:val="right" w:pos="8640"/>
              </w:tabs>
              <w:spacing w:line="260" w:lineRule="exact"/>
              <w:rPr>
                <w:rFonts w:ascii="Arial" w:hAnsi="Arial" w:cs="Arial"/>
                <w:sz w:val="20"/>
                <w:szCs w:val="20"/>
              </w:rPr>
            </w:pPr>
            <w:r w:rsidRPr="00317DC9">
              <w:rPr>
                <w:rFonts w:ascii="Arial" w:hAnsi="Arial" w:cs="Arial"/>
                <w:sz w:val="20"/>
                <w:szCs w:val="20"/>
              </w:rPr>
              <w:t xml:space="preserve">Ko je voznik izstopil, sta pristopila </w:t>
            </w:r>
            <w:bookmarkStart w:id="0" w:name="_GoBack"/>
            <w:r w:rsidRPr="00317DC9">
              <w:rPr>
                <w:rFonts w:ascii="Arial" w:hAnsi="Arial" w:cs="Arial"/>
                <w:sz w:val="20"/>
                <w:szCs w:val="20"/>
              </w:rPr>
              <w:t>policista in ga seznanila, da začenjata postopek z njim. Policist, ki je postopek vodil, ga je pozval, da mu izroči dokumente. Ker ga je ignoriral in odkorakal v smeri gostilne, ga je opozoril na uporabo prisilnih sredstev. Ker opozorila in v nadaljevanju ukaza, da se ustavi ni upošteval, je uporabil telesno silo (prijem z roko za nadlaket roke pritožnika</w:t>
            </w:r>
            <w:bookmarkEnd w:id="0"/>
            <w:r w:rsidRPr="00317DC9">
              <w:rPr>
                <w:rFonts w:ascii="Arial" w:hAnsi="Arial" w:cs="Arial"/>
                <w:sz w:val="20"/>
                <w:szCs w:val="20"/>
              </w:rPr>
              <w:t xml:space="preserve">), nakar je oseba v postopku sodelovala, zato ga je spustil. Nadaljnje stopnjevanje oz. uporaba prisilnih sredstev ni bila potrebna. Pritožnik je po 6 urah iskal pomoč v zdravstveni ustanovi. Iz izvida ne izhaja, da bi zaradi prijema policista dobil telesne poškodbe. </w:t>
            </w:r>
          </w:p>
          <w:p w:rsidR="00317DC9" w:rsidRPr="00317DC9" w:rsidRDefault="00317DC9" w:rsidP="00D11B33">
            <w:pPr>
              <w:tabs>
                <w:tab w:val="center" w:pos="4320"/>
                <w:tab w:val="right" w:pos="8640"/>
              </w:tabs>
              <w:spacing w:line="260" w:lineRule="exact"/>
              <w:jc w:val="right"/>
              <w:rPr>
                <w:rFonts w:ascii="Arial" w:hAnsi="Arial" w:cs="Arial"/>
                <w:bCs/>
                <w:sz w:val="20"/>
                <w:szCs w:val="20"/>
              </w:rPr>
            </w:pPr>
            <w:r w:rsidRPr="00317DC9">
              <w:rPr>
                <w:rFonts w:ascii="Arial" w:hAnsi="Arial" w:cs="Arial"/>
                <w:b/>
                <w:sz w:val="20"/>
                <w:szCs w:val="20"/>
              </w:rPr>
              <w:t>NE</w:t>
            </w:r>
          </w:p>
        </w:tc>
      </w:tr>
    </w:tbl>
    <w:p w:rsidR="00776C9E" w:rsidRPr="00317DC9" w:rsidRDefault="00776C9E" w:rsidP="00D11B33">
      <w:pPr>
        <w:spacing w:line="260" w:lineRule="exact"/>
        <w:rPr>
          <w:rFonts w:ascii="Arial" w:hAnsi="Arial" w:cs="Arial"/>
          <w:sz w:val="20"/>
          <w:szCs w:val="20"/>
        </w:rPr>
      </w:pPr>
    </w:p>
    <w:sectPr w:rsidR="00776C9E" w:rsidRPr="00317DC9" w:rsidSect="00776C9E">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416A4"/>
    <w:multiLevelType w:val="hybridMultilevel"/>
    <w:tmpl w:val="ABBCF3F2"/>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01D240A"/>
    <w:multiLevelType w:val="hybridMultilevel"/>
    <w:tmpl w:val="ACBE8F9E"/>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25719A1"/>
    <w:multiLevelType w:val="hybridMultilevel"/>
    <w:tmpl w:val="BDDE6462"/>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6F37BA9"/>
    <w:multiLevelType w:val="hybridMultilevel"/>
    <w:tmpl w:val="94167C26"/>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3BFC02DC"/>
    <w:multiLevelType w:val="hybridMultilevel"/>
    <w:tmpl w:val="DA12822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92966FD"/>
    <w:multiLevelType w:val="hybridMultilevel"/>
    <w:tmpl w:val="84F07908"/>
    <w:lvl w:ilvl="0" w:tplc="C44C09D0">
      <w:start w:val="1"/>
      <w:numFmt w:val="decimal"/>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D1905AE"/>
    <w:multiLevelType w:val="hybridMultilevel"/>
    <w:tmpl w:val="238E5CFE"/>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68575A1"/>
    <w:multiLevelType w:val="hybridMultilevel"/>
    <w:tmpl w:val="C110FE68"/>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E85581D"/>
    <w:multiLevelType w:val="hybridMultilevel"/>
    <w:tmpl w:val="53683C9A"/>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6797F98"/>
    <w:multiLevelType w:val="hybridMultilevel"/>
    <w:tmpl w:val="65805FD6"/>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F793AA5"/>
    <w:multiLevelType w:val="hybridMultilevel"/>
    <w:tmpl w:val="2FEA70DC"/>
    <w:lvl w:ilvl="0" w:tplc="C616AC8A">
      <w:numFmt w:val="bullet"/>
      <w:pStyle w:val="Naslov"/>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FCA6066"/>
    <w:multiLevelType w:val="hybridMultilevel"/>
    <w:tmpl w:val="05F26FAC"/>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12273F1"/>
    <w:multiLevelType w:val="hybridMultilevel"/>
    <w:tmpl w:val="6FACBCFC"/>
    <w:lvl w:ilvl="0" w:tplc="E79AC708">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581361C"/>
    <w:multiLevelType w:val="hybridMultilevel"/>
    <w:tmpl w:val="10B8CA8A"/>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3"/>
  </w:num>
  <w:num w:numId="2">
    <w:abstractNumId w:val="6"/>
  </w:num>
  <w:num w:numId="3">
    <w:abstractNumId w:val="8"/>
  </w:num>
  <w:num w:numId="4">
    <w:abstractNumId w:val="9"/>
  </w:num>
  <w:num w:numId="5">
    <w:abstractNumId w:val="3"/>
  </w:num>
  <w:num w:numId="6">
    <w:abstractNumId w:val="5"/>
  </w:num>
  <w:num w:numId="7">
    <w:abstractNumId w:val="11"/>
  </w:num>
  <w:num w:numId="8">
    <w:abstractNumId w:val="1"/>
  </w:num>
  <w:num w:numId="9">
    <w:abstractNumId w:val="2"/>
  </w:num>
  <w:num w:numId="10">
    <w:abstractNumId w:val="4"/>
  </w:num>
  <w:num w:numId="11">
    <w:abstractNumId w:val="12"/>
  </w:num>
  <w:num w:numId="12">
    <w:abstractNumId w:val="7"/>
  </w:num>
  <w:num w:numId="13">
    <w:abstractNumId w:val="0"/>
  </w:num>
  <w:num w:numId="14">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C9E"/>
    <w:rsid w:val="00007E76"/>
    <w:rsid w:val="0001111F"/>
    <w:rsid w:val="00016EA8"/>
    <w:rsid w:val="00024F36"/>
    <w:rsid w:val="000475A7"/>
    <w:rsid w:val="000552C5"/>
    <w:rsid w:val="00063DCF"/>
    <w:rsid w:val="000665B6"/>
    <w:rsid w:val="000863F4"/>
    <w:rsid w:val="000A2D97"/>
    <w:rsid w:val="000B017D"/>
    <w:rsid w:val="000C195A"/>
    <w:rsid w:val="000D1B0F"/>
    <w:rsid w:val="000D74D9"/>
    <w:rsid w:val="000E0F95"/>
    <w:rsid w:val="000E47C6"/>
    <w:rsid w:val="000F1162"/>
    <w:rsid w:val="000F48A9"/>
    <w:rsid w:val="001030B0"/>
    <w:rsid w:val="00103B54"/>
    <w:rsid w:val="0010765C"/>
    <w:rsid w:val="001209BD"/>
    <w:rsid w:val="00151F9F"/>
    <w:rsid w:val="00177C19"/>
    <w:rsid w:val="00187DEE"/>
    <w:rsid w:val="00194B6D"/>
    <w:rsid w:val="001B582A"/>
    <w:rsid w:val="001D468C"/>
    <w:rsid w:val="001E5825"/>
    <w:rsid w:val="001E6963"/>
    <w:rsid w:val="00204719"/>
    <w:rsid w:val="00212F07"/>
    <w:rsid w:val="00213427"/>
    <w:rsid w:val="00214946"/>
    <w:rsid w:val="002255BA"/>
    <w:rsid w:val="002534CB"/>
    <w:rsid w:val="00276B6D"/>
    <w:rsid w:val="002B141F"/>
    <w:rsid w:val="002C4EDC"/>
    <w:rsid w:val="002D3641"/>
    <w:rsid w:val="002E06C7"/>
    <w:rsid w:val="002E2C98"/>
    <w:rsid w:val="002F5E78"/>
    <w:rsid w:val="00317DC9"/>
    <w:rsid w:val="003306E6"/>
    <w:rsid w:val="0033656E"/>
    <w:rsid w:val="003531FD"/>
    <w:rsid w:val="003921B8"/>
    <w:rsid w:val="003A5F87"/>
    <w:rsid w:val="003B5F5D"/>
    <w:rsid w:val="003C2E72"/>
    <w:rsid w:val="003E124D"/>
    <w:rsid w:val="003F1229"/>
    <w:rsid w:val="003F122A"/>
    <w:rsid w:val="00421B83"/>
    <w:rsid w:val="00423867"/>
    <w:rsid w:val="00433D0E"/>
    <w:rsid w:val="00434E4F"/>
    <w:rsid w:val="00443066"/>
    <w:rsid w:val="00444635"/>
    <w:rsid w:val="00447E6F"/>
    <w:rsid w:val="00467F1A"/>
    <w:rsid w:val="00486053"/>
    <w:rsid w:val="004901C9"/>
    <w:rsid w:val="00494D21"/>
    <w:rsid w:val="004A3554"/>
    <w:rsid w:val="004B6973"/>
    <w:rsid w:val="004F7BAD"/>
    <w:rsid w:val="00505D85"/>
    <w:rsid w:val="005176BF"/>
    <w:rsid w:val="005222E6"/>
    <w:rsid w:val="005250A0"/>
    <w:rsid w:val="0052774C"/>
    <w:rsid w:val="005363F2"/>
    <w:rsid w:val="00543535"/>
    <w:rsid w:val="005519A4"/>
    <w:rsid w:val="00553135"/>
    <w:rsid w:val="005716E4"/>
    <w:rsid w:val="00575B17"/>
    <w:rsid w:val="005A3654"/>
    <w:rsid w:val="005A36D8"/>
    <w:rsid w:val="005A7754"/>
    <w:rsid w:val="005E409C"/>
    <w:rsid w:val="005F04E1"/>
    <w:rsid w:val="005F1B58"/>
    <w:rsid w:val="00613058"/>
    <w:rsid w:val="006412FA"/>
    <w:rsid w:val="00647861"/>
    <w:rsid w:val="00672B2E"/>
    <w:rsid w:val="006907AA"/>
    <w:rsid w:val="006B6487"/>
    <w:rsid w:val="006D7724"/>
    <w:rsid w:val="006E6A2E"/>
    <w:rsid w:val="007014B7"/>
    <w:rsid w:val="00702DBC"/>
    <w:rsid w:val="00714DCA"/>
    <w:rsid w:val="00724B32"/>
    <w:rsid w:val="007476CB"/>
    <w:rsid w:val="00751E9B"/>
    <w:rsid w:val="007745A7"/>
    <w:rsid w:val="00776C9E"/>
    <w:rsid w:val="00783EB0"/>
    <w:rsid w:val="00790D6D"/>
    <w:rsid w:val="007A558C"/>
    <w:rsid w:val="007C5CB2"/>
    <w:rsid w:val="007D2D28"/>
    <w:rsid w:val="00802C50"/>
    <w:rsid w:val="00802C7D"/>
    <w:rsid w:val="00806C72"/>
    <w:rsid w:val="00837E06"/>
    <w:rsid w:val="008514A7"/>
    <w:rsid w:val="00851940"/>
    <w:rsid w:val="00863F1F"/>
    <w:rsid w:val="0087416A"/>
    <w:rsid w:val="00877FF9"/>
    <w:rsid w:val="00881DD4"/>
    <w:rsid w:val="008840DE"/>
    <w:rsid w:val="008A17B6"/>
    <w:rsid w:val="008C7F9C"/>
    <w:rsid w:val="008F0831"/>
    <w:rsid w:val="008F4774"/>
    <w:rsid w:val="00903AEC"/>
    <w:rsid w:val="00904523"/>
    <w:rsid w:val="009076B5"/>
    <w:rsid w:val="009256FB"/>
    <w:rsid w:val="009339FC"/>
    <w:rsid w:val="009522C9"/>
    <w:rsid w:val="009B043E"/>
    <w:rsid w:val="009F3D97"/>
    <w:rsid w:val="009F6E01"/>
    <w:rsid w:val="00A12F8D"/>
    <w:rsid w:val="00A2726C"/>
    <w:rsid w:val="00A30B58"/>
    <w:rsid w:val="00A43B2B"/>
    <w:rsid w:val="00A60FFB"/>
    <w:rsid w:val="00A61A04"/>
    <w:rsid w:val="00A74FE1"/>
    <w:rsid w:val="00A86B3D"/>
    <w:rsid w:val="00A936CF"/>
    <w:rsid w:val="00A96EE4"/>
    <w:rsid w:val="00AB1437"/>
    <w:rsid w:val="00AB452F"/>
    <w:rsid w:val="00AB6AD6"/>
    <w:rsid w:val="00AD023A"/>
    <w:rsid w:val="00AD2C9D"/>
    <w:rsid w:val="00AE105B"/>
    <w:rsid w:val="00AF1B7E"/>
    <w:rsid w:val="00AF2E7C"/>
    <w:rsid w:val="00B01C57"/>
    <w:rsid w:val="00B050BA"/>
    <w:rsid w:val="00B26707"/>
    <w:rsid w:val="00B42A12"/>
    <w:rsid w:val="00B61AC3"/>
    <w:rsid w:val="00B97688"/>
    <w:rsid w:val="00BA625C"/>
    <w:rsid w:val="00BC7420"/>
    <w:rsid w:val="00BD17F8"/>
    <w:rsid w:val="00BD4980"/>
    <w:rsid w:val="00C074F2"/>
    <w:rsid w:val="00C16CEB"/>
    <w:rsid w:val="00C25AAB"/>
    <w:rsid w:val="00C452DF"/>
    <w:rsid w:val="00C5303B"/>
    <w:rsid w:val="00C57CCE"/>
    <w:rsid w:val="00C818F1"/>
    <w:rsid w:val="00C87DCB"/>
    <w:rsid w:val="00CA27DC"/>
    <w:rsid w:val="00CA5A46"/>
    <w:rsid w:val="00CA6D83"/>
    <w:rsid w:val="00CB1E3E"/>
    <w:rsid w:val="00CB23F1"/>
    <w:rsid w:val="00CC4DFA"/>
    <w:rsid w:val="00CD7014"/>
    <w:rsid w:val="00CF7DE3"/>
    <w:rsid w:val="00D0109A"/>
    <w:rsid w:val="00D11B33"/>
    <w:rsid w:val="00D13B93"/>
    <w:rsid w:val="00D14951"/>
    <w:rsid w:val="00D37FA1"/>
    <w:rsid w:val="00D41719"/>
    <w:rsid w:val="00D42336"/>
    <w:rsid w:val="00D53138"/>
    <w:rsid w:val="00D56F21"/>
    <w:rsid w:val="00D651D5"/>
    <w:rsid w:val="00D86177"/>
    <w:rsid w:val="00DA2A9D"/>
    <w:rsid w:val="00DC105B"/>
    <w:rsid w:val="00DD4545"/>
    <w:rsid w:val="00DE14C3"/>
    <w:rsid w:val="00DE3CCC"/>
    <w:rsid w:val="00DE459C"/>
    <w:rsid w:val="00DE6330"/>
    <w:rsid w:val="00DF1FDA"/>
    <w:rsid w:val="00DF53E3"/>
    <w:rsid w:val="00E11AC4"/>
    <w:rsid w:val="00E534DA"/>
    <w:rsid w:val="00E54DF1"/>
    <w:rsid w:val="00E64819"/>
    <w:rsid w:val="00E72EE4"/>
    <w:rsid w:val="00E81543"/>
    <w:rsid w:val="00E93773"/>
    <w:rsid w:val="00EC0F78"/>
    <w:rsid w:val="00EC1F31"/>
    <w:rsid w:val="00ED15F5"/>
    <w:rsid w:val="00ED177D"/>
    <w:rsid w:val="00ED7864"/>
    <w:rsid w:val="00EE666D"/>
    <w:rsid w:val="00F005B8"/>
    <w:rsid w:val="00F23C67"/>
    <w:rsid w:val="00F54068"/>
    <w:rsid w:val="00F65A20"/>
    <w:rsid w:val="00F73354"/>
    <w:rsid w:val="00F817DB"/>
    <w:rsid w:val="00FA3A1C"/>
    <w:rsid w:val="00FA5EEF"/>
    <w:rsid w:val="00FD24D4"/>
    <w:rsid w:val="00FE57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CFA0C1"/>
  <w15:chartTrackingRefBased/>
  <w15:docId w15:val="{0B63B68F-7C25-496A-B255-92F1D1BA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paragraph" w:styleId="Naslov1">
    <w:name w:val="heading 1"/>
    <w:basedOn w:val="Navaden"/>
    <w:next w:val="Navaden"/>
    <w:link w:val="Naslov1Znak"/>
    <w:qFormat/>
    <w:rsid w:val="00317DC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2">
    <w:name w:val="Body Text 2"/>
    <w:basedOn w:val="Navaden"/>
    <w:link w:val="Telobesedila2Znak"/>
    <w:rsid w:val="00776C9E"/>
    <w:pPr>
      <w:spacing w:after="120" w:line="480" w:lineRule="auto"/>
    </w:pPr>
    <w:rPr>
      <w:rFonts w:ascii="Arial" w:hAnsi="Arial"/>
      <w:sz w:val="22"/>
    </w:rPr>
  </w:style>
  <w:style w:type="paragraph" w:styleId="Glava">
    <w:name w:val="header"/>
    <w:basedOn w:val="Navaden"/>
    <w:link w:val="GlavaZnak"/>
    <w:uiPriority w:val="99"/>
    <w:rsid w:val="00F73354"/>
    <w:pPr>
      <w:tabs>
        <w:tab w:val="center" w:pos="4536"/>
        <w:tab w:val="right" w:pos="9072"/>
      </w:tabs>
    </w:pPr>
  </w:style>
  <w:style w:type="paragraph" w:styleId="Noga">
    <w:name w:val="footer"/>
    <w:basedOn w:val="Navaden"/>
    <w:link w:val="NogaZnak"/>
    <w:rsid w:val="00CA27DC"/>
    <w:pPr>
      <w:tabs>
        <w:tab w:val="center" w:pos="4320"/>
        <w:tab w:val="right" w:pos="8640"/>
      </w:tabs>
      <w:spacing w:line="260" w:lineRule="exact"/>
    </w:pPr>
    <w:rPr>
      <w:rFonts w:ascii="Arial" w:hAnsi="Arial"/>
      <w:sz w:val="20"/>
      <w:lang w:val="en-US" w:eastAsia="en-US"/>
    </w:rPr>
  </w:style>
  <w:style w:type="paragraph" w:customStyle="1" w:styleId="podpisi">
    <w:name w:val="podpisi"/>
    <w:basedOn w:val="Navaden"/>
    <w:qFormat/>
    <w:rsid w:val="006D7724"/>
    <w:pPr>
      <w:tabs>
        <w:tab w:val="left" w:pos="3402"/>
      </w:tabs>
      <w:spacing w:line="260" w:lineRule="exact"/>
    </w:pPr>
    <w:rPr>
      <w:rFonts w:ascii="Arial" w:hAnsi="Arial"/>
      <w:sz w:val="20"/>
      <w:lang w:val="it-IT" w:eastAsia="en-US"/>
    </w:rPr>
  </w:style>
  <w:style w:type="character" w:styleId="Hiperpovezava">
    <w:name w:val="Hyperlink"/>
    <w:rsid w:val="008F0831"/>
    <w:rPr>
      <w:color w:val="0000FF"/>
      <w:u w:val="single"/>
    </w:rPr>
  </w:style>
  <w:style w:type="character" w:customStyle="1" w:styleId="highlight">
    <w:name w:val="highlight"/>
    <w:basedOn w:val="Privzetapisavaodstavka"/>
    <w:rsid w:val="008F0831"/>
  </w:style>
  <w:style w:type="paragraph" w:styleId="Telobesedila">
    <w:name w:val="Body Text"/>
    <w:basedOn w:val="Navaden"/>
    <w:rsid w:val="007C5CB2"/>
    <w:pPr>
      <w:spacing w:after="120"/>
    </w:pPr>
  </w:style>
  <w:style w:type="paragraph" w:customStyle="1" w:styleId="Preformatted">
    <w:name w:val="Preformatted"/>
    <w:basedOn w:val="Navaden"/>
    <w:rsid w:val="00543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Telobesedila2Znak">
    <w:name w:val="Telo besedila 2 Znak"/>
    <w:link w:val="Telobesedila2"/>
    <w:rsid w:val="00DA2A9D"/>
    <w:rPr>
      <w:rFonts w:ascii="Arial" w:hAnsi="Arial"/>
      <w:sz w:val="22"/>
      <w:szCs w:val="24"/>
    </w:rPr>
  </w:style>
  <w:style w:type="paragraph" w:styleId="Odstavekseznama">
    <w:name w:val="List Paragraph"/>
    <w:basedOn w:val="Navaden"/>
    <w:uiPriority w:val="34"/>
    <w:qFormat/>
    <w:rsid w:val="00DA2A9D"/>
    <w:pPr>
      <w:ind w:left="708"/>
    </w:pPr>
  </w:style>
  <w:style w:type="character" w:customStyle="1" w:styleId="NogaZnak">
    <w:name w:val="Noga Znak"/>
    <w:link w:val="Noga"/>
    <w:rsid w:val="00F817DB"/>
    <w:rPr>
      <w:rFonts w:ascii="Arial" w:hAnsi="Arial"/>
      <w:szCs w:val="24"/>
      <w:lang w:val="en-US" w:eastAsia="en-US"/>
    </w:rPr>
  </w:style>
  <w:style w:type="paragraph" w:customStyle="1" w:styleId="odstavek">
    <w:name w:val="odstavek"/>
    <w:basedOn w:val="Navaden"/>
    <w:rsid w:val="00F817DB"/>
    <w:pPr>
      <w:spacing w:before="100" w:beforeAutospacing="1" w:after="100" w:afterAutospacing="1"/>
    </w:pPr>
  </w:style>
  <w:style w:type="character" w:styleId="Pripombasklic">
    <w:name w:val="annotation reference"/>
    <w:rsid w:val="00213427"/>
    <w:rPr>
      <w:sz w:val="16"/>
      <w:szCs w:val="16"/>
    </w:rPr>
  </w:style>
  <w:style w:type="character" w:customStyle="1" w:styleId="GlavaZnak">
    <w:name w:val="Glava Znak"/>
    <w:link w:val="Glava"/>
    <w:uiPriority w:val="99"/>
    <w:locked/>
    <w:rsid w:val="00A12F8D"/>
    <w:rPr>
      <w:sz w:val="24"/>
      <w:szCs w:val="24"/>
    </w:rPr>
  </w:style>
  <w:style w:type="character" w:customStyle="1" w:styleId="Naslov1Znak">
    <w:name w:val="Naslov 1 Znak"/>
    <w:basedOn w:val="Privzetapisavaodstavka"/>
    <w:link w:val="Naslov1"/>
    <w:rsid w:val="00317DC9"/>
    <w:rPr>
      <w:rFonts w:asciiTheme="majorHAnsi" w:eastAsiaTheme="majorEastAsia" w:hAnsiTheme="majorHAnsi" w:cstheme="majorBidi"/>
      <w:color w:val="2E74B5" w:themeColor="accent1" w:themeShade="BF"/>
      <w:sz w:val="32"/>
      <w:szCs w:val="32"/>
    </w:rPr>
  </w:style>
  <w:style w:type="paragraph" w:styleId="Naslov">
    <w:name w:val="Title"/>
    <w:basedOn w:val="Navaden"/>
    <w:next w:val="Navaden"/>
    <w:link w:val="NaslovZnak"/>
    <w:qFormat/>
    <w:rsid w:val="00317DC9"/>
    <w:pPr>
      <w:numPr>
        <w:numId w:val="14"/>
      </w:numPr>
      <w:ind w:left="360"/>
      <w:contextualSpacing/>
    </w:pPr>
    <w:rPr>
      <w:rFonts w:ascii="Arial" w:eastAsiaTheme="majorEastAsia" w:hAnsi="Arial" w:cstheme="majorBidi"/>
      <w:spacing w:val="-10"/>
      <w:kern w:val="28"/>
      <w:sz w:val="20"/>
      <w:szCs w:val="56"/>
    </w:rPr>
  </w:style>
  <w:style w:type="character" w:customStyle="1" w:styleId="NaslovZnak">
    <w:name w:val="Naslov Znak"/>
    <w:basedOn w:val="Privzetapisavaodstavka"/>
    <w:link w:val="Naslov"/>
    <w:rsid w:val="00317DC9"/>
    <w:rPr>
      <w:rFonts w:ascii="Arial" w:eastAsiaTheme="majorEastAsia" w:hAnsi="Arial" w:cstheme="majorBidi"/>
      <w:spacing w:val="-10"/>
      <w:kern w:val="28"/>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7</Pages>
  <Words>2275</Words>
  <Characters>12205</Characters>
  <Application>Microsoft Office Word</Application>
  <DocSecurity>0</DocSecurity>
  <Lines>101</Lines>
  <Paragraphs>28</Paragraphs>
  <ScaleCrop>false</ScaleCrop>
  <HeadingPairs>
    <vt:vector size="2" baseType="variant">
      <vt:variant>
        <vt:lpstr>Naslov</vt:lpstr>
      </vt:variant>
      <vt:variant>
        <vt:i4>1</vt:i4>
      </vt:variant>
    </vt:vector>
  </HeadingPairs>
  <TitlesOfParts>
    <vt:vector size="1" baseType="lpstr">
      <vt:lpstr>januar 2022 - PRITOŽBE ZOPER POLICISTE ZAKLJUČENE NA SEJI SENATA MNZ</vt:lpstr>
    </vt:vector>
  </TitlesOfParts>
  <Company>MNZ</Company>
  <LinksUpToDate>false</LinksUpToDate>
  <CharactersWithSpaces>14452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Januar 2023 - PRITOŽBE ZOPER POLICISTE ZAKLJUČENE NA SEJI SENATA MNZ</dc:title>
  <dc:subject/>
  <dc:creator/>
  <cp:keywords/>
  <dc:description/>
  <cp:revision>9</cp:revision>
  <dcterms:created xsi:type="dcterms:W3CDTF">2022-01-03T13:26:00Z</dcterms:created>
  <dcterms:modified xsi:type="dcterms:W3CDTF">2023-02-02T09:14:00Z</dcterms:modified>
</cp:coreProperties>
</file>