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1C3" w:rsidRPr="00877A92" w:rsidRDefault="0009312A" w:rsidP="005E324B">
      <w:pPr>
        <w:spacing w:line="260" w:lineRule="exact"/>
        <w:jc w:val="left"/>
        <w:rPr>
          <w:rFonts w:cs="Arial"/>
        </w:rPr>
      </w:pPr>
      <w:bookmarkStart w:id="0" w:name="_GoBack"/>
      <w:bookmarkEnd w:id="0"/>
      <w:r w:rsidRPr="00877A92">
        <w:rPr>
          <w:rFonts w:cs="Arial"/>
          <w:noProof/>
        </w:rPr>
        <w:drawing>
          <wp:anchor distT="0" distB="0" distL="114300" distR="114300" simplePos="0" relativeHeight="251659263" behindDoc="0" locked="0" layoutInCell="1" allowOverlap="1">
            <wp:simplePos x="0" y="0"/>
            <wp:positionH relativeFrom="page">
              <wp:posOffset>7537</wp:posOffset>
            </wp:positionH>
            <wp:positionV relativeFrom="page">
              <wp:align>top</wp:align>
            </wp:positionV>
            <wp:extent cx="4358975" cy="1677725"/>
            <wp:effectExtent l="0" t="0" r="3810" b="0"/>
            <wp:wrapNone/>
            <wp:docPr id="4" name="Slika 4"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8975" cy="167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B7B" w:rsidRPr="00877A92">
        <w:rPr>
          <w:rFonts w:cs="Arial"/>
          <w:noProof/>
        </w:rPr>
        <mc:AlternateContent>
          <mc:Choice Requires="wps">
            <w:drawing>
              <wp:anchor distT="0" distB="0" distL="114300" distR="114300" simplePos="0" relativeHeight="251665408" behindDoc="1" locked="0" layoutInCell="1" allowOverlap="1" wp14:anchorId="5DC8DD23" wp14:editId="7DD869B8">
                <wp:simplePos x="0" y="0"/>
                <wp:positionH relativeFrom="margin">
                  <wp:align>center</wp:align>
                </wp:positionH>
                <wp:positionV relativeFrom="paragraph">
                  <wp:posOffset>0</wp:posOffset>
                </wp:positionV>
                <wp:extent cx="5287993" cy="1337094"/>
                <wp:effectExtent l="0" t="0" r="0" b="0"/>
                <wp:wrapNone/>
                <wp:docPr id="1" name="Polje z besedilom 1" descr="Glava organa in naslova stran."/>
                <wp:cNvGraphicFramePr/>
                <a:graphic xmlns:a="http://schemas.openxmlformats.org/drawingml/2006/main">
                  <a:graphicData uri="http://schemas.microsoft.com/office/word/2010/wordprocessingShape">
                    <wps:wsp>
                      <wps:cNvSpPr txBox="1"/>
                      <wps:spPr>
                        <a:xfrm>
                          <a:off x="0" y="0"/>
                          <a:ext cx="5287993" cy="1337094"/>
                        </a:xfrm>
                        <a:prstGeom prst="rect">
                          <a:avLst/>
                        </a:prstGeom>
                        <a:noFill/>
                        <a:ln>
                          <a:noFill/>
                        </a:ln>
                      </wps:spPr>
                      <wps:txbx>
                        <w:txbxContent>
                          <w:p w:rsidR="00877A92" w:rsidRPr="00414D2F" w:rsidRDefault="00877A92"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8DD23" id="_x0000_t202" coordsize="21600,21600" o:spt="202" path="m,l,21600r21600,l21600,xe">
                <v:stroke joinstyle="miter"/>
                <v:path gradientshapeok="t" o:connecttype="rect"/>
              </v:shapetype>
              <v:shape id="Polje z besedilom 1" o:spid="_x0000_s1026" type="#_x0000_t202" alt="Glava organa in naslova stran." style="position:absolute;margin-left:0;margin-top:0;width:416.4pt;height:105.3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" filled="f" stroked="f">
                <v:textbox>
                  <w:txbxContent>
                    <w:p w:rsidR="00877A92" w:rsidRPr="00414D2F" w:rsidRDefault="00877A92"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C321C3" w:rsidRPr="00877A92" w:rsidRDefault="00C321C3" w:rsidP="005E324B">
      <w:pPr>
        <w:spacing w:after="0" w:line="260" w:lineRule="exact"/>
        <w:jc w:val="left"/>
        <w:rPr>
          <w:rFonts w:cs="Arial"/>
          <w:sz w:val="32"/>
          <w:szCs w:val="32"/>
        </w:rPr>
      </w:pPr>
      <w:r w:rsidRPr="00877A92">
        <w:rPr>
          <w:rFonts w:cs="Arial"/>
          <w:noProof/>
          <w:sz w:val="32"/>
          <w:szCs w:val="32"/>
        </w:rPr>
        <w:drawing>
          <wp:anchor distT="0" distB="0" distL="114300" distR="114300" simplePos="0" relativeHeight="251660288" behindDoc="1" locked="0" layoutInCell="1" allowOverlap="1" wp14:anchorId="7C336FEE" wp14:editId="5C5A0561">
            <wp:simplePos x="0" y="0"/>
            <wp:positionH relativeFrom="page">
              <wp:posOffset>-1625317</wp:posOffset>
            </wp:positionH>
            <wp:positionV relativeFrom="paragraph">
              <wp:posOffset>315243</wp:posOffset>
            </wp:positionV>
            <wp:extent cx="10815886" cy="7551420"/>
            <wp:effectExtent l="0" t="0" r="0" b="0"/>
            <wp:wrapNone/>
            <wp:docPr id="16" name="Slika 16" descr="Naslovna slika modre b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8556_blue-and-white-wallpaper-hd-light-blue-abstract.jp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rot="16200000" flipV="1">
                      <a:off x="0" y="0"/>
                      <a:ext cx="10817474" cy="7552529"/>
                    </a:xfrm>
                    <a:prstGeom prst="rect">
                      <a:avLst/>
                    </a:prstGeom>
                    <a:effectLst>
                      <a:outerShdw dist="101600" dir="360000" algn="ctr" rotWithShape="0">
                        <a:srgbClr val="000000">
                          <a:alpha val="1000"/>
                        </a:srgbClr>
                      </a:outerShdw>
                      <a:reflection stA="98000" endPos="0" dist="50800" dir="5400000" sy="-100000" algn="bl" rotWithShape="0"/>
                      <a:softEdge rad="863600"/>
                    </a:effectLst>
                  </pic:spPr>
                </pic:pic>
              </a:graphicData>
            </a:graphic>
            <wp14:sizeRelH relativeFrom="margin">
              <wp14:pctWidth>0</wp14:pctWidth>
            </wp14:sizeRelH>
            <wp14:sizeRelV relativeFrom="margin">
              <wp14:pctHeight>0</wp14:pctHeight>
            </wp14:sizeRelV>
          </wp:anchor>
        </w:drawing>
      </w:r>
    </w:p>
    <w:p w:rsidR="00C321C3" w:rsidRPr="00877A92" w:rsidRDefault="00EF0B8C" w:rsidP="005E324B">
      <w:pPr>
        <w:tabs>
          <w:tab w:val="left" w:pos="7118"/>
        </w:tabs>
        <w:spacing w:after="0" w:line="260" w:lineRule="exact"/>
        <w:jc w:val="left"/>
        <w:rPr>
          <w:rFonts w:cs="Arial"/>
          <w:sz w:val="32"/>
          <w:szCs w:val="32"/>
        </w:rPr>
      </w:pPr>
      <w:r w:rsidRPr="00877A92">
        <w:rPr>
          <w:rFonts w:cs="Arial"/>
          <w:sz w:val="32"/>
          <w:szCs w:val="32"/>
        </w:rPr>
        <w:tab/>
      </w:r>
    </w:p>
    <w:p w:rsidR="00C321C3" w:rsidRPr="00877A92" w:rsidRDefault="00EF0B8C" w:rsidP="005E324B">
      <w:pPr>
        <w:tabs>
          <w:tab w:val="left" w:pos="7608"/>
        </w:tabs>
        <w:spacing w:after="0" w:line="260" w:lineRule="exact"/>
        <w:jc w:val="left"/>
        <w:rPr>
          <w:rFonts w:cs="Arial"/>
          <w:sz w:val="32"/>
          <w:szCs w:val="32"/>
        </w:rPr>
      </w:pPr>
      <w:r w:rsidRPr="00877A92">
        <w:rPr>
          <w:rFonts w:cs="Arial"/>
          <w:sz w:val="32"/>
          <w:szCs w:val="32"/>
        </w:rPr>
        <w:tab/>
      </w:r>
    </w:p>
    <w:p w:rsidR="00C321C3" w:rsidRPr="00877A92" w:rsidRDefault="00C321C3"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D07B0B" w:rsidRPr="00877A92" w:rsidRDefault="00D07B0B" w:rsidP="005E324B">
      <w:pPr>
        <w:spacing w:after="0" w:line="260" w:lineRule="exact"/>
        <w:jc w:val="left"/>
        <w:rPr>
          <w:rFonts w:cs="Arial"/>
          <w:sz w:val="32"/>
          <w:szCs w:val="32"/>
        </w:rPr>
      </w:pPr>
    </w:p>
    <w:p w:rsidR="00D07B0B" w:rsidRPr="00877A92" w:rsidRDefault="00D07B0B" w:rsidP="005E324B">
      <w:pPr>
        <w:spacing w:after="0" w:line="260" w:lineRule="exact"/>
        <w:jc w:val="left"/>
        <w:rPr>
          <w:rFonts w:cs="Arial"/>
          <w:sz w:val="32"/>
          <w:szCs w:val="32"/>
        </w:rPr>
      </w:pPr>
    </w:p>
    <w:p w:rsidR="00F43947" w:rsidRPr="00877A92" w:rsidRDefault="00F43947"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C321C3" w:rsidRPr="00877A92" w:rsidRDefault="00C321C3" w:rsidP="005E324B">
      <w:pPr>
        <w:tabs>
          <w:tab w:val="left" w:pos="3195"/>
        </w:tabs>
        <w:spacing w:after="0" w:line="260" w:lineRule="exact"/>
        <w:jc w:val="left"/>
        <w:rPr>
          <w:rFonts w:cs="Arial"/>
          <w:b/>
          <w:sz w:val="32"/>
          <w:szCs w:val="32"/>
        </w:rPr>
      </w:pPr>
    </w:p>
    <w:p w:rsidR="00C321C3" w:rsidRPr="00877A92" w:rsidRDefault="00C321C3" w:rsidP="005E324B">
      <w:pPr>
        <w:spacing w:after="0" w:line="260" w:lineRule="exact"/>
        <w:jc w:val="left"/>
        <w:rPr>
          <w:rFonts w:cs="Arial"/>
          <w:sz w:val="32"/>
          <w:szCs w:val="32"/>
          <w14:textOutline w14:w="9525" w14:cap="rnd" w14:cmpd="sng" w14:algn="ctr">
            <w14:noFill/>
            <w14:prstDash w14:val="solid"/>
            <w14:bevel/>
          </w14:textOutline>
        </w:rPr>
      </w:pPr>
    </w:p>
    <w:p w:rsidR="00C321C3" w:rsidRPr="00877A92" w:rsidRDefault="00F046A2" w:rsidP="005E324B">
      <w:pPr>
        <w:spacing w:after="0" w:line="260" w:lineRule="exact"/>
        <w:jc w:val="left"/>
        <w:rPr>
          <w:rFonts w:cs="Arial"/>
          <w:sz w:val="32"/>
          <w:szCs w:val="32"/>
        </w:rPr>
      </w:pPr>
      <w:r w:rsidRPr="00877A92">
        <w:rPr>
          <w:rFonts w:cs="Arial"/>
          <w:noProof/>
        </w:rPr>
        <mc:AlternateContent>
          <mc:Choice Requires="wps">
            <w:drawing>
              <wp:anchor distT="0" distB="0" distL="114300" distR="114300" simplePos="0" relativeHeight="251667456" behindDoc="0" locked="0" layoutInCell="1" allowOverlap="1" wp14:anchorId="01F16A29" wp14:editId="25824611">
                <wp:simplePos x="0" y="0"/>
                <wp:positionH relativeFrom="margin">
                  <wp:align>center</wp:align>
                </wp:positionH>
                <wp:positionV relativeFrom="paragraph">
                  <wp:posOffset>66289</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rsidR="00877A92"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7A92" w:rsidRPr="00414D2F"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877A92" w:rsidRPr="00414D2F"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16A29" id="Polje z besedilom 9" o:spid="_x0000_s1027" type="#_x0000_t202" style="position:absolute;margin-left:0;margin-top:5.2pt;width:409.6pt;height:105.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" filled="f" stroked="f">
                <v:textbox>
                  <w:txbxContent>
                    <w:p w:rsidR="00877A92"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7A92" w:rsidRPr="00414D2F"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877A92" w:rsidRPr="00414D2F"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2021</w:t>
                      </w:r>
                    </w:p>
                  </w:txbxContent>
                </v:textbox>
                <w10:wrap anchorx="margin"/>
              </v:shape>
            </w:pict>
          </mc:Fallback>
        </mc:AlternateContent>
      </w:r>
    </w:p>
    <w:p w:rsidR="00C321C3" w:rsidRPr="00877A92" w:rsidRDefault="00C321C3" w:rsidP="005E324B">
      <w:pPr>
        <w:tabs>
          <w:tab w:val="left" w:pos="5145"/>
        </w:tabs>
        <w:spacing w:after="0" w:line="260" w:lineRule="exact"/>
        <w:jc w:val="left"/>
        <w:rPr>
          <w:rFonts w:cs="Arial"/>
          <w:sz w:val="32"/>
          <w:szCs w:val="32"/>
        </w:rPr>
      </w:pPr>
      <w:r w:rsidRPr="00877A92">
        <w:rPr>
          <w:rFonts w:cs="Arial"/>
          <w:sz w:val="32"/>
          <w:szCs w:val="32"/>
        </w:rPr>
        <w:tab/>
      </w:r>
    </w:p>
    <w:p w:rsidR="00C321C3" w:rsidRPr="00877A92" w:rsidRDefault="00C321C3" w:rsidP="005E324B">
      <w:pPr>
        <w:tabs>
          <w:tab w:val="left" w:pos="8205"/>
        </w:tabs>
        <w:spacing w:after="0" w:line="260" w:lineRule="exact"/>
        <w:jc w:val="left"/>
        <w:rPr>
          <w:rFonts w:cs="Arial"/>
          <w:sz w:val="32"/>
          <w:szCs w:val="32"/>
        </w:rPr>
      </w:pPr>
      <w:r w:rsidRPr="00877A92">
        <w:rPr>
          <w:rFonts w:cs="Arial"/>
          <w:sz w:val="32"/>
          <w:szCs w:val="32"/>
        </w:rPr>
        <w:tab/>
      </w:r>
    </w:p>
    <w:p w:rsidR="00C321C3" w:rsidRPr="00877A92" w:rsidRDefault="00C321C3" w:rsidP="005E324B">
      <w:pPr>
        <w:spacing w:after="0" w:line="260" w:lineRule="exact"/>
        <w:jc w:val="left"/>
        <w:rPr>
          <w:rFonts w:cs="Arial"/>
          <w:sz w:val="32"/>
          <w:szCs w:val="32"/>
        </w:rPr>
      </w:pPr>
    </w:p>
    <w:p w:rsidR="00C321C3" w:rsidRPr="00877A92" w:rsidRDefault="00C321C3" w:rsidP="005E324B">
      <w:pPr>
        <w:tabs>
          <w:tab w:val="left" w:pos="5985"/>
        </w:tabs>
        <w:spacing w:after="0" w:line="260" w:lineRule="exact"/>
        <w:jc w:val="left"/>
        <w:rPr>
          <w:rFonts w:cs="Arial"/>
          <w:sz w:val="32"/>
          <w:szCs w:val="32"/>
        </w:rPr>
      </w:pPr>
      <w:r w:rsidRPr="00877A92">
        <w:rPr>
          <w:rFonts w:cs="Arial"/>
          <w:sz w:val="32"/>
          <w:szCs w:val="32"/>
        </w:rPr>
        <w:tab/>
      </w:r>
    </w:p>
    <w:p w:rsidR="00C321C3" w:rsidRPr="00877A92" w:rsidRDefault="00C321C3" w:rsidP="005E324B">
      <w:pPr>
        <w:tabs>
          <w:tab w:val="left" w:pos="3900"/>
        </w:tabs>
        <w:spacing w:after="0" w:line="260" w:lineRule="exact"/>
        <w:jc w:val="left"/>
        <w:rPr>
          <w:rFonts w:cs="Arial"/>
          <w:sz w:val="32"/>
          <w:szCs w:val="32"/>
        </w:rPr>
      </w:pPr>
      <w:r w:rsidRPr="00877A92">
        <w:rPr>
          <w:rFonts w:cs="Arial"/>
          <w:sz w:val="32"/>
          <w:szCs w:val="32"/>
        </w:rPr>
        <w:tab/>
      </w:r>
    </w:p>
    <w:p w:rsidR="00C321C3" w:rsidRPr="00877A92" w:rsidRDefault="00C321C3" w:rsidP="005E324B">
      <w:pPr>
        <w:tabs>
          <w:tab w:val="left" w:pos="7080"/>
        </w:tabs>
        <w:spacing w:after="0" w:line="260" w:lineRule="exact"/>
        <w:jc w:val="left"/>
        <w:rPr>
          <w:rFonts w:cs="Arial"/>
          <w:sz w:val="32"/>
          <w:szCs w:val="32"/>
        </w:rPr>
      </w:pPr>
      <w:r w:rsidRPr="00877A92">
        <w:rPr>
          <w:rFonts w:cs="Arial"/>
          <w:sz w:val="32"/>
          <w:szCs w:val="32"/>
        </w:rPr>
        <w:tab/>
      </w:r>
    </w:p>
    <w:p w:rsidR="00C321C3" w:rsidRPr="00877A92" w:rsidRDefault="00C321C3"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C321C3" w:rsidRPr="00877A92" w:rsidRDefault="00C321C3" w:rsidP="005E324B">
      <w:pPr>
        <w:spacing w:after="0" w:line="260" w:lineRule="exact"/>
        <w:jc w:val="left"/>
        <w:rPr>
          <w:rFonts w:cs="Arial"/>
          <w:sz w:val="32"/>
          <w:szCs w:val="32"/>
        </w:rPr>
      </w:pPr>
    </w:p>
    <w:p w:rsidR="00C321C3" w:rsidRPr="00877A92" w:rsidRDefault="00C321C3" w:rsidP="005E324B">
      <w:pPr>
        <w:tabs>
          <w:tab w:val="left" w:pos="4995"/>
        </w:tabs>
        <w:spacing w:after="0" w:line="260" w:lineRule="exact"/>
        <w:jc w:val="left"/>
        <w:rPr>
          <w:rFonts w:cs="Arial"/>
          <w:sz w:val="32"/>
          <w:szCs w:val="32"/>
        </w:rPr>
      </w:pPr>
      <w:r w:rsidRPr="00877A92">
        <w:rPr>
          <w:rFonts w:cs="Arial"/>
          <w:sz w:val="32"/>
          <w:szCs w:val="32"/>
        </w:rPr>
        <w:tab/>
      </w:r>
    </w:p>
    <w:p w:rsidR="00C321C3" w:rsidRPr="00877A92" w:rsidRDefault="00C321C3" w:rsidP="005E324B">
      <w:pPr>
        <w:spacing w:after="0" w:line="260" w:lineRule="exact"/>
        <w:jc w:val="left"/>
        <w:rPr>
          <w:rFonts w:cs="Arial"/>
          <w:sz w:val="32"/>
          <w:szCs w:val="32"/>
        </w:rPr>
      </w:pPr>
    </w:p>
    <w:p w:rsidR="00C321C3" w:rsidRPr="00877A92" w:rsidRDefault="00EF0B8C" w:rsidP="005E324B">
      <w:pPr>
        <w:tabs>
          <w:tab w:val="left" w:pos="7730"/>
        </w:tabs>
        <w:spacing w:after="0" w:line="260" w:lineRule="exact"/>
        <w:jc w:val="left"/>
        <w:rPr>
          <w:rFonts w:cs="Arial"/>
          <w:sz w:val="32"/>
          <w:szCs w:val="32"/>
        </w:rPr>
      </w:pPr>
      <w:r w:rsidRPr="00877A92">
        <w:rPr>
          <w:rFonts w:cs="Arial"/>
          <w:sz w:val="32"/>
          <w:szCs w:val="32"/>
        </w:rPr>
        <w:tab/>
      </w:r>
    </w:p>
    <w:p w:rsidR="00C321C3" w:rsidRPr="00877A92" w:rsidRDefault="00EF0B8C" w:rsidP="005E324B">
      <w:pPr>
        <w:tabs>
          <w:tab w:val="left" w:pos="5855"/>
        </w:tabs>
        <w:spacing w:after="0" w:line="260" w:lineRule="exact"/>
        <w:jc w:val="left"/>
        <w:rPr>
          <w:rFonts w:cs="Arial"/>
          <w:sz w:val="32"/>
          <w:szCs w:val="32"/>
        </w:rPr>
      </w:pPr>
      <w:r w:rsidRPr="00877A92">
        <w:rPr>
          <w:rFonts w:cs="Arial"/>
          <w:sz w:val="32"/>
          <w:szCs w:val="32"/>
        </w:rPr>
        <w:tab/>
      </w:r>
    </w:p>
    <w:p w:rsidR="00C321C3" w:rsidRPr="00877A92" w:rsidRDefault="00C321C3" w:rsidP="005E324B">
      <w:pPr>
        <w:spacing w:after="0" w:line="260" w:lineRule="exact"/>
        <w:jc w:val="left"/>
        <w:rPr>
          <w:rFonts w:cs="Arial"/>
          <w:sz w:val="32"/>
          <w:szCs w:val="32"/>
        </w:rPr>
      </w:pPr>
    </w:p>
    <w:p w:rsidR="00C321C3" w:rsidRPr="00877A92" w:rsidRDefault="00F54596" w:rsidP="005E324B">
      <w:pPr>
        <w:tabs>
          <w:tab w:val="left" w:pos="1755"/>
        </w:tabs>
        <w:spacing w:after="0" w:line="260" w:lineRule="exact"/>
        <w:jc w:val="left"/>
        <w:rPr>
          <w:rFonts w:cs="Arial"/>
          <w:b/>
          <w:sz w:val="32"/>
          <w:szCs w:val="32"/>
        </w:rPr>
      </w:pPr>
      <w:r w:rsidRPr="00877A92">
        <w:rPr>
          <w:rFonts w:cs="Arial"/>
          <w:noProof/>
        </w:rPr>
        <mc:AlternateContent>
          <mc:Choice Requires="wps">
            <w:drawing>
              <wp:anchor distT="0" distB="0" distL="114300" distR="114300" simplePos="0" relativeHeight="251669504" behindDoc="0" locked="0" layoutInCell="1" allowOverlap="1" wp14:anchorId="045FE8E9" wp14:editId="6E76E538">
                <wp:simplePos x="0" y="0"/>
                <wp:positionH relativeFrom="margin">
                  <wp:align>center</wp:align>
                </wp:positionH>
                <wp:positionV relativeFrom="paragraph">
                  <wp:posOffset>3327592</wp:posOffset>
                </wp:positionV>
                <wp:extent cx="5201728" cy="723569"/>
                <wp:effectExtent l="0" t="0" r="0" b="635"/>
                <wp:wrapNone/>
                <wp:docPr id="10" name="Polje z besedilom 10"/>
                <wp:cNvGraphicFramePr/>
                <a:graphic xmlns:a="http://schemas.openxmlformats.org/drawingml/2006/main">
                  <a:graphicData uri="http://schemas.microsoft.com/office/word/2010/wordprocessingShape">
                    <wps:wsp>
                      <wps:cNvSpPr txBox="1"/>
                      <wps:spPr>
                        <a:xfrm>
                          <a:off x="0" y="0"/>
                          <a:ext cx="5201728" cy="723569"/>
                        </a:xfrm>
                        <a:prstGeom prst="rect">
                          <a:avLst/>
                        </a:prstGeom>
                        <a:noFill/>
                        <a:ln>
                          <a:noFill/>
                        </a:ln>
                      </wps:spPr>
                      <wps:txbx>
                        <w:txbxContent>
                          <w:p w:rsidR="00877A92"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7A92" w:rsidRPr="00877A92" w:rsidRDefault="00877A92"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A92">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JULIJ,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FE8E9" id="Polje z besedilom 10" o:spid="_x0000_s1028" type="#_x0000_t202" style="position:absolute;margin-left:0;margin-top:262pt;width:409.6pt;height:56.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" filled="f" stroked="f">
                <v:textbox>
                  <w:txbxContent>
                    <w:p w:rsidR="00877A92" w:rsidRDefault="00877A92"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7A92" w:rsidRPr="00877A92" w:rsidRDefault="00877A92"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A92">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JULIJ, 2021</w:t>
                      </w:r>
                    </w:p>
                  </w:txbxContent>
                </v:textbox>
                <w10:wrap anchorx="margin"/>
              </v:shape>
            </w:pict>
          </mc:Fallback>
        </mc:AlternateContent>
      </w:r>
    </w:p>
    <w:p w:rsidR="00C321C3" w:rsidRPr="00877A92" w:rsidRDefault="00C321C3" w:rsidP="005E324B">
      <w:pPr>
        <w:tabs>
          <w:tab w:val="left" w:pos="1755"/>
        </w:tabs>
        <w:spacing w:after="0" w:line="260" w:lineRule="exact"/>
        <w:jc w:val="left"/>
        <w:rPr>
          <w:rFonts w:cs="Arial"/>
          <w:sz w:val="32"/>
          <w:szCs w:val="32"/>
        </w:rPr>
        <w:sectPr w:rsidR="00C321C3" w:rsidRPr="00877A92" w:rsidSect="00C321C3">
          <w:headerReference w:type="default" r:id="rId10"/>
          <w:footerReference w:type="default" r:id="rId11"/>
          <w:footerReference w:type="first" r:id="rId12"/>
          <w:pgSz w:w="11906" w:h="16838" w:code="9"/>
          <w:pgMar w:top="1440" w:right="1440" w:bottom="1418" w:left="1440" w:header="709" w:footer="709" w:gutter="0"/>
          <w:pgNumType w:fmt="lowerRoman" w:start="1"/>
          <w:cols w:space="708"/>
          <w:titlePg/>
          <w:docGrid w:linePitch="360"/>
        </w:sectPr>
      </w:pPr>
    </w:p>
    <w:p w:rsidR="00C321C3" w:rsidRPr="00877A92" w:rsidRDefault="00C321C3" w:rsidP="005E324B">
      <w:pPr>
        <w:tabs>
          <w:tab w:val="left" w:pos="2835"/>
        </w:tabs>
        <w:spacing w:after="0" w:line="260" w:lineRule="exact"/>
        <w:ind w:left="2835" w:hanging="2835"/>
        <w:jc w:val="left"/>
        <w:rPr>
          <w:rFonts w:cs="Arial"/>
          <w:i/>
          <w:sz w:val="40"/>
          <w:szCs w:val="40"/>
        </w:rPr>
      </w:pPr>
    </w:p>
    <w:p w:rsidR="00C321C3" w:rsidRPr="00877A92" w:rsidRDefault="00C321C3" w:rsidP="005E324B">
      <w:pPr>
        <w:tabs>
          <w:tab w:val="left" w:pos="2835"/>
        </w:tabs>
        <w:spacing w:after="0" w:line="260" w:lineRule="exact"/>
        <w:ind w:left="2835" w:hanging="2835"/>
        <w:jc w:val="left"/>
        <w:rPr>
          <w:rFonts w:cs="Arial"/>
          <w:i/>
          <w:sz w:val="40"/>
          <w:szCs w:val="40"/>
        </w:rPr>
      </w:pPr>
    </w:p>
    <w:p w:rsidR="002229C7" w:rsidRPr="00877A92" w:rsidRDefault="00AB7652" w:rsidP="005E324B">
      <w:pPr>
        <w:tabs>
          <w:tab w:val="left" w:pos="2835"/>
          <w:tab w:val="left" w:pos="8599"/>
        </w:tabs>
        <w:spacing w:after="0" w:line="260" w:lineRule="exact"/>
        <w:ind w:left="2835" w:hanging="2835"/>
        <w:jc w:val="left"/>
        <w:rPr>
          <w:rFonts w:cs="Arial"/>
          <w:i/>
          <w:sz w:val="40"/>
          <w:szCs w:val="40"/>
        </w:rPr>
      </w:pPr>
      <w:r w:rsidRPr="00877A92">
        <w:rPr>
          <w:rFonts w:cs="Arial"/>
          <w:i/>
          <w:sz w:val="40"/>
          <w:szCs w:val="40"/>
        </w:rPr>
        <w:tab/>
      </w:r>
    </w:p>
    <w:p w:rsidR="00C321C3" w:rsidRPr="00877A92" w:rsidRDefault="00AB7652" w:rsidP="005E324B">
      <w:pPr>
        <w:tabs>
          <w:tab w:val="left" w:pos="2835"/>
          <w:tab w:val="left" w:pos="8599"/>
        </w:tabs>
        <w:spacing w:after="0" w:line="260" w:lineRule="exact"/>
        <w:ind w:left="2835" w:hanging="2835"/>
        <w:jc w:val="left"/>
        <w:rPr>
          <w:rFonts w:cs="Arial"/>
          <w:i/>
          <w:sz w:val="40"/>
          <w:szCs w:val="40"/>
        </w:rPr>
      </w:pPr>
      <w:r w:rsidRPr="00877A92">
        <w:rPr>
          <w:rFonts w:cs="Arial"/>
          <w:i/>
          <w:sz w:val="40"/>
          <w:szCs w:val="40"/>
        </w:rPr>
        <w:tab/>
      </w:r>
    </w:p>
    <w:p w:rsidR="00C321C3" w:rsidRPr="00877A92" w:rsidRDefault="00C321C3" w:rsidP="005E324B">
      <w:pPr>
        <w:tabs>
          <w:tab w:val="left" w:pos="2835"/>
        </w:tabs>
        <w:spacing w:after="0" w:line="260" w:lineRule="exact"/>
        <w:ind w:left="2835" w:hanging="2835"/>
        <w:jc w:val="left"/>
        <w:rPr>
          <w:rFonts w:cs="Arial"/>
          <w:i/>
          <w:sz w:val="40"/>
          <w:szCs w:val="40"/>
        </w:rPr>
      </w:pPr>
    </w:p>
    <w:p w:rsidR="002229C7" w:rsidRPr="00877A92" w:rsidRDefault="002229C7" w:rsidP="005E324B">
      <w:pPr>
        <w:tabs>
          <w:tab w:val="left" w:pos="2835"/>
        </w:tabs>
        <w:spacing w:before="3840" w:after="0" w:line="260" w:lineRule="exact"/>
        <w:ind w:left="6237" w:hanging="2835"/>
        <w:jc w:val="left"/>
        <w:rPr>
          <w:rFonts w:cs="Arial"/>
          <w:i/>
          <w:sz w:val="40"/>
          <w:szCs w:val="40"/>
        </w:rPr>
      </w:pPr>
      <w:r w:rsidRPr="00877A92">
        <w:rPr>
          <w:rFonts w:cs="Arial"/>
          <w:i/>
          <w:sz w:val="40"/>
          <w:szCs w:val="40"/>
        </w:rPr>
        <w:t>POSLANSTVO</w:t>
      </w:r>
    </w:p>
    <w:p w:rsidR="002229C7" w:rsidRPr="00877A92" w:rsidRDefault="002229C7" w:rsidP="005E324B">
      <w:pPr>
        <w:tabs>
          <w:tab w:val="center" w:pos="4513"/>
        </w:tabs>
        <w:spacing w:before="480" w:after="10000" w:line="260" w:lineRule="exact"/>
        <w:jc w:val="left"/>
        <w:rPr>
          <w:rFonts w:cs="Arial"/>
          <w:color w:val="000000"/>
          <w:sz w:val="28"/>
          <w:szCs w:val="28"/>
          <w:shd w:val="clear" w:color="auto" w:fill="FFFFFF"/>
        </w:rPr>
      </w:pPr>
      <w:r w:rsidRPr="00877A92">
        <w:rPr>
          <w:rFonts w:cs="Arial"/>
          <w:i/>
          <w:color w:val="000000"/>
          <w:sz w:val="28"/>
          <w:szCs w:val="28"/>
          <w:shd w:val="clear" w:color="auto" w:fill="FFFFFF"/>
        </w:rPr>
        <w:t>V pritožbenem postopku se neodvisno, nepristransko in strokovno preverja pritožba ter pritožniku in policistu sočasno zagotavljajo vse postopkovne pravice v skladu z zakonskimi predpisi.</w:t>
      </w:r>
    </w:p>
    <w:p w:rsidR="00C321C3" w:rsidRPr="00877A92" w:rsidRDefault="00C321C3" w:rsidP="005E324B">
      <w:pPr>
        <w:spacing w:line="260" w:lineRule="exact"/>
        <w:jc w:val="left"/>
        <w:rPr>
          <w:rFonts w:cs="Arial"/>
          <w:b/>
          <w:sz w:val="28"/>
          <w:szCs w:val="28"/>
          <w:shd w:val="clear" w:color="auto" w:fill="FFFFFF"/>
        </w:rPr>
      </w:pPr>
      <w:r w:rsidRPr="00877A92">
        <w:rPr>
          <w:rFonts w:cs="Arial"/>
          <w:b/>
          <w:sz w:val="28"/>
          <w:szCs w:val="28"/>
          <w:shd w:val="clear" w:color="auto" w:fill="FFFFFF"/>
        </w:rPr>
        <w:lastRenderedPageBreak/>
        <w:t>KAZALO</w:t>
      </w:r>
    </w:p>
    <w:bookmarkStart w:id="1" w:name="_Toc498889982"/>
    <w:bookmarkStart w:id="2" w:name="_Toc507702399"/>
    <w:bookmarkStart w:id="3" w:name="_Toc498889981"/>
    <w:bookmarkStart w:id="4" w:name="_Toc507702398"/>
    <w:p w:rsidR="004E4F89" w:rsidRPr="00FB1B3C" w:rsidRDefault="00C321C3" w:rsidP="005E324B">
      <w:pPr>
        <w:pStyle w:val="Kazalovsebine1"/>
        <w:spacing w:line="260" w:lineRule="exact"/>
        <w:ind w:left="426" w:hanging="426"/>
        <w:rPr>
          <w:rFonts w:ascii="Arial" w:eastAsiaTheme="minorEastAsia" w:hAnsi="Arial" w:cs="Arial"/>
          <w:b w:val="0"/>
          <w:bCs w:val="0"/>
          <w:caps w:val="0"/>
          <w:noProof/>
          <w:color w:val="auto"/>
        </w:rPr>
      </w:pPr>
      <w:r w:rsidRPr="00FB1B3C">
        <w:rPr>
          <w:rFonts w:ascii="Arial" w:hAnsi="Arial" w:cs="Arial"/>
          <w:b w:val="0"/>
          <w:iCs/>
        </w:rPr>
        <w:fldChar w:fldCharType="begin"/>
      </w:r>
      <w:r w:rsidRPr="00FB1B3C">
        <w:rPr>
          <w:rFonts w:ascii="Arial" w:hAnsi="Arial" w:cs="Arial"/>
          <w:b w:val="0"/>
          <w:iCs/>
        </w:rPr>
        <w:instrText xml:space="preserve"> TOC \o "1-2" \h \z \u </w:instrText>
      </w:r>
      <w:r w:rsidRPr="00FB1B3C">
        <w:rPr>
          <w:rFonts w:ascii="Arial" w:hAnsi="Arial" w:cs="Arial"/>
          <w:b w:val="0"/>
          <w:iCs/>
        </w:rPr>
        <w:fldChar w:fldCharType="separate"/>
      </w:r>
      <w:hyperlink w:anchor="_Toc77238251" w:history="1">
        <w:r w:rsidR="004E4F89" w:rsidRPr="00FB1B3C">
          <w:rPr>
            <w:rStyle w:val="Hiperpovezava"/>
            <w:rFonts w:ascii="Arial" w:hAnsi="Arial" w:cs="Arial"/>
            <w:noProof/>
          </w:rPr>
          <w:t>1</w:t>
        </w:r>
        <w:r w:rsidR="004E4F89" w:rsidRPr="00FB1B3C">
          <w:rPr>
            <w:rFonts w:ascii="Arial" w:eastAsiaTheme="minorEastAsia" w:hAnsi="Arial" w:cs="Arial"/>
            <w:b w:val="0"/>
            <w:bCs w:val="0"/>
            <w:caps w:val="0"/>
            <w:noProof/>
            <w:color w:val="auto"/>
          </w:rPr>
          <w:tab/>
        </w:r>
        <w:r w:rsidR="004E4F89" w:rsidRPr="00FB1B3C">
          <w:rPr>
            <w:rStyle w:val="Hiperpovezava"/>
            <w:rFonts w:ascii="Arial" w:hAnsi="Arial" w:cs="Arial"/>
            <w:noProof/>
          </w:rPr>
          <w:t>UVOD</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_Toc77238251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1</w:t>
        </w:r>
        <w:r w:rsidR="004E4F89" w:rsidRPr="00FB1B3C">
          <w:rPr>
            <w:rFonts w:ascii="Arial" w:hAnsi="Arial" w:cs="Arial"/>
            <w:noProof/>
            <w:webHidden/>
          </w:rPr>
          <w:fldChar w:fldCharType="end"/>
        </w:r>
      </w:hyperlink>
    </w:p>
    <w:p w:rsidR="004E4F89" w:rsidRPr="00FB1B3C" w:rsidRDefault="001E21CC" w:rsidP="005E324B">
      <w:pPr>
        <w:pStyle w:val="Kazalovsebine2"/>
        <w:tabs>
          <w:tab w:val="left" w:pos="720"/>
          <w:tab w:val="right" w:leader="dot" w:pos="9628"/>
        </w:tabs>
        <w:spacing w:line="260" w:lineRule="exact"/>
        <w:ind w:left="426" w:hanging="426"/>
        <w:rPr>
          <w:rFonts w:ascii="Arial" w:eastAsiaTheme="minorEastAsia" w:hAnsi="Arial" w:cs="Arial"/>
          <w:smallCaps w:val="0"/>
          <w:noProof/>
          <w:color w:val="auto"/>
        </w:rPr>
      </w:pPr>
      <w:hyperlink w:anchor="_Toc77238252" w:history="1">
        <w:r w:rsidR="004E4F89" w:rsidRPr="00FB1B3C">
          <w:rPr>
            <w:rStyle w:val="Hiperpovezava"/>
            <w:rFonts w:ascii="Arial" w:hAnsi="Arial" w:cs="Arial"/>
            <w:noProof/>
          </w:rPr>
          <w:t>1.1</w:t>
        </w:r>
        <w:r w:rsidR="004E4F89" w:rsidRPr="00FB1B3C">
          <w:rPr>
            <w:rFonts w:ascii="Arial" w:eastAsiaTheme="minorEastAsia" w:hAnsi="Arial" w:cs="Arial"/>
            <w:smallCaps w:val="0"/>
            <w:noProof/>
            <w:color w:val="auto"/>
          </w:rPr>
          <w:tab/>
        </w:r>
        <w:r w:rsidR="004E4F89" w:rsidRPr="00FB1B3C">
          <w:rPr>
            <w:rStyle w:val="Hiperpovezava"/>
            <w:rFonts w:ascii="Arial" w:hAnsi="Arial" w:cs="Arial"/>
            <w:noProof/>
          </w:rPr>
          <w:t>Predstavitev Sektorja za pritožbe zoper policijo</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_Toc77238252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1</w:t>
        </w:r>
        <w:r w:rsidR="004E4F89" w:rsidRPr="00FB1B3C">
          <w:rPr>
            <w:rFonts w:ascii="Arial" w:hAnsi="Arial" w:cs="Arial"/>
            <w:noProof/>
            <w:webHidden/>
          </w:rPr>
          <w:fldChar w:fldCharType="end"/>
        </w:r>
      </w:hyperlink>
    </w:p>
    <w:p w:rsidR="004E4F89" w:rsidRPr="00FB1B3C" w:rsidRDefault="001E21CC" w:rsidP="005E324B">
      <w:pPr>
        <w:pStyle w:val="Kazalovsebine2"/>
        <w:tabs>
          <w:tab w:val="left" w:pos="720"/>
          <w:tab w:val="right" w:leader="dot" w:pos="9628"/>
        </w:tabs>
        <w:spacing w:line="260" w:lineRule="exact"/>
        <w:ind w:left="426" w:hanging="426"/>
        <w:rPr>
          <w:rFonts w:ascii="Arial" w:eastAsiaTheme="minorEastAsia" w:hAnsi="Arial" w:cs="Arial"/>
          <w:smallCaps w:val="0"/>
          <w:noProof/>
          <w:color w:val="auto"/>
        </w:rPr>
      </w:pPr>
      <w:hyperlink w:anchor="_Toc77238253" w:history="1">
        <w:r w:rsidR="004E4F89" w:rsidRPr="00FB1B3C">
          <w:rPr>
            <w:rStyle w:val="Hiperpovezava"/>
            <w:rFonts w:ascii="Arial" w:hAnsi="Arial" w:cs="Arial"/>
            <w:noProof/>
          </w:rPr>
          <w:t>1.2</w:t>
        </w:r>
        <w:r w:rsidR="004E4F89" w:rsidRPr="00FB1B3C">
          <w:rPr>
            <w:rFonts w:ascii="Arial" w:eastAsiaTheme="minorEastAsia" w:hAnsi="Arial" w:cs="Arial"/>
            <w:smallCaps w:val="0"/>
            <w:noProof/>
            <w:color w:val="auto"/>
          </w:rPr>
          <w:tab/>
        </w:r>
        <w:r w:rsidR="004E4F89" w:rsidRPr="00FB1B3C">
          <w:rPr>
            <w:rStyle w:val="Hiperpovezava"/>
            <w:rFonts w:ascii="Arial" w:hAnsi="Arial" w:cs="Arial"/>
            <w:noProof/>
          </w:rPr>
          <w:t>Dejavnost Sektorja za pritožbe zoper policijo</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_Toc77238253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2</w:t>
        </w:r>
        <w:r w:rsidR="004E4F89" w:rsidRPr="00FB1B3C">
          <w:rPr>
            <w:rFonts w:ascii="Arial" w:hAnsi="Arial" w:cs="Arial"/>
            <w:noProof/>
            <w:webHidden/>
          </w:rPr>
          <w:fldChar w:fldCharType="end"/>
        </w:r>
      </w:hyperlink>
    </w:p>
    <w:p w:rsidR="004E4F89" w:rsidRPr="00FB1B3C" w:rsidRDefault="001E21CC" w:rsidP="005E324B">
      <w:pPr>
        <w:pStyle w:val="Kazalovsebine2"/>
        <w:tabs>
          <w:tab w:val="left" w:pos="720"/>
          <w:tab w:val="right" w:leader="dot" w:pos="9628"/>
        </w:tabs>
        <w:spacing w:line="260" w:lineRule="exact"/>
        <w:ind w:left="426" w:hanging="426"/>
        <w:rPr>
          <w:rFonts w:ascii="Arial" w:eastAsiaTheme="minorEastAsia" w:hAnsi="Arial" w:cs="Arial"/>
          <w:smallCaps w:val="0"/>
          <w:noProof/>
          <w:color w:val="auto"/>
        </w:rPr>
      </w:pPr>
      <w:hyperlink w:anchor="_Toc77238254" w:history="1">
        <w:r w:rsidR="004E4F89" w:rsidRPr="00FB1B3C">
          <w:rPr>
            <w:rStyle w:val="Hiperpovezava"/>
            <w:rFonts w:ascii="Arial" w:hAnsi="Arial" w:cs="Arial"/>
            <w:noProof/>
          </w:rPr>
          <w:t>1.3</w:t>
        </w:r>
        <w:r w:rsidR="004E4F89" w:rsidRPr="00FB1B3C">
          <w:rPr>
            <w:rFonts w:ascii="Arial" w:eastAsiaTheme="minorEastAsia" w:hAnsi="Arial" w:cs="Arial"/>
            <w:smallCaps w:val="0"/>
            <w:noProof/>
            <w:color w:val="auto"/>
          </w:rPr>
          <w:tab/>
        </w:r>
        <w:r w:rsidR="004E4F89" w:rsidRPr="00FB1B3C">
          <w:rPr>
            <w:rStyle w:val="Hiperpovezava"/>
            <w:rFonts w:ascii="Arial" w:hAnsi="Arial" w:cs="Arial"/>
            <w:noProof/>
          </w:rPr>
          <w:t>Cilji in vizija Sektorja za pritožbe zoper policijo</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_Toc77238254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3</w:t>
        </w:r>
        <w:r w:rsidR="004E4F89" w:rsidRPr="00FB1B3C">
          <w:rPr>
            <w:rFonts w:ascii="Arial" w:hAnsi="Arial" w:cs="Arial"/>
            <w:noProof/>
            <w:webHidden/>
          </w:rPr>
          <w:fldChar w:fldCharType="end"/>
        </w:r>
      </w:hyperlink>
    </w:p>
    <w:p w:rsidR="004E4F89" w:rsidRPr="00FB1B3C" w:rsidRDefault="001E21CC" w:rsidP="005E324B">
      <w:pPr>
        <w:pStyle w:val="Kazalovsebine2"/>
        <w:tabs>
          <w:tab w:val="left" w:pos="720"/>
          <w:tab w:val="right" w:leader="dot" w:pos="9628"/>
        </w:tabs>
        <w:spacing w:line="260" w:lineRule="exact"/>
        <w:ind w:left="426" w:hanging="426"/>
        <w:rPr>
          <w:rFonts w:ascii="Arial" w:eastAsiaTheme="minorEastAsia" w:hAnsi="Arial" w:cs="Arial"/>
          <w:smallCaps w:val="0"/>
          <w:noProof/>
          <w:color w:val="auto"/>
        </w:rPr>
      </w:pPr>
      <w:hyperlink w:anchor="_Toc77238255" w:history="1">
        <w:r w:rsidR="004E4F89" w:rsidRPr="00FB1B3C">
          <w:rPr>
            <w:rStyle w:val="Hiperpovezava"/>
            <w:rFonts w:ascii="Arial" w:hAnsi="Arial" w:cs="Arial"/>
            <w:noProof/>
          </w:rPr>
          <w:t>1.4</w:t>
        </w:r>
        <w:r w:rsidR="004E4F89" w:rsidRPr="00FB1B3C">
          <w:rPr>
            <w:rFonts w:ascii="Arial" w:eastAsiaTheme="minorEastAsia" w:hAnsi="Arial" w:cs="Arial"/>
            <w:smallCaps w:val="0"/>
            <w:noProof/>
            <w:color w:val="auto"/>
          </w:rPr>
          <w:tab/>
        </w:r>
        <w:r w:rsidR="004E4F89" w:rsidRPr="00FB1B3C">
          <w:rPr>
            <w:rStyle w:val="Hiperpovezava"/>
            <w:rFonts w:ascii="Arial" w:hAnsi="Arial" w:cs="Arial"/>
            <w:noProof/>
          </w:rPr>
          <w:t>Statistični pokazatelji dela Sektorja za pritožbe zoper policijo</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_Toc77238255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3</w:t>
        </w:r>
        <w:r w:rsidR="004E4F89" w:rsidRPr="00FB1B3C">
          <w:rPr>
            <w:rFonts w:ascii="Arial" w:hAnsi="Arial" w:cs="Arial"/>
            <w:noProof/>
            <w:webHidden/>
          </w:rPr>
          <w:fldChar w:fldCharType="end"/>
        </w:r>
      </w:hyperlink>
    </w:p>
    <w:p w:rsidR="004E4F89" w:rsidRPr="00FB1B3C" w:rsidRDefault="001E21CC" w:rsidP="005E324B">
      <w:pPr>
        <w:pStyle w:val="Kazalovsebine1"/>
        <w:spacing w:line="260" w:lineRule="exact"/>
        <w:ind w:left="426" w:hanging="426"/>
        <w:rPr>
          <w:rFonts w:ascii="Arial" w:eastAsiaTheme="minorEastAsia" w:hAnsi="Arial" w:cs="Arial"/>
          <w:b w:val="0"/>
          <w:bCs w:val="0"/>
          <w:caps w:val="0"/>
          <w:noProof/>
          <w:color w:val="auto"/>
        </w:rPr>
      </w:pPr>
      <w:hyperlink w:anchor="_Toc77238256" w:history="1">
        <w:r w:rsidR="004E4F89" w:rsidRPr="00FB1B3C">
          <w:rPr>
            <w:rStyle w:val="Hiperpovezava"/>
            <w:rFonts w:ascii="Arial" w:hAnsi="Arial" w:cs="Arial"/>
            <w:noProof/>
          </w:rPr>
          <w:t>2</w:t>
        </w:r>
        <w:r w:rsidR="004E4F89" w:rsidRPr="00FB1B3C">
          <w:rPr>
            <w:rFonts w:ascii="Arial" w:eastAsiaTheme="minorEastAsia" w:hAnsi="Arial" w:cs="Arial"/>
            <w:b w:val="0"/>
            <w:bCs w:val="0"/>
            <w:caps w:val="0"/>
            <w:noProof/>
            <w:color w:val="auto"/>
          </w:rPr>
          <w:tab/>
        </w:r>
        <w:r w:rsidR="004E4F89" w:rsidRPr="00FB1B3C">
          <w:rPr>
            <w:rStyle w:val="Hiperpovezava"/>
            <w:rFonts w:ascii="Arial" w:hAnsi="Arial" w:cs="Arial"/>
            <w:noProof/>
          </w:rPr>
          <w:t>Reševanje pritožb pri vodji policijske enote</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_Toc77238256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7</w:t>
        </w:r>
        <w:r w:rsidR="004E4F89" w:rsidRPr="00FB1B3C">
          <w:rPr>
            <w:rFonts w:ascii="Arial" w:hAnsi="Arial" w:cs="Arial"/>
            <w:noProof/>
            <w:webHidden/>
          </w:rPr>
          <w:fldChar w:fldCharType="end"/>
        </w:r>
      </w:hyperlink>
    </w:p>
    <w:p w:rsidR="004E4F89" w:rsidRPr="00FB1B3C" w:rsidRDefault="001E21CC" w:rsidP="005E324B">
      <w:pPr>
        <w:pStyle w:val="Kazalovsebine2"/>
        <w:tabs>
          <w:tab w:val="left" w:pos="720"/>
          <w:tab w:val="right" w:leader="dot" w:pos="9628"/>
        </w:tabs>
        <w:spacing w:line="260" w:lineRule="exact"/>
        <w:ind w:left="426" w:hanging="426"/>
        <w:rPr>
          <w:rFonts w:ascii="Arial" w:eastAsiaTheme="minorEastAsia" w:hAnsi="Arial" w:cs="Arial"/>
          <w:smallCaps w:val="0"/>
          <w:noProof/>
          <w:color w:val="auto"/>
        </w:rPr>
      </w:pPr>
      <w:hyperlink w:anchor="_Toc77238257" w:history="1">
        <w:r w:rsidR="004E4F89" w:rsidRPr="00FB1B3C">
          <w:rPr>
            <w:rStyle w:val="Hiperpovezava"/>
            <w:rFonts w:ascii="Arial" w:hAnsi="Arial" w:cs="Arial"/>
            <w:noProof/>
          </w:rPr>
          <w:t>2.1</w:t>
        </w:r>
        <w:r w:rsidR="004E4F89" w:rsidRPr="00FB1B3C">
          <w:rPr>
            <w:rFonts w:ascii="Arial" w:eastAsiaTheme="minorEastAsia" w:hAnsi="Arial" w:cs="Arial"/>
            <w:smallCaps w:val="0"/>
            <w:noProof/>
            <w:color w:val="auto"/>
          </w:rPr>
          <w:tab/>
        </w:r>
        <w:r w:rsidR="004E4F89" w:rsidRPr="00FB1B3C">
          <w:rPr>
            <w:rStyle w:val="Hiperpovezava"/>
            <w:rFonts w:ascii="Arial" w:hAnsi="Arial" w:cs="Arial"/>
            <w:noProof/>
          </w:rPr>
          <w:t>Poglavitne ugotovitve</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_Toc77238257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7</w:t>
        </w:r>
        <w:r w:rsidR="004E4F89" w:rsidRPr="00FB1B3C">
          <w:rPr>
            <w:rFonts w:ascii="Arial" w:hAnsi="Arial" w:cs="Arial"/>
            <w:noProof/>
            <w:webHidden/>
          </w:rPr>
          <w:fldChar w:fldCharType="end"/>
        </w:r>
      </w:hyperlink>
    </w:p>
    <w:p w:rsidR="004E4F89" w:rsidRPr="00FB1B3C" w:rsidRDefault="001E21CC" w:rsidP="005E324B">
      <w:pPr>
        <w:pStyle w:val="Kazalovsebine1"/>
        <w:spacing w:line="260" w:lineRule="exact"/>
        <w:ind w:left="426" w:hanging="426"/>
        <w:rPr>
          <w:rFonts w:ascii="Arial" w:eastAsiaTheme="minorEastAsia" w:hAnsi="Arial" w:cs="Arial"/>
          <w:b w:val="0"/>
          <w:bCs w:val="0"/>
          <w:caps w:val="0"/>
          <w:noProof/>
          <w:color w:val="auto"/>
        </w:rPr>
      </w:pPr>
      <w:hyperlink w:anchor="_Toc77238258" w:history="1">
        <w:r w:rsidR="004E4F89" w:rsidRPr="00FB1B3C">
          <w:rPr>
            <w:rStyle w:val="Hiperpovezava"/>
            <w:rFonts w:ascii="Arial" w:hAnsi="Arial" w:cs="Arial"/>
            <w:noProof/>
          </w:rPr>
          <w:t>3</w:t>
        </w:r>
        <w:r w:rsidR="004E4F89" w:rsidRPr="00FB1B3C">
          <w:rPr>
            <w:rFonts w:ascii="Arial" w:eastAsiaTheme="minorEastAsia" w:hAnsi="Arial" w:cs="Arial"/>
            <w:b w:val="0"/>
            <w:bCs w:val="0"/>
            <w:caps w:val="0"/>
            <w:noProof/>
            <w:color w:val="auto"/>
          </w:rPr>
          <w:tab/>
        </w:r>
        <w:r w:rsidR="004E4F89" w:rsidRPr="00FB1B3C">
          <w:rPr>
            <w:rStyle w:val="Hiperpovezava"/>
            <w:rFonts w:ascii="Arial" w:hAnsi="Arial" w:cs="Arial"/>
            <w:noProof/>
          </w:rPr>
          <w:t>Reševanje pritožb NA SENATU</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_Toc77238258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9</w:t>
        </w:r>
        <w:r w:rsidR="004E4F89" w:rsidRPr="00FB1B3C">
          <w:rPr>
            <w:rFonts w:ascii="Arial" w:hAnsi="Arial" w:cs="Arial"/>
            <w:noProof/>
            <w:webHidden/>
          </w:rPr>
          <w:fldChar w:fldCharType="end"/>
        </w:r>
      </w:hyperlink>
    </w:p>
    <w:p w:rsidR="004E4F89" w:rsidRPr="00FB1B3C" w:rsidRDefault="001E21CC" w:rsidP="005E324B">
      <w:pPr>
        <w:pStyle w:val="Kazalovsebine2"/>
        <w:tabs>
          <w:tab w:val="left" w:pos="720"/>
          <w:tab w:val="right" w:leader="dot" w:pos="9628"/>
        </w:tabs>
        <w:spacing w:line="260" w:lineRule="exact"/>
        <w:ind w:left="426" w:hanging="426"/>
        <w:rPr>
          <w:rFonts w:ascii="Arial" w:eastAsiaTheme="minorEastAsia" w:hAnsi="Arial" w:cs="Arial"/>
          <w:smallCaps w:val="0"/>
          <w:noProof/>
          <w:color w:val="auto"/>
        </w:rPr>
      </w:pPr>
      <w:hyperlink w:anchor="_Toc77238259" w:history="1">
        <w:r w:rsidR="004E4F89" w:rsidRPr="00FB1B3C">
          <w:rPr>
            <w:rStyle w:val="Hiperpovezava"/>
            <w:rFonts w:ascii="Arial" w:hAnsi="Arial" w:cs="Arial"/>
            <w:noProof/>
          </w:rPr>
          <w:t>3.1</w:t>
        </w:r>
        <w:r w:rsidR="004E4F89" w:rsidRPr="00FB1B3C">
          <w:rPr>
            <w:rFonts w:ascii="Arial" w:eastAsiaTheme="minorEastAsia" w:hAnsi="Arial" w:cs="Arial"/>
            <w:smallCaps w:val="0"/>
            <w:noProof/>
            <w:color w:val="auto"/>
          </w:rPr>
          <w:tab/>
        </w:r>
        <w:r w:rsidR="004E4F89" w:rsidRPr="00FB1B3C">
          <w:rPr>
            <w:rStyle w:val="Hiperpovezava"/>
            <w:rFonts w:ascii="Arial" w:hAnsi="Arial" w:cs="Arial"/>
            <w:noProof/>
          </w:rPr>
          <w:t>Poglavitne ugotovitve</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_Toc77238259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10</w:t>
        </w:r>
        <w:r w:rsidR="004E4F89" w:rsidRPr="00FB1B3C">
          <w:rPr>
            <w:rFonts w:ascii="Arial" w:hAnsi="Arial" w:cs="Arial"/>
            <w:noProof/>
            <w:webHidden/>
          </w:rPr>
          <w:fldChar w:fldCharType="end"/>
        </w:r>
      </w:hyperlink>
    </w:p>
    <w:p w:rsidR="004E4F89" w:rsidRPr="00FB1B3C" w:rsidRDefault="001E21CC" w:rsidP="005E324B">
      <w:pPr>
        <w:pStyle w:val="Kazalovsebine1"/>
        <w:spacing w:line="260" w:lineRule="exact"/>
        <w:ind w:left="426" w:hanging="426"/>
        <w:rPr>
          <w:rFonts w:ascii="Arial" w:eastAsiaTheme="minorEastAsia" w:hAnsi="Arial" w:cs="Arial"/>
          <w:b w:val="0"/>
          <w:bCs w:val="0"/>
          <w:caps w:val="0"/>
          <w:noProof/>
          <w:color w:val="auto"/>
        </w:rPr>
      </w:pPr>
      <w:hyperlink w:anchor="_Toc77238260" w:history="1">
        <w:r w:rsidR="004E4F89" w:rsidRPr="00FB1B3C">
          <w:rPr>
            <w:rStyle w:val="Hiperpovezava"/>
            <w:rFonts w:ascii="Arial" w:hAnsi="Arial" w:cs="Arial"/>
            <w:noProof/>
          </w:rPr>
          <w:t>4</w:t>
        </w:r>
        <w:r w:rsidR="004E4F89" w:rsidRPr="00FB1B3C">
          <w:rPr>
            <w:rFonts w:ascii="Arial" w:eastAsiaTheme="minorEastAsia" w:hAnsi="Arial" w:cs="Arial"/>
            <w:b w:val="0"/>
            <w:bCs w:val="0"/>
            <w:caps w:val="0"/>
            <w:noProof/>
            <w:color w:val="auto"/>
          </w:rPr>
          <w:tab/>
        </w:r>
        <w:r w:rsidR="004E4F89" w:rsidRPr="00FB1B3C">
          <w:rPr>
            <w:rStyle w:val="Hiperpovezava"/>
            <w:rFonts w:ascii="Arial" w:hAnsi="Arial" w:cs="Arial"/>
            <w:noProof/>
          </w:rPr>
          <w:t>UKREPANJE ZOPER POLICISTE OB UGOTOVLJENEM NESKLADJU RAVNANJA S PREDPISI ALI UTEMELJENEM PRITOŽBENEM RAZLOGU</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_Toc77238260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11</w:t>
        </w:r>
        <w:r w:rsidR="004E4F89" w:rsidRPr="00FB1B3C">
          <w:rPr>
            <w:rFonts w:ascii="Arial" w:hAnsi="Arial" w:cs="Arial"/>
            <w:noProof/>
            <w:webHidden/>
          </w:rPr>
          <w:fldChar w:fldCharType="end"/>
        </w:r>
      </w:hyperlink>
    </w:p>
    <w:p w:rsidR="004E4F89" w:rsidRPr="00FB1B3C" w:rsidRDefault="001E21CC" w:rsidP="005E324B">
      <w:pPr>
        <w:pStyle w:val="Kazalovsebine1"/>
        <w:spacing w:line="260" w:lineRule="exact"/>
        <w:ind w:left="426" w:hanging="426"/>
        <w:rPr>
          <w:rFonts w:ascii="Arial" w:eastAsiaTheme="minorEastAsia" w:hAnsi="Arial" w:cs="Arial"/>
          <w:b w:val="0"/>
          <w:bCs w:val="0"/>
          <w:caps w:val="0"/>
          <w:noProof/>
          <w:color w:val="auto"/>
        </w:rPr>
      </w:pPr>
      <w:hyperlink w:anchor="_Toc77238261" w:history="1">
        <w:r w:rsidR="004E4F89" w:rsidRPr="00FB1B3C">
          <w:rPr>
            <w:rStyle w:val="Hiperpovezava"/>
            <w:rFonts w:ascii="Arial" w:hAnsi="Arial" w:cs="Arial"/>
            <w:noProof/>
          </w:rPr>
          <w:t>5</w:t>
        </w:r>
        <w:r w:rsidR="004E4F89" w:rsidRPr="00FB1B3C">
          <w:rPr>
            <w:rFonts w:ascii="Arial" w:eastAsiaTheme="minorEastAsia" w:hAnsi="Arial" w:cs="Arial"/>
            <w:b w:val="0"/>
            <w:bCs w:val="0"/>
            <w:caps w:val="0"/>
            <w:noProof/>
            <w:color w:val="auto"/>
          </w:rPr>
          <w:tab/>
        </w:r>
        <w:r w:rsidR="004E4F89" w:rsidRPr="00FB1B3C">
          <w:rPr>
            <w:rStyle w:val="Hiperpovezava"/>
            <w:rFonts w:ascii="Arial" w:hAnsi="Arial" w:cs="Arial"/>
            <w:noProof/>
          </w:rPr>
          <w:t>IZVAJANJE VZPOREDNIH DEJAVNOSTI</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_Toc77238261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12</w:t>
        </w:r>
        <w:r w:rsidR="004E4F89" w:rsidRPr="00FB1B3C">
          <w:rPr>
            <w:rFonts w:ascii="Arial" w:hAnsi="Arial" w:cs="Arial"/>
            <w:noProof/>
            <w:webHidden/>
          </w:rPr>
          <w:fldChar w:fldCharType="end"/>
        </w:r>
      </w:hyperlink>
    </w:p>
    <w:p w:rsidR="004E4F89" w:rsidRPr="00FB1B3C" w:rsidRDefault="001E21CC" w:rsidP="005E324B">
      <w:pPr>
        <w:pStyle w:val="Kazalovsebine1"/>
        <w:spacing w:line="260" w:lineRule="exact"/>
        <w:ind w:left="426" w:hanging="426"/>
        <w:rPr>
          <w:rFonts w:ascii="Arial" w:eastAsiaTheme="minorEastAsia" w:hAnsi="Arial" w:cs="Arial"/>
          <w:b w:val="0"/>
          <w:bCs w:val="0"/>
          <w:caps w:val="0"/>
          <w:noProof/>
          <w:color w:val="auto"/>
        </w:rPr>
      </w:pPr>
      <w:hyperlink w:anchor="_Toc77238262" w:history="1">
        <w:r w:rsidR="004E4F89" w:rsidRPr="00FB1B3C">
          <w:rPr>
            <w:rStyle w:val="Hiperpovezava"/>
            <w:rFonts w:ascii="Arial" w:hAnsi="Arial" w:cs="Arial"/>
            <w:noProof/>
          </w:rPr>
          <w:t>6</w:t>
        </w:r>
        <w:r w:rsidR="004E4F89" w:rsidRPr="00FB1B3C">
          <w:rPr>
            <w:rFonts w:ascii="Arial" w:eastAsiaTheme="minorEastAsia" w:hAnsi="Arial" w:cs="Arial"/>
            <w:b w:val="0"/>
            <w:bCs w:val="0"/>
            <w:caps w:val="0"/>
            <w:noProof/>
            <w:color w:val="auto"/>
          </w:rPr>
          <w:tab/>
        </w:r>
        <w:r w:rsidR="004E4F89" w:rsidRPr="00FB1B3C">
          <w:rPr>
            <w:rStyle w:val="Hiperpovezava"/>
            <w:rFonts w:ascii="Arial" w:hAnsi="Arial" w:cs="Arial"/>
            <w:noProof/>
          </w:rPr>
          <w:t>ZAKLJUČEK</w:t>
        </w:r>
        <w:r w:rsidR="004E4F89" w:rsidRPr="00FB1B3C">
          <w:rPr>
            <w:rFonts w:ascii="Arial" w:hAnsi="Arial" w:cs="Arial"/>
            <w:noProof/>
            <w:webHidden/>
          </w:rPr>
          <w:tab/>
        </w:r>
        <w:r w:rsidR="004E4F89" w:rsidRPr="00FB1B3C">
          <w:rPr>
            <w:rFonts w:ascii="Arial" w:hAnsi="Arial" w:cs="Arial"/>
            <w:noProof/>
            <w:webHidden/>
          </w:rPr>
          <w:fldChar w:fldCharType="begin"/>
        </w:r>
        <w:r w:rsidR="004E4F89" w:rsidRPr="00FB1B3C">
          <w:rPr>
            <w:rFonts w:ascii="Arial" w:hAnsi="Arial" w:cs="Arial"/>
            <w:noProof/>
            <w:webHidden/>
          </w:rPr>
          <w:instrText xml:space="preserve"> PAGEREF _Toc77238262 \h </w:instrText>
        </w:r>
        <w:r w:rsidR="004E4F89" w:rsidRPr="00FB1B3C">
          <w:rPr>
            <w:rFonts w:ascii="Arial" w:hAnsi="Arial" w:cs="Arial"/>
            <w:noProof/>
            <w:webHidden/>
          </w:rPr>
        </w:r>
        <w:r w:rsidR="004E4F89" w:rsidRPr="00FB1B3C">
          <w:rPr>
            <w:rFonts w:ascii="Arial" w:hAnsi="Arial" w:cs="Arial"/>
            <w:noProof/>
            <w:webHidden/>
          </w:rPr>
          <w:fldChar w:fldCharType="separate"/>
        </w:r>
        <w:r w:rsidR="00FF4DBC" w:rsidRPr="00FB1B3C">
          <w:rPr>
            <w:rFonts w:ascii="Arial" w:hAnsi="Arial" w:cs="Arial"/>
            <w:noProof/>
            <w:webHidden/>
          </w:rPr>
          <w:t>13</w:t>
        </w:r>
        <w:r w:rsidR="004E4F89" w:rsidRPr="00FB1B3C">
          <w:rPr>
            <w:rFonts w:ascii="Arial" w:hAnsi="Arial" w:cs="Arial"/>
            <w:noProof/>
            <w:webHidden/>
          </w:rPr>
          <w:fldChar w:fldCharType="end"/>
        </w:r>
      </w:hyperlink>
    </w:p>
    <w:p w:rsidR="00FB1B3C" w:rsidRDefault="00C321C3" w:rsidP="00FB1B3C">
      <w:pPr>
        <w:tabs>
          <w:tab w:val="left" w:pos="480"/>
        </w:tabs>
        <w:spacing w:line="260" w:lineRule="exact"/>
        <w:ind w:left="426" w:hanging="426"/>
        <w:jc w:val="left"/>
        <w:rPr>
          <w:rFonts w:cs="Arial"/>
          <w:bCs/>
          <w:iCs/>
          <w:sz w:val="20"/>
          <w:szCs w:val="20"/>
        </w:rPr>
      </w:pPr>
      <w:r w:rsidRPr="00FB1B3C">
        <w:rPr>
          <w:rFonts w:cs="Arial"/>
          <w:bCs/>
          <w:iCs/>
          <w:sz w:val="20"/>
          <w:szCs w:val="20"/>
        </w:rPr>
        <w:fldChar w:fldCharType="end"/>
      </w:r>
      <w:bookmarkEnd w:id="1"/>
      <w:bookmarkEnd w:id="2"/>
    </w:p>
    <w:p w:rsidR="00C321C3" w:rsidRPr="00FB1B3C" w:rsidRDefault="00C321C3" w:rsidP="00FB1B3C">
      <w:pPr>
        <w:tabs>
          <w:tab w:val="left" w:pos="480"/>
        </w:tabs>
        <w:spacing w:line="260" w:lineRule="exact"/>
        <w:ind w:left="426" w:hanging="426"/>
        <w:jc w:val="left"/>
        <w:rPr>
          <w:rFonts w:cs="Arial"/>
          <w:b/>
          <w:sz w:val="20"/>
          <w:szCs w:val="20"/>
        </w:rPr>
      </w:pPr>
      <w:r w:rsidRPr="00FB1B3C">
        <w:rPr>
          <w:rFonts w:cs="Arial"/>
          <w:b/>
          <w:sz w:val="20"/>
          <w:szCs w:val="20"/>
        </w:rPr>
        <w:t>KAZALO TABEL</w:t>
      </w:r>
      <w:bookmarkEnd w:id="3"/>
      <w:bookmarkEnd w:id="4"/>
    </w:p>
    <w:bookmarkStart w:id="5" w:name="_Toc498889983"/>
    <w:bookmarkStart w:id="6" w:name="_Toc507702400"/>
    <w:p w:rsidR="004E4F89" w:rsidRPr="00FB1B3C" w:rsidRDefault="00C321C3"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r w:rsidRPr="00FB1B3C">
        <w:rPr>
          <w:rFonts w:ascii="Arial" w:hAnsi="Arial" w:cs="Arial"/>
          <w:b w:val="0"/>
          <w:i w:val="0"/>
          <w:smallCaps/>
        </w:rPr>
        <w:fldChar w:fldCharType="begin"/>
      </w:r>
      <w:r w:rsidRPr="00FB1B3C">
        <w:rPr>
          <w:rFonts w:ascii="Arial" w:hAnsi="Arial" w:cs="Arial"/>
          <w:b w:val="0"/>
          <w:i w:val="0"/>
          <w:smallCaps/>
        </w:rPr>
        <w:instrText xml:space="preserve"> TOC \h \z \c "Tabela" </w:instrText>
      </w:r>
      <w:r w:rsidRPr="00FB1B3C">
        <w:rPr>
          <w:rFonts w:ascii="Arial" w:hAnsi="Arial" w:cs="Arial"/>
          <w:b w:val="0"/>
          <w:i w:val="0"/>
          <w:smallCaps/>
        </w:rPr>
        <w:fldChar w:fldCharType="separate"/>
      </w:r>
      <w:hyperlink w:anchor="_Toc77238263" w:history="1">
        <w:r w:rsidR="004E4F89" w:rsidRPr="00FB1B3C">
          <w:rPr>
            <w:rStyle w:val="Hiperpovezava"/>
            <w:rFonts w:ascii="Arial" w:hAnsi="Arial" w:cs="Arial"/>
            <w:b w:val="0"/>
            <w:i w:val="0"/>
            <w:noProof/>
          </w:rPr>
          <w:t>Tabela 1: Število zaposlenih po letih</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_Toc77238263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1</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64" w:history="1">
        <w:r w:rsidR="004E4F89" w:rsidRPr="00FB1B3C">
          <w:rPr>
            <w:rStyle w:val="Hiperpovezava"/>
            <w:rFonts w:ascii="Arial" w:hAnsi="Arial" w:cs="Arial"/>
            <w:b w:val="0"/>
            <w:i w:val="0"/>
            <w:noProof/>
          </w:rPr>
          <w:t>Tabela 2: Število vloženih pritožb po letih</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_Toc77238264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4</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65" w:history="1">
        <w:r w:rsidR="004E4F89" w:rsidRPr="00FB1B3C">
          <w:rPr>
            <w:rStyle w:val="Hiperpovezava"/>
            <w:rFonts w:ascii="Arial" w:hAnsi="Arial" w:cs="Arial"/>
            <w:b w:val="0"/>
            <w:i w:val="0"/>
            <w:noProof/>
          </w:rPr>
          <w:t>Tabela 3: Rešene pritožbe glede na način reševanja</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_Toc77238265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4</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66" w:history="1">
        <w:r w:rsidR="004E4F89" w:rsidRPr="00FB1B3C">
          <w:rPr>
            <w:rStyle w:val="Hiperpovezava"/>
            <w:rFonts w:ascii="Arial" w:hAnsi="Arial" w:cs="Arial"/>
            <w:b w:val="0"/>
            <w:i w:val="0"/>
            <w:noProof/>
          </w:rPr>
          <w:t>Tabela 4: Rešene pritožbe po področjih dela</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_Toc77238266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5</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67" w:history="1">
        <w:r w:rsidR="004E4F89" w:rsidRPr="00FB1B3C">
          <w:rPr>
            <w:rStyle w:val="Hiperpovezava"/>
            <w:rFonts w:ascii="Arial" w:hAnsi="Arial" w:cs="Arial"/>
            <w:b w:val="0"/>
            <w:i w:val="0"/>
            <w:noProof/>
          </w:rPr>
          <w:t>Tabela 5: Rešene pritožbe po pritožbenih razlogih</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_Toc77238267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6</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68" w:history="1">
        <w:r w:rsidR="004E4F89" w:rsidRPr="00FB1B3C">
          <w:rPr>
            <w:rStyle w:val="Hiperpovezava"/>
            <w:rFonts w:ascii="Arial" w:hAnsi="Arial" w:cs="Arial"/>
            <w:b w:val="0"/>
            <w:i w:val="0"/>
            <w:noProof/>
          </w:rPr>
          <w:t>Tabela 6: Posledice pritožbenih postopkov</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_Toc77238268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6</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69" w:history="1">
        <w:r w:rsidR="004E4F89" w:rsidRPr="00FB1B3C">
          <w:rPr>
            <w:rStyle w:val="Hiperpovezava"/>
            <w:rFonts w:ascii="Arial" w:hAnsi="Arial" w:cs="Arial"/>
            <w:b w:val="0"/>
            <w:i w:val="0"/>
            <w:noProof/>
          </w:rPr>
          <w:t>Tabela 7: Podlaga za obravnavo pritožbe neposredno pred senatom</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_Toc77238269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9</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70" w:history="1">
        <w:r w:rsidR="004E4F89" w:rsidRPr="00FB1B3C">
          <w:rPr>
            <w:rStyle w:val="Hiperpovezava"/>
            <w:rFonts w:ascii="Arial" w:hAnsi="Arial" w:cs="Arial"/>
            <w:b w:val="0"/>
            <w:i w:val="0"/>
            <w:noProof/>
          </w:rPr>
          <w:t>Tabela 8: Pritožbe, ki po neuspelem pomiritvenem postopku ni</w:t>
        </w:r>
        <w:r w:rsidR="00C9644C" w:rsidRPr="00FB1B3C">
          <w:rPr>
            <w:rStyle w:val="Hiperpovezava"/>
            <w:rFonts w:ascii="Arial" w:hAnsi="Arial" w:cs="Arial"/>
            <w:b w:val="0"/>
            <w:i w:val="0"/>
            <w:noProof/>
          </w:rPr>
          <w:t>so bile obravnavane pred senato</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_Toc77238270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10</w:t>
        </w:r>
        <w:r w:rsidR="004E4F89" w:rsidRPr="00FB1B3C">
          <w:rPr>
            <w:rFonts w:ascii="Arial" w:hAnsi="Arial" w:cs="Arial"/>
            <w:b w:val="0"/>
            <w:i w:val="0"/>
            <w:noProof/>
            <w:webHidden/>
          </w:rPr>
          <w:fldChar w:fldCharType="end"/>
        </w:r>
      </w:hyperlink>
    </w:p>
    <w:p w:rsidR="00C321C3" w:rsidRPr="00FB1B3C" w:rsidRDefault="00C321C3" w:rsidP="005E324B">
      <w:pPr>
        <w:spacing w:line="260" w:lineRule="exact"/>
        <w:jc w:val="left"/>
        <w:rPr>
          <w:rFonts w:cs="Arial"/>
          <w:smallCaps/>
          <w:sz w:val="20"/>
          <w:szCs w:val="20"/>
        </w:rPr>
      </w:pPr>
      <w:r w:rsidRPr="00FB1B3C">
        <w:rPr>
          <w:rFonts w:cs="Arial"/>
          <w:smallCaps/>
          <w:sz w:val="20"/>
          <w:szCs w:val="20"/>
        </w:rPr>
        <w:fldChar w:fldCharType="end"/>
      </w:r>
    </w:p>
    <w:p w:rsidR="00C321C3" w:rsidRPr="00FB1B3C" w:rsidRDefault="00C321C3" w:rsidP="005E324B">
      <w:pPr>
        <w:spacing w:line="260" w:lineRule="exact"/>
        <w:jc w:val="left"/>
        <w:rPr>
          <w:rFonts w:cs="Arial"/>
          <w:b/>
          <w:sz w:val="20"/>
          <w:szCs w:val="20"/>
        </w:rPr>
      </w:pPr>
      <w:r w:rsidRPr="00FB1B3C">
        <w:rPr>
          <w:rFonts w:cs="Arial"/>
          <w:b/>
          <w:sz w:val="20"/>
          <w:szCs w:val="20"/>
        </w:rPr>
        <w:t>KAZALO GRAF</w:t>
      </w:r>
      <w:bookmarkEnd w:id="5"/>
      <w:bookmarkEnd w:id="6"/>
      <w:r w:rsidRPr="00FB1B3C">
        <w:rPr>
          <w:rFonts w:cs="Arial"/>
          <w:b/>
          <w:sz w:val="20"/>
          <w:szCs w:val="20"/>
        </w:rPr>
        <w:t>OV</w:t>
      </w:r>
    </w:p>
    <w:p w:rsidR="004E4F89" w:rsidRPr="00FB1B3C" w:rsidRDefault="00C321C3"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r w:rsidRPr="00FB1B3C">
        <w:rPr>
          <w:rFonts w:ascii="Arial" w:hAnsi="Arial" w:cs="Arial"/>
          <w:b w:val="0"/>
          <w:i w:val="0"/>
          <w:smallCaps/>
        </w:rPr>
        <w:fldChar w:fldCharType="begin"/>
      </w:r>
      <w:r w:rsidRPr="00FB1B3C">
        <w:rPr>
          <w:rFonts w:ascii="Arial" w:hAnsi="Arial" w:cs="Arial"/>
          <w:b w:val="0"/>
          <w:i w:val="0"/>
          <w:smallCaps/>
        </w:rPr>
        <w:instrText xml:space="preserve"> TOC \h \z \c "Graf" </w:instrText>
      </w:r>
      <w:r w:rsidRPr="00FB1B3C">
        <w:rPr>
          <w:rFonts w:ascii="Arial" w:hAnsi="Arial" w:cs="Arial"/>
          <w:b w:val="0"/>
          <w:i w:val="0"/>
          <w:smallCaps/>
        </w:rPr>
        <w:fldChar w:fldCharType="separate"/>
      </w:r>
      <w:hyperlink w:anchor="_Toc77238271" w:history="1">
        <w:r w:rsidR="004E4F89" w:rsidRPr="00FB1B3C">
          <w:rPr>
            <w:rStyle w:val="Hiperpovezava"/>
            <w:rFonts w:ascii="Arial" w:hAnsi="Arial" w:cs="Arial"/>
            <w:b w:val="0"/>
            <w:i w:val="0"/>
            <w:noProof/>
          </w:rPr>
          <w:t>Graf 1: Število zaposlenih po letih</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_Toc77238271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2</w:t>
        </w:r>
        <w:r w:rsidR="004E4F89" w:rsidRPr="00FB1B3C">
          <w:rPr>
            <w:rFonts w:ascii="Arial" w:hAnsi="Arial" w:cs="Arial"/>
            <w:b w:val="0"/>
            <w:i w:val="0"/>
            <w:noProof/>
            <w:webHidden/>
          </w:rPr>
          <w:fldChar w:fldCharType="end"/>
        </w:r>
      </w:hyperlink>
    </w:p>
    <w:p w:rsidR="004E4F89" w:rsidRPr="00FB1B3C" w:rsidRDefault="001E21CC" w:rsidP="005E324B">
      <w:pPr>
        <w:pStyle w:val="Kazaloslik"/>
        <w:tabs>
          <w:tab w:val="right" w:leader="dot" w:pos="9628"/>
        </w:tabs>
        <w:spacing w:line="260" w:lineRule="exact"/>
        <w:jc w:val="left"/>
        <w:rPr>
          <w:rFonts w:ascii="Arial" w:eastAsiaTheme="minorEastAsia" w:hAnsi="Arial" w:cs="Arial"/>
          <w:b w:val="0"/>
          <w:bCs w:val="0"/>
          <w:i w:val="0"/>
          <w:iCs w:val="0"/>
          <w:noProof/>
          <w:color w:val="auto"/>
        </w:rPr>
      </w:pPr>
      <w:hyperlink w:anchor="_Toc77238272" w:history="1">
        <w:r w:rsidR="004E4F89" w:rsidRPr="00FB1B3C">
          <w:rPr>
            <w:rStyle w:val="Hiperpovezava"/>
            <w:rFonts w:ascii="Arial" w:hAnsi="Arial" w:cs="Arial"/>
            <w:b w:val="0"/>
            <w:i w:val="0"/>
            <w:noProof/>
          </w:rPr>
          <w:t>Graf 2: Število vloženih pritožb po letih</w:t>
        </w:r>
        <w:r w:rsidR="004E4F89" w:rsidRPr="00FB1B3C">
          <w:rPr>
            <w:rFonts w:ascii="Arial" w:hAnsi="Arial" w:cs="Arial"/>
            <w:b w:val="0"/>
            <w:i w:val="0"/>
            <w:noProof/>
            <w:webHidden/>
          </w:rPr>
          <w:tab/>
        </w:r>
        <w:r w:rsidR="004E4F89" w:rsidRPr="00FB1B3C">
          <w:rPr>
            <w:rFonts w:ascii="Arial" w:hAnsi="Arial" w:cs="Arial"/>
            <w:b w:val="0"/>
            <w:i w:val="0"/>
            <w:noProof/>
            <w:webHidden/>
          </w:rPr>
          <w:fldChar w:fldCharType="begin"/>
        </w:r>
        <w:r w:rsidR="004E4F89" w:rsidRPr="00FB1B3C">
          <w:rPr>
            <w:rFonts w:ascii="Arial" w:hAnsi="Arial" w:cs="Arial"/>
            <w:b w:val="0"/>
            <w:i w:val="0"/>
            <w:noProof/>
            <w:webHidden/>
          </w:rPr>
          <w:instrText xml:space="preserve"> PAGEREF _Toc77238272 \h </w:instrText>
        </w:r>
        <w:r w:rsidR="004E4F89" w:rsidRPr="00FB1B3C">
          <w:rPr>
            <w:rFonts w:ascii="Arial" w:hAnsi="Arial" w:cs="Arial"/>
            <w:b w:val="0"/>
            <w:i w:val="0"/>
            <w:noProof/>
            <w:webHidden/>
          </w:rPr>
        </w:r>
        <w:r w:rsidR="004E4F89" w:rsidRPr="00FB1B3C">
          <w:rPr>
            <w:rFonts w:ascii="Arial" w:hAnsi="Arial" w:cs="Arial"/>
            <w:b w:val="0"/>
            <w:i w:val="0"/>
            <w:noProof/>
            <w:webHidden/>
          </w:rPr>
          <w:fldChar w:fldCharType="separate"/>
        </w:r>
        <w:r w:rsidR="00FF4DBC" w:rsidRPr="00FB1B3C">
          <w:rPr>
            <w:rFonts w:ascii="Arial" w:hAnsi="Arial" w:cs="Arial"/>
            <w:b w:val="0"/>
            <w:i w:val="0"/>
            <w:noProof/>
            <w:webHidden/>
          </w:rPr>
          <w:t>4</w:t>
        </w:r>
        <w:r w:rsidR="004E4F89" w:rsidRPr="00FB1B3C">
          <w:rPr>
            <w:rFonts w:ascii="Arial" w:hAnsi="Arial" w:cs="Arial"/>
            <w:b w:val="0"/>
            <w:i w:val="0"/>
            <w:noProof/>
            <w:webHidden/>
          </w:rPr>
          <w:fldChar w:fldCharType="end"/>
        </w:r>
      </w:hyperlink>
    </w:p>
    <w:p w:rsidR="00C321C3" w:rsidRPr="00877A92" w:rsidRDefault="00C321C3" w:rsidP="005E324B">
      <w:pPr>
        <w:spacing w:after="0" w:line="260" w:lineRule="exact"/>
        <w:ind w:left="1361" w:right="340" w:hanging="1361"/>
        <w:jc w:val="left"/>
        <w:rPr>
          <w:rFonts w:cs="Arial"/>
        </w:rPr>
      </w:pPr>
      <w:r w:rsidRPr="00FB1B3C">
        <w:rPr>
          <w:rFonts w:cs="Arial"/>
          <w:smallCaps/>
          <w:sz w:val="20"/>
          <w:szCs w:val="20"/>
        </w:rPr>
        <w:fldChar w:fldCharType="end"/>
      </w:r>
    </w:p>
    <w:p w:rsidR="00C321C3" w:rsidRPr="00877A92" w:rsidRDefault="00C321C3" w:rsidP="005E324B">
      <w:pPr>
        <w:spacing w:after="0" w:line="260" w:lineRule="exact"/>
        <w:jc w:val="left"/>
        <w:rPr>
          <w:rFonts w:cs="Arial"/>
        </w:rPr>
      </w:pPr>
    </w:p>
    <w:p w:rsidR="00C321C3" w:rsidRPr="00877A92" w:rsidRDefault="00C321C3" w:rsidP="005E324B">
      <w:pPr>
        <w:spacing w:line="260" w:lineRule="exact"/>
        <w:jc w:val="left"/>
        <w:rPr>
          <w:rFonts w:cs="Arial"/>
          <w:b/>
          <w:sz w:val="28"/>
          <w:szCs w:val="28"/>
        </w:rPr>
      </w:pPr>
      <w:bookmarkStart w:id="7" w:name="_Toc498889984"/>
      <w:bookmarkStart w:id="8" w:name="_Toc507702401"/>
      <w:r w:rsidRPr="00877A92">
        <w:rPr>
          <w:rFonts w:cs="Arial"/>
          <w:b/>
          <w:sz w:val="28"/>
          <w:szCs w:val="28"/>
        </w:rPr>
        <w:br w:type="page"/>
      </w:r>
    </w:p>
    <w:bookmarkEnd w:id="7"/>
    <w:bookmarkEnd w:id="8"/>
    <w:p w:rsidR="00C321C3" w:rsidRPr="00877A92" w:rsidRDefault="00C321C3" w:rsidP="005E324B">
      <w:pPr>
        <w:spacing w:after="0" w:line="260" w:lineRule="exact"/>
        <w:jc w:val="left"/>
        <w:rPr>
          <w:rFonts w:cs="Arial"/>
          <w:i/>
          <w:szCs w:val="20"/>
        </w:rPr>
        <w:sectPr w:rsidR="00C321C3" w:rsidRPr="00877A92" w:rsidSect="005E4F1F">
          <w:footerReference w:type="default" r:id="rId13"/>
          <w:type w:val="oddPage"/>
          <w:pgSz w:w="11906" w:h="16838" w:code="9"/>
          <w:pgMar w:top="1588" w:right="1134" w:bottom="1588" w:left="1134" w:header="709" w:footer="709" w:gutter="0"/>
          <w:pgNumType w:start="1"/>
          <w:cols w:space="708"/>
          <w:docGrid w:linePitch="360"/>
        </w:sectPr>
      </w:pPr>
    </w:p>
    <w:p w:rsidR="00C321C3" w:rsidRPr="00877A92" w:rsidRDefault="00C321C3" w:rsidP="00986314">
      <w:pPr>
        <w:pStyle w:val="Naslov1"/>
      </w:pPr>
      <w:bookmarkStart w:id="9" w:name="_Toc498889985"/>
      <w:bookmarkStart w:id="10" w:name="_Toc507702402"/>
      <w:bookmarkStart w:id="11" w:name="_Toc30596555"/>
      <w:bookmarkStart w:id="12" w:name="_Toc31114768"/>
      <w:bookmarkStart w:id="13" w:name="_Toc31185677"/>
      <w:bookmarkStart w:id="14" w:name="_Toc31187387"/>
      <w:bookmarkStart w:id="15" w:name="_Toc31187411"/>
      <w:bookmarkStart w:id="16" w:name="_Toc77238251"/>
      <w:r w:rsidRPr="00877A92">
        <w:lastRenderedPageBreak/>
        <w:t>UVOD</w:t>
      </w:r>
      <w:bookmarkEnd w:id="9"/>
      <w:bookmarkEnd w:id="10"/>
      <w:bookmarkEnd w:id="11"/>
      <w:bookmarkEnd w:id="12"/>
      <w:bookmarkEnd w:id="13"/>
      <w:bookmarkEnd w:id="14"/>
      <w:bookmarkEnd w:id="15"/>
      <w:bookmarkEnd w:id="16"/>
    </w:p>
    <w:p w:rsidR="00C321C3" w:rsidRPr="005E324B" w:rsidRDefault="00C321C3" w:rsidP="005E324B">
      <w:pPr>
        <w:autoSpaceDE w:val="0"/>
        <w:autoSpaceDN w:val="0"/>
        <w:adjustRightInd w:val="0"/>
        <w:spacing w:line="260" w:lineRule="exact"/>
        <w:jc w:val="left"/>
        <w:rPr>
          <w:rFonts w:cs="Arial"/>
          <w:sz w:val="20"/>
          <w:szCs w:val="20"/>
        </w:rPr>
      </w:pPr>
      <w:r w:rsidRPr="005E324B">
        <w:rPr>
          <w:rFonts w:cs="Arial"/>
          <w:sz w:val="20"/>
          <w:szCs w:val="20"/>
        </w:rPr>
        <w:t>Poročilo je pripravljeno na podlagi 2. odstavka 156. člena Zakona o nalogah in pooblastilih policije (</w:t>
      </w:r>
      <w:r w:rsidR="000945C8" w:rsidRPr="005E324B">
        <w:rPr>
          <w:rFonts w:cs="Arial"/>
          <w:sz w:val="20"/>
          <w:szCs w:val="20"/>
        </w:rPr>
        <w:t>Uradni list RS, št. 15/13, 23/15 – popr., 10/17, 46/19 – odl. US in 47/19</w:t>
      </w:r>
      <w:r w:rsidRPr="005E324B">
        <w:rPr>
          <w:rFonts w:cs="Arial"/>
          <w:sz w:val="20"/>
          <w:szCs w:val="20"/>
        </w:rPr>
        <w:t xml:space="preserve">, v nadaljevanju: ZNPPol) in 3. odstavka 10. člena Pravilnika o reševanju pritožb zoper delo policistov (Uradni list RS, št. 54/2013, v nadaljevanju: Pravilnik). Pri tem so uporabljeni podatki iz dokumentarnega gradiva Sektorja za pritožbe zoper policijo Direktorata za policijo in druge varnostne naloge Ministrstva za notranje zadeve (v nadaljevanju: SPZP) in podatki iz evidence pritožb, ki jo vodi policija na podlagi 123. člena ZNPPol. </w:t>
      </w:r>
    </w:p>
    <w:p w:rsidR="00C321C3" w:rsidRPr="005E324B" w:rsidRDefault="00C321C3" w:rsidP="005E324B">
      <w:pPr>
        <w:autoSpaceDE w:val="0"/>
        <w:autoSpaceDN w:val="0"/>
        <w:adjustRightInd w:val="0"/>
        <w:spacing w:line="260" w:lineRule="exact"/>
        <w:jc w:val="left"/>
        <w:rPr>
          <w:rFonts w:cs="Arial"/>
          <w:color w:val="auto"/>
          <w:sz w:val="20"/>
          <w:szCs w:val="20"/>
        </w:rPr>
      </w:pPr>
      <w:r w:rsidRPr="005E324B">
        <w:rPr>
          <w:rFonts w:cs="Arial"/>
          <w:color w:val="auto"/>
          <w:sz w:val="20"/>
          <w:szCs w:val="20"/>
        </w:rPr>
        <w:t xml:space="preserve">V poročilu so navedene pritožbene zadeve </w:t>
      </w:r>
      <w:r w:rsidR="009568D9" w:rsidRPr="005E324B">
        <w:rPr>
          <w:rFonts w:cs="Arial"/>
          <w:color w:val="auto"/>
          <w:sz w:val="20"/>
          <w:szCs w:val="20"/>
        </w:rPr>
        <w:t>iz prve polovice</w:t>
      </w:r>
      <w:r w:rsidRPr="005E324B">
        <w:rPr>
          <w:rFonts w:cs="Arial"/>
          <w:color w:val="auto"/>
          <w:sz w:val="20"/>
          <w:szCs w:val="20"/>
        </w:rPr>
        <w:t xml:space="preserve"> leta </w:t>
      </w:r>
      <w:r w:rsidR="00ED7C3B" w:rsidRPr="005E324B">
        <w:rPr>
          <w:rFonts w:cs="Arial"/>
          <w:color w:val="auto"/>
          <w:sz w:val="20"/>
          <w:szCs w:val="20"/>
        </w:rPr>
        <w:t>2021</w:t>
      </w:r>
      <w:r w:rsidR="009568D9" w:rsidRPr="005E324B">
        <w:rPr>
          <w:rFonts w:cs="Arial"/>
          <w:color w:val="auto"/>
          <w:sz w:val="20"/>
          <w:szCs w:val="20"/>
        </w:rPr>
        <w:t xml:space="preserve">. </w:t>
      </w:r>
      <w:r w:rsidRPr="005E324B">
        <w:rPr>
          <w:rFonts w:cs="Arial"/>
          <w:color w:val="auto"/>
          <w:sz w:val="20"/>
          <w:szCs w:val="20"/>
        </w:rPr>
        <w:t xml:space="preserve">V kolikor so nerešene pritožbene zadeve vključene v statistične podatke, je to navedeno v opombah. </w:t>
      </w:r>
    </w:p>
    <w:p w:rsidR="00C321C3" w:rsidRPr="00877A92" w:rsidRDefault="00C321C3" w:rsidP="005E324B">
      <w:pPr>
        <w:pStyle w:val="Naslov2"/>
        <w:jc w:val="left"/>
        <w:rPr>
          <w:caps w:val="0"/>
        </w:rPr>
      </w:pPr>
      <w:bookmarkStart w:id="17" w:name="_Toc30596556"/>
      <w:bookmarkStart w:id="18" w:name="_Toc31114769"/>
      <w:bookmarkStart w:id="19" w:name="_Toc31185678"/>
      <w:bookmarkStart w:id="20" w:name="_Toc31187388"/>
      <w:bookmarkStart w:id="21" w:name="_Toc31187412"/>
      <w:bookmarkStart w:id="22" w:name="_Toc77238252"/>
      <w:r w:rsidRPr="00877A92">
        <w:rPr>
          <w:caps w:val="0"/>
        </w:rPr>
        <w:t>Predstavitev Sektorja za pritožbe zoper policijo</w:t>
      </w:r>
      <w:bookmarkEnd w:id="17"/>
      <w:bookmarkEnd w:id="18"/>
      <w:bookmarkEnd w:id="19"/>
      <w:bookmarkEnd w:id="20"/>
      <w:bookmarkEnd w:id="21"/>
      <w:bookmarkEnd w:id="22"/>
    </w:p>
    <w:p w:rsidR="00C321C3" w:rsidRPr="005E324B" w:rsidRDefault="00C321C3" w:rsidP="005E324B">
      <w:pPr>
        <w:spacing w:line="260" w:lineRule="exact"/>
        <w:jc w:val="left"/>
        <w:rPr>
          <w:rFonts w:cs="Arial"/>
          <w:sz w:val="20"/>
          <w:szCs w:val="20"/>
        </w:rPr>
      </w:pPr>
      <w:r w:rsidRPr="005E324B">
        <w:rPr>
          <w:rFonts w:cs="Arial"/>
          <w:sz w:val="20"/>
          <w:szCs w:val="20"/>
        </w:rPr>
        <w:t xml:space="preserve">Direktorat za policijo in druge varnostne naloge je bil ustanovljen leta 1999 in je eden ključnih stebrov Ministrstva za notranje zadeve. SPZP, kot notranja organizacijska enota Direktorata za policijo in druge varnostne naloge, je bil ustanovljen leta 2004. Pristojen je za celovito spremljanje in nadzor nad reševanjem pritožb zoper policijo. Je centralizirana enota, ki se nahaja na Ministrstvu za notranje zadeve, Litostrojska cesta 54, 1000 Ljubljana. Kontaktni podatki: </w:t>
      </w:r>
      <w:hyperlink r:id="rId14" w:history="1">
        <w:r w:rsidRPr="005E324B">
          <w:rPr>
            <w:rStyle w:val="Hiperpovezava"/>
            <w:rFonts w:cs="Arial"/>
            <w:color w:val="auto"/>
            <w:sz w:val="20"/>
            <w:szCs w:val="20"/>
          </w:rPr>
          <w:t>pritozbe.mnz@gov.si</w:t>
        </w:r>
      </w:hyperlink>
      <w:r w:rsidRPr="005E324B">
        <w:rPr>
          <w:rFonts w:cs="Arial"/>
          <w:color w:val="auto"/>
          <w:sz w:val="20"/>
          <w:szCs w:val="20"/>
        </w:rPr>
        <w:t xml:space="preserve"> telefonska številka 01 428 58 50.</w:t>
      </w:r>
    </w:p>
    <w:p w:rsidR="00C321C3" w:rsidRPr="005E324B" w:rsidRDefault="00C321C3" w:rsidP="005E324B">
      <w:pPr>
        <w:spacing w:line="260" w:lineRule="exact"/>
        <w:jc w:val="left"/>
        <w:rPr>
          <w:rFonts w:cs="Arial"/>
          <w:sz w:val="20"/>
          <w:szCs w:val="20"/>
        </w:rPr>
      </w:pPr>
      <w:r w:rsidRPr="005E324B">
        <w:rPr>
          <w:rFonts w:cs="Arial"/>
          <w:sz w:val="20"/>
          <w:szCs w:val="20"/>
        </w:rPr>
        <w:t xml:space="preserve">V SPZP se nepristransko, neodvisno, kakovostno in strokovno rešuje pritožbe, ki so lahko močno orodje in pot k kakovostnejšim, zakonitim in učinkovitejšim ukrepom policije. </w:t>
      </w:r>
    </w:p>
    <w:p w:rsidR="00C321C3" w:rsidRPr="005E324B" w:rsidRDefault="00C321C3" w:rsidP="005E324B">
      <w:pPr>
        <w:spacing w:line="260" w:lineRule="exact"/>
        <w:jc w:val="left"/>
        <w:rPr>
          <w:rFonts w:cs="Arial"/>
          <w:sz w:val="20"/>
          <w:szCs w:val="20"/>
        </w:rPr>
      </w:pPr>
      <w:r w:rsidRPr="005E324B">
        <w:rPr>
          <w:rFonts w:cs="Arial"/>
          <w:sz w:val="20"/>
          <w:szCs w:val="20"/>
        </w:rPr>
        <w:t xml:space="preserve">V SPZP naloge opravljajo pooblaščenci ministra. Pooblaščenec ministra je uslužbenec ministrstva, imenovan s pisnim sklepom ministra, ki je pristojen za vodenje seje senata kot vodja senata ali preverjanje pritožbe kot poročevalec ali opravljanje drugih nalog, določenih z ZNPPol. Pooblaščenci ministra so uradne osebe s posebnimi pooblastili in se pri opravljanju nalog dokazujejo s službeno izkaznico. </w:t>
      </w:r>
    </w:p>
    <w:p w:rsidR="00C321C3" w:rsidRPr="005E324B" w:rsidRDefault="005D1F21" w:rsidP="005E324B">
      <w:pPr>
        <w:spacing w:line="260" w:lineRule="exact"/>
        <w:jc w:val="left"/>
        <w:rPr>
          <w:rFonts w:cs="Arial"/>
          <w:sz w:val="20"/>
          <w:szCs w:val="20"/>
        </w:rPr>
      </w:pPr>
      <w:r w:rsidRPr="005E324B">
        <w:rPr>
          <w:rFonts w:cs="Arial"/>
          <w:sz w:val="20"/>
          <w:szCs w:val="20"/>
        </w:rPr>
        <w:t>V I. polletju 2021</w:t>
      </w:r>
      <w:r w:rsidR="00C321C3" w:rsidRPr="005E324B">
        <w:rPr>
          <w:rFonts w:cs="Arial"/>
          <w:sz w:val="20"/>
          <w:szCs w:val="20"/>
        </w:rPr>
        <w:t xml:space="preserve"> je</w:t>
      </w:r>
      <w:r w:rsidRPr="005E324B">
        <w:rPr>
          <w:rFonts w:cs="Arial"/>
          <w:sz w:val="20"/>
          <w:szCs w:val="20"/>
        </w:rPr>
        <w:t xml:space="preserve"> bilo v SPZP zaposlenih skupno 11 oseb, od tega je 10</w:t>
      </w:r>
      <w:r w:rsidR="00C321C3" w:rsidRPr="005E324B">
        <w:rPr>
          <w:rFonts w:cs="Arial"/>
          <w:sz w:val="20"/>
          <w:szCs w:val="20"/>
        </w:rPr>
        <w:t xml:space="preserve"> pooblaščencev ministra in 1 poslovna sekretarka.  </w:t>
      </w:r>
    </w:p>
    <w:tbl>
      <w:tblPr>
        <w:tblStyle w:val="Tabelamrea4poudarek1"/>
        <w:tblW w:w="9633" w:type="dxa"/>
        <w:jc w:val="center"/>
        <w:tblLayout w:type="fixed"/>
        <w:tblLook w:val="01E0" w:firstRow="1" w:lastRow="1" w:firstColumn="1" w:lastColumn="1" w:noHBand="0" w:noVBand="0"/>
        <w:tblCaption w:val="Število zaposlenih po letih"/>
        <w:tblDescription w:val="Število zaposlenih - tabela."/>
      </w:tblPr>
      <w:tblGrid>
        <w:gridCol w:w="1195"/>
        <w:gridCol w:w="698"/>
        <w:gridCol w:w="698"/>
        <w:gridCol w:w="698"/>
        <w:gridCol w:w="698"/>
        <w:gridCol w:w="698"/>
        <w:gridCol w:w="698"/>
        <w:gridCol w:w="698"/>
        <w:gridCol w:w="698"/>
        <w:gridCol w:w="698"/>
        <w:gridCol w:w="680"/>
        <w:gridCol w:w="738"/>
        <w:gridCol w:w="738"/>
      </w:tblGrid>
      <w:tr w:rsidR="00BF7D55" w:rsidRPr="005E324B" w:rsidTr="00EE6F7E">
        <w:trPr>
          <w:cnfStyle w:val="100000000000" w:firstRow="1" w:lastRow="0" w:firstColumn="0" w:lastColumn="0" w:oddVBand="0" w:evenVBand="0" w:oddHBand="0" w:evenHBand="0" w:firstRowFirstColumn="0" w:firstRowLastColumn="0" w:lastRowFirstColumn="0" w:lastRowLastColumn="0"/>
          <w:trHeight w:val="289"/>
          <w:tblHeader/>
          <w:jc w:val="center"/>
        </w:trPr>
        <w:tc>
          <w:tcPr>
            <w:cnfStyle w:val="001000000000" w:firstRow="0" w:lastRow="0" w:firstColumn="1" w:lastColumn="0" w:oddVBand="0" w:evenVBand="0" w:oddHBand="0" w:evenHBand="0" w:firstRowFirstColumn="0" w:firstRowLastColumn="0" w:lastRowFirstColumn="0" w:lastRowLastColumn="0"/>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rPr>
                <w:rFonts w:cs="Arial"/>
                <w:bCs w:val="0"/>
                <w:iCs/>
                <w:sz w:val="20"/>
                <w:szCs w:val="20"/>
              </w:rPr>
            </w:pPr>
            <w:r w:rsidRPr="005E324B">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D55" w:rsidRPr="005E324B" w:rsidRDefault="00BF7D55" w:rsidP="005E324B">
            <w:pPr>
              <w:spacing w:line="260" w:lineRule="exact"/>
              <w:jc w:val="left"/>
              <w:rPr>
                <w:rFonts w:cs="Arial"/>
                <w:iCs/>
                <w:sz w:val="20"/>
                <w:szCs w:val="20"/>
              </w:rPr>
            </w:pPr>
            <w:r w:rsidRPr="005E324B">
              <w:rPr>
                <w:rFonts w:cs="Arial"/>
                <w:iCs/>
                <w:sz w:val="20"/>
                <w:szCs w:val="20"/>
              </w:rPr>
              <w:t>2010</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D55" w:rsidRPr="005E324B" w:rsidRDefault="00BF7D55" w:rsidP="005E324B">
            <w:pPr>
              <w:spacing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5E324B">
              <w:rPr>
                <w:rFonts w:cs="Arial"/>
                <w:iCs/>
                <w:sz w:val="20"/>
                <w:szCs w:val="20"/>
              </w:rPr>
              <w:t>2011</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rPr>
                <w:rFonts w:cs="Arial"/>
                <w:iCs/>
                <w:sz w:val="20"/>
                <w:szCs w:val="20"/>
              </w:rPr>
            </w:pPr>
            <w:r w:rsidRPr="005E324B">
              <w:rPr>
                <w:rFonts w:cs="Arial"/>
                <w:iCs/>
                <w:sz w:val="20"/>
                <w:szCs w:val="20"/>
              </w:rPr>
              <w:t>2012</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5E324B">
              <w:rPr>
                <w:rFonts w:cs="Arial"/>
                <w:iCs/>
                <w:sz w:val="20"/>
                <w:szCs w:val="20"/>
              </w:rPr>
              <w:t>2013</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rPr>
                <w:rFonts w:cs="Arial"/>
                <w:bCs w:val="0"/>
                <w:iCs/>
                <w:sz w:val="20"/>
                <w:szCs w:val="20"/>
              </w:rPr>
            </w:pPr>
            <w:r w:rsidRPr="005E324B">
              <w:rPr>
                <w:rFonts w:cs="Arial"/>
                <w:bCs w:val="0"/>
                <w:iCs/>
                <w:sz w:val="20"/>
                <w:szCs w:val="20"/>
              </w:rPr>
              <w:t>2014</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5E324B">
              <w:rPr>
                <w:rFonts w:cs="Arial"/>
                <w:bCs w:val="0"/>
                <w:iCs/>
                <w:sz w:val="20"/>
                <w:szCs w:val="20"/>
              </w:rPr>
              <w:t>2015</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rPr>
                <w:rFonts w:cs="Arial"/>
                <w:bCs w:val="0"/>
                <w:iCs/>
                <w:sz w:val="20"/>
                <w:szCs w:val="20"/>
              </w:rPr>
            </w:pPr>
            <w:r w:rsidRPr="005E324B">
              <w:rPr>
                <w:rFonts w:cs="Arial"/>
                <w:bCs w:val="0"/>
                <w:iCs/>
                <w:sz w:val="20"/>
                <w:szCs w:val="20"/>
              </w:rPr>
              <w:t>2016</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5E324B">
              <w:rPr>
                <w:rFonts w:cs="Arial"/>
                <w:bCs w:val="0"/>
                <w:iCs/>
                <w:sz w:val="20"/>
                <w:szCs w:val="20"/>
              </w:rPr>
              <w:t>2017</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spacing w:line="260" w:lineRule="exact"/>
              <w:jc w:val="left"/>
              <w:rPr>
                <w:rFonts w:cs="Arial"/>
                <w:bCs w:val="0"/>
                <w:iCs/>
                <w:sz w:val="20"/>
                <w:szCs w:val="20"/>
              </w:rPr>
            </w:pPr>
            <w:r w:rsidRPr="005E324B">
              <w:rPr>
                <w:rFonts w:cs="Arial"/>
                <w:bCs w:val="0"/>
                <w:iCs/>
                <w:sz w:val="20"/>
                <w:szCs w:val="20"/>
              </w:rPr>
              <w:t>2018</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7D55" w:rsidRPr="005E324B" w:rsidRDefault="00BF7D55" w:rsidP="005E324B">
            <w:pPr>
              <w:tabs>
                <w:tab w:val="center" w:pos="487"/>
                <w:tab w:val="right" w:pos="974"/>
              </w:tabs>
              <w:spacing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5E324B">
              <w:rPr>
                <w:rFonts w:cs="Arial"/>
                <w:bCs w:val="0"/>
                <w:iCs/>
                <w:sz w:val="20"/>
                <w:szCs w:val="20"/>
              </w:rPr>
              <w:t>2019</w:t>
            </w:r>
          </w:p>
        </w:tc>
        <w:tc>
          <w:tcPr>
            <w:cnfStyle w:val="000010000000" w:firstRow="0" w:lastRow="0" w:firstColumn="0" w:lastColumn="0" w:oddVBand="1" w:evenVBand="0" w:oddHBand="0" w:evenHBand="0" w:firstRowFirstColumn="0" w:firstRowLastColumn="0" w:lastRowFirstColumn="0" w:lastRowLastColumn="0"/>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D55" w:rsidRPr="005E324B" w:rsidRDefault="00BF7D55" w:rsidP="005E324B">
            <w:pPr>
              <w:tabs>
                <w:tab w:val="center" w:pos="487"/>
                <w:tab w:val="right" w:pos="974"/>
              </w:tabs>
              <w:spacing w:line="260" w:lineRule="exact"/>
              <w:jc w:val="left"/>
              <w:rPr>
                <w:rFonts w:cs="Arial"/>
                <w:iCs/>
                <w:sz w:val="20"/>
                <w:szCs w:val="20"/>
              </w:rPr>
            </w:pPr>
            <w:r w:rsidRPr="005E324B">
              <w:rPr>
                <w:rFonts w:cs="Arial"/>
                <w:iCs/>
                <w:sz w:val="20"/>
                <w:szCs w:val="20"/>
              </w:rPr>
              <w:t>2020</w:t>
            </w:r>
          </w:p>
        </w:tc>
        <w:tc>
          <w:tcPr>
            <w:cnfStyle w:val="000100000000" w:firstRow="0" w:lastRow="0" w:firstColumn="0" w:lastColumn="1" w:oddVBand="0" w:evenVBand="0" w:oddHBand="0" w:evenHBand="0" w:firstRowFirstColumn="0" w:firstRowLastColumn="0" w:lastRowFirstColumn="0" w:lastRowLastColumn="0"/>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D55" w:rsidRPr="005E324B" w:rsidRDefault="00BF7D55" w:rsidP="005E324B">
            <w:pPr>
              <w:tabs>
                <w:tab w:val="center" w:pos="487"/>
                <w:tab w:val="right" w:pos="974"/>
              </w:tabs>
              <w:spacing w:line="260" w:lineRule="exact"/>
              <w:jc w:val="left"/>
              <w:rPr>
                <w:rFonts w:cs="Arial"/>
                <w:iCs/>
                <w:sz w:val="20"/>
                <w:szCs w:val="20"/>
              </w:rPr>
            </w:pPr>
            <w:r w:rsidRPr="005E324B">
              <w:rPr>
                <w:rFonts w:cs="Arial"/>
                <w:iCs/>
                <w:sz w:val="20"/>
                <w:szCs w:val="20"/>
              </w:rPr>
              <w:t>2021</w:t>
            </w:r>
          </w:p>
        </w:tc>
      </w:tr>
      <w:tr w:rsidR="00BF7D55" w:rsidRPr="005E324B" w:rsidTr="00BF7D55">
        <w:trPr>
          <w:cnfStyle w:val="010000000000" w:firstRow="0" w:lastRow="1" w:firstColumn="0" w:lastColumn="0" w:oddVBand="0" w:evenVBand="0" w:oddHBand="0"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1195" w:type="dxa"/>
            <w:tcBorders>
              <w:top w:val="single" w:sz="4" w:space="0" w:color="000000" w:themeColor="text1"/>
            </w:tcBorders>
            <w:vAlign w:val="center"/>
          </w:tcPr>
          <w:p w:rsidR="00BF7D55" w:rsidRPr="005E324B" w:rsidRDefault="00BF7D55" w:rsidP="005E324B">
            <w:pPr>
              <w:spacing w:line="260" w:lineRule="exact"/>
              <w:jc w:val="left"/>
              <w:rPr>
                <w:rFonts w:cs="Arial"/>
                <w:bCs w:val="0"/>
                <w:i/>
                <w:iCs/>
                <w:sz w:val="20"/>
                <w:szCs w:val="20"/>
              </w:rPr>
            </w:pPr>
            <w:r w:rsidRPr="005E324B">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tcBorders>
            <w:vAlign w:val="center"/>
          </w:tcPr>
          <w:p w:rsidR="00BF7D55" w:rsidRPr="005E324B" w:rsidRDefault="00BF7D55" w:rsidP="005E324B">
            <w:pPr>
              <w:spacing w:line="260" w:lineRule="exact"/>
              <w:jc w:val="left"/>
              <w:rPr>
                <w:rFonts w:cs="Arial"/>
                <w:b w:val="0"/>
                <w:bCs w:val="0"/>
                <w:iCs/>
                <w:sz w:val="20"/>
                <w:szCs w:val="20"/>
              </w:rPr>
            </w:pPr>
            <w:r w:rsidRPr="005E324B">
              <w:rPr>
                <w:rFonts w:cs="Arial"/>
                <w:b w:val="0"/>
                <w:bCs w:val="0"/>
                <w:iCs/>
                <w:sz w:val="20"/>
                <w:szCs w:val="20"/>
              </w:rPr>
              <w:t>9</w:t>
            </w:r>
          </w:p>
        </w:tc>
        <w:tc>
          <w:tcPr>
            <w:tcW w:w="698" w:type="dxa"/>
            <w:tcBorders>
              <w:top w:val="single" w:sz="4" w:space="0" w:color="000000" w:themeColor="text1"/>
            </w:tcBorders>
            <w:vAlign w:val="center"/>
          </w:tcPr>
          <w:p w:rsidR="00BF7D55" w:rsidRPr="005E324B" w:rsidRDefault="00BF7D55" w:rsidP="005E324B">
            <w:pPr>
              <w:spacing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5E324B">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tcBorders>
            <w:vAlign w:val="center"/>
          </w:tcPr>
          <w:p w:rsidR="00BF7D55" w:rsidRPr="005E324B" w:rsidRDefault="00BF7D55" w:rsidP="005E324B">
            <w:pPr>
              <w:spacing w:line="260" w:lineRule="exact"/>
              <w:jc w:val="left"/>
              <w:rPr>
                <w:rFonts w:cs="Arial"/>
                <w:b w:val="0"/>
                <w:bCs w:val="0"/>
                <w:iCs/>
                <w:sz w:val="20"/>
                <w:szCs w:val="20"/>
              </w:rPr>
            </w:pPr>
            <w:r w:rsidRPr="005E324B">
              <w:rPr>
                <w:rFonts w:cs="Arial"/>
                <w:b w:val="0"/>
                <w:bCs w:val="0"/>
                <w:iCs/>
                <w:sz w:val="20"/>
                <w:szCs w:val="20"/>
              </w:rPr>
              <w:t>8</w:t>
            </w:r>
          </w:p>
        </w:tc>
        <w:tc>
          <w:tcPr>
            <w:tcW w:w="698" w:type="dxa"/>
            <w:tcBorders>
              <w:top w:val="single" w:sz="4" w:space="0" w:color="000000" w:themeColor="text1"/>
            </w:tcBorders>
            <w:vAlign w:val="center"/>
          </w:tcPr>
          <w:p w:rsidR="00BF7D55" w:rsidRPr="005E324B" w:rsidRDefault="00BF7D55" w:rsidP="005E324B">
            <w:pPr>
              <w:spacing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5E324B">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tcBorders>
            <w:vAlign w:val="center"/>
          </w:tcPr>
          <w:p w:rsidR="00BF7D55" w:rsidRPr="005E324B" w:rsidRDefault="00BF7D55" w:rsidP="005E324B">
            <w:pPr>
              <w:spacing w:line="260" w:lineRule="exact"/>
              <w:jc w:val="left"/>
              <w:rPr>
                <w:rFonts w:cs="Arial"/>
                <w:b w:val="0"/>
                <w:bCs w:val="0"/>
                <w:iCs/>
                <w:sz w:val="20"/>
                <w:szCs w:val="20"/>
              </w:rPr>
            </w:pPr>
            <w:r w:rsidRPr="005E324B">
              <w:rPr>
                <w:rFonts w:cs="Arial"/>
                <w:b w:val="0"/>
                <w:bCs w:val="0"/>
                <w:iCs/>
                <w:sz w:val="20"/>
                <w:szCs w:val="20"/>
              </w:rPr>
              <w:t>8</w:t>
            </w:r>
          </w:p>
        </w:tc>
        <w:tc>
          <w:tcPr>
            <w:tcW w:w="698" w:type="dxa"/>
            <w:tcBorders>
              <w:top w:val="single" w:sz="4" w:space="0" w:color="000000" w:themeColor="text1"/>
            </w:tcBorders>
            <w:vAlign w:val="center"/>
          </w:tcPr>
          <w:p w:rsidR="00BF7D55" w:rsidRPr="005E324B" w:rsidRDefault="00BF7D55" w:rsidP="005E324B">
            <w:pPr>
              <w:spacing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5E324B">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tcBorders>
            <w:vAlign w:val="center"/>
          </w:tcPr>
          <w:p w:rsidR="00BF7D55" w:rsidRPr="005E324B" w:rsidRDefault="00BF7D55" w:rsidP="005E324B">
            <w:pPr>
              <w:spacing w:line="260" w:lineRule="exact"/>
              <w:jc w:val="left"/>
              <w:rPr>
                <w:rFonts w:cs="Arial"/>
                <w:b w:val="0"/>
                <w:bCs w:val="0"/>
                <w:iCs/>
                <w:sz w:val="20"/>
                <w:szCs w:val="20"/>
              </w:rPr>
            </w:pPr>
            <w:r w:rsidRPr="005E324B">
              <w:rPr>
                <w:rFonts w:cs="Arial"/>
                <w:b w:val="0"/>
                <w:bCs w:val="0"/>
                <w:iCs/>
                <w:sz w:val="20"/>
                <w:szCs w:val="20"/>
              </w:rPr>
              <w:t>8</w:t>
            </w:r>
          </w:p>
        </w:tc>
        <w:tc>
          <w:tcPr>
            <w:tcW w:w="698" w:type="dxa"/>
            <w:tcBorders>
              <w:top w:val="single" w:sz="4" w:space="0" w:color="000000" w:themeColor="text1"/>
            </w:tcBorders>
            <w:vAlign w:val="center"/>
          </w:tcPr>
          <w:p w:rsidR="00BF7D55" w:rsidRPr="005E324B" w:rsidRDefault="00BF7D55" w:rsidP="005E324B">
            <w:pPr>
              <w:spacing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5E324B">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8" w:type="dxa"/>
            <w:tcBorders>
              <w:top w:val="single" w:sz="4" w:space="0" w:color="000000" w:themeColor="text1"/>
            </w:tcBorders>
            <w:vAlign w:val="center"/>
          </w:tcPr>
          <w:p w:rsidR="00BF7D55" w:rsidRPr="005E324B" w:rsidRDefault="00BF7D55" w:rsidP="005E324B">
            <w:pPr>
              <w:spacing w:line="260" w:lineRule="exact"/>
              <w:jc w:val="left"/>
              <w:rPr>
                <w:rFonts w:cs="Arial"/>
                <w:b w:val="0"/>
                <w:bCs w:val="0"/>
                <w:iCs/>
                <w:sz w:val="20"/>
                <w:szCs w:val="20"/>
              </w:rPr>
            </w:pPr>
            <w:r w:rsidRPr="005E324B">
              <w:rPr>
                <w:rFonts w:cs="Arial"/>
                <w:b w:val="0"/>
                <w:bCs w:val="0"/>
                <w:iCs/>
                <w:sz w:val="20"/>
                <w:szCs w:val="20"/>
              </w:rPr>
              <w:t>9</w:t>
            </w:r>
          </w:p>
        </w:tc>
        <w:tc>
          <w:tcPr>
            <w:tcW w:w="680" w:type="dxa"/>
            <w:tcBorders>
              <w:top w:val="single" w:sz="4" w:space="0" w:color="000000" w:themeColor="text1"/>
            </w:tcBorders>
            <w:vAlign w:val="center"/>
          </w:tcPr>
          <w:p w:rsidR="00BF7D55" w:rsidRPr="005E324B" w:rsidRDefault="00BF7D55" w:rsidP="005E324B">
            <w:pPr>
              <w:keepNext/>
              <w:spacing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5E324B">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738" w:type="dxa"/>
            <w:tcBorders>
              <w:top w:val="single" w:sz="4" w:space="0" w:color="000000" w:themeColor="text1"/>
            </w:tcBorders>
            <w:vAlign w:val="center"/>
          </w:tcPr>
          <w:p w:rsidR="00BF7D55" w:rsidRPr="005E324B" w:rsidRDefault="00BF7D55" w:rsidP="005E324B">
            <w:pPr>
              <w:keepNext/>
              <w:spacing w:line="260" w:lineRule="exact"/>
              <w:jc w:val="left"/>
              <w:rPr>
                <w:rFonts w:cs="Arial"/>
                <w:iCs/>
                <w:sz w:val="20"/>
                <w:szCs w:val="20"/>
              </w:rPr>
            </w:pPr>
            <w:r w:rsidRPr="005E324B">
              <w:rPr>
                <w:rFonts w:cs="Arial"/>
                <w:b w:val="0"/>
                <w:bCs w:val="0"/>
                <w:iCs/>
                <w:sz w:val="20"/>
                <w:szCs w:val="20"/>
              </w:rPr>
              <w:t>8</w:t>
            </w:r>
          </w:p>
        </w:tc>
        <w:tc>
          <w:tcPr>
            <w:cnfStyle w:val="000100000000" w:firstRow="0" w:lastRow="0" w:firstColumn="0" w:lastColumn="1" w:oddVBand="0" w:evenVBand="0" w:oddHBand="0" w:evenHBand="0" w:firstRowFirstColumn="0" w:firstRowLastColumn="0" w:lastRowFirstColumn="0" w:lastRowLastColumn="0"/>
            <w:tcW w:w="738" w:type="dxa"/>
            <w:tcBorders>
              <w:top w:val="single" w:sz="4" w:space="0" w:color="000000" w:themeColor="text1"/>
            </w:tcBorders>
            <w:vAlign w:val="center"/>
          </w:tcPr>
          <w:p w:rsidR="00BF7D55" w:rsidRPr="005E324B" w:rsidRDefault="00BF7D55" w:rsidP="005E324B">
            <w:pPr>
              <w:keepNext/>
              <w:spacing w:line="260" w:lineRule="exact"/>
              <w:jc w:val="left"/>
              <w:rPr>
                <w:rFonts w:cs="Arial"/>
                <w:iCs/>
                <w:sz w:val="20"/>
                <w:szCs w:val="20"/>
              </w:rPr>
            </w:pPr>
            <w:r w:rsidRPr="005E324B">
              <w:rPr>
                <w:rFonts w:cs="Arial"/>
                <w:b w:val="0"/>
                <w:bCs w:val="0"/>
                <w:iCs/>
                <w:sz w:val="20"/>
                <w:szCs w:val="20"/>
              </w:rPr>
              <w:t>11</w:t>
            </w:r>
          </w:p>
        </w:tc>
      </w:tr>
    </w:tbl>
    <w:p w:rsidR="00C321C3" w:rsidRPr="005E324B" w:rsidRDefault="00C321C3" w:rsidP="005E324B">
      <w:pPr>
        <w:pStyle w:val="Napis"/>
        <w:spacing w:line="260" w:lineRule="exact"/>
        <w:jc w:val="left"/>
        <w:rPr>
          <w:rFonts w:cs="Arial"/>
          <w:b w:val="0"/>
          <w:i/>
          <w:noProof/>
          <w:sz w:val="20"/>
          <w:szCs w:val="20"/>
        </w:rPr>
      </w:pPr>
      <w:bookmarkStart w:id="23" w:name="_Toc77238263"/>
      <w:r w:rsidRPr="005E324B">
        <w:rPr>
          <w:rFonts w:cs="Arial"/>
          <w:b w:val="0"/>
          <w:i/>
          <w:sz w:val="20"/>
          <w:szCs w:val="20"/>
        </w:rPr>
        <w:t xml:space="preserve">Tabela </w:t>
      </w:r>
      <w:r w:rsidRPr="005E324B">
        <w:rPr>
          <w:rFonts w:cs="Arial"/>
          <w:b w:val="0"/>
          <w:i/>
          <w:sz w:val="20"/>
          <w:szCs w:val="20"/>
        </w:rPr>
        <w:fldChar w:fldCharType="begin"/>
      </w:r>
      <w:r w:rsidRPr="005E324B">
        <w:rPr>
          <w:rFonts w:cs="Arial"/>
          <w:b w:val="0"/>
          <w:i/>
          <w:sz w:val="20"/>
          <w:szCs w:val="20"/>
        </w:rPr>
        <w:instrText xml:space="preserve"> SEQ Tabela \* ARABIC </w:instrText>
      </w:r>
      <w:r w:rsidRPr="005E324B">
        <w:rPr>
          <w:rFonts w:cs="Arial"/>
          <w:b w:val="0"/>
          <w:i/>
          <w:sz w:val="20"/>
          <w:szCs w:val="20"/>
        </w:rPr>
        <w:fldChar w:fldCharType="separate"/>
      </w:r>
      <w:r w:rsidR="00D07B0B" w:rsidRPr="005E324B">
        <w:rPr>
          <w:rFonts w:cs="Arial"/>
          <w:b w:val="0"/>
          <w:i/>
          <w:noProof/>
          <w:sz w:val="20"/>
          <w:szCs w:val="20"/>
        </w:rPr>
        <w:t>1</w:t>
      </w:r>
      <w:r w:rsidRPr="005E324B">
        <w:rPr>
          <w:rFonts w:cs="Arial"/>
          <w:b w:val="0"/>
          <w:i/>
          <w:sz w:val="20"/>
          <w:szCs w:val="20"/>
        </w:rPr>
        <w:fldChar w:fldCharType="end"/>
      </w:r>
      <w:r w:rsidRPr="005E324B">
        <w:rPr>
          <w:rFonts w:cs="Arial"/>
          <w:b w:val="0"/>
          <w:i/>
          <w:sz w:val="20"/>
          <w:szCs w:val="20"/>
        </w:rPr>
        <w:t xml:space="preserve">: </w:t>
      </w:r>
      <w:r w:rsidRPr="005E324B">
        <w:rPr>
          <w:rFonts w:cs="Arial"/>
          <w:b w:val="0"/>
          <w:i/>
          <w:noProof/>
          <w:sz w:val="20"/>
          <w:szCs w:val="20"/>
        </w:rPr>
        <w:t>Število zaposlenih po letih</w:t>
      </w:r>
      <w:bookmarkEnd w:id="23"/>
    </w:p>
    <w:p w:rsidR="00C321C3" w:rsidRPr="00877A92" w:rsidRDefault="00C321C3" w:rsidP="005E324B">
      <w:pPr>
        <w:pStyle w:val="Napis"/>
        <w:spacing w:line="260" w:lineRule="exact"/>
        <w:jc w:val="left"/>
        <w:rPr>
          <w:rFonts w:cs="Arial"/>
          <w:b w:val="0"/>
          <w:i/>
          <w:noProof/>
          <w:sz w:val="20"/>
          <w:szCs w:val="20"/>
        </w:rPr>
      </w:pPr>
    </w:p>
    <w:p w:rsidR="00C321C3" w:rsidRPr="00877A92" w:rsidRDefault="00C321C3" w:rsidP="005E324B">
      <w:pPr>
        <w:pStyle w:val="Napis"/>
        <w:spacing w:line="260" w:lineRule="exact"/>
        <w:jc w:val="left"/>
        <w:rPr>
          <w:rFonts w:cs="Arial"/>
        </w:rPr>
      </w:pPr>
    </w:p>
    <w:p w:rsidR="00C321C3" w:rsidRPr="00877A92" w:rsidRDefault="00C321C3" w:rsidP="005E324B">
      <w:pPr>
        <w:pStyle w:val="Tabela"/>
        <w:numPr>
          <w:ilvl w:val="0"/>
          <w:numId w:val="0"/>
        </w:numPr>
        <w:spacing w:line="260" w:lineRule="exact"/>
        <w:ind w:left="1440"/>
        <w:jc w:val="left"/>
      </w:pPr>
    </w:p>
    <w:p w:rsidR="00B500FC" w:rsidRPr="00877A92" w:rsidRDefault="00B500FC" w:rsidP="005E324B">
      <w:pPr>
        <w:spacing w:line="260" w:lineRule="exact"/>
        <w:jc w:val="left"/>
        <w:rPr>
          <w:rFonts w:cs="Arial"/>
        </w:rPr>
      </w:pPr>
    </w:p>
    <w:p w:rsidR="00321EFA" w:rsidRDefault="00321EFA" w:rsidP="005E324B">
      <w:pPr>
        <w:spacing w:line="260" w:lineRule="exact"/>
        <w:jc w:val="left"/>
        <w:rPr>
          <w:rFonts w:cs="Arial"/>
        </w:rPr>
      </w:pPr>
    </w:p>
    <w:p w:rsidR="00B500FC" w:rsidRPr="00321EFA" w:rsidRDefault="00321EFA" w:rsidP="00321EFA">
      <w:pPr>
        <w:tabs>
          <w:tab w:val="left" w:pos="8178"/>
        </w:tabs>
        <w:rPr>
          <w:rFonts w:cs="Arial"/>
        </w:rPr>
      </w:pPr>
      <w:r>
        <w:rPr>
          <w:rFonts w:cs="Arial"/>
        </w:rPr>
        <w:tab/>
      </w:r>
    </w:p>
    <w:p w:rsidR="00B500FC" w:rsidRPr="00877A92" w:rsidRDefault="00B500FC" w:rsidP="005E324B">
      <w:pPr>
        <w:pStyle w:val="Napis"/>
        <w:spacing w:line="260" w:lineRule="exact"/>
        <w:jc w:val="left"/>
        <w:rPr>
          <w:rFonts w:cs="Arial"/>
          <w:b w:val="0"/>
          <w:i/>
          <w:color w:val="FF0000"/>
          <w:sz w:val="20"/>
          <w:szCs w:val="20"/>
        </w:rPr>
      </w:pPr>
      <w:bookmarkStart w:id="24" w:name="_Toc77238271"/>
      <w:r w:rsidRPr="00877A92">
        <w:rPr>
          <w:rFonts w:cs="Arial"/>
          <w:noProof/>
        </w:rPr>
        <w:lastRenderedPageBreak/>
        <w:drawing>
          <wp:anchor distT="0" distB="0" distL="114300" distR="114300" simplePos="0" relativeHeight="251671552" behindDoc="0" locked="0" layoutInCell="1" allowOverlap="1">
            <wp:simplePos x="0" y="0"/>
            <wp:positionH relativeFrom="margin">
              <wp:align>left</wp:align>
            </wp:positionH>
            <wp:positionV relativeFrom="paragraph">
              <wp:posOffset>82</wp:posOffset>
            </wp:positionV>
            <wp:extent cx="6120130" cy="3397957"/>
            <wp:effectExtent l="0" t="0" r="13970" b="12065"/>
            <wp:wrapSquare wrapText="bothSides"/>
            <wp:docPr id="3" name="Grafikon 3" descr="Število zaposlenih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877A92">
        <w:rPr>
          <w:rFonts w:cs="Arial"/>
          <w:b w:val="0"/>
          <w:i/>
          <w:sz w:val="20"/>
          <w:szCs w:val="20"/>
        </w:rPr>
        <w:t xml:space="preserve">Graf </w:t>
      </w:r>
      <w:r w:rsidRPr="00877A92">
        <w:rPr>
          <w:rFonts w:cs="Arial"/>
          <w:b w:val="0"/>
          <w:i/>
          <w:sz w:val="20"/>
          <w:szCs w:val="20"/>
        </w:rPr>
        <w:fldChar w:fldCharType="begin"/>
      </w:r>
      <w:r w:rsidRPr="00877A92">
        <w:rPr>
          <w:rFonts w:cs="Arial"/>
          <w:b w:val="0"/>
          <w:i/>
          <w:sz w:val="20"/>
          <w:szCs w:val="20"/>
        </w:rPr>
        <w:instrText xml:space="preserve"> SEQ Graf \* ARABIC </w:instrText>
      </w:r>
      <w:r w:rsidRPr="00877A92">
        <w:rPr>
          <w:rFonts w:cs="Arial"/>
          <w:b w:val="0"/>
          <w:i/>
          <w:sz w:val="20"/>
          <w:szCs w:val="20"/>
        </w:rPr>
        <w:fldChar w:fldCharType="separate"/>
      </w:r>
      <w:r w:rsidRPr="00877A92">
        <w:rPr>
          <w:rFonts w:cs="Arial"/>
          <w:b w:val="0"/>
          <w:i/>
          <w:noProof/>
          <w:sz w:val="20"/>
          <w:szCs w:val="20"/>
        </w:rPr>
        <w:t>1</w:t>
      </w:r>
      <w:r w:rsidRPr="00877A92">
        <w:rPr>
          <w:rFonts w:cs="Arial"/>
          <w:b w:val="0"/>
          <w:i/>
          <w:sz w:val="20"/>
          <w:szCs w:val="20"/>
        </w:rPr>
        <w:fldChar w:fldCharType="end"/>
      </w:r>
      <w:r w:rsidRPr="00877A92">
        <w:rPr>
          <w:rFonts w:cs="Arial"/>
          <w:b w:val="0"/>
          <w:i/>
          <w:sz w:val="20"/>
          <w:szCs w:val="20"/>
        </w:rPr>
        <w:t xml:space="preserve">: </w:t>
      </w:r>
      <w:r w:rsidRPr="00877A92">
        <w:rPr>
          <w:rFonts w:cs="Arial"/>
          <w:b w:val="0"/>
          <w:i/>
          <w:noProof/>
          <w:sz w:val="20"/>
          <w:szCs w:val="20"/>
        </w:rPr>
        <w:t>Število zaposlenih po letih</w:t>
      </w:r>
      <w:bookmarkEnd w:id="24"/>
    </w:p>
    <w:p w:rsidR="00004080" w:rsidRPr="005E324B" w:rsidRDefault="00004080" w:rsidP="005E324B">
      <w:pPr>
        <w:spacing w:line="260" w:lineRule="exact"/>
        <w:jc w:val="left"/>
        <w:rPr>
          <w:rFonts w:cs="Arial"/>
          <w:sz w:val="20"/>
          <w:szCs w:val="20"/>
        </w:rPr>
      </w:pPr>
    </w:p>
    <w:p w:rsidR="00C321C3" w:rsidRPr="005E324B" w:rsidRDefault="00C321C3" w:rsidP="005E324B">
      <w:pPr>
        <w:spacing w:line="260" w:lineRule="exact"/>
        <w:jc w:val="left"/>
        <w:rPr>
          <w:rFonts w:cs="Arial"/>
          <w:caps/>
          <w:sz w:val="20"/>
          <w:szCs w:val="20"/>
        </w:rPr>
      </w:pPr>
      <w:r w:rsidRPr="005E324B">
        <w:rPr>
          <w:rFonts w:cs="Arial"/>
          <w:sz w:val="20"/>
          <w:szCs w:val="20"/>
        </w:rPr>
        <w:t>Število za</w:t>
      </w:r>
      <w:r w:rsidR="00BE5337" w:rsidRPr="005E324B">
        <w:rPr>
          <w:rFonts w:cs="Arial"/>
          <w:sz w:val="20"/>
          <w:szCs w:val="20"/>
        </w:rPr>
        <w:t>poslenih je bilo od 2006 do 2020</w:t>
      </w:r>
      <w:r w:rsidRPr="005E324B">
        <w:rPr>
          <w:rFonts w:cs="Arial"/>
          <w:sz w:val="20"/>
          <w:szCs w:val="20"/>
        </w:rPr>
        <w:t xml:space="preserve"> v upadu, in sicer iz 13 na </w:t>
      </w:r>
      <w:r w:rsidR="005D1F21" w:rsidRPr="005E324B">
        <w:rPr>
          <w:rFonts w:cs="Arial"/>
          <w:sz w:val="20"/>
          <w:szCs w:val="20"/>
        </w:rPr>
        <w:t xml:space="preserve">8 zaposlenih oseb (39%), v I. polletju 2021 </w:t>
      </w:r>
      <w:r w:rsidR="00DE267B" w:rsidRPr="005E324B">
        <w:rPr>
          <w:rFonts w:cs="Arial"/>
          <w:sz w:val="20"/>
          <w:szCs w:val="20"/>
        </w:rPr>
        <w:t xml:space="preserve">pa </w:t>
      </w:r>
      <w:r w:rsidR="005D1F21" w:rsidRPr="005E324B">
        <w:rPr>
          <w:rFonts w:cs="Arial"/>
          <w:sz w:val="20"/>
          <w:szCs w:val="20"/>
        </w:rPr>
        <w:t>je š</w:t>
      </w:r>
      <w:r w:rsidR="00ED7C3B" w:rsidRPr="005E324B">
        <w:rPr>
          <w:rFonts w:cs="Arial"/>
          <w:sz w:val="20"/>
          <w:szCs w:val="20"/>
        </w:rPr>
        <w:t>tevilo zaposlenih naraslo iz 8 na</w:t>
      </w:r>
      <w:r w:rsidR="005D1F21" w:rsidRPr="005E324B">
        <w:rPr>
          <w:rFonts w:cs="Arial"/>
          <w:sz w:val="20"/>
          <w:szCs w:val="20"/>
        </w:rPr>
        <w:t xml:space="preserve"> 11 uslužbencev. </w:t>
      </w:r>
    </w:p>
    <w:p w:rsidR="00C321C3" w:rsidRPr="00877A92" w:rsidRDefault="00C321C3" w:rsidP="005E324B">
      <w:pPr>
        <w:pStyle w:val="Naslov2"/>
        <w:jc w:val="left"/>
      </w:pPr>
      <w:bookmarkStart w:id="25" w:name="_Toc30596557"/>
      <w:bookmarkStart w:id="26" w:name="_Toc31114770"/>
      <w:bookmarkStart w:id="27" w:name="_Toc31185679"/>
      <w:bookmarkStart w:id="28" w:name="_Toc31187389"/>
      <w:bookmarkStart w:id="29" w:name="_Toc31187413"/>
      <w:bookmarkStart w:id="30" w:name="_Toc77238253"/>
      <w:r w:rsidRPr="00877A92">
        <w:rPr>
          <w:caps w:val="0"/>
        </w:rPr>
        <w:t>Dejavnost Sektorja za pritožbe zoper policijo</w:t>
      </w:r>
      <w:bookmarkEnd w:id="25"/>
      <w:bookmarkEnd w:id="26"/>
      <w:bookmarkEnd w:id="27"/>
      <w:bookmarkEnd w:id="28"/>
      <w:bookmarkEnd w:id="29"/>
      <w:bookmarkEnd w:id="30"/>
    </w:p>
    <w:p w:rsidR="00C321C3" w:rsidRPr="005E324B" w:rsidRDefault="00C321C3" w:rsidP="005E324B">
      <w:pPr>
        <w:spacing w:line="260" w:lineRule="exact"/>
        <w:jc w:val="left"/>
        <w:rPr>
          <w:rFonts w:cs="Arial"/>
          <w:sz w:val="20"/>
          <w:szCs w:val="20"/>
        </w:rPr>
      </w:pPr>
      <w:r w:rsidRPr="005E324B">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disciplinske, odškodninske, prekrškovne ali kazenske odgovornosti policista kot tudi ne ali je oseba, ki je vložila pritožbo, storila ali ni storila kaznivega dejanja ali prekrška.</w:t>
      </w:r>
    </w:p>
    <w:p w:rsidR="00C321C3" w:rsidRPr="005E324B" w:rsidRDefault="00C321C3" w:rsidP="005E324B">
      <w:pPr>
        <w:spacing w:line="260" w:lineRule="exact"/>
        <w:jc w:val="left"/>
        <w:rPr>
          <w:rFonts w:cs="Arial"/>
          <w:sz w:val="20"/>
          <w:szCs w:val="20"/>
        </w:rPr>
      </w:pPr>
      <w:r w:rsidRPr="005E324B">
        <w:rPr>
          <w:rFonts w:cs="Arial"/>
          <w:sz w:val="20"/>
          <w:szCs w:val="20"/>
        </w:rPr>
        <w:t>Pritožbeni postopek se izvaja na dveh ravneh, in sicer na pomiritvenem postopku ali senatu. Pomiritveni postopek je razgovor vodje policijske enote, v katero je razporejen policist, zoper delo katerega je vložena pritožba, s pritožnikom. Vodja pritožnika seznani z ugotovitvami v zvezi s pritožbo in mu omogoči, da predstavi dejstva v zvezi s pritožbo ter da predlaga dokaze za ugotovitev dejanskega stanja. Pritožniku se pojasnijo policijska pooblastila, ravnanje policista v konkretnem dogodku in se ga ob upravičeni pritožbi seznani z ukrepi, ki so že ali bodo sprejeti (opravičilo, pisno ali ustno opozorilo policista, predlog za uvedbo disciplinskega postopka, postopka o prekršku ali kazenskega postopka ipd.). V kolikor se pritožnik strinja z ugotovitvami je pritožbeni postopek končan, prav tako je pritožbeni postopek končan v kolikor se pritožnik ne strinja z ugotovitvami, ampak želi, da se pritožbeni postopek zaključi. V kolikor se pritožnik ne strinja z ugotovitvami in želi da se pritožbeni postopek nadaljuje, se izvede senat. Pomiritveni postopek mora biti praviloma končan v 30 dneh od prejema pritožbe, razen če to ni mogoče zaradi objektivnih okoliščin.</w:t>
      </w:r>
    </w:p>
    <w:p w:rsidR="00C321C3" w:rsidRPr="005E324B" w:rsidRDefault="00C321C3" w:rsidP="005E324B">
      <w:pPr>
        <w:spacing w:line="260" w:lineRule="exact"/>
        <w:jc w:val="left"/>
        <w:rPr>
          <w:rFonts w:cs="Arial"/>
          <w:sz w:val="20"/>
          <w:szCs w:val="20"/>
        </w:rPr>
      </w:pPr>
      <w:r w:rsidRPr="005E324B">
        <w:rPr>
          <w:rFonts w:cs="Arial"/>
          <w:sz w:val="20"/>
          <w:szCs w:val="20"/>
        </w:rPr>
        <w:t xml:space="preserve">Senat, ki ga imenuje minister, sestavljajo pooblaščenec ministra kot vodja senata in dva predstavnika javnosti kot člana senata. </w:t>
      </w:r>
      <w:r w:rsidRPr="005E324B">
        <w:rPr>
          <w:rFonts w:cs="Arial"/>
          <w:color w:val="000000"/>
          <w:sz w:val="20"/>
          <w:szCs w:val="20"/>
        </w:rPr>
        <w:t xml:space="preserve">Senat je pristojen za ocenjevanje utemeljenosti pritožbe zoper delo policista. Na sejo senata so vabljeni pritožnik, policist, zoper delo katerega je vložena pritožba, pooblaščenci, </w:t>
      </w:r>
      <w:r w:rsidRPr="005E324B">
        <w:rPr>
          <w:rFonts w:cs="Arial"/>
          <w:color w:val="000000"/>
          <w:sz w:val="20"/>
          <w:szCs w:val="20"/>
        </w:rPr>
        <w:lastRenderedPageBreak/>
        <w:t>poročevalec, priče, strokovnjaki in tolmači. Na podlagi ugotovljenih dejstev in okoliščin senat z glasovanjem odloči o utemeljenosti pritožbe. Sprejeta je odločitev, za katero glasujeta vsaj dva člana senata. Vodja senata takoj po končanem glasovanju seznani prisotne o odločitvi senata, ki je dokončna. Postopek reševanja pritožbe se konča s pisnim odgovorom pritožniku. V pisnem odgovoru mora biti odločitev senata vsebinsko obrazložena, pri čemer je pritožniku treba odgovoriti na pritožbene razloge tako, da se argumentirano razložijo stališča do vseh razumljivih trditev oziroma očitkov v pritožbi in povzamejo bistvene okoliščine in ugotovitve.</w:t>
      </w:r>
    </w:p>
    <w:p w:rsidR="00C321C3" w:rsidRPr="00877A92" w:rsidRDefault="00C321C3" w:rsidP="005E324B">
      <w:pPr>
        <w:pStyle w:val="Naslov2"/>
        <w:jc w:val="left"/>
        <w:rPr>
          <w:caps w:val="0"/>
        </w:rPr>
      </w:pPr>
      <w:bookmarkStart w:id="31" w:name="_Toc30596558"/>
      <w:bookmarkStart w:id="32" w:name="_Toc31114771"/>
      <w:bookmarkStart w:id="33" w:name="_Toc31185680"/>
      <w:bookmarkStart w:id="34" w:name="_Toc31187390"/>
      <w:bookmarkStart w:id="35" w:name="_Toc31187414"/>
      <w:bookmarkStart w:id="36" w:name="_Toc77238254"/>
      <w:r w:rsidRPr="00877A92">
        <w:rPr>
          <w:caps w:val="0"/>
        </w:rPr>
        <w:t>Cilji in vizija Sektorja za pritožbe zoper policijo</w:t>
      </w:r>
      <w:bookmarkEnd w:id="31"/>
      <w:bookmarkEnd w:id="32"/>
      <w:bookmarkEnd w:id="33"/>
      <w:bookmarkEnd w:id="34"/>
      <w:bookmarkEnd w:id="35"/>
      <w:bookmarkEnd w:id="36"/>
    </w:p>
    <w:p w:rsidR="00C321C3" w:rsidRPr="005E324B" w:rsidRDefault="00C321C3" w:rsidP="005E324B">
      <w:pPr>
        <w:spacing w:line="260" w:lineRule="exact"/>
        <w:jc w:val="left"/>
        <w:rPr>
          <w:rFonts w:cs="Arial"/>
          <w:sz w:val="20"/>
          <w:szCs w:val="20"/>
        </w:rPr>
      </w:pPr>
      <w:r w:rsidRPr="005E324B">
        <w:rPr>
          <w:rFonts w:cs="Arial"/>
          <w:sz w:val="20"/>
          <w:szCs w:val="20"/>
        </w:rPr>
        <w:t>SPZP sledi cilju, da se osebam, ki so jim policisti v policijskem postopku kršili človekove pravice in temeljne svoboščine, zagotavlja neodvisen in nepristranski pritožbeni postopek. SPZP skrbi za strokoven, kakovosten in transparenten nadzor nad policijskim delom, obenem pa brani operativno avtonomnost in integriteto policije. Pritožbeni postopek zoper delo policije sledi načelu odgovornosti do javnosti na način, da sta v pritožbeni postopek (senat) vključena dva predstavnika javnosti, s čimer se zagotavlja učinkovit in neposreden državljanski nadzor nad delom policije. Naše odločitve morajo biti zakonite, strokovne in kakovostne, saj bodo le takrat sprejete širši javnosti, kar pa bo vzpodbudilo javnost k še večjemu zaupanju v naše delo.</w:t>
      </w:r>
    </w:p>
    <w:p w:rsidR="00C321C3" w:rsidRPr="005E324B" w:rsidRDefault="00C321C3" w:rsidP="005E324B">
      <w:pPr>
        <w:spacing w:line="260" w:lineRule="exact"/>
        <w:jc w:val="left"/>
        <w:rPr>
          <w:rFonts w:cs="Arial"/>
          <w:sz w:val="20"/>
          <w:szCs w:val="20"/>
        </w:rPr>
      </w:pPr>
      <w:r w:rsidRPr="005E324B">
        <w:rPr>
          <w:rFonts w:cs="Arial"/>
          <w:sz w:val="20"/>
          <w:szCs w:val="20"/>
        </w:rPr>
        <w:t xml:space="preserve">Vizija SPZP temelji na tem, da stremimo k nenehnemu napredku in kakovostnemu obravnavanju pritožb zoper policiste. Dolgoročno utrjujemo, krepimo in razvijamo položaj institucije, kjer bi se obravnavale pritožbe zoper vse poklicne skupine oziroma osebe s pooblastili s katerimi se lahko posega v človekove pravice in temeljne svoboščine. </w:t>
      </w:r>
    </w:p>
    <w:p w:rsidR="00C321C3" w:rsidRPr="005E324B" w:rsidRDefault="00C321C3" w:rsidP="005E324B">
      <w:pPr>
        <w:spacing w:line="260" w:lineRule="exact"/>
        <w:jc w:val="left"/>
        <w:rPr>
          <w:rFonts w:cs="Arial"/>
          <w:sz w:val="20"/>
          <w:szCs w:val="20"/>
        </w:rPr>
      </w:pPr>
      <w:r w:rsidRPr="005E324B">
        <w:rPr>
          <w:rFonts w:cs="Arial"/>
          <w:sz w:val="20"/>
          <w:szCs w:val="20"/>
        </w:rPr>
        <w:t>Ene izmed takšnih poklicnih skupin so občinski redarji, varnostniki in detektivi, ki lahko pri svojem delu uporabljajo zakonsko določena pooblastila, ukrepe in upravičenja s katerimi lahko globoko posegajo v človekove pravice in temeljne svoboščine, pri čemer lahko pride do hujših in nepopravljivih posledic za posameznike. Zaradi slednjega je potrebno imeti vzpostavljen neodvisni, transparenten in nepristranski pritožbeni postopek nad izvajanjem tovrstnih pooblastil, ukrepov in upravičenj, s čimer bo zagotovljen pravilen in pošten postopek odločanja.</w:t>
      </w:r>
    </w:p>
    <w:p w:rsidR="00C321C3" w:rsidRPr="005E324B" w:rsidRDefault="00C321C3" w:rsidP="005E324B">
      <w:pPr>
        <w:spacing w:line="260" w:lineRule="exact"/>
        <w:jc w:val="left"/>
        <w:rPr>
          <w:rFonts w:cs="Arial"/>
          <w:sz w:val="20"/>
          <w:szCs w:val="20"/>
        </w:rPr>
      </w:pPr>
      <w:r w:rsidRPr="005E324B">
        <w:rPr>
          <w:rFonts w:cs="Arial"/>
          <w:sz w:val="20"/>
          <w:szCs w:val="20"/>
        </w:rPr>
        <w:t>Pri nadzoru subjektov, ki uporabljajo pooblastila, ukrepe oziroma upravičenja za opravljanje varnostnih nalog je treba stremeti k sodobni demokratični naravnanosti nadzorstva in upoštevati sodobna evropska načela demokratičnega nadzora. Potrebna je institucionalna in hierarhična ločenost nadzorne institucije od subjektov, ki jih nadzira, pri čemer mora biti pritožbeni postopek neodvisen, transparenten in nepristranski, mora biti podvržen javnemu nadzoru, pri čemer je potrebno v preiskavo pritožbenega primera vključevati tudi pritožnika. Takšen način nadzora vodi v zagotavljanje pravne države, transparentno in odgovorno delovanje subjektov, ki uporabljajo pooblastila, ukrepe in upravičenja ter zaupanje javnosti v njihovo delo.</w:t>
      </w:r>
    </w:p>
    <w:p w:rsidR="00C321C3" w:rsidRPr="00877A92" w:rsidRDefault="00C321C3" w:rsidP="005E324B">
      <w:pPr>
        <w:pStyle w:val="Naslov2"/>
        <w:jc w:val="left"/>
        <w:rPr>
          <w:caps w:val="0"/>
        </w:rPr>
      </w:pPr>
      <w:bookmarkStart w:id="37" w:name="_Toc77238255"/>
      <w:r w:rsidRPr="00877A92">
        <w:rPr>
          <w:caps w:val="0"/>
        </w:rPr>
        <w:t>Statistični pokazatelji dela Sektorja za pritožbe zoper policijo</w:t>
      </w:r>
      <w:bookmarkEnd w:id="37"/>
    </w:p>
    <w:p w:rsidR="00C321C3" w:rsidRPr="005E324B" w:rsidRDefault="00C321C3" w:rsidP="005E324B">
      <w:pPr>
        <w:autoSpaceDE w:val="0"/>
        <w:autoSpaceDN w:val="0"/>
        <w:adjustRightInd w:val="0"/>
        <w:spacing w:line="260" w:lineRule="exact"/>
        <w:jc w:val="left"/>
        <w:rPr>
          <w:rFonts w:cs="Arial"/>
          <w:color w:val="auto"/>
          <w:sz w:val="20"/>
          <w:szCs w:val="20"/>
        </w:rPr>
      </w:pPr>
      <w:r w:rsidRPr="005E324B">
        <w:rPr>
          <w:rFonts w:cs="Arial"/>
          <w:color w:val="auto"/>
          <w:sz w:val="20"/>
          <w:szCs w:val="20"/>
        </w:rPr>
        <w:t xml:space="preserve">V </w:t>
      </w:r>
      <w:r w:rsidR="00AF7B87" w:rsidRPr="005E324B">
        <w:rPr>
          <w:rFonts w:cs="Arial"/>
          <w:color w:val="auto"/>
          <w:sz w:val="20"/>
          <w:szCs w:val="20"/>
        </w:rPr>
        <w:t>I. polletju 2021</w:t>
      </w:r>
      <w:r w:rsidRPr="005E324B">
        <w:rPr>
          <w:rFonts w:cs="Arial"/>
          <w:color w:val="auto"/>
          <w:sz w:val="20"/>
          <w:szCs w:val="20"/>
        </w:rPr>
        <w:t xml:space="preserve"> je bilo zo</w:t>
      </w:r>
      <w:r w:rsidR="00FD5B61" w:rsidRPr="005E324B">
        <w:rPr>
          <w:rFonts w:cs="Arial"/>
          <w:color w:val="auto"/>
          <w:sz w:val="20"/>
          <w:szCs w:val="20"/>
        </w:rPr>
        <w:t>p</w:t>
      </w:r>
      <w:r w:rsidR="00AF7B87" w:rsidRPr="005E324B">
        <w:rPr>
          <w:rFonts w:cs="Arial"/>
          <w:color w:val="auto"/>
          <w:sz w:val="20"/>
          <w:szCs w:val="20"/>
        </w:rPr>
        <w:t>er delo policistov od skupno 383</w:t>
      </w:r>
      <w:r w:rsidR="00FD5B61" w:rsidRPr="005E324B">
        <w:rPr>
          <w:rFonts w:cs="Arial"/>
          <w:color w:val="auto"/>
          <w:sz w:val="20"/>
          <w:szCs w:val="20"/>
        </w:rPr>
        <w:t xml:space="preserve"> prejetih</w:t>
      </w:r>
      <w:r w:rsidR="00AF7B87" w:rsidRPr="005E324B">
        <w:rPr>
          <w:rFonts w:cs="Arial"/>
          <w:color w:val="auto"/>
          <w:sz w:val="20"/>
          <w:szCs w:val="20"/>
        </w:rPr>
        <w:t xml:space="preserve"> pisanj vloženih 19</w:t>
      </w:r>
      <w:r w:rsidR="00FD5B61" w:rsidRPr="005E324B">
        <w:rPr>
          <w:rFonts w:cs="Arial"/>
          <w:color w:val="auto"/>
          <w:sz w:val="20"/>
          <w:szCs w:val="20"/>
        </w:rPr>
        <w:t xml:space="preserve">4 </w:t>
      </w:r>
      <w:r w:rsidR="00AF7B87" w:rsidRPr="005E324B">
        <w:rPr>
          <w:rFonts w:cs="Arial"/>
          <w:color w:val="auto"/>
          <w:sz w:val="20"/>
          <w:szCs w:val="20"/>
        </w:rPr>
        <w:t>pritožb, med tem, ko je bilo 189</w:t>
      </w:r>
      <w:r w:rsidR="00FD5B61" w:rsidRPr="005E324B">
        <w:rPr>
          <w:rFonts w:cs="Arial"/>
          <w:color w:val="auto"/>
          <w:sz w:val="20"/>
          <w:szCs w:val="20"/>
        </w:rPr>
        <w:t xml:space="preserve"> ostalih pisanj, kjer se pisanje ni nanašalo na pritožbo zoper delo policije v povezavi s kršenjem človekovih pravic in temeljnih svoboščin (zahteve za sodno varstvo, druga pisanja, itd.). </w:t>
      </w:r>
      <w:r w:rsidRPr="005E324B">
        <w:rPr>
          <w:rFonts w:cs="Arial"/>
          <w:color w:val="auto"/>
          <w:sz w:val="20"/>
          <w:szCs w:val="20"/>
        </w:rPr>
        <w:t xml:space="preserve">Gibanje števila vloženih pritožb je nesporno povezano s številom izvedenih policijskih postopkov in s tem povezanih policijskih ukrepov. </w:t>
      </w:r>
      <w:r w:rsidR="00BE5337" w:rsidRPr="005E324B">
        <w:rPr>
          <w:rFonts w:cs="Arial"/>
          <w:color w:val="auto"/>
          <w:sz w:val="20"/>
          <w:szCs w:val="20"/>
        </w:rPr>
        <w:t xml:space="preserve">Kljub sprejetim ukrepom zoper virus COVID-19, število vloženih pritožb ni bilo v upadu, ravno nasprotno, beležen je bil porast vloženih pritožb glede na preteklo </w:t>
      </w:r>
      <w:r w:rsidR="000945C8" w:rsidRPr="005E324B">
        <w:rPr>
          <w:rFonts w:cs="Arial"/>
          <w:color w:val="auto"/>
          <w:sz w:val="20"/>
          <w:szCs w:val="20"/>
        </w:rPr>
        <w:t>polletje</w:t>
      </w:r>
      <w:r w:rsidR="00BE5337" w:rsidRPr="005E324B">
        <w:rPr>
          <w:rFonts w:cs="Arial"/>
          <w:color w:val="auto"/>
          <w:sz w:val="20"/>
          <w:szCs w:val="20"/>
        </w:rPr>
        <w:t xml:space="preserve">. </w:t>
      </w:r>
    </w:p>
    <w:tbl>
      <w:tblPr>
        <w:tblStyle w:val="Tabelamrea4poudarek1"/>
        <w:tblW w:w="9609" w:type="dxa"/>
        <w:tblLook w:val="01E0" w:firstRow="1" w:lastRow="1" w:firstColumn="1" w:lastColumn="1" w:noHBand="0" w:noVBand="0"/>
        <w:tblCaption w:val="Število vloženih pritožb po letih - tabela"/>
        <w:tblDescription w:val="Število vloženih pritožb po letih - tabela"/>
      </w:tblPr>
      <w:tblGrid>
        <w:gridCol w:w="1952"/>
        <w:gridCol w:w="1325"/>
        <w:gridCol w:w="1325"/>
        <w:gridCol w:w="1325"/>
        <w:gridCol w:w="1306"/>
        <w:gridCol w:w="1188"/>
        <w:gridCol w:w="1188"/>
      </w:tblGrid>
      <w:tr w:rsidR="00AF7B87" w:rsidRPr="00877A92" w:rsidTr="00EE6F7E">
        <w:trPr>
          <w:cnfStyle w:val="100000000000" w:firstRow="1" w:lastRow="0" w:firstColumn="0" w:lastColumn="0" w:oddVBand="0" w:evenVBand="0" w:oddHBand="0" w:evenHBand="0" w:firstRowFirstColumn="0" w:firstRowLastColumn="0" w:lastRowFirstColumn="0" w:lastRowLastColumn="0"/>
          <w:trHeight w:val="125"/>
          <w:tblHeader/>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B87" w:rsidRPr="00877A92" w:rsidRDefault="00AF7B87" w:rsidP="005E324B">
            <w:pPr>
              <w:spacing w:line="260" w:lineRule="exact"/>
              <w:jc w:val="left"/>
              <w:rPr>
                <w:rFonts w:cs="Arial"/>
                <w:bCs w:val="0"/>
                <w:iCs/>
                <w:sz w:val="18"/>
                <w:szCs w:val="18"/>
              </w:rPr>
            </w:pPr>
            <w:r w:rsidRPr="00877A92">
              <w:rPr>
                <w:rFonts w:cs="Arial"/>
                <w:bCs w:val="0"/>
                <w:iCs/>
                <w:sz w:val="18"/>
                <w:szCs w:val="18"/>
              </w:rPr>
              <w:lastRenderedPageBreak/>
              <w:t>Leto</w:t>
            </w:r>
          </w:p>
        </w:tc>
        <w:tc>
          <w:tcPr>
            <w:cnfStyle w:val="000010000000" w:firstRow="0" w:lastRow="0" w:firstColumn="0" w:lastColumn="0" w:oddVBand="1" w:evenVBand="0" w:oddHBand="0" w:evenHBand="0" w:firstRowFirstColumn="0" w:firstRowLastColumn="0" w:lastRowFirstColumn="0" w:lastRowLastColumn="0"/>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B87" w:rsidRPr="00877A92" w:rsidRDefault="00AF7B87" w:rsidP="005E324B">
            <w:pPr>
              <w:spacing w:line="260" w:lineRule="exact"/>
              <w:jc w:val="left"/>
              <w:rPr>
                <w:rFonts w:cs="Arial"/>
                <w:bCs w:val="0"/>
                <w:iCs/>
                <w:sz w:val="18"/>
                <w:szCs w:val="18"/>
              </w:rPr>
            </w:pPr>
            <w:r w:rsidRPr="00877A92">
              <w:rPr>
                <w:rFonts w:cs="Arial"/>
                <w:bCs w:val="0"/>
                <w:iCs/>
                <w:sz w:val="18"/>
                <w:szCs w:val="18"/>
              </w:rPr>
              <w:t>2016</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B87" w:rsidRPr="00877A92" w:rsidRDefault="00AF7B87" w:rsidP="005E324B">
            <w:pPr>
              <w:spacing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877A92">
              <w:rPr>
                <w:rFonts w:cs="Arial"/>
                <w:bCs w:val="0"/>
                <w:iCs/>
                <w:sz w:val="18"/>
                <w:szCs w:val="18"/>
              </w:rPr>
              <w:t>2017</w:t>
            </w:r>
          </w:p>
        </w:tc>
        <w:tc>
          <w:tcPr>
            <w:cnfStyle w:val="000010000000" w:firstRow="0" w:lastRow="0" w:firstColumn="0" w:lastColumn="0" w:oddVBand="1" w:evenVBand="0" w:oddHBand="0" w:evenHBand="0" w:firstRowFirstColumn="0" w:firstRowLastColumn="0" w:lastRowFirstColumn="0" w:lastRowLastColumn="0"/>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B87" w:rsidRPr="00877A92" w:rsidRDefault="00AF7B87" w:rsidP="005E324B">
            <w:pPr>
              <w:spacing w:line="260" w:lineRule="exact"/>
              <w:jc w:val="left"/>
              <w:rPr>
                <w:rFonts w:cs="Arial"/>
                <w:bCs w:val="0"/>
                <w:iCs/>
                <w:sz w:val="18"/>
                <w:szCs w:val="18"/>
              </w:rPr>
            </w:pPr>
            <w:r w:rsidRPr="00877A92">
              <w:rPr>
                <w:rFonts w:cs="Arial"/>
                <w:bCs w:val="0"/>
                <w:iCs/>
                <w:sz w:val="18"/>
                <w:szCs w:val="18"/>
              </w:rPr>
              <w:t>2018</w:t>
            </w:r>
          </w:p>
        </w:tc>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7B87" w:rsidRPr="00877A92" w:rsidRDefault="00AF7B87" w:rsidP="005E324B">
            <w:pPr>
              <w:tabs>
                <w:tab w:val="center" w:pos="487"/>
                <w:tab w:val="right" w:pos="974"/>
              </w:tabs>
              <w:spacing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877A92">
              <w:rPr>
                <w:rFonts w:cs="Arial"/>
                <w:bCs w:val="0"/>
                <w:iCs/>
                <w:sz w:val="18"/>
                <w:szCs w:val="18"/>
              </w:rPr>
              <w:t>2019</w:t>
            </w:r>
          </w:p>
        </w:tc>
        <w:tc>
          <w:tcPr>
            <w:cnfStyle w:val="000010000000" w:firstRow="0" w:lastRow="0" w:firstColumn="0" w:lastColumn="0" w:oddVBand="1" w:evenVBand="0" w:oddHBand="0" w:evenHBand="0" w:firstRowFirstColumn="0" w:firstRowLastColumn="0" w:lastRowFirstColumn="0" w:lastRowLastColumn="0"/>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7B87" w:rsidRPr="00877A92" w:rsidRDefault="00AF7B87" w:rsidP="005E324B">
            <w:pPr>
              <w:tabs>
                <w:tab w:val="center" w:pos="487"/>
                <w:tab w:val="right" w:pos="974"/>
              </w:tabs>
              <w:spacing w:line="260" w:lineRule="exact"/>
              <w:jc w:val="left"/>
              <w:rPr>
                <w:rFonts w:cs="Arial"/>
                <w:iCs/>
                <w:sz w:val="18"/>
                <w:szCs w:val="18"/>
              </w:rPr>
            </w:pPr>
            <w:r w:rsidRPr="00877A92">
              <w:rPr>
                <w:rFonts w:cs="Arial"/>
                <w:iCs/>
                <w:sz w:val="18"/>
                <w:szCs w:val="18"/>
              </w:rPr>
              <w:t>2020</w:t>
            </w:r>
          </w:p>
        </w:tc>
        <w:tc>
          <w:tcPr>
            <w:cnfStyle w:val="000100000000" w:firstRow="0" w:lastRow="0" w:firstColumn="0" w:lastColumn="1" w:oddVBand="0" w:evenVBand="0" w:oddHBand="0" w:evenHBand="0" w:firstRowFirstColumn="0" w:firstRowLastColumn="0" w:lastRowFirstColumn="0" w:lastRowLastColumn="0"/>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7B87" w:rsidRPr="00877A92" w:rsidRDefault="00AF7B87" w:rsidP="005E324B">
            <w:pPr>
              <w:tabs>
                <w:tab w:val="center" w:pos="487"/>
                <w:tab w:val="right" w:pos="974"/>
              </w:tabs>
              <w:spacing w:line="260" w:lineRule="exact"/>
              <w:jc w:val="left"/>
              <w:rPr>
                <w:rFonts w:cs="Arial"/>
                <w:iCs/>
                <w:sz w:val="18"/>
                <w:szCs w:val="18"/>
              </w:rPr>
            </w:pPr>
            <w:r w:rsidRPr="00877A92">
              <w:rPr>
                <w:rFonts w:cs="Arial"/>
                <w:iCs/>
                <w:sz w:val="18"/>
                <w:szCs w:val="18"/>
              </w:rPr>
              <w:t>2021</w:t>
            </w:r>
          </w:p>
        </w:tc>
      </w:tr>
      <w:tr w:rsidR="00AF7B87" w:rsidRPr="00877A92" w:rsidTr="00AF7B87">
        <w:trPr>
          <w:cnfStyle w:val="010000000000" w:firstRow="0" w:lastRow="1"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tcBorders>
            <w:vAlign w:val="center"/>
          </w:tcPr>
          <w:p w:rsidR="00AF7B87" w:rsidRPr="00877A92" w:rsidRDefault="00AF7B87" w:rsidP="005E324B">
            <w:pPr>
              <w:spacing w:line="260" w:lineRule="exact"/>
              <w:jc w:val="left"/>
              <w:rPr>
                <w:rFonts w:cs="Arial"/>
                <w:bCs w:val="0"/>
                <w:i/>
                <w:iCs/>
                <w:sz w:val="18"/>
                <w:szCs w:val="18"/>
              </w:rPr>
            </w:pPr>
            <w:r w:rsidRPr="00877A92">
              <w:rPr>
                <w:rFonts w:cs="Arial"/>
                <w:sz w:val="18"/>
                <w:szCs w:val="18"/>
              </w:rPr>
              <w:t>Število vloženih pritožb</w:t>
            </w:r>
          </w:p>
        </w:tc>
        <w:tc>
          <w:tcPr>
            <w:cnfStyle w:val="000010000000" w:firstRow="0" w:lastRow="0" w:firstColumn="0" w:lastColumn="0" w:oddVBand="1" w:evenVBand="0" w:oddHBand="0" w:evenHBand="0" w:firstRowFirstColumn="0" w:firstRowLastColumn="0" w:lastRowFirstColumn="0" w:lastRowLastColumn="0"/>
            <w:tcW w:w="1325" w:type="dxa"/>
            <w:tcBorders>
              <w:top w:val="single" w:sz="4" w:space="0" w:color="000000" w:themeColor="text1"/>
            </w:tcBorders>
            <w:vAlign w:val="center"/>
          </w:tcPr>
          <w:p w:rsidR="00AF7B87" w:rsidRPr="00877A92" w:rsidRDefault="00AF7B87" w:rsidP="005E324B">
            <w:pPr>
              <w:spacing w:line="260" w:lineRule="exact"/>
              <w:jc w:val="left"/>
              <w:rPr>
                <w:rFonts w:cs="Arial"/>
                <w:b w:val="0"/>
                <w:bCs w:val="0"/>
                <w:iCs/>
                <w:sz w:val="18"/>
                <w:szCs w:val="18"/>
              </w:rPr>
            </w:pPr>
            <w:r w:rsidRPr="00877A92">
              <w:rPr>
                <w:rFonts w:cs="Arial"/>
                <w:b w:val="0"/>
                <w:bCs w:val="0"/>
                <w:iCs/>
                <w:sz w:val="18"/>
                <w:szCs w:val="18"/>
              </w:rPr>
              <w:t>136</w:t>
            </w:r>
          </w:p>
        </w:tc>
        <w:tc>
          <w:tcPr>
            <w:tcW w:w="1325" w:type="dxa"/>
            <w:tcBorders>
              <w:top w:val="single" w:sz="4" w:space="0" w:color="000000" w:themeColor="text1"/>
            </w:tcBorders>
            <w:vAlign w:val="center"/>
          </w:tcPr>
          <w:p w:rsidR="00AF7B87" w:rsidRPr="00877A92" w:rsidRDefault="00AF7B87" w:rsidP="005E324B">
            <w:pPr>
              <w:spacing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877A92">
              <w:rPr>
                <w:rFonts w:cs="Arial"/>
                <w:b w:val="0"/>
                <w:bCs w:val="0"/>
                <w:iCs/>
                <w:sz w:val="18"/>
                <w:szCs w:val="18"/>
              </w:rPr>
              <w:t>182</w:t>
            </w:r>
          </w:p>
        </w:tc>
        <w:tc>
          <w:tcPr>
            <w:cnfStyle w:val="000010000000" w:firstRow="0" w:lastRow="0" w:firstColumn="0" w:lastColumn="0" w:oddVBand="1" w:evenVBand="0" w:oddHBand="0" w:evenHBand="0" w:firstRowFirstColumn="0" w:firstRowLastColumn="0" w:lastRowFirstColumn="0" w:lastRowLastColumn="0"/>
            <w:tcW w:w="1325" w:type="dxa"/>
            <w:tcBorders>
              <w:top w:val="single" w:sz="4" w:space="0" w:color="000000" w:themeColor="text1"/>
            </w:tcBorders>
            <w:vAlign w:val="center"/>
          </w:tcPr>
          <w:p w:rsidR="00AF7B87" w:rsidRPr="00877A92" w:rsidRDefault="00AF7B87" w:rsidP="005E324B">
            <w:pPr>
              <w:spacing w:line="260" w:lineRule="exact"/>
              <w:jc w:val="left"/>
              <w:rPr>
                <w:rFonts w:cs="Arial"/>
                <w:b w:val="0"/>
                <w:bCs w:val="0"/>
                <w:iCs/>
                <w:sz w:val="18"/>
                <w:szCs w:val="18"/>
              </w:rPr>
            </w:pPr>
            <w:r w:rsidRPr="00877A92">
              <w:rPr>
                <w:rFonts w:cs="Arial"/>
                <w:b w:val="0"/>
                <w:bCs w:val="0"/>
                <w:iCs/>
                <w:sz w:val="18"/>
                <w:szCs w:val="18"/>
              </w:rPr>
              <w:t>190</w:t>
            </w:r>
          </w:p>
        </w:tc>
        <w:tc>
          <w:tcPr>
            <w:tcW w:w="1306" w:type="dxa"/>
            <w:tcBorders>
              <w:top w:val="single" w:sz="4" w:space="0" w:color="000000" w:themeColor="text1"/>
            </w:tcBorders>
            <w:vAlign w:val="center"/>
          </w:tcPr>
          <w:p w:rsidR="00AF7B87" w:rsidRPr="00877A92" w:rsidRDefault="00AF7B87" w:rsidP="005E324B">
            <w:pPr>
              <w:keepNext/>
              <w:spacing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877A92">
              <w:rPr>
                <w:rFonts w:cs="Arial"/>
                <w:b w:val="0"/>
                <w:bCs w:val="0"/>
                <w:iCs/>
                <w:color w:val="auto"/>
                <w:sz w:val="18"/>
                <w:szCs w:val="18"/>
              </w:rPr>
              <w:t>168</w:t>
            </w:r>
          </w:p>
        </w:tc>
        <w:tc>
          <w:tcPr>
            <w:cnfStyle w:val="000010000000" w:firstRow="0" w:lastRow="0" w:firstColumn="0" w:lastColumn="0" w:oddVBand="1" w:evenVBand="0" w:oddHBand="0" w:evenHBand="0" w:firstRowFirstColumn="0" w:firstRowLastColumn="0" w:lastRowFirstColumn="0" w:lastRowLastColumn="0"/>
            <w:tcW w:w="1188" w:type="dxa"/>
            <w:tcBorders>
              <w:top w:val="single" w:sz="4" w:space="0" w:color="000000" w:themeColor="text1"/>
            </w:tcBorders>
            <w:vAlign w:val="center"/>
          </w:tcPr>
          <w:p w:rsidR="00AF7B87" w:rsidRPr="00877A92" w:rsidRDefault="00AF7B87" w:rsidP="005E324B">
            <w:pPr>
              <w:keepNext/>
              <w:spacing w:line="260" w:lineRule="exact"/>
              <w:jc w:val="left"/>
              <w:rPr>
                <w:rFonts w:cs="Arial"/>
                <w:b w:val="0"/>
                <w:iCs/>
                <w:color w:val="auto"/>
                <w:sz w:val="18"/>
                <w:szCs w:val="18"/>
              </w:rPr>
            </w:pPr>
            <w:r w:rsidRPr="00877A92">
              <w:rPr>
                <w:rFonts w:cs="Arial"/>
                <w:b w:val="0"/>
                <w:iCs/>
                <w:color w:val="auto"/>
                <w:sz w:val="18"/>
                <w:szCs w:val="18"/>
              </w:rPr>
              <w:t>184</w:t>
            </w:r>
          </w:p>
        </w:tc>
        <w:tc>
          <w:tcPr>
            <w:cnfStyle w:val="000100000000" w:firstRow="0" w:lastRow="0" w:firstColumn="0" w:lastColumn="1" w:oddVBand="0" w:evenVBand="0" w:oddHBand="0" w:evenHBand="0" w:firstRowFirstColumn="0" w:firstRowLastColumn="0" w:lastRowFirstColumn="0" w:lastRowLastColumn="0"/>
            <w:tcW w:w="1188" w:type="dxa"/>
            <w:tcBorders>
              <w:top w:val="single" w:sz="4" w:space="0" w:color="000000" w:themeColor="text1"/>
            </w:tcBorders>
            <w:vAlign w:val="center"/>
          </w:tcPr>
          <w:p w:rsidR="00AF7B87" w:rsidRPr="00877A92" w:rsidRDefault="00AF7B87" w:rsidP="005E324B">
            <w:pPr>
              <w:keepNext/>
              <w:spacing w:line="260" w:lineRule="exact"/>
              <w:jc w:val="left"/>
              <w:rPr>
                <w:rFonts w:cs="Arial"/>
                <w:b w:val="0"/>
                <w:iCs/>
                <w:color w:val="auto"/>
                <w:sz w:val="18"/>
                <w:szCs w:val="18"/>
              </w:rPr>
            </w:pPr>
            <w:r w:rsidRPr="00877A92">
              <w:rPr>
                <w:rFonts w:cs="Arial"/>
                <w:b w:val="0"/>
                <w:iCs/>
                <w:color w:val="auto"/>
                <w:sz w:val="18"/>
                <w:szCs w:val="18"/>
              </w:rPr>
              <w:t>194</w:t>
            </w:r>
          </w:p>
        </w:tc>
      </w:tr>
    </w:tbl>
    <w:p w:rsidR="00BF3AA7" w:rsidRPr="00877A92" w:rsidRDefault="00ED7C3B" w:rsidP="005E324B">
      <w:pPr>
        <w:pStyle w:val="Napis"/>
        <w:spacing w:line="260" w:lineRule="exact"/>
        <w:jc w:val="left"/>
        <w:rPr>
          <w:rFonts w:cs="Arial"/>
          <w:b w:val="0"/>
          <w:i/>
          <w:sz w:val="20"/>
          <w:szCs w:val="20"/>
        </w:rPr>
      </w:pPr>
      <w:bookmarkStart w:id="38" w:name="_Toc31186262"/>
      <w:bookmarkStart w:id="39" w:name="_Toc77238264"/>
      <w:r w:rsidRPr="00877A92">
        <w:rPr>
          <w:rFonts w:cs="Arial"/>
          <w:noProof/>
        </w:rPr>
        <w:drawing>
          <wp:anchor distT="0" distB="0" distL="114300" distR="114300" simplePos="0" relativeHeight="251670528" behindDoc="1" locked="0" layoutInCell="1" allowOverlap="1">
            <wp:simplePos x="0" y="0"/>
            <wp:positionH relativeFrom="margin">
              <wp:align>right</wp:align>
            </wp:positionH>
            <wp:positionV relativeFrom="paragraph">
              <wp:posOffset>288925</wp:posOffset>
            </wp:positionV>
            <wp:extent cx="6106160" cy="2790825"/>
            <wp:effectExtent l="0" t="0" r="8890" b="9525"/>
            <wp:wrapTight wrapText="bothSides">
              <wp:wrapPolygon edited="0">
                <wp:start x="0" y="0"/>
                <wp:lineTo x="0" y="21526"/>
                <wp:lineTo x="21564" y="21526"/>
                <wp:lineTo x="21564" y="0"/>
                <wp:lineTo x="0" y="0"/>
              </wp:wrapPolygon>
            </wp:wrapTight>
            <wp:docPr id="2" name="Grafikon 2"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321C3" w:rsidRPr="00877A92">
        <w:rPr>
          <w:rFonts w:cs="Arial"/>
          <w:b w:val="0"/>
          <w:i/>
          <w:sz w:val="20"/>
          <w:szCs w:val="20"/>
        </w:rPr>
        <w:t xml:space="preserve">Tabela </w:t>
      </w:r>
      <w:r w:rsidR="00C321C3" w:rsidRPr="00877A92">
        <w:rPr>
          <w:rFonts w:cs="Arial"/>
          <w:b w:val="0"/>
          <w:i/>
          <w:sz w:val="20"/>
          <w:szCs w:val="20"/>
        </w:rPr>
        <w:fldChar w:fldCharType="begin"/>
      </w:r>
      <w:r w:rsidR="00C321C3" w:rsidRPr="00877A92">
        <w:rPr>
          <w:rFonts w:cs="Arial"/>
          <w:b w:val="0"/>
          <w:i/>
          <w:sz w:val="20"/>
          <w:szCs w:val="20"/>
        </w:rPr>
        <w:instrText xml:space="preserve"> SEQ Tabela \* ARABIC </w:instrText>
      </w:r>
      <w:r w:rsidR="00C321C3" w:rsidRPr="00877A92">
        <w:rPr>
          <w:rFonts w:cs="Arial"/>
          <w:b w:val="0"/>
          <w:i/>
          <w:sz w:val="20"/>
          <w:szCs w:val="20"/>
        </w:rPr>
        <w:fldChar w:fldCharType="separate"/>
      </w:r>
      <w:r w:rsidR="00D07B0B" w:rsidRPr="00877A92">
        <w:rPr>
          <w:rFonts w:cs="Arial"/>
          <w:b w:val="0"/>
          <w:i/>
          <w:noProof/>
          <w:sz w:val="20"/>
          <w:szCs w:val="20"/>
        </w:rPr>
        <w:t>2</w:t>
      </w:r>
      <w:r w:rsidR="00C321C3" w:rsidRPr="00877A92">
        <w:rPr>
          <w:rFonts w:cs="Arial"/>
          <w:b w:val="0"/>
          <w:i/>
          <w:sz w:val="20"/>
          <w:szCs w:val="20"/>
        </w:rPr>
        <w:fldChar w:fldCharType="end"/>
      </w:r>
      <w:r w:rsidR="00C321C3" w:rsidRPr="00877A92">
        <w:rPr>
          <w:rFonts w:cs="Arial"/>
          <w:b w:val="0"/>
          <w:i/>
          <w:sz w:val="20"/>
          <w:szCs w:val="20"/>
        </w:rPr>
        <w:t>: Število vložen</w:t>
      </w:r>
      <w:r w:rsidRPr="00877A92">
        <w:rPr>
          <w:rFonts w:cs="Arial"/>
          <w:b w:val="0"/>
          <w:i/>
          <w:sz w:val="20"/>
          <w:szCs w:val="20"/>
        </w:rPr>
        <w:t>i</w:t>
      </w:r>
      <w:r w:rsidR="00C321C3" w:rsidRPr="00877A92">
        <w:rPr>
          <w:rFonts w:cs="Arial"/>
          <w:b w:val="0"/>
          <w:i/>
          <w:sz w:val="20"/>
          <w:szCs w:val="20"/>
        </w:rPr>
        <w:t>h pritožb po letih</w:t>
      </w:r>
      <w:bookmarkEnd w:id="38"/>
      <w:bookmarkEnd w:id="39"/>
    </w:p>
    <w:p w:rsidR="00C321C3" w:rsidRPr="00877A92" w:rsidRDefault="00C321C3" w:rsidP="005E324B">
      <w:pPr>
        <w:pStyle w:val="Tabela"/>
        <w:keepNext/>
        <w:numPr>
          <w:ilvl w:val="0"/>
          <w:numId w:val="0"/>
        </w:numPr>
        <w:spacing w:line="260" w:lineRule="exact"/>
        <w:jc w:val="left"/>
        <w:rPr>
          <w:b/>
          <w:i w:val="0"/>
          <w:szCs w:val="20"/>
        </w:rPr>
      </w:pPr>
      <w:bookmarkStart w:id="40" w:name="_Toc77238272"/>
      <w:r w:rsidRPr="00877A92">
        <w:rPr>
          <w:szCs w:val="20"/>
        </w:rPr>
        <w:t xml:space="preserve">Graf </w:t>
      </w:r>
      <w:r w:rsidRPr="00877A92">
        <w:rPr>
          <w:b/>
          <w:i w:val="0"/>
          <w:szCs w:val="20"/>
        </w:rPr>
        <w:fldChar w:fldCharType="begin"/>
      </w:r>
      <w:r w:rsidRPr="00877A92">
        <w:rPr>
          <w:szCs w:val="20"/>
        </w:rPr>
        <w:instrText xml:space="preserve"> SEQ Graf \* ARABIC </w:instrText>
      </w:r>
      <w:r w:rsidRPr="00877A92">
        <w:rPr>
          <w:b/>
          <w:i w:val="0"/>
          <w:szCs w:val="20"/>
        </w:rPr>
        <w:fldChar w:fldCharType="separate"/>
      </w:r>
      <w:r w:rsidR="00D07B0B" w:rsidRPr="00877A92">
        <w:rPr>
          <w:noProof/>
          <w:szCs w:val="20"/>
        </w:rPr>
        <w:t>2</w:t>
      </w:r>
      <w:r w:rsidRPr="00877A92">
        <w:rPr>
          <w:b/>
          <w:i w:val="0"/>
          <w:szCs w:val="20"/>
        </w:rPr>
        <w:fldChar w:fldCharType="end"/>
      </w:r>
      <w:r w:rsidRPr="00877A92">
        <w:rPr>
          <w:szCs w:val="20"/>
        </w:rPr>
        <w:t xml:space="preserve">: </w:t>
      </w:r>
      <w:r w:rsidRPr="00877A92">
        <w:rPr>
          <w:noProof/>
          <w:szCs w:val="20"/>
        </w:rPr>
        <w:t>Število vloženih pritožb po letih</w:t>
      </w:r>
      <w:bookmarkEnd w:id="40"/>
    </w:p>
    <w:p w:rsidR="00ED7C3B" w:rsidRPr="00877A92" w:rsidRDefault="00ED7C3B" w:rsidP="005E324B">
      <w:pPr>
        <w:pStyle w:val="Tabela"/>
        <w:numPr>
          <w:ilvl w:val="0"/>
          <w:numId w:val="0"/>
        </w:numPr>
        <w:spacing w:line="260" w:lineRule="exact"/>
        <w:ind w:left="1440"/>
        <w:jc w:val="left"/>
      </w:pPr>
    </w:p>
    <w:tbl>
      <w:tblPr>
        <w:tblStyle w:val="Tabelamrea4poudarek1"/>
        <w:tblW w:w="9616" w:type="dxa"/>
        <w:jc w:val="center"/>
        <w:tblLook w:val="04A0" w:firstRow="1" w:lastRow="0" w:firstColumn="1" w:lastColumn="0" w:noHBand="0" w:noVBand="1"/>
        <w:tblDescription w:val="Rešene pritožbe glede na način reševanja - tabela"/>
      </w:tblPr>
      <w:tblGrid>
        <w:gridCol w:w="1622"/>
        <w:gridCol w:w="4310"/>
        <w:gridCol w:w="921"/>
        <w:gridCol w:w="921"/>
        <w:gridCol w:w="921"/>
        <w:gridCol w:w="921"/>
      </w:tblGrid>
      <w:tr w:rsidR="00C55F95" w:rsidRPr="00877A92" w:rsidTr="00EE6F7E">
        <w:trPr>
          <w:cnfStyle w:val="100000000000" w:firstRow="1" w:lastRow="0" w:firstColumn="0" w:lastColumn="0" w:oddVBand="0" w:evenVBand="0" w:oddHBand="0" w:evenHBand="0" w:firstRowFirstColumn="0" w:firstRowLastColumn="0" w:lastRowFirstColumn="0" w:lastRowLastColumn="0"/>
          <w:trHeight w:val="444"/>
          <w:tblHeader/>
          <w:jc w:val="center"/>
        </w:trPr>
        <w:tc>
          <w:tcPr>
            <w:cnfStyle w:val="001000000000" w:firstRow="0" w:lastRow="0" w:firstColumn="1" w:lastColumn="0" w:oddVBand="0" w:evenVBand="0" w:oddHBand="0" w:evenHBand="0" w:firstRowFirstColumn="0" w:firstRowLastColumn="0" w:lastRowFirstColumn="0" w:lastRowLastColumn="0"/>
            <w:tcW w:w="1622" w:type="dxa"/>
            <w:tcBorders>
              <w:top w:val="single" w:sz="4" w:space="0" w:color="auto"/>
            </w:tcBorders>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Vrsta postopka</w:t>
            </w:r>
          </w:p>
        </w:tc>
        <w:tc>
          <w:tcPr>
            <w:tcW w:w="4310" w:type="dxa"/>
            <w:tcBorders>
              <w:top w:val="single" w:sz="4" w:space="0" w:color="auto"/>
              <w:right w:val="single" w:sz="4" w:space="0" w:color="auto"/>
            </w:tcBorders>
            <w:noWrap/>
            <w:vAlign w:val="center"/>
            <w:hideMark/>
          </w:tcPr>
          <w:p w:rsidR="00C55F95" w:rsidRPr="00877A92" w:rsidRDefault="00C55F9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p>
        </w:tc>
        <w:tc>
          <w:tcPr>
            <w:tcW w:w="921" w:type="dxa"/>
            <w:tcBorders>
              <w:top w:val="single" w:sz="4" w:space="0" w:color="auto"/>
              <w:left w:val="single" w:sz="4" w:space="0" w:color="auto"/>
              <w:bottom w:val="single" w:sz="4" w:space="0" w:color="auto"/>
              <w:right w:val="single" w:sz="4" w:space="0" w:color="auto"/>
            </w:tcBorders>
            <w:vAlign w:val="center"/>
          </w:tcPr>
          <w:p w:rsidR="00C55F95" w:rsidRPr="00877A92" w:rsidRDefault="00C55F9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2018</w:t>
            </w:r>
          </w:p>
        </w:tc>
        <w:tc>
          <w:tcPr>
            <w:tcW w:w="921" w:type="dxa"/>
            <w:tcBorders>
              <w:top w:val="single" w:sz="4" w:space="0" w:color="auto"/>
              <w:left w:val="single" w:sz="4" w:space="0" w:color="auto"/>
              <w:bottom w:val="single" w:sz="4" w:space="0" w:color="auto"/>
              <w:right w:val="single" w:sz="4" w:space="0" w:color="auto"/>
            </w:tcBorders>
            <w:vAlign w:val="center"/>
          </w:tcPr>
          <w:p w:rsidR="00C55F95" w:rsidRPr="00877A92" w:rsidRDefault="00C55F9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2019</w:t>
            </w:r>
          </w:p>
        </w:tc>
        <w:tc>
          <w:tcPr>
            <w:tcW w:w="921" w:type="dxa"/>
            <w:tcBorders>
              <w:top w:val="single" w:sz="4" w:space="0" w:color="auto"/>
              <w:left w:val="single" w:sz="4" w:space="0" w:color="auto"/>
              <w:bottom w:val="single" w:sz="4" w:space="0" w:color="auto"/>
              <w:right w:val="single" w:sz="4" w:space="0" w:color="auto"/>
            </w:tcBorders>
            <w:vAlign w:val="center"/>
          </w:tcPr>
          <w:p w:rsidR="00C55F95" w:rsidRPr="00877A92" w:rsidRDefault="00C55F9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2020</w:t>
            </w:r>
          </w:p>
        </w:tc>
        <w:tc>
          <w:tcPr>
            <w:tcW w:w="921" w:type="dxa"/>
            <w:tcBorders>
              <w:top w:val="single" w:sz="4" w:space="0" w:color="auto"/>
              <w:left w:val="single" w:sz="4" w:space="0" w:color="auto"/>
              <w:bottom w:val="single" w:sz="4" w:space="0" w:color="auto"/>
              <w:right w:val="single" w:sz="4" w:space="0" w:color="auto"/>
            </w:tcBorders>
            <w:vAlign w:val="center"/>
          </w:tcPr>
          <w:p w:rsidR="00C55F95" w:rsidRPr="00877A92" w:rsidRDefault="00C55F9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2021</w:t>
            </w:r>
          </w:p>
        </w:tc>
      </w:tr>
      <w:tr w:rsidR="00C55F95" w:rsidRPr="00877A92" w:rsidTr="00E0193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A</w:t>
            </w:r>
          </w:p>
        </w:tc>
        <w:tc>
          <w:tcPr>
            <w:tcW w:w="4310" w:type="dxa"/>
            <w:noWrap/>
            <w:vAlign w:val="center"/>
            <w:hideMark/>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877A92">
              <w:rPr>
                <w:rFonts w:cs="Arial"/>
                <w:b/>
                <w:color w:val="000000"/>
                <w:sz w:val="18"/>
                <w:szCs w:val="18"/>
              </w:rPr>
              <w:t>Pomiritveni postopki</w:t>
            </w:r>
          </w:p>
        </w:tc>
        <w:tc>
          <w:tcPr>
            <w:tcW w:w="921" w:type="dxa"/>
            <w:tcBorders>
              <w:top w:val="single" w:sz="4" w:space="0" w:color="auto"/>
            </w:tcBorders>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65</w:t>
            </w:r>
          </w:p>
        </w:tc>
        <w:tc>
          <w:tcPr>
            <w:tcW w:w="921" w:type="dxa"/>
            <w:tcBorders>
              <w:top w:val="single" w:sz="4" w:space="0" w:color="auto"/>
            </w:tcBorders>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auto"/>
                <w:sz w:val="18"/>
                <w:szCs w:val="18"/>
              </w:rPr>
              <w:t>51</w:t>
            </w:r>
          </w:p>
        </w:tc>
        <w:tc>
          <w:tcPr>
            <w:tcW w:w="921" w:type="dxa"/>
            <w:tcBorders>
              <w:top w:val="single" w:sz="4" w:space="0" w:color="auto"/>
            </w:tcBorders>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877A92">
              <w:rPr>
                <w:rFonts w:cs="Arial"/>
                <w:color w:val="auto"/>
                <w:sz w:val="18"/>
                <w:szCs w:val="18"/>
              </w:rPr>
              <w:t>53</w:t>
            </w:r>
          </w:p>
        </w:tc>
        <w:tc>
          <w:tcPr>
            <w:tcW w:w="921" w:type="dxa"/>
            <w:tcBorders>
              <w:top w:val="single" w:sz="4" w:space="0" w:color="auto"/>
            </w:tcBorders>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877A92">
              <w:rPr>
                <w:rFonts w:cs="Arial"/>
                <w:color w:val="auto"/>
                <w:sz w:val="18"/>
                <w:szCs w:val="18"/>
              </w:rPr>
              <w:t>68</w:t>
            </w:r>
          </w:p>
        </w:tc>
      </w:tr>
      <w:tr w:rsidR="00C55F95" w:rsidRPr="00877A9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A1</w:t>
            </w:r>
          </w:p>
        </w:tc>
        <w:tc>
          <w:tcPr>
            <w:tcW w:w="4310" w:type="dxa"/>
            <w:noWrap/>
            <w:vAlign w:val="center"/>
            <w:hideMark/>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877A92">
              <w:rPr>
                <w:rFonts w:cs="Arial"/>
                <w:b/>
                <w:color w:val="000000"/>
                <w:sz w:val="18"/>
                <w:szCs w:val="18"/>
              </w:rPr>
              <w:t>- uspešno zaključeni (150/5 ZNPPol)</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44</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32</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30</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36</w:t>
            </w:r>
          </w:p>
        </w:tc>
      </w:tr>
      <w:tr w:rsidR="00C55F95" w:rsidRPr="00877A9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A2</w:t>
            </w:r>
          </w:p>
        </w:tc>
        <w:tc>
          <w:tcPr>
            <w:tcW w:w="4310" w:type="dxa"/>
            <w:noWrap/>
            <w:vAlign w:val="center"/>
            <w:hideMark/>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877A92">
              <w:rPr>
                <w:rFonts w:cs="Arial"/>
                <w:b/>
                <w:color w:val="000000"/>
                <w:sz w:val="18"/>
                <w:szCs w:val="18"/>
              </w:rPr>
              <w:t>... ravnanje policistov, neskladno s predpisi</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6</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4</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5</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8</w:t>
            </w:r>
          </w:p>
        </w:tc>
      </w:tr>
      <w:tr w:rsidR="00C55F95" w:rsidRPr="00877A9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B</w:t>
            </w:r>
          </w:p>
        </w:tc>
        <w:tc>
          <w:tcPr>
            <w:tcW w:w="4310" w:type="dxa"/>
            <w:noWrap/>
            <w:vAlign w:val="center"/>
            <w:hideMark/>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877A92">
              <w:rPr>
                <w:rFonts w:cs="Arial"/>
                <w:b/>
                <w:color w:val="000000"/>
                <w:sz w:val="18"/>
                <w:szCs w:val="18"/>
              </w:rPr>
              <w:t>Senati</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27</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22</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34</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35</w:t>
            </w:r>
          </w:p>
        </w:tc>
      </w:tr>
      <w:tr w:rsidR="00C55F95" w:rsidRPr="00877A9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B1</w:t>
            </w:r>
          </w:p>
        </w:tc>
        <w:tc>
          <w:tcPr>
            <w:tcW w:w="4310" w:type="dxa"/>
            <w:noWrap/>
            <w:vAlign w:val="center"/>
            <w:hideMark/>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877A92">
              <w:rPr>
                <w:rFonts w:cs="Arial"/>
                <w:b/>
                <w:color w:val="000000"/>
                <w:sz w:val="18"/>
                <w:szCs w:val="18"/>
              </w:rPr>
              <w:t>- neuspešno zaključeni pomiritveni postopki (148/3 ZNPPol)</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14</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7</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17</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18</w:t>
            </w:r>
          </w:p>
        </w:tc>
      </w:tr>
      <w:tr w:rsidR="00C55F95" w:rsidRPr="00877A9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B2</w:t>
            </w:r>
          </w:p>
        </w:tc>
        <w:tc>
          <w:tcPr>
            <w:tcW w:w="4310" w:type="dxa"/>
            <w:noWrap/>
            <w:vAlign w:val="center"/>
            <w:hideMark/>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877A92">
              <w:rPr>
                <w:rFonts w:cs="Arial"/>
                <w:b/>
                <w:color w:val="000000"/>
                <w:sz w:val="18"/>
                <w:szCs w:val="18"/>
              </w:rPr>
              <w:t>- neposredna obravnava pred senatom (148/4 ZNPPol)</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13</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877A92">
              <w:rPr>
                <w:rFonts w:cs="Arial"/>
                <w:color w:val="auto"/>
                <w:sz w:val="18"/>
                <w:szCs w:val="18"/>
              </w:rPr>
              <w:t>15</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877A92">
              <w:rPr>
                <w:rFonts w:cs="Arial"/>
                <w:color w:val="auto"/>
                <w:sz w:val="18"/>
                <w:szCs w:val="18"/>
              </w:rPr>
              <w:t>17</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877A92">
              <w:rPr>
                <w:rFonts w:cs="Arial"/>
                <w:color w:val="auto"/>
                <w:sz w:val="18"/>
                <w:szCs w:val="18"/>
              </w:rPr>
              <w:t>17</w:t>
            </w:r>
          </w:p>
        </w:tc>
      </w:tr>
      <w:tr w:rsidR="00C55F95" w:rsidRPr="00877A9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B3</w:t>
            </w:r>
          </w:p>
        </w:tc>
        <w:tc>
          <w:tcPr>
            <w:tcW w:w="4310" w:type="dxa"/>
            <w:noWrap/>
            <w:vAlign w:val="center"/>
            <w:hideMark/>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877A92">
              <w:rPr>
                <w:rFonts w:cs="Arial"/>
                <w:b/>
                <w:color w:val="000000"/>
                <w:sz w:val="18"/>
                <w:szCs w:val="18"/>
              </w:rPr>
              <w:t>... utemeljene pritožbe, obravnavane pred senatom</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3</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1</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3</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8</w:t>
            </w:r>
          </w:p>
        </w:tc>
      </w:tr>
      <w:tr w:rsidR="00C55F95" w:rsidRPr="00877A9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C</w:t>
            </w:r>
          </w:p>
        </w:tc>
        <w:tc>
          <w:tcPr>
            <w:tcW w:w="4310" w:type="dxa"/>
            <w:noWrap/>
            <w:vAlign w:val="center"/>
            <w:hideMark/>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877A92">
              <w:rPr>
                <w:rFonts w:cs="Arial"/>
                <w:b/>
                <w:color w:val="000000"/>
                <w:sz w:val="18"/>
                <w:szCs w:val="18"/>
              </w:rPr>
              <w:t>Zaključek brez obravnave</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67</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70</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102</w:t>
            </w:r>
          </w:p>
        </w:tc>
        <w:tc>
          <w:tcPr>
            <w:tcW w:w="921" w:type="dxa"/>
            <w:vAlign w:val="center"/>
          </w:tcPr>
          <w:p w:rsidR="00C55F95" w:rsidRPr="00877A92" w:rsidRDefault="00C55F9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877A92">
              <w:rPr>
                <w:rFonts w:cs="Arial"/>
                <w:color w:val="000000"/>
                <w:sz w:val="18"/>
                <w:szCs w:val="18"/>
              </w:rPr>
              <w:t>110</w:t>
            </w:r>
          </w:p>
        </w:tc>
      </w:tr>
      <w:tr w:rsidR="00C55F95" w:rsidRPr="00877A9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rsidR="00C55F95" w:rsidRPr="00877A92" w:rsidRDefault="00C55F95" w:rsidP="005E324B">
            <w:pPr>
              <w:spacing w:after="0" w:line="260" w:lineRule="exact"/>
              <w:jc w:val="left"/>
              <w:rPr>
                <w:rFonts w:cs="Arial"/>
                <w:color w:val="000000"/>
                <w:sz w:val="18"/>
                <w:szCs w:val="18"/>
              </w:rPr>
            </w:pPr>
            <w:r w:rsidRPr="00877A92">
              <w:rPr>
                <w:rFonts w:cs="Arial"/>
                <w:color w:val="000000"/>
                <w:sz w:val="18"/>
                <w:szCs w:val="18"/>
              </w:rPr>
              <w:t>D</w:t>
            </w:r>
          </w:p>
        </w:tc>
        <w:tc>
          <w:tcPr>
            <w:tcW w:w="4310" w:type="dxa"/>
            <w:noWrap/>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877A92">
              <w:rPr>
                <w:rFonts w:cs="Arial"/>
                <w:b/>
                <w:color w:val="000000"/>
                <w:sz w:val="18"/>
                <w:szCs w:val="18"/>
              </w:rPr>
              <w:t>Skupaj rešenih pritožb (D = A + B + C)</w:t>
            </w:r>
          </w:p>
        </w:tc>
        <w:tc>
          <w:tcPr>
            <w:tcW w:w="921" w:type="dxa"/>
            <w:vAlign w:val="center"/>
          </w:tcPr>
          <w:p w:rsidR="00C55F95" w:rsidRPr="00877A92" w:rsidRDefault="00C55F9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159</w:t>
            </w:r>
          </w:p>
        </w:tc>
        <w:tc>
          <w:tcPr>
            <w:tcW w:w="921" w:type="dxa"/>
            <w:vAlign w:val="center"/>
          </w:tcPr>
          <w:p w:rsidR="00C55F95" w:rsidRPr="00877A92" w:rsidRDefault="00C55F95" w:rsidP="005E324B">
            <w:pPr>
              <w:keepNext/>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143</w:t>
            </w:r>
          </w:p>
        </w:tc>
        <w:tc>
          <w:tcPr>
            <w:tcW w:w="921" w:type="dxa"/>
            <w:vAlign w:val="center"/>
          </w:tcPr>
          <w:p w:rsidR="00C55F95" w:rsidRPr="00877A92" w:rsidRDefault="00C55F95" w:rsidP="005E324B">
            <w:pPr>
              <w:keepNext/>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189</w:t>
            </w:r>
          </w:p>
        </w:tc>
        <w:tc>
          <w:tcPr>
            <w:tcW w:w="921" w:type="dxa"/>
            <w:vAlign w:val="center"/>
          </w:tcPr>
          <w:p w:rsidR="00C55F95" w:rsidRPr="00877A92" w:rsidRDefault="00C55F95" w:rsidP="005E324B">
            <w:pPr>
              <w:keepNext/>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877A92">
              <w:rPr>
                <w:rFonts w:cs="Arial"/>
                <w:color w:val="000000"/>
                <w:sz w:val="18"/>
                <w:szCs w:val="18"/>
              </w:rPr>
              <w:t>213</w:t>
            </w:r>
          </w:p>
        </w:tc>
      </w:tr>
    </w:tbl>
    <w:p w:rsidR="00C321C3" w:rsidRDefault="00C321C3" w:rsidP="005E324B">
      <w:pPr>
        <w:pStyle w:val="Napis"/>
        <w:spacing w:line="260" w:lineRule="exact"/>
        <w:jc w:val="left"/>
        <w:rPr>
          <w:rFonts w:cs="Arial"/>
          <w:b w:val="0"/>
          <w:i/>
          <w:noProof/>
          <w:sz w:val="20"/>
          <w:szCs w:val="20"/>
        </w:rPr>
      </w:pPr>
      <w:bookmarkStart w:id="41" w:name="_Toc77238265"/>
      <w:r w:rsidRPr="00877A92">
        <w:rPr>
          <w:rFonts w:cs="Arial"/>
          <w:b w:val="0"/>
          <w:i/>
          <w:sz w:val="20"/>
          <w:szCs w:val="20"/>
        </w:rPr>
        <w:t xml:space="preserve">Tabela </w:t>
      </w:r>
      <w:r w:rsidRPr="00877A92">
        <w:rPr>
          <w:rFonts w:cs="Arial"/>
          <w:b w:val="0"/>
          <w:i/>
          <w:sz w:val="20"/>
          <w:szCs w:val="20"/>
        </w:rPr>
        <w:fldChar w:fldCharType="begin"/>
      </w:r>
      <w:r w:rsidRPr="00877A92">
        <w:rPr>
          <w:rFonts w:cs="Arial"/>
          <w:b w:val="0"/>
          <w:i/>
          <w:sz w:val="20"/>
          <w:szCs w:val="20"/>
        </w:rPr>
        <w:instrText xml:space="preserve"> SEQ Tabela \* ARABIC </w:instrText>
      </w:r>
      <w:r w:rsidRPr="00877A92">
        <w:rPr>
          <w:rFonts w:cs="Arial"/>
          <w:b w:val="0"/>
          <w:i/>
          <w:sz w:val="20"/>
          <w:szCs w:val="20"/>
        </w:rPr>
        <w:fldChar w:fldCharType="separate"/>
      </w:r>
      <w:r w:rsidR="00D07B0B" w:rsidRPr="00877A92">
        <w:rPr>
          <w:rFonts w:cs="Arial"/>
          <w:b w:val="0"/>
          <w:i/>
          <w:noProof/>
          <w:sz w:val="20"/>
          <w:szCs w:val="20"/>
        </w:rPr>
        <w:t>3</w:t>
      </w:r>
      <w:r w:rsidRPr="00877A92">
        <w:rPr>
          <w:rFonts w:cs="Arial"/>
          <w:b w:val="0"/>
          <w:i/>
          <w:sz w:val="20"/>
          <w:szCs w:val="20"/>
        </w:rPr>
        <w:fldChar w:fldCharType="end"/>
      </w:r>
      <w:r w:rsidRPr="00877A92">
        <w:rPr>
          <w:rFonts w:cs="Arial"/>
          <w:b w:val="0"/>
          <w:i/>
          <w:sz w:val="20"/>
          <w:szCs w:val="20"/>
        </w:rPr>
        <w:t xml:space="preserve">: </w:t>
      </w:r>
      <w:r w:rsidRPr="00877A92">
        <w:rPr>
          <w:rFonts w:cs="Arial"/>
          <w:b w:val="0"/>
          <w:i/>
          <w:noProof/>
          <w:sz w:val="20"/>
          <w:szCs w:val="20"/>
        </w:rPr>
        <w:t>Rešene pritožbe glede na način reševanja</w:t>
      </w:r>
      <w:bookmarkEnd w:id="41"/>
    </w:p>
    <w:p w:rsidR="005E324B" w:rsidRDefault="005E324B" w:rsidP="005E324B">
      <w:pPr>
        <w:spacing w:after="0" w:line="260" w:lineRule="exact"/>
        <w:jc w:val="left"/>
        <w:rPr>
          <w:rFonts w:cs="Arial"/>
          <w:color w:val="auto"/>
          <w:sz w:val="22"/>
          <w:szCs w:val="22"/>
        </w:rPr>
      </w:pPr>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 xml:space="preserve">Glede na področje policijskega dela je bilo v </w:t>
      </w:r>
      <w:r w:rsidR="00446FE5" w:rsidRPr="005E324B">
        <w:rPr>
          <w:rFonts w:cs="Arial"/>
          <w:color w:val="auto"/>
          <w:sz w:val="20"/>
          <w:szCs w:val="20"/>
        </w:rPr>
        <w:t>I. polletju 2021</w:t>
      </w:r>
      <w:r w:rsidRPr="005E324B">
        <w:rPr>
          <w:rFonts w:cs="Arial"/>
          <w:color w:val="auto"/>
          <w:sz w:val="20"/>
          <w:szCs w:val="20"/>
        </w:rPr>
        <w:t xml:space="preserve"> med rešenimi pritožbami največ pritožb, ki so se nanašale na področje zagotavljanja varnosti cestnega prometa, sledi področje javnega reda in miru in področje odkrivanja in preprečevanja kriminalitete ter naposled področje varovanja državne meje in obravnavanja tujcev. </w:t>
      </w:r>
    </w:p>
    <w:p w:rsidR="005637F2" w:rsidRPr="00877A92" w:rsidRDefault="005637F2" w:rsidP="005E324B">
      <w:pPr>
        <w:spacing w:after="0" w:line="260" w:lineRule="exact"/>
        <w:jc w:val="left"/>
        <w:rPr>
          <w:rFonts w:cs="Arial"/>
          <w:color w:val="auto"/>
          <w:sz w:val="22"/>
          <w:szCs w:val="22"/>
        </w:rPr>
      </w:pPr>
    </w:p>
    <w:tbl>
      <w:tblPr>
        <w:tblW w:w="0" w:type="auto"/>
        <w:tblCellMar>
          <w:left w:w="0" w:type="dxa"/>
          <w:right w:w="0" w:type="dxa"/>
        </w:tblCellMar>
        <w:tblLook w:val="04A0" w:firstRow="1" w:lastRow="0" w:firstColumn="1" w:lastColumn="0" w:noHBand="0" w:noVBand="1"/>
      </w:tblPr>
      <w:tblGrid>
        <w:gridCol w:w="9638"/>
      </w:tblGrid>
      <w:tr w:rsidR="0080369F" w:rsidRPr="00877A92" w:rsidTr="0080369F">
        <w:tc>
          <w:tcPr>
            <w:tcW w:w="9638"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638"/>
            </w:tblGrid>
            <w:tr w:rsidR="0080369F" w:rsidRPr="00877A92" w:rsidTr="005637F2">
              <w:trPr>
                <w:trHeight w:val="3390"/>
              </w:trPr>
              <w:tc>
                <w:tcPr>
                  <w:tcW w:w="9638" w:type="dxa"/>
                </w:tcPr>
                <w:tbl>
                  <w:tblPr>
                    <w:tblStyle w:val="Tabelamrea4poudarek1"/>
                    <w:tblW w:w="0" w:type="auto"/>
                    <w:jc w:val="center"/>
                    <w:tblLook w:val="04A0" w:firstRow="1" w:lastRow="0" w:firstColumn="1" w:lastColumn="0" w:noHBand="0" w:noVBand="1"/>
                    <w:tblDescription w:val="Rešene pritožbe po področjih dela - tabela"/>
                  </w:tblPr>
                  <w:tblGrid>
                    <w:gridCol w:w="2947"/>
                    <w:gridCol w:w="674"/>
                    <w:gridCol w:w="669"/>
                    <w:gridCol w:w="662"/>
                    <w:gridCol w:w="662"/>
                    <w:gridCol w:w="662"/>
                    <w:gridCol w:w="662"/>
                    <w:gridCol w:w="662"/>
                    <w:gridCol w:w="662"/>
                    <w:gridCol w:w="662"/>
                    <w:gridCol w:w="662"/>
                  </w:tblGrid>
                  <w:tr w:rsidR="00446FE5" w:rsidRPr="00877A92" w:rsidTr="00EE6F7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val="restart"/>
                        <w:tcBorders>
                          <w:top w:val="single" w:sz="4" w:space="0" w:color="auto"/>
                          <w:left w:val="single" w:sz="4" w:space="0" w:color="auto"/>
                          <w:right w:val="single" w:sz="4" w:space="0" w:color="000000" w:themeColor="text1"/>
                        </w:tcBorders>
                        <w:vAlign w:val="center"/>
                      </w:tcPr>
                      <w:p w:rsidR="0080369F" w:rsidRPr="00877A92" w:rsidRDefault="0080369F" w:rsidP="005E324B">
                        <w:pPr>
                          <w:spacing w:after="0" w:line="260" w:lineRule="exact"/>
                          <w:jc w:val="left"/>
                          <w:rPr>
                            <w:rFonts w:cs="Arial"/>
                            <w:sz w:val="18"/>
                            <w:szCs w:val="18"/>
                          </w:rPr>
                        </w:pPr>
                      </w:p>
                    </w:tc>
                    <w:tc>
                      <w:tcPr>
                        <w:tcW w:w="1343"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0369F" w:rsidRPr="00877A92" w:rsidRDefault="0080369F"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Kriminaliteta</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877A92" w:rsidRDefault="0080369F"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Javni red in mir</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877A92" w:rsidRDefault="0080369F"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Cestni promet</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877A92" w:rsidRDefault="0080369F"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Državna meja in tujci</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369F" w:rsidRPr="00877A92" w:rsidRDefault="0080369F"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Drugi dogodki</w:t>
                        </w:r>
                      </w:p>
                    </w:tc>
                  </w:tr>
                  <w:tr w:rsidR="00446FE5" w:rsidRPr="00877A92" w:rsidTr="00EE6F7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vAlign w:val="center"/>
                      </w:tcPr>
                      <w:p w:rsidR="0080369F" w:rsidRPr="00877A92" w:rsidRDefault="0080369F" w:rsidP="005E324B">
                        <w:pPr>
                          <w:spacing w:after="0" w:line="260" w:lineRule="exact"/>
                          <w:jc w:val="left"/>
                          <w:rPr>
                            <w:rFonts w:cs="Arial"/>
                            <w:sz w:val="18"/>
                            <w:szCs w:val="18"/>
                          </w:rPr>
                        </w:pPr>
                      </w:p>
                    </w:tc>
                    <w:tc>
                      <w:tcPr>
                        <w:tcW w:w="674"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2020</w:t>
                        </w:r>
                      </w:p>
                    </w:tc>
                    <w:tc>
                      <w:tcPr>
                        <w:tcW w:w="669"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2021</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2020</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2021</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2020</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2021</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2020</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2021</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2020</w:t>
                        </w:r>
                      </w:p>
                    </w:tc>
                    <w:tc>
                      <w:tcPr>
                        <w:tcW w:w="662" w:type="dxa"/>
                        <w:tcBorders>
                          <w:top w:val="single" w:sz="4" w:space="0" w:color="000000" w:themeColor="text1"/>
                        </w:tcBorders>
                        <w:vAlign w:val="center"/>
                      </w:tcPr>
                      <w:p w:rsidR="0080369F" w:rsidRPr="00877A92" w:rsidRDefault="00446FE5"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877A92">
                          <w:rPr>
                            <w:rFonts w:eastAsia="Tahoma" w:cs="Arial"/>
                            <w:b w:val="0"/>
                            <w:sz w:val="18"/>
                            <w:szCs w:val="18"/>
                          </w:rPr>
                          <w:t>2021</w:t>
                        </w:r>
                      </w:p>
                    </w:tc>
                  </w:tr>
                  <w:tr w:rsidR="00446FE5" w:rsidRPr="00877A92"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Pomiritveni postopek</w:t>
                        </w:r>
                      </w:p>
                    </w:tc>
                    <w:tc>
                      <w:tcPr>
                        <w:tcW w:w="674"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9</w:t>
                        </w:r>
                      </w:p>
                    </w:tc>
                    <w:tc>
                      <w:tcPr>
                        <w:tcW w:w="669"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17</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16</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31</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35</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42</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2</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3</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1</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6</w:t>
                        </w:r>
                      </w:p>
                    </w:tc>
                  </w:tr>
                  <w:tr w:rsidR="00446FE5" w:rsidRPr="00877A92"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uspešno zaključeni [150/5 ZNPPol]</w:t>
                        </w:r>
                      </w:p>
                    </w:tc>
                    <w:tc>
                      <w:tcPr>
                        <w:tcW w:w="674"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4</w:t>
                        </w:r>
                      </w:p>
                    </w:tc>
                    <w:tc>
                      <w:tcPr>
                        <w:tcW w:w="669"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7</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11</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17</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17</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21</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w:t>
                        </w:r>
                      </w:p>
                    </w:tc>
                    <w:tc>
                      <w:tcPr>
                        <w:tcW w:w="662" w:type="dxa"/>
                        <w:vAlign w:val="center"/>
                      </w:tcPr>
                      <w:p w:rsidR="0080369F" w:rsidRPr="00877A92"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5</w:t>
                        </w:r>
                      </w:p>
                    </w:tc>
                  </w:tr>
                  <w:tr w:rsidR="00446FE5" w:rsidRPr="00877A92"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neuspešno zaključeni [148/3 ZNPPol]</w:t>
                        </w:r>
                      </w:p>
                    </w:tc>
                    <w:tc>
                      <w:tcPr>
                        <w:tcW w:w="674"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5</w:t>
                        </w:r>
                      </w:p>
                    </w:tc>
                    <w:tc>
                      <w:tcPr>
                        <w:tcW w:w="669"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10</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5</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14</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18</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21</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1</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2</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0</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1</w:t>
                        </w:r>
                      </w:p>
                    </w:tc>
                  </w:tr>
                  <w:tr w:rsidR="00446FE5" w:rsidRPr="00877A92"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ravnanje policistov, skladno s predpisi</w:t>
                        </w:r>
                      </w:p>
                    </w:tc>
                    <w:tc>
                      <w:tcPr>
                        <w:tcW w:w="674"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7</w:t>
                        </w:r>
                      </w:p>
                    </w:tc>
                    <w:tc>
                      <w:tcPr>
                        <w:tcW w:w="669"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cs="Arial"/>
                            <w:sz w:val="18"/>
                            <w:szCs w:val="18"/>
                          </w:rPr>
                          <w:t>12</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15</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28</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27</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33</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w:t>
                        </w:r>
                      </w:p>
                    </w:tc>
                    <w:tc>
                      <w:tcPr>
                        <w:tcW w:w="662" w:type="dxa"/>
                        <w:vAlign w:val="center"/>
                      </w:tcPr>
                      <w:p w:rsidR="0080369F" w:rsidRPr="00877A92"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5</w:t>
                        </w:r>
                      </w:p>
                    </w:tc>
                  </w:tr>
                  <w:tr w:rsidR="00446FE5" w:rsidRPr="00877A92"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ravnanje policistov, neskladno s predpisi</w:t>
                        </w:r>
                      </w:p>
                    </w:tc>
                    <w:tc>
                      <w:tcPr>
                        <w:tcW w:w="674"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2</w:t>
                        </w:r>
                      </w:p>
                    </w:tc>
                    <w:tc>
                      <w:tcPr>
                        <w:tcW w:w="669"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3</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0</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2</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4</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4</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0</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1</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0</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0</w:t>
                        </w:r>
                      </w:p>
                    </w:tc>
                  </w:tr>
                  <w:tr w:rsidR="00446FE5" w:rsidRPr="00877A92"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Senati</w:t>
                        </w:r>
                      </w:p>
                    </w:tc>
                    <w:tc>
                      <w:tcPr>
                        <w:tcW w:w="674"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11</w:t>
                        </w:r>
                      </w:p>
                    </w:tc>
                    <w:tc>
                      <w:tcPr>
                        <w:tcW w:w="669"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16</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18</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12</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14</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13</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9</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9</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w:t>
                        </w:r>
                      </w:p>
                    </w:tc>
                    <w:tc>
                      <w:tcPr>
                        <w:tcW w:w="662" w:type="dxa"/>
                        <w:vAlign w:val="center"/>
                      </w:tcPr>
                      <w:p w:rsidR="0080369F" w:rsidRPr="00877A92"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7</w:t>
                        </w:r>
                      </w:p>
                    </w:tc>
                  </w:tr>
                  <w:tr w:rsidR="00446FE5" w:rsidRPr="00877A92"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neuspešno zaključeni pomiritveni postopki [148/3 ZNPPol]</w:t>
                        </w:r>
                      </w:p>
                    </w:tc>
                    <w:tc>
                      <w:tcPr>
                        <w:tcW w:w="674"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9</w:t>
                        </w:r>
                      </w:p>
                    </w:tc>
                    <w:tc>
                      <w:tcPr>
                        <w:tcW w:w="669"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5</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7</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5</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8</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7</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0</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3</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2</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4</w:t>
                        </w:r>
                      </w:p>
                    </w:tc>
                  </w:tr>
                  <w:tr w:rsidR="00446FE5" w:rsidRPr="00877A92"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neposredna obravnava na senatu  [148/3 ZNPPol]</w:t>
                        </w:r>
                      </w:p>
                    </w:tc>
                    <w:tc>
                      <w:tcPr>
                        <w:tcW w:w="674"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w:t>
                        </w:r>
                      </w:p>
                    </w:tc>
                    <w:tc>
                      <w:tcPr>
                        <w:tcW w:w="669"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11</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cs="Arial"/>
                            <w:sz w:val="18"/>
                            <w:szCs w:val="18"/>
                          </w:rPr>
                          <w:t>11</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7</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6</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6</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9</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6</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0</w:t>
                        </w:r>
                      </w:p>
                    </w:tc>
                    <w:tc>
                      <w:tcPr>
                        <w:tcW w:w="662" w:type="dxa"/>
                        <w:vAlign w:val="center"/>
                      </w:tcPr>
                      <w:p w:rsidR="0080369F" w:rsidRPr="00877A92"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cs="Arial"/>
                            <w:sz w:val="18"/>
                            <w:szCs w:val="18"/>
                          </w:rPr>
                          <w:t>3</w:t>
                        </w:r>
                      </w:p>
                    </w:tc>
                  </w:tr>
                  <w:tr w:rsidR="00446FE5" w:rsidRPr="00877A92"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utemeljene pritožbe, obravnavane pred senatom</w:t>
                        </w:r>
                      </w:p>
                    </w:tc>
                    <w:tc>
                      <w:tcPr>
                        <w:tcW w:w="674"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2</w:t>
                        </w:r>
                      </w:p>
                    </w:tc>
                    <w:tc>
                      <w:tcPr>
                        <w:tcW w:w="669"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5</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5</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0</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0</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7</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eastAsia="Tahoma" w:cs="Arial"/>
                            <w:color w:val="000000"/>
                            <w:sz w:val="18"/>
                            <w:szCs w:val="18"/>
                          </w:rPr>
                          <w:t>0</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2</w:t>
                        </w:r>
                      </w:p>
                    </w:tc>
                    <w:tc>
                      <w:tcPr>
                        <w:tcW w:w="662" w:type="dxa"/>
                        <w:vAlign w:val="center"/>
                      </w:tcPr>
                      <w:p w:rsidR="0080369F" w:rsidRPr="00637B94"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637B94">
                          <w:rPr>
                            <w:rFonts w:cs="Arial"/>
                            <w:sz w:val="18"/>
                            <w:szCs w:val="18"/>
                          </w:rPr>
                          <w:t>0</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3</w:t>
                        </w:r>
                      </w:p>
                    </w:tc>
                  </w:tr>
                  <w:tr w:rsidR="00446FE5" w:rsidRPr="00877A92"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637B94"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637B94">
                          <w:rPr>
                            <w:rFonts w:ascii="Arial" w:eastAsia="Tahoma" w:hAnsi="Arial" w:cs="Arial"/>
                            <w:color w:val="000000"/>
                            <w:sz w:val="18"/>
                            <w:szCs w:val="18"/>
                          </w:rPr>
                          <w:t>Zaključek brez obravnave</w:t>
                        </w:r>
                      </w:p>
                    </w:tc>
                    <w:tc>
                      <w:tcPr>
                        <w:tcW w:w="674"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15</w:t>
                        </w:r>
                      </w:p>
                    </w:tc>
                    <w:tc>
                      <w:tcPr>
                        <w:tcW w:w="669"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19</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29</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25</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40</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45</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4</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7</w:t>
                        </w:r>
                      </w:p>
                    </w:tc>
                    <w:tc>
                      <w:tcPr>
                        <w:tcW w:w="662" w:type="dxa"/>
                        <w:vAlign w:val="center"/>
                      </w:tcPr>
                      <w:p w:rsidR="0080369F" w:rsidRPr="00637B94"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637B94">
                          <w:rPr>
                            <w:rFonts w:eastAsia="Tahoma" w:cs="Arial"/>
                            <w:color w:val="000000"/>
                            <w:sz w:val="18"/>
                            <w:szCs w:val="18"/>
                          </w:rPr>
                          <w:t>12</w:t>
                        </w:r>
                      </w:p>
                    </w:tc>
                    <w:tc>
                      <w:tcPr>
                        <w:tcW w:w="662" w:type="dxa"/>
                        <w:vAlign w:val="center"/>
                      </w:tcPr>
                      <w:p w:rsidR="0080369F" w:rsidRPr="00877A92" w:rsidRDefault="00446FE5"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21</w:t>
                        </w:r>
                      </w:p>
                    </w:tc>
                  </w:tr>
                  <w:tr w:rsidR="00446FE5" w:rsidRPr="00877A92"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rsidR="0080369F" w:rsidRPr="00877A92" w:rsidRDefault="0080369F"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Skupaj rešenih pritožb</w:t>
                        </w:r>
                      </w:p>
                    </w:tc>
                    <w:tc>
                      <w:tcPr>
                        <w:tcW w:w="674"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35</w:t>
                        </w:r>
                      </w:p>
                    </w:tc>
                    <w:tc>
                      <w:tcPr>
                        <w:tcW w:w="669"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52</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63</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68</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89</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100</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15</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19</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15</w:t>
                        </w:r>
                      </w:p>
                    </w:tc>
                    <w:tc>
                      <w:tcPr>
                        <w:tcW w:w="662" w:type="dxa"/>
                        <w:vAlign w:val="center"/>
                      </w:tcPr>
                      <w:p w:rsidR="0080369F" w:rsidRPr="00877A92" w:rsidRDefault="00446FE5"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34</w:t>
                        </w:r>
                      </w:p>
                    </w:tc>
                  </w:tr>
                </w:tbl>
                <w:p w:rsidR="0080369F" w:rsidRPr="00877A92" w:rsidRDefault="0080369F" w:rsidP="005E324B">
                  <w:pPr>
                    <w:spacing w:after="0" w:line="260" w:lineRule="exact"/>
                    <w:jc w:val="left"/>
                    <w:rPr>
                      <w:rFonts w:cs="Arial"/>
                    </w:rPr>
                  </w:pPr>
                </w:p>
              </w:tc>
            </w:tr>
          </w:tbl>
          <w:p w:rsidR="0080369F" w:rsidRPr="00877A92" w:rsidRDefault="0080369F" w:rsidP="005E324B">
            <w:pPr>
              <w:spacing w:after="0" w:line="260" w:lineRule="exact"/>
              <w:jc w:val="left"/>
              <w:rPr>
                <w:rFonts w:cs="Arial"/>
              </w:rPr>
            </w:pPr>
          </w:p>
        </w:tc>
      </w:tr>
    </w:tbl>
    <w:p w:rsidR="00C321C3" w:rsidRPr="00877A92" w:rsidRDefault="00C321C3" w:rsidP="005E324B">
      <w:pPr>
        <w:pStyle w:val="Napis"/>
        <w:spacing w:line="260" w:lineRule="exact"/>
        <w:jc w:val="left"/>
        <w:rPr>
          <w:rFonts w:cs="Arial"/>
          <w:b w:val="0"/>
          <w:i/>
          <w:sz w:val="20"/>
          <w:szCs w:val="20"/>
        </w:rPr>
      </w:pPr>
      <w:bookmarkStart w:id="42" w:name="_Toc77238266"/>
      <w:r w:rsidRPr="00877A92">
        <w:rPr>
          <w:rFonts w:cs="Arial"/>
          <w:b w:val="0"/>
          <w:i/>
          <w:sz w:val="20"/>
          <w:szCs w:val="20"/>
        </w:rPr>
        <w:t xml:space="preserve">Tabela </w:t>
      </w:r>
      <w:r w:rsidRPr="00877A92">
        <w:rPr>
          <w:rFonts w:cs="Arial"/>
          <w:b w:val="0"/>
          <w:i/>
          <w:sz w:val="20"/>
          <w:szCs w:val="20"/>
        </w:rPr>
        <w:fldChar w:fldCharType="begin"/>
      </w:r>
      <w:r w:rsidRPr="00877A92">
        <w:rPr>
          <w:rFonts w:cs="Arial"/>
          <w:b w:val="0"/>
          <w:i/>
          <w:sz w:val="20"/>
          <w:szCs w:val="20"/>
        </w:rPr>
        <w:instrText xml:space="preserve"> SEQ Tabela \* ARABIC </w:instrText>
      </w:r>
      <w:r w:rsidRPr="00877A92">
        <w:rPr>
          <w:rFonts w:cs="Arial"/>
          <w:b w:val="0"/>
          <w:i/>
          <w:sz w:val="20"/>
          <w:szCs w:val="20"/>
        </w:rPr>
        <w:fldChar w:fldCharType="separate"/>
      </w:r>
      <w:r w:rsidR="00D07B0B" w:rsidRPr="00877A92">
        <w:rPr>
          <w:rFonts w:cs="Arial"/>
          <w:b w:val="0"/>
          <w:i/>
          <w:noProof/>
          <w:sz w:val="20"/>
          <w:szCs w:val="20"/>
        </w:rPr>
        <w:t>4</w:t>
      </w:r>
      <w:r w:rsidRPr="00877A92">
        <w:rPr>
          <w:rFonts w:cs="Arial"/>
          <w:b w:val="0"/>
          <w:i/>
          <w:sz w:val="20"/>
          <w:szCs w:val="20"/>
        </w:rPr>
        <w:fldChar w:fldCharType="end"/>
      </w:r>
      <w:r w:rsidRPr="00877A92">
        <w:rPr>
          <w:rFonts w:cs="Arial"/>
          <w:b w:val="0"/>
          <w:i/>
          <w:sz w:val="20"/>
          <w:szCs w:val="20"/>
        </w:rPr>
        <w:t xml:space="preserve">: </w:t>
      </w:r>
      <w:r w:rsidRPr="00877A92">
        <w:rPr>
          <w:rFonts w:cs="Arial"/>
          <w:b w:val="0"/>
          <w:i/>
          <w:noProof/>
          <w:sz w:val="20"/>
          <w:szCs w:val="20"/>
        </w:rPr>
        <w:t>Rešene pritožbe po področjih dela</w:t>
      </w:r>
      <w:r w:rsidRPr="00877A92">
        <w:rPr>
          <w:rStyle w:val="Sprotnaopomba-sklic"/>
          <w:rFonts w:cs="Arial"/>
          <w:b w:val="0"/>
          <w:color w:val="auto"/>
          <w:sz w:val="22"/>
          <w:szCs w:val="22"/>
        </w:rPr>
        <w:footnoteReference w:id="1"/>
      </w:r>
      <w:bookmarkEnd w:id="42"/>
    </w:p>
    <w:p w:rsidR="00C321C3" w:rsidRPr="00877A92" w:rsidRDefault="00C321C3" w:rsidP="005E324B">
      <w:pPr>
        <w:spacing w:after="0" w:line="260" w:lineRule="exact"/>
        <w:jc w:val="left"/>
        <w:rPr>
          <w:rFonts w:cs="Arial"/>
          <w:color w:val="auto"/>
          <w:sz w:val="22"/>
          <w:szCs w:val="22"/>
        </w:rPr>
      </w:pPr>
    </w:p>
    <w:p w:rsidR="001F6CDF" w:rsidRPr="005E324B" w:rsidRDefault="001F6CDF" w:rsidP="005E324B">
      <w:pPr>
        <w:spacing w:after="0" w:line="260" w:lineRule="exact"/>
        <w:jc w:val="left"/>
        <w:rPr>
          <w:rFonts w:cs="Arial"/>
          <w:color w:val="auto"/>
          <w:sz w:val="20"/>
          <w:szCs w:val="20"/>
        </w:rPr>
      </w:pPr>
      <w:r w:rsidRPr="005E324B">
        <w:rPr>
          <w:rFonts w:cs="Arial"/>
          <w:color w:val="auto"/>
          <w:sz w:val="20"/>
          <w:szCs w:val="20"/>
        </w:rPr>
        <w:t xml:space="preserve">Glede posameznih pritožbenih očitkov se je v </w:t>
      </w:r>
      <w:r w:rsidR="00D13186" w:rsidRPr="005E324B">
        <w:rPr>
          <w:rFonts w:cs="Arial"/>
          <w:color w:val="auto"/>
          <w:sz w:val="20"/>
          <w:szCs w:val="20"/>
        </w:rPr>
        <w:t>I. polletju 2021</w:t>
      </w:r>
      <w:r w:rsidRPr="005E324B">
        <w:rPr>
          <w:rFonts w:cs="Arial"/>
          <w:color w:val="auto"/>
          <w:sz w:val="20"/>
          <w:szCs w:val="20"/>
        </w:rPr>
        <w:t xml:space="preserve">, upoštevaje kategorije možnih pritožbenih razlogov, ki jih opredeljuje 2. člen Pravilnika, največ teh nanašalo na komunikacijo policistov, ki se kaže v nedostojnem in nekorektnem odnosu in na domnevno prekoračitev oz. neupravičeno ali nesorazmerno uporabo različnih policijskih pooblastil. </w:t>
      </w:r>
    </w:p>
    <w:p w:rsidR="000945C8" w:rsidRPr="00877A92" w:rsidRDefault="000945C8" w:rsidP="005E324B">
      <w:pPr>
        <w:spacing w:after="0" w:line="260" w:lineRule="exact"/>
        <w:jc w:val="left"/>
        <w:rPr>
          <w:rFonts w:cs="Arial"/>
          <w:color w:val="auto"/>
          <w:sz w:val="22"/>
          <w:szCs w:val="22"/>
        </w:rPr>
      </w:pPr>
    </w:p>
    <w:tbl>
      <w:tblPr>
        <w:tblStyle w:val="Tabelamrea4poudarek1"/>
        <w:tblW w:w="0" w:type="auto"/>
        <w:jc w:val="center"/>
        <w:tblLook w:val="04A0" w:firstRow="1" w:lastRow="0" w:firstColumn="1" w:lastColumn="0" w:noHBand="0" w:noVBand="1"/>
        <w:tblDescription w:val="Rešene pritožbe po pritožbenih razlogih - tabela"/>
      </w:tblPr>
      <w:tblGrid>
        <w:gridCol w:w="3703"/>
        <w:gridCol w:w="740"/>
        <w:gridCol w:w="741"/>
        <w:gridCol w:w="740"/>
        <w:gridCol w:w="741"/>
        <w:gridCol w:w="740"/>
        <w:gridCol w:w="741"/>
        <w:gridCol w:w="740"/>
        <w:gridCol w:w="741"/>
      </w:tblGrid>
      <w:tr w:rsidR="005637F2" w:rsidRPr="00877A92" w:rsidTr="00EE6F7E">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val="restart"/>
            <w:tcBorders>
              <w:top w:val="single" w:sz="4" w:space="0" w:color="auto"/>
              <w:left w:val="single" w:sz="4" w:space="0" w:color="auto"/>
              <w:bottom w:val="single" w:sz="4" w:space="0" w:color="auto"/>
              <w:right w:val="single" w:sz="4" w:space="0" w:color="auto"/>
            </w:tcBorders>
            <w:vAlign w:val="center"/>
          </w:tcPr>
          <w:p w:rsidR="005637F2" w:rsidRPr="00877A92" w:rsidRDefault="005637F2" w:rsidP="005E324B">
            <w:pPr>
              <w:spacing w:after="0" w:line="260" w:lineRule="exact"/>
              <w:jc w:val="left"/>
              <w:rPr>
                <w:rFonts w:cs="Arial"/>
                <w:sz w:val="18"/>
                <w:szCs w:val="18"/>
              </w:rPr>
            </w:pP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877A92" w:rsidRDefault="005637F2"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Komunikacija</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877A92" w:rsidRDefault="005637F2"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Neukrepanje</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877A92" w:rsidRDefault="005637F2"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Uporaba pooblastil</w:t>
            </w:r>
          </w:p>
        </w:tc>
        <w:tc>
          <w:tcPr>
            <w:tcW w:w="1481" w:type="dxa"/>
            <w:gridSpan w:val="2"/>
            <w:tcBorders>
              <w:top w:val="single" w:sz="4" w:space="0" w:color="auto"/>
              <w:left w:val="single" w:sz="4" w:space="0" w:color="auto"/>
              <w:bottom w:val="single" w:sz="4" w:space="0" w:color="auto"/>
              <w:right w:val="single" w:sz="4" w:space="0" w:color="auto"/>
            </w:tcBorders>
            <w:vAlign w:val="center"/>
          </w:tcPr>
          <w:p w:rsidR="005637F2" w:rsidRPr="00877A92" w:rsidRDefault="005637F2"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Uporaba prisilnih sredstev</w:t>
            </w:r>
          </w:p>
        </w:tc>
      </w:tr>
      <w:tr w:rsidR="005637F2" w:rsidRPr="00877A92" w:rsidTr="00EE6F7E">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tcBorders>
              <w:top w:val="single" w:sz="4" w:space="0" w:color="auto"/>
            </w:tcBorders>
            <w:vAlign w:val="center"/>
          </w:tcPr>
          <w:p w:rsidR="005637F2" w:rsidRPr="00877A92" w:rsidRDefault="005637F2" w:rsidP="005E324B">
            <w:pPr>
              <w:spacing w:after="0" w:line="260" w:lineRule="exact"/>
              <w:jc w:val="left"/>
              <w:rPr>
                <w:rFonts w:cs="Arial"/>
                <w:sz w:val="18"/>
                <w:szCs w:val="18"/>
              </w:rPr>
            </w:pP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2020</w:t>
            </w: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2021</w:t>
            </w: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2020</w:t>
            </w: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2021</w:t>
            </w: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2020</w:t>
            </w: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2021</w:t>
            </w: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2020</w:t>
            </w:r>
          </w:p>
        </w:tc>
        <w:tc>
          <w:tcPr>
            <w:tcW w:w="740" w:type="dxa"/>
            <w:tcBorders>
              <w:top w:val="single" w:sz="4" w:space="0" w:color="auto"/>
            </w:tcBorders>
            <w:vAlign w:val="center"/>
          </w:tcPr>
          <w:p w:rsidR="005637F2"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2021</w:t>
            </w:r>
          </w:p>
        </w:tc>
      </w:tr>
      <w:tr w:rsidR="005637F2" w:rsidRPr="00877A92"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Pomiritveni postopek</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33</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51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27</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w:t>
            </w:r>
          </w:p>
        </w:tc>
      </w:tr>
      <w:tr w:rsidR="005637F2" w:rsidRPr="00877A92"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uspešno zaključeni [150/5 ZNPPol]</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20</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28</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6</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16</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13</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15</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0</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cs="Arial"/>
                <w:sz w:val="18"/>
                <w:szCs w:val="18"/>
              </w:rPr>
              <w:t>1</w:t>
            </w:r>
          </w:p>
        </w:tc>
      </w:tr>
      <w:tr w:rsidR="005637F2" w:rsidRPr="00877A92"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neuspešno zaključeni [148/3 ZNPPol]</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13</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23</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5</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5</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18</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w:t>
            </w:r>
          </w:p>
        </w:tc>
      </w:tr>
      <w:tr w:rsidR="005637F2" w:rsidRPr="00877A92"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ravnanje policistov, skladno s predpisi</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26</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40</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10</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14</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27</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21</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w:t>
            </w:r>
          </w:p>
        </w:tc>
      </w:tr>
      <w:tr w:rsidR="005637F2" w:rsidRPr="00877A92"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ravnanje policistov, neskladno s predpisi</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7</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5</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0</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0</w:t>
            </w:r>
          </w:p>
        </w:tc>
      </w:tr>
      <w:tr w:rsidR="005637F2" w:rsidRPr="00877A92"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Senati</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24</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23</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16</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19</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27</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18</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11</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7</w:t>
            </w:r>
          </w:p>
        </w:tc>
      </w:tr>
      <w:tr w:rsidR="005637F2" w:rsidRPr="00877A92"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neuspešno zaključeni pomiritveni postopki [148/3 ZNPPol]</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9</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10</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10</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9</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w:t>
            </w:r>
          </w:p>
        </w:tc>
      </w:tr>
      <w:tr w:rsidR="005637F2" w:rsidRPr="00877A92"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neposredna obravnava na senatu  [148/3 ZNPPol]</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15</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12</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6</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9</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15</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9</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9</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6</w:t>
            </w:r>
          </w:p>
        </w:tc>
      </w:tr>
      <w:tr w:rsidR="005637F2" w:rsidRPr="00877A92"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lastRenderedPageBreak/>
              <w:t>utemeljene pritožbe, obravnavane pred senatom</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7</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4</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8</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6</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1</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2</w:t>
            </w:r>
          </w:p>
        </w:tc>
      </w:tr>
      <w:tr w:rsidR="005637F2" w:rsidRPr="00877A92" w:rsidTr="00E978DF">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Zaključek brez obravnave</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42</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43</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25</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22</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42</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37</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3</w:t>
            </w:r>
          </w:p>
        </w:tc>
        <w:tc>
          <w:tcPr>
            <w:tcW w:w="740" w:type="dxa"/>
            <w:vAlign w:val="center"/>
          </w:tcPr>
          <w:p w:rsidR="005637F2"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5</w:t>
            </w:r>
          </w:p>
        </w:tc>
      </w:tr>
      <w:tr w:rsidR="005637F2" w:rsidRPr="00877A92" w:rsidTr="00E978DF">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rsidR="005637F2" w:rsidRPr="00877A92" w:rsidRDefault="005637F2" w:rsidP="005E324B">
            <w:pPr>
              <w:pStyle w:val="Odstavekseznama"/>
              <w:numPr>
                <w:ilvl w:val="0"/>
                <w:numId w:val="34"/>
              </w:numPr>
              <w:spacing w:after="0" w:line="260" w:lineRule="exact"/>
              <w:ind w:left="175" w:hanging="175"/>
              <w:jc w:val="left"/>
              <w:rPr>
                <w:rFonts w:ascii="Arial" w:hAnsi="Arial" w:cs="Arial"/>
                <w:sz w:val="18"/>
                <w:szCs w:val="18"/>
              </w:rPr>
            </w:pPr>
            <w:r w:rsidRPr="00877A92">
              <w:rPr>
                <w:rFonts w:ascii="Arial" w:eastAsia="Tahoma" w:hAnsi="Arial" w:cs="Arial"/>
                <w:color w:val="000000"/>
                <w:sz w:val="18"/>
                <w:szCs w:val="18"/>
              </w:rPr>
              <w:t>Skupaj rešenih pritožb</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99</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117</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52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62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100</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82</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16</w:t>
            </w:r>
          </w:p>
        </w:tc>
        <w:tc>
          <w:tcPr>
            <w:tcW w:w="740" w:type="dxa"/>
            <w:vAlign w:val="center"/>
          </w:tcPr>
          <w:p w:rsidR="005637F2"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14</w:t>
            </w:r>
          </w:p>
        </w:tc>
      </w:tr>
    </w:tbl>
    <w:p w:rsidR="00C321C3" w:rsidRPr="00877A92" w:rsidRDefault="00C321C3" w:rsidP="005E324B">
      <w:pPr>
        <w:pStyle w:val="Napis"/>
        <w:spacing w:line="260" w:lineRule="exact"/>
        <w:jc w:val="left"/>
        <w:rPr>
          <w:rFonts w:cs="Arial"/>
          <w:b w:val="0"/>
          <w:i/>
          <w:noProof/>
          <w:sz w:val="20"/>
          <w:szCs w:val="20"/>
        </w:rPr>
      </w:pPr>
      <w:bookmarkStart w:id="43" w:name="_Toc77238267"/>
      <w:r w:rsidRPr="00877A92">
        <w:rPr>
          <w:rFonts w:cs="Arial"/>
          <w:b w:val="0"/>
          <w:i/>
          <w:sz w:val="20"/>
          <w:szCs w:val="20"/>
        </w:rPr>
        <w:t xml:space="preserve">Tabela </w:t>
      </w:r>
      <w:r w:rsidRPr="00877A92">
        <w:rPr>
          <w:rFonts w:cs="Arial"/>
          <w:b w:val="0"/>
          <w:i/>
          <w:sz w:val="20"/>
          <w:szCs w:val="20"/>
        </w:rPr>
        <w:fldChar w:fldCharType="begin"/>
      </w:r>
      <w:r w:rsidRPr="00877A92">
        <w:rPr>
          <w:rFonts w:cs="Arial"/>
          <w:b w:val="0"/>
          <w:i/>
          <w:sz w:val="20"/>
          <w:szCs w:val="20"/>
        </w:rPr>
        <w:instrText xml:space="preserve"> SEQ Tabela \* ARABIC </w:instrText>
      </w:r>
      <w:r w:rsidRPr="00877A92">
        <w:rPr>
          <w:rFonts w:cs="Arial"/>
          <w:b w:val="0"/>
          <w:i/>
          <w:sz w:val="20"/>
          <w:szCs w:val="20"/>
        </w:rPr>
        <w:fldChar w:fldCharType="separate"/>
      </w:r>
      <w:r w:rsidR="00D07B0B" w:rsidRPr="00877A92">
        <w:rPr>
          <w:rFonts w:cs="Arial"/>
          <w:b w:val="0"/>
          <w:i/>
          <w:noProof/>
          <w:sz w:val="20"/>
          <w:szCs w:val="20"/>
        </w:rPr>
        <w:t>5</w:t>
      </w:r>
      <w:r w:rsidRPr="00877A92">
        <w:rPr>
          <w:rFonts w:cs="Arial"/>
          <w:b w:val="0"/>
          <w:i/>
          <w:sz w:val="20"/>
          <w:szCs w:val="20"/>
        </w:rPr>
        <w:fldChar w:fldCharType="end"/>
      </w:r>
      <w:r w:rsidRPr="00877A92">
        <w:rPr>
          <w:rFonts w:cs="Arial"/>
          <w:b w:val="0"/>
          <w:i/>
          <w:sz w:val="20"/>
          <w:szCs w:val="20"/>
        </w:rPr>
        <w:t xml:space="preserve">: </w:t>
      </w:r>
      <w:r w:rsidRPr="00877A92">
        <w:rPr>
          <w:rFonts w:cs="Arial"/>
          <w:b w:val="0"/>
          <w:i/>
          <w:noProof/>
          <w:sz w:val="20"/>
          <w:szCs w:val="20"/>
        </w:rPr>
        <w:t>Rešene pritožbe po pritožbenih razlogih</w:t>
      </w:r>
      <w:r w:rsidRPr="00877A92">
        <w:rPr>
          <w:rStyle w:val="Sprotnaopomba-sklic"/>
          <w:rFonts w:cs="Arial"/>
          <w:b w:val="0"/>
          <w:color w:val="auto"/>
          <w:sz w:val="22"/>
          <w:szCs w:val="22"/>
        </w:rPr>
        <w:footnoteReference w:id="2"/>
      </w:r>
      <w:bookmarkEnd w:id="43"/>
    </w:p>
    <w:p w:rsidR="00C321C3" w:rsidRPr="00877A92" w:rsidRDefault="00C321C3" w:rsidP="005E324B">
      <w:pPr>
        <w:pStyle w:val="Tabela1"/>
        <w:numPr>
          <w:ilvl w:val="0"/>
          <w:numId w:val="0"/>
        </w:numPr>
        <w:spacing w:line="260" w:lineRule="exact"/>
        <w:jc w:val="left"/>
        <w:rPr>
          <w:noProof/>
        </w:rPr>
      </w:pPr>
    </w:p>
    <w:p w:rsidR="001F6CDF" w:rsidRPr="005E324B" w:rsidRDefault="001F6CDF" w:rsidP="005E324B">
      <w:pPr>
        <w:pStyle w:val="Tabela1"/>
        <w:numPr>
          <w:ilvl w:val="0"/>
          <w:numId w:val="0"/>
        </w:numPr>
        <w:spacing w:line="260" w:lineRule="exact"/>
        <w:jc w:val="left"/>
        <w:rPr>
          <w:i w:val="0"/>
          <w:noProof/>
          <w:szCs w:val="20"/>
        </w:rPr>
      </w:pPr>
      <w:r w:rsidRPr="005E324B">
        <w:rPr>
          <w:i w:val="0"/>
          <w:noProof/>
          <w:szCs w:val="20"/>
        </w:rPr>
        <w:t>Ko</w:t>
      </w:r>
      <w:r w:rsidR="000945C8" w:rsidRPr="005E324B">
        <w:rPr>
          <w:i w:val="0"/>
          <w:noProof/>
          <w:szCs w:val="20"/>
        </w:rPr>
        <w:t>t</w:t>
      </w:r>
      <w:r w:rsidRPr="005E324B">
        <w:rPr>
          <w:i w:val="0"/>
          <w:noProof/>
          <w:szCs w:val="20"/>
        </w:rPr>
        <w:t xml:space="preserve"> posledica pritožbenih postopkov je bilo v I. polletju 202</w:t>
      </w:r>
      <w:r w:rsidR="00D13186" w:rsidRPr="005E324B">
        <w:rPr>
          <w:i w:val="0"/>
          <w:noProof/>
          <w:szCs w:val="20"/>
        </w:rPr>
        <w:t>1 izrečenih 11</w:t>
      </w:r>
      <w:r w:rsidRPr="005E324B">
        <w:rPr>
          <w:i w:val="0"/>
          <w:noProof/>
          <w:szCs w:val="20"/>
        </w:rPr>
        <w:t xml:space="preserve"> opozoril oziroma</w:t>
      </w:r>
      <w:r w:rsidR="00D13186" w:rsidRPr="005E324B">
        <w:rPr>
          <w:i w:val="0"/>
          <w:noProof/>
          <w:szCs w:val="20"/>
        </w:rPr>
        <w:t xml:space="preserve"> opravljenih 1</w:t>
      </w:r>
      <w:r w:rsidR="00942950" w:rsidRPr="005E324B">
        <w:rPr>
          <w:i w:val="0"/>
          <w:noProof/>
          <w:szCs w:val="20"/>
        </w:rPr>
        <w:t>1</w:t>
      </w:r>
      <w:r w:rsidRPr="005E324B">
        <w:rPr>
          <w:i w:val="0"/>
          <w:noProof/>
          <w:szCs w:val="20"/>
        </w:rPr>
        <w:t xml:space="preserve"> razgovorov.</w:t>
      </w:r>
    </w:p>
    <w:p w:rsidR="00A17BB8" w:rsidRPr="00877A92" w:rsidRDefault="00A17BB8" w:rsidP="005E324B">
      <w:pPr>
        <w:pStyle w:val="Tabela1"/>
        <w:numPr>
          <w:ilvl w:val="0"/>
          <w:numId w:val="0"/>
        </w:numPr>
        <w:spacing w:line="260" w:lineRule="exact"/>
        <w:jc w:val="left"/>
        <w:rPr>
          <w:i w:val="0"/>
          <w:noProof/>
          <w:sz w:val="22"/>
          <w:szCs w:val="22"/>
        </w:rPr>
      </w:pPr>
    </w:p>
    <w:tbl>
      <w:tblPr>
        <w:tblStyle w:val="Tabelaseznam4poudarek1"/>
        <w:tblW w:w="967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Description w:val="Posledice pritožbenih postopkov - tabela"/>
      </w:tblPr>
      <w:tblGrid>
        <w:gridCol w:w="5528"/>
        <w:gridCol w:w="828"/>
        <w:gridCol w:w="828"/>
        <w:gridCol w:w="828"/>
        <w:gridCol w:w="828"/>
        <w:gridCol w:w="832"/>
      </w:tblGrid>
      <w:tr w:rsidR="001F6CDF" w:rsidRPr="00877A92" w:rsidTr="00EE6F7E">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rsidR="001F6CDF" w:rsidRPr="00877A92" w:rsidRDefault="001F6CDF" w:rsidP="005E324B">
            <w:pPr>
              <w:spacing w:after="0" w:line="260" w:lineRule="exact"/>
              <w:jc w:val="left"/>
              <w:rPr>
                <w:rFonts w:cs="Arial"/>
                <w:sz w:val="18"/>
                <w:szCs w:val="18"/>
              </w:rPr>
            </w:pPr>
          </w:p>
        </w:tc>
        <w:tc>
          <w:tcPr>
            <w:tcW w:w="4144" w:type="dxa"/>
            <w:gridSpan w:val="5"/>
            <w:tcBorders>
              <w:top w:val="single" w:sz="4" w:space="0" w:color="auto"/>
              <w:left w:val="single" w:sz="4" w:space="0" w:color="auto"/>
              <w:bottom w:val="single" w:sz="4" w:space="0" w:color="auto"/>
              <w:right w:val="single" w:sz="4" w:space="0" w:color="auto"/>
            </w:tcBorders>
            <w:vAlign w:val="center"/>
          </w:tcPr>
          <w:p w:rsidR="001F6CDF" w:rsidRPr="00877A92" w:rsidRDefault="001F6CDF"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Leto</w:t>
            </w:r>
          </w:p>
        </w:tc>
      </w:tr>
      <w:tr w:rsidR="001F6CDF" w:rsidRPr="00877A92" w:rsidTr="00EE6F7E">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bottom w:val="single" w:sz="4" w:space="0" w:color="auto"/>
              <w:right w:val="single" w:sz="4" w:space="0" w:color="auto"/>
            </w:tcBorders>
            <w:vAlign w:val="center"/>
          </w:tcPr>
          <w:p w:rsidR="001F6CDF" w:rsidRPr="00877A92" w:rsidRDefault="001F6CDF" w:rsidP="005E324B">
            <w:pPr>
              <w:spacing w:after="0" w:line="260" w:lineRule="exact"/>
              <w:jc w:val="left"/>
              <w:rPr>
                <w:rFonts w:cs="Arial"/>
                <w:sz w:val="18"/>
                <w:szCs w:val="18"/>
              </w:rPr>
            </w:pPr>
          </w:p>
        </w:tc>
        <w:tc>
          <w:tcPr>
            <w:tcW w:w="828" w:type="dxa"/>
            <w:tcBorders>
              <w:top w:val="single" w:sz="4" w:space="0" w:color="auto"/>
              <w:left w:val="single" w:sz="4" w:space="0" w:color="auto"/>
              <w:bottom w:val="single" w:sz="4" w:space="0" w:color="auto"/>
              <w:right w:val="single" w:sz="4" w:space="0" w:color="auto"/>
            </w:tcBorders>
            <w:vAlign w:val="center"/>
          </w:tcPr>
          <w:p w:rsidR="001F6CDF"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2017</w:t>
            </w:r>
          </w:p>
        </w:tc>
        <w:tc>
          <w:tcPr>
            <w:tcW w:w="828" w:type="dxa"/>
            <w:tcBorders>
              <w:top w:val="single" w:sz="4" w:space="0" w:color="auto"/>
              <w:left w:val="single" w:sz="4" w:space="0" w:color="auto"/>
              <w:bottom w:val="single" w:sz="4" w:space="0" w:color="auto"/>
              <w:right w:val="single" w:sz="4" w:space="0" w:color="auto"/>
            </w:tcBorders>
            <w:vAlign w:val="center"/>
          </w:tcPr>
          <w:p w:rsidR="001F6CDF"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2018</w:t>
            </w:r>
          </w:p>
        </w:tc>
        <w:tc>
          <w:tcPr>
            <w:tcW w:w="828" w:type="dxa"/>
            <w:tcBorders>
              <w:top w:val="single" w:sz="4" w:space="0" w:color="auto"/>
              <w:left w:val="single" w:sz="4" w:space="0" w:color="auto"/>
              <w:bottom w:val="single" w:sz="4" w:space="0" w:color="auto"/>
              <w:right w:val="single" w:sz="4" w:space="0" w:color="auto"/>
            </w:tcBorders>
            <w:vAlign w:val="center"/>
          </w:tcPr>
          <w:p w:rsidR="001F6CDF"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2019</w:t>
            </w:r>
          </w:p>
        </w:tc>
        <w:tc>
          <w:tcPr>
            <w:tcW w:w="828" w:type="dxa"/>
            <w:tcBorders>
              <w:top w:val="single" w:sz="4" w:space="0" w:color="auto"/>
              <w:left w:val="single" w:sz="4" w:space="0" w:color="auto"/>
              <w:bottom w:val="single" w:sz="4" w:space="0" w:color="auto"/>
              <w:right w:val="single" w:sz="4" w:space="0" w:color="auto"/>
            </w:tcBorders>
            <w:vAlign w:val="center"/>
          </w:tcPr>
          <w:p w:rsidR="001F6CDF"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2020</w:t>
            </w:r>
          </w:p>
        </w:tc>
        <w:tc>
          <w:tcPr>
            <w:tcW w:w="832" w:type="dxa"/>
            <w:tcBorders>
              <w:top w:val="single" w:sz="4" w:space="0" w:color="auto"/>
              <w:left w:val="single" w:sz="4" w:space="0" w:color="auto"/>
              <w:bottom w:val="single" w:sz="4" w:space="0" w:color="auto"/>
              <w:right w:val="single" w:sz="4" w:space="0" w:color="auto"/>
            </w:tcBorders>
            <w:vAlign w:val="center"/>
          </w:tcPr>
          <w:p w:rsidR="001F6CDF" w:rsidRPr="00877A92" w:rsidRDefault="00D13186"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2021</w:t>
            </w:r>
          </w:p>
        </w:tc>
      </w:tr>
      <w:tr w:rsidR="001F6CDF" w:rsidRPr="00877A92" w:rsidTr="00E0193F">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auto"/>
              <w:left w:val="single" w:sz="4" w:space="0" w:color="auto"/>
            </w:tcBorders>
            <w:vAlign w:val="center"/>
          </w:tcPr>
          <w:p w:rsidR="001F6CDF" w:rsidRPr="00877A92" w:rsidRDefault="001F6CDF" w:rsidP="005E324B">
            <w:pPr>
              <w:spacing w:after="0" w:line="260" w:lineRule="exact"/>
              <w:jc w:val="left"/>
              <w:rPr>
                <w:rFonts w:cs="Arial"/>
                <w:sz w:val="18"/>
                <w:szCs w:val="18"/>
              </w:rPr>
            </w:pPr>
            <w:r w:rsidRPr="00877A92">
              <w:rPr>
                <w:rFonts w:eastAsia="Tahoma" w:cs="Arial"/>
                <w:color w:val="000000"/>
                <w:sz w:val="18"/>
                <w:szCs w:val="18"/>
              </w:rPr>
              <w:t>Predlog za uvedbo disciplinskega postopka</w:t>
            </w:r>
          </w:p>
        </w:tc>
        <w:tc>
          <w:tcPr>
            <w:tcW w:w="828" w:type="dxa"/>
            <w:tcBorders>
              <w:top w:val="single" w:sz="4" w:space="0" w:color="auto"/>
            </w:tcBorders>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1</w:t>
            </w:r>
          </w:p>
        </w:tc>
        <w:tc>
          <w:tcPr>
            <w:tcW w:w="828" w:type="dxa"/>
            <w:tcBorders>
              <w:top w:val="single" w:sz="4" w:space="0" w:color="auto"/>
            </w:tcBorders>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w:t>
            </w:r>
          </w:p>
        </w:tc>
        <w:tc>
          <w:tcPr>
            <w:tcW w:w="828" w:type="dxa"/>
            <w:tcBorders>
              <w:top w:val="single" w:sz="4" w:space="0" w:color="auto"/>
            </w:tcBorders>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0</w:t>
            </w:r>
          </w:p>
        </w:tc>
        <w:tc>
          <w:tcPr>
            <w:tcW w:w="828" w:type="dxa"/>
            <w:tcBorders>
              <w:top w:val="single" w:sz="4" w:space="0" w:color="auto"/>
            </w:tcBorders>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0</w:t>
            </w:r>
          </w:p>
        </w:tc>
        <w:tc>
          <w:tcPr>
            <w:tcW w:w="832" w:type="dxa"/>
            <w:tcBorders>
              <w:top w:val="single" w:sz="4" w:space="0" w:color="auto"/>
              <w:right w:val="single" w:sz="4" w:space="0" w:color="auto"/>
            </w:tcBorders>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cs="Arial"/>
                <w:sz w:val="18"/>
                <w:szCs w:val="18"/>
              </w:rPr>
              <w:t>0</w:t>
            </w:r>
          </w:p>
        </w:tc>
      </w:tr>
      <w:tr w:rsidR="001F6CDF" w:rsidRPr="00877A92" w:rsidTr="00E0193F">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tcBorders>
            <w:vAlign w:val="center"/>
          </w:tcPr>
          <w:p w:rsidR="001F6CDF" w:rsidRPr="00877A92" w:rsidRDefault="001F6CDF" w:rsidP="005E324B">
            <w:pPr>
              <w:spacing w:after="0" w:line="260" w:lineRule="exact"/>
              <w:jc w:val="left"/>
              <w:rPr>
                <w:rFonts w:cs="Arial"/>
                <w:sz w:val="18"/>
                <w:szCs w:val="18"/>
              </w:rPr>
            </w:pPr>
            <w:r w:rsidRPr="00877A92">
              <w:rPr>
                <w:rFonts w:eastAsia="Tahoma" w:cs="Arial"/>
                <w:color w:val="000000"/>
                <w:sz w:val="18"/>
                <w:szCs w:val="18"/>
              </w:rPr>
              <w:t>Poročilo, poslano Vrhovnemu državnemu tožilstvu [147/3 ZKP]</w:t>
            </w:r>
          </w:p>
        </w:tc>
        <w:tc>
          <w:tcPr>
            <w:tcW w:w="828" w:type="dxa"/>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3</w:t>
            </w:r>
          </w:p>
        </w:tc>
        <w:tc>
          <w:tcPr>
            <w:tcW w:w="828" w:type="dxa"/>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1</w:t>
            </w:r>
          </w:p>
        </w:tc>
        <w:tc>
          <w:tcPr>
            <w:tcW w:w="828" w:type="dxa"/>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color w:val="000000"/>
                <w:sz w:val="18"/>
                <w:szCs w:val="18"/>
              </w:rPr>
              <w:t>0</w:t>
            </w:r>
          </w:p>
        </w:tc>
        <w:tc>
          <w:tcPr>
            <w:tcW w:w="828" w:type="dxa"/>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cs="Arial"/>
                <w:sz w:val="18"/>
                <w:szCs w:val="18"/>
              </w:rPr>
              <w:t>0</w:t>
            </w:r>
          </w:p>
        </w:tc>
        <w:tc>
          <w:tcPr>
            <w:tcW w:w="832" w:type="dxa"/>
            <w:tcBorders>
              <w:right w:val="single" w:sz="4" w:space="0" w:color="auto"/>
            </w:tcBorders>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cs="Arial"/>
                <w:sz w:val="18"/>
                <w:szCs w:val="18"/>
              </w:rPr>
              <w:t>0</w:t>
            </w:r>
          </w:p>
        </w:tc>
      </w:tr>
      <w:tr w:rsidR="001F6CDF" w:rsidRPr="00877A92" w:rsidTr="00E0193F">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tcBorders>
            <w:vAlign w:val="center"/>
          </w:tcPr>
          <w:p w:rsidR="001F6CDF" w:rsidRPr="00877A92" w:rsidRDefault="001F6CDF" w:rsidP="005E324B">
            <w:pPr>
              <w:spacing w:after="0" w:line="260" w:lineRule="exact"/>
              <w:jc w:val="left"/>
              <w:rPr>
                <w:rFonts w:cs="Arial"/>
                <w:sz w:val="18"/>
                <w:szCs w:val="18"/>
              </w:rPr>
            </w:pPr>
            <w:r w:rsidRPr="00877A92">
              <w:rPr>
                <w:rFonts w:eastAsia="Tahoma" w:cs="Arial"/>
                <w:color w:val="000000"/>
                <w:sz w:val="18"/>
                <w:szCs w:val="18"/>
              </w:rPr>
              <w:t>Opozorilo in razgovor</w:t>
            </w:r>
          </w:p>
        </w:tc>
        <w:tc>
          <w:tcPr>
            <w:tcW w:w="828" w:type="dxa"/>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14</w:t>
            </w:r>
          </w:p>
        </w:tc>
        <w:tc>
          <w:tcPr>
            <w:tcW w:w="828" w:type="dxa"/>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8</w:t>
            </w:r>
          </w:p>
        </w:tc>
        <w:tc>
          <w:tcPr>
            <w:tcW w:w="828" w:type="dxa"/>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3</w:t>
            </w:r>
          </w:p>
        </w:tc>
        <w:tc>
          <w:tcPr>
            <w:tcW w:w="828" w:type="dxa"/>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7</w:t>
            </w:r>
          </w:p>
        </w:tc>
        <w:tc>
          <w:tcPr>
            <w:tcW w:w="832" w:type="dxa"/>
            <w:tcBorders>
              <w:right w:val="single" w:sz="4" w:space="0" w:color="auto"/>
            </w:tcBorders>
            <w:vAlign w:val="center"/>
          </w:tcPr>
          <w:p w:rsidR="001F6CDF" w:rsidRPr="00877A92" w:rsidRDefault="00D13186"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11</w:t>
            </w:r>
          </w:p>
        </w:tc>
      </w:tr>
      <w:tr w:rsidR="001F6CDF" w:rsidRPr="00877A92" w:rsidTr="00E0193F">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auto"/>
            </w:tcBorders>
            <w:vAlign w:val="center"/>
          </w:tcPr>
          <w:p w:rsidR="001F6CDF" w:rsidRPr="00877A92" w:rsidRDefault="001F6CDF" w:rsidP="005E324B">
            <w:pPr>
              <w:spacing w:after="0" w:line="260" w:lineRule="exact"/>
              <w:jc w:val="left"/>
              <w:rPr>
                <w:rFonts w:cs="Arial"/>
                <w:sz w:val="18"/>
                <w:szCs w:val="18"/>
              </w:rPr>
            </w:pPr>
            <w:r w:rsidRPr="00877A92">
              <w:rPr>
                <w:rFonts w:eastAsia="Tahoma" w:cs="Arial"/>
                <w:color w:val="000000"/>
                <w:sz w:val="18"/>
                <w:szCs w:val="18"/>
              </w:rPr>
              <w:t>Skupaj</w:t>
            </w:r>
          </w:p>
        </w:tc>
        <w:tc>
          <w:tcPr>
            <w:tcW w:w="828" w:type="dxa"/>
            <w:tcBorders>
              <w:bottom w:val="single" w:sz="4" w:space="0" w:color="auto"/>
            </w:tcBorders>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color w:val="000000"/>
                <w:sz w:val="18"/>
                <w:szCs w:val="18"/>
              </w:rPr>
              <w:t>18</w:t>
            </w:r>
          </w:p>
        </w:tc>
        <w:tc>
          <w:tcPr>
            <w:tcW w:w="828" w:type="dxa"/>
            <w:tcBorders>
              <w:bottom w:val="single" w:sz="4" w:space="0" w:color="auto"/>
            </w:tcBorders>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color w:val="000000"/>
                <w:sz w:val="18"/>
                <w:szCs w:val="18"/>
              </w:rPr>
              <w:t>10</w:t>
            </w:r>
          </w:p>
        </w:tc>
        <w:tc>
          <w:tcPr>
            <w:tcW w:w="828" w:type="dxa"/>
            <w:tcBorders>
              <w:bottom w:val="single" w:sz="4" w:space="0" w:color="auto"/>
            </w:tcBorders>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color w:val="000000"/>
                <w:sz w:val="18"/>
                <w:szCs w:val="18"/>
              </w:rPr>
              <w:t>3</w:t>
            </w:r>
          </w:p>
        </w:tc>
        <w:tc>
          <w:tcPr>
            <w:tcW w:w="828" w:type="dxa"/>
            <w:tcBorders>
              <w:bottom w:val="single" w:sz="4" w:space="0" w:color="auto"/>
            </w:tcBorders>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color w:val="000000"/>
                <w:sz w:val="18"/>
                <w:szCs w:val="18"/>
              </w:rPr>
              <w:t>7</w:t>
            </w:r>
          </w:p>
        </w:tc>
        <w:tc>
          <w:tcPr>
            <w:tcW w:w="832" w:type="dxa"/>
            <w:tcBorders>
              <w:bottom w:val="single" w:sz="4" w:space="0" w:color="auto"/>
              <w:right w:val="single" w:sz="4" w:space="0" w:color="auto"/>
            </w:tcBorders>
            <w:vAlign w:val="center"/>
          </w:tcPr>
          <w:p w:rsidR="001F6CDF" w:rsidRPr="00877A92" w:rsidRDefault="00D13186"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color w:val="000000"/>
                <w:sz w:val="18"/>
                <w:szCs w:val="18"/>
              </w:rPr>
              <w:t>11</w:t>
            </w:r>
          </w:p>
        </w:tc>
      </w:tr>
    </w:tbl>
    <w:p w:rsidR="001F6CDF" w:rsidRPr="00877A92" w:rsidRDefault="001F6CDF" w:rsidP="005E324B">
      <w:pPr>
        <w:pStyle w:val="Napis"/>
        <w:spacing w:line="260" w:lineRule="exact"/>
        <w:jc w:val="left"/>
        <w:rPr>
          <w:rFonts w:cs="Arial"/>
          <w:b w:val="0"/>
          <w:i/>
          <w:noProof/>
          <w:sz w:val="20"/>
          <w:szCs w:val="20"/>
        </w:rPr>
      </w:pPr>
      <w:bookmarkStart w:id="44" w:name="_Toc77238268"/>
      <w:r w:rsidRPr="00877A92">
        <w:rPr>
          <w:rFonts w:cs="Arial"/>
          <w:b w:val="0"/>
          <w:i/>
          <w:sz w:val="20"/>
          <w:szCs w:val="20"/>
        </w:rPr>
        <w:t xml:space="preserve">Tabela </w:t>
      </w:r>
      <w:r w:rsidRPr="00877A92">
        <w:rPr>
          <w:rFonts w:cs="Arial"/>
          <w:b w:val="0"/>
          <w:i/>
          <w:sz w:val="20"/>
          <w:szCs w:val="20"/>
        </w:rPr>
        <w:fldChar w:fldCharType="begin"/>
      </w:r>
      <w:r w:rsidRPr="00877A92">
        <w:rPr>
          <w:rFonts w:cs="Arial"/>
          <w:b w:val="0"/>
          <w:i/>
          <w:sz w:val="20"/>
          <w:szCs w:val="20"/>
        </w:rPr>
        <w:instrText xml:space="preserve"> SEQ Tabela \* ARABIC </w:instrText>
      </w:r>
      <w:r w:rsidRPr="00877A92">
        <w:rPr>
          <w:rFonts w:cs="Arial"/>
          <w:b w:val="0"/>
          <w:i/>
          <w:sz w:val="20"/>
          <w:szCs w:val="20"/>
        </w:rPr>
        <w:fldChar w:fldCharType="separate"/>
      </w:r>
      <w:r w:rsidR="00D07B0B" w:rsidRPr="00877A92">
        <w:rPr>
          <w:rFonts w:cs="Arial"/>
          <w:b w:val="0"/>
          <w:i/>
          <w:noProof/>
          <w:sz w:val="20"/>
          <w:szCs w:val="20"/>
        </w:rPr>
        <w:t>6</w:t>
      </w:r>
      <w:r w:rsidRPr="00877A92">
        <w:rPr>
          <w:rFonts w:cs="Arial"/>
          <w:b w:val="0"/>
          <w:i/>
          <w:sz w:val="20"/>
          <w:szCs w:val="20"/>
        </w:rPr>
        <w:fldChar w:fldCharType="end"/>
      </w:r>
      <w:r w:rsidRPr="00877A92">
        <w:rPr>
          <w:rFonts w:cs="Arial"/>
          <w:b w:val="0"/>
          <w:i/>
          <w:sz w:val="20"/>
          <w:szCs w:val="20"/>
        </w:rPr>
        <w:t xml:space="preserve">: </w:t>
      </w:r>
      <w:r w:rsidRPr="00877A92">
        <w:rPr>
          <w:rFonts w:cs="Arial"/>
          <w:b w:val="0"/>
          <w:i/>
          <w:noProof/>
          <w:sz w:val="20"/>
          <w:szCs w:val="20"/>
        </w:rPr>
        <w:t>Posledice pritožbenih postopkov</w:t>
      </w:r>
      <w:bookmarkEnd w:id="44"/>
    </w:p>
    <w:p w:rsidR="001F6CDF" w:rsidRPr="00877A92" w:rsidRDefault="001F6CDF" w:rsidP="005E324B">
      <w:pPr>
        <w:pStyle w:val="Tabela1"/>
        <w:numPr>
          <w:ilvl w:val="0"/>
          <w:numId w:val="0"/>
        </w:numPr>
        <w:spacing w:line="260" w:lineRule="exact"/>
        <w:jc w:val="left"/>
        <w:rPr>
          <w:noProof/>
        </w:rPr>
      </w:pPr>
    </w:p>
    <w:p w:rsidR="001F6CDF" w:rsidRPr="00877A92" w:rsidRDefault="001F6CDF" w:rsidP="005E324B">
      <w:pPr>
        <w:pStyle w:val="Tabela1"/>
        <w:numPr>
          <w:ilvl w:val="0"/>
          <w:numId w:val="0"/>
        </w:numPr>
        <w:spacing w:line="260" w:lineRule="exact"/>
        <w:jc w:val="left"/>
        <w:rPr>
          <w:noProof/>
        </w:rPr>
      </w:pPr>
    </w:p>
    <w:p w:rsidR="00C321C3" w:rsidRPr="00877A92" w:rsidRDefault="00942950" w:rsidP="00986314">
      <w:pPr>
        <w:pStyle w:val="Naslov1"/>
        <w:rPr>
          <w:rStyle w:val="Naslov1Znak"/>
          <w:b/>
          <w:bCs/>
          <w:caps/>
        </w:rPr>
      </w:pPr>
      <w:bookmarkStart w:id="45" w:name="_Toc30596559"/>
      <w:bookmarkStart w:id="46" w:name="_Toc31114772"/>
      <w:bookmarkStart w:id="47" w:name="_Toc31185681"/>
      <w:bookmarkStart w:id="48" w:name="_Toc31187391"/>
      <w:bookmarkStart w:id="49" w:name="_Toc31187415"/>
      <w:bookmarkStart w:id="50" w:name="_Toc77238256"/>
      <w:r w:rsidRPr="00877A92">
        <w:rPr>
          <w:rStyle w:val="Naslov1Znak"/>
          <w:b/>
          <w:bCs/>
          <w:caps/>
        </w:rPr>
        <w:lastRenderedPageBreak/>
        <w:t>Reševanje pritoŽ</w:t>
      </w:r>
      <w:r w:rsidR="00C321C3" w:rsidRPr="00877A92">
        <w:rPr>
          <w:rStyle w:val="Naslov1Znak"/>
          <w:b/>
          <w:bCs/>
          <w:caps/>
        </w:rPr>
        <w:t>b pri vodji policijske enote</w:t>
      </w:r>
      <w:bookmarkEnd w:id="45"/>
      <w:bookmarkEnd w:id="46"/>
      <w:bookmarkEnd w:id="47"/>
      <w:bookmarkEnd w:id="48"/>
      <w:bookmarkEnd w:id="49"/>
      <w:bookmarkEnd w:id="50"/>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če je bilo ravnanje policista zakonito, strokovno in etično, torej skladno z veljavnimi predpisi, ki določajo delo policista. Vodja nato povabi pritožnika na razgovor oz. pomiritveni postopek, na katerem ga seznani z ugotovitvami in morebitnimi ukrepi v zvezi z njegovo pritožbo. Če se pritožnik strinja z njegovimi ugotovitvami in ukrepi, se pritožbeni postopek zaključi s podpisom zapisnika. Če se pritožnik ne strinja z ugotovitvami vodje policijske enote v pomiritvenem postopku, se pritožbeni postopek lahko nadaljuje na senatu. V primeru, de iz pritožbe izhajajo očitki hudega posega policista v človekove pravice in temeljne svoboščine ali v drugih primerih iz 4. odstavka 148. člena ZNPPol, se pritožbo obravnava neposredno pred senatom.</w:t>
      </w:r>
    </w:p>
    <w:p w:rsidR="00C321C3" w:rsidRPr="005E324B" w:rsidRDefault="00C321C3" w:rsidP="005E324B">
      <w:pPr>
        <w:spacing w:after="0" w:line="260" w:lineRule="exact"/>
        <w:jc w:val="left"/>
        <w:rPr>
          <w:rFonts w:cs="Arial"/>
          <w:color w:val="auto"/>
          <w:sz w:val="20"/>
          <w:szCs w:val="20"/>
        </w:rPr>
      </w:pPr>
    </w:p>
    <w:p w:rsidR="00BE5337" w:rsidRPr="005E324B" w:rsidRDefault="00C321C3" w:rsidP="005E324B">
      <w:pPr>
        <w:spacing w:after="0" w:line="260" w:lineRule="exact"/>
        <w:jc w:val="left"/>
        <w:rPr>
          <w:rFonts w:cs="Arial"/>
          <w:color w:val="auto"/>
          <w:sz w:val="20"/>
          <w:szCs w:val="20"/>
        </w:rPr>
      </w:pPr>
      <w:r w:rsidRPr="005E324B">
        <w:rPr>
          <w:rFonts w:cs="Arial"/>
          <w:color w:val="auto"/>
          <w:sz w:val="20"/>
          <w:szCs w:val="20"/>
        </w:rPr>
        <w:t xml:space="preserve">V </w:t>
      </w:r>
      <w:r w:rsidR="007069CE" w:rsidRPr="005E324B">
        <w:rPr>
          <w:rFonts w:cs="Arial"/>
          <w:color w:val="auto"/>
          <w:sz w:val="20"/>
          <w:szCs w:val="20"/>
        </w:rPr>
        <w:t>I. polletju 2021</w:t>
      </w:r>
      <w:r w:rsidRPr="005E324B">
        <w:rPr>
          <w:rFonts w:cs="Arial"/>
          <w:color w:val="auto"/>
          <w:sz w:val="20"/>
          <w:szCs w:val="20"/>
        </w:rPr>
        <w:t xml:space="preserve"> je bilo v pomiritveni postopek odstopljenih </w:t>
      </w:r>
      <w:r w:rsidR="007069CE" w:rsidRPr="005E324B">
        <w:rPr>
          <w:rFonts w:cs="Arial"/>
          <w:color w:val="auto"/>
          <w:sz w:val="20"/>
          <w:szCs w:val="20"/>
        </w:rPr>
        <w:t>68</w:t>
      </w:r>
      <w:r w:rsidRPr="005E324B">
        <w:rPr>
          <w:rFonts w:cs="Arial"/>
          <w:color w:val="auto"/>
          <w:sz w:val="20"/>
          <w:szCs w:val="20"/>
        </w:rPr>
        <w:t xml:space="preserve"> pritožbenih zadev</w:t>
      </w:r>
      <w:r w:rsidR="00C7581F" w:rsidRPr="005E324B">
        <w:rPr>
          <w:rFonts w:cs="Arial"/>
          <w:color w:val="auto"/>
          <w:sz w:val="20"/>
          <w:szCs w:val="20"/>
        </w:rPr>
        <w:t xml:space="preserve">, od tega je bilo uspešno </w:t>
      </w:r>
      <w:r w:rsidR="007069CE" w:rsidRPr="005E324B">
        <w:rPr>
          <w:rFonts w:cs="Arial"/>
          <w:color w:val="auto"/>
          <w:sz w:val="20"/>
          <w:szCs w:val="20"/>
        </w:rPr>
        <w:t>zaključenih 36</w:t>
      </w:r>
      <w:r w:rsidR="00C7581F" w:rsidRPr="005E324B">
        <w:rPr>
          <w:rFonts w:cs="Arial"/>
          <w:color w:val="auto"/>
          <w:sz w:val="20"/>
          <w:szCs w:val="20"/>
        </w:rPr>
        <w:t xml:space="preserve"> pritožbenih zadev. </w:t>
      </w:r>
      <w:r w:rsidRPr="005E324B">
        <w:rPr>
          <w:rFonts w:cs="Arial"/>
          <w:color w:val="auto"/>
          <w:sz w:val="20"/>
          <w:szCs w:val="20"/>
        </w:rPr>
        <w:t>Delež uspešno rešenih pom</w:t>
      </w:r>
      <w:r w:rsidR="007069CE" w:rsidRPr="005E324B">
        <w:rPr>
          <w:rFonts w:cs="Arial"/>
          <w:color w:val="auto"/>
          <w:sz w:val="20"/>
          <w:szCs w:val="20"/>
        </w:rPr>
        <w:t>iritvenih postopkov je znašal 53</w:t>
      </w:r>
      <w:r w:rsidR="00C7581F" w:rsidRPr="005E324B">
        <w:rPr>
          <w:rFonts w:cs="Arial"/>
          <w:color w:val="auto"/>
          <w:sz w:val="20"/>
          <w:szCs w:val="20"/>
        </w:rPr>
        <w:t xml:space="preserve">%. </w:t>
      </w:r>
      <w:r w:rsidRPr="005E324B">
        <w:rPr>
          <w:rFonts w:cs="Arial"/>
          <w:color w:val="auto"/>
          <w:sz w:val="20"/>
          <w:szCs w:val="20"/>
        </w:rPr>
        <w:t>Uslužbenci SPZ</w:t>
      </w:r>
      <w:r w:rsidR="00C7581F" w:rsidRPr="005E324B">
        <w:rPr>
          <w:rFonts w:cs="Arial"/>
          <w:color w:val="auto"/>
          <w:sz w:val="20"/>
          <w:szCs w:val="20"/>
        </w:rPr>
        <w:t>P (po</w:t>
      </w:r>
      <w:r w:rsidR="007069CE" w:rsidRPr="005E324B">
        <w:rPr>
          <w:rFonts w:cs="Arial"/>
          <w:color w:val="auto"/>
          <w:sz w:val="20"/>
          <w:szCs w:val="20"/>
        </w:rPr>
        <w:t>oblaščenci ministra) so v 22</w:t>
      </w:r>
      <w:r w:rsidRPr="005E324B">
        <w:rPr>
          <w:rFonts w:cs="Arial"/>
          <w:color w:val="auto"/>
          <w:sz w:val="20"/>
          <w:szCs w:val="20"/>
        </w:rPr>
        <w:t xml:space="preserve"> primerih izvedli monitoring pomiritve</w:t>
      </w:r>
      <w:r w:rsidR="007069CE" w:rsidRPr="005E324B">
        <w:rPr>
          <w:rFonts w:cs="Arial"/>
          <w:color w:val="auto"/>
          <w:sz w:val="20"/>
          <w:szCs w:val="20"/>
        </w:rPr>
        <w:t>nega postopka, od tega je bilo 20</w:t>
      </w:r>
      <w:r w:rsidRPr="005E324B">
        <w:rPr>
          <w:rFonts w:cs="Arial"/>
          <w:color w:val="auto"/>
          <w:sz w:val="20"/>
          <w:szCs w:val="20"/>
        </w:rPr>
        <w:t xml:space="preserve"> uspešno izvedenih pomiritvenih postopkov z izvedbo monitoringa in </w:t>
      </w:r>
      <w:r w:rsidR="00C7581F" w:rsidRPr="005E324B">
        <w:rPr>
          <w:rFonts w:cs="Arial"/>
          <w:color w:val="auto"/>
          <w:sz w:val="20"/>
          <w:szCs w:val="20"/>
        </w:rPr>
        <w:t>2 neuspešno izvedena pomiritvena postopka</w:t>
      </w:r>
      <w:r w:rsidRPr="005E324B">
        <w:rPr>
          <w:rFonts w:cs="Arial"/>
          <w:color w:val="auto"/>
          <w:sz w:val="20"/>
          <w:szCs w:val="20"/>
        </w:rPr>
        <w:t xml:space="preserve"> z izvedbo monitoringa. </w:t>
      </w:r>
      <w:r w:rsidR="00A17BB8" w:rsidRPr="005E324B">
        <w:rPr>
          <w:rFonts w:cs="Arial"/>
          <w:color w:val="auto"/>
          <w:sz w:val="20"/>
          <w:szCs w:val="20"/>
        </w:rPr>
        <w:t xml:space="preserve">Pri izvedbi </w:t>
      </w:r>
      <w:r w:rsidR="00A17BB8" w:rsidRPr="005E324B">
        <w:rPr>
          <w:rFonts w:cs="Arial"/>
          <w:color w:val="000000"/>
          <w:sz w:val="20"/>
          <w:szCs w:val="20"/>
        </w:rPr>
        <w:t>monitoringa pomiritvenega postopka je bilo ugotovljeno, da določeni pomiritveni postopki niso bili ustrezno vodeni.</w:t>
      </w:r>
      <w:r w:rsidR="00A17BB8" w:rsidRPr="005E324B">
        <w:rPr>
          <w:rFonts w:cs="Arial"/>
          <w:sz w:val="20"/>
          <w:szCs w:val="20"/>
        </w:rPr>
        <w:t xml:space="preserve"> Se pa stanje iz leta v leto izboljšuje, saj so pooblaščenci ministra prisostvovali določenim postopkom, ko so se vodje policijskih enot oziroma njihovi pooblaščenci na razgovor s pritožnikom zelo dobro pripravili in z zgledno komunikacijo pomiritveni postopek izvedli na visoki kakovostni ravni.  </w:t>
      </w:r>
    </w:p>
    <w:p w:rsidR="00BE5337" w:rsidRPr="005E324B" w:rsidRDefault="00BE5337" w:rsidP="005E324B">
      <w:pPr>
        <w:spacing w:after="0" w:line="260" w:lineRule="exact"/>
        <w:jc w:val="left"/>
        <w:rPr>
          <w:rFonts w:cs="Arial"/>
          <w:color w:val="auto"/>
          <w:sz w:val="20"/>
          <w:szCs w:val="20"/>
        </w:rPr>
      </w:pPr>
    </w:p>
    <w:p w:rsidR="00FD3257" w:rsidRPr="005E324B" w:rsidRDefault="00FD3257" w:rsidP="005E324B">
      <w:pPr>
        <w:spacing w:after="0" w:line="260" w:lineRule="exact"/>
        <w:jc w:val="left"/>
        <w:rPr>
          <w:rFonts w:cs="Arial"/>
          <w:color w:val="auto"/>
          <w:sz w:val="20"/>
          <w:szCs w:val="20"/>
        </w:rPr>
      </w:pPr>
      <w:r w:rsidRPr="005E324B">
        <w:rPr>
          <w:rFonts w:cs="Arial"/>
          <w:color w:val="auto"/>
          <w:sz w:val="20"/>
          <w:szCs w:val="20"/>
        </w:rPr>
        <w:t>Pomiritvenih postopkov kot tudi monitoringov pomiritvenih postopkov je bilo nekoliko manj zaradi ukrepov, ki so bili podvzeti zoper virus COVID-19.</w:t>
      </w:r>
    </w:p>
    <w:p w:rsidR="00C321C3" w:rsidRPr="00877A92" w:rsidRDefault="00C321C3" w:rsidP="005E324B">
      <w:pPr>
        <w:pStyle w:val="Naslov2"/>
        <w:jc w:val="left"/>
      </w:pPr>
      <w:bookmarkStart w:id="51" w:name="_Toc30596560"/>
      <w:bookmarkStart w:id="52" w:name="_Toc31114773"/>
      <w:bookmarkStart w:id="53" w:name="_Toc31185682"/>
      <w:bookmarkStart w:id="54" w:name="_Toc31187392"/>
      <w:bookmarkStart w:id="55" w:name="_Toc31187416"/>
      <w:bookmarkStart w:id="56" w:name="_Toc77238257"/>
      <w:r w:rsidRPr="00877A92">
        <w:t>P</w:t>
      </w:r>
      <w:r w:rsidRPr="00877A92">
        <w:rPr>
          <w:caps w:val="0"/>
        </w:rPr>
        <w:t>oglavitne u</w:t>
      </w:r>
      <w:r w:rsidR="00C7581F" w:rsidRPr="00877A92">
        <w:rPr>
          <w:caps w:val="0"/>
        </w:rPr>
        <w:t>g</w:t>
      </w:r>
      <w:r w:rsidRPr="00877A92">
        <w:rPr>
          <w:caps w:val="0"/>
        </w:rPr>
        <w:t>otovitve</w:t>
      </w:r>
      <w:bookmarkEnd w:id="51"/>
      <w:bookmarkEnd w:id="52"/>
      <w:bookmarkEnd w:id="53"/>
      <w:bookmarkEnd w:id="54"/>
      <w:bookmarkEnd w:id="55"/>
      <w:bookmarkEnd w:id="56"/>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Poleg statističnih pokazateljev, so pooblaščenci ministra in vodja SPZP sproti spremljali vsebino zapisnikov in pripadajoče dokumentacije o obravnavanih pritožbah pri vodjih policijskih enot, ki so jih ti bodisi po uspešnem ali neuspešnem zaključku pomiritvenih postopkov posredovali na SPZP, pri čemer se ugotavlja naslednje:</w:t>
      </w:r>
    </w:p>
    <w:p w:rsidR="00C321C3" w:rsidRPr="005E324B" w:rsidRDefault="00C321C3" w:rsidP="005E324B">
      <w:pPr>
        <w:numPr>
          <w:ilvl w:val="0"/>
          <w:numId w:val="18"/>
        </w:numPr>
        <w:tabs>
          <w:tab w:val="clear" w:pos="720"/>
          <w:tab w:val="num" w:pos="284"/>
        </w:tabs>
        <w:spacing w:after="0" w:line="260" w:lineRule="exact"/>
        <w:ind w:left="284" w:hanging="284"/>
        <w:jc w:val="left"/>
        <w:rPr>
          <w:rFonts w:cs="Arial"/>
          <w:color w:val="auto"/>
          <w:sz w:val="20"/>
          <w:szCs w:val="20"/>
        </w:rPr>
      </w:pPr>
      <w:r w:rsidRPr="005E324B">
        <w:rPr>
          <w:rFonts w:cs="Arial"/>
          <w:color w:val="auto"/>
          <w:sz w:val="20"/>
          <w:szCs w:val="20"/>
        </w:rPr>
        <w:t xml:space="preserve">ob prizadevanjih SPZP za izboljšanje kvalitete izvajanja pomiritvenih postopkov (usposabljanje izvajalcev, izvajanje večjega števila monitoringov pomiritvenih postopkov, …) je delež uspešno rešenih pomiritvenih postopkov v </w:t>
      </w:r>
      <w:r w:rsidR="00C7581F" w:rsidRPr="005E324B">
        <w:rPr>
          <w:rFonts w:cs="Arial"/>
          <w:color w:val="auto"/>
          <w:sz w:val="20"/>
          <w:szCs w:val="20"/>
        </w:rPr>
        <w:t>I. polletju 202</w:t>
      </w:r>
      <w:r w:rsidR="007069CE" w:rsidRPr="005E324B">
        <w:rPr>
          <w:rFonts w:cs="Arial"/>
          <w:color w:val="auto"/>
          <w:sz w:val="20"/>
          <w:szCs w:val="20"/>
        </w:rPr>
        <w:t>1</w:t>
      </w:r>
      <w:r w:rsidRPr="005E324B">
        <w:rPr>
          <w:rFonts w:cs="Arial"/>
          <w:color w:val="auto"/>
          <w:sz w:val="20"/>
          <w:szCs w:val="20"/>
        </w:rPr>
        <w:t xml:space="preserve"> presegel 50 %. V okviru izvajanja monitoringov pomiritvenih postopkov se v določenih primerih še vedno ugotavlja deficit komunikacijskih veščin in veščin mediacije pri izvajalcih. Vsekakor pa je bilo pri neposrednem spremljanju pomiritvenih postopkov zaznati napredek glede odlične priprave nekaterih vodij oziroma njihovih pooblaščencev na postopek in popolno ugotovitev dejanskega stanja. Kljub temu bo tudi v bodoče treba nadaljevati z izvajanjem usposabljanja uslužbencev policije, ki vodijo pomiritvene postopke s področja komunikacijskih in mediacijskih veščin in z izvajanjem monitoringov pomiritvenih postopkov;</w:t>
      </w:r>
    </w:p>
    <w:p w:rsidR="00C321C3" w:rsidRPr="005E324B" w:rsidRDefault="00C321C3" w:rsidP="005E324B">
      <w:pPr>
        <w:numPr>
          <w:ilvl w:val="0"/>
          <w:numId w:val="18"/>
        </w:numPr>
        <w:tabs>
          <w:tab w:val="clear" w:pos="720"/>
          <w:tab w:val="num" w:pos="284"/>
        </w:tabs>
        <w:spacing w:after="0" w:line="260" w:lineRule="exact"/>
        <w:ind w:left="284" w:hanging="284"/>
        <w:jc w:val="left"/>
        <w:rPr>
          <w:rFonts w:cs="Arial"/>
          <w:color w:val="auto"/>
          <w:sz w:val="20"/>
          <w:szCs w:val="20"/>
        </w:rPr>
      </w:pPr>
      <w:r w:rsidRPr="005E324B">
        <w:rPr>
          <w:rFonts w:cs="Arial"/>
          <w:color w:val="auto"/>
          <w:sz w:val="20"/>
          <w:szCs w:val="20"/>
        </w:rPr>
        <w:t xml:space="preserve">glede na vsebino pritožbenih očitkov so se ti najpogosteje nanašali na domnevno nesorazmerno ali neupravičeno izvajanje različnih policijskih pooblastil in na domnevno neprimerno komunikacijo policistov do strank v policijskih postopkih; </w:t>
      </w:r>
    </w:p>
    <w:p w:rsidR="00C321C3" w:rsidRPr="005E324B" w:rsidRDefault="00C321C3" w:rsidP="005E324B">
      <w:pPr>
        <w:numPr>
          <w:ilvl w:val="0"/>
          <w:numId w:val="18"/>
        </w:numPr>
        <w:tabs>
          <w:tab w:val="clear" w:pos="720"/>
          <w:tab w:val="num" w:pos="284"/>
        </w:tabs>
        <w:spacing w:after="0" w:line="260" w:lineRule="exact"/>
        <w:ind w:left="284" w:hanging="284"/>
        <w:jc w:val="left"/>
        <w:rPr>
          <w:rFonts w:cs="Arial"/>
          <w:color w:val="auto"/>
          <w:sz w:val="20"/>
          <w:szCs w:val="20"/>
        </w:rPr>
      </w:pPr>
      <w:r w:rsidRPr="005E324B">
        <w:rPr>
          <w:rFonts w:cs="Arial"/>
          <w:color w:val="auto"/>
          <w:sz w:val="20"/>
          <w:szCs w:val="20"/>
        </w:rPr>
        <w:t xml:space="preserve">ob siceršnjem upadu nekaterih pritožbenih očitkov je še vedno razmeroma veliko število očitkov, ki se nanašajo na neprimerno komunikacijo in neustrezno odzivnost policistov; </w:t>
      </w:r>
    </w:p>
    <w:p w:rsidR="00C321C3" w:rsidRPr="005E324B" w:rsidRDefault="00C321C3" w:rsidP="005E324B">
      <w:pPr>
        <w:numPr>
          <w:ilvl w:val="0"/>
          <w:numId w:val="18"/>
        </w:numPr>
        <w:tabs>
          <w:tab w:val="clear" w:pos="720"/>
          <w:tab w:val="num" w:pos="284"/>
        </w:tabs>
        <w:spacing w:after="0" w:line="260" w:lineRule="exact"/>
        <w:ind w:left="284" w:hanging="284"/>
        <w:jc w:val="left"/>
        <w:rPr>
          <w:rFonts w:cs="Arial"/>
          <w:color w:val="auto"/>
          <w:sz w:val="20"/>
          <w:szCs w:val="20"/>
        </w:rPr>
      </w:pPr>
      <w:r w:rsidRPr="005E324B">
        <w:rPr>
          <w:rFonts w:cs="Arial"/>
          <w:color w:val="auto"/>
          <w:sz w:val="20"/>
          <w:szCs w:val="20"/>
        </w:rPr>
        <w:t>postopke pri vodji policijske enote praviloma vodijo od njih pooblaščene osebe (pomočniki komandirjev). Odstotek uspešno rešenih pomiritvenih postopkov, ki jih vodijo vodje policijskih enot ali uspešno rešenih pomiritvenih postopkov, pri katerih je prisoten pooblaščenec ministra (monitoring), je praviloma večji;</w:t>
      </w:r>
    </w:p>
    <w:p w:rsidR="003E4C5D" w:rsidRPr="005E324B" w:rsidRDefault="00C86EA3" w:rsidP="005E324B">
      <w:pPr>
        <w:numPr>
          <w:ilvl w:val="0"/>
          <w:numId w:val="18"/>
        </w:numPr>
        <w:tabs>
          <w:tab w:val="clear" w:pos="720"/>
          <w:tab w:val="num" w:pos="284"/>
        </w:tabs>
        <w:spacing w:after="0" w:line="260" w:lineRule="exact"/>
        <w:ind w:left="284" w:hanging="284"/>
        <w:jc w:val="left"/>
        <w:rPr>
          <w:rFonts w:cs="Arial"/>
          <w:sz w:val="20"/>
          <w:szCs w:val="20"/>
        </w:rPr>
      </w:pPr>
      <w:r w:rsidRPr="005E324B">
        <w:rPr>
          <w:rFonts w:cs="Arial"/>
          <w:sz w:val="20"/>
          <w:szCs w:val="20"/>
        </w:rPr>
        <w:lastRenderedPageBreak/>
        <w:t xml:space="preserve">iz vsebine nekaterih zapisnikov o obravnavi pritožbe pri vodji policijske enote še vedno izhaja, da se pritožniku skopo predstavijo ugotovitve dejanskega stanja in se ne izvede pomiritvenega postopka v pravem pomenu besede (mediacija oz. konciliacija). Od pritožnika se pričakuje, da bo ugotovitve vodje policijske enote sprejel kot dejstva, hkrati pa v policijski enoti niso pripravljeni priznati evidentne napake ter pritožniku predstaviti alternativne rešitve spora in s tem povezanih morebiti izvedenih ukrepov (opravičilo policista, opozorilo za policiste, predstavitev ugotovljene pomanjkljivosti na delovnem sestanku enote, uvedba disciplinskega postopka...). Tudi tu je bil v prvi polovici leta </w:t>
      </w:r>
      <w:r w:rsidR="007069CE" w:rsidRPr="005E324B">
        <w:rPr>
          <w:rFonts w:cs="Arial"/>
          <w:sz w:val="20"/>
          <w:szCs w:val="20"/>
        </w:rPr>
        <w:t>2021</w:t>
      </w:r>
      <w:r w:rsidRPr="005E324B">
        <w:rPr>
          <w:rFonts w:cs="Arial"/>
          <w:sz w:val="20"/>
          <w:szCs w:val="20"/>
        </w:rPr>
        <w:t xml:space="preserve"> zaznan pozitiven trend, ki se nadaljuje iz leta </w:t>
      </w:r>
      <w:r w:rsidR="007069CE" w:rsidRPr="005E324B">
        <w:rPr>
          <w:rFonts w:cs="Arial"/>
          <w:sz w:val="20"/>
          <w:szCs w:val="20"/>
        </w:rPr>
        <w:t>2020</w:t>
      </w:r>
      <w:r w:rsidRPr="005E324B">
        <w:rPr>
          <w:rFonts w:cs="Arial"/>
          <w:sz w:val="20"/>
          <w:szCs w:val="20"/>
        </w:rPr>
        <w:t>, saj so vodje policijskih enot v okviru pomiritvenih postopkov v večjem številu samokritično in objektivno ugotovili ter pritožniku pojasnili, da ravnanje policistov v konkretnem pri</w:t>
      </w:r>
      <w:r w:rsidR="003E4C5D" w:rsidRPr="005E324B">
        <w:rPr>
          <w:rFonts w:cs="Arial"/>
          <w:sz w:val="20"/>
          <w:szCs w:val="20"/>
        </w:rPr>
        <w:t>meru ni bilo skladno s predpisi;</w:t>
      </w:r>
    </w:p>
    <w:p w:rsidR="003E4C5D" w:rsidRPr="005E324B" w:rsidRDefault="003E4C5D" w:rsidP="005E324B">
      <w:pPr>
        <w:numPr>
          <w:ilvl w:val="0"/>
          <w:numId w:val="18"/>
        </w:numPr>
        <w:tabs>
          <w:tab w:val="clear" w:pos="720"/>
          <w:tab w:val="num" w:pos="284"/>
        </w:tabs>
        <w:spacing w:after="0" w:line="260" w:lineRule="exact"/>
        <w:ind w:left="284" w:hanging="284"/>
        <w:jc w:val="left"/>
        <w:rPr>
          <w:rFonts w:cs="Arial"/>
          <w:sz w:val="20"/>
          <w:szCs w:val="20"/>
        </w:rPr>
      </w:pPr>
      <w:r w:rsidRPr="005E324B">
        <w:rPr>
          <w:rFonts w:cs="Arial"/>
          <w:sz w:val="20"/>
          <w:szCs w:val="20"/>
        </w:rPr>
        <w:t>v okviru monitoringov pomiritvenih postopkov so bili vodje pomiritvenih postopkov kot tudi policisti, ki so bili prisotni med pomiritvenim postopkom, opozorjeni na odnos do pritožnika v postopku (tikanje pritožnika, spoštljiv odnos do pritožnika itd.);</w:t>
      </w:r>
    </w:p>
    <w:p w:rsidR="003E4C5D" w:rsidRPr="005E324B" w:rsidRDefault="003E4C5D" w:rsidP="005E324B">
      <w:pPr>
        <w:numPr>
          <w:ilvl w:val="0"/>
          <w:numId w:val="18"/>
        </w:numPr>
        <w:tabs>
          <w:tab w:val="clear" w:pos="720"/>
          <w:tab w:val="num" w:pos="284"/>
        </w:tabs>
        <w:spacing w:after="0" w:line="260" w:lineRule="exact"/>
        <w:ind w:left="284" w:hanging="284"/>
        <w:jc w:val="left"/>
        <w:rPr>
          <w:rFonts w:cs="Arial"/>
          <w:sz w:val="20"/>
          <w:szCs w:val="20"/>
        </w:rPr>
      </w:pPr>
      <w:r w:rsidRPr="005E324B">
        <w:rPr>
          <w:rFonts w:cs="Arial"/>
          <w:sz w:val="20"/>
          <w:szCs w:val="20"/>
        </w:rPr>
        <w:t xml:space="preserve">pri izvajanju pomiritvenih postopkov, v večini primerov, ni prisotnih policistov, kar pri izvedbi pomiritvenih postopkov predstavlja težavo, saj je namen pomiritvenih postopkov zgladitev spora, ki je nastal neposredno med policistom in pritožnikom. Pri tem je bilo ugotovljeno, da policisti niso zainteresirani, da bi </w:t>
      </w:r>
      <w:r w:rsidR="00D1780C" w:rsidRPr="005E324B">
        <w:rPr>
          <w:rFonts w:cs="Arial"/>
          <w:sz w:val="20"/>
          <w:szCs w:val="20"/>
        </w:rPr>
        <w:t xml:space="preserve">se udeleževali pomiritvenih postopkov in da bi očitke v </w:t>
      </w:r>
      <w:r w:rsidRPr="005E324B">
        <w:rPr>
          <w:rFonts w:cs="Arial"/>
          <w:sz w:val="20"/>
          <w:szCs w:val="20"/>
        </w:rPr>
        <w:t>pritož</w:t>
      </w:r>
      <w:r w:rsidR="00D1780C" w:rsidRPr="005E324B">
        <w:rPr>
          <w:rFonts w:cs="Arial"/>
          <w:sz w:val="20"/>
          <w:szCs w:val="20"/>
        </w:rPr>
        <w:t>bi</w:t>
      </w:r>
      <w:r w:rsidRPr="005E324B">
        <w:rPr>
          <w:rFonts w:cs="Arial"/>
          <w:sz w:val="20"/>
          <w:szCs w:val="20"/>
        </w:rPr>
        <w:t xml:space="preserve"> re</w:t>
      </w:r>
      <w:r w:rsidR="00D1780C" w:rsidRPr="005E324B">
        <w:rPr>
          <w:rFonts w:cs="Arial"/>
          <w:sz w:val="20"/>
          <w:szCs w:val="20"/>
        </w:rPr>
        <w:t xml:space="preserve">ševali na pomiritvenem postopku. Reševanje pritožbe v celoti prepustijo vodji pomiritvenega postopka, ki pa v določenih primerih niti ne more obrazložiti vseh dejanj policista v postopku, v kolikor policista, ki je izvajal postopek, ni prisotnega v pomiritvenem postopku. To </w:t>
      </w:r>
      <w:r w:rsidRPr="005E324B">
        <w:rPr>
          <w:rFonts w:cs="Arial"/>
          <w:sz w:val="20"/>
          <w:szCs w:val="20"/>
        </w:rPr>
        <w:t xml:space="preserve">je v neki meri nespoštljivo tudi do pritožnikov, kar </w:t>
      </w:r>
      <w:r w:rsidR="00D1780C" w:rsidRPr="005E324B">
        <w:rPr>
          <w:rFonts w:cs="Arial"/>
          <w:sz w:val="20"/>
          <w:szCs w:val="20"/>
        </w:rPr>
        <w:t xml:space="preserve">pa tudi rezultira </w:t>
      </w:r>
      <w:r w:rsidRPr="005E324B">
        <w:rPr>
          <w:rFonts w:cs="Arial"/>
          <w:sz w:val="20"/>
          <w:szCs w:val="20"/>
        </w:rPr>
        <w:t>v neuspešnosti pomiritvenega postopka</w:t>
      </w:r>
      <w:r w:rsidR="00D1780C" w:rsidRPr="005E324B">
        <w:rPr>
          <w:rFonts w:cs="Arial"/>
          <w:sz w:val="20"/>
          <w:szCs w:val="20"/>
        </w:rPr>
        <w:t xml:space="preserve"> in posle</w:t>
      </w:r>
      <w:r w:rsidR="00DC24DB" w:rsidRPr="005E324B">
        <w:rPr>
          <w:rFonts w:cs="Arial"/>
          <w:sz w:val="20"/>
          <w:szCs w:val="20"/>
        </w:rPr>
        <w:t>dično izvedbi</w:t>
      </w:r>
      <w:r w:rsidR="00D1780C" w:rsidRPr="005E324B">
        <w:rPr>
          <w:rFonts w:cs="Arial"/>
          <w:sz w:val="20"/>
          <w:szCs w:val="20"/>
        </w:rPr>
        <w:t xml:space="preserve"> pritožbenega senata.</w:t>
      </w:r>
    </w:p>
    <w:p w:rsidR="00C321C3" w:rsidRPr="00877A92" w:rsidRDefault="00C321C3" w:rsidP="005E324B">
      <w:pPr>
        <w:spacing w:after="0" w:line="260" w:lineRule="exact"/>
        <w:jc w:val="left"/>
        <w:rPr>
          <w:rFonts w:cs="Arial"/>
          <w:color w:val="auto"/>
          <w:sz w:val="22"/>
          <w:szCs w:val="22"/>
        </w:rPr>
      </w:pPr>
    </w:p>
    <w:p w:rsidR="00C321C3" w:rsidRPr="00877A92" w:rsidRDefault="00C321C3" w:rsidP="005E324B">
      <w:pPr>
        <w:spacing w:after="0" w:line="260" w:lineRule="exact"/>
        <w:jc w:val="left"/>
        <w:rPr>
          <w:rFonts w:cs="Arial"/>
          <w:sz w:val="22"/>
          <w:szCs w:val="22"/>
        </w:rPr>
      </w:pPr>
    </w:p>
    <w:p w:rsidR="00C321C3" w:rsidRPr="00877A92" w:rsidRDefault="00C321C3" w:rsidP="00986314">
      <w:pPr>
        <w:pStyle w:val="Naslov1"/>
        <w:rPr>
          <w:rStyle w:val="Naslov1Znak"/>
          <w:b/>
          <w:bCs/>
          <w:caps/>
        </w:rPr>
      </w:pPr>
      <w:bookmarkStart w:id="57" w:name="_Toc30596561"/>
      <w:bookmarkStart w:id="58" w:name="_Toc31114774"/>
      <w:bookmarkStart w:id="59" w:name="_Toc31185683"/>
      <w:bookmarkStart w:id="60" w:name="_Toc31187393"/>
      <w:bookmarkStart w:id="61" w:name="_Toc31187417"/>
      <w:bookmarkStart w:id="62" w:name="_Toc77238258"/>
      <w:r w:rsidRPr="00877A92">
        <w:rPr>
          <w:rStyle w:val="Naslov1Znak"/>
          <w:b/>
          <w:bCs/>
          <w:caps/>
        </w:rPr>
        <w:lastRenderedPageBreak/>
        <w:t>Reševanje pritožb NA SENATU</w:t>
      </w:r>
      <w:bookmarkEnd w:id="57"/>
      <w:bookmarkEnd w:id="58"/>
      <w:bookmarkEnd w:id="59"/>
      <w:bookmarkEnd w:id="60"/>
      <w:bookmarkEnd w:id="61"/>
      <w:bookmarkEnd w:id="62"/>
    </w:p>
    <w:p w:rsidR="00C321C3" w:rsidRPr="005E324B" w:rsidRDefault="00C321C3" w:rsidP="005E324B">
      <w:pPr>
        <w:autoSpaceDE w:val="0"/>
        <w:autoSpaceDN w:val="0"/>
        <w:adjustRightInd w:val="0"/>
        <w:spacing w:after="0" w:line="260" w:lineRule="exact"/>
        <w:jc w:val="left"/>
        <w:rPr>
          <w:rFonts w:cs="Arial"/>
          <w:color w:val="auto"/>
          <w:sz w:val="20"/>
          <w:szCs w:val="20"/>
        </w:rPr>
      </w:pPr>
      <w:r w:rsidRPr="005E324B">
        <w:rPr>
          <w:rFonts w:cs="Arial"/>
          <w:color w:val="auto"/>
          <w:sz w:val="20"/>
          <w:szCs w:val="20"/>
        </w:rPr>
        <w:t>Ko se pritožnik ne strinja z ugotovitvami vodje policijske enote v pomiritvenem postopku, se pritožbeni postopek lahko nadaljuje na senatu. Neposredno na senatu se obravnava pritožbe, ko iz njihove vsebine izhajajo očitki hudega posega policista v človekove pravice in temeljne svoboščine ali v nekaterih drugih primerih iz 4. odstavka 148. člena ZNPPol.</w:t>
      </w:r>
      <w:r w:rsidRPr="005E324B">
        <w:rPr>
          <w:rStyle w:val="Sprotnaopomba-sklic"/>
          <w:rFonts w:cs="Arial"/>
          <w:color w:val="auto"/>
          <w:sz w:val="20"/>
          <w:szCs w:val="20"/>
        </w:rPr>
        <w:footnoteReference w:id="3"/>
      </w:r>
      <w:r w:rsidRPr="005E324B">
        <w:rPr>
          <w:rFonts w:cs="Arial"/>
          <w:color w:val="auto"/>
          <w:sz w:val="20"/>
          <w:szCs w:val="20"/>
        </w:rPr>
        <w:t xml:space="preserve"> Pritožbo tedaj rešuje tričlanski senat, ki ga sestavljajo pooblaščenec ministra (uslužbenec SPZP) in dva predstavnika javnosti. Predstavnika javnosti na predlog lokalnih skupnosti ali organizacij civilne družbe, strokovne javnosti ter nevladnih organizacij imenuje minister za notranje zadeve.</w:t>
      </w:r>
    </w:p>
    <w:p w:rsidR="00C321C3" w:rsidRPr="005E324B" w:rsidRDefault="00C321C3" w:rsidP="005E324B">
      <w:pPr>
        <w:autoSpaceDE w:val="0"/>
        <w:autoSpaceDN w:val="0"/>
        <w:adjustRightInd w:val="0"/>
        <w:spacing w:after="0" w:line="260" w:lineRule="exact"/>
        <w:jc w:val="left"/>
        <w:rPr>
          <w:rFonts w:cs="Arial"/>
          <w:color w:val="auto"/>
          <w:sz w:val="20"/>
          <w:szCs w:val="20"/>
        </w:rPr>
      </w:pPr>
    </w:p>
    <w:p w:rsidR="000A0CC5" w:rsidRPr="005E324B" w:rsidRDefault="00C321C3" w:rsidP="005E324B">
      <w:pPr>
        <w:spacing w:after="0" w:line="260" w:lineRule="exact"/>
        <w:jc w:val="left"/>
        <w:rPr>
          <w:rFonts w:cs="Arial"/>
          <w:color w:val="auto"/>
          <w:sz w:val="20"/>
          <w:szCs w:val="20"/>
        </w:rPr>
      </w:pPr>
      <w:r w:rsidRPr="005E324B">
        <w:rPr>
          <w:rFonts w:cs="Arial"/>
          <w:color w:val="auto"/>
          <w:sz w:val="20"/>
          <w:szCs w:val="20"/>
        </w:rPr>
        <w:t xml:space="preserve">SPZP je </w:t>
      </w:r>
      <w:r w:rsidR="0016401E" w:rsidRPr="005E324B">
        <w:rPr>
          <w:rFonts w:cs="Arial"/>
          <w:color w:val="auto"/>
          <w:sz w:val="20"/>
          <w:szCs w:val="20"/>
        </w:rPr>
        <w:t>v I. polletju</w:t>
      </w:r>
      <w:r w:rsidRPr="005E324B">
        <w:rPr>
          <w:rFonts w:cs="Arial"/>
          <w:color w:val="auto"/>
          <w:sz w:val="20"/>
          <w:szCs w:val="20"/>
        </w:rPr>
        <w:t xml:space="preserve"> </w:t>
      </w:r>
      <w:r w:rsidR="007069CE" w:rsidRPr="005E324B">
        <w:rPr>
          <w:rFonts w:cs="Arial"/>
          <w:color w:val="auto"/>
          <w:sz w:val="20"/>
          <w:szCs w:val="20"/>
        </w:rPr>
        <w:t xml:space="preserve">2021 </w:t>
      </w:r>
      <w:r w:rsidRPr="005E324B">
        <w:rPr>
          <w:rFonts w:cs="Arial"/>
          <w:color w:val="auto"/>
          <w:sz w:val="20"/>
          <w:szCs w:val="20"/>
        </w:rPr>
        <w:t xml:space="preserve">obravnaval </w:t>
      </w:r>
      <w:r w:rsidR="007069CE" w:rsidRPr="005E324B">
        <w:rPr>
          <w:rFonts w:cs="Arial"/>
          <w:color w:val="auto"/>
          <w:sz w:val="20"/>
          <w:szCs w:val="20"/>
        </w:rPr>
        <w:t>35</w:t>
      </w:r>
      <w:r w:rsidRPr="005E324B">
        <w:rPr>
          <w:rFonts w:cs="Arial"/>
          <w:color w:val="auto"/>
          <w:sz w:val="20"/>
          <w:szCs w:val="20"/>
        </w:rPr>
        <w:t xml:space="preserve"> pritožb pred pritožbenim senatom Ministrstva za notranje zadeve. V skladu s pogoji, določenimi v 4. odstavku 148. člen</w:t>
      </w:r>
      <w:r w:rsidR="0016401E" w:rsidRPr="005E324B">
        <w:rPr>
          <w:rFonts w:cs="Arial"/>
          <w:color w:val="auto"/>
          <w:sz w:val="20"/>
          <w:szCs w:val="20"/>
        </w:rPr>
        <w:t>a ZNPPol, je bilo obravnavanih 17</w:t>
      </w:r>
      <w:r w:rsidRPr="005E324B">
        <w:rPr>
          <w:rFonts w:cs="Arial"/>
          <w:color w:val="auto"/>
          <w:sz w:val="20"/>
          <w:szCs w:val="20"/>
        </w:rPr>
        <w:t xml:space="preserve"> primerov pritožb zoper delo policistov n</w:t>
      </w:r>
      <w:r w:rsidR="007069CE" w:rsidRPr="005E324B">
        <w:rPr>
          <w:rFonts w:cs="Arial"/>
          <w:color w:val="auto"/>
          <w:sz w:val="20"/>
          <w:szCs w:val="20"/>
        </w:rPr>
        <w:t>eposredno pred senatom. V 18</w:t>
      </w:r>
      <w:r w:rsidRPr="005E324B">
        <w:rPr>
          <w:rFonts w:cs="Arial"/>
          <w:color w:val="auto"/>
          <w:sz w:val="20"/>
          <w:szCs w:val="20"/>
        </w:rPr>
        <w:t xml:space="preserve"> primerih so bile pritožbe obravnavane pred senatom po neuspešno zaključenem pomiritvenem postopku pri vodji policijske enote.</w:t>
      </w:r>
    </w:p>
    <w:p w:rsidR="000A0CC5" w:rsidRPr="005E324B" w:rsidRDefault="000A0CC5" w:rsidP="005E324B">
      <w:pPr>
        <w:spacing w:after="0" w:line="260" w:lineRule="exact"/>
        <w:jc w:val="left"/>
        <w:rPr>
          <w:rFonts w:cs="Arial"/>
          <w:color w:val="auto"/>
          <w:sz w:val="20"/>
          <w:szCs w:val="20"/>
        </w:rPr>
      </w:pPr>
    </w:p>
    <w:p w:rsidR="00C321C3" w:rsidRPr="005E324B" w:rsidRDefault="000A0CC5" w:rsidP="005E324B">
      <w:pPr>
        <w:spacing w:after="0" w:line="260" w:lineRule="exact"/>
        <w:jc w:val="left"/>
        <w:rPr>
          <w:rFonts w:cs="Arial"/>
          <w:color w:val="auto"/>
          <w:sz w:val="20"/>
          <w:szCs w:val="20"/>
        </w:rPr>
      </w:pPr>
      <w:r w:rsidRPr="005E324B">
        <w:rPr>
          <w:rFonts w:cs="Arial"/>
          <w:color w:val="000000"/>
          <w:sz w:val="20"/>
          <w:szCs w:val="20"/>
        </w:rPr>
        <w:t>V obravnavanem</w:t>
      </w:r>
      <w:r w:rsidR="007069CE" w:rsidRPr="005E324B">
        <w:rPr>
          <w:rFonts w:cs="Arial"/>
          <w:color w:val="000000"/>
          <w:sz w:val="20"/>
          <w:szCs w:val="20"/>
        </w:rPr>
        <w:t xml:space="preserve"> obdobju je pritožbeni senat v 8</w:t>
      </w:r>
      <w:r w:rsidRPr="005E324B">
        <w:rPr>
          <w:rFonts w:cs="Arial"/>
          <w:color w:val="000000"/>
          <w:sz w:val="20"/>
          <w:szCs w:val="20"/>
        </w:rPr>
        <w:t xml:space="preserve"> primerih odločil, da je bila pritožba zoper delo policista bodisi delno ali v celoti utemeljena. </w:t>
      </w:r>
    </w:p>
    <w:p w:rsidR="0016401E" w:rsidRPr="005E324B" w:rsidRDefault="0016401E" w:rsidP="005E324B">
      <w:pPr>
        <w:spacing w:after="0" w:line="260" w:lineRule="exact"/>
        <w:jc w:val="left"/>
        <w:rPr>
          <w:rFonts w:cs="Arial"/>
          <w:color w:val="auto"/>
          <w:sz w:val="20"/>
          <w:szCs w:val="20"/>
        </w:rPr>
      </w:pPr>
    </w:p>
    <w:p w:rsidR="0016401E" w:rsidRPr="005E324B" w:rsidRDefault="007069CE" w:rsidP="005E324B">
      <w:pPr>
        <w:pStyle w:val="Tabela1"/>
        <w:numPr>
          <w:ilvl w:val="0"/>
          <w:numId w:val="0"/>
        </w:numPr>
        <w:spacing w:line="260" w:lineRule="exact"/>
        <w:jc w:val="left"/>
        <w:rPr>
          <w:i w:val="0"/>
          <w:noProof/>
          <w:szCs w:val="20"/>
        </w:rPr>
      </w:pPr>
      <w:r w:rsidRPr="005E324B">
        <w:rPr>
          <w:i w:val="0"/>
          <w:noProof/>
          <w:szCs w:val="20"/>
        </w:rPr>
        <w:t>V I. polletju 2021</w:t>
      </w:r>
      <w:r w:rsidR="0016401E" w:rsidRPr="005E324B">
        <w:rPr>
          <w:i w:val="0"/>
          <w:noProof/>
          <w:szCs w:val="20"/>
        </w:rPr>
        <w:t xml:space="preserve"> je bilo neposredno na senatu obravnavanih največ pritožb</w:t>
      </w:r>
      <w:r w:rsidRPr="005E324B">
        <w:rPr>
          <w:i w:val="0"/>
          <w:noProof/>
          <w:szCs w:val="20"/>
        </w:rPr>
        <w:t>, kjer so bili očitki hudega posega v človekove pravice in temeljne svoboščine</w:t>
      </w:r>
      <w:r w:rsidR="0016401E" w:rsidRPr="005E324B">
        <w:rPr>
          <w:i w:val="0"/>
          <w:noProof/>
          <w:szCs w:val="20"/>
        </w:rPr>
        <w:t xml:space="preserve">.  </w:t>
      </w:r>
    </w:p>
    <w:p w:rsidR="000945C8" w:rsidRPr="00877A92" w:rsidRDefault="000945C8" w:rsidP="005E324B">
      <w:pPr>
        <w:pStyle w:val="Tabela1"/>
        <w:numPr>
          <w:ilvl w:val="0"/>
          <w:numId w:val="0"/>
        </w:numPr>
        <w:spacing w:line="260" w:lineRule="exact"/>
        <w:jc w:val="left"/>
        <w:rPr>
          <w:i w:val="0"/>
          <w:noProof/>
          <w:sz w:val="22"/>
          <w:szCs w:val="22"/>
        </w:rPr>
      </w:pPr>
    </w:p>
    <w:tbl>
      <w:tblPr>
        <w:tblStyle w:val="Tabelaseznam4poudarek1"/>
        <w:tblW w:w="9673" w:type="dxa"/>
        <w:jc w:val="center"/>
        <w:tblLook w:val="04A0" w:firstRow="1" w:lastRow="0" w:firstColumn="1" w:lastColumn="0" w:noHBand="0" w:noVBand="1"/>
        <w:tblDescription w:val="Podlaga za obravnavo pritožbe neposredno pred senatom - tabela"/>
      </w:tblPr>
      <w:tblGrid>
        <w:gridCol w:w="5528"/>
        <w:gridCol w:w="829"/>
        <w:gridCol w:w="829"/>
        <w:gridCol w:w="829"/>
        <w:gridCol w:w="829"/>
        <w:gridCol w:w="829"/>
      </w:tblGrid>
      <w:tr w:rsidR="0016401E" w:rsidRPr="00877A92"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rsidR="0016401E" w:rsidRPr="00877A92" w:rsidRDefault="0016401E" w:rsidP="005E324B">
            <w:pPr>
              <w:spacing w:after="0" w:line="260" w:lineRule="exact"/>
              <w:jc w:val="left"/>
              <w:rPr>
                <w:rFonts w:cs="Arial"/>
                <w:sz w:val="16"/>
                <w:szCs w:val="16"/>
              </w:rPr>
            </w:pPr>
          </w:p>
        </w:tc>
        <w:tc>
          <w:tcPr>
            <w:tcW w:w="4145" w:type="dxa"/>
            <w:gridSpan w:val="5"/>
            <w:tcBorders>
              <w:top w:val="single" w:sz="4" w:space="0" w:color="auto"/>
              <w:left w:val="single" w:sz="4" w:space="0" w:color="auto"/>
              <w:bottom w:val="single" w:sz="4" w:space="0" w:color="auto"/>
              <w:right w:val="single" w:sz="4" w:space="0" w:color="auto"/>
            </w:tcBorders>
            <w:vAlign w:val="center"/>
          </w:tcPr>
          <w:p w:rsidR="0016401E" w:rsidRPr="00877A92" w:rsidRDefault="0016401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sz w:val="16"/>
                <w:szCs w:val="16"/>
              </w:rPr>
              <w:t>Leto</w:t>
            </w:r>
          </w:p>
        </w:tc>
      </w:tr>
      <w:tr w:rsidR="0016401E" w:rsidRPr="00877A92"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right w:val="single" w:sz="4" w:space="0" w:color="auto"/>
            </w:tcBorders>
            <w:vAlign w:val="center"/>
          </w:tcPr>
          <w:p w:rsidR="0016401E" w:rsidRPr="00877A92" w:rsidRDefault="0016401E" w:rsidP="005E324B">
            <w:pPr>
              <w:spacing w:after="0" w:line="260" w:lineRule="exact"/>
              <w:jc w:val="left"/>
              <w:rPr>
                <w:rFonts w:cs="Arial"/>
                <w:sz w:val="16"/>
                <w:szCs w:val="16"/>
              </w:rPr>
            </w:pPr>
          </w:p>
        </w:tc>
        <w:tc>
          <w:tcPr>
            <w:tcW w:w="829" w:type="dxa"/>
            <w:tcBorders>
              <w:top w:val="single" w:sz="4" w:space="0" w:color="auto"/>
              <w:left w:val="single" w:sz="4" w:space="0" w:color="auto"/>
              <w:right w:val="single" w:sz="4" w:space="0" w:color="auto"/>
            </w:tcBorders>
            <w:vAlign w:val="center"/>
          </w:tcPr>
          <w:p w:rsidR="0016401E" w:rsidRPr="00877A92" w:rsidRDefault="007069C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val="0"/>
                <w:sz w:val="16"/>
                <w:szCs w:val="16"/>
              </w:rPr>
              <w:t>2017</w:t>
            </w:r>
          </w:p>
        </w:tc>
        <w:tc>
          <w:tcPr>
            <w:tcW w:w="829" w:type="dxa"/>
            <w:tcBorders>
              <w:top w:val="single" w:sz="4" w:space="0" w:color="auto"/>
              <w:left w:val="single" w:sz="4" w:space="0" w:color="auto"/>
              <w:right w:val="single" w:sz="4" w:space="0" w:color="auto"/>
            </w:tcBorders>
            <w:vAlign w:val="center"/>
          </w:tcPr>
          <w:p w:rsidR="0016401E" w:rsidRPr="00877A92" w:rsidRDefault="007069C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val="0"/>
                <w:sz w:val="16"/>
                <w:szCs w:val="16"/>
              </w:rPr>
              <w:t>2018</w:t>
            </w:r>
          </w:p>
        </w:tc>
        <w:tc>
          <w:tcPr>
            <w:tcW w:w="829" w:type="dxa"/>
            <w:tcBorders>
              <w:top w:val="single" w:sz="4" w:space="0" w:color="auto"/>
              <w:left w:val="single" w:sz="4" w:space="0" w:color="auto"/>
              <w:right w:val="single" w:sz="4" w:space="0" w:color="auto"/>
            </w:tcBorders>
            <w:vAlign w:val="center"/>
          </w:tcPr>
          <w:p w:rsidR="0016401E" w:rsidRPr="00877A92" w:rsidRDefault="007069C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val="0"/>
                <w:sz w:val="16"/>
                <w:szCs w:val="16"/>
              </w:rPr>
              <w:t>2019</w:t>
            </w:r>
          </w:p>
        </w:tc>
        <w:tc>
          <w:tcPr>
            <w:tcW w:w="829" w:type="dxa"/>
            <w:tcBorders>
              <w:top w:val="single" w:sz="4" w:space="0" w:color="auto"/>
              <w:left w:val="single" w:sz="4" w:space="0" w:color="auto"/>
              <w:right w:val="single" w:sz="4" w:space="0" w:color="auto"/>
            </w:tcBorders>
            <w:vAlign w:val="center"/>
          </w:tcPr>
          <w:p w:rsidR="0016401E" w:rsidRPr="00877A92" w:rsidRDefault="007069C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val="0"/>
                <w:sz w:val="16"/>
                <w:szCs w:val="16"/>
              </w:rPr>
              <w:t>2020</w:t>
            </w:r>
          </w:p>
        </w:tc>
        <w:tc>
          <w:tcPr>
            <w:tcW w:w="829" w:type="dxa"/>
            <w:tcBorders>
              <w:top w:val="single" w:sz="4" w:space="0" w:color="auto"/>
              <w:left w:val="single" w:sz="4" w:space="0" w:color="auto"/>
              <w:right w:val="single" w:sz="4" w:space="0" w:color="auto"/>
            </w:tcBorders>
            <w:vAlign w:val="center"/>
          </w:tcPr>
          <w:p w:rsidR="0016401E" w:rsidRPr="00877A92" w:rsidRDefault="007069C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val="0"/>
                <w:sz w:val="16"/>
                <w:szCs w:val="16"/>
              </w:rPr>
              <w:t>2021</w:t>
            </w:r>
          </w:p>
        </w:tc>
      </w:tr>
      <w:tr w:rsidR="0016401E" w:rsidRPr="00877A92"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16401E" w:rsidRPr="00877A92" w:rsidRDefault="00927EB6" w:rsidP="005E324B">
            <w:pPr>
              <w:spacing w:after="0" w:line="260" w:lineRule="exact"/>
              <w:jc w:val="left"/>
              <w:rPr>
                <w:rFonts w:cs="Arial"/>
                <w:sz w:val="16"/>
                <w:szCs w:val="16"/>
              </w:rPr>
            </w:pPr>
            <w:r w:rsidRPr="00877A92">
              <w:rPr>
                <w:rFonts w:eastAsia="Tahoma" w:cs="Arial"/>
                <w:color w:val="000000"/>
                <w:sz w:val="16"/>
                <w:szCs w:val="16"/>
              </w:rPr>
              <w:t>V postopku so bile osebe (posebno)</w:t>
            </w:r>
            <w:r w:rsidR="0016401E" w:rsidRPr="00877A92">
              <w:rPr>
                <w:rFonts w:eastAsia="Tahoma" w:cs="Arial"/>
                <w:color w:val="000000"/>
                <w:sz w:val="16"/>
                <w:szCs w:val="16"/>
              </w:rPr>
              <w:t xml:space="preserve"> hudo telesno poškodovane ali so umrle</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0</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cs="Arial"/>
                <w:sz w:val="16"/>
                <w:szCs w:val="16"/>
              </w:rPr>
              <w:t>0</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cs="Arial"/>
                <w:sz w:val="16"/>
                <w:szCs w:val="16"/>
              </w:rPr>
              <w:t>0</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cs="Arial"/>
                <w:sz w:val="16"/>
                <w:szCs w:val="16"/>
              </w:rPr>
              <w:t>0</w:t>
            </w:r>
          </w:p>
        </w:tc>
        <w:tc>
          <w:tcPr>
            <w:tcW w:w="829" w:type="dxa"/>
            <w:tcBorders>
              <w:left w:val="single" w:sz="4" w:space="0" w:color="5B9BD5" w:themeColor="accent1"/>
              <w:right w:val="single" w:sz="4" w:space="0" w:color="auto"/>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cs="Arial"/>
                <w:sz w:val="16"/>
                <w:szCs w:val="16"/>
              </w:rPr>
              <w:t>0</w:t>
            </w:r>
          </w:p>
        </w:tc>
      </w:tr>
      <w:tr w:rsidR="0016401E" w:rsidRPr="00877A92"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16401E" w:rsidRPr="00877A92" w:rsidRDefault="0016401E" w:rsidP="005E324B">
            <w:pPr>
              <w:spacing w:after="0" w:line="260" w:lineRule="exact"/>
              <w:jc w:val="left"/>
              <w:rPr>
                <w:rFonts w:cs="Arial"/>
                <w:sz w:val="16"/>
                <w:szCs w:val="16"/>
              </w:rPr>
            </w:pPr>
            <w:r w:rsidRPr="00877A92">
              <w:rPr>
                <w:rFonts w:eastAsia="Tahoma" w:cs="Arial"/>
                <w:color w:val="000000"/>
                <w:sz w:val="16"/>
                <w:szCs w:val="16"/>
              </w:rPr>
              <w:t>V postopku so bili udeleženi otroci, mladoletniki in/ali druge ranljive skupine</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5</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2</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4</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2</w:t>
            </w:r>
          </w:p>
        </w:tc>
        <w:tc>
          <w:tcPr>
            <w:tcW w:w="829" w:type="dxa"/>
            <w:tcBorders>
              <w:left w:val="single" w:sz="4" w:space="0" w:color="5B9BD5" w:themeColor="accent1"/>
              <w:right w:val="single" w:sz="4" w:space="0" w:color="auto"/>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2</w:t>
            </w:r>
          </w:p>
        </w:tc>
      </w:tr>
      <w:tr w:rsidR="0016401E" w:rsidRPr="00877A92"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16401E" w:rsidRPr="00877A92" w:rsidRDefault="0016401E" w:rsidP="005E324B">
            <w:pPr>
              <w:spacing w:after="0" w:line="260" w:lineRule="exact"/>
              <w:jc w:val="left"/>
              <w:rPr>
                <w:rFonts w:cs="Arial"/>
                <w:sz w:val="16"/>
                <w:szCs w:val="16"/>
              </w:rPr>
            </w:pPr>
            <w:r w:rsidRPr="00877A92">
              <w:rPr>
                <w:rFonts w:eastAsia="Tahoma" w:cs="Arial"/>
                <w:color w:val="000000"/>
                <w:sz w:val="16"/>
                <w:szCs w:val="16"/>
              </w:rPr>
              <w:t>Pritožba zoper vodje policijske enote ali njenih notranjih organizacijskih enot</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1</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2</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2</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0</w:t>
            </w:r>
          </w:p>
        </w:tc>
        <w:tc>
          <w:tcPr>
            <w:tcW w:w="829" w:type="dxa"/>
            <w:tcBorders>
              <w:left w:val="single" w:sz="4" w:space="0" w:color="5B9BD5" w:themeColor="accent1"/>
              <w:right w:val="single" w:sz="4" w:space="0" w:color="auto"/>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cs="Arial"/>
                <w:sz w:val="16"/>
                <w:szCs w:val="16"/>
              </w:rPr>
              <w:t>2</w:t>
            </w:r>
          </w:p>
        </w:tc>
      </w:tr>
      <w:tr w:rsidR="0016401E" w:rsidRPr="00877A92"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16401E" w:rsidRPr="00877A92" w:rsidRDefault="0016401E" w:rsidP="005E324B">
            <w:pPr>
              <w:spacing w:after="0" w:line="260" w:lineRule="exact"/>
              <w:jc w:val="left"/>
              <w:rPr>
                <w:rFonts w:cs="Arial"/>
                <w:sz w:val="16"/>
                <w:szCs w:val="16"/>
              </w:rPr>
            </w:pPr>
            <w:r w:rsidRPr="00877A92">
              <w:rPr>
                <w:rFonts w:eastAsia="Tahoma" w:cs="Arial"/>
                <w:color w:val="000000"/>
                <w:sz w:val="16"/>
                <w:szCs w:val="16"/>
              </w:rPr>
              <w:t>Pritožba tujca, ki ne prebiva v Sloveniji</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6</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4</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4</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10</w:t>
            </w:r>
          </w:p>
        </w:tc>
        <w:tc>
          <w:tcPr>
            <w:tcW w:w="829" w:type="dxa"/>
            <w:tcBorders>
              <w:left w:val="single" w:sz="4" w:space="0" w:color="5B9BD5" w:themeColor="accent1"/>
              <w:right w:val="single" w:sz="4" w:space="0" w:color="auto"/>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color w:val="000000"/>
                <w:sz w:val="16"/>
                <w:szCs w:val="16"/>
              </w:rPr>
              <w:t>6</w:t>
            </w:r>
          </w:p>
        </w:tc>
      </w:tr>
      <w:tr w:rsidR="0016401E" w:rsidRPr="00877A92"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rsidR="0016401E" w:rsidRPr="00877A92" w:rsidRDefault="0016401E" w:rsidP="005E324B">
            <w:pPr>
              <w:spacing w:after="0" w:line="260" w:lineRule="exact"/>
              <w:jc w:val="left"/>
              <w:rPr>
                <w:rFonts w:cs="Arial"/>
                <w:sz w:val="16"/>
                <w:szCs w:val="16"/>
              </w:rPr>
            </w:pPr>
            <w:r w:rsidRPr="00877A92">
              <w:rPr>
                <w:rFonts w:eastAsia="Tahoma" w:cs="Arial"/>
                <w:color w:val="000000"/>
                <w:sz w:val="16"/>
                <w:szCs w:val="16"/>
              </w:rPr>
              <w:t>Pritožba z drugimi očitki hudega posega v človekove pravice in temeljne svoboščine</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12</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5</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5</w:t>
            </w:r>
          </w:p>
        </w:tc>
        <w:tc>
          <w:tcPr>
            <w:tcW w:w="829" w:type="dxa"/>
            <w:tcBorders>
              <w:left w:val="single" w:sz="4" w:space="0" w:color="5B9BD5" w:themeColor="accent1"/>
              <w:right w:val="single" w:sz="4" w:space="0" w:color="5B9BD5" w:themeColor="accent1"/>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5</w:t>
            </w:r>
          </w:p>
        </w:tc>
        <w:tc>
          <w:tcPr>
            <w:tcW w:w="829" w:type="dxa"/>
            <w:tcBorders>
              <w:left w:val="single" w:sz="4" w:space="0" w:color="5B9BD5" w:themeColor="accent1"/>
              <w:right w:val="single" w:sz="4" w:space="0" w:color="auto"/>
            </w:tcBorders>
            <w:vAlign w:val="center"/>
          </w:tcPr>
          <w:p w:rsidR="0016401E" w:rsidRPr="00877A92" w:rsidRDefault="007069CE"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77A92">
              <w:rPr>
                <w:rFonts w:eastAsia="Tahoma" w:cs="Arial"/>
                <w:color w:val="000000"/>
                <w:sz w:val="16"/>
                <w:szCs w:val="16"/>
              </w:rPr>
              <w:t>7</w:t>
            </w:r>
          </w:p>
        </w:tc>
      </w:tr>
      <w:tr w:rsidR="0016401E" w:rsidRPr="00877A92"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auto"/>
              <w:right w:val="single" w:sz="4" w:space="0" w:color="5B9BD5" w:themeColor="accent1"/>
            </w:tcBorders>
            <w:vAlign w:val="center"/>
          </w:tcPr>
          <w:p w:rsidR="0016401E" w:rsidRPr="00877A92" w:rsidRDefault="0016401E" w:rsidP="005E324B">
            <w:pPr>
              <w:spacing w:after="0" w:line="260" w:lineRule="exact"/>
              <w:jc w:val="left"/>
              <w:rPr>
                <w:rFonts w:cs="Arial"/>
                <w:sz w:val="16"/>
                <w:szCs w:val="16"/>
              </w:rPr>
            </w:pPr>
            <w:r w:rsidRPr="00877A92">
              <w:rPr>
                <w:rFonts w:eastAsia="Tahoma" w:cs="Arial"/>
                <w:color w:val="000000"/>
                <w:sz w:val="16"/>
                <w:szCs w:val="16"/>
              </w:rPr>
              <w:t>Skupaj</w:t>
            </w:r>
          </w:p>
        </w:tc>
        <w:tc>
          <w:tcPr>
            <w:tcW w:w="829" w:type="dxa"/>
            <w:tcBorders>
              <w:left w:val="single" w:sz="4" w:space="0" w:color="5B9BD5" w:themeColor="accent1"/>
              <w:bottom w:val="single" w:sz="4" w:space="0" w:color="auto"/>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color w:val="000000"/>
                <w:sz w:val="16"/>
                <w:szCs w:val="16"/>
              </w:rPr>
              <w:t>24</w:t>
            </w:r>
          </w:p>
        </w:tc>
        <w:tc>
          <w:tcPr>
            <w:tcW w:w="829" w:type="dxa"/>
            <w:tcBorders>
              <w:left w:val="single" w:sz="4" w:space="0" w:color="5B9BD5" w:themeColor="accent1"/>
              <w:bottom w:val="single" w:sz="4" w:space="0" w:color="auto"/>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color w:val="000000"/>
                <w:sz w:val="16"/>
                <w:szCs w:val="16"/>
              </w:rPr>
              <w:t>13</w:t>
            </w:r>
          </w:p>
        </w:tc>
        <w:tc>
          <w:tcPr>
            <w:tcW w:w="829" w:type="dxa"/>
            <w:tcBorders>
              <w:left w:val="single" w:sz="4" w:space="0" w:color="5B9BD5" w:themeColor="accent1"/>
              <w:bottom w:val="single" w:sz="4" w:space="0" w:color="auto"/>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color w:val="000000"/>
                <w:sz w:val="16"/>
                <w:szCs w:val="16"/>
              </w:rPr>
              <w:t>15</w:t>
            </w:r>
          </w:p>
        </w:tc>
        <w:tc>
          <w:tcPr>
            <w:tcW w:w="829" w:type="dxa"/>
            <w:tcBorders>
              <w:left w:val="single" w:sz="4" w:space="0" w:color="5B9BD5" w:themeColor="accent1"/>
              <w:bottom w:val="single" w:sz="4" w:space="0" w:color="auto"/>
              <w:right w:val="single" w:sz="4" w:space="0" w:color="5B9BD5" w:themeColor="accent1"/>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color w:val="000000"/>
                <w:sz w:val="16"/>
                <w:szCs w:val="16"/>
              </w:rPr>
              <w:t>17</w:t>
            </w:r>
          </w:p>
        </w:tc>
        <w:tc>
          <w:tcPr>
            <w:tcW w:w="829" w:type="dxa"/>
            <w:tcBorders>
              <w:left w:val="single" w:sz="4" w:space="0" w:color="5B9BD5" w:themeColor="accent1"/>
              <w:bottom w:val="single" w:sz="4" w:space="0" w:color="auto"/>
              <w:right w:val="single" w:sz="4" w:space="0" w:color="auto"/>
            </w:tcBorders>
            <w:vAlign w:val="center"/>
          </w:tcPr>
          <w:p w:rsidR="0016401E" w:rsidRPr="00877A92" w:rsidRDefault="007069CE" w:rsidP="005E324B">
            <w:pPr>
              <w:spacing w:after="0" w:line="260" w:lineRule="exact"/>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77A92">
              <w:rPr>
                <w:rFonts w:eastAsia="Tahoma" w:cs="Arial"/>
                <w:b/>
                <w:color w:val="000000"/>
                <w:sz w:val="16"/>
                <w:szCs w:val="16"/>
              </w:rPr>
              <w:t>17</w:t>
            </w:r>
          </w:p>
        </w:tc>
      </w:tr>
    </w:tbl>
    <w:p w:rsidR="00E411C6" w:rsidRPr="00877A92" w:rsidRDefault="0016401E" w:rsidP="005E324B">
      <w:pPr>
        <w:pStyle w:val="Napis"/>
        <w:spacing w:line="260" w:lineRule="exact"/>
        <w:jc w:val="left"/>
        <w:rPr>
          <w:rFonts w:cs="Arial"/>
          <w:b w:val="0"/>
          <w:i/>
          <w:noProof/>
          <w:sz w:val="20"/>
          <w:szCs w:val="20"/>
        </w:rPr>
      </w:pPr>
      <w:bookmarkStart w:id="63" w:name="_Toc77238269"/>
      <w:r w:rsidRPr="00877A92">
        <w:rPr>
          <w:rFonts w:cs="Arial"/>
          <w:b w:val="0"/>
          <w:i/>
          <w:sz w:val="20"/>
          <w:szCs w:val="20"/>
        </w:rPr>
        <w:t xml:space="preserve">Tabela </w:t>
      </w:r>
      <w:r w:rsidRPr="00877A92">
        <w:rPr>
          <w:rFonts w:cs="Arial"/>
          <w:b w:val="0"/>
          <w:i/>
          <w:sz w:val="20"/>
          <w:szCs w:val="20"/>
        </w:rPr>
        <w:fldChar w:fldCharType="begin"/>
      </w:r>
      <w:r w:rsidRPr="00877A92">
        <w:rPr>
          <w:rFonts w:cs="Arial"/>
          <w:b w:val="0"/>
          <w:i/>
          <w:sz w:val="20"/>
          <w:szCs w:val="20"/>
        </w:rPr>
        <w:instrText xml:space="preserve"> SEQ Tabela \* ARABIC </w:instrText>
      </w:r>
      <w:r w:rsidRPr="00877A92">
        <w:rPr>
          <w:rFonts w:cs="Arial"/>
          <w:b w:val="0"/>
          <w:i/>
          <w:sz w:val="20"/>
          <w:szCs w:val="20"/>
        </w:rPr>
        <w:fldChar w:fldCharType="separate"/>
      </w:r>
      <w:r w:rsidR="00D07B0B" w:rsidRPr="00877A92">
        <w:rPr>
          <w:rFonts w:cs="Arial"/>
          <w:b w:val="0"/>
          <w:i/>
          <w:noProof/>
          <w:sz w:val="20"/>
          <w:szCs w:val="20"/>
        </w:rPr>
        <w:t>7</w:t>
      </w:r>
      <w:r w:rsidRPr="00877A92">
        <w:rPr>
          <w:rFonts w:cs="Arial"/>
          <w:b w:val="0"/>
          <w:i/>
          <w:sz w:val="20"/>
          <w:szCs w:val="20"/>
        </w:rPr>
        <w:fldChar w:fldCharType="end"/>
      </w:r>
      <w:r w:rsidRPr="00877A92">
        <w:rPr>
          <w:rFonts w:cs="Arial"/>
          <w:b w:val="0"/>
          <w:i/>
          <w:sz w:val="20"/>
          <w:szCs w:val="20"/>
        </w:rPr>
        <w:t xml:space="preserve">: </w:t>
      </w:r>
      <w:r w:rsidRPr="00877A92">
        <w:rPr>
          <w:rFonts w:cs="Arial"/>
          <w:b w:val="0"/>
          <w:i/>
          <w:noProof/>
          <w:sz w:val="20"/>
          <w:szCs w:val="20"/>
        </w:rPr>
        <w:t>Podlaga za obravnavo pritožbe neposredno pred senatom</w:t>
      </w:r>
      <w:bookmarkEnd w:id="63"/>
    </w:p>
    <w:p w:rsidR="00E411C6" w:rsidRPr="00877A92" w:rsidRDefault="00E411C6" w:rsidP="005E324B">
      <w:pPr>
        <w:spacing w:line="260" w:lineRule="exact"/>
        <w:jc w:val="left"/>
        <w:rPr>
          <w:rFonts w:cs="Arial"/>
        </w:rPr>
      </w:pPr>
    </w:p>
    <w:p w:rsidR="000945C8" w:rsidRPr="00877A92" w:rsidRDefault="000945C8" w:rsidP="005E324B">
      <w:pPr>
        <w:spacing w:line="260" w:lineRule="exact"/>
        <w:jc w:val="left"/>
        <w:rPr>
          <w:rFonts w:cs="Arial"/>
        </w:rPr>
      </w:pPr>
    </w:p>
    <w:tbl>
      <w:tblPr>
        <w:tblStyle w:val="Tabelaseznam4poudarek1"/>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itožbe, ki po neuspelem pomiritvenem postopku niso bile obravnavane pred senatom - tabela"/>
      </w:tblPr>
      <w:tblGrid>
        <w:gridCol w:w="5536"/>
        <w:gridCol w:w="830"/>
        <w:gridCol w:w="830"/>
        <w:gridCol w:w="830"/>
        <w:gridCol w:w="830"/>
        <w:gridCol w:w="830"/>
      </w:tblGrid>
      <w:tr w:rsidR="0016401E" w:rsidRPr="00877A92"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val="restart"/>
            <w:tcBorders>
              <w:top w:val="none" w:sz="0" w:space="0" w:color="auto"/>
              <w:left w:val="none" w:sz="0" w:space="0" w:color="auto"/>
              <w:bottom w:val="none" w:sz="0" w:space="0" w:color="auto"/>
            </w:tcBorders>
          </w:tcPr>
          <w:p w:rsidR="000945C8" w:rsidRPr="00877A92" w:rsidRDefault="000945C8" w:rsidP="005E324B">
            <w:pPr>
              <w:spacing w:after="0" w:line="260" w:lineRule="exact"/>
              <w:jc w:val="left"/>
              <w:rPr>
                <w:rFonts w:cs="Arial"/>
                <w:sz w:val="18"/>
                <w:szCs w:val="18"/>
              </w:rPr>
            </w:pPr>
          </w:p>
        </w:tc>
        <w:tc>
          <w:tcPr>
            <w:tcW w:w="4150" w:type="dxa"/>
            <w:gridSpan w:val="5"/>
            <w:tcBorders>
              <w:top w:val="none" w:sz="0" w:space="0" w:color="auto"/>
              <w:bottom w:val="none" w:sz="0" w:space="0" w:color="auto"/>
              <w:right w:val="none" w:sz="0" w:space="0" w:color="auto"/>
            </w:tcBorders>
          </w:tcPr>
          <w:p w:rsidR="0016401E" w:rsidRPr="00877A92" w:rsidRDefault="0016401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sz w:val="18"/>
                <w:szCs w:val="18"/>
              </w:rPr>
              <w:t>Leto</w:t>
            </w:r>
          </w:p>
        </w:tc>
      </w:tr>
      <w:tr w:rsidR="0016401E" w:rsidRPr="00877A92"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tcPr>
          <w:p w:rsidR="0016401E" w:rsidRPr="00877A92" w:rsidRDefault="0016401E" w:rsidP="005E324B">
            <w:pPr>
              <w:spacing w:after="0" w:line="260" w:lineRule="exact"/>
              <w:jc w:val="left"/>
              <w:rPr>
                <w:rFonts w:cs="Arial"/>
                <w:sz w:val="18"/>
                <w:szCs w:val="18"/>
              </w:rPr>
            </w:pPr>
          </w:p>
        </w:tc>
        <w:tc>
          <w:tcPr>
            <w:tcW w:w="830" w:type="dxa"/>
            <w:vAlign w:val="center"/>
          </w:tcPr>
          <w:p w:rsidR="0016401E" w:rsidRPr="00877A92" w:rsidRDefault="0016401E"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201</w:t>
            </w:r>
            <w:r w:rsidR="00867887" w:rsidRPr="00877A92">
              <w:rPr>
                <w:rFonts w:eastAsia="Tahoma" w:cs="Arial"/>
                <w:b w:val="0"/>
                <w:sz w:val="18"/>
                <w:szCs w:val="18"/>
              </w:rPr>
              <w:t>7</w:t>
            </w:r>
          </w:p>
        </w:tc>
        <w:tc>
          <w:tcPr>
            <w:tcW w:w="830" w:type="dxa"/>
            <w:vAlign w:val="center"/>
          </w:tcPr>
          <w:p w:rsidR="0016401E" w:rsidRPr="00877A92" w:rsidRDefault="00867887"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2018</w:t>
            </w:r>
          </w:p>
        </w:tc>
        <w:tc>
          <w:tcPr>
            <w:tcW w:w="830" w:type="dxa"/>
            <w:vAlign w:val="center"/>
          </w:tcPr>
          <w:p w:rsidR="0016401E" w:rsidRPr="00877A92" w:rsidRDefault="00867887"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2019</w:t>
            </w:r>
          </w:p>
        </w:tc>
        <w:tc>
          <w:tcPr>
            <w:tcW w:w="830" w:type="dxa"/>
            <w:vAlign w:val="center"/>
          </w:tcPr>
          <w:p w:rsidR="0016401E" w:rsidRPr="00877A92" w:rsidRDefault="00867887"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2020</w:t>
            </w:r>
          </w:p>
        </w:tc>
        <w:tc>
          <w:tcPr>
            <w:tcW w:w="830" w:type="dxa"/>
            <w:vAlign w:val="center"/>
          </w:tcPr>
          <w:p w:rsidR="0016401E" w:rsidRPr="00877A92" w:rsidRDefault="00867887" w:rsidP="005E324B">
            <w:pPr>
              <w:spacing w:after="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877A92">
              <w:rPr>
                <w:rFonts w:eastAsia="Tahoma" w:cs="Arial"/>
                <w:b w:val="0"/>
                <w:sz w:val="18"/>
                <w:szCs w:val="18"/>
              </w:rPr>
              <w:t>2021</w:t>
            </w:r>
          </w:p>
        </w:tc>
      </w:tr>
      <w:tr w:rsidR="0016401E" w:rsidRPr="00877A92" w:rsidTr="00E0193F">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536" w:type="dxa"/>
          </w:tcPr>
          <w:p w:rsidR="0016401E" w:rsidRPr="00877A92" w:rsidRDefault="0016401E" w:rsidP="005E324B">
            <w:pPr>
              <w:spacing w:after="0" w:line="260" w:lineRule="exact"/>
              <w:jc w:val="left"/>
              <w:rPr>
                <w:rFonts w:cs="Arial"/>
                <w:sz w:val="18"/>
                <w:szCs w:val="18"/>
              </w:rPr>
            </w:pPr>
            <w:r w:rsidRPr="00877A92">
              <w:rPr>
                <w:rFonts w:eastAsia="Tahoma" w:cs="Arial"/>
                <w:color w:val="000000"/>
                <w:sz w:val="18"/>
                <w:szCs w:val="18"/>
              </w:rPr>
              <w:t>Ni obravnave pred senatom po neuspelem pomiritvenem postopku [152/2 ZNPPol]</w:t>
            </w:r>
          </w:p>
        </w:tc>
        <w:tc>
          <w:tcPr>
            <w:tcW w:w="830" w:type="dxa"/>
            <w:vAlign w:val="center"/>
          </w:tcPr>
          <w:p w:rsidR="0016401E" w:rsidRPr="00877A92" w:rsidRDefault="00867887"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10</w:t>
            </w:r>
          </w:p>
        </w:tc>
        <w:tc>
          <w:tcPr>
            <w:tcW w:w="830" w:type="dxa"/>
            <w:vAlign w:val="center"/>
          </w:tcPr>
          <w:p w:rsidR="0016401E" w:rsidRPr="00877A92" w:rsidRDefault="00867887"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15</w:t>
            </w:r>
          </w:p>
        </w:tc>
        <w:tc>
          <w:tcPr>
            <w:tcW w:w="830" w:type="dxa"/>
            <w:vAlign w:val="center"/>
          </w:tcPr>
          <w:p w:rsidR="0016401E" w:rsidRPr="00877A92" w:rsidRDefault="00867887"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10</w:t>
            </w:r>
          </w:p>
        </w:tc>
        <w:tc>
          <w:tcPr>
            <w:tcW w:w="830" w:type="dxa"/>
            <w:vAlign w:val="center"/>
          </w:tcPr>
          <w:p w:rsidR="0016401E" w:rsidRPr="00877A92" w:rsidRDefault="00867887"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17</w:t>
            </w:r>
          </w:p>
        </w:tc>
        <w:tc>
          <w:tcPr>
            <w:tcW w:w="830" w:type="dxa"/>
            <w:vAlign w:val="center"/>
          </w:tcPr>
          <w:p w:rsidR="0016401E" w:rsidRPr="00877A92" w:rsidRDefault="00867887" w:rsidP="005E324B">
            <w:pPr>
              <w:spacing w:after="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877A92">
              <w:rPr>
                <w:rFonts w:eastAsia="Tahoma" w:cs="Arial"/>
                <w:color w:val="000000"/>
                <w:sz w:val="18"/>
                <w:szCs w:val="18"/>
              </w:rPr>
              <w:t>17</w:t>
            </w:r>
          </w:p>
        </w:tc>
      </w:tr>
    </w:tbl>
    <w:p w:rsidR="0016401E" w:rsidRPr="00877A92" w:rsidRDefault="0016401E" w:rsidP="005E324B">
      <w:pPr>
        <w:pStyle w:val="Napis"/>
        <w:spacing w:line="260" w:lineRule="exact"/>
        <w:jc w:val="left"/>
        <w:rPr>
          <w:rFonts w:cs="Arial"/>
          <w:b w:val="0"/>
          <w:i/>
          <w:noProof/>
          <w:sz w:val="20"/>
          <w:szCs w:val="20"/>
        </w:rPr>
      </w:pPr>
      <w:bookmarkStart w:id="64" w:name="_Toc77238270"/>
      <w:r w:rsidRPr="00877A92">
        <w:rPr>
          <w:rFonts w:cs="Arial"/>
          <w:b w:val="0"/>
          <w:i/>
          <w:sz w:val="20"/>
          <w:szCs w:val="20"/>
        </w:rPr>
        <w:t xml:space="preserve">Tabela </w:t>
      </w:r>
      <w:r w:rsidRPr="00877A92">
        <w:rPr>
          <w:rFonts w:cs="Arial"/>
          <w:b w:val="0"/>
          <w:i/>
          <w:sz w:val="20"/>
          <w:szCs w:val="20"/>
        </w:rPr>
        <w:fldChar w:fldCharType="begin"/>
      </w:r>
      <w:r w:rsidRPr="00877A92">
        <w:rPr>
          <w:rFonts w:cs="Arial"/>
          <w:b w:val="0"/>
          <w:i/>
          <w:sz w:val="20"/>
          <w:szCs w:val="20"/>
        </w:rPr>
        <w:instrText xml:space="preserve"> SEQ Tabela \* ARABIC </w:instrText>
      </w:r>
      <w:r w:rsidRPr="00877A92">
        <w:rPr>
          <w:rFonts w:cs="Arial"/>
          <w:b w:val="0"/>
          <w:i/>
          <w:sz w:val="20"/>
          <w:szCs w:val="20"/>
        </w:rPr>
        <w:fldChar w:fldCharType="separate"/>
      </w:r>
      <w:r w:rsidR="00D07B0B" w:rsidRPr="00877A92">
        <w:rPr>
          <w:rFonts w:cs="Arial"/>
          <w:b w:val="0"/>
          <w:i/>
          <w:noProof/>
          <w:sz w:val="20"/>
          <w:szCs w:val="20"/>
        </w:rPr>
        <w:t>8</w:t>
      </w:r>
      <w:r w:rsidRPr="00877A92">
        <w:rPr>
          <w:rFonts w:cs="Arial"/>
          <w:b w:val="0"/>
          <w:i/>
          <w:sz w:val="20"/>
          <w:szCs w:val="20"/>
        </w:rPr>
        <w:fldChar w:fldCharType="end"/>
      </w:r>
      <w:r w:rsidRPr="00877A92">
        <w:rPr>
          <w:rFonts w:cs="Arial"/>
          <w:b w:val="0"/>
          <w:i/>
          <w:sz w:val="20"/>
          <w:szCs w:val="20"/>
        </w:rPr>
        <w:t xml:space="preserve">: </w:t>
      </w:r>
      <w:r w:rsidRPr="00877A92">
        <w:rPr>
          <w:rFonts w:cs="Arial"/>
          <w:b w:val="0"/>
          <w:i/>
          <w:noProof/>
          <w:sz w:val="20"/>
          <w:szCs w:val="20"/>
        </w:rPr>
        <w:t>Pritožbe, ki po neuspelem pomiritvenem postopku niso bile obravnavane pred senatom</w:t>
      </w:r>
      <w:bookmarkEnd w:id="64"/>
    </w:p>
    <w:p w:rsidR="00C321C3" w:rsidRPr="00877A92" w:rsidRDefault="00C321C3" w:rsidP="005E324B">
      <w:pPr>
        <w:pStyle w:val="Naslov2"/>
        <w:jc w:val="left"/>
      </w:pPr>
      <w:bookmarkStart w:id="65" w:name="_Toc30596562"/>
      <w:bookmarkStart w:id="66" w:name="_Toc31114775"/>
      <w:bookmarkStart w:id="67" w:name="_Toc31185684"/>
      <w:bookmarkStart w:id="68" w:name="_Toc31187394"/>
      <w:bookmarkStart w:id="69" w:name="_Toc31187418"/>
      <w:bookmarkStart w:id="70" w:name="_Toc77238259"/>
      <w:r w:rsidRPr="00877A92">
        <w:t>P</w:t>
      </w:r>
      <w:r w:rsidRPr="00877A92">
        <w:rPr>
          <w:caps w:val="0"/>
        </w:rPr>
        <w:t>oglavitne ugotovitve</w:t>
      </w:r>
      <w:bookmarkEnd w:id="65"/>
      <w:bookmarkEnd w:id="66"/>
      <w:bookmarkEnd w:id="67"/>
      <w:bookmarkEnd w:id="68"/>
      <w:bookmarkEnd w:id="69"/>
      <w:bookmarkEnd w:id="70"/>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Poleg statističnih pokazateljev, so pooblaščenci ministra in vodja SPZP sproti spremljali obravnavanje pritožb na sejah senata z vidika ugotovljenih pomanjkljivosti in dobrih praks, pri čemer se ugotavlja naslednje:</w:t>
      </w:r>
    </w:p>
    <w:p w:rsidR="00C321C3" w:rsidRPr="005E324B" w:rsidRDefault="00C321C3" w:rsidP="005E324B">
      <w:pPr>
        <w:numPr>
          <w:ilvl w:val="0"/>
          <w:numId w:val="20"/>
        </w:numPr>
        <w:tabs>
          <w:tab w:val="clear" w:pos="720"/>
          <w:tab w:val="num" w:pos="284"/>
        </w:tabs>
        <w:spacing w:after="0" w:line="260" w:lineRule="exact"/>
        <w:ind w:left="284" w:hanging="284"/>
        <w:jc w:val="left"/>
        <w:rPr>
          <w:rFonts w:cs="Arial"/>
          <w:color w:val="auto"/>
          <w:sz w:val="20"/>
          <w:szCs w:val="20"/>
        </w:rPr>
      </w:pPr>
      <w:r w:rsidRPr="005E324B">
        <w:rPr>
          <w:rFonts w:cs="Arial"/>
          <w:color w:val="auto"/>
          <w:sz w:val="20"/>
          <w:szCs w:val="20"/>
        </w:rPr>
        <w:t>glede na število izvedenih policijskih postopkov je vloženih malo pritožb, kar kaže na to, da policisti praviloma strokovno in zakonito opravljajo policijske naloge ter uporabljajo policijska pooblastila;</w:t>
      </w:r>
    </w:p>
    <w:p w:rsidR="001675B1" w:rsidRPr="005E324B" w:rsidRDefault="00C321C3" w:rsidP="005E324B">
      <w:pPr>
        <w:numPr>
          <w:ilvl w:val="0"/>
          <w:numId w:val="20"/>
        </w:numPr>
        <w:tabs>
          <w:tab w:val="clear" w:pos="720"/>
          <w:tab w:val="num" w:pos="284"/>
        </w:tabs>
        <w:spacing w:after="0" w:line="260" w:lineRule="exact"/>
        <w:ind w:left="284" w:hanging="284"/>
        <w:jc w:val="left"/>
        <w:rPr>
          <w:rFonts w:cs="Arial"/>
          <w:color w:val="auto"/>
          <w:sz w:val="20"/>
          <w:szCs w:val="20"/>
        </w:rPr>
      </w:pPr>
      <w:r w:rsidRPr="005E324B">
        <w:rPr>
          <w:rFonts w:cs="Arial"/>
          <w:color w:val="auto"/>
          <w:sz w:val="20"/>
          <w:szCs w:val="20"/>
        </w:rPr>
        <w:t>v nekaj primerih pritožb, iz katerih so izhajali očitki hudih posegov policistov v človekove pravice in temeljne svoboščine pritožnika</w:t>
      </w:r>
      <w:r w:rsidR="001675B1" w:rsidRPr="005E324B">
        <w:rPr>
          <w:rFonts w:cs="Arial"/>
          <w:color w:val="auto"/>
          <w:sz w:val="20"/>
          <w:szCs w:val="20"/>
        </w:rPr>
        <w:t xml:space="preserve"> (tudi v primerih javnih shodov, protestov itd.)</w:t>
      </w:r>
      <w:r w:rsidRPr="005E324B">
        <w:rPr>
          <w:rFonts w:cs="Arial"/>
          <w:color w:val="auto"/>
          <w:sz w:val="20"/>
          <w:szCs w:val="20"/>
        </w:rPr>
        <w:t>, so naloge poročevalca v zvezi z ugotavljanjem dejanskega stanja posamezne pritožbe, izvajali uslužbenci SPZP (pooblaščenci ministra);</w:t>
      </w:r>
    </w:p>
    <w:p w:rsidR="00C321C3" w:rsidRPr="005E324B" w:rsidRDefault="00C321C3" w:rsidP="005E324B">
      <w:pPr>
        <w:numPr>
          <w:ilvl w:val="0"/>
          <w:numId w:val="20"/>
        </w:numPr>
        <w:tabs>
          <w:tab w:val="clear" w:pos="720"/>
          <w:tab w:val="num" w:pos="284"/>
        </w:tabs>
        <w:spacing w:after="0" w:line="260" w:lineRule="exact"/>
        <w:ind w:left="284" w:hanging="284"/>
        <w:jc w:val="left"/>
        <w:rPr>
          <w:rFonts w:cs="Arial"/>
          <w:color w:val="auto"/>
          <w:sz w:val="20"/>
          <w:szCs w:val="20"/>
        </w:rPr>
      </w:pPr>
      <w:r w:rsidRPr="005E324B">
        <w:rPr>
          <w:rFonts w:cs="Arial"/>
          <w:color w:val="auto"/>
          <w:sz w:val="20"/>
          <w:szCs w:val="20"/>
        </w:rPr>
        <w:t xml:space="preserve">med utemeljenimi pritožbami so se očitki pritožnikov nanašali na: </w:t>
      </w:r>
    </w:p>
    <w:p w:rsidR="00C321C3" w:rsidRPr="005E324B" w:rsidRDefault="0016401E" w:rsidP="005E324B">
      <w:pPr>
        <w:numPr>
          <w:ilvl w:val="0"/>
          <w:numId w:val="20"/>
        </w:numPr>
        <w:tabs>
          <w:tab w:val="clear" w:pos="720"/>
          <w:tab w:val="num" w:pos="567"/>
        </w:tabs>
        <w:spacing w:after="0" w:line="260" w:lineRule="exact"/>
        <w:ind w:left="567" w:hanging="283"/>
        <w:jc w:val="left"/>
        <w:rPr>
          <w:rFonts w:cs="Arial"/>
          <w:color w:val="auto"/>
          <w:sz w:val="20"/>
          <w:szCs w:val="20"/>
        </w:rPr>
      </w:pPr>
      <w:r w:rsidRPr="005E324B">
        <w:rPr>
          <w:rFonts w:cs="Arial"/>
          <w:color w:val="auto"/>
          <w:sz w:val="20"/>
          <w:szCs w:val="20"/>
        </w:rPr>
        <w:t>opustitev podaje vsebinsko obrazloženega odgovora o postopku pritožniku,</w:t>
      </w:r>
    </w:p>
    <w:p w:rsidR="00C321C3" w:rsidRPr="005E324B" w:rsidRDefault="00867887" w:rsidP="005E324B">
      <w:pPr>
        <w:numPr>
          <w:ilvl w:val="0"/>
          <w:numId w:val="20"/>
        </w:numPr>
        <w:tabs>
          <w:tab w:val="clear" w:pos="720"/>
          <w:tab w:val="num" w:pos="567"/>
        </w:tabs>
        <w:spacing w:after="0" w:line="260" w:lineRule="exact"/>
        <w:ind w:left="567" w:hanging="283"/>
        <w:jc w:val="left"/>
        <w:rPr>
          <w:rFonts w:cs="Arial"/>
          <w:color w:val="auto"/>
          <w:sz w:val="20"/>
          <w:szCs w:val="20"/>
        </w:rPr>
      </w:pPr>
      <w:r w:rsidRPr="005E324B">
        <w:rPr>
          <w:rFonts w:cs="Arial"/>
          <w:color w:val="auto"/>
          <w:sz w:val="20"/>
          <w:szCs w:val="20"/>
        </w:rPr>
        <w:t>neustrezna vročitev vabila</w:t>
      </w:r>
      <w:r w:rsidR="0016401E" w:rsidRPr="005E324B">
        <w:rPr>
          <w:rFonts w:cs="Arial"/>
          <w:color w:val="auto"/>
          <w:sz w:val="20"/>
          <w:szCs w:val="20"/>
        </w:rPr>
        <w:t>,</w:t>
      </w:r>
    </w:p>
    <w:p w:rsidR="00867887" w:rsidRPr="005E324B" w:rsidRDefault="00867887" w:rsidP="005E324B">
      <w:pPr>
        <w:numPr>
          <w:ilvl w:val="0"/>
          <w:numId w:val="20"/>
        </w:numPr>
        <w:tabs>
          <w:tab w:val="clear" w:pos="720"/>
          <w:tab w:val="num" w:pos="567"/>
        </w:tabs>
        <w:spacing w:after="0" w:line="260" w:lineRule="exact"/>
        <w:ind w:left="567" w:hanging="283"/>
        <w:jc w:val="left"/>
        <w:rPr>
          <w:rFonts w:cs="Arial"/>
          <w:color w:val="auto"/>
          <w:sz w:val="20"/>
          <w:szCs w:val="20"/>
        </w:rPr>
      </w:pPr>
      <w:r w:rsidRPr="005E324B">
        <w:rPr>
          <w:rFonts w:cs="Arial"/>
          <w:color w:val="auto"/>
          <w:sz w:val="20"/>
          <w:szCs w:val="20"/>
        </w:rPr>
        <w:t>neustrezno voden postopek na mejnem prehodu,</w:t>
      </w:r>
    </w:p>
    <w:p w:rsidR="00867887" w:rsidRPr="005E324B" w:rsidRDefault="00867887" w:rsidP="005E324B">
      <w:pPr>
        <w:numPr>
          <w:ilvl w:val="0"/>
          <w:numId w:val="20"/>
        </w:numPr>
        <w:tabs>
          <w:tab w:val="clear" w:pos="720"/>
          <w:tab w:val="num" w:pos="567"/>
        </w:tabs>
        <w:spacing w:after="0" w:line="260" w:lineRule="exact"/>
        <w:ind w:left="567" w:hanging="283"/>
        <w:jc w:val="left"/>
        <w:rPr>
          <w:rFonts w:cs="Arial"/>
          <w:color w:val="auto"/>
          <w:sz w:val="20"/>
          <w:szCs w:val="20"/>
        </w:rPr>
      </w:pPr>
      <w:r w:rsidRPr="005E324B">
        <w:rPr>
          <w:rFonts w:cs="Arial"/>
          <w:color w:val="auto"/>
          <w:sz w:val="20"/>
          <w:szCs w:val="20"/>
        </w:rPr>
        <w:t>neupravičena in nepotrebna uporaba fizične sile s povzročitvijo telesnih poškodb,</w:t>
      </w:r>
    </w:p>
    <w:p w:rsidR="00867887" w:rsidRPr="005E324B" w:rsidRDefault="00867887" w:rsidP="005E324B">
      <w:pPr>
        <w:numPr>
          <w:ilvl w:val="0"/>
          <w:numId w:val="20"/>
        </w:numPr>
        <w:tabs>
          <w:tab w:val="clear" w:pos="720"/>
          <w:tab w:val="num" w:pos="567"/>
        </w:tabs>
        <w:spacing w:after="0" w:line="260" w:lineRule="exact"/>
        <w:ind w:left="567" w:hanging="283"/>
        <w:jc w:val="left"/>
        <w:rPr>
          <w:rFonts w:cs="Arial"/>
          <w:color w:val="auto"/>
          <w:sz w:val="20"/>
          <w:szCs w:val="20"/>
        </w:rPr>
      </w:pPr>
      <w:r w:rsidRPr="005E324B">
        <w:rPr>
          <w:rFonts w:cs="Arial"/>
          <w:color w:val="auto"/>
          <w:sz w:val="20"/>
          <w:szCs w:val="20"/>
        </w:rPr>
        <w:t>neupoštevanje zaščitnih ukrepov zoper virus COVID-19,</w:t>
      </w:r>
    </w:p>
    <w:p w:rsidR="00C321C3" w:rsidRPr="005E324B" w:rsidRDefault="00867887" w:rsidP="005E324B">
      <w:pPr>
        <w:numPr>
          <w:ilvl w:val="0"/>
          <w:numId w:val="20"/>
        </w:numPr>
        <w:tabs>
          <w:tab w:val="clear" w:pos="720"/>
          <w:tab w:val="num" w:pos="567"/>
        </w:tabs>
        <w:spacing w:after="0" w:line="260" w:lineRule="exact"/>
        <w:ind w:left="567" w:hanging="283"/>
        <w:jc w:val="left"/>
        <w:rPr>
          <w:rFonts w:cs="Arial"/>
          <w:color w:val="auto"/>
          <w:sz w:val="20"/>
          <w:szCs w:val="20"/>
        </w:rPr>
      </w:pPr>
      <w:r w:rsidRPr="005E324B">
        <w:rPr>
          <w:rFonts w:cs="Arial"/>
          <w:color w:val="auto"/>
          <w:sz w:val="20"/>
          <w:szCs w:val="20"/>
        </w:rPr>
        <w:t>opustitev sprejema ovadbe.</w:t>
      </w:r>
    </w:p>
    <w:p w:rsidR="00C321C3" w:rsidRPr="00877A92" w:rsidRDefault="00C321C3" w:rsidP="00986314">
      <w:pPr>
        <w:pStyle w:val="Naslov1"/>
        <w:rPr>
          <w:rStyle w:val="Naslov1Znak"/>
          <w:b/>
          <w:bCs/>
          <w:caps/>
        </w:rPr>
      </w:pPr>
      <w:bookmarkStart w:id="71" w:name="_Toc30596563"/>
      <w:bookmarkStart w:id="72" w:name="_Toc31114776"/>
      <w:bookmarkStart w:id="73" w:name="_Toc31185685"/>
      <w:bookmarkStart w:id="74" w:name="_Toc31187395"/>
      <w:bookmarkStart w:id="75" w:name="_Toc31187419"/>
      <w:bookmarkStart w:id="76" w:name="_Toc77238260"/>
      <w:r w:rsidRPr="00877A92">
        <w:rPr>
          <w:rStyle w:val="Naslov1Znak"/>
          <w:b/>
          <w:bCs/>
          <w:caps/>
        </w:rPr>
        <w:lastRenderedPageBreak/>
        <w:t>UKREPANJE ZOPER POLICISTE OB UGOTOVLJENEM NESKLADJU RAVNANJA S PREDPISI ALI UTEMELJENEM PRITOŽBENEM RAZLOGU</w:t>
      </w:r>
      <w:bookmarkEnd w:id="71"/>
      <w:bookmarkEnd w:id="72"/>
      <w:bookmarkEnd w:id="73"/>
      <w:bookmarkEnd w:id="74"/>
      <w:bookmarkEnd w:id="75"/>
      <w:bookmarkEnd w:id="76"/>
    </w:p>
    <w:p w:rsidR="008D7EAA" w:rsidRPr="005E324B" w:rsidRDefault="00C321C3" w:rsidP="005E324B">
      <w:pPr>
        <w:spacing w:line="260" w:lineRule="exact"/>
        <w:jc w:val="left"/>
        <w:rPr>
          <w:rFonts w:cs="Arial"/>
          <w:sz w:val="20"/>
          <w:szCs w:val="20"/>
        </w:rPr>
      </w:pPr>
      <w:r w:rsidRPr="005E324B">
        <w:rPr>
          <w:rFonts w:cs="Arial"/>
          <w:sz w:val="20"/>
          <w:szCs w:val="20"/>
        </w:rPr>
        <w:t xml:space="preserve">Policija je v vseh primerih utemeljenih pritožb ministrstvu poročala o sprejetih in izvedenih ukrepih. V večini primerov so bili z vpletenimi policisti opravljeni opozorilni razgovori, posamezni primeri pa so bili obravnavani bodisi v okviru delovnih sestankov ali pa dnevno, ob napotitvah policistov na delo in predstavljeni vsem policistom enot, v katere so razporejeni policisti, zoper delo katerih je bila vložena </w:t>
      </w:r>
      <w:r w:rsidRPr="005E324B">
        <w:rPr>
          <w:rFonts w:cs="Arial"/>
          <w:color w:val="auto"/>
          <w:sz w:val="20"/>
          <w:szCs w:val="20"/>
        </w:rPr>
        <w:t>pritožba. S policisti je bilo ta</w:t>
      </w:r>
      <w:r w:rsidR="007A02AD" w:rsidRPr="005E324B">
        <w:rPr>
          <w:rFonts w:cs="Arial"/>
          <w:color w:val="auto"/>
          <w:sz w:val="20"/>
          <w:szCs w:val="20"/>
        </w:rPr>
        <w:t>ko opravljenih 11</w:t>
      </w:r>
      <w:r w:rsidRPr="005E324B">
        <w:rPr>
          <w:rFonts w:cs="Arial"/>
          <w:color w:val="auto"/>
          <w:sz w:val="20"/>
          <w:szCs w:val="20"/>
        </w:rPr>
        <w:t xml:space="preserve"> opozorilnih razgovorov. </w:t>
      </w:r>
    </w:p>
    <w:p w:rsidR="00C321C3" w:rsidRPr="005E324B" w:rsidRDefault="00C321C3" w:rsidP="005E324B">
      <w:pPr>
        <w:spacing w:after="0" w:line="260" w:lineRule="exact"/>
        <w:jc w:val="left"/>
        <w:rPr>
          <w:rFonts w:cs="Arial"/>
          <w:sz w:val="20"/>
          <w:szCs w:val="20"/>
        </w:rPr>
      </w:pPr>
      <w:r w:rsidRPr="005E324B">
        <w:rPr>
          <w:rFonts w:cs="Arial"/>
          <w:sz w:val="20"/>
          <w:szCs w:val="20"/>
        </w:rPr>
        <w:t xml:space="preserve">Z namenom odprave neustreznih praks policistov pri izvajanju policijskih nalog in doslednega spoštovanja človekovih pravic in temeljnih svoboščin oseb, ki se znajdejo v policijskih postopkih, smo v SPZP pripravili povzetke </w:t>
      </w:r>
      <w:r w:rsidR="007A02AD" w:rsidRPr="005E324B">
        <w:rPr>
          <w:rFonts w:cs="Arial"/>
          <w:sz w:val="20"/>
          <w:szCs w:val="20"/>
        </w:rPr>
        <w:t>utemeljenih pritožb iz leta 2020</w:t>
      </w:r>
      <w:r w:rsidRPr="005E324B">
        <w:rPr>
          <w:rFonts w:cs="Arial"/>
          <w:sz w:val="20"/>
          <w:szCs w:val="20"/>
        </w:rPr>
        <w:t xml:space="preserve"> in gradivo posredovali policiji s predlogom, da se vsebino uporabi pri izvajanju usposabljanj policistov. </w:t>
      </w:r>
    </w:p>
    <w:p w:rsidR="00C321C3" w:rsidRPr="005E324B" w:rsidRDefault="00C321C3" w:rsidP="005E324B">
      <w:pPr>
        <w:spacing w:after="0" w:line="260" w:lineRule="exact"/>
        <w:jc w:val="left"/>
        <w:rPr>
          <w:rFonts w:cs="Arial"/>
          <w:sz w:val="20"/>
          <w:szCs w:val="20"/>
        </w:rPr>
      </w:pPr>
    </w:p>
    <w:p w:rsidR="00C321C3" w:rsidRPr="005E324B" w:rsidRDefault="00C321C3" w:rsidP="005E324B">
      <w:pPr>
        <w:spacing w:after="0" w:line="260" w:lineRule="exact"/>
        <w:jc w:val="left"/>
        <w:rPr>
          <w:rFonts w:cs="Arial"/>
          <w:sz w:val="20"/>
          <w:szCs w:val="20"/>
        </w:rPr>
      </w:pPr>
      <w:r w:rsidRPr="005E324B">
        <w:rPr>
          <w:rFonts w:cs="Arial"/>
          <w:sz w:val="20"/>
          <w:szCs w:val="20"/>
        </w:rPr>
        <w:t>Tudi v bodoče bo veliko pozornosti namenjene v prvi vrsti neodvisni, nepristranski in strokovni obravnavi pritožb ter krepitvi zavedanja vloge državljanskega nadzora nad postopki policistov in na podlagi ugotovitev permanentnemu stremenju k dodatnemu izboljšanju kvalitete izvajanja policijskih nalog.</w:t>
      </w:r>
    </w:p>
    <w:p w:rsidR="00C321C3" w:rsidRPr="00877A92" w:rsidRDefault="00C321C3" w:rsidP="00986314">
      <w:pPr>
        <w:pStyle w:val="Naslov1"/>
      </w:pPr>
      <w:bookmarkStart w:id="77" w:name="_Toc30596564"/>
      <w:bookmarkStart w:id="78" w:name="_Toc31114777"/>
      <w:bookmarkStart w:id="79" w:name="_Toc31185686"/>
      <w:bookmarkStart w:id="80" w:name="_Toc31187396"/>
      <w:bookmarkStart w:id="81" w:name="_Toc31187420"/>
      <w:bookmarkStart w:id="82" w:name="_Toc77238261"/>
      <w:r w:rsidRPr="00877A92">
        <w:lastRenderedPageBreak/>
        <w:t>IZVAJANJE VZPOREDNIH DEJAVNOSTI</w:t>
      </w:r>
      <w:bookmarkEnd w:id="77"/>
      <w:bookmarkEnd w:id="78"/>
      <w:bookmarkEnd w:id="79"/>
      <w:bookmarkEnd w:id="80"/>
      <w:bookmarkEnd w:id="81"/>
      <w:bookmarkEnd w:id="82"/>
    </w:p>
    <w:p w:rsidR="00BD121C" w:rsidRPr="005E324B" w:rsidRDefault="00C321C3" w:rsidP="005E324B">
      <w:pPr>
        <w:spacing w:after="0" w:line="260" w:lineRule="exact"/>
        <w:jc w:val="left"/>
        <w:rPr>
          <w:rFonts w:cs="Arial"/>
          <w:color w:val="auto"/>
          <w:sz w:val="20"/>
          <w:szCs w:val="20"/>
        </w:rPr>
      </w:pPr>
      <w:r w:rsidRPr="005E324B">
        <w:rPr>
          <w:rFonts w:cs="Arial"/>
          <w:color w:val="auto"/>
          <w:sz w:val="20"/>
          <w:szCs w:val="20"/>
        </w:rPr>
        <w:t>V SPZP je bilo v</w:t>
      </w:r>
      <w:r w:rsidR="004C619C" w:rsidRPr="005E324B">
        <w:rPr>
          <w:rFonts w:cs="Arial"/>
          <w:color w:val="auto"/>
          <w:sz w:val="20"/>
          <w:szCs w:val="20"/>
        </w:rPr>
        <w:t xml:space="preserve"> I. polletju 2021</w:t>
      </w:r>
      <w:r w:rsidR="00BD121C" w:rsidRPr="005E324B">
        <w:rPr>
          <w:rFonts w:cs="Arial"/>
          <w:color w:val="auto"/>
          <w:sz w:val="20"/>
          <w:szCs w:val="20"/>
        </w:rPr>
        <w:t>,</w:t>
      </w:r>
      <w:r w:rsidRPr="005E324B">
        <w:rPr>
          <w:rFonts w:cs="Arial"/>
          <w:color w:val="auto"/>
          <w:sz w:val="20"/>
          <w:szCs w:val="20"/>
        </w:rPr>
        <w:t xml:space="preserve"> poleg rednih nalog</w:t>
      </w:r>
      <w:r w:rsidR="00BD121C" w:rsidRPr="005E324B">
        <w:rPr>
          <w:rFonts w:cs="Arial"/>
          <w:color w:val="auto"/>
          <w:sz w:val="20"/>
          <w:szCs w:val="20"/>
        </w:rPr>
        <w:t>,</w:t>
      </w:r>
      <w:r w:rsidRPr="005E324B">
        <w:rPr>
          <w:rFonts w:cs="Arial"/>
          <w:color w:val="auto"/>
          <w:sz w:val="20"/>
          <w:szCs w:val="20"/>
        </w:rPr>
        <w:t xml:space="preserve"> izvedenih vrsto dodatnih aktivnosti. Delo na področju reševanja pritožb zoper delo policistov je tudi v tem obdobju označevalo prizadevanje za izboljšanje kakovosti vseh faz pritožbenega postopka ter za čim bolj neodvisno, strokovno in objektivno reševanje pritožb. Na podlagi izhodišč za delo SPZP, ki so bila sprejeta ob ugotovitvah letnega poročila </w:t>
      </w:r>
      <w:r w:rsidR="004C619C" w:rsidRPr="005E324B">
        <w:rPr>
          <w:rFonts w:cs="Arial"/>
          <w:color w:val="auto"/>
          <w:sz w:val="20"/>
          <w:szCs w:val="20"/>
        </w:rPr>
        <w:t>o reševanju pritožb za leto 2020</w:t>
      </w:r>
      <w:r w:rsidRPr="005E324B">
        <w:rPr>
          <w:rFonts w:cs="Arial"/>
          <w:color w:val="auto"/>
          <w:sz w:val="20"/>
          <w:szCs w:val="20"/>
        </w:rPr>
        <w:t xml:space="preserve">, je bilo v </w:t>
      </w:r>
      <w:r w:rsidR="00E21573" w:rsidRPr="005E324B">
        <w:rPr>
          <w:rFonts w:cs="Arial"/>
          <w:color w:val="auto"/>
          <w:sz w:val="20"/>
          <w:szCs w:val="20"/>
        </w:rPr>
        <w:t>I. polletju</w:t>
      </w:r>
      <w:r w:rsidRPr="005E324B">
        <w:rPr>
          <w:rFonts w:cs="Arial"/>
          <w:color w:val="auto"/>
          <w:sz w:val="20"/>
          <w:szCs w:val="20"/>
        </w:rPr>
        <w:t xml:space="preserve"> </w:t>
      </w:r>
      <w:r w:rsidR="004C619C" w:rsidRPr="005E324B">
        <w:rPr>
          <w:rFonts w:cs="Arial"/>
          <w:color w:val="auto"/>
          <w:sz w:val="20"/>
          <w:szCs w:val="20"/>
        </w:rPr>
        <w:t>2021</w:t>
      </w:r>
      <w:r w:rsidRPr="005E324B">
        <w:rPr>
          <w:rFonts w:cs="Arial"/>
          <w:color w:val="auto"/>
          <w:sz w:val="20"/>
          <w:szCs w:val="20"/>
        </w:rPr>
        <w:t xml:space="preserve"> izvedenih več aktivnosti z namenom zagotavljanja ustrezne transparentnosti pritožbenega postopka (predstavitev </w:t>
      </w:r>
      <w:r w:rsidR="009B331C" w:rsidRPr="005E324B">
        <w:rPr>
          <w:rFonts w:cs="Arial"/>
          <w:color w:val="auto"/>
          <w:sz w:val="20"/>
          <w:szCs w:val="20"/>
        </w:rPr>
        <w:t>pritožbenega postopka v medijih,</w:t>
      </w:r>
      <w:r w:rsidRPr="005E324B">
        <w:rPr>
          <w:rFonts w:cs="Arial"/>
          <w:color w:val="auto"/>
          <w:sz w:val="20"/>
          <w:szCs w:val="20"/>
        </w:rPr>
        <w:t xml:space="preserve"> mesečna objava povzetkov odločitev pritožbenega senata na spletni strani ministrstva). Policiji je bilo v edukativne namene v mesecu februarju </w:t>
      </w:r>
      <w:r w:rsidR="004C619C" w:rsidRPr="005E324B">
        <w:rPr>
          <w:rFonts w:cs="Arial"/>
          <w:color w:val="auto"/>
          <w:sz w:val="20"/>
          <w:szCs w:val="20"/>
        </w:rPr>
        <w:t>2021</w:t>
      </w:r>
      <w:r w:rsidR="00FD3257" w:rsidRPr="005E324B">
        <w:rPr>
          <w:rFonts w:cs="Arial"/>
          <w:color w:val="auto"/>
          <w:sz w:val="20"/>
          <w:szCs w:val="20"/>
        </w:rPr>
        <w:t xml:space="preserve"> </w:t>
      </w:r>
      <w:r w:rsidRPr="005E324B">
        <w:rPr>
          <w:rFonts w:cs="Arial"/>
          <w:color w:val="auto"/>
          <w:sz w:val="20"/>
          <w:szCs w:val="20"/>
        </w:rPr>
        <w:t>posredovano gradivo Primeri</w:t>
      </w:r>
      <w:r w:rsidR="004C619C" w:rsidRPr="005E324B">
        <w:rPr>
          <w:rFonts w:cs="Arial"/>
          <w:color w:val="auto"/>
          <w:sz w:val="20"/>
          <w:szCs w:val="20"/>
        </w:rPr>
        <w:t xml:space="preserve"> utemeljenih pritožb v letu 2020</w:t>
      </w:r>
      <w:r w:rsidRPr="005E324B">
        <w:rPr>
          <w:rFonts w:cs="Arial"/>
          <w:color w:val="auto"/>
          <w:sz w:val="20"/>
          <w:szCs w:val="20"/>
        </w:rPr>
        <w:t xml:space="preserve">, prav tako ji je bilo predlagano, da je z namenom izboljšanja kvalitete pomiritvenih postopkov treba nadaljevati z usposabljanjem policistov, ki vodijo pomiritvene postopke s področja komunikacijskih in mediacijskih veščin. </w:t>
      </w:r>
    </w:p>
    <w:p w:rsidR="00BD121C" w:rsidRPr="005E324B" w:rsidRDefault="00BD121C" w:rsidP="005E324B">
      <w:pPr>
        <w:spacing w:after="0" w:line="260" w:lineRule="exact"/>
        <w:jc w:val="left"/>
        <w:rPr>
          <w:rFonts w:cs="Arial"/>
          <w:color w:val="auto"/>
          <w:sz w:val="20"/>
          <w:szCs w:val="20"/>
        </w:rPr>
      </w:pPr>
    </w:p>
    <w:p w:rsidR="008D7EAA" w:rsidRPr="005E324B" w:rsidRDefault="008D7EAA" w:rsidP="005E324B">
      <w:pPr>
        <w:spacing w:after="0" w:line="260" w:lineRule="exact"/>
        <w:jc w:val="left"/>
        <w:rPr>
          <w:rFonts w:cs="Arial"/>
          <w:color w:val="auto"/>
          <w:sz w:val="20"/>
          <w:szCs w:val="20"/>
        </w:rPr>
      </w:pPr>
      <w:r w:rsidRPr="005E324B">
        <w:rPr>
          <w:rFonts w:cs="Arial"/>
          <w:color w:val="auto"/>
          <w:sz w:val="20"/>
          <w:szCs w:val="20"/>
        </w:rPr>
        <w:t>Usposabljanja v policiji in drugih organiziranih strokovnih posvetih s področja reševanja pritožb ni bilo, zaradi ukrepov zoper virus COVID-19.</w:t>
      </w:r>
    </w:p>
    <w:p w:rsidR="00C321C3" w:rsidRPr="005E324B" w:rsidRDefault="00C321C3" w:rsidP="005E324B">
      <w:pPr>
        <w:spacing w:after="0" w:line="260" w:lineRule="exact"/>
        <w:jc w:val="left"/>
        <w:rPr>
          <w:rFonts w:cs="Arial"/>
          <w:color w:val="FF0000"/>
          <w:sz w:val="20"/>
          <w:szCs w:val="20"/>
        </w:rPr>
      </w:pPr>
    </w:p>
    <w:p w:rsidR="00C321C3" w:rsidRPr="005E324B" w:rsidRDefault="00C856CE" w:rsidP="005E324B">
      <w:pPr>
        <w:spacing w:after="0" w:line="260" w:lineRule="exact"/>
        <w:jc w:val="left"/>
        <w:rPr>
          <w:rFonts w:cs="Arial"/>
          <w:color w:val="auto"/>
          <w:sz w:val="20"/>
          <w:szCs w:val="20"/>
        </w:rPr>
      </w:pPr>
      <w:r w:rsidRPr="005E324B">
        <w:rPr>
          <w:rFonts w:cs="Arial"/>
          <w:color w:val="auto"/>
          <w:sz w:val="20"/>
          <w:szCs w:val="20"/>
        </w:rPr>
        <w:t xml:space="preserve">Generalna policijska uprava </w:t>
      </w:r>
      <w:r w:rsidR="00C321C3" w:rsidRPr="005E324B">
        <w:rPr>
          <w:rFonts w:cs="Arial"/>
          <w:color w:val="auto"/>
          <w:sz w:val="20"/>
          <w:szCs w:val="20"/>
        </w:rPr>
        <w:t xml:space="preserve">je bila tekoče obveščana o vseh nepravilnostih in tudi dobrih praksah, ugotovljenih v pritožbenih postopkih. </w:t>
      </w:r>
    </w:p>
    <w:p w:rsidR="00C321C3" w:rsidRPr="005E324B" w:rsidRDefault="00C321C3" w:rsidP="005E324B">
      <w:pPr>
        <w:spacing w:after="0" w:line="260" w:lineRule="exact"/>
        <w:jc w:val="left"/>
        <w:rPr>
          <w:rFonts w:cs="Arial"/>
          <w:color w:val="FF0000"/>
          <w:sz w:val="20"/>
          <w:szCs w:val="20"/>
        </w:rPr>
      </w:pPr>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 xml:space="preserve">Uslužbenci SPZP so z namenom izboljšanja kvalitete vodenja pomiritvenih postopkov nadaljevali z intenzivnim izvajanjem monitoringov pomiritvenih postopkov. </w:t>
      </w:r>
    </w:p>
    <w:p w:rsidR="008D7EAA" w:rsidRPr="005E324B" w:rsidRDefault="008D7EAA" w:rsidP="005E324B">
      <w:pPr>
        <w:spacing w:after="0" w:line="260" w:lineRule="exact"/>
        <w:jc w:val="left"/>
        <w:rPr>
          <w:rFonts w:cs="Arial"/>
          <w:color w:val="auto"/>
          <w:sz w:val="20"/>
          <w:szCs w:val="20"/>
        </w:rPr>
      </w:pPr>
    </w:p>
    <w:p w:rsidR="008D7EAA" w:rsidRPr="005E324B" w:rsidRDefault="008D7EAA" w:rsidP="005E324B">
      <w:pPr>
        <w:spacing w:line="260" w:lineRule="exact"/>
        <w:jc w:val="left"/>
        <w:rPr>
          <w:rFonts w:cs="Arial"/>
          <w:sz w:val="20"/>
          <w:szCs w:val="20"/>
        </w:rPr>
      </w:pPr>
      <w:r w:rsidRPr="005E324B">
        <w:rPr>
          <w:rFonts w:cs="Arial"/>
          <w:sz w:val="20"/>
          <w:szCs w:val="20"/>
        </w:rPr>
        <w:t>V okviru celovitega spremljanja izvajanja pritožbenih postopkov je bila policiji posredovana pohvala glede vzorne priprave in vodenja pomiritveneg</w:t>
      </w:r>
      <w:r w:rsidR="004C619C" w:rsidRPr="005E324B">
        <w:rPr>
          <w:rFonts w:cs="Arial"/>
          <w:sz w:val="20"/>
          <w:szCs w:val="20"/>
        </w:rPr>
        <w:t>a postopka v konkretnem primeru.</w:t>
      </w:r>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V okviru širše nadzorne dejavnosti so uslužbenci SPZP aktivno sodelovali z uslužbenci Sektorja za sistemsko usmerjanje in nadzor policije. Slednji so SPZP predstavili ugotovitve in sprejeta stališča v okviru izvajanja rednih in izrednih nadzorov dela policije, uslužbenci SPZP pa so na podlagi ugotovitev iz pritožbenih postopkov, aktivno sodelovali pri načrtovanju nadzorne dejavnosti.</w:t>
      </w:r>
    </w:p>
    <w:p w:rsidR="00C321C3" w:rsidRPr="005E324B" w:rsidRDefault="00C321C3" w:rsidP="005E324B">
      <w:pPr>
        <w:spacing w:after="0" w:line="260" w:lineRule="exact"/>
        <w:jc w:val="left"/>
        <w:rPr>
          <w:rFonts w:cs="Arial"/>
          <w:color w:val="FF0000"/>
          <w:sz w:val="20"/>
          <w:szCs w:val="20"/>
        </w:rPr>
      </w:pPr>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Sodelovanje z Varuhom človekovih pravic ter drugimi vladnimi in nevladnimi organizacijami s področja varovanja človekovih pravic in temeljnih svoboščin je bilo dobro. Navedene institucije so bile v več pritožbenih zadevah zaprošene za strokovna mnenja, njim pa so bila posredovana mnenja in odgovori na vprašanja in pobude. Uslužbenci SPZP so dosledno odgovarjali tudi na vsa zaprosila in vprašanja posameznikov s tega področja.</w:t>
      </w:r>
    </w:p>
    <w:p w:rsidR="00C321C3" w:rsidRPr="00877A92" w:rsidRDefault="00C321C3" w:rsidP="005E324B">
      <w:pPr>
        <w:spacing w:after="0" w:line="260" w:lineRule="exact"/>
        <w:jc w:val="left"/>
        <w:rPr>
          <w:rFonts w:cs="Arial"/>
          <w:color w:val="auto"/>
          <w:sz w:val="22"/>
          <w:szCs w:val="22"/>
        </w:rPr>
      </w:pPr>
    </w:p>
    <w:p w:rsidR="00C321C3" w:rsidRPr="00877A92" w:rsidRDefault="00C321C3" w:rsidP="00986314">
      <w:pPr>
        <w:pStyle w:val="Naslov1"/>
      </w:pPr>
      <w:bookmarkStart w:id="83" w:name="_Toc30596565"/>
      <w:bookmarkStart w:id="84" w:name="_Toc31114778"/>
      <w:bookmarkStart w:id="85" w:name="_Toc31185687"/>
      <w:bookmarkStart w:id="86" w:name="_Toc31187397"/>
      <w:bookmarkStart w:id="87" w:name="_Toc31187421"/>
      <w:bookmarkStart w:id="88" w:name="_Toc77238262"/>
      <w:r w:rsidRPr="00877A92">
        <w:lastRenderedPageBreak/>
        <w:t>ZAKLJUČEK</w:t>
      </w:r>
      <w:bookmarkEnd w:id="83"/>
      <w:bookmarkEnd w:id="84"/>
      <w:bookmarkEnd w:id="85"/>
      <w:bookmarkEnd w:id="86"/>
      <w:bookmarkEnd w:id="87"/>
      <w:bookmarkEnd w:id="88"/>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 xml:space="preserve">Skladno z ugotovitvami, ki izhajajo iz pritožbenih primerov, spremljanja izvajanja pomiritvenih postopkov in aktivnosti, izvedenih v okviru obravnave pritožb na pritožbenih senatih, je ministrstvo Policiji ob posredovanju tega poročila predlagalo izvedbo ukrepov za izboljšanje policijskih praks. Predlagani ukrepi se nanašajo zlasti na permanentno krepitev zavzetega, prijaznega in spoštljivega odnosa policistov do strank v policijskih postopkih; zagotavljanje doslednega ugotavljanja dejanskega stanja obravnavanih prekrškov in spoštovanja procesnih pravil prekrškovnega postopka; usposabljanje policistov s področja izvajanja policijskih pooblastil, s poudarkom na pooblastilih, ki jih imajo policisti v predkazenskem postopku in usposabljanje policistov za zakonito in sorazmerno uporabo prisilnih sredstev. </w:t>
      </w:r>
    </w:p>
    <w:p w:rsidR="00C321C3" w:rsidRPr="005E324B" w:rsidRDefault="00C321C3" w:rsidP="005E324B">
      <w:pPr>
        <w:spacing w:after="0" w:line="260" w:lineRule="exact"/>
        <w:jc w:val="left"/>
        <w:rPr>
          <w:rFonts w:cs="Arial"/>
          <w:color w:val="auto"/>
          <w:sz w:val="20"/>
          <w:szCs w:val="20"/>
        </w:rPr>
      </w:pPr>
    </w:p>
    <w:p w:rsidR="00C321C3" w:rsidRPr="005E324B" w:rsidRDefault="00C321C3" w:rsidP="005E324B">
      <w:pPr>
        <w:spacing w:after="0" w:line="260" w:lineRule="exact"/>
        <w:jc w:val="left"/>
        <w:rPr>
          <w:rFonts w:cs="Arial"/>
          <w:color w:val="auto"/>
          <w:sz w:val="20"/>
          <w:szCs w:val="20"/>
        </w:rPr>
      </w:pPr>
      <w:r w:rsidRPr="005E324B">
        <w:rPr>
          <w:rFonts w:cs="Arial"/>
          <w:color w:val="auto"/>
          <w:sz w:val="20"/>
          <w:szCs w:val="20"/>
        </w:rPr>
        <w:t>Policiji je bilo predlagano tudi, da je z namenom izboljšanja kvalitete vodenja pomiritvenih postopkov treba nadaljevati z usposabljanji vodij policijskih enot in njihovih pooblaščencev s področja komunikacijskih in mediacijskih veščin.</w:t>
      </w:r>
    </w:p>
    <w:p w:rsidR="00AB346B" w:rsidRPr="005E324B" w:rsidRDefault="00AB346B" w:rsidP="005E324B">
      <w:pPr>
        <w:spacing w:after="0" w:line="260" w:lineRule="exact"/>
        <w:jc w:val="left"/>
        <w:rPr>
          <w:rFonts w:cs="Arial"/>
          <w:color w:val="auto"/>
          <w:sz w:val="20"/>
          <w:szCs w:val="20"/>
        </w:rPr>
      </w:pPr>
    </w:p>
    <w:p w:rsidR="00AB346B" w:rsidRPr="005E324B" w:rsidRDefault="00AB346B" w:rsidP="005E324B">
      <w:pPr>
        <w:spacing w:line="260" w:lineRule="exact"/>
        <w:jc w:val="left"/>
        <w:rPr>
          <w:rFonts w:cs="Arial"/>
          <w:sz w:val="20"/>
          <w:szCs w:val="20"/>
        </w:rPr>
      </w:pPr>
      <w:r w:rsidRPr="005E324B">
        <w:rPr>
          <w:rFonts w:cs="Arial"/>
          <w:sz w:val="20"/>
          <w:szCs w:val="20"/>
        </w:rPr>
        <w:t>Gre za ukrepe, ki v luči spoštovanja človekovih pravic posameznikov v policijskih postopkih terjajo permanentno pozornost, zato je z njihovim izvajanjem treba nadaljevati tudi v bodoče.</w:t>
      </w:r>
    </w:p>
    <w:p w:rsidR="00AB346B" w:rsidRPr="00877A92" w:rsidRDefault="00AB346B" w:rsidP="005E324B">
      <w:pPr>
        <w:spacing w:after="0" w:line="260" w:lineRule="exact"/>
        <w:jc w:val="left"/>
        <w:rPr>
          <w:rFonts w:cs="Arial"/>
          <w:color w:val="auto"/>
          <w:sz w:val="22"/>
          <w:szCs w:val="22"/>
        </w:rPr>
      </w:pPr>
    </w:p>
    <w:p w:rsidR="00817A48" w:rsidRPr="00877A92" w:rsidRDefault="00817A48" w:rsidP="005E324B">
      <w:pPr>
        <w:spacing w:line="260" w:lineRule="exact"/>
        <w:jc w:val="left"/>
        <w:rPr>
          <w:rFonts w:cs="Arial"/>
        </w:rPr>
      </w:pPr>
    </w:p>
    <w:sectPr w:rsidR="00817A48" w:rsidRPr="00877A92" w:rsidSect="005E4F1F">
      <w:footerReference w:type="default" r:id="rId17"/>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A92" w:rsidRDefault="00877A92" w:rsidP="00C321C3">
      <w:pPr>
        <w:spacing w:after="0" w:line="240" w:lineRule="auto"/>
      </w:pPr>
      <w:r>
        <w:separator/>
      </w:r>
    </w:p>
  </w:endnote>
  <w:endnote w:type="continuationSeparator" w:id="0">
    <w:p w:rsidR="00877A92" w:rsidRDefault="00877A92"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A92" w:rsidRDefault="00877A92"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A92" w:rsidRDefault="00877A92">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A92" w:rsidRDefault="00877A92"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57" w:type="pct"/>
      <w:jc w:val="right"/>
      <w:tblCellMar>
        <w:top w:w="115" w:type="dxa"/>
        <w:left w:w="115" w:type="dxa"/>
        <w:bottom w:w="115" w:type="dxa"/>
        <w:right w:w="115" w:type="dxa"/>
      </w:tblCellMar>
      <w:tblLook w:val="04A0" w:firstRow="1" w:lastRow="0" w:firstColumn="1" w:lastColumn="0" w:noHBand="0" w:noVBand="1"/>
    </w:tblPr>
    <w:tblGrid>
      <w:gridCol w:w="9810"/>
      <w:gridCol w:w="516"/>
    </w:tblGrid>
    <w:tr w:rsidR="00877A92" w:rsidTr="005E4F1F">
      <w:trPr>
        <w:trHeight w:val="606"/>
        <w:jc w:val="right"/>
      </w:trPr>
      <w:tc>
        <w:tcPr>
          <w:tcW w:w="9811" w:type="dxa"/>
          <w:vAlign w:val="center"/>
        </w:tcPr>
        <w:sdt>
          <w:sdtPr>
            <w:rPr>
              <w:rFonts w:ascii="Segoe UI Semilight" w:hAnsi="Segoe UI Semilight" w:cs="Segoe UI Semilight"/>
              <w:i/>
              <w:caps/>
              <w:sz w:val="16"/>
              <w:szCs w:val="16"/>
            </w:rPr>
            <w:alias w:val="Avtor"/>
            <w:tag w:val=""/>
            <w:id w:val="1534539408"/>
            <w:placeholder>
              <w:docPart w:val="CFB88B7CA3C1431EAF415966ACAF0575"/>
            </w:placeholder>
            <w:dataBinding w:prefixMappings="xmlns:ns0='http://purl.org/dc/elements/1.1/' xmlns:ns1='http://schemas.openxmlformats.org/package/2006/metadata/core-properties' " w:xpath="/ns1:coreProperties[1]/ns0:creator[1]" w:storeItemID="{6C3C8BC8-F283-45AE-878A-BAB7291924A1}"/>
            <w:text/>
          </w:sdtPr>
          <w:sdtEndPr/>
          <w:sdtContent>
            <w:p w:rsidR="00877A92" w:rsidRDefault="00321EFA" w:rsidP="00321EFA">
              <w:pPr>
                <w:pStyle w:val="Glava"/>
                <w:jc w:val="right"/>
                <w:rPr>
                  <w:caps/>
                </w:rPr>
              </w:pPr>
              <w:r>
                <w:rPr>
                  <w:rFonts w:ascii="Segoe UI Semilight" w:hAnsi="Segoe UI Semilight" w:cs="Segoe UI Semilight"/>
                  <w:i/>
                  <w:sz w:val="16"/>
                  <w:szCs w:val="16"/>
                </w:rPr>
                <w:t>POLLETNO POROČILO O DELU  202</w:t>
              </w:r>
              <w:r>
                <w:rPr>
                  <w:rFonts w:ascii="Segoe UI Semilight" w:hAnsi="Segoe UI Semilight" w:cs="Segoe UI Semilight"/>
                  <w:i/>
                  <w:caps/>
                  <w:sz w:val="16"/>
                  <w:szCs w:val="16"/>
                </w:rPr>
                <w:t>1</w:t>
              </w:r>
            </w:p>
          </w:sdtContent>
        </w:sdt>
      </w:tc>
      <w:tc>
        <w:tcPr>
          <w:tcW w:w="516" w:type="dxa"/>
          <w:shd w:val="clear" w:color="auto" w:fill="8EAADB" w:themeFill="accent5" w:themeFillTint="99"/>
          <w:vAlign w:val="center"/>
        </w:tcPr>
        <w:p w:rsidR="00877A92" w:rsidRPr="002231FE" w:rsidRDefault="00877A92">
          <w:pPr>
            <w:pStyle w:val="Noga"/>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1E21CC">
            <w:rPr>
              <w:noProof/>
              <w:color w:val="FFFFFF" w:themeColor="background1"/>
            </w:rPr>
            <w:t>13</w:t>
          </w:r>
          <w:r>
            <w:rPr>
              <w:color w:val="FFFFFF" w:themeColor="background1"/>
            </w:rPr>
            <w:fldChar w:fldCharType="end"/>
          </w:r>
        </w:p>
      </w:tc>
    </w:tr>
  </w:tbl>
  <w:p w:rsidR="00877A92" w:rsidRDefault="00877A92"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A92" w:rsidRDefault="00877A92" w:rsidP="00C321C3">
      <w:pPr>
        <w:spacing w:after="0" w:line="240" w:lineRule="auto"/>
      </w:pPr>
      <w:r>
        <w:separator/>
      </w:r>
    </w:p>
  </w:footnote>
  <w:footnote w:type="continuationSeparator" w:id="0">
    <w:p w:rsidR="00877A92" w:rsidRDefault="00877A92" w:rsidP="00C321C3">
      <w:pPr>
        <w:spacing w:after="0" w:line="240" w:lineRule="auto"/>
      </w:pPr>
      <w:r>
        <w:continuationSeparator/>
      </w:r>
    </w:p>
  </w:footnote>
  <w:footnote w:id="1">
    <w:p w:rsidR="00877A92" w:rsidRPr="00B879AE" w:rsidRDefault="00877A92" w:rsidP="004E3A0B">
      <w:pPr>
        <w:pStyle w:val="Sprotnaopomba-besedilo"/>
        <w:spacing w:after="0" w:line="240" w:lineRule="auto"/>
        <w:ind w:left="170" w:hanging="170"/>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lahko posamezna pritožba nanaša na več delovnih področij, je seštevek števila pritožb po delovnih</w:t>
      </w:r>
      <w:r>
        <w:rPr>
          <w:rFonts w:ascii="Tahoma" w:hAnsi="Tahoma" w:cs="Tahoma"/>
          <w:sz w:val="16"/>
          <w:szCs w:val="16"/>
        </w:rPr>
        <w:t xml:space="preserve"> področjih praviloma večji  </w:t>
      </w:r>
      <w:r w:rsidRPr="00007708">
        <w:rPr>
          <w:rFonts w:ascii="Tahoma" w:hAnsi="Tahoma" w:cs="Tahoma"/>
          <w:sz w:val="16"/>
          <w:szCs w:val="16"/>
        </w:rPr>
        <w:t>od števila obravnavanih pritožb.</w:t>
      </w:r>
    </w:p>
  </w:footnote>
  <w:footnote w:id="2">
    <w:p w:rsidR="00877A92" w:rsidRPr="00B879AE" w:rsidRDefault="00877A92" w:rsidP="002F5E9C">
      <w:pPr>
        <w:pStyle w:val="Sprotnaopomba-besedilo"/>
        <w:spacing w:after="0" w:line="240" w:lineRule="auto"/>
        <w:ind w:left="142" w:hanging="142"/>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lahko posamezna pritožba nanaša na več delovnih področij, je seštevek števila pritožb po delovnih</w:t>
      </w:r>
      <w:r>
        <w:rPr>
          <w:rFonts w:ascii="Tahoma" w:hAnsi="Tahoma" w:cs="Tahoma"/>
          <w:sz w:val="16"/>
          <w:szCs w:val="16"/>
        </w:rPr>
        <w:t xml:space="preserve"> področjih praviloma   večji od </w:t>
      </w:r>
      <w:r w:rsidRPr="00007708">
        <w:rPr>
          <w:rFonts w:ascii="Tahoma" w:hAnsi="Tahoma" w:cs="Tahoma"/>
          <w:sz w:val="16"/>
          <w:szCs w:val="16"/>
        </w:rPr>
        <w:t>števila obravnavanih pritožb.</w:t>
      </w:r>
    </w:p>
  </w:footnote>
  <w:footnote w:id="3">
    <w:p w:rsidR="00877A92" w:rsidRPr="00AB7D11" w:rsidRDefault="00877A92" w:rsidP="00C321C3">
      <w:pPr>
        <w:spacing w:after="0" w:line="264" w:lineRule="auto"/>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4. odstavek 148. člena ZNPPol določa, da se neposredno pred senatom obravnava pritožba:</w:t>
      </w:r>
    </w:p>
    <w:p w:rsidR="00877A92" w:rsidRPr="00AB7D11"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bil v policijskem postopku, na katerega se pritožba nanaša, kdo hudo telesno poškodovan, posebno hudo telesno poškodovan ali je izgubil življenje; </w:t>
      </w:r>
    </w:p>
    <w:p w:rsidR="00877A92" w:rsidRPr="00AB7D11"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so bila prisilna sredstva uporabljena zoper več kot tri osebe in je nastala lahka telesna poškodba; </w:t>
      </w:r>
    </w:p>
    <w:p w:rsidR="00877A92" w:rsidRPr="00AB7D11"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je bilo uporabljeno strelno orožje; </w:t>
      </w:r>
    </w:p>
    <w:p w:rsidR="00877A92" w:rsidRPr="00AB7D11"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bili v policijskem postopku udeleženi otroci ali mladoletniki ali pripadniki narodnostnih ali etničnih skupnosti ali manjšin ali drugih ranljivih skupin; </w:t>
      </w:r>
    </w:p>
    <w:p w:rsidR="00877A92" w:rsidRPr="00AB7D11"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v pritožbi navedene trditve o mučenju, krutem, nečloveškem ali ponižujočem ravnanju ali kaznovanju; </w:t>
      </w:r>
    </w:p>
    <w:p w:rsidR="00877A92" w:rsidRPr="00AB7D11"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pritožba vložena zoper vodje policijskih enot ali vodje notranjih organizacijskih enot policije; </w:t>
      </w:r>
    </w:p>
    <w:p w:rsidR="00877A92" w:rsidRPr="00AB7D11"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obravnava pritožba tujca, ki ne prebiva na območju Republike Slovenije; </w:t>
      </w:r>
    </w:p>
    <w:p w:rsidR="00877A92" w:rsidRPr="00AF2D54" w:rsidRDefault="00877A92"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A92" w:rsidRPr="00232403" w:rsidRDefault="00877A92"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D756B42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F3EAE838"/>
    <w:lvl w:ilvl="0" w:tplc="D6F63F7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B673BE"/>
    <w:multiLevelType w:val="hybridMultilevel"/>
    <w:tmpl w:val="4372EA0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0A081E"/>
    <w:multiLevelType w:val="hybridMultilevel"/>
    <w:tmpl w:val="828468B2"/>
    <w:lvl w:ilvl="0" w:tplc="5066C7D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0" w15:restartNumberingAfterBreak="0">
    <w:nsid w:val="7E0D7C25"/>
    <w:multiLevelType w:val="hybridMultilevel"/>
    <w:tmpl w:val="BD224CD4"/>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8"/>
  </w:num>
  <w:num w:numId="4">
    <w:abstractNumId w:val="11"/>
  </w:num>
  <w:num w:numId="5">
    <w:abstractNumId w:val="11"/>
    <w:lvlOverride w:ilvl="0">
      <w:startOverride w:val="1"/>
    </w:lvlOverride>
  </w:num>
  <w:num w:numId="6">
    <w:abstractNumId w:val="11"/>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0"/>
  </w:num>
  <w:num w:numId="21">
    <w:abstractNumId w:val="19"/>
    <w:lvlOverride w:ilvl="0">
      <w:startOverride w:val="1"/>
    </w:lvlOverride>
  </w:num>
  <w:num w:numId="22">
    <w:abstractNumId w:val="19"/>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4080"/>
    <w:rsid w:val="00014122"/>
    <w:rsid w:val="0009312A"/>
    <w:rsid w:val="000945C8"/>
    <w:rsid w:val="000A0CC5"/>
    <w:rsid w:val="00100B8A"/>
    <w:rsid w:val="00111EC4"/>
    <w:rsid w:val="00140CD8"/>
    <w:rsid w:val="0016401E"/>
    <w:rsid w:val="001675B1"/>
    <w:rsid w:val="00170098"/>
    <w:rsid w:val="001B653E"/>
    <w:rsid w:val="001D5DC5"/>
    <w:rsid w:val="001E21CC"/>
    <w:rsid w:val="001F4BCF"/>
    <w:rsid w:val="001F6CDF"/>
    <w:rsid w:val="002229C7"/>
    <w:rsid w:val="00272350"/>
    <w:rsid w:val="00273775"/>
    <w:rsid w:val="00296F59"/>
    <w:rsid w:val="002D6060"/>
    <w:rsid w:val="002F5E9C"/>
    <w:rsid w:val="00321EFA"/>
    <w:rsid w:val="003243B8"/>
    <w:rsid w:val="00326833"/>
    <w:rsid w:val="003313A3"/>
    <w:rsid w:val="003328A7"/>
    <w:rsid w:val="00343BCB"/>
    <w:rsid w:val="003E4C5D"/>
    <w:rsid w:val="00410B54"/>
    <w:rsid w:val="00414D2F"/>
    <w:rsid w:val="00445CF8"/>
    <w:rsid w:val="00446FE5"/>
    <w:rsid w:val="004C114B"/>
    <w:rsid w:val="004C51A3"/>
    <w:rsid w:val="004C619C"/>
    <w:rsid w:val="004E3A0B"/>
    <w:rsid w:val="004E43E1"/>
    <w:rsid w:val="004E4F89"/>
    <w:rsid w:val="00501BDE"/>
    <w:rsid w:val="0051340F"/>
    <w:rsid w:val="00542ADA"/>
    <w:rsid w:val="00553D13"/>
    <w:rsid w:val="005637F2"/>
    <w:rsid w:val="005B2EAE"/>
    <w:rsid w:val="005D1F21"/>
    <w:rsid w:val="005E324B"/>
    <w:rsid w:val="005E4F1F"/>
    <w:rsid w:val="00637B94"/>
    <w:rsid w:val="006419F2"/>
    <w:rsid w:val="006B0AA1"/>
    <w:rsid w:val="007069CE"/>
    <w:rsid w:val="007A02AD"/>
    <w:rsid w:val="0080369F"/>
    <w:rsid w:val="00817A48"/>
    <w:rsid w:val="00867887"/>
    <w:rsid w:val="00877A92"/>
    <w:rsid w:val="008D7EAA"/>
    <w:rsid w:val="00927EB6"/>
    <w:rsid w:val="00933F11"/>
    <w:rsid w:val="00942950"/>
    <w:rsid w:val="009568D9"/>
    <w:rsid w:val="00983C8E"/>
    <w:rsid w:val="00986314"/>
    <w:rsid w:val="009B331C"/>
    <w:rsid w:val="00A00F5A"/>
    <w:rsid w:val="00A14200"/>
    <w:rsid w:val="00A17BB8"/>
    <w:rsid w:val="00A51BAE"/>
    <w:rsid w:val="00AA4AAC"/>
    <w:rsid w:val="00AB346B"/>
    <w:rsid w:val="00AB7652"/>
    <w:rsid w:val="00AF7B87"/>
    <w:rsid w:val="00B500FC"/>
    <w:rsid w:val="00B95221"/>
    <w:rsid w:val="00BD121C"/>
    <w:rsid w:val="00BE5337"/>
    <w:rsid w:val="00BE674A"/>
    <w:rsid w:val="00BF22FC"/>
    <w:rsid w:val="00BF3AA7"/>
    <w:rsid w:val="00BF7D55"/>
    <w:rsid w:val="00C20023"/>
    <w:rsid w:val="00C2086A"/>
    <w:rsid w:val="00C321C3"/>
    <w:rsid w:val="00C325B7"/>
    <w:rsid w:val="00C42B7B"/>
    <w:rsid w:val="00C55F95"/>
    <w:rsid w:val="00C726B1"/>
    <w:rsid w:val="00C7581F"/>
    <w:rsid w:val="00C856CE"/>
    <w:rsid w:val="00C86EA3"/>
    <w:rsid w:val="00C87F88"/>
    <w:rsid w:val="00C9644C"/>
    <w:rsid w:val="00CC4EB1"/>
    <w:rsid w:val="00CF1D85"/>
    <w:rsid w:val="00D07B0B"/>
    <w:rsid w:val="00D11490"/>
    <w:rsid w:val="00D13186"/>
    <w:rsid w:val="00D1780C"/>
    <w:rsid w:val="00D24CE7"/>
    <w:rsid w:val="00D60E5E"/>
    <w:rsid w:val="00D94994"/>
    <w:rsid w:val="00DA5174"/>
    <w:rsid w:val="00DC24DB"/>
    <w:rsid w:val="00DD68FB"/>
    <w:rsid w:val="00DD6D56"/>
    <w:rsid w:val="00DE267B"/>
    <w:rsid w:val="00E0193F"/>
    <w:rsid w:val="00E1541E"/>
    <w:rsid w:val="00E21573"/>
    <w:rsid w:val="00E25470"/>
    <w:rsid w:val="00E411C6"/>
    <w:rsid w:val="00E57034"/>
    <w:rsid w:val="00E72A96"/>
    <w:rsid w:val="00E978DF"/>
    <w:rsid w:val="00EA5ABC"/>
    <w:rsid w:val="00ED7C3B"/>
    <w:rsid w:val="00EE6F7E"/>
    <w:rsid w:val="00EF0B8C"/>
    <w:rsid w:val="00F046A2"/>
    <w:rsid w:val="00F43947"/>
    <w:rsid w:val="00F54596"/>
    <w:rsid w:val="00F70927"/>
    <w:rsid w:val="00FB1B3C"/>
    <w:rsid w:val="00FD3257"/>
    <w:rsid w:val="00FD5B61"/>
    <w:rsid w:val="00FF4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986314"/>
    <w:pPr>
      <w:pageBreakBefore/>
      <w:widowControl w:val="0"/>
      <w:numPr>
        <w:numId w:val="1"/>
      </w:numPr>
      <w:tabs>
        <w:tab w:val="left" w:pos="600"/>
      </w:tabs>
      <w:spacing w:after="360" w:line="260" w:lineRule="exact"/>
      <w:ind w:left="340" w:hanging="340"/>
      <w:jc w:val="left"/>
      <w:outlineLvl w:val="0"/>
    </w:pPr>
    <w:rPr>
      <w:rFonts w:cs="Arial"/>
      <w:b/>
      <w:bCs/>
      <w:caps/>
      <w:kern w:val="32"/>
      <w:sz w:val="26"/>
      <w:szCs w:val="28"/>
    </w:rPr>
  </w:style>
  <w:style w:type="paragraph" w:styleId="Naslov2">
    <w:name w:val="heading 2"/>
    <w:basedOn w:val="Navaden"/>
    <w:next w:val="Navaden"/>
    <w:link w:val="Naslov2Znak"/>
    <w:qFormat/>
    <w:rsid w:val="00EE6F7E"/>
    <w:pPr>
      <w:keepNext/>
      <w:numPr>
        <w:ilvl w:val="1"/>
        <w:numId w:val="1"/>
      </w:numPr>
      <w:spacing w:before="576" w:after="360" w:line="260" w:lineRule="exact"/>
      <w:ind w:left="578" w:hanging="578"/>
      <w:outlineLvl w:val="1"/>
    </w:pPr>
    <w:rPr>
      <w:rFonts w:cs="Arial"/>
      <w:b/>
      <w:bCs/>
      <w:iCs/>
      <w:caps/>
      <w:szCs w:val="28"/>
    </w:rPr>
  </w:style>
  <w:style w:type="paragraph" w:styleId="Naslov3">
    <w:name w:val="heading 3"/>
    <w:basedOn w:val="Navaden"/>
    <w:next w:val="Navaden"/>
    <w:link w:val="Naslov3Znak"/>
    <w:qFormat/>
    <w:rsid w:val="00EE6F7E"/>
    <w:pPr>
      <w:keepNext/>
      <w:numPr>
        <w:ilvl w:val="2"/>
        <w:numId w:val="1"/>
      </w:numPr>
      <w:spacing w:before="568" w:after="360" w:line="260" w:lineRule="exact"/>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86314"/>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EE6F7E"/>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EE6F7E"/>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1">
    <w:name w:val="Grid Table 3 Accent 1"/>
    <w:basedOn w:val="Navadnatabela"/>
    <w:uiPriority w:val="48"/>
    <w:rsid w:val="008036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mrea3poudarek5">
    <w:name w:val="Grid Table 3 Accent 5"/>
    <w:basedOn w:val="Navadnatabela"/>
    <w:uiPriority w:val="48"/>
    <w:rsid w:val="008036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vetlamrea2poudarek1">
    <w:name w:val="Grid Table 2 Accent 1"/>
    <w:basedOn w:val="Navadnatabela"/>
    <w:uiPriority w:val="47"/>
    <w:rsid w:val="008036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2poudarek5">
    <w:name w:val="Grid Table 2 Accent 5"/>
    <w:basedOn w:val="Navadnatabela"/>
    <w:uiPriority w:val="47"/>
    <w:rsid w:val="0080369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amrea6poudarek1">
    <w:name w:val="Grid Table 6 Colorful Accent 1"/>
    <w:basedOn w:val="Navadnatabela"/>
    <w:uiPriority w:val="51"/>
    <w:rsid w:val="0080369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80369F"/>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eznamvtabeli3">
    <w:name w:val="List Table 3"/>
    <w:basedOn w:val="Navadnatabela"/>
    <w:uiPriority w:val="48"/>
    <w:rsid w:val="00803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4poudarek1">
    <w:name w:val="List Table 4 Accent 1"/>
    <w:basedOn w:val="Navadnatabela"/>
    <w:uiPriority w:val="49"/>
    <w:rsid w:val="005637F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5637F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5637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6poudarek1">
    <w:name w:val="List Table 6 Colorful Accent 1"/>
    <w:basedOn w:val="Navadnatabela"/>
    <w:uiPriority w:val="51"/>
    <w:rsid w:val="005637F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4poudarek2">
    <w:name w:val="Grid Table 4 Accent 2"/>
    <w:basedOn w:val="Navadnatabela"/>
    <w:uiPriority w:val="49"/>
    <w:rsid w:val="00E978D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itozbe.mnz@gov.s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5.0568860465382275E-2"/>
          <c:y val="0.13862829377686414"/>
          <c:w val="0.92660482702164826"/>
          <c:h val="0.68916693766857917"/>
        </c:manualLayout>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List1!$A$2:$A$14</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List1!$B$2:$B$14</c:f>
              <c:numCache>
                <c:formatCode>General</c:formatCode>
                <c:ptCount val="13"/>
                <c:pt idx="0">
                  <c:v>8</c:v>
                </c:pt>
                <c:pt idx="1">
                  <c:v>9</c:v>
                </c:pt>
                <c:pt idx="2">
                  <c:v>9</c:v>
                </c:pt>
                <c:pt idx="3">
                  <c:v>8</c:v>
                </c:pt>
                <c:pt idx="4">
                  <c:v>9</c:v>
                </c:pt>
                <c:pt idx="5">
                  <c:v>8</c:v>
                </c:pt>
                <c:pt idx="6">
                  <c:v>8</c:v>
                </c:pt>
                <c:pt idx="7">
                  <c:v>10</c:v>
                </c:pt>
                <c:pt idx="8">
                  <c:v>10</c:v>
                </c:pt>
                <c:pt idx="9">
                  <c:v>9</c:v>
                </c:pt>
                <c:pt idx="10">
                  <c:v>8</c:v>
                </c:pt>
                <c:pt idx="11">
                  <c:v>8</c:v>
                </c:pt>
                <c:pt idx="12">
                  <c:v>11</c:v>
                </c:pt>
              </c:numCache>
            </c:numRef>
          </c:val>
          <c:smooth val="1"/>
          <c:extLst>
            <c:ext xmlns:c16="http://schemas.microsoft.com/office/drawing/2014/chart" uri="{C3380CC4-5D6E-409C-BE32-E72D297353CC}">
              <c16:uniqueId val="{00000000-0440-4081-B165-E7CED476BAF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3232"/>
        <c:axId val="699657544"/>
      </c:lineChart>
      <c:catAx>
        <c:axId val="6996532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7544"/>
        <c:crosses val="autoZero"/>
        <c:auto val="1"/>
        <c:lblAlgn val="ctr"/>
        <c:lblOffset val="100"/>
        <c:noMultiLvlLbl val="0"/>
      </c:catAx>
      <c:valAx>
        <c:axId val="699657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323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List1!$A$2:$A$7</c:f>
              <c:numCache>
                <c:formatCode>General</c:formatCode>
                <c:ptCount val="6"/>
                <c:pt idx="0">
                  <c:v>2016</c:v>
                </c:pt>
                <c:pt idx="1">
                  <c:v>2017</c:v>
                </c:pt>
                <c:pt idx="2">
                  <c:v>2018</c:v>
                </c:pt>
                <c:pt idx="3">
                  <c:v>2019</c:v>
                </c:pt>
                <c:pt idx="4">
                  <c:v>2020</c:v>
                </c:pt>
                <c:pt idx="5">
                  <c:v>2021</c:v>
                </c:pt>
              </c:numCache>
            </c:numRef>
          </c:cat>
          <c:val>
            <c:numRef>
              <c:f>List1!$B$2:$B$7</c:f>
              <c:numCache>
                <c:formatCode>General</c:formatCode>
                <c:ptCount val="6"/>
                <c:pt idx="0">
                  <c:v>136</c:v>
                </c:pt>
                <c:pt idx="1">
                  <c:v>182</c:v>
                </c:pt>
                <c:pt idx="2">
                  <c:v>190</c:v>
                </c:pt>
                <c:pt idx="3">
                  <c:v>168</c:v>
                </c:pt>
                <c:pt idx="4">
                  <c:v>184</c:v>
                </c:pt>
                <c:pt idx="5">
                  <c:v>194</c:v>
                </c:pt>
              </c:numCache>
            </c:numRef>
          </c:val>
          <c:smooth val="1"/>
          <c:extLst>
            <c:ext xmlns:c16="http://schemas.microsoft.com/office/drawing/2014/chart" uri="{C3380CC4-5D6E-409C-BE32-E72D297353CC}">
              <c16:uniqueId val="{00000000-B3A4-4823-9FD3-522F3B61914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4016"/>
        <c:axId val="699657152"/>
      </c:lineChart>
      <c:catAx>
        <c:axId val="6996540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7152"/>
        <c:crosses val="autoZero"/>
        <c:auto val="1"/>
        <c:lblAlgn val="ctr"/>
        <c:lblOffset val="100"/>
        <c:noMultiLvlLbl val="0"/>
      </c:catAx>
      <c:valAx>
        <c:axId val="699657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40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88B7CA3C1431EAF415966ACAF0575"/>
        <w:category>
          <w:name w:val="Splošno"/>
          <w:gallery w:val="placeholder"/>
        </w:category>
        <w:types>
          <w:type w:val="bbPlcHdr"/>
        </w:types>
        <w:behaviors>
          <w:behavior w:val="content"/>
        </w:behaviors>
        <w:guid w:val="{33FDC69C-9C57-45A7-8C5E-62E71E0EE0E7}"/>
      </w:docPartPr>
      <w:docPartBody>
        <w:p w:rsidR="00E72884" w:rsidRDefault="00704564" w:rsidP="00704564">
          <w:pPr>
            <w:pStyle w:val="CFB88B7CA3C1431EAF415966ACAF0575"/>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1A13A2"/>
    <w:rsid w:val="00430A38"/>
    <w:rsid w:val="00704564"/>
    <w:rsid w:val="00711269"/>
    <w:rsid w:val="00C76373"/>
    <w:rsid w:val="00CA3E49"/>
    <w:rsid w:val="00DB2D0B"/>
    <w:rsid w:val="00DD5367"/>
    <w:rsid w:val="00E72884"/>
    <w:rsid w:val="00FD5D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FB88B7CA3C1431EAF415966ACAF0575">
    <w:name w:val="CFB88B7CA3C1431EAF415966ACAF0575"/>
    <w:rsid w:val="00704564"/>
  </w:style>
  <w:style w:type="paragraph" w:customStyle="1" w:styleId="C2AF265974234E029A68D6A47BD8DE2B">
    <w:name w:val="C2AF265974234E029A68D6A47BD8DE2B"/>
    <w:rsid w:val="00704564"/>
  </w:style>
  <w:style w:type="paragraph" w:customStyle="1" w:styleId="1CC809F28C3A486DBFA3CD5EBCBA3BF3">
    <w:name w:val="1CC809F28C3A486DBFA3CD5EBCBA3BF3"/>
    <w:rsid w:val="00C76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518911-0690-4554-A4DE-F0B5B053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4349</Words>
  <Characters>24790</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REŠEVANJE PRITOŽB ZOPER POLICIJO</vt:lpstr>
    </vt:vector>
  </TitlesOfParts>
  <Company>MJU</Company>
  <LinksUpToDate>false</LinksUpToDate>
  <CharactersWithSpaces>29081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REŠEVANJE PRITOŽB ZOPER POLICIJO</dc:title>
  <dc:subject/>
  <dc:creator>POLLETNO POROČILO O DELU  2021</dc:creator>
  <cp:keywords/>
  <dc:description/>
  <cp:lastModifiedBy>Tina Levstek</cp:lastModifiedBy>
  <cp:revision>2</cp:revision>
  <cp:lastPrinted>2020-07-20T10:23:00Z</cp:lastPrinted>
  <dcterms:created xsi:type="dcterms:W3CDTF">2022-04-25T11:58:00Z</dcterms:created>
  <dcterms:modified xsi:type="dcterms:W3CDTF">2022-04-25T11:58:00Z</dcterms:modified>
</cp:coreProperties>
</file>