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Default="00EA274A" w:rsidP="00AF69EC">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1E7951">
        <w:rPr>
          <w:b w:val="0"/>
          <w:sz w:val="20"/>
          <w:u w:val="none"/>
        </w:rPr>
        <w:t>71761</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607DEA">
        <w:rPr>
          <w:b w:val="0"/>
          <w:sz w:val="20"/>
          <w:u w:val="none"/>
        </w:rPr>
        <w:t>GPU,</w:t>
      </w:r>
      <w:r w:rsidR="00A02E6A">
        <w:rPr>
          <w:b w:val="0"/>
          <w:sz w:val="20"/>
          <w:u w:val="none"/>
        </w:rPr>
        <w:t xml:space="preserve"> </w:t>
      </w:r>
    </w:p>
    <w:p w:rsidR="00607DEA" w:rsidRPr="00607DEA" w:rsidRDefault="00A02E6A" w:rsidP="007838F5">
      <w:pPr>
        <w:pStyle w:val="Naslov"/>
        <w:spacing w:line="260" w:lineRule="exact"/>
        <w:ind w:firstLine="0"/>
        <w:rPr>
          <w:b w:val="0"/>
          <w:sz w:val="20"/>
          <w:u w:val="none"/>
        </w:rPr>
      </w:pPr>
      <w:r>
        <w:rPr>
          <w:b w:val="0"/>
          <w:sz w:val="20"/>
          <w:u w:val="none"/>
        </w:rPr>
        <w:t xml:space="preserve">Uradu za informatiko in telekomunikacije, </w:t>
      </w:r>
      <w:r w:rsidR="001E7951">
        <w:rPr>
          <w:b w:val="0"/>
          <w:sz w:val="20"/>
          <w:u w:val="none"/>
        </w:rPr>
        <w:t xml:space="preserve">Sektorju za ITK </w:t>
      </w:r>
      <w:r w:rsidR="007838F5">
        <w:rPr>
          <w:b w:val="0"/>
          <w:sz w:val="20"/>
          <w:u w:val="none"/>
        </w:rPr>
        <w:t>infrastrukturo, Oddelku za omrežja</w:t>
      </w:r>
      <w:r w:rsidR="001E7951">
        <w:rPr>
          <w:b w:val="0"/>
          <w:sz w:val="20"/>
          <w:u w:val="none"/>
        </w:rPr>
        <w:t xml:space="preserve"> </w:t>
      </w:r>
    </w:p>
    <w:p w:rsidR="00DB305F" w:rsidRPr="00751606" w:rsidRDefault="00A8088E" w:rsidP="000B741B">
      <w:pPr>
        <w:pStyle w:val="Naslov"/>
        <w:spacing w:line="260" w:lineRule="exact"/>
        <w:ind w:firstLine="0"/>
        <w:rPr>
          <w:color w:val="000000" w:themeColor="text1"/>
          <w:sz w:val="20"/>
          <w:szCs w:val="20"/>
          <w:u w:val="none"/>
        </w:rPr>
      </w:pPr>
      <w:r w:rsidRPr="00751606">
        <w:rPr>
          <w:color w:val="000000" w:themeColor="text1"/>
          <w:sz w:val="20"/>
          <w:szCs w:val="20"/>
          <w:u w:val="none"/>
        </w:rPr>
        <w:t>(</w:t>
      </w:r>
      <w:r w:rsidR="003C625F" w:rsidRPr="00751606">
        <w:rPr>
          <w:color w:val="000000" w:themeColor="text1"/>
          <w:sz w:val="20"/>
          <w:szCs w:val="20"/>
          <w:u w:val="none"/>
        </w:rPr>
        <w:t>zveza</w:t>
      </w:r>
      <w:r w:rsidRPr="00751606">
        <w:rPr>
          <w:color w:val="000000" w:themeColor="text1"/>
          <w:sz w:val="20"/>
          <w:szCs w:val="20"/>
          <w:u w:val="none"/>
        </w:rPr>
        <w:t xml:space="preserve"> št. 1100-</w:t>
      </w:r>
      <w:r w:rsidR="007838F5" w:rsidRPr="00751606">
        <w:rPr>
          <w:color w:val="000000" w:themeColor="text1"/>
          <w:sz w:val="20"/>
          <w:szCs w:val="20"/>
          <w:u w:val="none"/>
        </w:rPr>
        <w:t>115/2025</w:t>
      </w:r>
      <w:r w:rsidRPr="00751606">
        <w:rPr>
          <w:color w:val="000000" w:themeColor="text1"/>
          <w:sz w:val="20"/>
          <w:szCs w:val="20"/>
          <w:u w:val="none"/>
        </w:rPr>
        <w:t>)</w:t>
      </w:r>
    </w:p>
    <w:p w:rsidR="002718DA" w:rsidRPr="00A81660" w:rsidRDefault="002718DA" w:rsidP="00B04FA7">
      <w:pPr>
        <w:rPr>
          <w:rFonts w:ascii="Arial" w:hAnsi="Arial" w:cs="Arial"/>
          <w:b/>
          <w:color w:val="000000" w:themeColor="text1"/>
        </w:rPr>
      </w:pPr>
    </w:p>
    <w:p w:rsidR="008F5326" w:rsidRPr="00A81660" w:rsidRDefault="008F5326" w:rsidP="00B04FA7">
      <w:pPr>
        <w:rPr>
          <w:rFonts w:ascii="Arial" w:hAnsi="Arial" w:cs="Arial"/>
          <w:b/>
          <w:color w:val="000000" w:themeColor="text1"/>
        </w:rPr>
      </w:pPr>
    </w:p>
    <w:p w:rsidR="00DA1D10" w:rsidRPr="00A81660" w:rsidRDefault="00DA1D10" w:rsidP="00B04FA7">
      <w:pPr>
        <w:rPr>
          <w:rFonts w:ascii="Arial" w:hAnsi="Arial" w:cs="Arial"/>
          <w:b/>
          <w:color w:val="000000" w:themeColor="text1"/>
        </w:rPr>
      </w:pPr>
    </w:p>
    <w:p w:rsidR="008F5326" w:rsidRPr="00A81660" w:rsidRDefault="008F5326" w:rsidP="000C09AB">
      <w:pPr>
        <w:spacing w:after="240"/>
        <w:rPr>
          <w:rFonts w:ascii="Arial" w:hAnsi="Arial" w:cs="Arial"/>
          <w:b/>
          <w:color w:val="000000" w:themeColor="text1"/>
        </w:rPr>
      </w:pPr>
      <w:r w:rsidRPr="00A8166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5"/>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w:t>
            </w:r>
            <w:bookmarkStart w:id="7"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02B4A">
              <w:rPr>
                <w:rFonts w:ascii="Arial" w:hAnsi="Arial" w:cs="Arial"/>
              </w:rPr>
            </w:r>
            <w:r w:rsidR="00802B4A">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1E7951" w:rsidRPr="003C625F" w:rsidTr="00B8057B">
        <w:trPr>
          <w:trHeight w:val="397"/>
        </w:trPr>
        <w:tc>
          <w:tcPr>
            <w:tcW w:w="360" w:type="dxa"/>
            <w:noWrap/>
            <w:tcMar>
              <w:top w:w="15" w:type="dxa"/>
              <w:left w:w="15" w:type="dxa"/>
              <w:bottom w:w="0" w:type="dxa"/>
              <w:right w:w="15" w:type="dxa"/>
            </w:tcMar>
            <w:vAlign w:val="center"/>
          </w:tcPr>
          <w:p w:rsidR="001E7951" w:rsidRPr="003C625F" w:rsidRDefault="00802B4A" w:rsidP="00B8057B">
            <w:pPr>
              <w:jc w:val="center"/>
              <w:rPr>
                <w:rFonts w:ascii="Arial" w:hAnsi="Arial" w:cs="Arial"/>
              </w:rPr>
            </w:pPr>
            <w:r>
              <w:rPr>
                <w:rFonts w:ascii="Arial" w:hAnsi="Arial" w:cs="Arial"/>
              </w:rPr>
              <w:t>1</w:t>
            </w:r>
          </w:p>
        </w:tc>
        <w:tc>
          <w:tcPr>
            <w:tcW w:w="7223" w:type="dxa"/>
            <w:noWrap/>
            <w:tcMar>
              <w:top w:w="15" w:type="dxa"/>
              <w:left w:w="15" w:type="dxa"/>
              <w:bottom w:w="0" w:type="dxa"/>
              <w:right w:w="15" w:type="dxa"/>
            </w:tcMar>
            <w:vAlign w:val="center"/>
          </w:tcPr>
          <w:p w:rsidR="001E7951" w:rsidRPr="003C625F" w:rsidRDefault="001E7951" w:rsidP="0014469F">
            <w:pPr>
              <w:ind w:left="57"/>
              <w:rPr>
                <w:rFonts w:ascii="Arial" w:hAnsi="Arial" w:cs="Arial"/>
              </w:rPr>
            </w:pPr>
            <w:r w:rsidRPr="003C625F">
              <w:rPr>
                <w:rFonts w:ascii="Arial" w:hAnsi="Arial" w:cs="Arial"/>
              </w:rPr>
              <w:t xml:space="preserve">dovoljenje za dostop do tajnih podatkov stopnje </w:t>
            </w:r>
            <w:r>
              <w:rPr>
                <w:rFonts w:ascii="Arial" w:hAnsi="Arial" w:cs="Arial"/>
              </w:rPr>
              <w:t>tajno</w:t>
            </w:r>
          </w:p>
        </w:tc>
        <w:tc>
          <w:tcPr>
            <w:tcW w:w="1800" w:type="dxa"/>
            <w:noWrap/>
            <w:tcMar>
              <w:top w:w="15" w:type="dxa"/>
              <w:left w:w="15" w:type="dxa"/>
              <w:bottom w:w="0" w:type="dxa"/>
              <w:right w:w="15" w:type="dxa"/>
            </w:tcMar>
            <w:vAlign w:val="center"/>
          </w:tcPr>
          <w:p w:rsidR="001E7951" w:rsidRPr="003C625F" w:rsidRDefault="001E7951"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802B4A"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802B4A"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008D24BE"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008D24BE"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802B4A" w:rsidP="0014469F">
            <w:pPr>
              <w:autoSpaceDE w:val="0"/>
              <w:autoSpaceDN w:val="0"/>
              <w:adjustRightInd w:val="0"/>
              <w:spacing w:line="260" w:lineRule="exact"/>
              <w:jc w:val="both"/>
              <w:rPr>
                <w:rFonts w:ascii="Arial" w:hAnsi="Arial" w:cs="Arial"/>
                <w:color w:val="000000" w:themeColor="text1"/>
              </w:rPr>
            </w:pPr>
            <w:r>
              <w:rPr>
                <w:rFonts w:ascii="Arial" w:hAnsi="Arial" w:cs="Arial"/>
                <w:color w:val="000000" w:themeColor="text1"/>
              </w:rPr>
              <w:t>poznavanje področja omrežnih tehnologij</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802B4A" w:rsidP="001E7951">
            <w:pPr>
              <w:spacing w:line="260" w:lineRule="exact"/>
              <w:jc w:val="both"/>
              <w:rPr>
                <w:rFonts w:ascii="Arial" w:hAnsi="Arial" w:cs="Arial"/>
                <w:color w:val="000000" w:themeColor="text1"/>
              </w:rPr>
            </w:pPr>
            <w:r>
              <w:rPr>
                <w:rFonts w:ascii="Arial" w:hAnsi="Arial" w:cs="Arial"/>
                <w:color w:val="000000" w:themeColor="text1"/>
              </w:rPr>
              <w:t>poznavanje protokolov</w:t>
            </w:r>
            <w:r w:rsidR="006C6F79" w:rsidRPr="00EF0CB1">
              <w:rPr>
                <w:rFonts w:ascii="Arial" w:hAnsi="Arial" w:cs="Arial"/>
                <w:color w:val="000000" w:themeColor="text1"/>
              </w:rPr>
              <w:t xml:space="preserve"> </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02B4A">
              <w:rPr>
                <w:rFonts w:ascii="Arial" w:hAnsi="Arial" w:cs="Arial"/>
                <w:b/>
                <w:color w:val="000000"/>
              </w:rPr>
            </w:r>
            <w:r w:rsidR="00802B4A">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topologije</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konfiguracij omrežnih naprav</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rPr>
                <w:rFonts w:ascii="Arial" w:hAnsi="Arial" w:cs="Arial"/>
                <w:color w:val="000000"/>
              </w:rPr>
            </w:pPr>
            <w:r>
              <w:rPr>
                <w:rFonts w:ascii="Arial" w:hAnsi="Arial" w:cs="Arial"/>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802B4A">
              <w:rPr>
                <w:rFonts w:ascii="Arial" w:hAnsi="Arial" w:cs="Arial"/>
                <w:bCs/>
              </w:rPr>
            </w:r>
            <w:r w:rsidR="00802B4A">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w:t>
            </w:r>
            <w:r w:rsidR="00802B4A">
              <w:rPr>
                <w:rFonts w:cs="Arial"/>
                <w:b/>
                <w:bCs/>
                <w:sz w:val="20"/>
                <w:szCs w:val="20"/>
                <w:lang w:val="sl-SI"/>
              </w:rPr>
              <w:t>/višješolski</w:t>
            </w:r>
            <w:r>
              <w:rPr>
                <w:rFonts w:cs="Arial"/>
                <w:b/>
                <w:bCs/>
                <w:sz w:val="20"/>
                <w:szCs w:val="20"/>
                <w:lang w:val="sl-SI"/>
              </w:rPr>
              <w:t xml:space="preserve"> izobrazbi</w:t>
            </w:r>
          </w:p>
          <w:p w:rsidR="00AF69EC" w:rsidRPr="000C6767" w:rsidRDefault="00AF69EC" w:rsidP="00A94FD8">
            <w:pPr>
              <w:pStyle w:val="Telobesedila"/>
              <w:spacing w:before="0" w:after="0"/>
              <w:jc w:val="both"/>
              <w:rPr>
                <w:rFonts w:cs="Arial"/>
                <w:b/>
                <w:bCs/>
                <w:sz w:val="20"/>
                <w:szCs w:val="20"/>
                <w:lang w:val="sl-SI"/>
              </w:rPr>
            </w:pPr>
            <w:bookmarkStart w:id="19" w:name="_GoBack"/>
            <w:bookmarkEnd w:id="19"/>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802B4A">
              <w:rPr>
                <w:rFonts w:cs="Arial"/>
              </w:rPr>
            </w:r>
            <w:r w:rsidR="00802B4A">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802B4A">
              <w:rPr>
                <w:rFonts w:cs="Arial"/>
              </w:rPr>
            </w:r>
            <w:r w:rsidR="00802B4A">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802B4A">
              <w:rPr>
                <w:rFonts w:ascii="Arial" w:hAnsi="Arial" w:cs="Arial"/>
                <w:b/>
              </w:rPr>
            </w:r>
            <w:r w:rsidR="00802B4A">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AF6" w:rsidRDefault="007C4AF6">
      <w:r>
        <w:separator/>
      </w:r>
    </w:p>
  </w:endnote>
  <w:endnote w:type="continuationSeparator" w:id="0">
    <w:p w:rsidR="007C4AF6" w:rsidRDefault="007C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FB01AB">
      <w:rPr>
        <w:rFonts w:ascii="Arial" w:hAnsi="Arial" w:cs="Arial"/>
        <w:i/>
        <w:noProof/>
        <w:sz w:val="16"/>
        <w:szCs w:val="16"/>
      </w:rPr>
      <w:t>6</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FB01AB">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AF6" w:rsidRDefault="007C4AF6">
      <w:r>
        <w:separator/>
      </w:r>
    </w:p>
  </w:footnote>
  <w:footnote w:type="continuationSeparator" w:id="0">
    <w:p w:rsidR="007C4AF6" w:rsidRDefault="007C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E7951"/>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11C33"/>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270D9"/>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1606"/>
    <w:rsid w:val="007537BE"/>
    <w:rsid w:val="0077429D"/>
    <w:rsid w:val="00777E39"/>
    <w:rsid w:val="007814FB"/>
    <w:rsid w:val="007838F5"/>
    <w:rsid w:val="00786EF3"/>
    <w:rsid w:val="00790369"/>
    <w:rsid w:val="007A2388"/>
    <w:rsid w:val="007A4624"/>
    <w:rsid w:val="007A5D80"/>
    <w:rsid w:val="007B54BC"/>
    <w:rsid w:val="007C23F7"/>
    <w:rsid w:val="007C4958"/>
    <w:rsid w:val="007C4AF6"/>
    <w:rsid w:val="007C7635"/>
    <w:rsid w:val="007F5611"/>
    <w:rsid w:val="007F6B33"/>
    <w:rsid w:val="00800917"/>
    <w:rsid w:val="00801861"/>
    <w:rsid w:val="00802B4A"/>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26EB"/>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452BA"/>
    <w:rsid w:val="00A46D80"/>
    <w:rsid w:val="00A72826"/>
    <w:rsid w:val="00A8088E"/>
    <w:rsid w:val="00A81660"/>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84A2A"/>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01AB"/>
    <w:rsid w:val="00FB14C5"/>
    <w:rsid w:val="00FC2921"/>
    <w:rsid w:val="00FC2B53"/>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E4D561"/>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22BA1-206B-42BA-892B-EDF068C2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1088</Words>
  <Characters>9829</Characters>
  <Application>Microsoft Office Word</Application>
  <DocSecurity>0</DocSecurity>
  <Lines>81</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GAJŠEK Mateja</cp:lastModifiedBy>
  <cp:revision>4</cp:revision>
  <cp:lastPrinted>2018-03-02T07:32:00Z</cp:lastPrinted>
  <dcterms:created xsi:type="dcterms:W3CDTF">2025-05-14T08:19:00Z</dcterms:created>
  <dcterms:modified xsi:type="dcterms:W3CDTF">2025-05-14T08:24:00Z</dcterms:modified>
</cp:coreProperties>
</file>