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50" w:rsidRDefault="00520350" w:rsidP="00520350">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57. člena Zakona o javnih uslužbencih (Uradni list RS, št. 63/07 – uradno prečiščeno besedilo, 65/08, 69/08-ZTFI-</w:t>
      </w:r>
      <w:r w:rsidR="00B94E35">
        <w:rPr>
          <w:rFonts w:ascii="Arial" w:hAnsi="Arial" w:cs="Arial"/>
          <w:sz w:val="20"/>
          <w:szCs w:val="20"/>
        </w:rPr>
        <w:t>A, 69/08-ZZavar-E, 40/12-ZUJF)</w:t>
      </w:r>
      <w:r>
        <w:rPr>
          <w:rFonts w:ascii="Arial" w:hAnsi="Arial" w:cs="Arial"/>
          <w:sz w:val="20"/>
          <w:szCs w:val="20"/>
        </w:rPr>
        <w:t xml:space="preserve"> in 25. člena Zakona o delovnih razmerjih (Uradni list RS, št. </w:t>
      </w:r>
      <w:hyperlink r:id="rId7" w:tgtFrame="_blank" w:tooltip="Zakon o delovnih razmerjih (ZDR-1)" w:history="1">
        <w:r w:rsidRPr="00520350">
          <w:rPr>
            <w:rFonts w:ascii="Arial" w:hAnsi="Arial" w:cs="Arial"/>
            <w:sz w:val="20"/>
            <w:szCs w:val="20"/>
          </w:rPr>
          <w:t>21/13</w:t>
        </w:r>
      </w:hyperlink>
      <w:r>
        <w:rPr>
          <w:rFonts w:ascii="Arial" w:hAnsi="Arial" w:cs="Arial"/>
          <w:sz w:val="20"/>
          <w:szCs w:val="20"/>
        </w:rPr>
        <w:t>, </w:t>
      </w:r>
      <w:hyperlink r:id="rId8" w:tgtFrame="_blank" w:tooltip="Popravek Zakona o delovnih razmerjih" w:history="1">
        <w:r w:rsidRPr="00520350">
          <w:rPr>
            <w:rFonts w:ascii="Arial" w:hAnsi="Arial" w:cs="Arial"/>
            <w:sz w:val="20"/>
            <w:szCs w:val="20"/>
          </w:rPr>
          <w:t xml:space="preserve">78/13 – </w:t>
        </w:r>
        <w:proofErr w:type="spellStart"/>
        <w:r w:rsidRPr="00520350">
          <w:rPr>
            <w:rFonts w:ascii="Arial" w:hAnsi="Arial" w:cs="Arial"/>
            <w:sz w:val="20"/>
            <w:szCs w:val="20"/>
          </w:rPr>
          <w:t>popr</w:t>
        </w:r>
        <w:proofErr w:type="spellEnd"/>
        <w:r w:rsidRPr="00520350">
          <w:rPr>
            <w:rFonts w:ascii="Arial" w:hAnsi="Arial" w:cs="Arial"/>
            <w:sz w:val="20"/>
            <w:szCs w:val="20"/>
          </w:rPr>
          <w:t>.</w:t>
        </w:r>
      </w:hyperlink>
      <w:r>
        <w:rPr>
          <w:rFonts w:ascii="Arial" w:hAnsi="Arial" w:cs="Arial"/>
          <w:sz w:val="20"/>
          <w:szCs w:val="20"/>
        </w:rPr>
        <w:t>, </w:t>
      </w:r>
      <w:hyperlink r:id="rId9" w:tgtFrame="_blank" w:tooltip="Zakon o zaposlovanju, samozaposlovanju in delu tujcev" w:history="1">
        <w:r w:rsidRPr="00520350">
          <w:rPr>
            <w:rFonts w:ascii="Arial" w:hAnsi="Arial" w:cs="Arial"/>
            <w:sz w:val="20"/>
            <w:szCs w:val="20"/>
          </w:rPr>
          <w:t>47/15</w:t>
        </w:r>
      </w:hyperlink>
      <w:r>
        <w:rPr>
          <w:rFonts w:ascii="Arial" w:hAnsi="Arial" w:cs="Arial"/>
          <w:sz w:val="20"/>
          <w:szCs w:val="20"/>
        </w:rPr>
        <w:t> – ZZSDT, </w:t>
      </w:r>
      <w:hyperlink r:id="rId10" w:tgtFrame="_blank" w:tooltip="Zakon o spremembah in dopolnitvah Pomorskega zakonika" w:history="1">
        <w:r w:rsidRPr="00520350">
          <w:rPr>
            <w:rFonts w:ascii="Arial" w:hAnsi="Arial" w:cs="Arial"/>
            <w:sz w:val="20"/>
            <w:szCs w:val="20"/>
          </w:rPr>
          <w:t>33/16</w:t>
        </w:r>
      </w:hyperlink>
      <w:r>
        <w:rPr>
          <w:rFonts w:ascii="Arial" w:hAnsi="Arial" w:cs="Arial"/>
          <w:sz w:val="20"/>
          <w:szCs w:val="20"/>
        </w:rPr>
        <w:t> – PZ-F, </w:t>
      </w:r>
      <w:hyperlink r:id="rId11" w:tgtFrame="_blank" w:tooltip="Zakon o dopolnitvah Zakona o delovnih razmerjih" w:history="1">
        <w:r w:rsidRPr="00520350">
          <w:rPr>
            <w:rFonts w:ascii="Arial" w:hAnsi="Arial" w:cs="Arial"/>
            <w:sz w:val="20"/>
            <w:szCs w:val="20"/>
          </w:rPr>
          <w:t>52/16</w:t>
        </w:r>
      </w:hyperlink>
      <w:r>
        <w:rPr>
          <w:rFonts w:ascii="Arial" w:hAnsi="Arial" w:cs="Arial"/>
          <w:sz w:val="20"/>
          <w:szCs w:val="20"/>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520350">
          <w:rPr>
            <w:rFonts w:ascii="Arial" w:hAnsi="Arial" w:cs="Arial"/>
            <w:sz w:val="20"/>
            <w:szCs w:val="20"/>
          </w:rPr>
          <w:t>15/17</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US, </w:t>
      </w:r>
      <w:hyperlink r:id="rId13" w:tgtFrame="_blank" w:tooltip="Zakon o poslovni skrivnosti" w:history="1">
        <w:r w:rsidRPr="00520350">
          <w:rPr>
            <w:rFonts w:ascii="Arial" w:hAnsi="Arial" w:cs="Arial"/>
            <w:sz w:val="20"/>
            <w:szCs w:val="20"/>
          </w:rPr>
          <w:t>22/19</w:t>
        </w:r>
      </w:hyperlink>
      <w:r>
        <w:rPr>
          <w:rFonts w:ascii="Arial" w:hAnsi="Arial" w:cs="Arial"/>
          <w:sz w:val="20"/>
          <w:szCs w:val="20"/>
        </w:rPr>
        <w:t xml:space="preserve"> – </w:t>
      </w:r>
      <w:proofErr w:type="spellStart"/>
      <w:r>
        <w:rPr>
          <w:rFonts w:ascii="Arial" w:hAnsi="Arial" w:cs="Arial"/>
          <w:sz w:val="20"/>
          <w:szCs w:val="20"/>
        </w:rPr>
        <w:t>ZPosS</w:t>
      </w:r>
      <w:proofErr w:type="spellEnd"/>
      <w:r>
        <w:rPr>
          <w:rFonts w:ascii="Arial" w:hAnsi="Arial" w:cs="Arial"/>
          <w:sz w:val="20"/>
          <w:szCs w:val="20"/>
        </w:rPr>
        <w:t xml:space="preserve"> in </w:t>
      </w:r>
      <w:hyperlink r:id="rId14" w:tgtFrame="_blank" w:tooltip="Zakon o dopolnitvi Zakona o delovnih razmerjih" w:history="1">
        <w:r w:rsidRPr="00520350">
          <w:rPr>
            <w:rFonts w:ascii="Arial" w:hAnsi="Arial" w:cs="Arial"/>
            <w:sz w:val="20"/>
            <w:szCs w:val="20"/>
          </w:rPr>
          <w:t>81/19</w:t>
        </w:r>
      </w:hyperlink>
      <w:r>
        <w:rPr>
          <w:rFonts w:ascii="Arial" w:hAnsi="Arial" w:cs="Arial"/>
          <w:sz w:val="20"/>
          <w:szCs w:val="20"/>
        </w:rPr>
        <w:t xml:space="preserve">) </w:t>
      </w:r>
      <w:r w:rsidRPr="00520350">
        <w:rPr>
          <w:rFonts w:ascii="Arial" w:hAnsi="Arial" w:cs="Arial"/>
          <w:b/>
          <w:bCs/>
          <w:color w:val="auto"/>
          <w:sz w:val="20"/>
          <w:szCs w:val="20"/>
        </w:rPr>
        <w:t>Ministrstvo za notranje zadeve</w:t>
      </w:r>
      <w:r>
        <w:rPr>
          <w:rFonts w:ascii="Arial" w:hAnsi="Arial" w:cs="Arial"/>
          <w:b/>
          <w:sz w:val="20"/>
          <w:szCs w:val="20"/>
        </w:rPr>
        <w:t xml:space="preserve">, </w:t>
      </w:r>
      <w:r>
        <w:rPr>
          <w:rFonts w:ascii="Arial" w:hAnsi="Arial" w:cs="Arial"/>
          <w:sz w:val="20"/>
          <w:szCs w:val="20"/>
        </w:rPr>
        <w:t>Štefanova ulica 2, Ljubljana, objavlja prosto strokovno-tehnično delovno mesto za nedoločen čas, in sicer:</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6E7FE8" w:rsidP="000E4034">
      <w:pPr>
        <w:spacing w:line="260" w:lineRule="exact"/>
        <w:outlineLvl w:val="0"/>
        <w:rPr>
          <w:rFonts w:cs="Arial"/>
          <w:b/>
          <w:color w:val="000000" w:themeColor="text1"/>
          <w:sz w:val="20"/>
        </w:rPr>
      </w:pPr>
      <w:bookmarkStart w:id="0" w:name="_GoBack"/>
      <w:r>
        <w:rPr>
          <w:rStyle w:val="Krepko"/>
          <w:rFonts w:cs="Arial"/>
          <w:color w:val="000000" w:themeColor="text1"/>
          <w:sz w:val="20"/>
        </w:rPr>
        <w:t>POMOŽNI DELAVEC II – KUHINJSKI POMOČNIK</w:t>
      </w:r>
      <w:r w:rsidR="0051295C">
        <w:rPr>
          <w:rStyle w:val="Krepko"/>
          <w:rFonts w:cs="Arial"/>
          <w:color w:val="000000" w:themeColor="text1"/>
          <w:sz w:val="20"/>
        </w:rPr>
        <w:t xml:space="preserve"> </w:t>
      </w:r>
      <w:r w:rsidR="0051295C" w:rsidRPr="0051295C">
        <w:rPr>
          <w:rStyle w:val="Krepko"/>
          <w:rFonts w:cs="Arial"/>
          <w:b w:val="0"/>
          <w:color w:val="000000" w:themeColor="text1"/>
          <w:sz w:val="20"/>
        </w:rPr>
        <w:t>(</w:t>
      </w:r>
      <w:r w:rsidR="007D4946">
        <w:rPr>
          <w:rStyle w:val="Krepko"/>
          <w:rFonts w:cs="Arial"/>
          <w:b w:val="0"/>
          <w:color w:val="000000" w:themeColor="text1"/>
          <w:sz w:val="20"/>
        </w:rPr>
        <w:t xml:space="preserve">šifra DM </w:t>
      </w:r>
      <w:r>
        <w:rPr>
          <w:rStyle w:val="Krepko"/>
          <w:rFonts w:cs="Arial"/>
          <w:b w:val="0"/>
          <w:color w:val="000000" w:themeColor="text1"/>
          <w:sz w:val="20"/>
        </w:rPr>
        <w:t>26977</w:t>
      </w:r>
      <w:r w:rsidR="004B781C" w:rsidRPr="0051295C">
        <w:rPr>
          <w:rFonts w:cs="Arial"/>
          <w:color w:val="000000" w:themeColor="text1"/>
          <w:sz w:val="20"/>
        </w:rPr>
        <w:t>)</w:t>
      </w:r>
      <w:r w:rsidR="004B781C" w:rsidRPr="00527096">
        <w:rPr>
          <w:rFonts w:cs="Arial"/>
          <w:b/>
          <w:bCs/>
          <w:color w:val="000000" w:themeColor="text1"/>
          <w:sz w:val="20"/>
        </w:rPr>
        <w:t xml:space="preserve"> </w:t>
      </w:r>
      <w:r w:rsidR="00520350">
        <w:rPr>
          <w:rFonts w:cs="Arial"/>
          <w:color w:val="000000" w:themeColor="text1"/>
          <w:sz w:val="20"/>
        </w:rPr>
        <w:t xml:space="preserve">v </w:t>
      </w:r>
      <w:r w:rsidR="000A428F">
        <w:rPr>
          <w:rFonts w:cs="Arial"/>
          <w:bCs/>
          <w:color w:val="000000" w:themeColor="text1"/>
          <w:sz w:val="20"/>
        </w:rPr>
        <w:t>Direktoratu za logistiko in nabavo</w:t>
      </w:r>
      <w:r w:rsidR="0051295C">
        <w:rPr>
          <w:rFonts w:cs="Arial"/>
          <w:bCs/>
          <w:color w:val="000000" w:themeColor="text1"/>
          <w:sz w:val="20"/>
        </w:rPr>
        <w:t xml:space="preserve">, </w:t>
      </w:r>
      <w:r w:rsidR="000A428F">
        <w:rPr>
          <w:rFonts w:cs="Arial"/>
          <w:bCs/>
          <w:color w:val="000000" w:themeColor="text1"/>
          <w:sz w:val="20"/>
        </w:rPr>
        <w:t>Sektorju</w:t>
      </w:r>
      <w:r w:rsidR="0051295C">
        <w:rPr>
          <w:rFonts w:cs="Arial"/>
          <w:bCs/>
          <w:color w:val="000000" w:themeColor="text1"/>
          <w:sz w:val="20"/>
        </w:rPr>
        <w:t xml:space="preserve"> za nastanitev in prehrano, Oddelku za prehrano</w:t>
      </w:r>
      <w:bookmarkEnd w:id="0"/>
      <w:r w:rsidR="0051295C">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6E7FE8" w:rsidP="00D87529">
      <w:pPr>
        <w:numPr>
          <w:ilvl w:val="0"/>
          <w:numId w:val="39"/>
        </w:numPr>
        <w:spacing w:line="260" w:lineRule="exact"/>
        <w:rPr>
          <w:rFonts w:cs="Arial"/>
          <w:color w:val="000000" w:themeColor="text1"/>
          <w:sz w:val="20"/>
        </w:rPr>
      </w:pPr>
      <w:r>
        <w:rPr>
          <w:rFonts w:cs="Arial"/>
          <w:color w:val="000000" w:themeColor="text1"/>
          <w:sz w:val="20"/>
        </w:rPr>
        <w:t>osnovnošolsko izobraževanje višje stopnje/osnovnošolska izobrazba</w:t>
      </w:r>
      <w:r w:rsidR="00146E9B" w:rsidRPr="00146E9B">
        <w:rPr>
          <w:rFonts w:cs="Arial"/>
          <w:color w:val="000000" w:themeColor="text1"/>
          <w:sz w:val="20"/>
        </w:rPr>
        <w:t>,</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Default="009A3BA0" w:rsidP="009A3BA0">
      <w:pPr>
        <w:numPr>
          <w:ilvl w:val="0"/>
          <w:numId w:val="39"/>
        </w:numPr>
        <w:spacing w:line="260" w:lineRule="exact"/>
        <w:rPr>
          <w:rFonts w:cs="Arial"/>
          <w:sz w:val="20"/>
        </w:rPr>
      </w:pPr>
      <w:r>
        <w:rPr>
          <w:rFonts w:cs="Arial"/>
          <w:sz w:val="20"/>
        </w:rPr>
        <w:t>znanje o higieni živil in načelih HACCP sistema</w:t>
      </w:r>
      <w:r w:rsidR="005622ED">
        <w:rPr>
          <w:rFonts w:cs="Arial"/>
          <w:sz w:val="20"/>
        </w:rPr>
        <w:t>,</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6E7FE8">
        <w:rPr>
          <w:rFonts w:ascii="Arial" w:hAnsi="Arial" w:cs="Arial"/>
          <w:color w:val="000000" w:themeColor="text1"/>
          <w:sz w:val="20"/>
          <w:szCs w:val="20"/>
        </w:rPr>
        <w:t>so</w:t>
      </w:r>
      <w:r w:rsidR="00D21CE2" w:rsidRPr="00527096">
        <w:rPr>
          <w:rFonts w:ascii="Arial" w:hAnsi="Arial" w:cs="Arial"/>
          <w:color w:val="000000" w:themeColor="text1"/>
          <w:sz w:val="20"/>
          <w:szCs w:val="20"/>
        </w:rPr>
        <w:t>:</w:t>
      </w:r>
    </w:p>
    <w:p w:rsidR="005622ED" w:rsidRDefault="006E7FE8"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opravljanje pomožno tehničnih in drugih enostavnih opravil v kuhinji in prostorih, kjer se streže hrana (pomoč pri pripravi živil, kuhanje in delitev hrane, vzdrževanje čistoče)</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362F88" w:rsidRDefault="00443556" w:rsidP="00443556">
      <w:pPr>
        <w:pStyle w:val="Navadensplet"/>
        <w:spacing w:before="0" w:beforeAutospacing="0" w:after="0" w:afterAutospacing="0" w:line="260" w:lineRule="exact"/>
        <w:jc w:val="both"/>
        <w:rPr>
          <w:rFonts w:ascii="Arial" w:hAnsi="Arial" w:cs="Arial"/>
          <w:color w:val="auto"/>
          <w:sz w:val="20"/>
          <w:szCs w:val="20"/>
        </w:rPr>
      </w:pPr>
      <w:r w:rsidRPr="00362F88">
        <w:rPr>
          <w:rFonts w:ascii="Arial" w:hAnsi="Arial" w:cs="Arial"/>
          <w:color w:val="auto"/>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Z izbranim kandidatom bo sklenjena pogodba o z</w:t>
      </w:r>
      <w:r w:rsidRPr="00362F88">
        <w:rPr>
          <w:sz w:val="20"/>
        </w:rPr>
        <w:t xml:space="preserve">aposlitvi za </w:t>
      </w:r>
      <w:r w:rsidR="00362F88" w:rsidRPr="00362F88">
        <w:rPr>
          <w:sz w:val="20"/>
        </w:rPr>
        <w:t>ne</w:t>
      </w:r>
      <w:r w:rsidRPr="00362F88">
        <w:rPr>
          <w:sz w:val="20"/>
        </w:rPr>
        <w:t xml:space="preserve">določen čas s polnim delovnim časom </w:t>
      </w:r>
      <w:r w:rsidR="00362F88" w:rsidRPr="00362F88">
        <w:rPr>
          <w:sz w:val="20"/>
        </w:rPr>
        <w:t xml:space="preserve">in </w:t>
      </w:r>
      <w:r w:rsidR="00B14C8B" w:rsidRPr="00B14C8B">
        <w:rPr>
          <w:sz w:val="20"/>
        </w:rPr>
        <w:t>2-</w:t>
      </w:r>
      <w:r w:rsidR="00362F88" w:rsidRPr="00B14C8B">
        <w:rPr>
          <w:sz w:val="20"/>
        </w:rPr>
        <w:t>mesečnim</w:t>
      </w:r>
      <w:r w:rsidR="00362F88" w:rsidRPr="005C644C">
        <w:rPr>
          <w:sz w:val="20"/>
        </w:rPr>
        <w:t xml:space="preserve"> poskusnim </w:t>
      </w:r>
      <w:r w:rsidR="00362F88" w:rsidRPr="00362F88">
        <w:rPr>
          <w:sz w:val="20"/>
        </w:rPr>
        <w:t>delom</w:t>
      </w:r>
      <w:r w:rsidRPr="00362F88">
        <w:rPr>
          <w:sz w:val="20"/>
        </w:rPr>
        <w:t xml:space="preserve">. </w:t>
      </w:r>
      <w:r w:rsidR="00443556" w:rsidRPr="00362F88">
        <w:rPr>
          <w:sz w:val="20"/>
        </w:rPr>
        <w:t>Izbrani</w:t>
      </w:r>
      <w:r w:rsidRPr="00362F88">
        <w:rPr>
          <w:sz w:val="20"/>
        </w:rPr>
        <w:t xml:space="preserve"> </w:t>
      </w:r>
      <w:r w:rsidRPr="00183692">
        <w:rPr>
          <w:sz w:val="20"/>
        </w:rPr>
        <w:t>kandidat bo delo opravljal v uradnih prostorih</w:t>
      </w:r>
      <w:r>
        <w:rPr>
          <w:sz w:val="20"/>
        </w:rPr>
        <w:t xml:space="preserve"> Ministrstva za notranje zadeve,</w:t>
      </w:r>
      <w:r w:rsidR="00520350">
        <w:rPr>
          <w:sz w:val="20"/>
        </w:rPr>
        <w:t xml:space="preserve"> </w:t>
      </w:r>
      <w:r w:rsidR="000A428F">
        <w:rPr>
          <w:rFonts w:cs="Arial"/>
          <w:bCs/>
          <w:color w:val="000000" w:themeColor="text1"/>
          <w:sz w:val="20"/>
        </w:rPr>
        <w:t>Direktorata za logistiko in nabavo, Sektorja za nastanitev in prehrano, Oddelka za prehrano</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1F438C">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006E7FE8">
        <w:rPr>
          <w:rFonts w:cs="Arial"/>
          <w:b/>
          <w:color w:val="000000" w:themeColor="text1"/>
          <w:sz w:val="20"/>
        </w:rPr>
        <w:t xml:space="preserve">MNZ RS, </w:t>
      </w:r>
      <w:r w:rsidRPr="00527096">
        <w:rPr>
          <w:rFonts w:cs="Arial"/>
          <w:b/>
          <w:color w:val="000000" w:themeColor="text1"/>
          <w:sz w:val="20"/>
        </w:rPr>
        <w:t>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6E7FE8">
        <w:rPr>
          <w:rFonts w:cs="Arial"/>
          <w:b/>
          <w:color w:val="000000" w:themeColor="text1"/>
          <w:sz w:val="20"/>
        </w:rPr>
        <w:t>45/2020</w:t>
      </w:r>
      <w:r w:rsidRPr="00527096">
        <w:rPr>
          <w:rFonts w:cs="Arial"/>
          <w:b/>
          <w:color w:val="000000" w:themeColor="text1"/>
          <w:sz w:val="20"/>
        </w:rPr>
        <w:t>"</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w:t>
      </w:r>
      <w:r w:rsidR="00B14C8B">
        <w:rPr>
          <w:rFonts w:cs="Arial"/>
          <w:b/>
          <w:color w:val="000000" w:themeColor="text1"/>
          <w:sz w:val="20"/>
        </w:rPr>
        <w:t>15 dneh</w:t>
      </w:r>
      <w:r w:rsidRPr="00527096">
        <w:rPr>
          <w:rFonts w:cs="Arial"/>
          <w:color w:val="000000" w:themeColor="text1"/>
          <w:sz w:val="20"/>
        </w:rPr>
        <w:t xml:space="preserve"> po objavi na </w:t>
      </w:r>
      <w:r w:rsidR="00407EE4">
        <w:rPr>
          <w:rFonts w:cs="Arial"/>
          <w:color w:val="000000" w:themeColor="text1"/>
          <w:sz w:val="20"/>
        </w:rPr>
        <w:t xml:space="preserve">spletnem </w:t>
      </w:r>
      <w:r w:rsidR="005C644C">
        <w:rPr>
          <w:rFonts w:cs="Arial"/>
          <w:color w:val="000000" w:themeColor="text1"/>
          <w:sz w:val="20"/>
        </w:rPr>
        <w:t>mestu državne uprave</w:t>
      </w:r>
      <w:r w:rsidR="00407EE4">
        <w:rPr>
          <w:rFonts w:cs="Arial"/>
          <w:color w:val="000000" w:themeColor="text1"/>
          <w:sz w:val="20"/>
        </w:rPr>
        <w:t xml:space="preserve"> GOV.SI</w:t>
      </w:r>
      <w:r w:rsidRPr="00527096">
        <w:rPr>
          <w:rFonts w:cs="Arial"/>
          <w:color w:val="000000" w:themeColor="text1"/>
          <w:sz w:val="20"/>
        </w:rPr>
        <w:t xml:space="preserve"> in </w:t>
      </w:r>
      <w:r w:rsidR="005C644C">
        <w:rPr>
          <w:rFonts w:cs="Arial"/>
          <w:color w:val="000000" w:themeColor="text1"/>
          <w:sz w:val="20"/>
        </w:rPr>
        <w:t xml:space="preserve">spletni strani </w:t>
      </w:r>
      <w:r w:rsidRPr="00527096">
        <w:rPr>
          <w:rFonts w:cs="Arial"/>
          <w:color w:val="000000" w:themeColor="text1"/>
          <w:sz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5"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1F438C">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1F438C">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1F438C">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B14C8B">
        <w:rPr>
          <w:color w:val="000000" w:themeColor="text1"/>
          <w:sz w:val="20"/>
        </w:rPr>
        <w:t>ga. Monika Kovše</w:t>
      </w:r>
      <w:r w:rsidR="006F33C8" w:rsidRPr="00525132">
        <w:rPr>
          <w:color w:val="000000" w:themeColor="text1"/>
          <w:sz w:val="20"/>
        </w:rPr>
        <w:t>,</w:t>
      </w:r>
      <w:r w:rsidR="006F33C8" w:rsidRPr="00C4005C">
        <w:rPr>
          <w:color w:val="000000" w:themeColor="text1"/>
          <w:sz w:val="20"/>
        </w:rPr>
        <w:t xml:space="preserve"> </w:t>
      </w:r>
      <w:r w:rsidR="00B14C8B">
        <w:rPr>
          <w:rFonts w:cs="Arial"/>
          <w:bCs/>
          <w:color w:val="000000" w:themeColor="text1"/>
          <w:sz w:val="20"/>
        </w:rPr>
        <w:t>vodja Oddelka za prehrano</w:t>
      </w:r>
      <w:r w:rsidR="00C4005C" w:rsidRPr="00C4005C">
        <w:rPr>
          <w:color w:val="000000" w:themeColor="text1"/>
          <w:sz w:val="20"/>
        </w:rPr>
        <w:t xml:space="preserve">, tel. </w:t>
      </w:r>
      <w:r w:rsidR="00520350">
        <w:rPr>
          <w:color w:val="000000" w:themeColor="text1"/>
          <w:sz w:val="20"/>
        </w:rPr>
        <w:t xml:space="preserve">št. </w:t>
      </w:r>
      <w:r w:rsidR="00C4005C" w:rsidRPr="00C4005C">
        <w:rPr>
          <w:color w:val="000000" w:themeColor="text1"/>
          <w:sz w:val="20"/>
        </w:rPr>
        <w:t>01 514 71 6</w:t>
      </w:r>
      <w:r w:rsidR="00525132">
        <w:rPr>
          <w:color w:val="000000" w:themeColor="text1"/>
          <w:sz w:val="20"/>
        </w:rPr>
        <w:t>7</w:t>
      </w:r>
      <w:r w:rsidR="00B14C8B">
        <w:rPr>
          <w:color w:val="000000" w:themeColor="text1"/>
          <w:sz w:val="20"/>
        </w:rPr>
        <w:t xml:space="preserve"> (tajništvo)</w:t>
      </w:r>
      <w:r w:rsidRPr="00C4005C">
        <w:rPr>
          <w:color w:val="000000" w:themeColor="text1"/>
          <w:sz w:val="20"/>
        </w:rPr>
        <w:t xml:space="preserve">. </w:t>
      </w:r>
    </w:p>
    <w:p w:rsidR="00F71506" w:rsidRPr="00527096" w:rsidRDefault="00F71506" w:rsidP="001F438C">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w:t>
      </w:r>
      <w:r w:rsidR="00520350">
        <w:rPr>
          <w:color w:val="000000" w:themeColor="text1"/>
          <w:sz w:val="20"/>
        </w:rPr>
        <w:t xml:space="preserve">št. </w:t>
      </w:r>
      <w:r w:rsidRPr="00C4005C">
        <w:rPr>
          <w:color w:val="000000" w:themeColor="text1"/>
          <w:sz w:val="20"/>
        </w:rPr>
        <w:t xml:space="preserve">01 428 </w:t>
      </w:r>
      <w:r w:rsidR="00C4005C" w:rsidRPr="00C4005C">
        <w:rPr>
          <w:color w:val="000000" w:themeColor="text1"/>
          <w:sz w:val="20"/>
        </w:rPr>
        <w:t>48 24</w:t>
      </w:r>
      <w:r w:rsidRPr="00C4005C">
        <w:rPr>
          <w:color w:val="000000" w:themeColor="text1"/>
          <w:sz w:val="20"/>
        </w:rPr>
        <w:t>.</w:t>
      </w:r>
    </w:p>
    <w:p w:rsidR="00084FD0" w:rsidRPr="00527096" w:rsidRDefault="0065451F" w:rsidP="001F438C">
      <w:pPr>
        <w:spacing w:line="260" w:lineRule="exact"/>
        <w:rPr>
          <w:rFonts w:cs="Arial"/>
          <w:color w:val="000000" w:themeColor="text1"/>
          <w:sz w:val="20"/>
        </w:rPr>
      </w:pPr>
      <w:r w:rsidRPr="00527096">
        <w:rPr>
          <w:rFonts w:cs="Arial"/>
          <w:color w:val="000000" w:themeColor="text1"/>
          <w:sz w:val="20"/>
        </w:rPr>
        <w:lastRenderedPageBreak/>
        <w:t xml:space="preserve">V besedilu </w:t>
      </w:r>
      <w:r w:rsidR="00E56B6E">
        <w:rPr>
          <w:rFonts w:cs="Arial"/>
          <w:color w:val="000000" w:themeColor="text1"/>
          <w:sz w:val="20"/>
        </w:rPr>
        <w:t>javne objave</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A5" w:rsidRDefault="004C1CA5">
      <w:r>
        <w:separator/>
      </w:r>
    </w:p>
  </w:endnote>
  <w:endnote w:type="continuationSeparator" w:id="0">
    <w:p w:rsidR="004C1CA5" w:rsidRDefault="004C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r>
    <w:r>
      <w:rPr>
        <w:sz w:val="16"/>
      </w:rPr>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893937">
      <w:rPr>
        <w:rStyle w:val="tevilkastrani"/>
        <w:noProof/>
        <w:sz w:val="16"/>
      </w:rPr>
      <w:t>1</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893937">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A5" w:rsidRDefault="004C1CA5">
      <w:r>
        <w:separator/>
      </w:r>
    </w:p>
  </w:footnote>
  <w:footnote w:type="continuationSeparator" w:id="0">
    <w:p w:rsidR="004C1CA5" w:rsidRDefault="004C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A428F"/>
    <w:rsid w:val="000B0A73"/>
    <w:rsid w:val="000D36B4"/>
    <w:rsid w:val="000E4034"/>
    <w:rsid w:val="000F0055"/>
    <w:rsid w:val="000F3CE9"/>
    <w:rsid w:val="000F775C"/>
    <w:rsid w:val="00103796"/>
    <w:rsid w:val="00105773"/>
    <w:rsid w:val="00110276"/>
    <w:rsid w:val="001221B0"/>
    <w:rsid w:val="00134683"/>
    <w:rsid w:val="00134B84"/>
    <w:rsid w:val="00140EE4"/>
    <w:rsid w:val="00141FDB"/>
    <w:rsid w:val="00146E9B"/>
    <w:rsid w:val="00155C9C"/>
    <w:rsid w:val="0016766B"/>
    <w:rsid w:val="00167E77"/>
    <w:rsid w:val="00170321"/>
    <w:rsid w:val="00175886"/>
    <w:rsid w:val="00182C2E"/>
    <w:rsid w:val="00191397"/>
    <w:rsid w:val="001926A7"/>
    <w:rsid w:val="001A45F8"/>
    <w:rsid w:val="001B39C7"/>
    <w:rsid w:val="001C4D57"/>
    <w:rsid w:val="001D06FE"/>
    <w:rsid w:val="001D362F"/>
    <w:rsid w:val="001D6B84"/>
    <w:rsid w:val="001D7ABC"/>
    <w:rsid w:val="001E476D"/>
    <w:rsid w:val="001F438C"/>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62F88"/>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94C9A"/>
    <w:rsid w:val="004A7F5B"/>
    <w:rsid w:val="004B4E7A"/>
    <w:rsid w:val="004B781C"/>
    <w:rsid w:val="004C1CA5"/>
    <w:rsid w:val="004C2EC9"/>
    <w:rsid w:val="004D4BAA"/>
    <w:rsid w:val="004D7653"/>
    <w:rsid w:val="004E43DC"/>
    <w:rsid w:val="004F5A9C"/>
    <w:rsid w:val="004F676B"/>
    <w:rsid w:val="005021A1"/>
    <w:rsid w:val="0051295C"/>
    <w:rsid w:val="00516FB8"/>
    <w:rsid w:val="00520350"/>
    <w:rsid w:val="00525132"/>
    <w:rsid w:val="0052555F"/>
    <w:rsid w:val="00526E59"/>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C644C"/>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E7FE8"/>
    <w:rsid w:val="006F1FC7"/>
    <w:rsid w:val="006F33C8"/>
    <w:rsid w:val="006F4B29"/>
    <w:rsid w:val="00706B31"/>
    <w:rsid w:val="00715F19"/>
    <w:rsid w:val="00721E8F"/>
    <w:rsid w:val="00723350"/>
    <w:rsid w:val="007315C5"/>
    <w:rsid w:val="0074596E"/>
    <w:rsid w:val="00763FEB"/>
    <w:rsid w:val="00777BA3"/>
    <w:rsid w:val="00793B84"/>
    <w:rsid w:val="00794BA9"/>
    <w:rsid w:val="007951E7"/>
    <w:rsid w:val="007A2CDB"/>
    <w:rsid w:val="007C14AD"/>
    <w:rsid w:val="007D2961"/>
    <w:rsid w:val="007D3C9E"/>
    <w:rsid w:val="007D4946"/>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93937"/>
    <w:rsid w:val="008A3186"/>
    <w:rsid w:val="008A6F5A"/>
    <w:rsid w:val="008B0325"/>
    <w:rsid w:val="008C016F"/>
    <w:rsid w:val="008C0CFA"/>
    <w:rsid w:val="008C61A2"/>
    <w:rsid w:val="008D303E"/>
    <w:rsid w:val="008D4D0C"/>
    <w:rsid w:val="008F2EA6"/>
    <w:rsid w:val="008F4927"/>
    <w:rsid w:val="00911117"/>
    <w:rsid w:val="00921D2E"/>
    <w:rsid w:val="00924507"/>
    <w:rsid w:val="009334C6"/>
    <w:rsid w:val="009347D3"/>
    <w:rsid w:val="00935AB4"/>
    <w:rsid w:val="00961AFD"/>
    <w:rsid w:val="009773B0"/>
    <w:rsid w:val="009840A7"/>
    <w:rsid w:val="00986FD6"/>
    <w:rsid w:val="00996B29"/>
    <w:rsid w:val="009A3BA0"/>
    <w:rsid w:val="009B33FF"/>
    <w:rsid w:val="009B4552"/>
    <w:rsid w:val="009D74C9"/>
    <w:rsid w:val="009E52B2"/>
    <w:rsid w:val="009E6413"/>
    <w:rsid w:val="009F5CF6"/>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14C8B"/>
    <w:rsid w:val="00B20637"/>
    <w:rsid w:val="00B31FF3"/>
    <w:rsid w:val="00B33AA9"/>
    <w:rsid w:val="00B70BAD"/>
    <w:rsid w:val="00B80E6E"/>
    <w:rsid w:val="00B900AD"/>
    <w:rsid w:val="00B910C4"/>
    <w:rsid w:val="00B946B7"/>
    <w:rsid w:val="00B94E35"/>
    <w:rsid w:val="00B97D9C"/>
    <w:rsid w:val="00BD2D83"/>
    <w:rsid w:val="00BE6525"/>
    <w:rsid w:val="00BF53D0"/>
    <w:rsid w:val="00BF6F8D"/>
    <w:rsid w:val="00C019C8"/>
    <w:rsid w:val="00C02FB2"/>
    <w:rsid w:val="00C05E08"/>
    <w:rsid w:val="00C07FDF"/>
    <w:rsid w:val="00C2216E"/>
    <w:rsid w:val="00C227B1"/>
    <w:rsid w:val="00C33DFB"/>
    <w:rsid w:val="00C4005C"/>
    <w:rsid w:val="00C45D77"/>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6B6E"/>
    <w:rsid w:val="00E5718F"/>
    <w:rsid w:val="00E5748C"/>
    <w:rsid w:val="00E575C9"/>
    <w:rsid w:val="00E6380E"/>
    <w:rsid w:val="00E73090"/>
    <w:rsid w:val="00E757EC"/>
    <w:rsid w:val="00E760A3"/>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0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7AEDB0-619E-4C21-9FF9-99F49FFC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5902">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mailto:gp.mnz@gov.si" TargetMode="External"/><Relationship Id="rId10" Type="http://schemas.openxmlformats.org/officeDocument/2006/relationships/hyperlink" Target="http://www.uradni-list.si/1/objava.jsp?sop=2016-01-14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501</Words>
  <Characters>4227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4719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POMOŽNI DELAVEC II – KUHINJSKI POMOČNIK (šifra DM 26977) v Direktoratu za logistiko in nabavo, Sektorju za nastanitev in prehrano, Oddelku za prehrano</dc:title>
  <dc:subject/>
  <dc:creator>Barbara Čop</dc:creator>
  <cp:keywords/>
  <dc:description/>
  <cp:lastModifiedBy>MNZ TS</cp:lastModifiedBy>
  <cp:revision>9</cp:revision>
  <cp:lastPrinted>2020-10-16T07:39:00Z</cp:lastPrinted>
  <dcterms:created xsi:type="dcterms:W3CDTF">2020-10-01T07:00:00Z</dcterms:created>
  <dcterms:modified xsi:type="dcterms:W3CDTF">2020-10-19T13:32:00Z</dcterms:modified>
</cp:coreProperties>
</file>