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D0" w:rsidRPr="00DA7D7C" w:rsidRDefault="001E58D0" w:rsidP="00444334">
      <w:pPr>
        <w:spacing w:after="120" w:line="260" w:lineRule="exact"/>
        <w:jc w:val="center"/>
        <w:rPr>
          <w:rFonts w:ascii="Arial" w:hAnsi="Arial"/>
          <w:b/>
          <w:bCs/>
          <w:sz w:val="24"/>
          <w:szCs w:val="24"/>
        </w:rPr>
      </w:pPr>
      <w:r>
        <w:rPr>
          <w:rFonts w:ascii="Arial" w:hAnsi="Arial"/>
          <w:b/>
          <w:bCs/>
          <w:sz w:val="24"/>
          <w:szCs w:val="24"/>
        </w:rPr>
        <w:t>Povzetek poročila GRETA</w:t>
      </w:r>
      <w:r w:rsidRPr="004905C3">
        <w:rPr>
          <w:rFonts w:ascii="Arial" w:hAnsi="Arial"/>
          <w:b/>
          <w:bCs/>
          <w:sz w:val="24"/>
          <w:szCs w:val="24"/>
        </w:rPr>
        <w:t xml:space="preserve"> za Slovenijo </w:t>
      </w:r>
      <w:r w:rsidRPr="00B02D4D">
        <w:rPr>
          <w:rFonts w:ascii="Arial" w:hAnsi="Arial"/>
          <w:b/>
          <w:bCs/>
          <w:sz w:val="24"/>
          <w:szCs w:val="24"/>
        </w:rPr>
        <w:t>2023</w:t>
      </w:r>
    </w:p>
    <w:p w:rsidR="001E58D0" w:rsidRPr="00B02D4D" w:rsidRDefault="001E58D0" w:rsidP="00444334">
      <w:pPr>
        <w:spacing w:after="120" w:line="260" w:lineRule="exact"/>
        <w:jc w:val="both"/>
        <w:rPr>
          <w:rFonts w:ascii="Arial" w:hAnsi="Arial" w:cs="Arial"/>
          <w:b/>
          <w:bCs/>
          <w:sz w:val="20"/>
          <w:szCs w:val="20"/>
          <w:lang w:val="it-IT"/>
        </w:rPr>
      </w:pPr>
    </w:p>
    <w:p w:rsidR="001E58D0" w:rsidRPr="00664CED" w:rsidRDefault="001E58D0" w:rsidP="00444334">
      <w:pPr>
        <w:spacing w:after="120" w:line="260" w:lineRule="exact"/>
        <w:jc w:val="both"/>
        <w:rPr>
          <w:rFonts w:ascii="Arial" w:hAnsi="Arial" w:cs="Arial"/>
          <w:b/>
          <w:bCs/>
          <w:sz w:val="20"/>
          <w:szCs w:val="20"/>
        </w:rPr>
      </w:pPr>
      <w:r>
        <w:rPr>
          <w:rFonts w:ascii="Arial" w:hAnsi="Arial" w:cs="Arial"/>
          <w:b/>
          <w:bCs/>
          <w:sz w:val="20"/>
          <w:szCs w:val="20"/>
        </w:rPr>
        <w:t xml:space="preserve">POVZETEK </w:t>
      </w:r>
    </w:p>
    <w:p w:rsidR="001E58D0" w:rsidRPr="00664CED" w:rsidRDefault="001E58D0" w:rsidP="00444334">
      <w:pPr>
        <w:spacing w:after="120" w:line="260" w:lineRule="exact"/>
        <w:ind w:left="33" w:right="47" w:hanging="5"/>
        <w:jc w:val="both"/>
        <w:rPr>
          <w:rFonts w:ascii="Arial" w:hAnsi="Arial" w:cs="Arial"/>
          <w:color w:val="000000"/>
          <w:sz w:val="20"/>
          <w:szCs w:val="20"/>
          <w:lang w:eastAsia="sl-SI"/>
        </w:rPr>
      </w:pPr>
      <w:r w:rsidRPr="00664CED">
        <w:rPr>
          <w:rFonts w:ascii="Arial" w:hAnsi="Arial" w:cs="Arial"/>
          <w:color w:val="000000"/>
          <w:sz w:val="20"/>
          <w:szCs w:val="20"/>
          <w:lang w:eastAsia="sl-SI"/>
        </w:rPr>
        <w:t>Slovenija je po drugem krogu ocenjevanja izvajanja Konvencije Sveta Evrope o ukrepanju proti trgovini z ljudmi še naprej razvijala zakonodajo in politiko na področju boja proti trgovini z ljudmi. Novembra 2018 je bila na Ministrstvu za notranje zadeve ustanovljena Služba za boj proti trgovini z ljudmi v podporo nacionalnemu koordinatorju za boj proti trgovini z ljudmi in medresorskemu sodelovanju. Januarja 2023 je Slovenija v 113. členu Kazenskega zakonika razširila definicijo trgovine z ljudmi in med oblike izkoriščanja dodala beračenje in druge oblike suženjskih razmerij. Načrti za boj proti trgovini z ljudmi so bili posodobljeni na dve leti.</w:t>
      </w:r>
    </w:p>
    <w:p w:rsidR="001E58D0" w:rsidRPr="00664CED" w:rsidRDefault="001E58D0" w:rsidP="00444334">
      <w:pPr>
        <w:spacing w:after="120" w:line="260" w:lineRule="exact"/>
        <w:ind w:left="33" w:right="47" w:hanging="5"/>
        <w:jc w:val="both"/>
        <w:rPr>
          <w:rFonts w:ascii="Arial" w:hAnsi="Arial" w:cs="Arial"/>
          <w:color w:val="000000"/>
          <w:sz w:val="20"/>
          <w:szCs w:val="20"/>
          <w:lang w:eastAsia="sl-SI"/>
        </w:rPr>
      </w:pPr>
      <w:r w:rsidRPr="00664CED">
        <w:rPr>
          <w:rFonts w:ascii="Arial" w:hAnsi="Arial" w:cs="Arial"/>
          <w:color w:val="000000"/>
          <w:sz w:val="20"/>
          <w:szCs w:val="20"/>
          <w:lang w:eastAsia="sl-SI"/>
        </w:rPr>
        <w:t xml:space="preserve">Slovenija je za žrtve trgovine z ljudmi še vedno predvsem ciljna država. Med letoma 2017 in 2021 je bilo skupno prepoznanih 241 žrtev trgovine z ljudmi, med njimi je bilo 85 % žensk. Prevladujoča oblika izkoriščanja je bila spolna zloraba, druga najpogostejša pa prisila v kriminalne dejavnosti. Žrtve za namen izkoriščanja delovne sile niso bile prepoznane, prav tako niso bili prepoznani otroci – žrtve. Skoraj vse prepoznane žrtve so bili tuji državljani in več kot polovica jih je prišlo iz štirih držav (Ukrajina, Tajvan, Madžarska in Romunija). Poleg tega je bilo osem slovenskih oseb, ki so bile znotraj države prepoznane kot žrtve trgovine ljudi za namene spolnega izkoriščanja.   </w:t>
      </w:r>
    </w:p>
    <w:p w:rsidR="001E58D0" w:rsidRPr="00664CED" w:rsidRDefault="001E58D0" w:rsidP="00444334">
      <w:pPr>
        <w:spacing w:after="120" w:line="260" w:lineRule="exact"/>
        <w:ind w:left="33" w:right="47" w:hanging="5"/>
        <w:jc w:val="both"/>
        <w:rPr>
          <w:rFonts w:ascii="Arial" w:hAnsi="Arial" w:cs="Arial"/>
          <w:color w:val="000000"/>
          <w:sz w:val="20"/>
          <w:szCs w:val="20"/>
          <w:lang w:eastAsia="sl-SI"/>
        </w:rPr>
      </w:pPr>
      <w:r w:rsidRPr="00664CED">
        <w:rPr>
          <w:rFonts w:ascii="Arial" w:hAnsi="Arial" w:cs="Arial"/>
          <w:color w:val="000000"/>
          <w:sz w:val="20"/>
          <w:szCs w:val="20"/>
          <w:lang w:eastAsia="sl-SI"/>
        </w:rPr>
        <w:t xml:space="preserve">Tretji krog ocenjevanja izvajanja konvencije je bil osredotočen na dostop žrtev trgovine z ljudmi do pravnega varstva in učinkovitih pravnih sredstev, zato se je poročilo podrobneje posvetilo izvajanju določb konvencije, ki opredeljujejo materialne in procesne obveznosti, vezane na to področje. </w:t>
      </w:r>
    </w:p>
    <w:p w:rsidR="001E58D0" w:rsidRPr="00664CED" w:rsidRDefault="001E58D0" w:rsidP="00444334">
      <w:pPr>
        <w:spacing w:after="120" w:line="260" w:lineRule="exact"/>
        <w:ind w:left="33" w:right="47" w:hanging="5"/>
        <w:jc w:val="both"/>
        <w:rPr>
          <w:rFonts w:ascii="Arial" w:hAnsi="Arial" w:cs="Arial"/>
          <w:color w:val="000000"/>
          <w:sz w:val="20"/>
          <w:szCs w:val="20"/>
          <w:lang w:eastAsia="sl-SI"/>
        </w:rPr>
      </w:pPr>
      <w:r w:rsidRPr="00664CED">
        <w:rPr>
          <w:rFonts w:ascii="Arial" w:hAnsi="Arial" w:cs="Arial"/>
          <w:color w:val="000000"/>
          <w:sz w:val="20"/>
          <w:szCs w:val="20"/>
          <w:lang w:eastAsia="sl-SI"/>
        </w:rPr>
        <w:t>V povezavi s pravico žrtev trgovine z ljudmi do informacij so organi pripravili informativno brošuro, ki je na voljo v šestih jezikih in v kateri so navedene splošne pravice žrtev kaznivih dejanj. Poleg tega žrtve trgovine z ljudmi prejmejo letak, ki pojasnjuje, kaj je trgovina z ljudmi ter kako in kje lahko dobijo pomoč. Kljub temu skupina GRETA meni, da si morajo slovenski organi še naprej prizadevati, da bodo vse domnevne in uradno prepoznane žrtve trgovine z ljudmi proaktivno obveščene o svojih pravicah ter o razpoložljivih storitvah podpore in načinu njihovega prejemanja.</w:t>
      </w:r>
    </w:p>
    <w:p w:rsidR="001E58D0" w:rsidRPr="00B02D4D" w:rsidRDefault="001E58D0" w:rsidP="00444334">
      <w:pPr>
        <w:spacing w:after="120" w:line="260" w:lineRule="exact"/>
        <w:ind w:left="33" w:right="47" w:hanging="5"/>
        <w:jc w:val="both"/>
        <w:rPr>
          <w:rFonts w:ascii="Arial" w:hAnsi="Arial" w:cs="Arial"/>
          <w:color w:val="000000"/>
          <w:sz w:val="20"/>
          <w:szCs w:val="20"/>
          <w:lang w:eastAsia="sl-SI"/>
        </w:rPr>
      </w:pPr>
      <w:r w:rsidRPr="00B02D4D">
        <w:rPr>
          <w:rFonts w:ascii="Arial" w:hAnsi="Arial" w:cs="Arial"/>
          <w:color w:val="000000"/>
          <w:sz w:val="20"/>
          <w:szCs w:val="20"/>
          <w:lang w:eastAsia="sl-SI"/>
        </w:rPr>
        <w:t>V kazenskem postopku so do brezplačne pravne pomoči upravičeni le slovenski državljani in tuji državljani z dovoljenjem za stalno ali začasno prebivanje, ki se nahajajo v Sloveniji. V praksi se žrtve trgovine z ljudmi za pravno pomoč in zastopanje obračajo na specializirane nevladne organizacije za boj proti trgovini z ljudmi. Skupina GRETA poziva organe, naj zagotovijo, da bosta dostop do pravne pomoči in dodelitev pravnega svetovalca zagotovljena takoj, ko obstajajo utemeljeni razlogi za domnevo, da je oseba žrtev trgovine z ljudmi, kar ne sme biti odvisno od sredstev ali zahtev glede državljanstva ali prebivanja.</w:t>
      </w:r>
    </w:p>
    <w:p w:rsidR="001E58D0" w:rsidRPr="00B02D4D" w:rsidRDefault="001E58D0" w:rsidP="00444334">
      <w:pPr>
        <w:spacing w:after="120" w:line="260" w:lineRule="exact"/>
        <w:ind w:left="33" w:right="47" w:hanging="5"/>
        <w:jc w:val="both"/>
        <w:rPr>
          <w:rFonts w:ascii="Arial" w:hAnsi="Arial" w:cs="Arial"/>
          <w:color w:val="000000"/>
          <w:sz w:val="20"/>
          <w:szCs w:val="20"/>
          <w:lang w:eastAsia="sl-SI"/>
        </w:rPr>
      </w:pPr>
      <w:r w:rsidRPr="00B02D4D">
        <w:rPr>
          <w:rFonts w:ascii="Arial" w:hAnsi="Arial" w:cs="Arial"/>
          <w:color w:val="000000"/>
          <w:sz w:val="20"/>
          <w:szCs w:val="20"/>
          <w:lang w:eastAsia="sl-SI"/>
        </w:rPr>
        <w:t xml:space="preserve">Nobena žrtev trgovine z ljudmi ni prejela odškodnine od storilcev v kazenskem ali civilnem postopku ali od države na podlagi Zakona o odškodnini žrtvam kaznivih dejanj. Ta zakon odškodnino od države pogojuje z izidom kazenskih in civilnih postopkov, možnost uveljavljanja in prejemanja državne odškodnine pa odlaga do konca teh postopkov. Skupina GRETA poziva državne organe, naj žrtvam trgovine z ljudmi omogočijo učinkovito uveljavljanje pravice do odškodnine, tako da jim zagotovijo dostop do informacij, pravne pomoči in pravnega varstva ves čas trajanja kazenskega postopka, obenem pa naj okrepijo sposobnost pravnih strokovnjakov za podporo žrtvam pri uveljavljanju odškodnine. Skupina GRETA tudi poziva slovenske organe, </w:t>
      </w:r>
      <w:r w:rsidRPr="00B02D4D">
        <w:rPr>
          <w:rFonts w:ascii="Arial" w:hAnsi="Arial" w:cs="Arial"/>
          <w:color w:val="000000"/>
          <w:sz w:val="20"/>
          <w:szCs w:val="20"/>
          <w:lang w:eastAsia="sl-SI"/>
        </w:rPr>
        <w:lastRenderedPageBreak/>
        <w:t>naj pregledajo merila za upravičenost do državne odškodnine, da bi bila ta v praksi na voljo žrtvam trgovine z ljudmi.</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V obdobju 2017–2021 je policija evidentirala 221 kaznivih dejanj trgovine z ljudmi s 241 žrtvami in 93 storilci, vendar je bilo le 41 storilcev obravnavanih na sodišču, od tega jih je bilo zaradi trgovine z ljudmi obsojenih le 26. Skupina GRETA poziva slovenske organe, naj zagotovijo, da se kazniva dejanja trgovine z ljudmi dejansko opredelijo kot taka takrat, ko okoliščine primera to dopuščajo, vključno s primeri, za katere je značilna odsotnost fizičnega nasilja, ter okrepijo prizadevanja za preiskovanje, pregon in obsodbo storilce, ki žrtve izkoriščajo kot delovno silo. Skupina GRETA pozdravlja vključitev kazenske odgovornosti pravnih oseb za trgovino z ljudmi, vendar z zaskrbljenostjo ugotavlja, da nobena od sedmih pravnih oseb, preiskovanih zaradi trgovine z ljudmi, ni bila obsojena za to kaznivo dejanje.</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V slovenski zakonodaji še vedno ni posebne zakonske določbe, ki bi omogočala, da se žrtvam trgovine z ljudmi ne izreče kazni za njihovo sodelovanje v nezakonitih dejavnostih, če so bile k temu prisiljene. Skupina GRETA poziva oblasti, naj zagotovijo skladnost s 26. členom Konvencije, tako da sprejmejo določbo o nekaznovanju žrtev trgovine z ljudmi in pripravijo smernice za policiste in tožilce v zvezi s to določbo.</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Slovenska zakonodaja določa več ukrepov za zaščito žrtev in prič v okviru kazenskih postopkov, vendar je videti, da se v praksi le redko uporabljajo za žrtve trgovine z ljudmi. Skupina GRETA meni, da bi morali organi v celoti izvajati razpoložljive zaščitne ukrepe, zlasti pa poziva organe, naj zagotovijo učinkovito ločevanje žrtev in obtožencev v prostorih sodišča, s čimer bi preprečili, da bi obtoženci ustrahovali žrtve in priče ali nanje vplivali v zadevah trgovine z ljudmi. Poleg tega skupina GRETA poziva organe, naj uporabo postopkovnih zaščitnih ukrepov, ki so trenutno namenjeni le otrokom, mlajšim od 15 let, razširijo na vse otroke žrtve in priče trgovine z ljudmi do dopolnjenega 18. leta starosti, pri čemer je treba upoštevati največjo korist otroka.</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Skupina GRETA pozdravlja dejstvo, da so policijski preiskovalci in tožilci specializirani za obravnavo primerov trgovine z ljudmi, in meni, da bi morali slovenski organi spodbujati tudi specializacijo sodnikov za obravnavo takšnih primerov. Usposabljanje na temo trgovine z ljudmi bi moralo biti sistematično in redno posodabljano ter bi moralo še naprej spodbujati krepitev zmogljivosti in specializacijo, da se omogoči proaktivno preiskovanje in uspešen pregon primerov trgovine z ljudmi.</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V poročilu je obravnavan tudi napredek pri izvajanju prejšnjih priporočil skupine GRETA glede izbranih tem.</w:t>
      </w:r>
    </w:p>
    <w:p w:rsidR="00444334"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Skupina GRETA pozdravlja objavo priročnika za delodajalce o preprečevanju prisilnega dela in podrobnih smernic za inšpektorje za delo o prepoznavanju žrtev trgovine z ljudmi, ki ju je izdalo Ministrstvo za notranje zadeve. Vendar pa skupina GRETA z zaskrbljenostjo ugotavlja, da v obdobju poročanja ni bila prepoznan nobena žrtev za namen izkoriščanja delovne sile. Inšpektorat za delo nima dovolj kapacitet za učinkovit nadzor slovenskih podjetij, ki zaposlujejo delavce napotene v druge države EU. Skupina GRETA poziva organe, naj zagotovijo, da bodo inšpektorji za delo, uslužbenci organov odkrivanja in pregona ter drugi ustrezni akterji okrepili svoje napore pri ozaveščanju glede prepoznavanja žrtev trgovine z ljudmi za namene delovnega izkoriščanja, pri čemer naj posebno pozornost namenijo tveganim sektorjem, kot so gradbeništvo, promet in gostinstvo, ter vključijo primere, v katerih slovenska podjetja napotujejo delavce v druge države EU.</w:t>
      </w:r>
    </w:p>
    <w:p w:rsidR="001E58D0" w:rsidRPr="00664CED" w:rsidRDefault="001E58D0" w:rsidP="00444334">
      <w:pPr>
        <w:spacing w:after="120" w:line="260" w:lineRule="exact"/>
        <w:ind w:left="57" w:right="28" w:hanging="6"/>
        <w:jc w:val="both"/>
        <w:rPr>
          <w:rFonts w:ascii="Arial" w:hAnsi="Arial" w:cs="Arial"/>
          <w:color w:val="000000"/>
          <w:sz w:val="20"/>
          <w:szCs w:val="20"/>
          <w:lang w:eastAsia="sl-SI"/>
        </w:rPr>
      </w:pPr>
      <w:r w:rsidRPr="00B02D4D">
        <w:rPr>
          <w:rFonts w:ascii="Arial" w:hAnsi="Arial" w:cs="Arial"/>
          <w:color w:val="000000"/>
          <w:sz w:val="20"/>
          <w:szCs w:val="20"/>
          <w:lang w:eastAsia="sl-SI"/>
        </w:rPr>
        <w:t xml:space="preserve">Čeprav se je število nezakonitih migrantov in prosilcev za mednarodno zaščito v Sloveniji od leta 2017 precej povečalo, med prosilci za mednarodno zaščito ni bilo ugotovljenih žrtev trgovine z </w:t>
      </w:r>
      <w:r w:rsidRPr="00B02D4D">
        <w:rPr>
          <w:rFonts w:ascii="Arial" w:hAnsi="Arial" w:cs="Arial"/>
          <w:color w:val="000000"/>
          <w:sz w:val="20"/>
          <w:szCs w:val="20"/>
          <w:lang w:eastAsia="sl-SI"/>
        </w:rPr>
        <w:lastRenderedPageBreak/>
        <w:t>ljudmi. Skupina GRETA zato poziva slovenske organe, naj večjo pozornost namenijo odkrivanju žrtev trgovine z ljudmi med migranti in prosilci za mednarodno zaščito, tudi s sistematičnim usposabljanjem in pripravo jasnih navodil za vse zaposlene v sprejemnih centrih in centrih za pridržanje priseljencev, kako prepoznati primere trgovine z ljudmi in kako se odzvati nanje.</w:t>
      </w:r>
    </w:p>
    <w:p w:rsidR="001E58D0" w:rsidRDefault="001E58D0" w:rsidP="00444334">
      <w:pPr>
        <w:spacing w:after="120" w:line="260" w:lineRule="exact"/>
        <w:jc w:val="both"/>
        <w:rPr>
          <w:rFonts w:ascii="Arial" w:hAnsi="Arial" w:cs="Arial"/>
          <w:b/>
          <w:bCs/>
          <w:sz w:val="20"/>
          <w:szCs w:val="20"/>
        </w:rPr>
      </w:pPr>
    </w:p>
    <w:p w:rsidR="001E58D0" w:rsidRPr="00664CED" w:rsidRDefault="001E58D0" w:rsidP="00444334">
      <w:pPr>
        <w:spacing w:after="120" w:line="260" w:lineRule="exact"/>
        <w:jc w:val="both"/>
        <w:rPr>
          <w:rFonts w:ascii="Arial" w:hAnsi="Arial" w:cs="Arial"/>
          <w:sz w:val="20"/>
          <w:szCs w:val="20"/>
        </w:rPr>
      </w:pPr>
      <w:r w:rsidRPr="00664CED">
        <w:rPr>
          <w:rFonts w:ascii="Arial" w:hAnsi="Arial" w:cs="Arial"/>
          <w:b/>
          <w:bCs/>
          <w:sz w:val="20"/>
          <w:szCs w:val="20"/>
        </w:rPr>
        <w:t xml:space="preserve">UVOD </w:t>
      </w:r>
    </w:p>
    <w:p w:rsidR="001E58D0" w:rsidRPr="00B02D4D" w:rsidRDefault="001E58D0" w:rsidP="00444334">
      <w:pPr>
        <w:spacing w:after="120" w:line="260" w:lineRule="exact"/>
        <w:ind w:right="47"/>
        <w:jc w:val="both"/>
        <w:rPr>
          <w:rFonts w:ascii="Arial" w:hAnsi="Arial" w:cs="Arial"/>
          <w:strike/>
          <w:sz w:val="20"/>
          <w:szCs w:val="20"/>
        </w:rPr>
      </w:pPr>
      <w:r w:rsidRPr="00B02D4D">
        <w:rPr>
          <w:rFonts w:ascii="Arial" w:hAnsi="Arial" w:cs="Arial"/>
          <w:sz w:val="20"/>
          <w:szCs w:val="20"/>
        </w:rPr>
        <w:t xml:space="preserve">Konvencija Sveta Evrope o ukrepanju proti trgovini z ljudmi (v nadaljevanju: konvencija) je v Sloveniji začela veljati 1. januarja 2010. Prvo ocenjevalno poročilo o Sloveniji je GRETA objavila 17. januarja 2014, drugo poročilo pa 15. februarja 2018.  </w:t>
      </w:r>
    </w:p>
    <w:p w:rsidR="001E58D0"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Na podlagi drugega poročila skupine GRETA z dne 9. februarja 2018 je Odbor pogodbenic konvencije sprejel priporočila slovenskim organom in jim naročil, da o njihovem izvajanju poročajo Odboru po enem letu od sprejetih ukrepov. Poročilo Slovenije je bilo obravnavano na 24. seji Odbora pogodbenic (5. aprila 2019) in je bilo javno objavljeno.  Nato je 25. oktobra 2019 Slovenija poslala dodatne informacije kot dopolnitev k svojemu poročilu, ki je bilo poslano v odgovor na priporočila Odbora pogodbenic. </w:t>
      </w:r>
    </w:p>
    <w:p w:rsidR="00444334"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Skupina GRETA je 2. junija 2021 začela tretji krog ocenjevanja izvajanja konvencije v Slovenji in poslala ustrezen vprašalnik slovenskim organom. Rok za oddajo odgovora na vprašalnik je bil 2. oktober 2021, odgovor slovenskih organov pa je bil prejet 11. novembra 2021.  </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Pri pripravi pričujočega poročila je GRETA uporabila odgovore slovenskih organov</w:t>
      </w:r>
      <w:r w:rsidRPr="00B02D4D">
        <w:rPr>
          <w:rFonts w:ascii="Arial" w:hAnsi="Arial" w:cs="Arial"/>
          <w:sz w:val="20"/>
          <w:szCs w:val="20"/>
          <w:vertAlign w:val="superscript"/>
        </w:rPr>
        <w:t xml:space="preserve"> </w:t>
      </w:r>
      <w:r w:rsidRPr="00B02D4D">
        <w:rPr>
          <w:rFonts w:ascii="Arial" w:hAnsi="Arial" w:cs="Arial"/>
          <w:sz w:val="20"/>
          <w:szCs w:val="20"/>
        </w:rPr>
        <w:t>na vprašalnik tretjega kroga ocenjevanja, njihovo zgoraj navedeno poročilo Odboru pogodbenic in dodatne informacije, ki so jih organi poslali kot odgovor na priporočila Odbora pogodbenic. Ocenjevalni obisk v Sloveniji je potekal med 6. in 9. junijem 2022, da bi lahko v tem času potekali sestanki z ustreznimi vladnimi in nevladnimi akterji, zbrali dodatne informacije in preučili izvajanje sprejetih ukrepov v praksi. Obisk je opravila delegacija v naslednji sestavi:</w:t>
      </w:r>
    </w:p>
    <w:p w:rsidR="001E58D0" w:rsidRPr="00B02D4D" w:rsidRDefault="001E58D0" w:rsidP="00444334">
      <w:pPr>
        <w:pStyle w:val="Odstavekseznama"/>
        <w:numPr>
          <w:ilvl w:val="0"/>
          <w:numId w:val="1"/>
        </w:numPr>
        <w:spacing w:after="120" w:line="260" w:lineRule="exact"/>
        <w:ind w:right="28"/>
        <w:contextualSpacing/>
        <w:jc w:val="both"/>
        <w:rPr>
          <w:rFonts w:ascii="Arial" w:hAnsi="Arial" w:cs="Arial"/>
          <w:sz w:val="20"/>
          <w:szCs w:val="20"/>
        </w:rPr>
      </w:pPr>
      <w:r w:rsidRPr="00B02D4D">
        <w:rPr>
          <w:rFonts w:ascii="Arial" w:hAnsi="Arial" w:cs="Arial"/>
          <w:sz w:val="20"/>
          <w:szCs w:val="20"/>
        </w:rPr>
        <w:t xml:space="preserve">g. Kevin </w:t>
      </w:r>
      <w:proofErr w:type="spellStart"/>
      <w:r w:rsidRPr="00B02D4D">
        <w:rPr>
          <w:rFonts w:ascii="Arial" w:hAnsi="Arial" w:cs="Arial"/>
          <w:sz w:val="20"/>
          <w:szCs w:val="20"/>
        </w:rPr>
        <w:t>Hyland</w:t>
      </w:r>
      <w:proofErr w:type="spellEnd"/>
      <w:r w:rsidRPr="00B02D4D">
        <w:rPr>
          <w:rFonts w:ascii="Arial" w:hAnsi="Arial" w:cs="Arial"/>
          <w:sz w:val="20"/>
          <w:szCs w:val="20"/>
        </w:rPr>
        <w:t>, član skupine GRETA;</w:t>
      </w:r>
    </w:p>
    <w:p w:rsidR="001E58D0" w:rsidRPr="00B02D4D" w:rsidRDefault="001E58D0" w:rsidP="00444334">
      <w:pPr>
        <w:pStyle w:val="Odstavekseznama"/>
        <w:numPr>
          <w:ilvl w:val="0"/>
          <w:numId w:val="1"/>
        </w:numPr>
        <w:spacing w:after="120" w:line="260" w:lineRule="exact"/>
        <w:ind w:right="28"/>
        <w:contextualSpacing/>
        <w:jc w:val="both"/>
        <w:rPr>
          <w:rFonts w:ascii="Arial" w:hAnsi="Arial" w:cs="Arial"/>
          <w:sz w:val="20"/>
          <w:szCs w:val="20"/>
        </w:rPr>
      </w:pPr>
      <w:r w:rsidRPr="00B02D4D">
        <w:rPr>
          <w:rFonts w:ascii="Arial" w:hAnsi="Arial" w:cs="Arial"/>
          <w:sz w:val="20"/>
          <w:szCs w:val="20"/>
        </w:rPr>
        <w:t xml:space="preserve">ga. </w:t>
      </w:r>
      <w:proofErr w:type="spellStart"/>
      <w:r w:rsidRPr="00B02D4D">
        <w:rPr>
          <w:rFonts w:ascii="Arial" w:hAnsi="Arial" w:cs="Arial"/>
          <w:sz w:val="20"/>
          <w:szCs w:val="20"/>
        </w:rPr>
        <w:t>Svala</w:t>
      </w:r>
      <w:proofErr w:type="spellEnd"/>
      <w:r w:rsidRPr="00B02D4D">
        <w:rPr>
          <w:rFonts w:ascii="Arial" w:hAnsi="Arial" w:cs="Arial"/>
          <w:sz w:val="20"/>
          <w:szCs w:val="20"/>
        </w:rPr>
        <w:t xml:space="preserve"> </w:t>
      </w:r>
      <w:proofErr w:type="spellStart"/>
      <w:r w:rsidRPr="00B02D4D">
        <w:rPr>
          <w:rFonts w:ascii="Arial" w:hAnsi="Arial" w:cs="Arial"/>
          <w:sz w:val="20"/>
          <w:szCs w:val="20"/>
        </w:rPr>
        <w:t>fsfeld</w:t>
      </w:r>
      <w:proofErr w:type="spellEnd"/>
      <w:r w:rsidRPr="00B02D4D">
        <w:rPr>
          <w:rFonts w:ascii="Arial" w:hAnsi="Arial" w:cs="Arial"/>
          <w:sz w:val="20"/>
          <w:szCs w:val="20"/>
        </w:rPr>
        <w:t xml:space="preserve"> </w:t>
      </w:r>
      <w:proofErr w:type="spellStart"/>
      <w:r w:rsidRPr="00B02D4D">
        <w:rPr>
          <w:rFonts w:ascii="Arial" w:hAnsi="Arial" w:cs="Arial"/>
          <w:sz w:val="20"/>
          <w:szCs w:val="20"/>
        </w:rPr>
        <w:t>Ólafsdóttir</w:t>
      </w:r>
      <w:proofErr w:type="spellEnd"/>
      <w:r w:rsidRPr="00B02D4D">
        <w:rPr>
          <w:rFonts w:ascii="Arial" w:hAnsi="Arial" w:cs="Arial"/>
          <w:sz w:val="20"/>
          <w:szCs w:val="20"/>
        </w:rPr>
        <w:t>, članica skupine GRETA;</w:t>
      </w:r>
    </w:p>
    <w:p w:rsidR="001E58D0" w:rsidRPr="00B02D4D" w:rsidRDefault="001E58D0" w:rsidP="00444334">
      <w:pPr>
        <w:pStyle w:val="Odstavekseznama"/>
        <w:numPr>
          <w:ilvl w:val="0"/>
          <w:numId w:val="1"/>
        </w:numPr>
        <w:spacing w:after="120" w:line="260" w:lineRule="exact"/>
        <w:ind w:right="28"/>
        <w:contextualSpacing/>
        <w:jc w:val="both"/>
        <w:rPr>
          <w:rFonts w:ascii="Arial" w:hAnsi="Arial" w:cs="Arial"/>
          <w:sz w:val="20"/>
          <w:szCs w:val="20"/>
        </w:rPr>
      </w:pPr>
      <w:r w:rsidRPr="00B02D4D">
        <w:rPr>
          <w:rFonts w:ascii="Arial" w:hAnsi="Arial" w:cs="Arial"/>
          <w:sz w:val="20"/>
          <w:szCs w:val="20"/>
        </w:rPr>
        <w:t xml:space="preserve">g. </w:t>
      </w:r>
      <w:proofErr w:type="spellStart"/>
      <w:r w:rsidRPr="00B02D4D">
        <w:rPr>
          <w:rFonts w:ascii="Arial" w:hAnsi="Arial" w:cs="Arial"/>
          <w:sz w:val="20"/>
          <w:szCs w:val="20"/>
        </w:rPr>
        <w:t>Roemer</w:t>
      </w:r>
      <w:proofErr w:type="spellEnd"/>
      <w:r w:rsidRPr="00B02D4D">
        <w:rPr>
          <w:rFonts w:ascii="Arial" w:hAnsi="Arial" w:cs="Arial"/>
          <w:sz w:val="20"/>
          <w:szCs w:val="20"/>
        </w:rPr>
        <w:t xml:space="preserve"> </w:t>
      </w:r>
      <w:proofErr w:type="spellStart"/>
      <w:r w:rsidRPr="00B02D4D">
        <w:rPr>
          <w:rFonts w:ascii="Arial" w:hAnsi="Arial" w:cs="Arial"/>
          <w:sz w:val="20"/>
          <w:szCs w:val="20"/>
        </w:rPr>
        <w:t>Lemaître</w:t>
      </w:r>
      <w:proofErr w:type="spellEnd"/>
      <w:r w:rsidRPr="00B02D4D">
        <w:rPr>
          <w:rFonts w:ascii="Arial" w:hAnsi="Arial" w:cs="Arial"/>
          <w:sz w:val="20"/>
          <w:szCs w:val="20"/>
        </w:rPr>
        <w:t>, administrator v sekretariatu Konvencije.</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Med obiskom se je delegacija skupine GRETA sestala z dr. Brankom Lobnikarjem, državnim sekretarjem na Ministrstvu za notranje zadeve, go. Tino Princes Damjanovič, nacionalno koordinatorko za boj proti trgovini z ljudmi, in z drugimi uradniki Ministrstva za notranje zadeve, Ministrstva za finance, Ministrstva za pravosodje, Ministrstva za delo, družino, socialne zadeve in enake možnosti, Ministrstva za zunanje zadeve, Urada vlade za komuniciranje, Urada vlade za narodnosti in Urada vlade za oskrbo in integracijo migrantov. Delegacija skupine GRETA se je sestala tudi s predstavniki Policije, Nacionalnega preiskovalnega urada, Vrhovnega državnega tožilstva Republike Slovenije, Specializiranega državnega tožilstva Republike Slovenije in s sodniki Vrhovnega sodišča in Višjega sodišča. Delegacija skupine GRETA se je sestala z g. Mihom Horvatom, namestnikom varuha človekovih pravic, in s poslanci Državnega zbora. </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Ločeni sestanki so potekali s predstavniki nevladnih organizacij in z eno žrtvijo trgovine z ljudmi. Delegacija skupine GRETA se je sestala s predstavniki Mednarodne organizacije za migracije (IOM) in Visokega komisariata Združenih narodov za begunce (UNHCR).  </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Med obiskom je delegacija skupine GRETA obiskala Hišo otrok in Azilni dom v Ljubljani, pa tudi dijaški dom v Postojni, kjer so nastanjeni otroci brez spremstva. </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lastRenderedPageBreak/>
        <w:t xml:space="preserve">Seznam nacionalnih organov, nevladnih organizacij in drugih organizacij, s katerimi se je posvetovala delegacija, je priložen v Dodatku 2 k temu poročilu. Skupina GRETA je hvaležna za vse informacije, ki jih je prejela od njih. </w:t>
      </w:r>
    </w:p>
    <w:p w:rsidR="001E58D0" w:rsidRPr="00B02D4D"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Skupina GRETA želi, da se v zapisniku zabeleži odlično sodelovanje slovenskih organov pri pripravi in izvedbi ocenjevalnega obiska, zlasti ge. Tjaše </w:t>
      </w:r>
      <w:proofErr w:type="spellStart"/>
      <w:r w:rsidRPr="00B02D4D">
        <w:rPr>
          <w:rFonts w:ascii="Arial" w:hAnsi="Arial" w:cs="Arial"/>
          <w:sz w:val="20"/>
          <w:szCs w:val="20"/>
        </w:rPr>
        <w:t>Škreblin</w:t>
      </w:r>
      <w:proofErr w:type="spellEnd"/>
      <w:r w:rsidRPr="00B02D4D">
        <w:rPr>
          <w:rFonts w:ascii="Arial" w:hAnsi="Arial" w:cs="Arial"/>
          <w:sz w:val="20"/>
          <w:szCs w:val="20"/>
        </w:rPr>
        <w:t>, sekretarke iz Službe za boj proti trgovini z ljudmi na Ministrstvu za notranje zadeve, in podsekretarja g. Damijana Janežiča iz Službe za boj proti trgovini z ljudmi na Ministrstvu za notranje zadeve, ki je kontaktna oseba za stike s skupino GRETA.</w:t>
      </w:r>
    </w:p>
    <w:p w:rsidR="001E58D0" w:rsidRDefault="001E58D0" w:rsidP="00444334">
      <w:pPr>
        <w:spacing w:after="120" w:line="260" w:lineRule="exact"/>
        <w:ind w:right="47"/>
        <w:jc w:val="both"/>
        <w:rPr>
          <w:rFonts w:ascii="Arial" w:hAnsi="Arial" w:cs="Arial"/>
          <w:sz w:val="20"/>
          <w:szCs w:val="20"/>
        </w:rPr>
      </w:pPr>
      <w:r w:rsidRPr="00B02D4D">
        <w:rPr>
          <w:rFonts w:ascii="Arial" w:hAnsi="Arial" w:cs="Arial"/>
          <w:sz w:val="20"/>
          <w:szCs w:val="20"/>
        </w:rPr>
        <w:t xml:space="preserve">Skupina GRETA je osnutek različice tega poročila potrdila na svojem 45. zasedanju (od 26. do 28. septembra 2022) in ga predložila slovenskim organom, da bi pripravili pripombe. Skupina GRETA je pripombe sprejela 9. januarja 2023 in jih upoštevala, ko je sprejemala končno poročilo na svojem 47. zasedanju (od 27. do 30. marca 2023). Poročilo zajema stanje do 31. marca 2023; v tej analizi in sklepih ni zajeto dogajanje po tem datumu. Sklepi in priporočila za ukrepanje skupine GRETA so povzeti v Dodatku 1.    </w:t>
      </w:r>
    </w:p>
    <w:p w:rsidR="001E58D0" w:rsidRDefault="001E58D0" w:rsidP="00444334">
      <w:pPr>
        <w:spacing w:after="120" w:line="260" w:lineRule="exact"/>
        <w:ind w:right="48"/>
        <w:rPr>
          <w:rFonts w:ascii="Arial" w:hAnsi="Arial" w:cs="Arial"/>
          <w:b/>
          <w:color w:val="000000"/>
          <w:sz w:val="20"/>
          <w:szCs w:val="20"/>
          <w:lang w:eastAsia="sl-SI"/>
        </w:rPr>
      </w:pPr>
    </w:p>
    <w:p w:rsidR="001E58D0" w:rsidRPr="00664CED" w:rsidRDefault="001E58D0" w:rsidP="00444334">
      <w:pPr>
        <w:spacing w:after="120" w:line="260" w:lineRule="exact"/>
        <w:ind w:right="48"/>
        <w:rPr>
          <w:rFonts w:ascii="Arial" w:hAnsi="Arial" w:cs="Arial"/>
          <w:b/>
          <w:color w:val="000000"/>
          <w:sz w:val="20"/>
          <w:szCs w:val="20"/>
          <w:lang w:eastAsia="sl-SI"/>
        </w:rPr>
      </w:pPr>
      <w:r w:rsidRPr="00664CED">
        <w:rPr>
          <w:rFonts w:ascii="Arial" w:hAnsi="Arial" w:cs="Arial"/>
          <w:b/>
          <w:color w:val="000000"/>
          <w:sz w:val="20"/>
          <w:szCs w:val="20"/>
          <w:lang w:eastAsia="sl-SI"/>
        </w:rPr>
        <w:t>SEZNAM PRIPOROČIL IN PREDLOGOV ZA UKREPANJE SKUPINE GRETA (DODATEK 1)</w:t>
      </w:r>
    </w:p>
    <w:p w:rsidR="001E58D0" w:rsidRPr="00CF46AD" w:rsidRDefault="001E58D0" w:rsidP="00444334">
      <w:pPr>
        <w:spacing w:after="120" w:line="260" w:lineRule="exact"/>
        <w:ind w:right="48"/>
        <w:rPr>
          <w:rFonts w:ascii="Arial" w:hAnsi="Arial" w:cs="Arial"/>
          <w:sz w:val="20"/>
          <w:szCs w:val="20"/>
        </w:rPr>
      </w:pPr>
      <w:r w:rsidRPr="00CF46AD">
        <w:rPr>
          <w:rFonts w:ascii="Arial" w:hAnsi="Arial" w:cs="Arial"/>
          <w:sz w:val="20"/>
          <w:szCs w:val="20"/>
        </w:rPr>
        <w:t xml:space="preserve">Opomba: V oklepaju je navedeno mesto, kjer se v poročilu nahajajo predlogi za ukrepanje. </w:t>
      </w:r>
    </w:p>
    <w:p w:rsidR="001E58D0" w:rsidRPr="00CF46AD" w:rsidRDefault="001E58D0" w:rsidP="00444334">
      <w:pPr>
        <w:pStyle w:val="Naslov2"/>
        <w:spacing w:before="0" w:after="120" w:line="260" w:lineRule="exact"/>
        <w:rPr>
          <w:rFonts w:ascii="Arial" w:hAnsi="Arial" w:cs="Arial"/>
          <w:b w:val="0"/>
          <w:bCs w:val="0"/>
          <w:i w:val="0"/>
          <w:iCs w:val="0"/>
          <w:color w:val="000000"/>
          <w:sz w:val="20"/>
          <w:szCs w:val="20"/>
          <w:lang w:eastAsia="sl-SI"/>
        </w:rPr>
      </w:pPr>
      <w:r w:rsidRPr="00CF46AD">
        <w:rPr>
          <w:rFonts w:ascii="Arial" w:hAnsi="Arial" w:cs="Arial"/>
          <w:b w:val="0"/>
          <w:i w:val="0"/>
          <w:sz w:val="20"/>
          <w:szCs w:val="20"/>
        </w:rPr>
        <w:t>Tematike, ki se nanašajo na tretji krog ocenjevanja izvajanja konvencije</w:t>
      </w:r>
      <w:r w:rsidRPr="00CF46AD">
        <w:rPr>
          <w:rFonts w:ascii="Arial" w:hAnsi="Arial" w:cs="Arial"/>
          <w:b w:val="0"/>
          <w:bCs w:val="0"/>
          <w:i w:val="0"/>
          <w:iCs w:val="0"/>
          <w:color w:val="000000"/>
          <w:sz w:val="20"/>
          <w:szCs w:val="20"/>
          <w:lang w:eastAsia="sl-SI"/>
        </w:rPr>
        <w:t xml:space="preserve">: </w:t>
      </w:r>
    </w:p>
    <w:p w:rsidR="001E58D0" w:rsidRDefault="001E58D0" w:rsidP="00444334">
      <w:pPr>
        <w:keepNext/>
        <w:keepLines/>
        <w:spacing w:after="120" w:line="260" w:lineRule="exact"/>
        <w:outlineLvl w:val="2"/>
        <w:rPr>
          <w:rFonts w:ascii="Arial" w:eastAsia="Times New Roman" w:hAnsi="Arial" w:cs="Arial"/>
          <w:b/>
          <w:color w:val="000000"/>
          <w:sz w:val="20"/>
          <w:szCs w:val="20"/>
          <w:lang w:eastAsia="sl-SI"/>
        </w:rPr>
      </w:pPr>
    </w:p>
    <w:p w:rsidR="001E58D0" w:rsidRPr="00664CED" w:rsidRDefault="001E58D0" w:rsidP="00444334">
      <w:pPr>
        <w:keepNext/>
        <w:keepLines/>
        <w:spacing w:after="120" w:line="260" w:lineRule="exact"/>
        <w:outlineLvl w:val="2"/>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Pravica do informacij</w:t>
      </w:r>
    </w:p>
    <w:p w:rsidR="001E58D0" w:rsidRPr="00444334" w:rsidRDefault="001E58D0" w:rsidP="00444334">
      <w:pPr>
        <w:keepNext/>
        <w:keepLines/>
        <w:numPr>
          <w:ilvl w:val="0"/>
          <w:numId w:val="2"/>
        </w:numPr>
        <w:spacing w:after="120" w:line="260" w:lineRule="exact"/>
        <w:ind w:right="5"/>
        <w:contextualSpacing/>
        <w:jc w:val="both"/>
        <w:outlineLvl w:val="2"/>
        <w:rPr>
          <w:rFonts w:ascii="Arial" w:eastAsia="Times New Roman" w:hAnsi="Arial" w:cs="Arial"/>
          <w:b/>
          <w:color w:val="000000"/>
          <w:sz w:val="20"/>
          <w:szCs w:val="20"/>
          <w:lang w:eastAsia="sl-SI"/>
        </w:rPr>
      </w:pPr>
      <w:r w:rsidRPr="00444334">
        <w:rPr>
          <w:rFonts w:ascii="Arial" w:hAnsi="Arial" w:cs="Arial"/>
          <w:color w:val="000000"/>
          <w:sz w:val="20"/>
          <w:szCs w:val="20"/>
          <w:lang w:eastAsia="sl-SI"/>
        </w:rPr>
        <w:t>Skupina GRETA pozdravlja razpoložljivost gradiva z informacijami v različnih jezikih za žrtve trgovine z ljudmi in meni, da naj si slovenski organi še naprej prizadevajo, da bodo vse domnevne in uradno prepoznane žrtve trgovine z ljudmi proaktivno obveščene o svojih pravicah, vključno s pravico do obdobja okrevanja in razmisleka, razpoložljivih podpornih storitev in načinih njihovega koriščenja ter posledicami, ki sledijo, če so osebe prepoznane kot žrtve trgovine z ljudmi (odstavek 42).</w:t>
      </w:r>
    </w:p>
    <w:p w:rsidR="00444334" w:rsidRPr="00444334" w:rsidRDefault="00444334" w:rsidP="00444334">
      <w:pPr>
        <w:keepNext/>
        <w:keepLines/>
        <w:spacing w:after="120" w:line="260" w:lineRule="exact"/>
        <w:ind w:right="5"/>
        <w:contextualSpacing/>
        <w:jc w:val="both"/>
        <w:outlineLvl w:val="2"/>
        <w:rPr>
          <w:rFonts w:ascii="Arial" w:eastAsia="Times New Roman" w:hAnsi="Arial" w:cs="Arial"/>
          <w:b/>
          <w:color w:val="000000"/>
          <w:sz w:val="20"/>
          <w:szCs w:val="20"/>
          <w:lang w:eastAsia="sl-SI"/>
        </w:rPr>
      </w:pPr>
    </w:p>
    <w:p w:rsidR="001E58D0" w:rsidRPr="00664CED" w:rsidRDefault="001E58D0" w:rsidP="00444334">
      <w:pPr>
        <w:keepNext/>
        <w:keepLines/>
        <w:spacing w:after="120" w:line="260" w:lineRule="exact"/>
        <w:ind w:right="5"/>
        <w:outlineLvl w:val="2"/>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Pravna pomoč in brezplačno pravno svetovanje</w:t>
      </w:r>
    </w:p>
    <w:p w:rsidR="001E58D0" w:rsidRPr="00243C81" w:rsidRDefault="001E58D0" w:rsidP="00243C81">
      <w:pPr>
        <w:pStyle w:val="Odstavekseznama"/>
        <w:numPr>
          <w:ilvl w:val="0"/>
          <w:numId w:val="16"/>
        </w:numPr>
        <w:spacing w:after="120" w:line="260" w:lineRule="exact"/>
        <w:ind w:right="47"/>
        <w:jc w:val="both"/>
        <w:rPr>
          <w:rFonts w:ascii="Arial" w:hAnsi="Arial" w:cs="Arial"/>
          <w:color w:val="000000"/>
          <w:sz w:val="20"/>
          <w:szCs w:val="20"/>
        </w:rPr>
      </w:pPr>
      <w:bookmarkStart w:id="0" w:name="_GoBack"/>
      <w:bookmarkEnd w:id="0"/>
      <w:r w:rsidRPr="00243C81">
        <w:rPr>
          <w:rFonts w:ascii="Arial" w:hAnsi="Arial" w:cs="Arial"/>
          <w:color w:val="000000"/>
          <w:sz w:val="20"/>
          <w:szCs w:val="20"/>
        </w:rPr>
        <w:t>Skupina GRETA poziva slovenske organe, da okrepijo prizadevanja na področju zagotavljanja dostopa do pravnega varstva žrtvam trgovine z ljudmi, zlasti tako, da zagotovijo:</w:t>
      </w:r>
    </w:p>
    <w:p w:rsidR="001E58D0" w:rsidRDefault="001E58D0" w:rsidP="00444334">
      <w:pPr>
        <w:numPr>
          <w:ilvl w:val="0"/>
          <w:numId w:val="14"/>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pravno pomoč, takoj ko začnejo obstajati utemeljeni razlogi za sum, da je oseba žrtev trgovine z ljudmi in še preden se mora oseba odločiti, ali želi sodelovati z organi in/ali podati uradno izjavo ali ne;</w:t>
      </w:r>
    </w:p>
    <w:p w:rsidR="001E58D0" w:rsidRPr="005E37A0" w:rsidRDefault="001E58D0" w:rsidP="00444334">
      <w:pPr>
        <w:numPr>
          <w:ilvl w:val="0"/>
          <w:numId w:val="14"/>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dostop do brezplačne pravne pomoči za žrtve trgovine z ljudmi ne sme biti odvisen od sredstev, državljanstva ali prebivališčem, pač pa je na voljo ves čas kazenskega postopka (odstavek 51).</w:t>
      </w:r>
    </w:p>
    <w:p w:rsidR="001E58D0" w:rsidRPr="00664CED" w:rsidRDefault="001E58D0" w:rsidP="00444334">
      <w:pPr>
        <w:spacing w:after="120" w:line="260" w:lineRule="exact"/>
        <w:ind w:left="1434" w:right="47"/>
        <w:contextualSpacing/>
        <w:jc w:val="both"/>
        <w:rPr>
          <w:rFonts w:ascii="Arial" w:hAnsi="Arial" w:cs="Arial"/>
          <w:color w:val="000000"/>
          <w:sz w:val="20"/>
          <w:szCs w:val="20"/>
          <w:lang w:eastAsia="sl-SI"/>
        </w:rPr>
      </w:pPr>
    </w:p>
    <w:p w:rsidR="001E58D0" w:rsidRDefault="001E58D0" w:rsidP="00444334">
      <w:pPr>
        <w:numPr>
          <w:ilvl w:val="0"/>
          <w:numId w:val="3"/>
        </w:numPr>
        <w:spacing w:after="120" w:line="260" w:lineRule="exact"/>
        <w:ind w:right="47"/>
        <w:contextualSpacing/>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slovenski organi morali:</w:t>
      </w:r>
    </w:p>
    <w:p w:rsidR="00444334" w:rsidRDefault="00444334" w:rsidP="00444334">
      <w:pPr>
        <w:spacing w:after="120" w:line="260" w:lineRule="exact"/>
        <w:ind w:left="720" w:right="47"/>
        <w:contextualSpacing/>
        <w:jc w:val="both"/>
        <w:rPr>
          <w:rFonts w:ascii="Arial" w:hAnsi="Arial" w:cs="Arial"/>
          <w:color w:val="000000"/>
          <w:sz w:val="20"/>
          <w:szCs w:val="20"/>
          <w:lang w:eastAsia="sl-SI"/>
        </w:rPr>
      </w:pPr>
    </w:p>
    <w:p w:rsidR="001E58D0" w:rsidRDefault="001E58D0" w:rsidP="00444334">
      <w:pPr>
        <w:numPr>
          <w:ilvl w:val="0"/>
          <w:numId w:val="11"/>
        </w:numPr>
        <w:spacing w:after="120" w:line="260" w:lineRule="exact"/>
        <w:ind w:right="45"/>
        <w:jc w:val="both"/>
        <w:rPr>
          <w:rFonts w:ascii="Arial" w:hAnsi="Arial" w:cs="Arial"/>
          <w:color w:val="000000"/>
          <w:sz w:val="20"/>
          <w:szCs w:val="20"/>
          <w:lang w:eastAsia="sl-SI"/>
        </w:rPr>
      </w:pPr>
      <w:r w:rsidRPr="00664CED">
        <w:rPr>
          <w:rFonts w:ascii="Arial" w:hAnsi="Arial" w:cs="Arial"/>
          <w:color w:val="000000"/>
          <w:sz w:val="20"/>
          <w:szCs w:val="20"/>
          <w:lang w:eastAsia="sl-SI"/>
        </w:rPr>
        <w:t>opomniti Odvetniško zbornico, da je treba spodbujati usposabljanje in specializacijo pravnikov, da bi zagotovili pravno pomoč žrtvam trgovine z ljudmi, vključno z otroki;</w:t>
      </w:r>
    </w:p>
    <w:p w:rsidR="001E58D0" w:rsidRPr="005C2DDB" w:rsidRDefault="001E58D0" w:rsidP="00444334">
      <w:pPr>
        <w:spacing w:after="120" w:line="260" w:lineRule="exact"/>
        <w:ind w:left="720" w:right="45"/>
        <w:jc w:val="both"/>
        <w:rPr>
          <w:rFonts w:ascii="Arial" w:hAnsi="Arial" w:cs="Arial"/>
          <w:color w:val="000000"/>
          <w:sz w:val="20"/>
          <w:szCs w:val="20"/>
          <w:lang w:eastAsia="sl-SI"/>
        </w:rPr>
      </w:pPr>
    </w:p>
    <w:p w:rsidR="001E58D0" w:rsidRPr="005C2DDB" w:rsidRDefault="001E58D0" w:rsidP="00444334">
      <w:pPr>
        <w:numPr>
          <w:ilvl w:val="0"/>
          <w:numId w:val="11"/>
        </w:numPr>
        <w:spacing w:after="120" w:line="260" w:lineRule="exact"/>
        <w:ind w:right="45"/>
        <w:jc w:val="both"/>
        <w:rPr>
          <w:rFonts w:ascii="Arial" w:hAnsi="Arial" w:cs="Arial"/>
          <w:color w:val="000000"/>
          <w:sz w:val="20"/>
          <w:szCs w:val="20"/>
          <w:lang w:eastAsia="sl-SI"/>
        </w:rPr>
      </w:pPr>
      <w:r w:rsidRPr="005C2DDB">
        <w:rPr>
          <w:rFonts w:ascii="Arial" w:hAnsi="Arial" w:cs="Arial"/>
          <w:color w:val="000000"/>
          <w:sz w:val="20"/>
          <w:szCs w:val="20"/>
          <w:lang w:eastAsia="sl-SI"/>
        </w:rPr>
        <w:t>pregledati sistem nagrajevanja pravnikov (odstavek 52).</w:t>
      </w:r>
    </w:p>
    <w:p w:rsidR="001E58D0" w:rsidRDefault="001E58D0" w:rsidP="00444334">
      <w:pPr>
        <w:spacing w:after="120" w:line="260" w:lineRule="exact"/>
        <w:ind w:left="1434" w:right="47"/>
        <w:contextualSpacing/>
        <w:jc w:val="both"/>
        <w:rPr>
          <w:rFonts w:ascii="Arial" w:hAnsi="Arial" w:cs="Arial"/>
          <w:color w:val="000000"/>
          <w:sz w:val="20"/>
          <w:szCs w:val="20"/>
          <w:lang w:eastAsia="sl-SI"/>
        </w:rPr>
      </w:pPr>
    </w:p>
    <w:p w:rsidR="001E58D0" w:rsidRDefault="001E58D0" w:rsidP="00444334">
      <w:pPr>
        <w:spacing w:after="120" w:line="260" w:lineRule="exact"/>
        <w:ind w:right="47"/>
        <w:contextualSpacing/>
        <w:jc w:val="both"/>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 xml:space="preserve">Psihološka pomoč </w:t>
      </w:r>
    </w:p>
    <w:p w:rsidR="001E58D0" w:rsidRPr="00664CED" w:rsidRDefault="001E58D0" w:rsidP="00444334">
      <w:pPr>
        <w:spacing w:after="120" w:line="260" w:lineRule="exact"/>
        <w:ind w:right="47"/>
        <w:contextualSpacing/>
        <w:jc w:val="both"/>
        <w:rPr>
          <w:rFonts w:ascii="Arial" w:hAnsi="Arial" w:cs="Arial"/>
          <w:color w:val="000000"/>
          <w:sz w:val="20"/>
          <w:szCs w:val="20"/>
          <w:lang w:eastAsia="sl-SI"/>
        </w:rPr>
      </w:pPr>
    </w:p>
    <w:p w:rsidR="001E58D0" w:rsidRDefault="001E58D0" w:rsidP="00444334">
      <w:pPr>
        <w:numPr>
          <w:ilvl w:val="0"/>
          <w:numId w:val="10"/>
        </w:numPr>
        <w:spacing w:after="120" w:line="260" w:lineRule="exact"/>
        <w:ind w:right="47"/>
        <w:jc w:val="both"/>
        <w:rPr>
          <w:rFonts w:ascii="Arial" w:hAnsi="Arial" w:cs="Arial"/>
          <w:color w:val="000000"/>
          <w:sz w:val="20"/>
          <w:szCs w:val="20"/>
          <w:lang w:eastAsia="sl-SI"/>
        </w:rPr>
      </w:pPr>
      <w:r w:rsidRPr="00B02D4D">
        <w:rPr>
          <w:rFonts w:ascii="Arial" w:hAnsi="Arial" w:cs="Arial"/>
          <w:color w:val="000000"/>
          <w:sz w:val="20"/>
          <w:szCs w:val="20"/>
          <w:lang w:eastAsia="sl-SI"/>
        </w:rPr>
        <w:t>Skupina G</w:t>
      </w:r>
      <w:r w:rsidRPr="00664CED">
        <w:rPr>
          <w:rFonts w:ascii="Arial" w:hAnsi="Arial" w:cs="Arial"/>
          <w:color w:val="000000"/>
          <w:sz w:val="20"/>
          <w:szCs w:val="20"/>
          <w:lang w:eastAsia="sl-SI"/>
        </w:rPr>
        <w:t>RETA meni, da bi morali slovenski organi sprejeti nadaljnje ukrepe, s katerimi bi zagotovili, da se vsem žrtvam trgovine z ljudmi zagotovi ustrezna in dolgoročna psihološka pomoč, da bi lahko premagale travmo, ki so jo doživele, in da bi lahko trajno okrevale in se socialno vključile (odstavek 55).</w:t>
      </w:r>
    </w:p>
    <w:p w:rsidR="001E58D0" w:rsidRPr="00664CED" w:rsidRDefault="001E58D0" w:rsidP="00444334">
      <w:pPr>
        <w:keepNext/>
        <w:keepLines/>
        <w:spacing w:after="120" w:line="260" w:lineRule="exact"/>
        <w:ind w:left="43" w:hanging="10"/>
        <w:outlineLvl w:val="3"/>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Dostop do trga dela, poklicno usposabljanje in izobraževanje</w:t>
      </w:r>
    </w:p>
    <w:p w:rsidR="001E58D0" w:rsidRPr="00664CED" w:rsidRDefault="001E58D0" w:rsidP="00444334">
      <w:pPr>
        <w:numPr>
          <w:ilvl w:val="0"/>
          <w:numId w:val="5"/>
        </w:numPr>
        <w:spacing w:after="120" w:line="260" w:lineRule="exact"/>
        <w:jc w:val="both"/>
        <w:rPr>
          <w:rFonts w:ascii="Arial" w:eastAsia="Times New Roman" w:hAnsi="Arial" w:cs="Arial"/>
          <w:b/>
          <w:sz w:val="20"/>
          <w:szCs w:val="20"/>
          <w:lang w:eastAsia="sl-SI"/>
        </w:rPr>
      </w:pPr>
      <w:r w:rsidRPr="00664CED">
        <w:rPr>
          <w:rFonts w:ascii="Arial" w:hAnsi="Arial" w:cs="Arial"/>
          <w:sz w:val="20"/>
          <w:szCs w:val="20"/>
          <w:lang w:eastAsia="sl-SI"/>
        </w:rPr>
        <w:t xml:space="preserve">Skupina GRETA meni, da bi morali slovenski organi žrtvam trgovine z ljudmi zagotoviti učinkovit dostop do trga dela in zagotoviti ekonomsko in socialno vključenost, tako da bi jim ponudili poklicno usposabljanje in veščine zaposlovanja, pri čemer bi morala ozaveščati delodajalce in promovirati </w:t>
      </w:r>
      <w:proofErr w:type="spellStart"/>
      <w:r w:rsidRPr="00664CED">
        <w:rPr>
          <w:rFonts w:ascii="Arial" w:hAnsi="Arial" w:cs="Arial"/>
          <w:sz w:val="20"/>
          <w:szCs w:val="20"/>
          <w:lang w:eastAsia="sl-SI"/>
        </w:rPr>
        <w:t>mikropodjetja</w:t>
      </w:r>
      <w:proofErr w:type="spellEnd"/>
      <w:r w:rsidRPr="00664CED">
        <w:rPr>
          <w:rFonts w:ascii="Arial" w:hAnsi="Arial" w:cs="Arial"/>
          <w:sz w:val="20"/>
          <w:szCs w:val="20"/>
          <w:lang w:eastAsia="sl-SI"/>
        </w:rPr>
        <w:t>, socialna podjetja in javno-zasebna partnerstva, tudi preko zaposlitvenih programov, ki jih podpira država, zato da bi se za žrtve trgovine z ljudmi ustvarile ustrezne zap</w:t>
      </w:r>
      <w:r>
        <w:rPr>
          <w:rFonts w:ascii="Arial" w:hAnsi="Arial" w:cs="Arial"/>
          <w:sz w:val="20"/>
          <w:szCs w:val="20"/>
          <w:lang w:eastAsia="sl-SI"/>
        </w:rPr>
        <w:t>oslitvene priložnosti (odstavek 62).</w:t>
      </w:r>
    </w:p>
    <w:p w:rsidR="001E58D0" w:rsidRPr="00664CED" w:rsidRDefault="001E58D0" w:rsidP="00444334">
      <w:pPr>
        <w:keepNext/>
        <w:keepLines/>
        <w:spacing w:after="120" w:line="260" w:lineRule="exact"/>
        <w:outlineLvl w:val="3"/>
        <w:rPr>
          <w:rFonts w:ascii="Arial" w:eastAsia="Times New Roman" w:hAnsi="Arial" w:cs="Arial"/>
          <w:b/>
          <w:color w:val="000000"/>
          <w:sz w:val="20"/>
          <w:szCs w:val="20"/>
          <w:lang w:eastAsia="sl-SI"/>
        </w:rPr>
      </w:pPr>
      <w:r w:rsidRPr="00664CED">
        <w:rPr>
          <w:rFonts w:ascii="Arial" w:hAnsi="Arial" w:cs="Arial"/>
          <w:b/>
          <w:color w:val="000000"/>
          <w:sz w:val="20"/>
          <w:szCs w:val="20"/>
          <w:lang w:eastAsia="sl-SI"/>
        </w:rPr>
        <w:t>Odškodnina</w:t>
      </w:r>
    </w:p>
    <w:p w:rsidR="001E58D0"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 xml:space="preserve">Skupina GRETA poziva slovenske organe, da naj preučijo razloge, zakaj žrtvam trgovine z ljudmi niso na voljo odškodnine in da naj si bolj prizadevajo za učinkovit dostop žrtev trgovine z ljudmi do odškodnin, kakor določa četrti odstavek 15. člena konvencije, med drugim tako, da:  </w:t>
      </w:r>
    </w:p>
    <w:p w:rsidR="001E58D0" w:rsidRDefault="001E58D0" w:rsidP="00444334">
      <w:pPr>
        <w:numPr>
          <w:ilvl w:val="0"/>
          <w:numId w:val="12"/>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 xml:space="preserve">zagotovijo, da je zbiranje dokazov o škodi, ki jo utrpijo žrtve, vključno s finančnimi koristmi zaradi izkoriščanja žrtve ali izgubo, ki jo utrpi žrtev, del kriminalistične preiskave, zato da se na sodišču lahko uveljavlja odškodnina; </w:t>
      </w:r>
    </w:p>
    <w:p w:rsidR="001E58D0" w:rsidRDefault="001E58D0" w:rsidP="00444334">
      <w:pPr>
        <w:numPr>
          <w:ilvl w:val="0"/>
          <w:numId w:val="12"/>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 xml:space="preserve">omogočijo žrtvam trgovine z ljudmi, da bodo lahko učinkovito uresničevale svojo pravico do odškodnine, tako da se jim omogoči dostop do informacij, pravne podpore in pomoči med celotnim potekom kazenskega postopka, in krepijo zmogljivosti pravnih svetovalcev, da bodo lažje pomagali žrtvam pri uveljavljanju odškodnine; </w:t>
      </w:r>
    </w:p>
    <w:p w:rsidR="001E58D0" w:rsidRDefault="001E58D0" w:rsidP="00444334">
      <w:pPr>
        <w:numPr>
          <w:ilvl w:val="0"/>
          <w:numId w:val="12"/>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v največji meri uporabijo zakonodajo, ki določa zamrznitev in zaseg premoženja, ter se poslužijo mednarodnega sodelovanja, da bi žrtvam trgovine z ljudmi zagotovili odškodnine, in poskrbijo, da se izterljivo premoženje, zaseženo v kazenskem postopku, čim prej vrne žrtvi;</w:t>
      </w:r>
    </w:p>
    <w:p w:rsidR="001E58D0" w:rsidRPr="005C2DDB" w:rsidRDefault="001E58D0" w:rsidP="00444334">
      <w:pPr>
        <w:numPr>
          <w:ilvl w:val="0"/>
          <w:numId w:val="12"/>
        </w:numPr>
        <w:spacing w:after="120" w:line="260" w:lineRule="exact"/>
        <w:ind w:right="47"/>
        <w:jc w:val="both"/>
        <w:rPr>
          <w:rFonts w:ascii="Arial" w:hAnsi="Arial" w:cs="Arial"/>
          <w:color w:val="000000"/>
          <w:sz w:val="20"/>
          <w:szCs w:val="20"/>
          <w:lang w:eastAsia="sl-SI"/>
        </w:rPr>
      </w:pPr>
      <w:r w:rsidRPr="00B02D4D">
        <w:rPr>
          <w:rFonts w:ascii="Arial" w:hAnsi="Arial" w:cs="Arial"/>
          <w:color w:val="000000"/>
          <w:sz w:val="20"/>
          <w:szCs w:val="20"/>
          <w:lang w:eastAsia="sl-SI"/>
        </w:rPr>
        <w:t>p</w:t>
      </w:r>
      <w:r w:rsidRPr="005C2DDB">
        <w:rPr>
          <w:rFonts w:ascii="Arial" w:hAnsi="Arial" w:cs="Arial"/>
          <w:color w:val="000000"/>
          <w:sz w:val="20"/>
          <w:szCs w:val="20"/>
          <w:lang w:eastAsia="sl-SI"/>
        </w:rPr>
        <w:t>regledajo merila za upravičenost do državne odškodnine, da bi bila ta v praksi na voljo žrtvam trgovine z ljudmi, in vse žrtve trgovine z ljudmi vključijo v Zakon o odškodnini žrtvam kaznivih dejanj, ne glede na njihovo državljanstvo in ne glede na to, ali so v kazenskem ali civilnem postopku zahtevale in dobile odškodnino ali ne (odstavek 76).</w:t>
      </w:r>
    </w:p>
    <w:p w:rsidR="001E58D0" w:rsidRPr="00664CED" w:rsidRDefault="001E58D0" w:rsidP="00444334">
      <w:pPr>
        <w:spacing w:after="120" w:line="260" w:lineRule="exact"/>
        <w:ind w:left="1469" w:right="47"/>
        <w:contextualSpacing/>
        <w:jc w:val="both"/>
        <w:rPr>
          <w:rFonts w:ascii="Arial" w:hAnsi="Arial" w:cs="Arial"/>
          <w:color w:val="000000"/>
          <w:sz w:val="20"/>
          <w:szCs w:val="20"/>
          <w:lang w:eastAsia="sl-SI"/>
        </w:rPr>
      </w:pPr>
    </w:p>
    <w:p w:rsidR="001E58D0" w:rsidRDefault="001E58D0" w:rsidP="00444334">
      <w:pPr>
        <w:numPr>
          <w:ilvl w:val="0"/>
          <w:numId w:val="5"/>
        </w:numPr>
        <w:spacing w:after="120" w:line="260" w:lineRule="exact"/>
        <w:ind w:right="47"/>
        <w:contextualSpacing/>
        <w:jc w:val="both"/>
        <w:rPr>
          <w:rFonts w:ascii="Arial" w:hAnsi="Arial" w:cs="Arial"/>
          <w:color w:val="000000"/>
          <w:sz w:val="20"/>
          <w:szCs w:val="20"/>
          <w:lang w:eastAsia="sl-SI"/>
        </w:rPr>
      </w:pPr>
      <w:r w:rsidRPr="00B02D4D">
        <w:rPr>
          <w:rFonts w:ascii="Arial" w:hAnsi="Arial" w:cs="Arial"/>
          <w:color w:val="000000"/>
          <w:sz w:val="20"/>
          <w:szCs w:val="20"/>
          <w:lang w:eastAsia="sl-SI"/>
        </w:rPr>
        <w:t xml:space="preserve">Skupina </w:t>
      </w:r>
      <w:r w:rsidRPr="00664CED">
        <w:rPr>
          <w:rFonts w:ascii="Arial" w:hAnsi="Arial" w:cs="Arial"/>
          <w:color w:val="000000"/>
          <w:sz w:val="20"/>
          <w:szCs w:val="20"/>
          <w:lang w:eastAsia="sl-SI"/>
        </w:rPr>
        <w:t>GRETA meni, da bi morali slovenski organi sprejeti nadaljnje korake, da bi žrtvam trgovine z ljudmi omogočili dostop do odškodnine, in sicer tako, da bi odškodnino, dodeljeno v kazenskem postopku – v primeru, da je storilec žrtvi ne bi plačal v določenem roku – plačala država, ki bi nato prevzela odgovornost, da ta znesek poskusi izterjati od storilca (odstavek 77).</w:t>
      </w:r>
    </w:p>
    <w:p w:rsidR="001E58D0" w:rsidRDefault="001E58D0" w:rsidP="00444334">
      <w:pPr>
        <w:spacing w:after="120" w:line="260" w:lineRule="exact"/>
        <w:ind w:right="47"/>
        <w:contextualSpacing/>
        <w:jc w:val="both"/>
        <w:rPr>
          <w:rFonts w:ascii="Arial" w:hAnsi="Arial" w:cs="Arial"/>
          <w:color w:val="000000"/>
          <w:sz w:val="20"/>
          <w:szCs w:val="20"/>
          <w:lang w:eastAsia="sl-SI"/>
        </w:rPr>
      </w:pPr>
    </w:p>
    <w:p w:rsidR="001E58D0" w:rsidRPr="00664CED" w:rsidRDefault="001E58D0" w:rsidP="00444334">
      <w:pPr>
        <w:spacing w:after="120" w:line="260" w:lineRule="exact"/>
        <w:ind w:right="47"/>
        <w:jc w:val="both"/>
        <w:rPr>
          <w:rFonts w:ascii="Arial" w:hAnsi="Arial" w:cs="Arial"/>
          <w:b/>
          <w:color w:val="000000"/>
          <w:sz w:val="20"/>
          <w:szCs w:val="20"/>
          <w:lang w:eastAsia="sl-SI"/>
        </w:rPr>
      </w:pPr>
      <w:r w:rsidRPr="00664CED">
        <w:rPr>
          <w:rFonts w:ascii="Arial" w:hAnsi="Arial" w:cs="Arial"/>
          <w:b/>
          <w:color w:val="000000"/>
          <w:sz w:val="20"/>
          <w:szCs w:val="20"/>
          <w:lang w:eastAsia="sl-SI"/>
        </w:rPr>
        <w:lastRenderedPageBreak/>
        <w:t>Preiskave, pregon, sankcije in ukrepi</w:t>
      </w:r>
    </w:p>
    <w:p w:rsidR="001E58D0" w:rsidRPr="00243C81" w:rsidRDefault="001E58D0" w:rsidP="00243C81">
      <w:pPr>
        <w:pStyle w:val="Odstavekseznama"/>
        <w:numPr>
          <w:ilvl w:val="0"/>
          <w:numId w:val="5"/>
        </w:numPr>
        <w:spacing w:after="120" w:line="260" w:lineRule="exact"/>
        <w:ind w:right="47"/>
        <w:jc w:val="both"/>
        <w:rPr>
          <w:rFonts w:ascii="Arial" w:hAnsi="Arial" w:cs="Arial"/>
          <w:color w:val="000000"/>
          <w:sz w:val="20"/>
          <w:szCs w:val="20"/>
        </w:rPr>
      </w:pPr>
      <w:r w:rsidRPr="00243C81">
        <w:rPr>
          <w:rFonts w:ascii="Arial" w:hAnsi="Arial" w:cs="Arial"/>
          <w:color w:val="000000"/>
          <w:sz w:val="20"/>
          <w:szCs w:val="20"/>
        </w:rPr>
        <w:t>Skupina GRETA poziva slovenske organe, da sprejmejo dodatne ukrepe za krepitev odziva kazenskega pravosodja na trgovino z ljudmi, med drugim tako, da:</w:t>
      </w:r>
    </w:p>
    <w:p w:rsidR="001E58D0" w:rsidRDefault="001E58D0" w:rsidP="00444334">
      <w:pPr>
        <w:numPr>
          <w:ilvl w:val="0"/>
          <w:numId w:val="9"/>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zagotovijo, da se kazniva dejanja trgovine z ljudmi proaktivno in hitro preiskujejo, ne glede na to, ali je bila po prijavljenem kaznivem dejanju vložena ovadba ali ne, in sicer z uporabo posebnih preiskovalnih ukrepov za zbiranje materialnih, listinskih, finančnih in digitalnih dokazov, tako da se ni treba opirati izključno na izpovedbe žrtev ali prič;</w:t>
      </w:r>
    </w:p>
    <w:p w:rsidR="001E58D0" w:rsidRDefault="001E58D0" w:rsidP="00444334">
      <w:pPr>
        <w:numPr>
          <w:ilvl w:val="0"/>
          <w:numId w:val="9"/>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 xml:space="preserve">ozaveščajo preiskovalce, tožilce in sodnike o pravicah žrtev trgovine z ljudmi in o pomenu preprečevanja sekundarne </w:t>
      </w:r>
      <w:proofErr w:type="spellStart"/>
      <w:r w:rsidRPr="005C2DDB">
        <w:rPr>
          <w:rFonts w:ascii="Arial" w:hAnsi="Arial" w:cs="Arial"/>
          <w:color w:val="000000"/>
          <w:sz w:val="20"/>
          <w:szCs w:val="20"/>
          <w:lang w:eastAsia="sl-SI"/>
        </w:rPr>
        <w:t>viktimizacije</w:t>
      </w:r>
      <w:proofErr w:type="spellEnd"/>
      <w:r w:rsidRPr="005C2DDB">
        <w:rPr>
          <w:rFonts w:ascii="Arial" w:hAnsi="Arial" w:cs="Arial"/>
          <w:color w:val="000000"/>
          <w:sz w:val="20"/>
          <w:szCs w:val="20"/>
          <w:lang w:eastAsia="sl-SI"/>
        </w:rPr>
        <w:t xml:space="preserve"> ter spodbujajo razvoj specializacije sodnikov za obravnavanje primerov trgovine z ljudmi;</w:t>
      </w:r>
    </w:p>
    <w:p w:rsidR="001E58D0" w:rsidRDefault="001E58D0" w:rsidP="00444334">
      <w:pPr>
        <w:numPr>
          <w:ilvl w:val="0"/>
          <w:numId w:val="9"/>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zagotavljajo, da se kazniva dejanja trgovine z ljudmi opredelijo kot taka vedno, ko okoliščine primera to omogočajo, vključno s primeri, za katere fizično nasilje ni značilno, in da se za obsojence uporabijo učinkovite, sorazmerne in odvračilne sankcije;</w:t>
      </w:r>
    </w:p>
    <w:p w:rsidR="001E58D0" w:rsidRDefault="001E58D0" w:rsidP="00444334">
      <w:pPr>
        <w:numPr>
          <w:ilvl w:val="0"/>
          <w:numId w:val="9"/>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krepijo prizadevanja za preiskovanje, pregon in obsodbo trgovcev z ljudmi, ki izkoriščajo delovno silo;</w:t>
      </w:r>
    </w:p>
    <w:p w:rsidR="001E58D0" w:rsidRPr="00AE4E76" w:rsidRDefault="001E58D0" w:rsidP="00444334">
      <w:pPr>
        <w:numPr>
          <w:ilvl w:val="0"/>
          <w:numId w:val="9"/>
        </w:numPr>
        <w:spacing w:after="120" w:line="260" w:lineRule="exact"/>
        <w:ind w:right="47"/>
        <w:jc w:val="both"/>
        <w:rPr>
          <w:rFonts w:ascii="Arial" w:hAnsi="Arial" w:cs="Arial"/>
          <w:color w:val="000000"/>
          <w:sz w:val="20"/>
          <w:szCs w:val="20"/>
          <w:lang w:eastAsia="sl-SI"/>
        </w:rPr>
      </w:pPr>
      <w:r w:rsidRPr="005C2DDB">
        <w:rPr>
          <w:rFonts w:ascii="Arial" w:hAnsi="Arial" w:cs="Arial"/>
          <w:color w:val="000000"/>
          <w:sz w:val="20"/>
          <w:szCs w:val="20"/>
          <w:lang w:eastAsia="sl-SI"/>
        </w:rPr>
        <w:t>izvedejo celovito oceno učinkovitosti kazenskopravnih določb v zvezi s trgovino z ljudmi in z njo povezanimi kaznivimi dejanji. Organi morajo biti pripravljeni, da na podlagi takšne ocene ponovno prilagodijo vsebino in/ali uporabo ustreznih določb, da bi odpravili morebitne ugotovljene pomanjkljivosti (odstavek 96);</w:t>
      </w:r>
    </w:p>
    <w:p w:rsidR="001E58D0" w:rsidRDefault="001E58D0" w:rsidP="00444334">
      <w:pPr>
        <w:numPr>
          <w:ilvl w:val="0"/>
          <w:numId w:val="4"/>
        </w:numPr>
        <w:spacing w:after="120" w:line="260" w:lineRule="exact"/>
        <w:ind w:right="47"/>
        <w:contextualSpacing/>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morali slovenski organi sprejeti nadaljnje ukrepe za zagotovitev razumnega trajanja sodnih postopkov v primerih trgovine z ljudmi v skladu s sodno prakso Evropskega sodišča za človekove pravice (člen 6(1) EKČP) in standardi, ki jih je Evropska komisija določila za učinkovitost pravosodja (CEPEJ) (odstavek 97).</w:t>
      </w:r>
    </w:p>
    <w:p w:rsidR="001E58D0" w:rsidRDefault="001E58D0" w:rsidP="00444334">
      <w:pPr>
        <w:spacing w:after="120" w:line="260" w:lineRule="exact"/>
        <w:ind w:right="47"/>
        <w:contextualSpacing/>
        <w:jc w:val="both"/>
        <w:rPr>
          <w:rFonts w:ascii="Arial" w:hAnsi="Arial" w:cs="Arial"/>
          <w:color w:val="000000"/>
          <w:sz w:val="20"/>
          <w:szCs w:val="20"/>
          <w:lang w:eastAsia="sl-SI"/>
        </w:rPr>
      </w:pPr>
    </w:p>
    <w:p w:rsidR="001E58D0" w:rsidRPr="00664CED" w:rsidRDefault="001E58D0" w:rsidP="00444334">
      <w:pPr>
        <w:keepNext/>
        <w:keepLines/>
        <w:spacing w:after="120" w:line="260" w:lineRule="exact"/>
        <w:ind w:left="43" w:hanging="10"/>
        <w:outlineLvl w:val="3"/>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Določba o nekaznovanju</w:t>
      </w:r>
    </w:p>
    <w:p w:rsidR="001E58D0"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vnovič poziva slovenske organe, da sprejmejo dodatne ukrepe za zagotovitev spoštovanja načela nekaznovanja žrtev trgovine z ljudmi za njihovo sodelovanje v nezakonitih dejavnostih, če so bile k temu prisiljene, kot je določeno v 26. členu Konvencije. Takšni ukrepi bi morali vključevati sprejetje posebne zakonske določbe in/ali pripravo navodil za policiste in tožilce glede določbe o nekaznovanju (odstavek 102).</w:t>
      </w:r>
    </w:p>
    <w:p w:rsidR="001E58D0" w:rsidRPr="00664CED" w:rsidRDefault="001E58D0" w:rsidP="00444334">
      <w:pPr>
        <w:keepNext/>
        <w:keepLines/>
        <w:spacing w:after="120" w:line="260" w:lineRule="exact"/>
        <w:ind w:left="43" w:hanging="10"/>
        <w:outlineLvl w:val="3"/>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Zaščita žrtev in prič</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B02D4D">
        <w:rPr>
          <w:rFonts w:ascii="Arial" w:hAnsi="Arial" w:cs="Arial"/>
          <w:color w:val="000000"/>
          <w:sz w:val="20"/>
          <w:szCs w:val="20"/>
          <w:lang w:eastAsia="sl-SI"/>
        </w:rPr>
        <w:t xml:space="preserve">Skupina </w:t>
      </w:r>
      <w:r w:rsidRPr="00664CED">
        <w:rPr>
          <w:rFonts w:ascii="Arial" w:hAnsi="Arial" w:cs="Arial"/>
          <w:color w:val="000000"/>
          <w:sz w:val="20"/>
          <w:szCs w:val="20"/>
          <w:lang w:eastAsia="sl-SI"/>
        </w:rPr>
        <w:t>GRETA poziva slovenske organe, da zagotovijo učinkovito ločevanje žrtev od obtožencev v sodnih dvoranah, kar bo obtožencem preprečilo ustrahovanje ali vplivanje na žrtve in priče v zadevah trgovine z ljudmi (odstavek 111).</w:t>
      </w:r>
    </w:p>
    <w:p w:rsidR="001E58D0" w:rsidRPr="00243C81" w:rsidRDefault="001E58D0" w:rsidP="00243C81">
      <w:pPr>
        <w:pStyle w:val="Odstavekseznama"/>
        <w:numPr>
          <w:ilvl w:val="0"/>
          <w:numId w:val="5"/>
        </w:numPr>
        <w:spacing w:after="120" w:line="260" w:lineRule="exact"/>
        <w:ind w:right="47"/>
        <w:jc w:val="both"/>
        <w:rPr>
          <w:rFonts w:ascii="Arial" w:hAnsi="Arial" w:cs="Arial"/>
          <w:color w:val="000000"/>
          <w:sz w:val="20"/>
          <w:szCs w:val="20"/>
        </w:rPr>
      </w:pPr>
      <w:r w:rsidRPr="00243C81">
        <w:rPr>
          <w:rFonts w:ascii="Arial" w:hAnsi="Arial" w:cs="Arial"/>
          <w:color w:val="000000"/>
          <w:sz w:val="20"/>
          <w:szCs w:val="20"/>
        </w:rPr>
        <w:t xml:space="preserve">Skupina GRETA meni, da bi slovenski organi morali: </w:t>
      </w:r>
    </w:p>
    <w:p w:rsidR="00444334" w:rsidRDefault="001E58D0" w:rsidP="009A2B7A">
      <w:pPr>
        <w:numPr>
          <w:ilvl w:val="0"/>
          <w:numId w:val="8"/>
        </w:numPr>
        <w:spacing w:after="120" w:line="260" w:lineRule="exact"/>
        <w:ind w:right="45"/>
        <w:contextualSpacing/>
        <w:jc w:val="both"/>
        <w:rPr>
          <w:rFonts w:ascii="Arial" w:hAnsi="Arial" w:cs="Arial"/>
          <w:color w:val="000000"/>
          <w:sz w:val="20"/>
          <w:szCs w:val="20"/>
          <w:lang w:eastAsia="sl-SI"/>
        </w:rPr>
      </w:pPr>
      <w:r w:rsidRPr="00444334">
        <w:rPr>
          <w:rFonts w:ascii="Arial" w:hAnsi="Arial" w:cs="Arial"/>
          <w:color w:val="000000"/>
          <w:sz w:val="20"/>
          <w:szCs w:val="20"/>
          <w:lang w:eastAsia="sl-SI"/>
        </w:rPr>
        <w:t>v celoti izkoristiti razpoložljive ukrepe za zaščito ranljivih žrtev in prič kaznivih dejanj trgovine z ljudmi ter za preprečevanje ustrahovanja med preiskavo ter med sodnim postopkom in po njem;</w:t>
      </w:r>
    </w:p>
    <w:p w:rsidR="00444334" w:rsidRDefault="00444334" w:rsidP="00444334">
      <w:pPr>
        <w:spacing w:after="120" w:line="260" w:lineRule="exact"/>
        <w:ind w:left="720" w:right="45"/>
        <w:contextualSpacing/>
        <w:jc w:val="both"/>
        <w:rPr>
          <w:rFonts w:ascii="Arial" w:hAnsi="Arial" w:cs="Arial"/>
          <w:color w:val="000000"/>
          <w:sz w:val="20"/>
          <w:szCs w:val="20"/>
          <w:lang w:eastAsia="sl-SI"/>
        </w:rPr>
      </w:pPr>
    </w:p>
    <w:p w:rsidR="001E58D0" w:rsidRPr="00444334" w:rsidRDefault="001E58D0" w:rsidP="009A2B7A">
      <w:pPr>
        <w:numPr>
          <w:ilvl w:val="0"/>
          <w:numId w:val="8"/>
        </w:numPr>
        <w:spacing w:after="120" w:line="260" w:lineRule="exact"/>
        <w:ind w:right="45"/>
        <w:contextualSpacing/>
        <w:jc w:val="both"/>
        <w:rPr>
          <w:rFonts w:ascii="Arial" w:hAnsi="Arial" w:cs="Arial"/>
          <w:color w:val="000000"/>
          <w:sz w:val="20"/>
          <w:szCs w:val="20"/>
          <w:lang w:eastAsia="sl-SI"/>
        </w:rPr>
      </w:pPr>
      <w:r w:rsidRPr="00444334">
        <w:rPr>
          <w:rFonts w:ascii="Arial" w:hAnsi="Arial" w:cs="Arial"/>
          <w:color w:val="000000"/>
          <w:sz w:val="20"/>
          <w:szCs w:val="20"/>
          <w:lang w:eastAsia="sl-SI"/>
        </w:rPr>
        <w:t xml:space="preserve">z usposabljanjem in ozaveščanjem ter dajanjem prednosti pravicam, potrebam in interesom žrtev ozaveščati vse akterje v sistemu kazenskega pravosodja o tem, kako preprečiti ponovno </w:t>
      </w:r>
      <w:proofErr w:type="spellStart"/>
      <w:r w:rsidRPr="00444334">
        <w:rPr>
          <w:rFonts w:ascii="Arial" w:hAnsi="Arial" w:cs="Arial"/>
          <w:color w:val="000000"/>
          <w:sz w:val="20"/>
          <w:szCs w:val="20"/>
          <w:lang w:eastAsia="sl-SI"/>
        </w:rPr>
        <w:t>viktimizacijo</w:t>
      </w:r>
      <w:proofErr w:type="spellEnd"/>
      <w:r w:rsidRPr="00444334">
        <w:rPr>
          <w:rFonts w:ascii="Arial" w:hAnsi="Arial" w:cs="Arial"/>
          <w:color w:val="000000"/>
          <w:sz w:val="20"/>
          <w:szCs w:val="20"/>
          <w:lang w:eastAsia="sl-SI"/>
        </w:rPr>
        <w:t xml:space="preserve"> in stigmatizacijo žrtev trgovine z ljudmi;</w:t>
      </w:r>
    </w:p>
    <w:p w:rsidR="001E58D0" w:rsidRPr="005C2DDB" w:rsidRDefault="001E58D0" w:rsidP="00444334">
      <w:pPr>
        <w:numPr>
          <w:ilvl w:val="0"/>
          <w:numId w:val="8"/>
        </w:numPr>
        <w:spacing w:after="120" w:line="260" w:lineRule="exact"/>
        <w:ind w:right="47"/>
        <w:contextualSpacing/>
        <w:jc w:val="both"/>
        <w:rPr>
          <w:rFonts w:ascii="Arial" w:hAnsi="Arial" w:cs="Arial"/>
          <w:color w:val="000000"/>
          <w:sz w:val="20"/>
          <w:szCs w:val="20"/>
          <w:lang w:eastAsia="sl-SI"/>
        </w:rPr>
      </w:pPr>
      <w:r w:rsidRPr="005C2DDB">
        <w:rPr>
          <w:rFonts w:ascii="Arial" w:hAnsi="Arial" w:cs="Arial"/>
          <w:color w:val="000000"/>
          <w:sz w:val="20"/>
          <w:szCs w:val="20"/>
          <w:lang w:eastAsia="sl-SI"/>
        </w:rPr>
        <w:lastRenderedPageBreak/>
        <w:t>zagotoviti, da se izognejo navzkrižnemu zaslišanju (neposrednemu soočenju) žrtev in obtožencev v zadevah trgovine z ljudmi, če je le mogoče, tako da uporabijo avdiovizualno opremo in druge ustrezne metode (odstavek 112).</w:t>
      </w:r>
    </w:p>
    <w:p w:rsidR="001E58D0" w:rsidRPr="00664CED" w:rsidRDefault="001E58D0" w:rsidP="00444334">
      <w:pPr>
        <w:spacing w:after="120" w:line="260" w:lineRule="exact"/>
        <w:ind w:left="1469" w:right="47"/>
        <w:contextualSpacing/>
        <w:jc w:val="both"/>
        <w:rPr>
          <w:rFonts w:ascii="Arial" w:hAnsi="Arial" w:cs="Arial"/>
          <w:color w:val="000000"/>
          <w:sz w:val="20"/>
          <w:szCs w:val="20"/>
          <w:lang w:eastAsia="sl-SI"/>
        </w:rPr>
      </w:pPr>
    </w:p>
    <w:p w:rsidR="001E58D0" w:rsidRPr="00664CED" w:rsidRDefault="001E58D0" w:rsidP="00444334">
      <w:pPr>
        <w:keepNext/>
        <w:keepLines/>
        <w:spacing w:after="120" w:line="260" w:lineRule="exact"/>
        <w:ind w:left="43" w:hanging="10"/>
        <w:outlineLvl w:val="3"/>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Specializirani organi in usklajevalni organi</w:t>
      </w:r>
    </w:p>
    <w:p w:rsidR="001E58D0" w:rsidRPr="00664CED" w:rsidRDefault="001E58D0" w:rsidP="00444334">
      <w:pPr>
        <w:numPr>
          <w:ilvl w:val="0"/>
          <w:numId w:val="5"/>
        </w:numPr>
        <w:spacing w:after="120" w:line="260" w:lineRule="exact"/>
        <w:ind w:right="19"/>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z veseljem opaža, da so se policijski preiskovalci in tožilci specializirali za področje trgovine z ljudmi, ter meni, da bi slovenski organi morali promovirati tudi specializacijo sodnikov, ki obravnavajo zadeve s področja trgovine z ljudmi in da bi usposabljanje na to temo moralo biti sistematično in obdobno posodobljeno, obenem pa bi morali spodbujati še nadaljnjo krepitev zmogljivosti in specializacijo, da bi omogočili proaktivne preiskave in uspešen pregon zadev s področja trgovine z ljudmi (odstavek 120).</w:t>
      </w:r>
    </w:p>
    <w:p w:rsidR="001E58D0" w:rsidRPr="00664CED" w:rsidRDefault="001E58D0" w:rsidP="00444334">
      <w:pPr>
        <w:keepNext/>
        <w:keepLines/>
        <w:spacing w:after="120" w:line="260" w:lineRule="exact"/>
        <w:ind w:left="48" w:right="5" w:hanging="5"/>
        <w:outlineLvl w:val="2"/>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Mednarodno sodelovanje</w:t>
      </w:r>
    </w:p>
    <w:p w:rsidR="001E58D0" w:rsidRPr="00C87A8F"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pozdravlja mednarodno sodelovanje slovenskih organov na področju boja proti trgovini z ljudmi in njihova prizadevanja za sklenitev sporazumov o sodelovanju s sosednjimi državami ter jih poziva k nadaljnjim prizadevanjem na tem področju, zlasti pa k pogostejši uporabi skupnih preiskovalnih skupin pri preiskovanju primerov trgovine z ljudmi (odstavek 126).</w:t>
      </w:r>
    </w:p>
    <w:p w:rsidR="001E58D0" w:rsidRDefault="001E58D0" w:rsidP="00444334">
      <w:pPr>
        <w:keepNext/>
        <w:keepLines/>
        <w:spacing w:after="120" w:line="260" w:lineRule="exact"/>
        <w:ind w:right="5"/>
        <w:outlineLvl w:val="2"/>
        <w:rPr>
          <w:rFonts w:ascii="Arial" w:eastAsia="Times New Roman" w:hAnsi="Arial" w:cs="Arial"/>
          <w:b/>
          <w:color w:val="000000"/>
          <w:sz w:val="20"/>
          <w:szCs w:val="20"/>
          <w:lang w:eastAsia="sl-SI"/>
        </w:rPr>
      </w:pPr>
      <w:r w:rsidRPr="00664CED">
        <w:rPr>
          <w:rFonts w:ascii="Arial" w:hAnsi="Arial" w:cs="Arial"/>
          <w:b/>
          <w:color w:val="000000"/>
          <w:sz w:val="20"/>
          <w:szCs w:val="20"/>
          <w:lang w:eastAsia="sl-SI"/>
        </w:rPr>
        <w:t>Otrokom prilagojeni postopki za uveljavljanje pravnega varstva in pravnih sredstev</w:t>
      </w:r>
    </w:p>
    <w:p w:rsidR="001E58D0" w:rsidRPr="005C2DDB" w:rsidRDefault="001E58D0" w:rsidP="00444334">
      <w:pPr>
        <w:keepNext/>
        <w:keepLines/>
        <w:numPr>
          <w:ilvl w:val="0"/>
          <w:numId w:val="5"/>
        </w:numPr>
        <w:spacing w:after="120" w:line="260" w:lineRule="exact"/>
        <w:ind w:right="5"/>
        <w:outlineLvl w:val="2"/>
        <w:rPr>
          <w:rFonts w:ascii="Arial" w:eastAsia="Times New Roman" w:hAnsi="Arial" w:cs="Arial"/>
          <w:b/>
          <w:color w:val="000000"/>
          <w:sz w:val="20"/>
          <w:szCs w:val="20"/>
          <w:lang w:eastAsia="sl-SI"/>
        </w:rPr>
      </w:pPr>
      <w:r w:rsidRPr="00664CED">
        <w:rPr>
          <w:rFonts w:ascii="Arial" w:hAnsi="Arial" w:cs="Arial"/>
          <w:color w:val="000000"/>
          <w:sz w:val="20"/>
          <w:szCs w:val="20"/>
          <w:lang w:eastAsia="sl-SI"/>
        </w:rPr>
        <w:t>Skupina</w:t>
      </w:r>
      <w:r w:rsidRPr="00B02D4D">
        <w:rPr>
          <w:rFonts w:ascii="Arial" w:hAnsi="Arial" w:cs="Arial"/>
          <w:color w:val="000000"/>
          <w:sz w:val="20"/>
          <w:szCs w:val="20"/>
          <w:lang w:eastAsia="sl-SI"/>
        </w:rPr>
        <w:t xml:space="preserve"> GRETA</w:t>
      </w:r>
      <w:r w:rsidRPr="00664CED">
        <w:rPr>
          <w:rFonts w:ascii="Arial" w:hAnsi="Arial" w:cs="Arial"/>
          <w:color w:val="000000"/>
          <w:sz w:val="20"/>
          <w:szCs w:val="20"/>
          <w:lang w:eastAsia="sl-SI"/>
        </w:rPr>
        <w:t xml:space="preserve"> vnovič poziva slovenske organe, naj razširijo uporabo postopkovnih ukrepov zaščite, ki so trenutno namenjeni otrokom, mlajšim od 15 let, na vse otroke žrtve in priče kaznivih dejanj trpinčenja do dopolnjenega 18. leta starosti, ob upoštevanju največje otrokove koristi in za popolno uskladitev teh ukrepov s Konvencijo (odstavek 134); </w:t>
      </w:r>
    </w:p>
    <w:p w:rsidR="001E58D0" w:rsidRDefault="001E58D0" w:rsidP="00444334">
      <w:pPr>
        <w:spacing w:after="120" w:line="260" w:lineRule="exact"/>
        <w:ind w:right="47"/>
        <w:contextualSpacing/>
        <w:jc w:val="both"/>
        <w:rPr>
          <w:rFonts w:ascii="Arial" w:hAnsi="Arial" w:cs="Arial"/>
          <w:color w:val="000000"/>
          <w:sz w:val="20"/>
          <w:szCs w:val="20"/>
          <w:lang w:eastAsia="sl-SI"/>
        </w:rPr>
      </w:pPr>
    </w:p>
    <w:p w:rsidR="001E58D0" w:rsidRDefault="001E58D0" w:rsidP="00444334">
      <w:pPr>
        <w:numPr>
          <w:ilvl w:val="0"/>
          <w:numId w:val="5"/>
        </w:numPr>
        <w:spacing w:after="120" w:line="260" w:lineRule="exact"/>
        <w:ind w:right="47"/>
        <w:contextualSpacing/>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morali slovenski organi zagotoviti, da se otrokom, ki so žrtve trgovine z ljudmi, v praksi zagotovijo posebni zaščitni ukrepi, tudi v okviru zaslišanj, tako z vidika usposobljenosti prisotnih strokovnjakov kot tudi okolja, v katerem se zaslišanja izvajajo. V zvezi s tem se skupina GRETA sklicuje na Smernice Odbora ministrov Sveta Evrope o otrokom prijaznem pravosodju (odstavek 135).</w:t>
      </w:r>
    </w:p>
    <w:p w:rsidR="001E58D0" w:rsidRDefault="001E58D0" w:rsidP="00444334">
      <w:pPr>
        <w:spacing w:after="120" w:line="260" w:lineRule="exact"/>
        <w:ind w:right="47"/>
        <w:jc w:val="both"/>
        <w:rPr>
          <w:rFonts w:ascii="Arial" w:hAnsi="Arial" w:cs="Arial"/>
          <w:color w:val="000000"/>
          <w:sz w:val="20"/>
          <w:szCs w:val="20"/>
          <w:lang w:eastAsia="sl-SI"/>
        </w:rPr>
      </w:pPr>
    </w:p>
    <w:p w:rsidR="001E58D0" w:rsidRPr="00664CED" w:rsidRDefault="001E58D0" w:rsidP="00444334">
      <w:pPr>
        <w:keepNext/>
        <w:keepLines/>
        <w:spacing w:after="120" w:line="260" w:lineRule="exact"/>
        <w:ind w:left="48" w:right="5" w:hanging="5"/>
        <w:outlineLvl w:val="2"/>
        <w:rPr>
          <w:rFonts w:ascii="Arial" w:eastAsia="Times New Roman" w:hAnsi="Arial" w:cs="Arial"/>
          <w:b/>
          <w:color w:val="000000"/>
          <w:sz w:val="20"/>
          <w:szCs w:val="20"/>
          <w:lang w:eastAsia="sl-SI"/>
        </w:rPr>
      </w:pPr>
      <w:r w:rsidRPr="00664CED">
        <w:rPr>
          <w:rFonts w:ascii="Arial" w:hAnsi="Arial" w:cs="Arial"/>
          <w:b/>
          <w:color w:val="000000"/>
          <w:sz w:val="20"/>
          <w:szCs w:val="20"/>
          <w:lang w:eastAsia="sl-SI"/>
        </w:rPr>
        <w:t>Vloga zasebnega sektorja</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morali slovenski organi še tesneje sodelovati z zasebnim sektorjem, v skladu z Vodilnimi načeli ZN o podjetništvu in človekovih pravicah ter Priporočilom Odbora ministrov Sveta Evrope CM/</w:t>
      </w:r>
      <w:proofErr w:type="spellStart"/>
      <w:r w:rsidRPr="00664CED">
        <w:rPr>
          <w:rFonts w:ascii="Arial" w:hAnsi="Arial" w:cs="Arial"/>
          <w:color w:val="000000"/>
          <w:sz w:val="20"/>
          <w:szCs w:val="20"/>
          <w:lang w:eastAsia="sl-SI"/>
        </w:rPr>
        <w:t>Rec</w:t>
      </w:r>
      <w:proofErr w:type="spellEnd"/>
      <w:r w:rsidRPr="00664CED">
        <w:rPr>
          <w:rFonts w:ascii="Arial" w:hAnsi="Arial" w:cs="Arial"/>
          <w:color w:val="000000"/>
          <w:sz w:val="20"/>
          <w:szCs w:val="20"/>
          <w:lang w:eastAsia="sl-SI"/>
        </w:rPr>
        <w:t>(2016)3 o človekovih pravicah in podjetjih in Priporočilom CM/</w:t>
      </w:r>
      <w:proofErr w:type="spellStart"/>
      <w:r w:rsidRPr="00664CED">
        <w:rPr>
          <w:rFonts w:ascii="Arial" w:hAnsi="Arial" w:cs="Arial"/>
          <w:color w:val="000000"/>
          <w:sz w:val="20"/>
          <w:szCs w:val="20"/>
          <w:lang w:eastAsia="sl-SI"/>
        </w:rPr>
        <w:t>Rec</w:t>
      </w:r>
      <w:proofErr w:type="spellEnd"/>
      <w:r w:rsidRPr="00664CED">
        <w:rPr>
          <w:rFonts w:ascii="Arial" w:hAnsi="Arial" w:cs="Arial"/>
          <w:color w:val="000000"/>
          <w:sz w:val="20"/>
          <w:szCs w:val="20"/>
          <w:lang w:eastAsia="sl-SI"/>
        </w:rPr>
        <w:t>(2022)21 o preprečevanju in boju proti trgovini z ljudmi za namen delovnega izkoriščanja, da bi povečali ozaveščenost o pomembni vlogi in odgovornosti podjetij pri podpiranju rehabilitacije in okrevanja žrtev ter zagotovili dostop do učinkovitih pravnih sredstev (odstavek 139).</w:t>
      </w:r>
    </w:p>
    <w:p w:rsidR="001E58D0" w:rsidRDefault="001E58D0" w:rsidP="00444334">
      <w:pPr>
        <w:numPr>
          <w:ilvl w:val="0"/>
          <w:numId w:val="5"/>
        </w:numPr>
        <w:spacing w:after="120" w:line="260" w:lineRule="exact"/>
        <w:ind w:left="714" w:right="45" w:hanging="357"/>
        <w:jc w:val="both"/>
        <w:rPr>
          <w:rFonts w:ascii="Arial" w:hAnsi="Arial" w:cs="Arial"/>
          <w:color w:val="000000"/>
          <w:sz w:val="20"/>
          <w:szCs w:val="20"/>
          <w:lang w:eastAsia="sl-SI"/>
        </w:rPr>
      </w:pPr>
      <w:r w:rsidRPr="00664CED">
        <w:rPr>
          <w:rFonts w:ascii="Arial" w:hAnsi="Arial" w:cs="Arial"/>
          <w:color w:val="000000"/>
          <w:sz w:val="20"/>
          <w:szCs w:val="20"/>
          <w:lang w:eastAsia="sl-SI"/>
        </w:rPr>
        <w:t>Skupina</w:t>
      </w:r>
      <w:r w:rsidRPr="00B02D4D">
        <w:rPr>
          <w:rFonts w:ascii="Arial" w:hAnsi="Arial" w:cs="Arial"/>
          <w:color w:val="000000"/>
          <w:sz w:val="20"/>
          <w:szCs w:val="20"/>
          <w:lang w:eastAsia="sl-SI"/>
        </w:rPr>
        <w:t xml:space="preserve"> GRETA</w:t>
      </w:r>
      <w:r w:rsidRPr="00664CED">
        <w:rPr>
          <w:rFonts w:ascii="Arial" w:hAnsi="Arial" w:cs="Arial"/>
          <w:color w:val="000000"/>
          <w:sz w:val="20"/>
          <w:szCs w:val="20"/>
          <w:lang w:eastAsia="sl-SI"/>
        </w:rPr>
        <w:t xml:space="preserve"> meni, da bi morali slovenski organi sprejeti zakonodajo, ki spodbuja preglednost dobavnih verig, da bi omogočili nadzor nad delovanjem podjetij pri preprečevanju trgovine z ljudmi in izkoriščanja delovne sile (odstavek 140).</w:t>
      </w:r>
    </w:p>
    <w:p w:rsidR="00444334" w:rsidRDefault="00444334" w:rsidP="00444334">
      <w:pPr>
        <w:spacing w:after="120" w:line="260" w:lineRule="exact"/>
        <w:ind w:right="45"/>
        <w:jc w:val="both"/>
        <w:rPr>
          <w:rFonts w:ascii="Arial" w:hAnsi="Arial" w:cs="Arial"/>
          <w:b/>
          <w:color w:val="000000"/>
          <w:sz w:val="20"/>
          <w:szCs w:val="20"/>
          <w:lang w:eastAsia="sl-SI"/>
        </w:rPr>
      </w:pPr>
    </w:p>
    <w:p w:rsidR="001E58D0" w:rsidRDefault="001E58D0" w:rsidP="00444334">
      <w:pPr>
        <w:spacing w:after="120" w:line="260" w:lineRule="exact"/>
        <w:ind w:right="45"/>
        <w:jc w:val="both"/>
        <w:rPr>
          <w:rFonts w:ascii="Arial" w:hAnsi="Arial" w:cs="Arial"/>
          <w:b/>
          <w:color w:val="000000"/>
          <w:sz w:val="20"/>
          <w:szCs w:val="20"/>
          <w:lang w:eastAsia="sl-SI"/>
        </w:rPr>
      </w:pPr>
      <w:r w:rsidRPr="00C87A8F">
        <w:rPr>
          <w:rFonts w:ascii="Arial" w:hAnsi="Arial" w:cs="Arial"/>
          <w:b/>
          <w:color w:val="000000"/>
          <w:sz w:val="20"/>
          <w:szCs w:val="20"/>
          <w:lang w:eastAsia="sl-SI"/>
        </w:rPr>
        <w:lastRenderedPageBreak/>
        <w:t>Nadaljnje teme, specifične za Slovenijo</w:t>
      </w:r>
    </w:p>
    <w:p w:rsidR="001E58D0" w:rsidRPr="00C87A8F" w:rsidRDefault="001E58D0" w:rsidP="00444334">
      <w:pPr>
        <w:spacing w:after="120" w:line="260" w:lineRule="exact"/>
        <w:ind w:right="45"/>
        <w:jc w:val="both"/>
        <w:rPr>
          <w:rFonts w:ascii="Arial" w:hAnsi="Arial" w:cs="Arial"/>
          <w:color w:val="000000"/>
          <w:sz w:val="20"/>
          <w:szCs w:val="20"/>
          <w:lang w:eastAsia="sl-SI"/>
        </w:rPr>
      </w:pPr>
      <w:r w:rsidRPr="00664CED">
        <w:rPr>
          <w:rFonts w:ascii="Arial" w:hAnsi="Arial" w:cs="Arial"/>
          <w:color w:val="000000"/>
          <w:sz w:val="20"/>
          <w:szCs w:val="20"/>
          <w:lang w:eastAsia="sl-SI"/>
        </w:rPr>
        <w:t xml:space="preserve">Razvoj na področju zakonodaje, institucionalnega in političnega okvira za ukrepanje v boju proti trgovini z ljudmi: </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morali slovenski organi naročiti izdelavo neodvisne ocene  Nacionalnega akcijskega načrta za boj proti trgovini z ljudmi kot orodja za oceno učinka dejavnosti ter načrtovanje prihodnjih politik in ukrepov za boj proti trgovini z ljudmi (odstavek 24);</w:t>
      </w:r>
    </w:p>
    <w:p w:rsidR="001E58D0" w:rsidRPr="00C87A8F"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 xml:space="preserve">Skupina GRETA meni, da bi morali slovenski organi Uradu varuha človekovih pravic nameniti zadostna sredstva, vključno s kadrovskimi viri, da bi zagotovili učinkovito spremljanje dejavnosti državnih institucij na področju boja proti trgovini z ljudmi in za sodelujoče osebe in institucije pripraviti priporočila (glej četrti odstavek 29. člena Konvencije in odstavek 298 </w:t>
      </w:r>
      <w:proofErr w:type="spellStart"/>
      <w:r w:rsidRPr="00664CED">
        <w:rPr>
          <w:rFonts w:ascii="Arial" w:hAnsi="Arial" w:cs="Arial"/>
          <w:color w:val="000000"/>
          <w:sz w:val="20"/>
          <w:szCs w:val="20"/>
          <w:lang w:eastAsia="sl-SI"/>
        </w:rPr>
        <w:t>obrazložitvenega</w:t>
      </w:r>
      <w:proofErr w:type="spellEnd"/>
      <w:r w:rsidRPr="00664CED">
        <w:rPr>
          <w:rFonts w:ascii="Arial" w:hAnsi="Arial" w:cs="Arial"/>
          <w:color w:val="000000"/>
          <w:sz w:val="20"/>
          <w:szCs w:val="20"/>
          <w:lang w:eastAsia="sl-SI"/>
        </w:rPr>
        <w:t xml:space="preserve"> poročila) (odstavek 26).</w:t>
      </w:r>
    </w:p>
    <w:p w:rsidR="001E58D0" w:rsidRPr="00664CED" w:rsidRDefault="001E58D0" w:rsidP="00444334">
      <w:pPr>
        <w:keepNext/>
        <w:keepLines/>
        <w:spacing w:after="120" w:line="260" w:lineRule="exact"/>
        <w:outlineLvl w:val="3"/>
        <w:rPr>
          <w:rFonts w:ascii="Arial" w:eastAsia="Times New Roman" w:hAnsi="Arial" w:cs="Arial"/>
          <w:color w:val="000000"/>
          <w:sz w:val="20"/>
          <w:szCs w:val="20"/>
          <w:lang w:eastAsia="sl-SI"/>
        </w:rPr>
      </w:pPr>
      <w:r w:rsidRPr="00664CED">
        <w:rPr>
          <w:rFonts w:ascii="Arial" w:hAnsi="Arial" w:cs="Arial"/>
          <w:b/>
          <w:color w:val="000000"/>
          <w:sz w:val="20"/>
          <w:szCs w:val="20"/>
          <w:lang w:eastAsia="sl-SI"/>
        </w:rPr>
        <w:t>Zbiranje podatkov</w:t>
      </w:r>
      <w:r w:rsidRPr="00664CED">
        <w:rPr>
          <w:rFonts w:ascii="Arial" w:hAnsi="Arial" w:cs="Arial"/>
          <w:color w:val="000000"/>
          <w:sz w:val="20"/>
          <w:szCs w:val="20"/>
          <w:lang w:eastAsia="sl-SI"/>
        </w:rPr>
        <w:t xml:space="preserve"> </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meni, da bi morali slovenski organi še naprej izvajati in podpirati raziskave o trgovini z ljudmi v romskih skupnostih (odstavek 146).</w:t>
      </w:r>
    </w:p>
    <w:p w:rsidR="001E58D0" w:rsidRPr="00664CED" w:rsidRDefault="001E58D0" w:rsidP="00444334">
      <w:pPr>
        <w:keepNext/>
        <w:keepLines/>
        <w:spacing w:after="120" w:line="260" w:lineRule="exact"/>
        <w:ind w:left="48" w:right="5" w:hanging="5"/>
        <w:outlineLvl w:val="2"/>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Ukrepi za preprečevanje in boj proti trgovini z ljudmi za namen izkoriščanja delovne sile</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poziva slovenske organe, naj ob upoštevanju Priporočila Odbora ministrov Sveta Evrope CM/</w:t>
      </w:r>
      <w:proofErr w:type="spellStart"/>
      <w:r w:rsidRPr="00664CED">
        <w:rPr>
          <w:rFonts w:ascii="Arial" w:hAnsi="Arial" w:cs="Arial"/>
          <w:color w:val="000000"/>
          <w:sz w:val="20"/>
          <w:szCs w:val="20"/>
          <w:lang w:eastAsia="sl-SI"/>
        </w:rPr>
        <w:t>Rec</w:t>
      </w:r>
      <w:proofErr w:type="spellEnd"/>
      <w:r w:rsidRPr="00664CED">
        <w:rPr>
          <w:rFonts w:ascii="Arial" w:hAnsi="Arial" w:cs="Arial"/>
          <w:color w:val="000000"/>
          <w:sz w:val="20"/>
          <w:szCs w:val="20"/>
          <w:lang w:eastAsia="sl-SI"/>
        </w:rPr>
        <w:t>(2022)21 o preprečevanju trgovine z ljudmi za namene izkoriščanja delovne sile in boju proti njej sprejmejo dodatne ukrepe za preprečevanje trgovine z ljudmi za namene izkoriščanja delovne sile, zlasti tako, da:</w:t>
      </w:r>
    </w:p>
    <w:p w:rsidR="001E58D0" w:rsidRDefault="001E58D0" w:rsidP="00444334">
      <w:pPr>
        <w:numPr>
          <w:ilvl w:val="0"/>
          <w:numId w:val="6"/>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inšpektoratu za delo zagotovijo zadostno število zaposlenih in sredstev, da bo ta lahko igral glavno vlogo pri preprečevanju in odkrivanju trgovine z ljudmi zaradi izkoriščanja delovne sile, tudi v primerih, ko so delavci napoteni v druge države EU;</w:t>
      </w:r>
    </w:p>
    <w:p w:rsidR="001E58D0" w:rsidRDefault="001E58D0" w:rsidP="00444334">
      <w:pPr>
        <w:numPr>
          <w:ilvl w:val="0"/>
          <w:numId w:val="6"/>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zagotovijo, da inšpektorji za delo, uslužbenci organov odkrivanja in pregona ter drugi udeleženci okrepijo svoje terensko delo za odkrivanje žrtev trgovine z ljudmi za namen delovnega izkoriščanja, pri čemer posebno pozornost namenijo tveganim sektorjem, kot so gradbeništvo, promet in gostinstvo;</w:t>
      </w:r>
    </w:p>
    <w:p w:rsidR="001E58D0" w:rsidRDefault="001E58D0" w:rsidP="00444334">
      <w:pPr>
        <w:numPr>
          <w:ilvl w:val="0"/>
          <w:numId w:val="6"/>
        </w:numPr>
        <w:spacing w:after="120" w:line="260" w:lineRule="exact"/>
        <w:ind w:right="47"/>
        <w:jc w:val="both"/>
        <w:rPr>
          <w:rFonts w:ascii="Arial" w:hAnsi="Arial" w:cs="Arial"/>
          <w:color w:val="000000"/>
          <w:sz w:val="20"/>
          <w:szCs w:val="20"/>
          <w:lang w:eastAsia="sl-SI"/>
        </w:rPr>
      </w:pPr>
      <w:r w:rsidRPr="00B02D4D">
        <w:rPr>
          <w:rFonts w:ascii="Arial" w:hAnsi="Arial" w:cs="Arial"/>
          <w:color w:val="000000"/>
          <w:sz w:val="20"/>
          <w:szCs w:val="20"/>
          <w:lang w:eastAsia="sl-SI"/>
        </w:rPr>
        <w:t xml:space="preserve">izobražujejo </w:t>
      </w:r>
      <w:r w:rsidRPr="00664CED">
        <w:rPr>
          <w:rFonts w:ascii="Arial" w:hAnsi="Arial" w:cs="Arial"/>
          <w:color w:val="000000"/>
          <w:sz w:val="20"/>
          <w:szCs w:val="20"/>
          <w:lang w:eastAsia="sl-SI"/>
        </w:rPr>
        <w:t>inšpektorje za delo po vsej državi ter uslužbence organov odkrivanja in pregona, tožilce in sodnike o boju proti trgovini z ljudmi za namene delovnega izkoriščanja in o pravicah žrtev;</w:t>
      </w:r>
    </w:p>
    <w:p w:rsidR="001E58D0" w:rsidRPr="00C87A8F" w:rsidRDefault="001E58D0" w:rsidP="00444334">
      <w:pPr>
        <w:numPr>
          <w:ilvl w:val="0"/>
          <w:numId w:val="6"/>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krepijo sodelovanje med inšpektorji za delo, uslužbenci organov odkrivanja in pregona, davčnimi organi, sindikati in drugimi akterji civilne družbe za namen zbiranja dokazov, potrebnih za uspešno preiskovanje in pregon primerov trgovine z ljudmi za namene izkoriščanja delovne sile (odstavek 154).</w:t>
      </w:r>
    </w:p>
    <w:p w:rsidR="001E58D0" w:rsidRPr="00664CED" w:rsidRDefault="001E58D0" w:rsidP="00444334">
      <w:pPr>
        <w:keepNext/>
        <w:keepLines/>
        <w:spacing w:after="120" w:line="260" w:lineRule="exact"/>
        <w:ind w:right="5"/>
        <w:outlineLvl w:val="2"/>
        <w:rPr>
          <w:rFonts w:ascii="Arial" w:eastAsia="Times New Roman" w:hAnsi="Arial" w:cs="Arial"/>
          <w:color w:val="000000"/>
          <w:sz w:val="20"/>
          <w:szCs w:val="20"/>
          <w:lang w:eastAsia="sl-SI"/>
        </w:rPr>
      </w:pPr>
      <w:r w:rsidRPr="00664CED">
        <w:rPr>
          <w:rFonts w:ascii="Arial" w:eastAsia="Times New Roman" w:hAnsi="Arial" w:cs="Arial"/>
          <w:b/>
          <w:color w:val="000000"/>
          <w:sz w:val="20"/>
          <w:szCs w:val="20"/>
          <w:lang w:eastAsia="sl-SI"/>
        </w:rPr>
        <w:t>Prepoznavanje žrtev trgovine z ljudmi</w:t>
      </w:r>
    </w:p>
    <w:p w:rsidR="001E58D0"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poziva slovenske organe, naj okrepijo svoja prizadevanja za prepoznavanje žrtev trgovine z ljudmi, pri čemer naj večjo pozornost namenijo odkrivanju žrtev trgovine z ljudmi med migranti in prosilci za mednarodno zaščito, med drugim tudi tako, da:</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B02D4D">
        <w:rPr>
          <w:rFonts w:ascii="Arial" w:hAnsi="Arial" w:cs="Arial"/>
          <w:color w:val="000000"/>
          <w:sz w:val="20"/>
          <w:szCs w:val="20"/>
          <w:lang w:eastAsia="sl-SI"/>
        </w:rPr>
        <w:t>zagotovijo s</w:t>
      </w:r>
      <w:r w:rsidRPr="005E37A0">
        <w:rPr>
          <w:rFonts w:ascii="Arial" w:hAnsi="Arial" w:cs="Arial"/>
          <w:color w:val="000000"/>
          <w:sz w:val="20"/>
          <w:szCs w:val="20"/>
          <w:lang w:eastAsia="sl-SI"/>
        </w:rPr>
        <w:t xml:space="preserve">istematično usposabljanje za zaposlene v sprejemnih centrih in centrih za pridržanje priseljencev in jim dajo jasna operativna navodila glede prepoznavanja primerov trgovine z ljudmi in odzivanju nanje ter glede vodenja razgovorov z migranti in </w:t>
      </w:r>
      <w:r w:rsidRPr="005E37A0">
        <w:rPr>
          <w:rFonts w:ascii="Arial" w:hAnsi="Arial" w:cs="Arial"/>
          <w:color w:val="000000"/>
          <w:sz w:val="20"/>
          <w:szCs w:val="20"/>
          <w:lang w:eastAsia="sl-SI"/>
        </w:rPr>
        <w:lastRenderedPageBreak/>
        <w:t>prosilci za mednarodno zaščito, pri izvajanju katerih naj se upošteva spol prosilca in kulturno ozadje;</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zaposlujejo ali kako drugače vključijo zadostno število usposobljenih tolmačev in kulturnih mediatorjev za učinkovitejšo interakcijo z migranti in prosilci za mednarodno zaščito;</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zagotovijo ustrezno financiranje za specializirane nevladne organizacije, da bodo lahko učinkovito sodelovale pri odkrivanju žrtev trgovine z ljudmi, vključno s tem, da jim omogočijo reden dostop do objektov za prosilce za mednarodno zaščito in pridržane migrante;</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 xml:space="preserve">vse prosilce za mednarodno zaščito </w:t>
      </w:r>
      <w:r w:rsidRPr="00B02D4D">
        <w:rPr>
          <w:rFonts w:ascii="Arial" w:hAnsi="Arial" w:cs="Arial"/>
          <w:color w:val="000000"/>
          <w:sz w:val="20"/>
          <w:szCs w:val="20"/>
          <w:lang w:eastAsia="sl-SI"/>
        </w:rPr>
        <w:t>s</w:t>
      </w:r>
      <w:r w:rsidRPr="005E37A0">
        <w:rPr>
          <w:rFonts w:ascii="Arial" w:hAnsi="Arial" w:cs="Arial"/>
          <w:color w:val="000000"/>
          <w:sz w:val="20"/>
          <w:szCs w:val="20"/>
          <w:lang w:eastAsia="sl-SI"/>
        </w:rPr>
        <w:t>istematično obveščajo v jeziku, ki ga razumejo, o njihovih pravicah v okviru postopka pridobivanja mednarodne zaščite ter o zakonskih pravicah in storitvah, ki so na voljo žrtvam trgovine z ljudmi;</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zagotovijo, da se v oceni tveganja pred vsako prisilno odstranitvijo iz Slovenije v skladu z obveznostjo nevračanja v celoti ocenijo tveganja glede trgovine z ljudmi ali ponovne trgovine z ljudmi ob vrnitvi. V zvezi s tem se sklicujemo na Smernice skupine GRETA o upravičenosti žrtev trgovine z ljudmi in oseb, ki jim grozi, da bodo postale žrtve trgovine z ljudmi, do mednarodne zaščite;</w:t>
      </w:r>
    </w:p>
    <w:p w:rsidR="001E58D0"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zagotovijo  ustrezne in varne bivalne razmere v Azilnem domu v Ljubljani, da se prepreči morebitno novačenje prosilcev za mednarodno zaščito s strani trgovcev z ljudmi;</w:t>
      </w:r>
    </w:p>
    <w:p w:rsidR="001E58D0" w:rsidRPr="00C87A8F" w:rsidRDefault="001E58D0" w:rsidP="00444334">
      <w:pPr>
        <w:numPr>
          <w:ilvl w:val="0"/>
          <w:numId w:val="13"/>
        </w:numPr>
        <w:spacing w:after="120" w:line="260" w:lineRule="exact"/>
        <w:ind w:right="47"/>
        <w:jc w:val="both"/>
        <w:rPr>
          <w:rFonts w:ascii="Arial" w:hAnsi="Arial" w:cs="Arial"/>
          <w:color w:val="000000"/>
          <w:sz w:val="20"/>
          <w:szCs w:val="20"/>
          <w:lang w:eastAsia="sl-SI"/>
        </w:rPr>
      </w:pPr>
      <w:r w:rsidRPr="005E37A0">
        <w:rPr>
          <w:rFonts w:ascii="Arial" w:hAnsi="Arial" w:cs="Arial"/>
          <w:color w:val="000000"/>
          <w:sz w:val="20"/>
          <w:szCs w:val="20"/>
          <w:lang w:eastAsia="sl-SI"/>
        </w:rPr>
        <w:t>zagotovijo, da se tujca, ki je nastanjen v Azilnem domu, takoj, ko obstajajo utemeljeni razlogi za domnevo, da je žrtev trgovine z ljudmi, premesti v zavetišče za žrtve trgovine z ljudmi (odstavek 161).</w:t>
      </w:r>
    </w:p>
    <w:p w:rsidR="001E58D0" w:rsidRPr="00664CED" w:rsidRDefault="001E58D0" w:rsidP="00444334">
      <w:pPr>
        <w:keepNext/>
        <w:keepLines/>
        <w:spacing w:after="120" w:line="260" w:lineRule="exact"/>
        <w:ind w:left="48" w:right="5" w:hanging="5"/>
        <w:outlineLvl w:val="2"/>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t>Prepoznavanje otrok, ki so žrtve trgovine z ljudmi, in zagotavljanje pomoči zanje</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vnovič poziva slovenske organe, naj si prizadevajo za učinkovitejše</w:t>
      </w:r>
      <w:r>
        <w:rPr>
          <w:rFonts w:ascii="Arial" w:hAnsi="Arial" w:cs="Arial"/>
          <w:color w:val="000000"/>
          <w:sz w:val="20"/>
          <w:szCs w:val="20"/>
          <w:lang w:eastAsia="sl-SI"/>
        </w:rPr>
        <w:t xml:space="preserve">  </w:t>
      </w:r>
      <w:r w:rsidRPr="00664CED">
        <w:rPr>
          <w:rFonts w:ascii="Arial" w:hAnsi="Arial" w:cs="Arial"/>
          <w:color w:val="000000"/>
          <w:sz w:val="20"/>
          <w:szCs w:val="20"/>
          <w:lang w:eastAsia="sl-SI"/>
        </w:rPr>
        <w:t>prepoznavanje otrok žrtev trgovine z ljudmi in jim nudijo pomoč, zlasti tako, da:</w:t>
      </w:r>
    </w:p>
    <w:p w:rsidR="001E58D0" w:rsidRDefault="001E58D0" w:rsidP="00444334">
      <w:pPr>
        <w:numPr>
          <w:ilvl w:val="0"/>
          <w:numId w:val="7"/>
        </w:numPr>
        <w:spacing w:after="120" w:line="260" w:lineRule="exact"/>
        <w:ind w:right="47"/>
        <w:contextualSpacing/>
        <w:jc w:val="both"/>
        <w:rPr>
          <w:rFonts w:ascii="Arial" w:hAnsi="Arial" w:cs="Arial"/>
          <w:color w:val="000000"/>
          <w:sz w:val="20"/>
          <w:szCs w:val="20"/>
          <w:lang w:eastAsia="sl-SI"/>
        </w:rPr>
      </w:pPr>
      <w:r w:rsidRPr="00664CED">
        <w:rPr>
          <w:rFonts w:ascii="Arial" w:hAnsi="Arial" w:cs="Arial"/>
          <w:color w:val="000000"/>
          <w:sz w:val="20"/>
          <w:szCs w:val="20"/>
          <w:lang w:eastAsia="sl-SI"/>
        </w:rPr>
        <w:t>zagotovijo, da bodo ustrezni akterji imeli proaktiven pristop in okrepili svoje terensko delo pri odkrivanju otrok, ki so žrtve trgovine z ljudmi, ter še naprej posvečali pozornost romskim otrokom in tujim otrokom brez spremstva;</w:t>
      </w:r>
    </w:p>
    <w:p w:rsidR="001E58D0" w:rsidRDefault="001E58D0" w:rsidP="00444334">
      <w:pPr>
        <w:spacing w:after="120" w:line="260" w:lineRule="exact"/>
        <w:ind w:left="720" w:right="47"/>
        <w:contextualSpacing/>
        <w:jc w:val="both"/>
        <w:rPr>
          <w:rFonts w:ascii="Arial" w:hAnsi="Arial" w:cs="Arial"/>
          <w:color w:val="000000"/>
          <w:sz w:val="20"/>
          <w:szCs w:val="20"/>
          <w:lang w:eastAsia="sl-SI"/>
        </w:rPr>
      </w:pPr>
    </w:p>
    <w:p w:rsidR="001E58D0" w:rsidRDefault="001E58D0" w:rsidP="00444334">
      <w:pPr>
        <w:numPr>
          <w:ilvl w:val="0"/>
          <w:numId w:val="7"/>
        </w:numPr>
        <w:spacing w:after="120" w:line="260" w:lineRule="exact"/>
        <w:ind w:right="47"/>
        <w:contextualSpacing/>
        <w:jc w:val="both"/>
        <w:rPr>
          <w:rFonts w:ascii="Arial" w:hAnsi="Arial" w:cs="Arial"/>
          <w:color w:val="000000"/>
          <w:sz w:val="20"/>
          <w:szCs w:val="20"/>
          <w:lang w:eastAsia="sl-SI"/>
        </w:rPr>
      </w:pPr>
      <w:r w:rsidRPr="005C2DDB">
        <w:rPr>
          <w:rFonts w:ascii="Arial" w:hAnsi="Arial" w:cs="Arial"/>
          <w:color w:val="000000"/>
          <w:sz w:val="20"/>
          <w:szCs w:val="20"/>
          <w:lang w:eastAsia="sl-SI"/>
        </w:rPr>
        <w:t>zagotovijo nadaljnje usposabljanje vpletenih deležnikov (policija, azilni in migracijski organi, ponudniki storitev, nevladne organizacije, centri za socialno delo) ter usmeritve za prepoznavanje otrok, ki so žrtve trgovine z ljudmi, in različnih oblik izkoriščanja;</w:t>
      </w:r>
    </w:p>
    <w:p w:rsidR="001E58D0" w:rsidRDefault="001E58D0" w:rsidP="00444334">
      <w:pPr>
        <w:spacing w:after="120" w:line="260" w:lineRule="exact"/>
        <w:ind w:left="720" w:right="47"/>
        <w:contextualSpacing/>
        <w:jc w:val="both"/>
        <w:rPr>
          <w:rFonts w:ascii="Arial" w:hAnsi="Arial" w:cs="Arial"/>
          <w:color w:val="000000"/>
          <w:sz w:val="20"/>
          <w:szCs w:val="20"/>
          <w:lang w:eastAsia="sl-SI"/>
        </w:rPr>
      </w:pPr>
    </w:p>
    <w:p w:rsidR="001E58D0" w:rsidRDefault="001E58D0" w:rsidP="00444334">
      <w:pPr>
        <w:numPr>
          <w:ilvl w:val="0"/>
          <w:numId w:val="7"/>
        </w:numPr>
        <w:spacing w:after="120" w:line="260" w:lineRule="exact"/>
        <w:ind w:right="47"/>
        <w:contextualSpacing/>
        <w:jc w:val="both"/>
        <w:rPr>
          <w:rFonts w:ascii="Arial" w:hAnsi="Arial" w:cs="Arial"/>
          <w:color w:val="000000"/>
          <w:sz w:val="20"/>
          <w:szCs w:val="20"/>
          <w:lang w:eastAsia="sl-SI"/>
        </w:rPr>
      </w:pPr>
      <w:r w:rsidRPr="005C2DDB">
        <w:rPr>
          <w:rFonts w:ascii="Arial" w:hAnsi="Arial" w:cs="Arial"/>
          <w:color w:val="000000"/>
          <w:sz w:val="20"/>
          <w:szCs w:val="20"/>
          <w:lang w:eastAsia="sl-SI"/>
        </w:rPr>
        <w:t>zagotovijo specializirano podporo in pomoč po obdobju okrevanja in razmisleka, ki je prilagojena potrebam otrok, žrtev trgovine z ljudmi, vključno z ustrezno nastanitvijo, dostopom do izobraževanja in poklicnega usposabljanja, ter dolgoročno spremljajo njihovo ponovno vključitev;</w:t>
      </w:r>
    </w:p>
    <w:p w:rsidR="001E58D0" w:rsidRDefault="001E58D0" w:rsidP="00444334">
      <w:pPr>
        <w:spacing w:after="120" w:line="260" w:lineRule="exact"/>
        <w:ind w:left="720" w:right="47"/>
        <w:contextualSpacing/>
        <w:jc w:val="both"/>
        <w:rPr>
          <w:rFonts w:ascii="Arial" w:hAnsi="Arial" w:cs="Arial"/>
          <w:color w:val="000000"/>
          <w:sz w:val="20"/>
          <w:szCs w:val="20"/>
          <w:lang w:eastAsia="sl-SI"/>
        </w:rPr>
      </w:pPr>
    </w:p>
    <w:p w:rsidR="001E58D0" w:rsidRDefault="001E58D0" w:rsidP="00444334">
      <w:pPr>
        <w:numPr>
          <w:ilvl w:val="0"/>
          <w:numId w:val="7"/>
        </w:numPr>
        <w:spacing w:after="120" w:line="260" w:lineRule="exact"/>
        <w:ind w:right="47"/>
        <w:contextualSpacing/>
        <w:jc w:val="both"/>
        <w:rPr>
          <w:rFonts w:ascii="Arial" w:hAnsi="Arial" w:cs="Arial"/>
          <w:color w:val="000000"/>
          <w:sz w:val="20"/>
          <w:szCs w:val="20"/>
          <w:lang w:eastAsia="sl-SI"/>
        </w:rPr>
      </w:pPr>
      <w:r w:rsidRPr="005C2DDB">
        <w:rPr>
          <w:rFonts w:ascii="Arial" w:hAnsi="Arial" w:cs="Arial"/>
          <w:color w:val="000000"/>
          <w:sz w:val="20"/>
          <w:szCs w:val="20"/>
          <w:lang w:eastAsia="sl-SI"/>
        </w:rPr>
        <w:t>rešujejo problem pogrešanih tujih otrok brez spremstva, ki so v državni oskrbi, tako da zagotovijo primerno varno nastanitev in usposobljeno nadzorno osebje ali rejnike ter poskrbijo za jasne postopke za izsleditev pogrešanih otrok in obveščanje ustreznih organov (odstavek 169).</w:t>
      </w:r>
    </w:p>
    <w:p w:rsidR="001E58D0" w:rsidRDefault="001E58D0" w:rsidP="00444334">
      <w:pPr>
        <w:spacing w:after="120" w:line="260" w:lineRule="exact"/>
        <w:ind w:right="47"/>
        <w:contextualSpacing/>
        <w:jc w:val="both"/>
        <w:rPr>
          <w:rFonts w:ascii="Arial" w:hAnsi="Arial" w:cs="Arial"/>
          <w:color w:val="000000"/>
          <w:sz w:val="20"/>
          <w:szCs w:val="20"/>
          <w:lang w:eastAsia="sl-SI"/>
        </w:rPr>
      </w:pPr>
    </w:p>
    <w:p w:rsidR="001E58D0" w:rsidRPr="00664CED" w:rsidRDefault="001E58D0" w:rsidP="00444334">
      <w:pPr>
        <w:keepNext/>
        <w:keepLines/>
        <w:spacing w:after="120" w:line="260" w:lineRule="exact"/>
        <w:ind w:left="43" w:hanging="10"/>
        <w:outlineLvl w:val="3"/>
        <w:rPr>
          <w:rFonts w:ascii="Arial" w:eastAsia="Times New Roman" w:hAnsi="Arial" w:cs="Arial"/>
          <w:b/>
          <w:color w:val="000000"/>
          <w:sz w:val="20"/>
          <w:szCs w:val="20"/>
          <w:lang w:eastAsia="sl-SI"/>
        </w:rPr>
      </w:pPr>
      <w:r w:rsidRPr="00664CED">
        <w:rPr>
          <w:rFonts w:ascii="Arial" w:eastAsia="Times New Roman" w:hAnsi="Arial" w:cs="Arial"/>
          <w:b/>
          <w:color w:val="000000"/>
          <w:sz w:val="20"/>
          <w:szCs w:val="20"/>
          <w:lang w:eastAsia="sl-SI"/>
        </w:rPr>
        <w:lastRenderedPageBreak/>
        <w:t>Pomoč žrtvam trgovine z ljudmi</w:t>
      </w:r>
    </w:p>
    <w:p w:rsidR="001E58D0" w:rsidRPr="00C87A8F"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 GRETA vnovič poziva slovenske organe, naj zagotovijo, da se dostop do pomoči za žrtve trgovine z ljudmi ne bo pogojeval z njihovim sodelovanjem v preiskavi in kazenskem postopku, temveč bo temeljil na njihovih individualnih potrebah (odstavek 175).</w:t>
      </w:r>
    </w:p>
    <w:p w:rsidR="001E58D0" w:rsidRPr="00664CED" w:rsidRDefault="001E58D0" w:rsidP="00444334">
      <w:pPr>
        <w:keepNext/>
        <w:keepLines/>
        <w:spacing w:after="120" w:line="260" w:lineRule="exact"/>
        <w:ind w:left="43" w:hanging="10"/>
        <w:outlineLvl w:val="3"/>
        <w:rPr>
          <w:rFonts w:ascii="Arial" w:eastAsia="Times New Roman" w:hAnsi="Arial" w:cs="Arial"/>
          <w:b/>
          <w:noProof/>
          <w:color w:val="000000"/>
          <w:sz w:val="20"/>
          <w:szCs w:val="20"/>
          <w:lang w:eastAsia="sl-SI"/>
        </w:rPr>
      </w:pPr>
      <w:r w:rsidRPr="00664CED">
        <w:rPr>
          <w:rFonts w:ascii="Arial" w:eastAsia="Times New Roman" w:hAnsi="Arial" w:cs="Arial"/>
          <w:b/>
          <w:noProof/>
          <w:color w:val="000000"/>
          <w:sz w:val="20"/>
          <w:szCs w:val="20"/>
          <w:lang w:eastAsia="sl-SI"/>
        </w:rPr>
        <w:t>Obdobje okrevanja in razmisleka ter dovoljenja za prebivanje</w:t>
      </w:r>
    </w:p>
    <w:p w:rsidR="001E58D0" w:rsidRPr="00664CED" w:rsidRDefault="001E58D0" w:rsidP="00444334">
      <w:pPr>
        <w:numPr>
          <w:ilvl w:val="0"/>
          <w:numId w:val="5"/>
        </w:numPr>
        <w:spacing w:after="120" w:line="260" w:lineRule="exact"/>
        <w:ind w:right="47"/>
        <w:jc w:val="both"/>
        <w:rPr>
          <w:rFonts w:ascii="Arial" w:hAnsi="Arial" w:cs="Arial"/>
          <w:color w:val="000000"/>
          <w:sz w:val="20"/>
          <w:szCs w:val="20"/>
          <w:lang w:eastAsia="sl-SI"/>
        </w:rPr>
      </w:pPr>
      <w:r w:rsidRPr="00664CED">
        <w:rPr>
          <w:rFonts w:ascii="Arial" w:hAnsi="Arial" w:cs="Arial"/>
          <w:color w:val="000000"/>
          <w:sz w:val="20"/>
          <w:szCs w:val="20"/>
          <w:lang w:eastAsia="sl-SI"/>
        </w:rPr>
        <w:t>Skupina</w:t>
      </w:r>
      <w:r w:rsidRPr="00664CED">
        <w:rPr>
          <w:rFonts w:ascii="Arial" w:hAnsi="Arial" w:cs="Arial"/>
          <w:noProof/>
          <w:color w:val="000000"/>
          <w:sz w:val="20"/>
          <w:szCs w:val="20"/>
          <w:lang w:eastAsia="sl-SI"/>
        </w:rPr>
        <w:t xml:space="preserve"> GRETA poziva slovenske organe, naj vsem tujcem, za katere obstajajo utemeljeni razlogi za domnevo, da so žrtve trgovine z ljudmi, vključno z državljani EU, zagotovijo obdobje okrevanja in razmisleka ter vse ukrepe zaščite in pomoči, predvidene v prvem in drugem odstavku 12. člena Konvencije (odstavek 181);</w:t>
      </w:r>
    </w:p>
    <w:p w:rsidR="001E58D0" w:rsidRPr="001E58D0" w:rsidRDefault="001E58D0" w:rsidP="00444334">
      <w:pPr>
        <w:numPr>
          <w:ilvl w:val="0"/>
          <w:numId w:val="5"/>
        </w:numPr>
        <w:autoSpaceDE w:val="0"/>
        <w:autoSpaceDN w:val="0"/>
        <w:adjustRightInd w:val="0"/>
        <w:spacing w:after="120" w:line="260" w:lineRule="exact"/>
        <w:ind w:right="47"/>
        <w:jc w:val="both"/>
        <w:rPr>
          <w:rFonts w:ascii="Arial" w:hAnsi="Arial" w:cs="Arial"/>
          <w:sz w:val="20"/>
          <w:szCs w:val="20"/>
          <w:lang w:eastAsia="sl-SI"/>
        </w:rPr>
      </w:pPr>
      <w:r w:rsidRPr="001E58D0">
        <w:rPr>
          <w:rFonts w:ascii="Arial" w:hAnsi="Arial" w:cs="Arial"/>
          <w:color w:val="000000"/>
          <w:sz w:val="20"/>
          <w:szCs w:val="20"/>
          <w:lang w:eastAsia="sl-SI"/>
        </w:rPr>
        <w:t>Skupina</w:t>
      </w:r>
      <w:r w:rsidRPr="001E58D0">
        <w:rPr>
          <w:rFonts w:ascii="Arial" w:hAnsi="Arial" w:cs="Arial"/>
          <w:noProof/>
          <w:color w:val="000000"/>
          <w:sz w:val="20"/>
          <w:szCs w:val="20"/>
          <w:lang w:eastAsia="sl-SI"/>
        </w:rPr>
        <w:t xml:space="preserve"> GRETA meni, da bi morali slovenski organi stalno spremljati praktično uporabo določbe o izdaji dovoljenja za začasno prebivanje žrtvam trgovine z ljudmi, zlasti v luči novo dodanega razloga za zavrnitev izdaje dovoljenja za začasno prebivanje v primeru lažnih izjav, in zagotoviti, da se možnost izdaje dovoljenja za prebivanje zaradi osebnih razmer žrtve učinkovito uporablja v praksi (odstavek 182).</w:t>
      </w:r>
    </w:p>
    <w:p w:rsidR="001E58D0" w:rsidRPr="00664CED" w:rsidRDefault="001E58D0" w:rsidP="00444334">
      <w:pPr>
        <w:spacing w:after="120" w:line="260" w:lineRule="exact"/>
        <w:jc w:val="both"/>
        <w:rPr>
          <w:rFonts w:ascii="Arial" w:eastAsia="Times New Roman" w:hAnsi="Arial" w:cs="Arial"/>
          <w:b/>
          <w:bCs/>
          <w:iCs/>
          <w:color w:val="FF0000"/>
          <w:sz w:val="20"/>
          <w:szCs w:val="20"/>
        </w:rPr>
      </w:pPr>
    </w:p>
    <w:p w:rsidR="00E33E8D" w:rsidRDefault="00E33E8D" w:rsidP="00444334">
      <w:pPr>
        <w:spacing w:after="120" w:line="260" w:lineRule="exact"/>
      </w:pPr>
    </w:p>
    <w:sectPr w:rsidR="00E33E8D" w:rsidSect="004F3D48">
      <w:headerReference w:type="default" r:id="rId7"/>
      <w:footerReference w:type="default" r:id="rId8"/>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34" w:rsidRDefault="00444334" w:rsidP="00444334">
      <w:pPr>
        <w:spacing w:after="0" w:line="240" w:lineRule="auto"/>
      </w:pPr>
      <w:r>
        <w:separator/>
      </w:r>
    </w:p>
  </w:endnote>
  <w:endnote w:type="continuationSeparator" w:id="0">
    <w:p w:rsidR="00444334" w:rsidRDefault="00444334" w:rsidP="0044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82" w:rsidRDefault="00243C81">
    <w:pPr>
      <w:pStyle w:val="Noga"/>
      <w:jc w:val="right"/>
    </w:pPr>
    <w:r>
      <w:fldChar w:fldCharType="begin"/>
    </w:r>
    <w:r>
      <w:instrText>PAGE   \* MERGEFORMAT</w:instrText>
    </w:r>
    <w:r>
      <w:fldChar w:fldCharType="separate"/>
    </w:r>
    <w:r>
      <w:rPr>
        <w:noProof/>
      </w:rPr>
      <w:t>10</w:t>
    </w:r>
    <w:r>
      <w:fldChar w:fldCharType="end"/>
    </w:r>
  </w:p>
  <w:p w:rsidR="00710569" w:rsidRDefault="00243C81" w:rsidP="004F3D48">
    <w:pPr>
      <w:pStyle w:val="Noga"/>
      <w:ind w:right="360"/>
    </w:pPr>
  </w:p>
  <w:p w:rsidR="00710569" w:rsidRDefault="00243C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34" w:rsidRDefault="00444334" w:rsidP="00444334">
      <w:pPr>
        <w:spacing w:after="0" w:line="240" w:lineRule="auto"/>
      </w:pPr>
      <w:r>
        <w:separator/>
      </w:r>
    </w:p>
  </w:footnote>
  <w:footnote w:type="continuationSeparator" w:id="0">
    <w:p w:rsidR="00444334" w:rsidRDefault="00444334" w:rsidP="0044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69" w:rsidRPr="00110CBD" w:rsidRDefault="00243C81" w:rsidP="004F3D48">
    <w:pPr>
      <w:pStyle w:val="Glava"/>
      <w:spacing w:line="240" w:lineRule="exact"/>
      <w:rPr>
        <w:rFonts w:ascii="Republika" w:hAnsi="Republika" w:cs="Republika"/>
        <w:sz w:val="16"/>
        <w:szCs w:val="16"/>
      </w:rPr>
    </w:pPr>
  </w:p>
  <w:p w:rsidR="00710569" w:rsidRDefault="00243C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93" o:spid="_x0000_i1044" type="#_x0000_t75" style="width:20.25pt;height:24.75pt;visibility:visible" o:bullet="t">
        <v:imagedata r:id="rId1" o:title=""/>
      </v:shape>
    </w:pict>
  </w:numPicBullet>
  <w:numPicBullet w:numPicBulletId="1">
    <w:pict>
      <v:shape id="Picture 15597" o:spid="_x0000_i1045" type="#_x0000_t75" style="width:20.25pt;height:24pt;visibility:visible" o:bullet="t">
        <v:imagedata r:id="rId2" o:title=""/>
      </v:shape>
    </w:pict>
  </w:numPicBullet>
  <w:numPicBullet w:numPicBulletId="2">
    <w:pict>
      <v:shape id="Picture 21549" o:spid="_x0000_i1046" type="#_x0000_t75" style="width:20.25pt;height:23.25pt;visibility:visible" o:bullet="t">
        <v:imagedata r:id="rId3" o:title=""/>
      </v:shape>
    </w:pict>
  </w:numPicBullet>
  <w:abstractNum w:abstractNumId="0" w15:restartNumberingAfterBreak="0">
    <w:nsid w:val="0B6129F3"/>
    <w:multiLevelType w:val="hybridMultilevel"/>
    <w:tmpl w:val="1EA62C74"/>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A33646"/>
    <w:multiLevelType w:val="hybridMultilevel"/>
    <w:tmpl w:val="B596EE98"/>
    <w:lvl w:ilvl="0" w:tplc="FF32CD7E">
      <w:start w:val="1"/>
      <w:numFmt w:val="bullet"/>
      <w:lvlText w:val=""/>
      <w:lvlPicBulletId w:val="2"/>
      <w:lvlJc w:val="left"/>
      <w:pPr>
        <w:tabs>
          <w:tab w:val="num" w:pos="720"/>
        </w:tabs>
        <w:ind w:left="720" w:hanging="360"/>
      </w:pPr>
      <w:rPr>
        <w:rFonts w:ascii="Symbol" w:hAnsi="Symbol" w:hint="default"/>
      </w:rPr>
    </w:lvl>
    <w:lvl w:ilvl="1" w:tplc="F91AF2D6" w:tentative="1">
      <w:start w:val="1"/>
      <w:numFmt w:val="bullet"/>
      <w:lvlText w:val=""/>
      <w:lvlJc w:val="left"/>
      <w:pPr>
        <w:tabs>
          <w:tab w:val="num" w:pos="1440"/>
        </w:tabs>
        <w:ind w:left="1440" w:hanging="360"/>
      </w:pPr>
      <w:rPr>
        <w:rFonts w:ascii="Symbol" w:hAnsi="Symbol" w:hint="default"/>
      </w:rPr>
    </w:lvl>
    <w:lvl w:ilvl="2" w:tplc="C376193A" w:tentative="1">
      <w:start w:val="1"/>
      <w:numFmt w:val="bullet"/>
      <w:lvlText w:val=""/>
      <w:lvlJc w:val="left"/>
      <w:pPr>
        <w:tabs>
          <w:tab w:val="num" w:pos="2160"/>
        </w:tabs>
        <w:ind w:left="2160" w:hanging="360"/>
      </w:pPr>
      <w:rPr>
        <w:rFonts w:ascii="Symbol" w:hAnsi="Symbol" w:hint="default"/>
      </w:rPr>
    </w:lvl>
    <w:lvl w:ilvl="3" w:tplc="0AA471EA" w:tentative="1">
      <w:start w:val="1"/>
      <w:numFmt w:val="bullet"/>
      <w:lvlText w:val=""/>
      <w:lvlJc w:val="left"/>
      <w:pPr>
        <w:tabs>
          <w:tab w:val="num" w:pos="2880"/>
        </w:tabs>
        <w:ind w:left="2880" w:hanging="360"/>
      </w:pPr>
      <w:rPr>
        <w:rFonts w:ascii="Symbol" w:hAnsi="Symbol" w:hint="default"/>
      </w:rPr>
    </w:lvl>
    <w:lvl w:ilvl="4" w:tplc="7EA047B6" w:tentative="1">
      <w:start w:val="1"/>
      <w:numFmt w:val="bullet"/>
      <w:lvlText w:val=""/>
      <w:lvlJc w:val="left"/>
      <w:pPr>
        <w:tabs>
          <w:tab w:val="num" w:pos="3600"/>
        </w:tabs>
        <w:ind w:left="3600" w:hanging="360"/>
      </w:pPr>
      <w:rPr>
        <w:rFonts w:ascii="Symbol" w:hAnsi="Symbol" w:hint="default"/>
      </w:rPr>
    </w:lvl>
    <w:lvl w:ilvl="5" w:tplc="5D56077C" w:tentative="1">
      <w:start w:val="1"/>
      <w:numFmt w:val="bullet"/>
      <w:lvlText w:val=""/>
      <w:lvlJc w:val="left"/>
      <w:pPr>
        <w:tabs>
          <w:tab w:val="num" w:pos="4320"/>
        </w:tabs>
        <w:ind w:left="4320" w:hanging="360"/>
      </w:pPr>
      <w:rPr>
        <w:rFonts w:ascii="Symbol" w:hAnsi="Symbol" w:hint="default"/>
      </w:rPr>
    </w:lvl>
    <w:lvl w:ilvl="6" w:tplc="84E85C06" w:tentative="1">
      <w:start w:val="1"/>
      <w:numFmt w:val="bullet"/>
      <w:lvlText w:val=""/>
      <w:lvlJc w:val="left"/>
      <w:pPr>
        <w:tabs>
          <w:tab w:val="num" w:pos="5040"/>
        </w:tabs>
        <w:ind w:left="5040" w:hanging="360"/>
      </w:pPr>
      <w:rPr>
        <w:rFonts w:ascii="Symbol" w:hAnsi="Symbol" w:hint="default"/>
      </w:rPr>
    </w:lvl>
    <w:lvl w:ilvl="7" w:tplc="D0585F6E" w:tentative="1">
      <w:start w:val="1"/>
      <w:numFmt w:val="bullet"/>
      <w:lvlText w:val=""/>
      <w:lvlJc w:val="left"/>
      <w:pPr>
        <w:tabs>
          <w:tab w:val="num" w:pos="5760"/>
        </w:tabs>
        <w:ind w:left="5760" w:hanging="360"/>
      </w:pPr>
      <w:rPr>
        <w:rFonts w:ascii="Symbol" w:hAnsi="Symbol" w:hint="default"/>
      </w:rPr>
    </w:lvl>
    <w:lvl w:ilvl="8" w:tplc="97C872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450E37"/>
    <w:multiLevelType w:val="hybridMultilevel"/>
    <w:tmpl w:val="E98C57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C0276"/>
    <w:multiLevelType w:val="hybridMultilevel"/>
    <w:tmpl w:val="40789C98"/>
    <w:lvl w:ilvl="0" w:tplc="15501DAA">
      <w:start w:val="1"/>
      <w:numFmt w:val="bullet"/>
      <w:lvlText w:val=""/>
      <w:lvlPicBulletId w:val="1"/>
      <w:lvlJc w:val="left"/>
      <w:pPr>
        <w:tabs>
          <w:tab w:val="num" w:pos="720"/>
        </w:tabs>
        <w:ind w:left="720" w:hanging="360"/>
      </w:pPr>
      <w:rPr>
        <w:rFonts w:ascii="Symbol" w:hAnsi="Symbol" w:hint="default"/>
      </w:rPr>
    </w:lvl>
    <w:lvl w:ilvl="1" w:tplc="57A251FE" w:tentative="1">
      <w:start w:val="1"/>
      <w:numFmt w:val="bullet"/>
      <w:lvlText w:val=""/>
      <w:lvlJc w:val="left"/>
      <w:pPr>
        <w:tabs>
          <w:tab w:val="num" w:pos="1440"/>
        </w:tabs>
        <w:ind w:left="1440" w:hanging="360"/>
      </w:pPr>
      <w:rPr>
        <w:rFonts w:ascii="Symbol" w:hAnsi="Symbol" w:hint="default"/>
      </w:rPr>
    </w:lvl>
    <w:lvl w:ilvl="2" w:tplc="123E48BA" w:tentative="1">
      <w:start w:val="1"/>
      <w:numFmt w:val="bullet"/>
      <w:lvlText w:val=""/>
      <w:lvlJc w:val="left"/>
      <w:pPr>
        <w:tabs>
          <w:tab w:val="num" w:pos="2160"/>
        </w:tabs>
        <w:ind w:left="2160" w:hanging="360"/>
      </w:pPr>
      <w:rPr>
        <w:rFonts w:ascii="Symbol" w:hAnsi="Symbol" w:hint="default"/>
      </w:rPr>
    </w:lvl>
    <w:lvl w:ilvl="3" w:tplc="7D5221FC" w:tentative="1">
      <w:start w:val="1"/>
      <w:numFmt w:val="bullet"/>
      <w:lvlText w:val=""/>
      <w:lvlJc w:val="left"/>
      <w:pPr>
        <w:tabs>
          <w:tab w:val="num" w:pos="2880"/>
        </w:tabs>
        <w:ind w:left="2880" w:hanging="360"/>
      </w:pPr>
      <w:rPr>
        <w:rFonts w:ascii="Symbol" w:hAnsi="Symbol" w:hint="default"/>
      </w:rPr>
    </w:lvl>
    <w:lvl w:ilvl="4" w:tplc="31B0ACC0" w:tentative="1">
      <w:start w:val="1"/>
      <w:numFmt w:val="bullet"/>
      <w:lvlText w:val=""/>
      <w:lvlJc w:val="left"/>
      <w:pPr>
        <w:tabs>
          <w:tab w:val="num" w:pos="3600"/>
        </w:tabs>
        <w:ind w:left="3600" w:hanging="360"/>
      </w:pPr>
      <w:rPr>
        <w:rFonts w:ascii="Symbol" w:hAnsi="Symbol" w:hint="default"/>
      </w:rPr>
    </w:lvl>
    <w:lvl w:ilvl="5" w:tplc="E99EEB4A" w:tentative="1">
      <w:start w:val="1"/>
      <w:numFmt w:val="bullet"/>
      <w:lvlText w:val=""/>
      <w:lvlJc w:val="left"/>
      <w:pPr>
        <w:tabs>
          <w:tab w:val="num" w:pos="4320"/>
        </w:tabs>
        <w:ind w:left="4320" w:hanging="360"/>
      </w:pPr>
      <w:rPr>
        <w:rFonts w:ascii="Symbol" w:hAnsi="Symbol" w:hint="default"/>
      </w:rPr>
    </w:lvl>
    <w:lvl w:ilvl="6" w:tplc="FE325E38" w:tentative="1">
      <w:start w:val="1"/>
      <w:numFmt w:val="bullet"/>
      <w:lvlText w:val=""/>
      <w:lvlJc w:val="left"/>
      <w:pPr>
        <w:tabs>
          <w:tab w:val="num" w:pos="5040"/>
        </w:tabs>
        <w:ind w:left="5040" w:hanging="360"/>
      </w:pPr>
      <w:rPr>
        <w:rFonts w:ascii="Symbol" w:hAnsi="Symbol" w:hint="default"/>
      </w:rPr>
    </w:lvl>
    <w:lvl w:ilvl="7" w:tplc="0A8CEAE6" w:tentative="1">
      <w:start w:val="1"/>
      <w:numFmt w:val="bullet"/>
      <w:lvlText w:val=""/>
      <w:lvlJc w:val="left"/>
      <w:pPr>
        <w:tabs>
          <w:tab w:val="num" w:pos="5760"/>
        </w:tabs>
        <w:ind w:left="5760" w:hanging="360"/>
      </w:pPr>
      <w:rPr>
        <w:rFonts w:ascii="Symbol" w:hAnsi="Symbol" w:hint="default"/>
      </w:rPr>
    </w:lvl>
    <w:lvl w:ilvl="8" w:tplc="1038AC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931841"/>
    <w:multiLevelType w:val="hybridMultilevel"/>
    <w:tmpl w:val="A746D2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0C4EC5"/>
    <w:multiLevelType w:val="hybridMultilevel"/>
    <w:tmpl w:val="3FCCD79A"/>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201D5D"/>
    <w:multiLevelType w:val="hybridMultilevel"/>
    <w:tmpl w:val="469C3C4A"/>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584F41"/>
    <w:multiLevelType w:val="hybridMultilevel"/>
    <w:tmpl w:val="6EDA3FE0"/>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F4C3E"/>
    <w:multiLevelType w:val="hybridMultilevel"/>
    <w:tmpl w:val="555886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D82FE6"/>
    <w:multiLevelType w:val="hybridMultilevel"/>
    <w:tmpl w:val="83F011C0"/>
    <w:lvl w:ilvl="0" w:tplc="5C1E74B2">
      <w:start w:val="1"/>
      <w:numFmt w:val="bullet"/>
      <w:lvlText w:val=""/>
      <w:lvlPicBulletId w:val="0"/>
      <w:lvlJc w:val="left"/>
      <w:pPr>
        <w:tabs>
          <w:tab w:val="num" w:pos="720"/>
        </w:tabs>
        <w:ind w:left="720" w:hanging="360"/>
      </w:pPr>
      <w:rPr>
        <w:rFonts w:ascii="Symbol" w:hAnsi="Symbol" w:hint="default"/>
      </w:rPr>
    </w:lvl>
    <w:lvl w:ilvl="1" w:tplc="4036A928" w:tentative="1">
      <w:start w:val="1"/>
      <w:numFmt w:val="bullet"/>
      <w:lvlText w:val=""/>
      <w:lvlJc w:val="left"/>
      <w:pPr>
        <w:tabs>
          <w:tab w:val="num" w:pos="1440"/>
        </w:tabs>
        <w:ind w:left="1440" w:hanging="360"/>
      </w:pPr>
      <w:rPr>
        <w:rFonts w:ascii="Symbol" w:hAnsi="Symbol" w:hint="default"/>
      </w:rPr>
    </w:lvl>
    <w:lvl w:ilvl="2" w:tplc="0CDCBFBC" w:tentative="1">
      <w:start w:val="1"/>
      <w:numFmt w:val="bullet"/>
      <w:lvlText w:val=""/>
      <w:lvlJc w:val="left"/>
      <w:pPr>
        <w:tabs>
          <w:tab w:val="num" w:pos="2160"/>
        </w:tabs>
        <w:ind w:left="2160" w:hanging="360"/>
      </w:pPr>
      <w:rPr>
        <w:rFonts w:ascii="Symbol" w:hAnsi="Symbol" w:hint="default"/>
      </w:rPr>
    </w:lvl>
    <w:lvl w:ilvl="3" w:tplc="216ED190" w:tentative="1">
      <w:start w:val="1"/>
      <w:numFmt w:val="bullet"/>
      <w:lvlText w:val=""/>
      <w:lvlJc w:val="left"/>
      <w:pPr>
        <w:tabs>
          <w:tab w:val="num" w:pos="2880"/>
        </w:tabs>
        <w:ind w:left="2880" w:hanging="360"/>
      </w:pPr>
      <w:rPr>
        <w:rFonts w:ascii="Symbol" w:hAnsi="Symbol" w:hint="default"/>
      </w:rPr>
    </w:lvl>
    <w:lvl w:ilvl="4" w:tplc="F988599E" w:tentative="1">
      <w:start w:val="1"/>
      <w:numFmt w:val="bullet"/>
      <w:lvlText w:val=""/>
      <w:lvlJc w:val="left"/>
      <w:pPr>
        <w:tabs>
          <w:tab w:val="num" w:pos="3600"/>
        </w:tabs>
        <w:ind w:left="3600" w:hanging="360"/>
      </w:pPr>
      <w:rPr>
        <w:rFonts w:ascii="Symbol" w:hAnsi="Symbol" w:hint="default"/>
      </w:rPr>
    </w:lvl>
    <w:lvl w:ilvl="5" w:tplc="74520912" w:tentative="1">
      <w:start w:val="1"/>
      <w:numFmt w:val="bullet"/>
      <w:lvlText w:val=""/>
      <w:lvlJc w:val="left"/>
      <w:pPr>
        <w:tabs>
          <w:tab w:val="num" w:pos="4320"/>
        </w:tabs>
        <w:ind w:left="4320" w:hanging="360"/>
      </w:pPr>
      <w:rPr>
        <w:rFonts w:ascii="Symbol" w:hAnsi="Symbol" w:hint="default"/>
      </w:rPr>
    </w:lvl>
    <w:lvl w:ilvl="6" w:tplc="71F66092" w:tentative="1">
      <w:start w:val="1"/>
      <w:numFmt w:val="bullet"/>
      <w:lvlText w:val=""/>
      <w:lvlJc w:val="left"/>
      <w:pPr>
        <w:tabs>
          <w:tab w:val="num" w:pos="5040"/>
        </w:tabs>
        <w:ind w:left="5040" w:hanging="360"/>
      </w:pPr>
      <w:rPr>
        <w:rFonts w:ascii="Symbol" w:hAnsi="Symbol" w:hint="default"/>
      </w:rPr>
    </w:lvl>
    <w:lvl w:ilvl="7" w:tplc="248A2C04" w:tentative="1">
      <w:start w:val="1"/>
      <w:numFmt w:val="bullet"/>
      <w:lvlText w:val=""/>
      <w:lvlJc w:val="left"/>
      <w:pPr>
        <w:tabs>
          <w:tab w:val="num" w:pos="5760"/>
        </w:tabs>
        <w:ind w:left="5760" w:hanging="360"/>
      </w:pPr>
      <w:rPr>
        <w:rFonts w:ascii="Symbol" w:hAnsi="Symbol" w:hint="default"/>
      </w:rPr>
    </w:lvl>
    <w:lvl w:ilvl="8" w:tplc="006EBD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A8F0D33"/>
    <w:multiLevelType w:val="hybridMultilevel"/>
    <w:tmpl w:val="2EB2DC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47C3B"/>
    <w:multiLevelType w:val="hybridMultilevel"/>
    <w:tmpl w:val="7D48ADEA"/>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CD25BE"/>
    <w:multiLevelType w:val="hybridMultilevel"/>
    <w:tmpl w:val="F40CFAAA"/>
    <w:lvl w:ilvl="0" w:tplc="0424000B">
      <w:start w:val="1"/>
      <w:numFmt w:val="bullet"/>
      <w:lvlText w:val=""/>
      <w:lvlJc w:val="left"/>
      <w:pPr>
        <w:ind w:left="1171" w:hanging="360"/>
      </w:pPr>
      <w:rPr>
        <w:rFonts w:ascii="Wingdings" w:hAnsi="Wingdings" w:hint="default"/>
      </w:rPr>
    </w:lvl>
    <w:lvl w:ilvl="1" w:tplc="04240003" w:tentative="1">
      <w:start w:val="1"/>
      <w:numFmt w:val="bullet"/>
      <w:lvlText w:val="o"/>
      <w:lvlJc w:val="left"/>
      <w:pPr>
        <w:ind w:left="1891" w:hanging="360"/>
      </w:pPr>
      <w:rPr>
        <w:rFonts w:ascii="Courier New" w:hAnsi="Courier New" w:cs="Courier New" w:hint="default"/>
      </w:rPr>
    </w:lvl>
    <w:lvl w:ilvl="2" w:tplc="04240005" w:tentative="1">
      <w:start w:val="1"/>
      <w:numFmt w:val="bullet"/>
      <w:lvlText w:val=""/>
      <w:lvlJc w:val="left"/>
      <w:pPr>
        <w:ind w:left="2611" w:hanging="360"/>
      </w:pPr>
      <w:rPr>
        <w:rFonts w:ascii="Wingdings" w:hAnsi="Wingdings" w:hint="default"/>
      </w:rPr>
    </w:lvl>
    <w:lvl w:ilvl="3" w:tplc="04240001" w:tentative="1">
      <w:start w:val="1"/>
      <w:numFmt w:val="bullet"/>
      <w:lvlText w:val=""/>
      <w:lvlJc w:val="left"/>
      <w:pPr>
        <w:ind w:left="3331" w:hanging="360"/>
      </w:pPr>
      <w:rPr>
        <w:rFonts w:ascii="Symbol" w:hAnsi="Symbol" w:hint="default"/>
      </w:rPr>
    </w:lvl>
    <w:lvl w:ilvl="4" w:tplc="04240003" w:tentative="1">
      <w:start w:val="1"/>
      <w:numFmt w:val="bullet"/>
      <w:lvlText w:val="o"/>
      <w:lvlJc w:val="left"/>
      <w:pPr>
        <w:ind w:left="4051" w:hanging="360"/>
      </w:pPr>
      <w:rPr>
        <w:rFonts w:ascii="Courier New" w:hAnsi="Courier New" w:cs="Courier New" w:hint="default"/>
      </w:rPr>
    </w:lvl>
    <w:lvl w:ilvl="5" w:tplc="04240005" w:tentative="1">
      <w:start w:val="1"/>
      <w:numFmt w:val="bullet"/>
      <w:lvlText w:val=""/>
      <w:lvlJc w:val="left"/>
      <w:pPr>
        <w:ind w:left="4771" w:hanging="360"/>
      </w:pPr>
      <w:rPr>
        <w:rFonts w:ascii="Wingdings" w:hAnsi="Wingdings" w:hint="default"/>
      </w:rPr>
    </w:lvl>
    <w:lvl w:ilvl="6" w:tplc="04240001" w:tentative="1">
      <w:start w:val="1"/>
      <w:numFmt w:val="bullet"/>
      <w:lvlText w:val=""/>
      <w:lvlJc w:val="left"/>
      <w:pPr>
        <w:ind w:left="5491" w:hanging="360"/>
      </w:pPr>
      <w:rPr>
        <w:rFonts w:ascii="Symbol" w:hAnsi="Symbol" w:hint="default"/>
      </w:rPr>
    </w:lvl>
    <w:lvl w:ilvl="7" w:tplc="04240003" w:tentative="1">
      <w:start w:val="1"/>
      <w:numFmt w:val="bullet"/>
      <w:lvlText w:val="o"/>
      <w:lvlJc w:val="left"/>
      <w:pPr>
        <w:ind w:left="6211" w:hanging="360"/>
      </w:pPr>
      <w:rPr>
        <w:rFonts w:ascii="Courier New" w:hAnsi="Courier New" w:cs="Courier New" w:hint="default"/>
      </w:rPr>
    </w:lvl>
    <w:lvl w:ilvl="8" w:tplc="04240005" w:tentative="1">
      <w:start w:val="1"/>
      <w:numFmt w:val="bullet"/>
      <w:lvlText w:val=""/>
      <w:lvlJc w:val="left"/>
      <w:pPr>
        <w:ind w:left="6931" w:hanging="360"/>
      </w:pPr>
      <w:rPr>
        <w:rFonts w:ascii="Wingdings" w:hAnsi="Wingdings" w:hint="default"/>
      </w:rPr>
    </w:lvl>
  </w:abstractNum>
  <w:abstractNum w:abstractNumId="13" w15:restartNumberingAfterBreak="0">
    <w:nsid w:val="6EF73DE2"/>
    <w:multiLevelType w:val="hybridMultilevel"/>
    <w:tmpl w:val="42E4B856"/>
    <w:lvl w:ilvl="0" w:tplc="0ABA05D0">
      <w:numFmt w:val="bullet"/>
      <w:lvlText w:val="–"/>
      <w:lvlJc w:val="left"/>
      <w:pPr>
        <w:ind w:left="1434" w:hanging="360"/>
      </w:pPr>
      <w:rPr>
        <w:rFonts w:ascii="Calibri" w:eastAsia="Calibri" w:hAnsi="Calibri" w:cs="Calibri"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4" w15:restartNumberingAfterBreak="0">
    <w:nsid w:val="746B7021"/>
    <w:multiLevelType w:val="hybridMultilevel"/>
    <w:tmpl w:val="D2604924"/>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B073CA"/>
    <w:multiLevelType w:val="hybridMultilevel"/>
    <w:tmpl w:val="C0D08A46"/>
    <w:lvl w:ilvl="0" w:tplc="7AA8DB8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
  </w:num>
  <w:num w:numId="5">
    <w:abstractNumId w:val="4"/>
  </w:num>
  <w:num w:numId="6">
    <w:abstractNumId w:val="10"/>
  </w:num>
  <w:num w:numId="7">
    <w:abstractNumId w:val="5"/>
  </w:num>
  <w:num w:numId="8">
    <w:abstractNumId w:val="14"/>
  </w:num>
  <w:num w:numId="9">
    <w:abstractNumId w:val="11"/>
  </w:num>
  <w:num w:numId="10">
    <w:abstractNumId w:val="2"/>
  </w:num>
  <w:num w:numId="11">
    <w:abstractNumId w:val="15"/>
  </w:num>
  <w:num w:numId="12">
    <w:abstractNumId w:val="6"/>
  </w:num>
  <w:num w:numId="13">
    <w:abstractNumId w:val="7"/>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D0"/>
    <w:rsid w:val="001E58D0"/>
    <w:rsid w:val="00243C81"/>
    <w:rsid w:val="00444334"/>
    <w:rsid w:val="00E33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896"/>
  <w15:chartTrackingRefBased/>
  <w15:docId w15:val="{57228BE7-2C19-4E08-96F8-B92F527B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58D0"/>
    <w:pPr>
      <w:spacing w:after="200" w:line="276" w:lineRule="auto"/>
    </w:pPr>
    <w:rPr>
      <w:rFonts w:ascii="Calibri" w:eastAsia="Calibri" w:hAnsi="Calibri" w:cs="Times New Roman"/>
    </w:rPr>
  </w:style>
  <w:style w:type="paragraph" w:styleId="Naslov2">
    <w:name w:val="heading 2"/>
    <w:basedOn w:val="Navaden"/>
    <w:next w:val="Navaden"/>
    <w:link w:val="Naslov2Znak"/>
    <w:uiPriority w:val="99"/>
    <w:unhideWhenUsed/>
    <w:qFormat/>
    <w:rsid w:val="001E58D0"/>
    <w:pPr>
      <w:keepNext/>
      <w:spacing w:before="240" w:after="60"/>
      <w:outlineLvl w:val="1"/>
    </w:pPr>
    <w:rPr>
      <w:rFonts w:ascii="Calibri Light" w:eastAsia="Times New Roman"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rsid w:val="001E58D0"/>
    <w:rPr>
      <w:rFonts w:ascii="Calibri Light" w:eastAsia="Times New Roman" w:hAnsi="Calibri Light" w:cs="Times New Roman"/>
      <w:b/>
      <w:bCs/>
      <w:i/>
      <w:iCs/>
      <w:sz w:val="28"/>
      <w:szCs w:val="28"/>
    </w:rPr>
  </w:style>
  <w:style w:type="paragraph" w:styleId="Glava">
    <w:name w:val="header"/>
    <w:basedOn w:val="Navaden"/>
    <w:link w:val="GlavaZnak"/>
    <w:uiPriority w:val="99"/>
    <w:rsid w:val="001E58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1E58D0"/>
    <w:rPr>
      <w:rFonts w:ascii="Arial" w:eastAsia="Times New Roman" w:hAnsi="Arial" w:cs="Times New Roman"/>
      <w:sz w:val="20"/>
      <w:szCs w:val="24"/>
    </w:rPr>
  </w:style>
  <w:style w:type="paragraph" w:styleId="Noga">
    <w:name w:val="footer"/>
    <w:basedOn w:val="Navaden"/>
    <w:link w:val="NogaZnak"/>
    <w:uiPriority w:val="99"/>
    <w:rsid w:val="001E58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1E58D0"/>
    <w:rPr>
      <w:rFonts w:ascii="Arial" w:eastAsia="Times New Roman" w:hAnsi="Arial" w:cs="Times New Roman"/>
      <w:sz w:val="20"/>
      <w:szCs w:val="24"/>
    </w:rPr>
  </w:style>
  <w:style w:type="paragraph" w:styleId="Odstavekseznama">
    <w:name w:val="List Paragraph"/>
    <w:basedOn w:val="Navaden"/>
    <w:uiPriority w:val="34"/>
    <w:qFormat/>
    <w:rsid w:val="001E58D0"/>
    <w:pPr>
      <w:spacing w:after="0" w:line="240" w:lineRule="auto"/>
      <w:ind w:left="708"/>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4372</Words>
  <Characters>24921</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Trdina</dc:creator>
  <cp:keywords/>
  <dc:description/>
  <cp:lastModifiedBy>Rok Trdina</cp:lastModifiedBy>
  <cp:revision>3</cp:revision>
  <dcterms:created xsi:type="dcterms:W3CDTF">2023-07-18T05:45:00Z</dcterms:created>
  <dcterms:modified xsi:type="dcterms:W3CDTF">2023-07-18T06:04:00Z</dcterms:modified>
</cp:coreProperties>
</file>