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8812" w14:textId="77777777" w:rsidR="00E83806" w:rsidRDefault="00E83806" w:rsidP="00345822">
      <w:pPr>
        <w:pStyle w:val="Naslov"/>
        <w:pBdr>
          <w:bottom w:val="none" w:sz="0" w:space="0" w:color="auto"/>
        </w:pBdr>
        <w:tabs>
          <w:tab w:val="clear" w:pos="1559"/>
          <w:tab w:val="left" w:pos="142"/>
        </w:tabs>
        <w:spacing w:before="0" w:afterLines="60" w:after="144" w:line="276" w:lineRule="auto"/>
        <w:rPr>
          <w:rFonts w:cstheme="minorHAnsi"/>
          <w:color w:val="auto"/>
          <w:sz w:val="28"/>
          <w:szCs w:val="28"/>
          <w:lang w:val="sl-SI"/>
        </w:rPr>
      </w:pPr>
      <w:bookmarkStart w:id="0" w:name="_GoBack"/>
      <w:bookmarkEnd w:id="0"/>
    </w:p>
    <w:p w14:paraId="68637967" w14:textId="1932C649" w:rsidR="006F4F7A" w:rsidRDefault="00047917" w:rsidP="00345822">
      <w:pPr>
        <w:pStyle w:val="Naslov"/>
        <w:pBdr>
          <w:bottom w:val="none" w:sz="0" w:space="0" w:color="auto"/>
        </w:pBdr>
        <w:tabs>
          <w:tab w:val="clear" w:pos="1559"/>
          <w:tab w:val="left" w:pos="142"/>
        </w:tabs>
        <w:spacing w:before="0" w:afterLines="60" w:after="144" w:line="276" w:lineRule="auto"/>
        <w:rPr>
          <w:rFonts w:cstheme="minorHAnsi"/>
          <w:color w:val="auto"/>
          <w:sz w:val="28"/>
          <w:szCs w:val="28"/>
          <w:lang w:val="sl-SI"/>
        </w:rPr>
      </w:pPr>
      <w:r w:rsidRPr="00047917">
        <w:rPr>
          <w:rFonts w:cstheme="minorHAnsi"/>
          <w:color w:val="auto"/>
          <w:sz w:val="28"/>
          <w:szCs w:val="28"/>
          <w:lang w:val="sl-SI"/>
        </w:rPr>
        <w:t>Skupna izjava koordinatorjev za boj proti trgovini z ljudmi v jugovzhodni Evropi</w:t>
      </w:r>
    </w:p>
    <w:p w14:paraId="4BED91FF" w14:textId="77777777" w:rsidR="00E83806" w:rsidRPr="00E83806" w:rsidRDefault="00E83806" w:rsidP="00E83806">
      <w:pPr>
        <w:rPr>
          <w:lang w:val="sl-SI"/>
        </w:rPr>
      </w:pPr>
    </w:p>
    <w:p w14:paraId="304DB1A1" w14:textId="77777777" w:rsidR="00585F0C" w:rsidRPr="00047917" w:rsidRDefault="00585F0C" w:rsidP="00345822">
      <w:pPr>
        <w:pStyle w:val="Naslov"/>
        <w:pBdr>
          <w:bottom w:val="single" w:sz="8" w:space="4" w:color="6B9BBD"/>
        </w:pBdr>
        <w:spacing w:before="0" w:afterLines="60" w:after="144" w:line="276" w:lineRule="auto"/>
        <w:rPr>
          <w:rFonts w:cstheme="minorHAnsi"/>
          <w:b w:val="0"/>
          <w:color w:val="auto"/>
          <w:sz w:val="2"/>
          <w:lang w:val="sl-SI"/>
        </w:rPr>
      </w:pPr>
      <w:r w:rsidRPr="00047917">
        <w:rPr>
          <w:rFonts w:cstheme="minorHAnsi"/>
          <w:color w:val="auto"/>
          <w:sz w:val="32"/>
          <w:szCs w:val="40"/>
          <w:lang w:val="sl-SI"/>
        </w:rPr>
        <w:t xml:space="preserve"> </w:t>
      </w:r>
    </w:p>
    <w:p w14:paraId="74AB1FE8" w14:textId="34C309FF" w:rsidR="006F4F7A" w:rsidRPr="00047917" w:rsidRDefault="00047917" w:rsidP="00345822">
      <w:pPr>
        <w:spacing w:afterLines="60" w:after="144"/>
        <w:contextualSpacing w:val="0"/>
        <w:jc w:val="both"/>
        <w:rPr>
          <w:rFonts w:cstheme="minorHAnsi"/>
          <w:color w:val="auto"/>
          <w:sz w:val="22"/>
          <w:lang w:val="sl-SI"/>
        </w:rPr>
      </w:pPr>
      <w:r w:rsidRPr="00047917">
        <w:rPr>
          <w:rFonts w:cstheme="minorHAnsi"/>
          <w:color w:val="auto"/>
          <w:sz w:val="22"/>
          <w:lang w:val="sl-SI"/>
        </w:rPr>
        <w:t xml:space="preserve">Ob 16. dnevu EU za boj proti trgovini z ljudmi 18. oktobra 2022 koordinatorji za boj proti trgovini z ljudmi v jugovzhodni Evropi (JVE), člani </w:t>
      </w:r>
      <w:r w:rsidR="00E8691A">
        <w:rPr>
          <w:rFonts w:cstheme="minorHAnsi"/>
          <w:color w:val="auto"/>
          <w:sz w:val="22"/>
          <w:lang w:val="sl-SI"/>
        </w:rPr>
        <w:t>M</w:t>
      </w:r>
      <w:r w:rsidRPr="00047917">
        <w:rPr>
          <w:rFonts w:cstheme="minorHAnsi"/>
          <w:color w:val="auto"/>
          <w:sz w:val="22"/>
          <w:lang w:val="sl-SI"/>
        </w:rPr>
        <w:t>reže koordinatorjev za boj proti trgovini z ljudmi v JVE (NATC JVE)</w:t>
      </w:r>
      <w:r w:rsidR="006F4F7A" w:rsidRPr="00047917">
        <w:rPr>
          <w:rFonts w:cstheme="minorHAnsi"/>
          <w:color w:val="auto"/>
          <w:sz w:val="22"/>
          <w:lang w:val="sl-SI"/>
        </w:rPr>
        <w:t xml:space="preserve">: </w:t>
      </w:r>
    </w:p>
    <w:p w14:paraId="07A0C476" w14:textId="228ECD12" w:rsidR="005E1BE7" w:rsidRPr="00047917" w:rsidRDefault="00047917" w:rsidP="00345822">
      <w:pPr>
        <w:spacing w:afterLines="60" w:after="144"/>
        <w:contextualSpacing w:val="0"/>
        <w:jc w:val="both"/>
        <w:rPr>
          <w:rFonts w:cstheme="minorHAnsi"/>
          <w:color w:val="auto"/>
          <w:sz w:val="22"/>
          <w:lang w:val="sl-SI"/>
        </w:rPr>
      </w:pPr>
      <w:r w:rsidRPr="00047917">
        <w:rPr>
          <w:rFonts w:cstheme="minorHAnsi"/>
          <w:color w:val="auto"/>
          <w:sz w:val="22"/>
          <w:lang w:val="sl-SI"/>
        </w:rPr>
        <w:t>OB UGOTOVITVI, da je število ljudi, ki so pobegnili pred vojno v Ukrajini, preseglo 7,5 milijona, notranje razseljenih prebivalcev pa je več kot sedem milijonov</w:t>
      </w:r>
      <w:r w:rsidR="005E1BE7" w:rsidRPr="00047917">
        <w:rPr>
          <w:rFonts w:cstheme="minorHAnsi"/>
          <w:color w:val="auto"/>
          <w:sz w:val="22"/>
          <w:lang w:val="sl-SI"/>
        </w:rPr>
        <w:t>;</w:t>
      </w:r>
    </w:p>
    <w:p w14:paraId="1BD6D1D3" w14:textId="560C25FB" w:rsidR="00345822" w:rsidRPr="00047917" w:rsidRDefault="003E2C52" w:rsidP="00345822">
      <w:pPr>
        <w:spacing w:afterLines="60" w:after="144"/>
        <w:contextualSpacing w:val="0"/>
        <w:jc w:val="both"/>
        <w:rPr>
          <w:rFonts w:cstheme="minorHAnsi"/>
          <w:color w:val="auto"/>
          <w:sz w:val="22"/>
          <w:lang w:val="sl-SI"/>
        </w:rPr>
      </w:pPr>
      <w:r w:rsidRPr="003E2C52">
        <w:rPr>
          <w:rFonts w:cstheme="minorHAnsi"/>
          <w:color w:val="auto"/>
          <w:sz w:val="22"/>
          <w:lang w:val="sl-SI"/>
        </w:rPr>
        <w:t>OB OPOZARJANJU na pomisleke, ki so jih izrazili koordinatorji za boj proti trgovini z ljudmi na srečanju NATC JVE 2. junija 2022, ko so razpravljali o vplivu ukrajinske krize na trgovino z ljudmi v članicah NATC JVE in o ublažitvi tveganj za trgovino z ljudmi ob množičnih razselitvah iz Ukrajine v sosednje države, in sicer da se v prihodnjem obdobju zaradi pomanjkanja dostopa do trga dela v državah gostiteljicah pričakuje večja ranljivost za trgovino z ljudmi</w:t>
      </w:r>
      <w:r w:rsidR="00D05838">
        <w:rPr>
          <w:rFonts w:cstheme="minorHAnsi"/>
          <w:color w:val="auto"/>
          <w:sz w:val="22"/>
          <w:lang w:val="sl-SI"/>
        </w:rPr>
        <w:t>;</w:t>
      </w:r>
    </w:p>
    <w:p w14:paraId="00DD3EEF" w14:textId="2C39584F" w:rsidR="00342B0F" w:rsidRPr="00047917" w:rsidRDefault="003E2C52" w:rsidP="00345822">
      <w:pPr>
        <w:pStyle w:val="Default"/>
        <w:spacing w:afterLines="60" w:after="144" w:line="276" w:lineRule="auto"/>
        <w:jc w:val="both"/>
        <w:rPr>
          <w:rFonts w:asciiTheme="minorHAnsi" w:hAnsiTheme="minorHAnsi" w:cstheme="minorHAnsi"/>
          <w:color w:val="auto"/>
          <w:sz w:val="22"/>
        </w:rPr>
      </w:pPr>
      <w:r w:rsidRPr="003E2C52">
        <w:rPr>
          <w:rFonts w:asciiTheme="minorHAnsi" w:hAnsiTheme="minorHAnsi" w:cstheme="minorHAnsi"/>
          <w:color w:val="auto"/>
          <w:sz w:val="22"/>
        </w:rPr>
        <w:t xml:space="preserve">OB POZDRAVLJANJU </w:t>
      </w:r>
      <w:r w:rsidRPr="00E8691A">
        <w:rPr>
          <w:rFonts w:asciiTheme="minorHAnsi" w:hAnsiTheme="minorHAnsi" w:cstheme="minorHAnsi"/>
          <w:color w:val="auto"/>
          <w:sz w:val="22"/>
        </w:rPr>
        <w:t xml:space="preserve">sprejetja </w:t>
      </w:r>
      <w:r w:rsidR="00E8691A">
        <w:rPr>
          <w:rFonts w:asciiTheme="minorHAnsi" w:hAnsiTheme="minorHAnsi" w:cstheme="minorHAnsi"/>
          <w:i/>
          <w:color w:val="auto"/>
          <w:sz w:val="22"/>
        </w:rPr>
        <w:t>S</w:t>
      </w:r>
      <w:r w:rsidRPr="003E2C52">
        <w:rPr>
          <w:rFonts w:asciiTheme="minorHAnsi" w:hAnsiTheme="minorHAnsi" w:cstheme="minorHAnsi"/>
          <w:i/>
          <w:color w:val="auto"/>
          <w:sz w:val="22"/>
        </w:rPr>
        <w:t>kupnega načrta za boj proti trgovini z ljudmi</w:t>
      </w:r>
      <w:r w:rsidR="0072755A">
        <w:rPr>
          <w:rFonts w:asciiTheme="minorHAnsi" w:hAnsiTheme="minorHAnsi" w:cstheme="minorHAnsi"/>
          <w:i/>
          <w:color w:val="auto"/>
          <w:sz w:val="22"/>
        </w:rPr>
        <w:t xml:space="preserve"> za obravnavo</w:t>
      </w:r>
      <w:r w:rsidRPr="003E2C52">
        <w:rPr>
          <w:rFonts w:asciiTheme="minorHAnsi" w:hAnsiTheme="minorHAnsi" w:cstheme="minorHAnsi"/>
          <w:i/>
          <w:color w:val="auto"/>
          <w:sz w:val="22"/>
        </w:rPr>
        <w:t xml:space="preserve"> tveganja za trgovino z ljudmi in podp</w:t>
      </w:r>
      <w:r w:rsidR="0072755A">
        <w:rPr>
          <w:rFonts w:asciiTheme="minorHAnsi" w:hAnsiTheme="minorHAnsi" w:cstheme="minorHAnsi"/>
          <w:i/>
          <w:color w:val="auto"/>
          <w:sz w:val="22"/>
        </w:rPr>
        <w:t>oro potencialnim žrtvam</w:t>
      </w:r>
      <w:r w:rsidRPr="003E2C52">
        <w:rPr>
          <w:rFonts w:asciiTheme="minorHAnsi" w:hAnsiTheme="minorHAnsi" w:cstheme="minorHAnsi"/>
          <w:i/>
          <w:color w:val="auto"/>
          <w:sz w:val="22"/>
        </w:rPr>
        <w:t xml:space="preserve"> med tistimi, ki bežijo pred vojno v Ukrajini</w:t>
      </w:r>
      <w:r w:rsidR="0072755A">
        <w:rPr>
          <w:rFonts w:asciiTheme="minorHAnsi" w:hAnsiTheme="minorHAnsi" w:cstheme="minorHAnsi"/>
          <w:i/>
          <w:color w:val="auto"/>
          <w:sz w:val="22"/>
        </w:rPr>
        <w:t xml:space="preserve"> </w:t>
      </w:r>
      <w:r w:rsidR="0072755A" w:rsidRPr="0072755A">
        <w:rPr>
          <w:rFonts w:asciiTheme="minorHAnsi" w:hAnsiTheme="minorHAnsi" w:cstheme="minorHAnsi"/>
          <w:color w:val="auto"/>
          <w:sz w:val="22"/>
        </w:rPr>
        <w:t>pod vodstvom koordinatorja EU za boj proti trgovini z ljudmi</w:t>
      </w:r>
      <w:r w:rsidR="00342B0F" w:rsidRPr="00047917">
        <w:rPr>
          <w:rFonts w:asciiTheme="minorHAnsi" w:hAnsiTheme="minorHAnsi" w:cstheme="minorHAnsi"/>
          <w:color w:val="auto"/>
          <w:sz w:val="22"/>
        </w:rPr>
        <w:t>;</w:t>
      </w:r>
    </w:p>
    <w:p w14:paraId="2A3FE0F5" w14:textId="375457C9" w:rsidR="00342B0F" w:rsidRPr="00047917" w:rsidRDefault="009F43C2" w:rsidP="00AE514F">
      <w:pPr>
        <w:pStyle w:val="Default"/>
        <w:spacing w:afterLines="60" w:after="144"/>
        <w:jc w:val="both"/>
        <w:rPr>
          <w:rFonts w:asciiTheme="minorHAnsi" w:hAnsiTheme="minorHAnsi" w:cstheme="minorHAnsi"/>
          <w:sz w:val="22"/>
          <w:szCs w:val="22"/>
        </w:rPr>
      </w:pPr>
      <w:r w:rsidRPr="009F43C2">
        <w:rPr>
          <w:rFonts w:asciiTheme="minorHAnsi" w:hAnsiTheme="minorHAnsi" w:cstheme="minorHAnsi"/>
          <w:sz w:val="22"/>
          <w:szCs w:val="22"/>
        </w:rPr>
        <w:t xml:space="preserve">OB UPOŠTEVANJU </w:t>
      </w:r>
      <w:r w:rsidR="0072755A">
        <w:rPr>
          <w:rFonts w:asciiTheme="minorHAnsi" w:hAnsiTheme="minorHAnsi" w:cstheme="minorHAnsi"/>
          <w:sz w:val="22"/>
          <w:szCs w:val="22"/>
        </w:rPr>
        <w:t>P</w:t>
      </w:r>
      <w:r w:rsidRPr="009F43C2">
        <w:rPr>
          <w:rFonts w:asciiTheme="minorHAnsi" w:hAnsiTheme="minorHAnsi" w:cstheme="minorHAnsi"/>
          <w:i/>
          <w:sz w:val="22"/>
          <w:szCs w:val="22"/>
        </w:rPr>
        <w:t>riporočil posebnega predstavnika in koordinatorja OVSE za boj proti trgovini z ljudmi o potrebi po okrepitvi preprečevanja trgovine z ljudmi med množičnimi migracijskimi tokovi</w:t>
      </w:r>
      <w:r w:rsidRPr="009F43C2">
        <w:rPr>
          <w:rFonts w:asciiTheme="minorHAnsi" w:hAnsiTheme="minorHAnsi" w:cstheme="minorHAnsi"/>
          <w:sz w:val="22"/>
          <w:szCs w:val="22"/>
        </w:rPr>
        <w:t xml:space="preserve"> ter </w:t>
      </w:r>
      <w:r w:rsidR="0072755A" w:rsidRPr="0072755A">
        <w:rPr>
          <w:rFonts w:asciiTheme="minorHAnsi" w:hAnsiTheme="minorHAnsi" w:cstheme="minorHAnsi"/>
          <w:i/>
          <w:sz w:val="22"/>
          <w:szCs w:val="22"/>
        </w:rPr>
        <w:t>N</w:t>
      </w:r>
      <w:r w:rsidRPr="009F43C2">
        <w:rPr>
          <w:rFonts w:asciiTheme="minorHAnsi" w:hAnsiTheme="minorHAnsi" w:cstheme="minorHAnsi"/>
          <w:i/>
          <w:sz w:val="22"/>
          <w:szCs w:val="22"/>
        </w:rPr>
        <w:t>avodil</w:t>
      </w:r>
      <w:r w:rsidRPr="009F43C2">
        <w:rPr>
          <w:rFonts w:asciiTheme="minorHAnsi" w:hAnsiTheme="minorHAnsi" w:cstheme="minorHAnsi"/>
          <w:sz w:val="22"/>
          <w:szCs w:val="22"/>
        </w:rPr>
        <w:t xml:space="preserve"> </w:t>
      </w:r>
      <w:r w:rsidRPr="009F43C2">
        <w:rPr>
          <w:rFonts w:asciiTheme="minorHAnsi" w:hAnsiTheme="minorHAnsi" w:cstheme="minorHAnsi"/>
          <w:i/>
          <w:sz w:val="22"/>
          <w:szCs w:val="22"/>
        </w:rPr>
        <w:t>o obravnavi tveganj za trgovino z ljudmi, povezanih z vojno v Ukrajini in posledično humanitarno krizo</w:t>
      </w:r>
      <w:r w:rsidR="0072755A" w:rsidRPr="0072755A">
        <w:rPr>
          <w:rFonts w:asciiTheme="minorHAnsi" w:hAnsiTheme="minorHAnsi" w:cstheme="minorHAnsi"/>
          <w:sz w:val="22"/>
          <w:szCs w:val="22"/>
        </w:rPr>
        <w:t xml:space="preserve"> </w:t>
      </w:r>
      <w:r w:rsidR="0072755A">
        <w:rPr>
          <w:rFonts w:asciiTheme="minorHAnsi" w:hAnsiTheme="minorHAnsi" w:cstheme="minorHAnsi"/>
          <w:sz w:val="22"/>
          <w:szCs w:val="22"/>
        </w:rPr>
        <w:t>S</w:t>
      </w:r>
      <w:r w:rsidR="0072755A" w:rsidRPr="009F43C2">
        <w:rPr>
          <w:rFonts w:asciiTheme="minorHAnsi" w:hAnsiTheme="minorHAnsi" w:cstheme="minorHAnsi"/>
          <w:sz w:val="22"/>
          <w:szCs w:val="22"/>
        </w:rPr>
        <w:t>kupine strokovnjakov za ukrepanje proti trgovini z ljudmi (GRETA)</w:t>
      </w:r>
      <w:r w:rsidR="00342B0F" w:rsidRPr="00047917">
        <w:rPr>
          <w:rFonts w:asciiTheme="minorHAnsi" w:hAnsiTheme="minorHAnsi" w:cstheme="minorHAnsi"/>
          <w:sz w:val="22"/>
          <w:szCs w:val="22"/>
        </w:rPr>
        <w:t>;</w:t>
      </w:r>
    </w:p>
    <w:p w14:paraId="070BAE95" w14:textId="43F1232D" w:rsidR="009669EA" w:rsidRPr="00047917" w:rsidRDefault="00565B80" w:rsidP="00345822">
      <w:pPr>
        <w:spacing w:afterLines="60" w:after="144"/>
        <w:contextualSpacing w:val="0"/>
        <w:jc w:val="both"/>
        <w:rPr>
          <w:rFonts w:cstheme="minorHAnsi"/>
          <w:color w:val="auto"/>
          <w:sz w:val="22"/>
          <w:lang w:val="sl-SI"/>
        </w:rPr>
      </w:pPr>
      <w:r w:rsidRPr="00565B80">
        <w:rPr>
          <w:rFonts w:cstheme="minorHAnsi"/>
          <w:color w:val="auto"/>
          <w:sz w:val="22"/>
          <w:lang w:val="sl-SI"/>
        </w:rPr>
        <w:t>OB PRIZNAVANJU pob</w:t>
      </w:r>
      <w:r w:rsidR="00D05838">
        <w:rPr>
          <w:rFonts w:cstheme="minorHAnsi"/>
          <w:color w:val="auto"/>
          <w:sz w:val="22"/>
          <w:lang w:val="sl-SI"/>
        </w:rPr>
        <w:t xml:space="preserve">ud </w:t>
      </w:r>
      <w:r w:rsidR="0072755A">
        <w:rPr>
          <w:rFonts w:cstheme="minorHAnsi"/>
          <w:color w:val="auto"/>
          <w:sz w:val="22"/>
          <w:lang w:val="sl-SI"/>
        </w:rPr>
        <w:t>G</w:t>
      </w:r>
      <w:r w:rsidR="00D05838">
        <w:rPr>
          <w:rFonts w:cstheme="minorHAnsi"/>
          <w:color w:val="auto"/>
          <w:sz w:val="22"/>
          <w:lang w:val="sl-SI"/>
        </w:rPr>
        <w:t xml:space="preserve">rozda za zaščito v Ukrajini, ki je </w:t>
      </w:r>
      <w:r w:rsidRPr="00565B80">
        <w:rPr>
          <w:rFonts w:cstheme="minorHAnsi"/>
          <w:color w:val="auto"/>
          <w:sz w:val="22"/>
          <w:lang w:val="sl-SI"/>
        </w:rPr>
        <w:t>ustanovi</w:t>
      </w:r>
      <w:r w:rsidR="00D05838">
        <w:rPr>
          <w:rFonts w:cstheme="minorHAnsi"/>
          <w:color w:val="auto"/>
          <w:sz w:val="22"/>
          <w:lang w:val="sl-SI"/>
        </w:rPr>
        <w:t>l</w:t>
      </w:r>
      <w:r w:rsidRPr="00565B80">
        <w:rPr>
          <w:rFonts w:cstheme="minorHAnsi"/>
          <w:color w:val="auto"/>
          <w:sz w:val="22"/>
          <w:lang w:val="sl-SI"/>
        </w:rPr>
        <w:t xml:space="preserve"> </w:t>
      </w:r>
      <w:r w:rsidR="0072755A">
        <w:rPr>
          <w:rFonts w:cstheme="minorHAnsi"/>
          <w:color w:val="auto"/>
          <w:sz w:val="22"/>
          <w:lang w:val="sl-SI"/>
        </w:rPr>
        <w:t>D</w:t>
      </w:r>
      <w:r w:rsidRPr="00565B80">
        <w:rPr>
          <w:rFonts w:cstheme="minorHAnsi"/>
          <w:color w:val="auto"/>
          <w:sz w:val="22"/>
          <w:lang w:val="sl-SI"/>
        </w:rPr>
        <w:t>elovn</w:t>
      </w:r>
      <w:r w:rsidR="00D05838">
        <w:rPr>
          <w:rFonts w:cstheme="minorHAnsi"/>
          <w:color w:val="auto"/>
          <w:sz w:val="22"/>
          <w:lang w:val="sl-SI"/>
        </w:rPr>
        <w:t>o skupino</w:t>
      </w:r>
      <w:r w:rsidRPr="00565B80">
        <w:rPr>
          <w:rFonts w:cstheme="minorHAnsi"/>
          <w:color w:val="auto"/>
          <w:sz w:val="22"/>
          <w:lang w:val="sl-SI"/>
        </w:rPr>
        <w:t xml:space="preserve"> za boj proti trgovini z ljudmi, </w:t>
      </w:r>
      <w:r w:rsidR="004521C0">
        <w:rPr>
          <w:rFonts w:cstheme="minorHAnsi"/>
          <w:color w:val="auto"/>
          <w:sz w:val="22"/>
          <w:lang w:val="sl-SI"/>
        </w:rPr>
        <w:t>M</w:t>
      </w:r>
      <w:r w:rsidRPr="00565B80">
        <w:rPr>
          <w:rFonts w:cstheme="minorHAnsi"/>
          <w:color w:val="auto"/>
          <w:sz w:val="22"/>
          <w:lang w:val="sl-SI"/>
        </w:rPr>
        <w:t>edinstitucionalne koordinacijske skupine za boj</w:t>
      </w:r>
      <w:r w:rsidR="00D05838">
        <w:rPr>
          <w:rFonts w:cstheme="minorHAnsi"/>
          <w:color w:val="auto"/>
          <w:sz w:val="22"/>
          <w:lang w:val="sl-SI"/>
        </w:rPr>
        <w:t xml:space="preserve"> proti trgovini z ljudmi (ICAT), ki je vzpostavila </w:t>
      </w:r>
      <w:r w:rsidR="004521C0">
        <w:rPr>
          <w:rFonts w:cstheme="minorHAnsi"/>
          <w:color w:val="auto"/>
          <w:sz w:val="22"/>
          <w:lang w:val="sl-SI"/>
        </w:rPr>
        <w:t>S</w:t>
      </w:r>
      <w:r w:rsidR="00D05838">
        <w:rPr>
          <w:rFonts w:cstheme="minorHAnsi"/>
          <w:color w:val="auto"/>
          <w:sz w:val="22"/>
          <w:lang w:val="sl-SI"/>
        </w:rPr>
        <w:t>kupino</w:t>
      </w:r>
      <w:r w:rsidRPr="00565B80">
        <w:rPr>
          <w:rFonts w:cstheme="minorHAnsi"/>
          <w:color w:val="auto"/>
          <w:sz w:val="22"/>
          <w:lang w:val="sl-SI"/>
        </w:rPr>
        <w:t xml:space="preserve"> za podporo politiki ICAT na področju trgovine z ljudmi v okviru ukrajinske krize, pa tudi prizadevanj Europola in </w:t>
      </w:r>
      <w:proofErr w:type="spellStart"/>
      <w:r w:rsidRPr="00565B80">
        <w:rPr>
          <w:rFonts w:cstheme="minorHAnsi"/>
          <w:color w:val="auto"/>
          <w:sz w:val="22"/>
          <w:lang w:val="sl-SI"/>
        </w:rPr>
        <w:t>Eurojusta</w:t>
      </w:r>
      <w:proofErr w:type="spellEnd"/>
      <w:r w:rsidRPr="00565B80">
        <w:rPr>
          <w:rFonts w:cstheme="minorHAnsi"/>
          <w:color w:val="auto"/>
          <w:sz w:val="22"/>
          <w:lang w:val="sl-SI"/>
        </w:rPr>
        <w:t xml:space="preserve"> za okrepitev odzivanja ob primerih trgovine z lj</w:t>
      </w:r>
      <w:r w:rsidR="004521C0">
        <w:rPr>
          <w:rFonts w:cstheme="minorHAnsi"/>
          <w:color w:val="auto"/>
          <w:sz w:val="22"/>
          <w:lang w:val="sl-SI"/>
        </w:rPr>
        <w:t>udmi v zvezi z vojno v Ukrajini</w:t>
      </w:r>
      <w:r w:rsidRPr="00565B80">
        <w:rPr>
          <w:rFonts w:cstheme="minorHAnsi"/>
          <w:color w:val="auto"/>
          <w:sz w:val="22"/>
          <w:lang w:val="sl-SI"/>
        </w:rPr>
        <w:t xml:space="preserve"> ter </w:t>
      </w:r>
      <w:r w:rsidR="004521C0">
        <w:rPr>
          <w:rFonts w:cstheme="minorHAnsi"/>
          <w:color w:val="auto"/>
          <w:sz w:val="22"/>
          <w:lang w:val="sl-SI"/>
        </w:rPr>
        <w:t xml:space="preserve">prizadevanj </w:t>
      </w:r>
      <w:r w:rsidRPr="00565B80">
        <w:rPr>
          <w:rFonts w:cstheme="minorHAnsi"/>
          <w:color w:val="auto"/>
          <w:sz w:val="22"/>
          <w:lang w:val="sl-SI"/>
        </w:rPr>
        <w:t>posebnega poročevalca ZN za trgovino z ljudmi, zlasti ženskami in otroki, in posebnega predstavnika generalnega sekretarja ZN za spolno nasilje v oboroženih spopadih</w:t>
      </w:r>
      <w:r w:rsidR="009669EA" w:rsidRPr="00047917">
        <w:rPr>
          <w:rFonts w:cstheme="minorHAnsi"/>
          <w:color w:val="auto"/>
          <w:sz w:val="22"/>
          <w:lang w:val="sl-SI"/>
        </w:rPr>
        <w:t>;</w:t>
      </w:r>
    </w:p>
    <w:p w14:paraId="7AB9C94A" w14:textId="6F561003" w:rsidR="00940110" w:rsidRPr="00047917" w:rsidRDefault="00565B80" w:rsidP="00345822">
      <w:pPr>
        <w:spacing w:afterLines="60" w:after="144"/>
        <w:contextualSpacing w:val="0"/>
        <w:jc w:val="both"/>
        <w:rPr>
          <w:rFonts w:cstheme="minorHAnsi"/>
          <w:color w:val="auto"/>
          <w:sz w:val="22"/>
          <w:lang w:val="sl-SI"/>
        </w:rPr>
      </w:pPr>
      <w:r w:rsidRPr="00565B80">
        <w:rPr>
          <w:rFonts w:cstheme="minorHAnsi"/>
          <w:color w:val="auto"/>
          <w:sz w:val="22"/>
          <w:lang w:val="sl-SI"/>
        </w:rPr>
        <w:t xml:space="preserve">NA PODLAGI obsežne baze znanja, ki se je oblikovala v zadnjih dveh desetletjih glede tega, kaj predstavlja uspešen odziv na boj proti trgovini z ljudmi, zlasti na podlagi izkušenj, pridobljenih v preteklih konfliktih, in na podlagi informacij o pojavnosti trgovine z ljudmi v </w:t>
      </w:r>
      <w:r>
        <w:rPr>
          <w:rFonts w:cstheme="minorHAnsi"/>
          <w:color w:val="auto"/>
          <w:sz w:val="22"/>
          <w:lang w:val="sl-SI"/>
        </w:rPr>
        <w:t>okviru sedanje vojne v Ukrajini</w:t>
      </w:r>
      <w:r w:rsidR="00940110" w:rsidRPr="00047917">
        <w:rPr>
          <w:rFonts w:cstheme="minorHAnsi"/>
          <w:color w:val="auto"/>
          <w:sz w:val="22"/>
          <w:lang w:val="sl-SI"/>
        </w:rPr>
        <w:t>;</w:t>
      </w:r>
    </w:p>
    <w:p w14:paraId="15B4C791" w14:textId="79BDC2D6" w:rsidR="00FB7845" w:rsidRPr="00565B80" w:rsidRDefault="00565B80" w:rsidP="00565B80">
      <w:pPr>
        <w:pStyle w:val="Odstavekseznama"/>
        <w:numPr>
          <w:ilvl w:val="0"/>
          <w:numId w:val="7"/>
        </w:numPr>
        <w:spacing w:afterLines="60" w:after="144"/>
        <w:contextualSpacing w:val="0"/>
        <w:jc w:val="both"/>
        <w:rPr>
          <w:rFonts w:cstheme="minorHAnsi"/>
          <w:color w:val="auto"/>
          <w:sz w:val="22"/>
          <w:lang w:val="sl-SI"/>
        </w:rPr>
      </w:pPr>
      <w:r w:rsidRPr="00565B80">
        <w:rPr>
          <w:rFonts w:cstheme="minorHAnsi"/>
          <w:color w:val="auto"/>
          <w:sz w:val="22"/>
          <w:lang w:val="sl-SI"/>
        </w:rPr>
        <w:t xml:space="preserve">PONOVNO POUDARJAMO strateške prednostne naloge za obdobje 2020-2024, določene v </w:t>
      </w:r>
      <w:r w:rsidR="004521C0">
        <w:rPr>
          <w:rFonts w:cstheme="minorHAnsi"/>
          <w:color w:val="auto"/>
          <w:sz w:val="22"/>
          <w:lang w:val="sl-SI"/>
        </w:rPr>
        <w:t>S</w:t>
      </w:r>
      <w:r w:rsidRPr="00565B80">
        <w:rPr>
          <w:rFonts w:cstheme="minorHAnsi"/>
          <w:color w:val="auto"/>
          <w:sz w:val="22"/>
          <w:lang w:val="sl-SI"/>
        </w:rPr>
        <w:t xml:space="preserve">trateškem dokumentu </w:t>
      </w:r>
      <w:r w:rsidR="004521C0">
        <w:rPr>
          <w:rFonts w:cstheme="minorHAnsi"/>
          <w:color w:val="auto"/>
          <w:sz w:val="22"/>
          <w:lang w:val="sl-SI"/>
        </w:rPr>
        <w:t>M</w:t>
      </w:r>
      <w:r w:rsidRPr="00565B80">
        <w:rPr>
          <w:rFonts w:cstheme="minorHAnsi"/>
          <w:color w:val="auto"/>
          <w:sz w:val="22"/>
          <w:lang w:val="sl-SI"/>
        </w:rPr>
        <w:t xml:space="preserve">reže koordinatorjev za boj proti trgovini z ljudmi </w:t>
      </w:r>
      <w:r w:rsidR="004521C0">
        <w:rPr>
          <w:rFonts w:cstheme="minorHAnsi"/>
          <w:color w:val="auto"/>
          <w:sz w:val="22"/>
          <w:lang w:val="sl-SI"/>
        </w:rPr>
        <w:t xml:space="preserve">v </w:t>
      </w:r>
      <w:r w:rsidRPr="00565B80">
        <w:rPr>
          <w:rFonts w:cstheme="minorHAnsi"/>
          <w:color w:val="auto"/>
          <w:sz w:val="22"/>
          <w:lang w:val="sl-SI"/>
        </w:rPr>
        <w:t>JV</w:t>
      </w:r>
      <w:r w:rsidR="004521C0">
        <w:rPr>
          <w:rFonts w:cstheme="minorHAnsi"/>
          <w:color w:val="auto"/>
          <w:sz w:val="22"/>
          <w:lang w:val="sl-SI"/>
        </w:rPr>
        <w:t>E</w:t>
      </w:r>
      <w:r w:rsidRPr="00565B80">
        <w:rPr>
          <w:rFonts w:cstheme="minorHAnsi"/>
          <w:color w:val="auto"/>
          <w:sz w:val="22"/>
          <w:lang w:val="sl-SI"/>
        </w:rPr>
        <w:t>, sprejetem 4.</w:t>
      </w:r>
      <w:r w:rsidR="004521C0">
        <w:rPr>
          <w:rFonts w:cstheme="minorHAnsi"/>
          <w:color w:val="auto"/>
          <w:sz w:val="22"/>
          <w:lang w:val="sl-SI"/>
        </w:rPr>
        <w:t> </w:t>
      </w:r>
      <w:r w:rsidRPr="00565B80">
        <w:rPr>
          <w:rFonts w:cstheme="minorHAnsi"/>
          <w:color w:val="auto"/>
          <w:sz w:val="22"/>
          <w:lang w:val="sl-SI"/>
        </w:rPr>
        <w:t>marca 2020, zlas</w:t>
      </w:r>
      <w:r w:rsidR="004521C0">
        <w:rPr>
          <w:rFonts w:cstheme="minorHAnsi"/>
          <w:color w:val="auto"/>
          <w:sz w:val="22"/>
          <w:lang w:val="sl-SI"/>
        </w:rPr>
        <w:t xml:space="preserve">ti prednostno nalogo o zaščiti </w:t>
      </w:r>
      <w:r w:rsidR="004521C0">
        <w:rPr>
          <w:rFonts w:cstheme="minorHAnsi"/>
          <w:color w:val="auto"/>
          <w:sz w:val="22"/>
          <w:lang w:val="sl-SI"/>
        </w:rPr>
        <w:softHyphen/>
        <w:t>–</w:t>
      </w:r>
      <w:r w:rsidRPr="00565B80">
        <w:rPr>
          <w:rFonts w:cstheme="minorHAnsi"/>
          <w:color w:val="auto"/>
          <w:sz w:val="22"/>
          <w:lang w:val="sl-SI"/>
        </w:rPr>
        <w:t xml:space="preserve"> ohranjanju pozornosti na mešanih migracijskih tokovih prek članic mreže in nadaljnj</w:t>
      </w:r>
      <w:r w:rsidR="004521C0">
        <w:rPr>
          <w:rFonts w:cstheme="minorHAnsi"/>
          <w:color w:val="auto"/>
          <w:sz w:val="22"/>
          <w:lang w:val="sl-SI"/>
        </w:rPr>
        <w:t>i</w:t>
      </w:r>
      <w:r w:rsidRPr="00565B80">
        <w:rPr>
          <w:rFonts w:cstheme="minorHAnsi"/>
          <w:color w:val="auto"/>
          <w:sz w:val="22"/>
          <w:lang w:val="sl-SI"/>
        </w:rPr>
        <w:t xml:space="preserve"> </w:t>
      </w:r>
      <w:r w:rsidR="004521C0">
        <w:rPr>
          <w:rFonts w:cstheme="minorHAnsi"/>
          <w:color w:val="auto"/>
          <w:sz w:val="22"/>
          <w:lang w:val="sl-SI"/>
        </w:rPr>
        <w:t>krepitvi usposobljenosti prvih posred</w:t>
      </w:r>
      <w:r w:rsidRPr="00565B80">
        <w:rPr>
          <w:rFonts w:cstheme="minorHAnsi"/>
          <w:color w:val="auto"/>
          <w:sz w:val="22"/>
          <w:lang w:val="sl-SI"/>
        </w:rPr>
        <w:t>ovalcev, da se omogoči celovit in na človekovih pravicah temelječ odziv z vidika boja proti trgovini z ljudmi.</w:t>
      </w:r>
    </w:p>
    <w:p w14:paraId="131106EF" w14:textId="79B82EB5" w:rsidR="006F4F7A" w:rsidRPr="00565B80" w:rsidRDefault="00565B80" w:rsidP="00565B80">
      <w:pPr>
        <w:pStyle w:val="Odstavekseznama"/>
        <w:numPr>
          <w:ilvl w:val="0"/>
          <w:numId w:val="7"/>
        </w:numPr>
        <w:spacing w:afterLines="60" w:after="144"/>
        <w:contextualSpacing w:val="0"/>
        <w:jc w:val="both"/>
        <w:rPr>
          <w:rFonts w:cstheme="minorHAnsi"/>
          <w:color w:val="auto"/>
          <w:sz w:val="22"/>
          <w:lang w:val="sl-SI"/>
        </w:rPr>
      </w:pPr>
      <w:r w:rsidRPr="00565B80">
        <w:rPr>
          <w:rFonts w:cstheme="minorHAnsi"/>
          <w:color w:val="auto"/>
          <w:sz w:val="22"/>
          <w:lang w:val="sl-SI"/>
        </w:rPr>
        <w:lastRenderedPageBreak/>
        <w:t>POUDARJAMO pomen pristopa, ki vključuje žrtve in upošteva njihove izkušnje, ter pristopa, ki upošteva vidik spola in je prilagojen otrokom, podpira ranljive posameznike in skupine ter vzpostavlja orodja in mehanizme za zagotavljanje varnega spletnega okolja za otroke</w:t>
      </w:r>
      <w:r w:rsidR="006F4F7A" w:rsidRPr="00565B80">
        <w:rPr>
          <w:rFonts w:cstheme="minorHAnsi"/>
          <w:color w:val="auto"/>
          <w:sz w:val="22"/>
          <w:lang w:val="sl-SI"/>
        </w:rPr>
        <w:t xml:space="preserve">; </w:t>
      </w:r>
    </w:p>
    <w:p w14:paraId="740D73F8" w14:textId="6BC94B7E" w:rsidR="00035488" w:rsidRPr="00035488" w:rsidRDefault="00035488" w:rsidP="00035488">
      <w:pPr>
        <w:pStyle w:val="Odstavekseznama"/>
        <w:numPr>
          <w:ilvl w:val="0"/>
          <w:numId w:val="7"/>
        </w:numPr>
        <w:spacing w:afterLines="60" w:after="144"/>
        <w:contextualSpacing w:val="0"/>
        <w:jc w:val="both"/>
        <w:rPr>
          <w:rFonts w:cstheme="minorHAnsi"/>
          <w:color w:val="auto"/>
          <w:sz w:val="22"/>
          <w:lang w:val="sl-SI"/>
        </w:rPr>
      </w:pPr>
      <w:r w:rsidRPr="00035488">
        <w:rPr>
          <w:rFonts w:cstheme="minorHAnsi"/>
          <w:color w:val="auto"/>
          <w:sz w:val="22"/>
          <w:lang w:val="sl-SI"/>
        </w:rPr>
        <w:t xml:space="preserve">SPODBUJAMO organe k sodelovanju z ustreznimi skupnostmi in krepitvi ozaveščenosti javnosti o načinih, ki jih uporabljajo storilci, in k zagotavljanju, da skupnost ne bi nevede sama prispevala k ranljivosti za trgovino z ljudmi; </w:t>
      </w:r>
      <w:r w:rsidR="001516E2">
        <w:rPr>
          <w:rFonts w:cstheme="minorHAnsi"/>
          <w:color w:val="auto"/>
          <w:sz w:val="22"/>
          <w:lang w:val="sl-SI"/>
        </w:rPr>
        <w:t>organi</w:t>
      </w:r>
      <w:r w:rsidRPr="00035488">
        <w:rPr>
          <w:rFonts w:cstheme="minorHAnsi"/>
          <w:color w:val="auto"/>
          <w:sz w:val="22"/>
          <w:lang w:val="sl-SI"/>
        </w:rPr>
        <w:t xml:space="preserve"> naj </w:t>
      </w:r>
      <w:r w:rsidR="001516E2">
        <w:rPr>
          <w:rFonts w:cstheme="minorHAnsi"/>
          <w:color w:val="auto"/>
          <w:sz w:val="22"/>
          <w:lang w:val="sl-SI"/>
        </w:rPr>
        <w:t xml:space="preserve">ocenijo </w:t>
      </w:r>
      <w:r w:rsidRPr="00035488">
        <w:rPr>
          <w:rFonts w:cstheme="minorHAnsi"/>
          <w:color w:val="auto"/>
          <w:sz w:val="22"/>
          <w:lang w:val="sl-SI"/>
        </w:rPr>
        <w:t xml:space="preserve">tudi, katere skupnosti so posebej ogrožene, zaradi boljšega razumevanja temeljnih kulturnih kontekstov in praks pa naj sodelujejo tudi z organizacijami v skupnosti in civilno družbo in poskrbijo, da so na voljo vse storitve za uspešno vnovično vključevanje žrtev trgovine z ljudmi;   </w:t>
      </w:r>
    </w:p>
    <w:p w14:paraId="4326D593" w14:textId="1DA0C962" w:rsidR="00035488" w:rsidRPr="007322F2" w:rsidRDefault="00035488" w:rsidP="00035488">
      <w:pPr>
        <w:pStyle w:val="Odstavekseznama"/>
        <w:numPr>
          <w:ilvl w:val="0"/>
          <w:numId w:val="7"/>
        </w:numPr>
        <w:spacing w:afterLines="60" w:after="144"/>
        <w:contextualSpacing w:val="0"/>
        <w:jc w:val="both"/>
        <w:rPr>
          <w:rFonts w:cstheme="minorHAnsi"/>
          <w:color w:val="auto"/>
          <w:sz w:val="22"/>
          <w:lang w:val="sl-SI"/>
        </w:rPr>
      </w:pPr>
      <w:r w:rsidRPr="00035488">
        <w:rPr>
          <w:rFonts w:cstheme="minorHAnsi"/>
          <w:color w:val="auto"/>
          <w:sz w:val="22"/>
          <w:lang w:val="sl-SI"/>
        </w:rPr>
        <w:t>POZIVAMO vlade držav, ki se soočajo s pritokom oseb, ki so pobegnile pred vojno, da upoštevajo naslednji nabor priporočil kot nujni minimum</w:t>
      </w:r>
      <w:r w:rsidR="001516E2">
        <w:rPr>
          <w:rFonts w:cstheme="minorHAnsi"/>
          <w:color w:val="auto"/>
          <w:sz w:val="22"/>
          <w:lang w:val="sl-SI"/>
        </w:rPr>
        <w:t xml:space="preserve">, ki naj </w:t>
      </w:r>
      <w:r w:rsidRPr="00035488">
        <w:rPr>
          <w:rFonts w:cstheme="minorHAnsi"/>
          <w:color w:val="auto"/>
          <w:sz w:val="22"/>
          <w:lang w:val="sl-SI"/>
        </w:rPr>
        <w:t>prepreči, da bi trgovina z ljudmi postala kriza v krizi:</w:t>
      </w:r>
      <w:r w:rsidRPr="007322F2">
        <w:rPr>
          <w:rFonts w:cstheme="minorHAnsi"/>
          <w:color w:val="auto"/>
          <w:sz w:val="22"/>
          <w:lang w:val="sl-SI"/>
        </w:rPr>
        <w:t xml:space="preserve">  </w:t>
      </w:r>
    </w:p>
    <w:p w14:paraId="43DC3235" w14:textId="77777777" w:rsidR="00035488" w:rsidRPr="00F834DD"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sidRPr="00F834DD">
        <w:rPr>
          <w:rFonts w:eastAsia="Calibri" w:cstheme="minorHAnsi"/>
          <w:color w:val="000000"/>
          <w:szCs w:val="18"/>
          <w:lang w:val="sl-SI" w:eastAsia="x-none"/>
        </w:rPr>
        <w:t xml:space="preserve">Spremljanje razvoja dogodkov na področju trgovine z ljudmi, pri čemer je treba posebno pozornost nameniti spremljanju razmer v zvezi z ljudmi, ki bežijo iz Ukrajine. </w:t>
      </w:r>
    </w:p>
    <w:p w14:paraId="717EF1DE" w14:textId="4CDE0738" w:rsidR="00035488" w:rsidRPr="001E2AED"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Pr>
          <w:rFonts w:eastAsia="Calibri" w:cstheme="minorHAnsi"/>
          <w:color w:val="000000"/>
          <w:szCs w:val="18"/>
          <w:lang w:val="sl-SI" w:eastAsia="x-none"/>
        </w:rPr>
        <w:t>Stalno obveščanje</w:t>
      </w:r>
      <w:r w:rsidRPr="001E2AED">
        <w:rPr>
          <w:rFonts w:eastAsia="Calibri" w:cstheme="minorHAnsi"/>
          <w:color w:val="000000"/>
          <w:szCs w:val="18"/>
          <w:lang w:val="sl-SI" w:eastAsia="x-none"/>
        </w:rPr>
        <w:t xml:space="preserve"> organ</w:t>
      </w:r>
      <w:r>
        <w:rPr>
          <w:rFonts w:eastAsia="Calibri" w:cstheme="minorHAnsi"/>
          <w:color w:val="000000"/>
          <w:szCs w:val="18"/>
          <w:lang w:val="sl-SI" w:eastAsia="x-none"/>
        </w:rPr>
        <w:t>ov</w:t>
      </w:r>
      <w:r w:rsidRPr="001E2AED">
        <w:rPr>
          <w:rFonts w:eastAsia="Calibri" w:cstheme="minorHAnsi"/>
          <w:color w:val="000000"/>
          <w:szCs w:val="18"/>
          <w:lang w:val="sl-SI" w:eastAsia="x-none"/>
        </w:rPr>
        <w:t>, ki so odgovorni za prvi stik – osebje v sprejemnih centrih, struktur</w:t>
      </w:r>
      <w:r>
        <w:rPr>
          <w:rFonts w:eastAsia="Calibri" w:cstheme="minorHAnsi"/>
          <w:color w:val="000000"/>
          <w:szCs w:val="18"/>
          <w:lang w:val="sl-SI" w:eastAsia="x-none"/>
        </w:rPr>
        <w:t>e</w:t>
      </w:r>
      <w:r w:rsidRPr="001E2AED">
        <w:rPr>
          <w:rFonts w:eastAsia="Calibri" w:cstheme="minorHAnsi"/>
          <w:color w:val="000000"/>
          <w:szCs w:val="18"/>
          <w:lang w:val="sl-SI" w:eastAsia="x-none"/>
        </w:rPr>
        <w:t xml:space="preserve"> mejne in lokalne policije, policisti, </w:t>
      </w:r>
      <w:r>
        <w:rPr>
          <w:rFonts w:eastAsia="Calibri" w:cstheme="minorHAnsi"/>
          <w:color w:val="000000"/>
          <w:szCs w:val="18"/>
          <w:lang w:val="sl-SI" w:eastAsia="x-none"/>
        </w:rPr>
        <w:t>nev</w:t>
      </w:r>
      <w:r w:rsidRPr="001E2AED">
        <w:rPr>
          <w:rFonts w:eastAsia="Calibri" w:cstheme="minorHAnsi"/>
          <w:color w:val="000000"/>
          <w:szCs w:val="18"/>
          <w:lang w:val="sl-SI" w:eastAsia="x-none"/>
        </w:rPr>
        <w:t>l</w:t>
      </w:r>
      <w:r>
        <w:rPr>
          <w:rFonts w:eastAsia="Calibri" w:cstheme="minorHAnsi"/>
          <w:color w:val="000000"/>
          <w:szCs w:val="18"/>
          <w:lang w:val="sl-SI" w:eastAsia="x-none"/>
        </w:rPr>
        <w:t>a</w:t>
      </w:r>
      <w:r w:rsidRPr="001E2AED">
        <w:rPr>
          <w:rFonts w:eastAsia="Calibri" w:cstheme="minorHAnsi"/>
          <w:color w:val="000000"/>
          <w:szCs w:val="18"/>
          <w:lang w:val="sl-SI" w:eastAsia="x-none"/>
        </w:rPr>
        <w:t>dn</w:t>
      </w:r>
      <w:r>
        <w:rPr>
          <w:rFonts w:eastAsia="Calibri" w:cstheme="minorHAnsi"/>
          <w:color w:val="000000"/>
          <w:szCs w:val="18"/>
          <w:lang w:val="sl-SI" w:eastAsia="x-none"/>
        </w:rPr>
        <w:t>e</w:t>
      </w:r>
      <w:r w:rsidRPr="001E2AED">
        <w:rPr>
          <w:rFonts w:eastAsia="Calibri" w:cstheme="minorHAnsi"/>
          <w:color w:val="000000"/>
          <w:szCs w:val="18"/>
          <w:lang w:val="sl-SI" w:eastAsia="x-none"/>
        </w:rPr>
        <w:t xml:space="preserve"> organizacij</w:t>
      </w:r>
      <w:r>
        <w:rPr>
          <w:rFonts w:eastAsia="Calibri" w:cstheme="minorHAnsi"/>
          <w:color w:val="000000"/>
          <w:szCs w:val="18"/>
          <w:lang w:val="sl-SI" w:eastAsia="x-none"/>
        </w:rPr>
        <w:t>e</w:t>
      </w:r>
      <w:r w:rsidRPr="001E2AED">
        <w:rPr>
          <w:rFonts w:eastAsia="Calibri" w:cstheme="minorHAnsi"/>
          <w:color w:val="000000"/>
          <w:szCs w:val="18"/>
          <w:lang w:val="sl-SI" w:eastAsia="x-none"/>
        </w:rPr>
        <w:t>, združenj</w:t>
      </w:r>
      <w:r>
        <w:rPr>
          <w:rFonts w:eastAsia="Calibri" w:cstheme="minorHAnsi"/>
          <w:color w:val="000000"/>
          <w:szCs w:val="18"/>
          <w:lang w:val="sl-SI" w:eastAsia="x-none"/>
        </w:rPr>
        <w:t>a</w:t>
      </w:r>
      <w:r w:rsidRPr="001E2AED">
        <w:rPr>
          <w:rFonts w:eastAsia="Calibri" w:cstheme="minorHAnsi"/>
          <w:color w:val="000000"/>
          <w:szCs w:val="18"/>
          <w:lang w:val="sl-SI" w:eastAsia="x-none"/>
        </w:rPr>
        <w:t xml:space="preserve"> prostovoljcev </w:t>
      </w:r>
      <w:r>
        <w:rPr>
          <w:rFonts w:eastAsia="Calibri" w:cstheme="minorHAnsi"/>
          <w:color w:val="000000"/>
          <w:szCs w:val="18"/>
          <w:lang w:val="sl-SI" w:eastAsia="x-none"/>
        </w:rPr>
        <w:t xml:space="preserve">– in </w:t>
      </w:r>
      <w:r w:rsidRPr="001E2AED">
        <w:rPr>
          <w:rFonts w:eastAsia="Calibri" w:cstheme="minorHAnsi"/>
          <w:color w:val="000000"/>
          <w:szCs w:val="18"/>
          <w:lang w:val="sl-SI" w:eastAsia="x-none"/>
        </w:rPr>
        <w:t>prispeli</w:t>
      </w:r>
      <w:r>
        <w:rPr>
          <w:rFonts w:eastAsia="Calibri" w:cstheme="minorHAnsi"/>
          <w:color w:val="000000"/>
          <w:szCs w:val="18"/>
          <w:lang w:val="sl-SI" w:eastAsia="x-none"/>
        </w:rPr>
        <w:t xml:space="preserve">h ljudi </w:t>
      </w:r>
      <w:r w:rsidRPr="001E2AED">
        <w:rPr>
          <w:rFonts w:eastAsia="Calibri" w:cstheme="minorHAnsi"/>
          <w:color w:val="000000"/>
          <w:szCs w:val="18"/>
          <w:lang w:val="sl-SI" w:eastAsia="x-none"/>
        </w:rPr>
        <w:t>o morebitnih varnostnih tveganjih, izkoriščanju in trgovini z ljudmi</w:t>
      </w:r>
      <w:r>
        <w:rPr>
          <w:rFonts w:eastAsia="Calibri" w:cstheme="minorHAnsi"/>
          <w:color w:val="000000"/>
          <w:szCs w:val="18"/>
          <w:lang w:val="sl-SI" w:eastAsia="x-none"/>
        </w:rPr>
        <w:t>.</w:t>
      </w:r>
      <w:r w:rsidRPr="001E2AED">
        <w:rPr>
          <w:rFonts w:eastAsia="Calibri" w:cstheme="minorHAnsi"/>
          <w:color w:val="000000"/>
          <w:szCs w:val="18"/>
          <w:lang w:val="sl-SI" w:eastAsia="x-none"/>
        </w:rPr>
        <w:t xml:space="preserve"> Zagot</w:t>
      </w:r>
      <w:r>
        <w:rPr>
          <w:rFonts w:eastAsia="Calibri" w:cstheme="minorHAnsi"/>
          <w:color w:val="000000"/>
          <w:szCs w:val="18"/>
          <w:lang w:val="sl-SI" w:eastAsia="x-none"/>
        </w:rPr>
        <w:t xml:space="preserve">avljanje </w:t>
      </w:r>
      <w:r w:rsidRPr="001E2AED">
        <w:rPr>
          <w:rFonts w:eastAsia="Calibri" w:cstheme="minorHAnsi"/>
          <w:color w:val="000000"/>
          <w:szCs w:val="18"/>
          <w:lang w:val="sl-SI" w:eastAsia="x-none"/>
        </w:rPr>
        <w:t>informacij (tudi v ukrajinskem in ruskem jeziku) o registraciji, telefonskih linijah za pomoč in podpor</w:t>
      </w:r>
      <w:r w:rsidR="001516E2">
        <w:rPr>
          <w:rFonts w:eastAsia="Calibri" w:cstheme="minorHAnsi"/>
          <w:color w:val="000000"/>
          <w:szCs w:val="18"/>
          <w:lang w:val="sl-SI" w:eastAsia="x-none"/>
        </w:rPr>
        <w:t>i</w:t>
      </w:r>
      <w:r w:rsidRPr="001E2AED">
        <w:rPr>
          <w:rFonts w:eastAsia="Calibri" w:cstheme="minorHAnsi"/>
          <w:color w:val="000000"/>
          <w:szCs w:val="18"/>
          <w:lang w:val="sl-SI" w:eastAsia="x-none"/>
        </w:rPr>
        <w:t xml:space="preserve"> za begunce.    </w:t>
      </w:r>
    </w:p>
    <w:p w14:paraId="2E11D0F4" w14:textId="77777777" w:rsidR="00035488" w:rsidRPr="001E2AED"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Pr>
          <w:rFonts w:eastAsia="Calibri" w:cstheme="minorHAnsi"/>
          <w:color w:val="000000"/>
          <w:szCs w:val="18"/>
          <w:lang w:val="sl-SI" w:eastAsia="x-none"/>
        </w:rPr>
        <w:t>Oblikovanje</w:t>
      </w:r>
      <w:r w:rsidRPr="001E2AED">
        <w:rPr>
          <w:rFonts w:eastAsia="Calibri" w:cstheme="minorHAnsi"/>
          <w:color w:val="000000"/>
          <w:szCs w:val="18"/>
          <w:lang w:val="sl-SI" w:eastAsia="x-none"/>
        </w:rPr>
        <w:t xml:space="preserve"> nacionalnih mehanizmov za boj proti trgovini z ljudmi – nacionalnih mehanizmo</w:t>
      </w:r>
      <w:r>
        <w:rPr>
          <w:rFonts w:eastAsia="Calibri" w:cstheme="minorHAnsi"/>
          <w:color w:val="000000"/>
          <w:szCs w:val="18"/>
          <w:lang w:val="sl-SI" w:eastAsia="x-none"/>
        </w:rPr>
        <w:t>v za napotitev ali enakovrednih sistemov</w:t>
      </w:r>
      <w:r w:rsidRPr="001E2AED">
        <w:rPr>
          <w:rFonts w:eastAsia="Calibri" w:cstheme="minorHAnsi"/>
          <w:color w:val="000000"/>
          <w:szCs w:val="18"/>
          <w:lang w:val="sl-SI" w:eastAsia="x-none"/>
        </w:rPr>
        <w:t xml:space="preserve"> – za prepoznavanje primerov trgovine z ljudmi med razseljenimi osebami, med drugim tudi </w:t>
      </w:r>
      <w:r>
        <w:rPr>
          <w:rFonts w:eastAsia="Calibri" w:cstheme="minorHAnsi"/>
          <w:color w:val="000000"/>
          <w:szCs w:val="18"/>
          <w:lang w:val="sl-SI" w:eastAsia="x-none"/>
        </w:rPr>
        <w:t>z</w:t>
      </w:r>
      <w:r w:rsidRPr="001E2AED">
        <w:rPr>
          <w:rFonts w:eastAsia="Calibri" w:cstheme="minorHAnsi"/>
          <w:color w:val="000000"/>
          <w:szCs w:val="18"/>
          <w:lang w:val="sl-SI" w:eastAsia="x-none"/>
        </w:rPr>
        <w:t xml:space="preserve"> usposabljanj</w:t>
      </w:r>
      <w:r>
        <w:rPr>
          <w:rFonts w:eastAsia="Calibri" w:cstheme="minorHAnsi"/>
          <w:color w:val="000000"/>
          <w:szCs w:val="18"/>
          <w:lang w:val="sl-SI" w:eastAsia="x-none"/>
        </w:rPr>
        <w:t>em</w:t>
      </w:r>
      <w:r w:rsidRPr="001E2AED">
        <w:rPr>
          <w:rFonts w:eastAsia="Calibri" w:cstheme="minorHAnsi"/>
          <w:color w:val="000000"/>
          <w:szCs w:val="18"/>
          <w:lang w:val="sl-SI" w:eastAsia="x-none"/>
        </w:rPr>
        <w:t xml:space="preserve"> in razvojem kompetenc ključnih prvih posredovalcev, da bodo lažje prepoznali primere trgovine z ljudi in podprli </w:t>
      </w:r>
      <w:r>
        <w:rPr>
          <w:rFonts w:eastAsia="Calibri" w:cstheme="minorHAnsi"/>
          <w:color w:val="000000"/>
          <w:szCs w:val="18"/>
          <w:lang w:val="sl-SI" w:eastAsia="x-none"/>
        </w:rPr>
        <w:t xml:space="preserve">potencialne </w:t>
      </w:r>
      <w:r w:rsidRPr="001E2AED">
        <w:rPr>
          <w:rFonts w:eastAsia="Calibri" w:cstheme="minorHAnsi"/>
          <w:color w:val="000000"/>
          <w:szCs w:val="18"/>
          <w:lang w:val="sl-SI" w:eastAsia="x-none"/>
        </w:rPr>
        <w:t xml:space="preserve">žrtve trgovine z ljudmi.  </w:t>
      </w:r>
    </w:p>
    <w:p w14:paraId="7C89EB7E" w14:textId="63C2E921" w:rsidR="00035488" w:rsidRPr="00962FDF"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i/>
          <w:color w:val="000000"/>
          <w:szCs w:val="18"/>
          <w:lang w:val="sl-SI" w:eastAsia="x-none"/>
        </w:rPr>
      </w:pPr>
      <w:r w:rsidRPr="00962FDF">
        <w:rPr>
          <w:rFonts w:eastAsia="Calibri" w:cstheme="minorHAnsi"/>
          <w:color w:val="000000"/>
          <w:szCs w:val="18"/>
          <w:lang w:val="sl-SI" w:eastAsia="x-none"/>
        </w:rPr>
        <w:t xml:space="preserve">Podpora organizacijam, ki skrbijo za nujne in dolgoročne potrebe žrtev trgovine z ljudmi. </w:t>
      </w:r>
      <w:r w:rsidRPr="00F2447E">
        <w:rPr>
          <w:rFonts w:eastAsia="Calibri" w:cstheme="minorHAnsi"/>
          <w:i/>
          <w:color w:val="000000"/>
          <w:szCs w:val="18"/>
          <w:lang w:val="sl-SI" w:eastAsia="x-none"/>
        </w:rPr>
        <w:t xml:space="preserve">Zagotavljanje dostopa do trga dela </w:t>
      </w:r>
      <w:r>
        <w:rPr>
          <w:rFonts w:eastAsia="Calibri" w:cstheme="minorHAnsi"/>
          <w:i/>
          <w:color w:val="000000"/>
          <w:szCs w:val="18"/>
          <w:lang w:val="sl-SI" w:eastAsia="x-none"/>
        </w:rPr>
        <w:t>ter</w:t>
      </w:r>
      <w:r w:rsidRPr="00F2447E">
        <w:rPr>
          <w:rFonts w:eastAsia="Calibri" w:cstheme="minorHAnsi"/>
          <w:i/>
          <w:color w:val="000000"/>
          <w:szCs w:val="18"/>
          <w:lang w:val="sl-SI" w:eastAsia="x-none"/>
        </w:rPr>
        <w:t xml:space="preserve"> </w:t>
      </w:r>
      <w:r>
        <w:rPr>
          <w:rFonts w:eastAsia="Calibri" w:cstheme="minorHAnsi"/>
          <w:i/>
          <w:color w:val="000000"/>
          <w:szCs w:val="18"/>
          <w:lang w:val="sl-SI" w:eastAsia="x-none"/>
        </w:rPr>
        <w:t xml:space="preserve">do </w:t>
      </w:r>
      <w:r w:rsidRPr="00F2447E">
        <w:rPr>
          <w:rFonts w:eastAsia="Calibri" w:cstheme="minorHAnsi"/>
          <w:i/>
          <w:color w:val="000000"/>
          <w:szCs w:val="18"/>
          <w:lang w:val="sl-SI" w:eastAsia="x-none"/>
        </w:rPr>
        <w:t xml:space="preserve">jezikovnih </w:t>
      </w:r>
      <w:r>
        <w:rPr>
          <w:rFonts w:eastAsia="Calibri" w:cstheme="minorHAnsi"/>
          <w:i/>
          <w:color w:val="000000"/>
          <w:szCs w:val="18"/>
          <w:lang w:val="sl-SI" w:eastAsia="x-none"/>
        </w:rPr>
        <w:t>in</w:t>
      </w:r>
      <w:r w:rsidRPr="00F2447E">
        <w:rPr>
          <w:rFonts w:eastAsia="Calibri" w:cstheme="minorHAnsi"/>
          <w:i/>
          <w:color w:val="000000"/>
          <w:szCs w:val="18"/>
          <w:lang w:val="sl-SI" w:eastAsia="x-none"/>
        </w:rPr>
        <w:t xml:space="preserve"> poklicnih tečajev, ki jih je mogoče obiskovati </w:t>
      </w:r>
      <w:r w:rsidR="001516E2">
        <w:rPr>
          <w:rFonts w:eastAsia="Calibri" w:cstheme="minorHAnsi"/>
          <w:i/>
          <w:color w:val="000000"/>
          <w:szCs w:val="18"/>
          <w:lang w:val="sl-SI" w:eastAsia="x-none"/>
        </w:rPr>
        <w:t>ob delu.</w:t>
      </w:r>
      <w:r w:rsidRPr="00962FDF">
        <w:rPr>
          <w:rFonts w:eastAsia="Calibri" w:cstheme="minorHAnsi"/>
          <w:color w:val="000000"/>
          <w:szCs w:val="18"/>
          <w:lang w:val="sl-SI" w:eastAsia="x-none"/>
        </w:rPr>
        <w:t xml:space="preserve"> </w:t>
      </w:r>
    </w:p>
    <w:p w14:paraId="521C2C38" w14:textId="77777777" w:rsidR="00035488" w:rsidRPr="00962FDF"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sidRPr="007322F2">
        <w:rPr>
          <w:rFonts w:eastAsia="Calibri" w:cstheme="minorHAnsi"/>
          <w:i/>
          <w:color w:val="000000"/>
          <w:szCs w:val="18"/>
          <w:lang w:val="sl-SI" w:eastAsia="x-none"/>
        </w:rPr>
        <w:t xml:space="preserve"> </w:t>
      </w:r>
      <w:r w:rsidRPr="00962FDF">
        <w:rPr>
          <w:rFonts w:eastAsia="Calibri" w:cstheme="minorHAnsi"/>
          <w:i/>
          <w:color w:val="000000"/>
          <w:szCs w:val="18"/>
          <w:lang w:val="sl-SI" w:eastAsia="x-none"/>
        </w:rPr>
        <w:t>Usklajevanje z ukrajinsko diasporo v državi sprejemnici zaradi dostopa do ranljivih skupin. Spremljanje razmer in znakov</w:t>
      </w:r>
      <w:r>
        <w:rPr>
          <w:rFonts w:eastAsia="Calibri" w:cstheme="minorHAnsi"/>
          <w:i/>
          <w:color w:val="000000"/>
          <w:szCs w:val="18"/>
          <w:lang w:val="sl-SI" w:eastAsia="x-none"/>
        </w:rPr>
        <w:t>, ki kažejo na</w:t>
      </w:r>
      <w:r w:rsidRPr="00962FDF">
        <w:rPr>
          <w:rFonts w:eastAsia="Calibri" w:cstheme="minorHAnsi"/>
          <w:i/>
          <w:color w:val="000000"/>
          <w:szCs w:val="18"/>
          <w:lang w:val="sl-SI" w:eastAsia="x-none"/>
        </w:rPr>
        <w:t xml:space="preserve"> morebitn</w:t>
      </w:r>
      <w:r>
        <w:rPr>
          <w:rFonts w:eastAsia="Calibri" w:cstheme="minorHAnsi"/>
          <w:i/>
          <w:color w:val="000000"/>
          <w:szCs w:val="18"/>
          <w:lang w:val="sl-SI" w:eastAsia="x-none"/>
        </w:rPr>
        <w:t>o</w:t>
      </w:r>
      <w:r w:rsidRPr="00962FDF">
        <w:rPr>
          <w:rFonts w:eastAsia="Calibri" w:cstheme="minorHAnsi"/>
          <w:i/>
          <w:color w:val="000000"/>
          <w:szCs w:val="18"/>
          <w:lang w:val="sl-SI" w:eastAsia="x-none"/>
        </w:rPr>
        <w:t xml:space="preserve"> izkoriščanj</w:t>
      </w:r>
      <w:r>
        <w:rPr>
          <w:rFonts w:eastAsia="Calibri" w:cstheme="minorHAnsi"/>
          <w:i/>
          <w:color w:val="000000"/>
          <w:szCs w:val="18"/>
          <w:lang w:val="sl-SI" w:eastAsia="x-none"/>
        </w:rPr>
        <w:t>e</w:t>
      </w:r>
      <w:r w:rsidRPr="00962FDF">
        <w:rPr>
          <w:rFonts w:eastAsia="Calibri" w:cstheme="minorHAnsi"/>
          <w:i/>
          <w:color w:val="000000"/>
          <w:szCs w:val="18"/>
          <w:lang w:val="sl-SI" w:eastAsia="x-none"/>
        </w:rPr>
        <w:t xml:space="preserve"> in zlorab</w:t>
      </w:r>
      <w:r>
        <w:rPr>
          <w:rFonts w:eastAsia="Calibri" w:cstheme="minorHAnsi"/>
          <w:i/>
          <w:color w:val="000000"/>
          <w:szCs w:val="18"/>
          <w:lang w:val="sl-SI" w:eastAsia="x-none"/>
        </w:rPr>
        <w:t>o</w:t>
      </w:r>
      <w:r w:rsidRPr="00962FDF">
        <w:rPr>
          <w:rFonts w:eastAsia="Calibri" w:cstheme="minorHAnsi"/>
          <w:i/>
          <w:color w:val="000000"/>
          <w:szCs w:val="18"/>
          <w:lang w:val="sl-SI" w:eastAsia="x-none"/>
        </w:rPr>
        <w:t xml:space="preserve">. </w:t>
      </w:r>
    </w:p>
    <w:p w14:paraId="1DD94C78" w14:textId="4F03D8FC" w:rsidR="00035488" w:rsidRPr="00962FDF"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sidRPr="007322F2">
        <w:rPr>
          <w:rFonts w:eastAsia="Calibri" w:cstheme="minorHAnsi"/>
          <w:color w:val="000000"/>
          <w:szCs w:val="18"/>
          <w:lang w:val="sl-SI" w:eastAsia="x-none"/>
        </w:rPr>
        <w:t>Aktivno</w:t>
      </w:r>
      <w:r w:rsidRPr="00962FDF">
        <w:rPr>
          <w:rFonts w:eastAsia="Calibri" w:cstheme="minorHAnsi"/>
          <w:color w:val="000000"/>
          <w:szCs w:val="18"/>
          <w:lang w:val="sl-SI" w:eastAsia="x-none"/>
        </w:rPr>
        <w:t xml:space="preserve"> odkrivanje kršitev pravic delavcev. </w:t>
      </w:r>
      <w:r>
        <w:rPr>
          <w:rFonts w:eastAsia="Calibri" w:cstheme="minorHAnsi"/>
          <w:color w:val="000000"/>
          <w:szCs w:val="18"/>
          <w:lang w:val="sl-SI" w:eastAsia="x-none"/>
        </w:rPr>
        <w:t>O</w:t>
      </w:r>
      <w:r w:rsidRPr="00962FDF">
        <w:rPr>
          <w:rFonts w:eastAsia="Calibri" w:cstheme="minorHAnsi"/>
          <w:color w:val="000000"/>
          <w:szCs w:val="18"/>
          <w:lang w:val="sl-SI" w:eastAsia="x-none"/>
        </w:rPr>
        <w:t>rgani odkrivanja in kazenskega pregona</w:t>
      </w:r>
      <w:r>
        <w:rPr>
          <w:rFonts w:eastAsia="Calibri" w:cstheme="minorHAnsi"/>
          <w:color w:val="000000"/>
          <w:szCs w:val="18"/>
          <w:lang w:val="sl-SI" w:eastAsia="x-none"/>
        </w:rPr>
        <w:t xml:space="preserve"> morajo od storilcev terjati odgovornost</w:t>
      </w:r>
      <w:r w:rsidRPr="00962FDF">
        <w:rPr>
          <w:rFonts w:eastAsia="Calibri" w:cstheme="minorHAnsi"/>
          <w:color w:val="000000"/>
          <w:szCs w:val="18"/>
          <w:lang w:val="sl-SI" w:eastAsia="x-none"/>
        </w:rPr>
        <w:t xml:space="preserve">, </w:t>
      </w:r>
      <w:r>
        <w:rPr>
          <w:rFonts w:eastAsia="Calibri" w:cstheme="minorHAnsi"/>
          <w:color w:val="000000"/>
          <w:szCs w:val="18"/>
          <w:lang w:val="sl-SI" w:eastAsia="x-none"/>
        </w:rPr>
        <w:t>zato sta nujna</w:t>
      </w:r>
      <w:r w:rsidRPr="00962FDF">
        <w:rPr>
          <w:rFonts w:eastAsia="Calibri" w:cstheme="minorHAnsi"/>
          <w:color w:val="000000"/>
          <w:szCs w:val="18"/>
          <w:lang w:val="sl-SI" w:eastAsia="x-none"/>
        </w:rPr>
        <w:t xml:space="preserve"> razvoj in uporab</w:t>
      </w:r>
      <w:r>
        <w:rPr>
          <w:rFonts w:eastAsia="Calibri" w:cstheme="minorHAnsi"/>
          <w:color w:val="000000"/>
          <w:szCs w:val="18"/>
          <w:lang w:val="sl-SI" w:eastAsia="x-none"/>
        </w:rPr>
        <w:t>a</w:t>
      </w:r>
      <w:r w:rsidRPr="00962FDF">
        <w:rPr>
          <w:rFonts w:eastAsia="Calibri" w:cstheme="minorHAnsi"/>
          <w:color w:val="000000"/>
          <w:szCs w:val="18"/>
          <w:lang w:val="sl-SI" w:eastAsia="x-none"/>
        </w:rPr>
        <w:t xml:space="preserve"> kazalnikov </w:t>
      </w:r>
      <w:r>
        <w:rPr>
          <w:rFonts w:eastAsia="Calibri" w:cstheme="minorHAnsi"/>
          <w:color w:val="000000"/>
          <w:szCs w:val="18"/>
          <w:lang w:val="sl-SI" w:eastAsia="x-none"/>
        </w:rPr>
        <w:t>ter</w:t>
      </w:r>
      <w:r w:rsidRPr="00962FDF">
        <w:rPr>
          <w:rFonts w:eastAsia="Calibri" w:cstheme="minorHAnsi"/>
          <w:color w:val="000000"/>
          <w:szCs w:val="18"/>
          <w:lang w:val="sl-SI" w:eastAsia="x-none"/>
        </w:rPr>
        <w:t xml:space="preserve"> programov usposabljan</w:t>
      </w:r>
      <w:r w:rsidR="001516E2">
        <w:rPr>
          <w:rFonts w:eastAsia="Calibri" w:cstheme="minorHAnsi"/>
          <w:color w:val="000000"/>
          <w:szCs w:val="18"/>
          <w:lang w:val="sl-SI" w:eastAsia="x-none"/>
        </w:rPr>
        <w:t>j</w:t>
      </w:r>
      <w:r w:rsidRPr="00962FDF">
        <w:rPr>
          <w:rFonts w:eastAsia="Calibri" w:cstheme="minorHAnsi"/>
          <w:color w:val="000000"/>
          <w:szCs w:val="18"/>
          <w:lang w:val="sl-SI" w:eastAsia="x-none"/>
        </w:rPr>
        <w:t xml:space="preserve">a za delovne inšpektorje </w:t>
      </w:r>
      <w:r>
        <w:rPr>
          <w:rFonts w:eastAsia="Calibri" w:cstheme="minorHAnsi"/>
          <w:color w:val="000000"/>
          <w:szCs w:val="18"/>
          <w:lang w:val="sl-SI" w:eastAsia="x-none"/>
        </w:rPr>
        <w:t>ter</w:t>
      </w:r>
      <w:r w:rsidRPr="00962FDF">
        <w:rPr>
          <w:rFonts w:eastAsia="Calibri" w:cstheme="minorHAnsi"/>
          <w:color w:val="000000"/>
          <w:szCs w:val="18"/>
          <w:lang w:val="sl-SI" w:eastAsia="x-none"/>
        </w:rPr>
        <w:t xml:space="preserve"> organe odkrivanja in pregona</w:t>
      </w:r>
      <w:r>
        <w:rPr>
          <w:rFonts w:eastAsia="Calibri" w:cstheme="minorHAnsi"/>
          <w:color w:val="000000"/>
          <w:szCs w:val="18"/>
          <w:lang w:val="sl-SI" w:eastAsia="x-none"/>
        </w:rPr>
        <w:t xml:space="preserve"> na temo </w:t>
      </w:r>
      <w:r w:rsidRPr="00962FDF">
        <w:rPr>
          <w:rFonts w:eastAsia="Calibri" w:cstheme="minorHAnsi"/>
          <w:color w:val="000000"/>
          <w:szCs w:val="18"/>
          <w:lang w:val="sl-SI" w:eastAsia="x-none"/>
        </w:rPr>
        <w:t>trgovin</w:t>
      </w:r>
      <w:r>
        <w:rPr>
          <w:rFonts w:eastAsia="Calibri" w:cstheme="minorHAnsi"/>
          <w:color w:val="000000"/>
          <w:szCs w:val="18"/>
          <w:lang w:val="sl-SI" w:eastAsia="x-none"/>
        </w:rPr>
        <w:t>e</w:t>
      </w:r>
      <w:r w:rsidRPr="00962FDF">
        <w:rPr>
          <w:rFonts w:eastAsia="Calibri" w:cstheme="minorHAnsi"/>
          <w:color w:val="000000"/>
          <w:szCs w:val="18"/>
          <w:lang w:val="sl-SI" w:eastAsia="x-none"/>
        </w:rPr>
        <w:t xml:space="preserve"> z ljudmi za n</w:t>
      </w:r>
      <w:r>
        <w:rPr>
          <w:rFonts w:eastAsia="Calibri" w:cstheme="minorHAnsi"/>
          <w:color w:val="000000"/>
          <w:szCs w:val="18"/>
          <w:lang w:val="sl-SI" w:eastAsia="x-none"/>
        </w:rPr>
        <w:t>amene izkoriščanja delovne sile</w:t>
      </w:r>
      <w:r w:rsidRPr="00962FDF">
        <w:rPr>
          <w:rFonts w:eastAsia="Calibri" w:cstheme="minorHAnsi"/>
          <w:color w:val="000000"/>
          <w:szCs w:val="18"/>
          <w:lang w:val="sl-SI" w:eastAsia="x-none"/>
        </w:rPr>
        <w:t xml:space="preserve">.  </w:t>
      </w:r>
    </w:p>
    <w:p w14:paraId="34574F31" w14:textId="7BD257D8" w:rsidR="00035488" w:rsidRPr="00BF508B"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sidRPr="00BF508B">
        <w:rPr>
          <w:rFonts w:eastAsia="Calibri" w:cstheme="minorHAnsi"/>
          <w:color w:val="000000"/>
          <w:szCs w:val="18"/>
          <w:lang w:val="sl-SI" w:eastAsia="x-none"/>
        </w:rPr>
        <w:t xml:space="preserve">Registracija otrok brez spremstva in otrok, ločenih od družine. Zagotavljanje starosti primerne zaščite in podpornih storitev. Sodelovanje z drugimi državami pri identifikaciji, odkrivanju in </w:t>
      </w:r>
      <w:r w:rsidR="001516E2">
        <w:rPr>
          <w:rFonts w:eastAsia="Calibri" w:cstheme="minorHAnsi"/>
          <w:color w:val="000000"/>
          <w:szCs w:val="18"/>
          <w:lang w:val="sl-SI" w:eastAsia="x-none"/>
        </w:rPr>
        <w:t>ponovni</w:t>
      </w:r>
      <w:r w:rsidRPr="00BF508B">
        <w:rPr>
          <w:rFonts w:eastAsia="Calibri" w:cstheme="minorHAnsi"/>
          <w:color w:val="000000"/>
          <w:szCs w:val="18"/>
          <w:lang w:val="sl-SI" w:eastAsia="x-none"/>
        </w:rPr>
        <w:t xml:space="preserve"> združ</w:t>
      </w:r>
      <w:r w:rsidR="001516E2">
        <w:rPr>
          <w:rFonts w:eastAsia="Calibri" w:cstheme="minorHAnsi"/>
          <w:color w:val="000000"/>
          <w:szCs w:val="18"/>
          <w:lang w:val="sl-SI" w:eastAsia="x-none"/>
        </w:rPr>
        <w:t>itvi</w:t>
      </w:r>
      <w:r w:rsidRPr="00BF508B">
        <w:rPr>
          <w:rFonts w:eastAsia="Calibri" w:cstheme="minorHAnsi"/>
          <w:color w:val="000000"/>
          <w:szCs w:val="18"/>
          <w:lang w:val="sl-SI" w:eastAsia="x-none"/>
        </w:rPr>
        <w:t xml:space="preserve"> otrok brez spremstva, otrok, ločenih od družin, ali pogrešanih otrok z njihovimi družinskimi člani.</w:t>
      </w:r>
    </w:p>
    <w:p w14:paraId="1485DC1A" w14:textId="77777777" w:rsidR="00035488" w:rsidRPr="00BF508B" w:rsidRDefault="00035488" w:rsidP="00035488">
      <w:pPr>
        <w:pStyle w:val="Odstavekseznama"/>
        <w:numPr>
          <w:ilvl w:val="0"/>
          <w:numId w:val="11"/>
        </w:numPr>
        <w:tabs>
          <w:tab w:val="left" w:pos="1276"/>
          <w:tab w:val="left" w:pos="2268"/>
        </w:tabs>
        <w:spacing w:before="120"/>
        <w:ind w:left="1134" w:hanging="357"/>
        <w:contextualSpacing w:val="0"/>
        <w:jc w:val="both"/>
        <w:rPr>
          <w:rFonts w:eastAsia="Calibri" w:cstheme="minorHAnsi"/>
          <w:color w:val="000000"/>
          <w:szCs w:val="18"/>
          <w:lang w:val="sl-SI" w:eastAsia="x-none"/>
        </w:rPr>
      </w:pPr>
      <w:r>
        <w:rPr>
          <w:rFonts w:eastAsia="Calibri" w:cstheme="minorHAnsi"/>
          <w:color w:val="000000"/>
          <w:szCs w:val="18"/>
          <w:lang w:val="sl-SI" w:eastAsia="x-none"/>
        </w:rPr>
        <w:t xml:space="preserve">Lažji dostop </w:t>
      </w:r>
      <w:r w:rsidRPr="00BF508B">
        <w:rPr>
          <w:rFonts w:eastAsia="Calibri" w:cstheme="minorHAnsi"/>
          <w:color w:val="000000"/>
          <w:szCs w:val="18"/>
          <w:lang w:val="sl-SI" w:eastAsia="x-none"/>
        </w:rPr>
        <w:t>do rednega šolanja</w:t>
      </w:r>
      <w:r>
        <w:rPr>
          <w:rFonts w:eastAsia="Calibri" w:cstheme="minorHAnsi"/>
          <w:color w:val="000000"/>
          <w:szCs w:val="18"/>
          <w:lang w:val="sl-SI" w:eastAsia="x-none"/>
        </w:rPr>
        <w:t xml:space="preserve"> za otroke</w:t>
      </w:r>
      <w:r w:rsidRPr="00BF508B">
        <w:rPr>
          <w:rFonts w:eastAsia="Calibri" w:cstheme="minorHAnsi"/>
          <w:color w:val="000000"/>
          <w:szCs w:val="18"/>
          <w:lang w:val="sl-SI" w:eastAsia="x-none"/>
        </w:rPr>
        <w:t xml:space="preserve"> in drugi ukrep</w:t>
      </w:r>
      <w:r>
        <w:rPr>
          <w:rFonts w:eastAsia="Calibri" w:cstheme="minorHAnsi"/>
          <w:color w:val="000000"/>
          <w:szCs w:val="18"/>
          <w:lang w:val="sl-SI" w:eastAsia="x-none"/>
        </w:rPr>
        <w:t>i</w:t>
      </w:r>
      <w:r w:rsidRPr="00BF508B">
        <w:rPr>
          <w:rFonts w:eastAsia="Calibri" w:cstheme="minorHAnsi"/>
          <w:color w:val="000000"/>
          <w:szCs w:val="18"/>
          <w:lang w:val="sl-SI" w:eastAsia="x-none"/>
        </w:rPr>
        <w:t xml:space="preserve"> za zaščito otrok, </w:t>
      </w:r>
      <w:r>
        <w:rPr>
          <w:rFonts w:eastAsia="Calibri" w:cstheme="minorHAnsi"/>
          <w:color w:val="000000"/>
          <w:szCs w:val="18"/>
          <w:lang w:val="sl-SI" w:eastAsia="x-none"/>
        </w:rPr>
        <w:t xml:space="preserve">s katerimi se zagotavlja njihova </w:t>
      </w:r>
      <w:r w:rsidRPr="00BF508B">
        <w:rPr>
          <w:rFonts w:eastAsia="Calibri" w:cstheme="minorHAnsi"/>
          <w:color w:val="000000"/>
          <w:szCs w:val="18"/>
          <w:lang w:val="sl-SI" w:eastAsia="x-none"/>
        </w:rPr>
        <w:t>osnovn</w:t>
      </w:r>
      <w:r>
        <w:rPr>
          <w:rFonts w:eastAsia="Calibri" w:cstheme="minorHAnsi"/>
          <w:color w:val="000000"/>
          <w:szCs w:val="18"/>
          <w:lang w:val="sl-SI" w:eastAsia="x-none"/>
        </w:rPr>
        <w:t>a</w:t>
      </w:r>
      <w:r w:rsidRPr="00BF508B">
        <w:rPr>
          <w:rFonts w:eastAsia="Calibri" w:cstheme="minorHAnsi"/>
          <w:color w:val="000000"/>
          <w:szCs w:val="18"/>
          <w:lang w:val="sl-SI" w:eastAsia="x-none"/>
        </w:rPr>
        <w:t xml:space="preserve"> pravic</w:t>
      </w:r>
      <w:r>
        <w:rPr>
          <w:rFonts w:eastAsia="Calibri" w:cstheme="minorHAnsi"/>
          <w:color w:val="000000"/>
          <w:szCs w:val="18"/>
          <w:lang w:val="sl-SI" w:eastAsia="x-none"/>
        </w:rPr>
        <w:t>a</w:t>
      </w:r>
      <w:r w:rsidRPr="00BF508B">
        <w:rPr>
          <w:rFonts w:eastAsia="Calibri" w:cstheme="minorHAnsi"/>
          <w:color w:val="000000"/>
          <w:szCs w:val="18"/>
          <w:lang w:val="sl-SI" w:eastAsia="x-none"/>
        </w:rPr>
        <w:t xml:space="preserve"> do izobraževanja in </w:t>
      </w:r>
      <w:r>
        <w:rPr>
          <w:rFonts w:eastAsia="Calibri" w:cstheme="minorHAnsi"/>
          <w:color w:val="000000"/>
          <w:szCs w:val="18"/>
          <w:lang w:val="sl-SI" w:eastAsia="x-none"/>
        </w:rPr>
        <w:t xml:space="preserve">zmanjšujejo možnosti, </w:t>
      </w:r>
      <w:r w:rsidRPr="00BF508B">
        <w:rPr>
          <w:rFonts w:eastAsia="Calibri" w:cstheme="minorHAnsi"/>
          <w:color w:val="000000"/>
          <w:szCs w:val="18"/>
          <w:lang w:val="sl-SI" w:eastAsia="x-none"/>
        </w:rPr>
        <w:t>da se vpletejo v otroško delo ali beračenje.</w:t>
      </w:r>
    </w:p>
    <w:p w14:paraId="6E5987FE" w14:textId="629DE08D" w:rsidR="00035488" w:rsidRPr="00035488" w:rsidRDefault="00035488" w:rsidP="00035488">
      <w:pPr>
        <w:pStyle w:val="Odstavekseznama"/>
        <w:numPr>
          <w:ilvl w:val="0"/>
          <w:numId w:val="7"/>
        </w:numPr>
        <w:tabs>
          <w:tab w:val="left" w:pos="1276"/>
          <w:tab w:val="left" w:pos="2268"/>
        </w:tabs>
        <w:spacing w:after="200"/>
        <w:contextualSpacing w:val="0"/>
        <w:jc w:val="both"/>
        <w:rPr>
          <w:rFonts w:eastAsia="Calibri" w:cstheme="minorHAnsi"/>
          <w:color w:val="000000"/>
          <w:szCs w:val="18"/>
          <w:lang w:val="sl-SI" w:eastAsia="x-none"/>
        </w:rPr>
      </w:pPr>
      <w:r w:rsidRPr="007322F2">
        <w:rPr>
          <w:rFonts w:eastAsia="Calibri" w:cstheme="minorHAnsi"/>
          <w:color w:val="000000"/>
          <w:szCs w:val="18"/>
          <w:lang w:val="sl-SI" w:eastAsia="x-none"/>
        </w:rPr>
        <w:lastRenderedPageBreak/>
        <w:t>SE ZAVEZUJEMO,</w:t>
      </w:r>
      <w:r w:rsidRPr="00035488">
        <w:rPr>
          <w:rFonts w:eastAsia="Calibri" w:cstheme="minorHAnsi"/>
          <w:color w:val="000000"/>
          <w:szCs w:val="18"/>
          <w:lang w:val="sl-SI" w:eastAsia="x-none"/>
        </w:rPr>
        <w:t xml:space="preserve"> da bomo objavljali in razširjali sporočila za javnost, ki jih je na pobudo Vlade Republike Slovenije pripravil sekretariat NATC JVE za odpravljanje ranljivosti za trgovino z ljudmi </w:t>
      </w:r>
      <w:r w:rsidR="001516E2">
        <w:rPr>
          <w:rFonts w:eastAsia="Calibri" w:cstheme="minorHAnsi"/>
          <w:color w:val="000000"/>
          <w:szCs w:val="18"/>
          <w:lang w:val="sl-SI" w:eastAsia="x-none"/>
        </w:rPr>
        <w:t xml:space="preserve">med </w:t>
      </w:r>
      <w:r w:rsidR="002C3B20">
        <w:rPr>
          <w:rFonts w:eastAsia="Calibri" w:cstheme="minorHAnsi"/>
          <w:color w:val="000000"/>
          <w:szCs w:val="18"/>
          <w:lang w:val="sl-SI" w:eastAsia="x-none"/>
        </w:rPr>
        <w:t>osebami</w:t>
      </w:r>
      <w:r w:rsidRPr="00035488">
        <w:rPr>
          <w:rFonts w:eastAsia="Calibri" w:cstheme="minorHAnsi"/>
          <w:color w:val="000000"/>
          <w:szCs w:val="18"/>
          <w:lang w:val="sl-SI" w:eastAsia="x-none"/>
        </w:rPr>
        <w:t xml:space="preserve">, ki bežijo pred vojno v Ukrajini. </w:t>
      </w:r>
    </w:p>
    <w:p w14:paraId="4FE51D7E" w14:textId="078F9865" w:rsidR="00196B79" w:rsidRPr="007322F2" w:rsidRDefault="00035488" w:rsidP="007322F2">
      <w:pPr>
        <w:pStyle w:val="Odstavekseznama"/>
        <w:numPr>
          <w:ilvl w:val="0"/>
          <w:numId w:val="7"/>
        </w:numPr>
        <w:spacing w:before="240" w:afterLines="60" w:after="144"/>
        <w:contextualSpacing w:val="0"/>
        <w:jc w:val="both"/>
        <w:rPr>
          <w:rFonts w:cstheme="minorHAnsi"/>
          <w:color w:val="auto"/>
          <w:sz w:val="22"/>
          <w:lang w:val="sl-SI"/>
        </w:rPr>
      </w:pPr>
      <w:r w:rsidRPr="007322F2">
        <w:rPr>
          <w:rFonts w:cstheme="minorHAnsi"/>
          <w:color w:val="auto"/>
          <w:sz w:val="22"/>
          <w:lang w:val="sl-SI"/>
        </w:rPr>
        <w:t xml:space="preserve">SE </w:t>
      </w:r>
      <w:r w:rsidRPr="00035488">
        <w:rPr>
          <w:rFonts w:cstheme="minorHAnsi"/>
          <w:color w:val="auto"/>
          <w:sz w:val="22"/>
          <w:lang w:val="sl-SI"/>
        </w:rPr>
        <w:t>ZAHVALJUJEMO Republiki Sloveniji za ohranjanje zagona NATC JVE in Mednarodnemu centru za razvoj migracijske politike za njegovo podporo v vlogi sekretariata NATC JVE.</w:t>
      </w:r>
    </w:p>
    <w:sectPr w:rsidR="00196B79" w:rsidRPr="007322F2" w:rsidSect="00E83806">
      <w:headerReference w:type="default" r:id="rId8"/>
      <w:footerReference w:type="even" r:id="rId9"/>
      <w:footerReference w:type="default" r:id="rId10"/>
      <w:headerReference w:type="first" r:id="rId11"/>
      <w:pgSz w:w="11907" w:h="16839" w:code="9"/>
      <w:pgMar w:top="1560" w:right="1276" w:bottom="709" w:left="1418"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837DD" w14:textId="77777777" w:rsidR="00D93ADF" w:rsidRDefault="00D93ADF" w:rsidP="00585F0C">
      <w:pPr>
        <w:spacing w:after="0" w:line="240" w:lineRule="auto"/>
      </w:pPr>
      <w:r>
        <w:separator/>
      </w:r>
    </w:p>
  </w:endnote>
  <w:endnote w:type="continuationSeparator" w:id="0">
    <w:p w14:paraId="41EFDD3E" w14:textId="77777777" w:rsidR="00D93ADF" w:rsidRDefault="00D93ADF" w:rsidP="0058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A9BE" w14:textId="63D209B6" w:rsidR="00AE3938" w:rsidRPr="00AE3938" w:rsidRDefault="00D93ADF">
    <w:pPr>
      <w:pStyle w:val="Noga"/>
      <w:jc w:val="center"/>
      <w:rPr>
        <w:color w:val="000000" w:themeColor="text1"/>
      </w:rPr>
    </w:pPr>
    <w:sdt>
      <w:sdtPr>
        <w:id w:val="-619758023"/>
        <w:docPartObj>
          <w:docPartGallery w:val="Page Numbers (Bottom of Page)"/>
          <w:docPartUnique/>
        </w:docPartObj>
      </w:sdtPr>
      <w:sdtEndPr>
        <w:rPr>
          <w:noProof/>
          <w:color w:val="000000" w:themeColor="text1"/>
        </w:rPr>
      </w:sdtEndPr>
      <w:sdtContent>
        <w:r w:rsidR="00AE3938" w:rsidRPr="00AE3938">
          <w:rPr>
            <w:color w:val="000000" w:themeColor="text1"/>
          </w:rPr>
          <w:fldChar w:fldCharType="begin"/>
        </w:r>
        <w:r w:rsidR="00AE3938" w:rsidRPr="00AE3938">
          <w:rPr>
            <w:color w:val="000000" w:themeColor="text1"/>
          </w:rPr>
          <w:instrText xml:space="preserve"> PAGE   \* MERGEFORMAT </w:instrText>
        </w:r>
        <w:r w:rsidR="00AE3938" w:rsidRPr="00AE3938">
          <w:rPr>
            <w:color w:val="000000" w:themeColor="text1"/>
          </w:rPr>
          <w:fldChar w:fldCharType="separate"/>
        </w:r>
        <w:r w:rsidR="001F6C1E">
          <w:rPr>
            <w:noProof/>
            <w:color w:val="000000" w:themeColor="text1"/>
          </w:rPr>
          <w:t>2</w:t>
        </w:r>
        <w:r w:rsidR="00AE3938" w:rsidRPr="00AE3938">
          <w:rPr>
            <w:noProof/>
            <w:color w:val="000000" w:themeColor="tex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9466" w14:textId="268551C9" w:rsidR="001F09E2" w:rsidRPr="00376396" w:rsidRDefault="009E40EF" w:rsidP="00AE3938">
    <w:pPr>
      <w:pStyle w:val="Noga"/>
      <w:tabs>
        <w:tab w:val="clear" w:pos="4680"/>
        <w:tab w:val="clear" w:pos="9360"/>
        <w:tab w:val="left" w:pos="7785"/>
      </w:tabs>
      <w:spacing w:before="120"/>
      <w:contextualSpacing w:val="0"/>
      <w:rPr>
        <w:rFonts w:ascii="Segoe UI Semilight" w:hAnsi="Segoe UI Semilight" w:cs="Segoe UI Semilight"/>
        <w:color w:val="2E353D"/>
        <w:sz w:val="20"/>
        <w:szCs w:val="20"/>
        <w:lang w:val="de-AT"/>
      </w:rPr>
    </w:pPr>
    <w:r>
      <w:rPr>
        <w:rFonts w:ascii="Segoe UI Semilight" w:hAnsi="Segoe UI Semilight" w:cs="Segoe UI Semilight"/>
        <w:noProof/>
        <w:color w:val="2E353D"/>
        <w:sz w:val="20"/>
        <w:szCs w:val="20"/>
        <w:lang w:val="sl-SI" w:eastAsia="sl-SI"/>
      </w:rPr>
      <w:drawing>
        <wp:inline distT="0" distB="0" distL="0" distR="0" wp14:anchorId="184F4EA5" wp14:editId="1C2370D4">
          <wp:extent cx="2059940" cy="307975"/>
          <wp:effectExtent l="0" t="0" r="0" b="0"/>
          <wp:docPr id="5" name="Slika 3" descr="MNZ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_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940" cy="307975"/>
                  </a:xfrm>
                  <a:prstGeom prst="rect">
                    <a:avLst/>
                  </a:prstGeom>
                  <a:noFill/>
                  <a:ln>
                    <a:noFill/>
                  </a:ln>
                </pic:spPr>
              </pic:pic>
            </a:graphicData>
          </a:graphic>
        </wp:inline>
      </w:drawing>
    </w:r>
    <w:r w:rsidRPr="00376396">
      <w:rPr>
        <w:rFonts w:ascii="Segoe UI Semilight" w:hAnsi="Segoe UI Semilight" w:cs="Segoe UI Semilight"/>
        <w:noProof/>
        <w:color w:val="2E353D"/>
        <w:sz w:val="20"/>
        <w:szCs w:val="20"/>
        <w:lang w:val="sl-SI" w:eastAsia="sl-SI"/>
      </w:rPr>
      <w:drawing>
        <wp:inline distT="0" distB="0" distL="0" distR="0" wp14:anchorId="41C63E71" wp14:editId="6D56503C">
          <wp:extent cx="1438275" cy="495300"/>
          <wp:effectExtent l="0" t="0" r="9525" b="0"/>
          <wp:docPr id="6" name="Picture 1" descr="ICMPD_logo_Transparent.gif" title="ICMP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MPD_logo_Transparent.gif"/>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1438275" cy="495300"/>
                  </a:xfrm>
                  <a:prstGeom prst="rect">
                    <a:avLst/>
                  </a:prstGeom>
                </pic:spPr>
              </pic:pic>
            </a:graphicData>
          </a:graphic>
        </wp:inline>
      </w:drawing>
    </w:r>
    <w:r>
      <w:rPr>
        <w:rFonts w:ascii="Segoe UI Semilight" w:hAnsi="Segoe UI Semilight" w:cs="Segoe UI Semilight"/>
        <w:noProof/>
        <w:color w:val="2E353D"/>
        <w:sz w:val="20"/>
        <w:szCs w:val="20"/>
        <w:lang w:val="sl-SI" w:eastAsia="sl-SI"/>
      </w:rPr>
      <mc:AlternateContent>
        <mc:Choice Requires="wps">
          <w:drawing>
            <wp:inline distT="0" distB="0" distL="0" distR="0" wp14:anchorId="1260E225" wp14:editId="380FCB22">
              <wp:extent cx="1551600" cy="0"/>
              <wp:effectExtent l="0" t="0" r="29845" b="19050"/>
              <wp:docPr id="23" name="Straight Connector 23" descr="Secretariat" title="Secretariat"/>
              <wp:cNvGraphicFramePr/>
              <a:graphic xmlns:a="http://schemas.openxmlformats.org/drawingml/2006/main">
                <a:graphicData uri="http://schemas.microsoft.com/office/word/2010/wordprocessingShape">
                  <wps:wsp>
                    <wps:cNvCnPr/>
                    <wps:spPr>
                      <a:xfrm>
                        <a:off x="0" y="0"/>
                        <a:ext cx="1551600" cy="0"/>
                      </a:xfrm>
                      <a:prstGeom prst="line">
                        <a:avLst/>
                      </a:prstGeom>
                      <a:ln>
                        <a:solidFill>
                          <a:srgbClr val="6B9BB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B12163" id="Straight Connector 23" o:spid="_x0000_s1026" alt="Naslov: Secretariat – Opis: Secretariat" style="visibility:visible;mso-wrap-style:square;mso-left-percent:-10001;mso-top-percent:-10001;mso-position-horizontal:absolute;mso-position-horizontal-relative:char;mso-position-vertical:absolute;mso-position-vertical-relative:line;mso-left-percent:-10001;mso-top-percent:-10001" from="0,0" to="12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" strokecolor="#6b9bbd" strokeweight=".5pt">
              <v:stroke joinstyle="miter"/>
              <w10:anchorlock/>
            </v:line>
          </w:pict>
        </mc:Fallback>
      </mc:AlternateContent>
    </w:r>
    <w:r>
      <w:rPr>
        <w:rFonts w:ascii="Segoe UI Semilight" w:hAnsi="Segoe UI Semilight" w:cs="Segoe UI Semilight"/>
        <w:noProof/>
        <w:color w:val="2E353D"/>
        <w:sz w:val="20"/>
        <w:szCs w:val="20"/>
        <w:lang w:val="sl-SI" w:eastAsia="sl-SI"/>
      </w:rPr>
      <mc:AlternateContent>
        <mc:Choice Requires="wps">
          <w:drawing>
            <wp:inline distT="0" distB="0" distL="0" distR="0" wp14:anchorId="7F2F1B25" wp14:editId="777DF422">
              <wp:extent cx="1551600" cy="0"/>
              <wp:effectExtent l="0" t="0" r="29845" b="19050"/>
              <wp:docPr id="22" name="Straight Connector 22" descr="Chair" title="Chair"/>
              <wp:cNvGraphicFramePr/>
              <a:graphic xmlns:a="http://schemas.openxmlformats.org/drawingml/2006/main">
                <a:graphicData uri="http://schemas.microsoft.com/office/word/2010/wordprocessingShape">
                  <wps:wsp>
                    <wps:cNvCnPr/>
                    <wps:spPr>
                      <a:xfrm>
                        <a:off x="0" y="0"/>
                        <a:ext cx="1551600" cy="0"/>
                      </a:xfrm>
                      <a:prstGeom prst="line">
                        <a:avLst/>
                      </a:prstGeom>
                      <a:ln>
                        <a:solidFill>
                          <a:srgbClr val="6B9BB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4307AA" id="Straight Connector 22" o:spid="_x0000_s1026" alt="Naslov: Chair – Opis: Chair" style="visibility:visible;mso-wrap-style:square;mso-left-percent:-10001;mso-top-percent:-10001;mso-position-horizontal:absolute;mso-position-horizontal-relative:char;mso-position-vertical:absolute;mso-position-vertical-relative:line;mso-left-percent:-10001;mso-top-percent:-10001" from="0,0" to="12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" strokecolor="#6b9bbd" strokeweight=".5pt">
              <v:stroke joinstyle="miter"/>
              <w10:anchorlock/>
            </v:line>
          </w:pict>
        </mc:Fallback>
      </mc:AlternateContent>
    </w:r>
    <w:proofErr w:type="spellStart"/>
    <w:r w:rsidRPr="00376396">
      <w:rPr>
        <w:rFonts w:ascii="Segoe UI Semilight" w:hAnsi="Segoe UI Semilight" w:cs="Segoe UI Semilight"/>
        <w:color w:val="2E353D"/>
        <w:sz w:val="20"/>
        <w:szCs w:val="20"/>
        <w:lang w:val="de-AT"/>
      </w:rPr>
      <w:t>Chair</w:t>
    </w:r>
    <w:proofErr w:type="spellEnd"/>
    <w:r>
      <w:rPr>
        <w:rFonts w:ascii="Segoe UI Semilight" w:hAnsi="Segoe UI Semilight" w:cs="Segoe UI Semilight"/>
        <w:color w:val="2E353D"/>
        <w:sz w:val="20"/>
        <w:szCs w:val="20"/>
        <w:lang w:val="de-AT"/>
      </w:rPr>
      <w:t xml:space="preserve">                                                                                                                   </w:t>
    </w:r>
    <w:proofErr w:type="spellStart"/>
    <w:r>
      <w:rPr>
        <w:rFonts w:ascii="Segoe UI Semilight" w:hAnsi="Segoe UI Semilight" w:cs="Segoe UI Semilight"/>
        <w:color w:val="2E353D"/>
        <w:sz w:val="20"/>
        <w:szCs w:val="20"/>
        <w:lang w:val="de-AT"/>
      </w:rPr>
      <w:t>Secretariat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2E18" w14:textId="77777777" w:rsidR="00D93ADF" w:rsidRDefault="00D93ADF" w:rsidP="00585F0C">
      <w:pPr>
        <w:spacing w:after="0" w:line="240" w:lineRule="auto"/>
      </w:pPr>
      <w:r>
        <w:separator/>
      </w:r>
    </w:p>
  </w:footnote>
  <w:footnote w:type="continuationSeparator" w:id="0">
    <w:p w14:paraId="5B07A031" w14:textId="77777777" w:rsidR="00D93ADF" w:rsidRDefault="00D93ADF" w:rsidP="0058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9CCD" w14:textId="4769CA2A" w:rsidR="00611BFF" w:rsidRDefault="00AC0673">
    <w:pPr>
      <w:pStyle w:val="Glava"/>
    </w:pPr>
    <w:r>
      <w:rPr>
        <w:noProof/>
        <w:lang w:val="sl-SI" w:eastAsia="sl-SI"/>
      </w:rPr>
      <w:drawing>
        <wp:inline distT="0" distB="0" distL="0" distR="0" wp14:anchorId="4976542C" wp14:editId="5B88058F">
          <wp:extent cx="2192655" cy="535305"/>
          <wp:effectExtent l="0" t="0" r="0" b="0"/>
          <wp:docPr id="4" name="Picture 4" descr="Network of Anti-Trafficking Coordinators of South-East Europe" title="NATC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rotWithShape="1">
                  <a:blip r:embed="rId1">
                    <a:extLst>
                      <a:ext uri="{28A0092B-C50C-407E-A947-70E740481C1C}">
                        <a14:useLocalDpi xmlns:a14="http://schemas.microsoft.com/office/drawing/2010/main" val="0"/>
                      </a:ext>
                    </a:extLst>
                  </a:blip>
                  <a:srcRect t="15476" r="2308" b="10714"/>
                  <a:stretch/>
                </pic:blipFill>
                <pic:spPr bwMode="auto">
                  <a:xfrm>
                    <a:off x="0" y="0"/>
                    <a:ext cx="2192655" cy="5353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9C1D" w14:textId="77777777" w:rsidR="001F09E2" w:rsidRDefault="00D93ADF" w:rsidP="00EF72C0">
    <w:pPr>
      <w:pStyle w:val="Glava"/>
      <w:ind w:left="-62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D3"/>
    <w:multiLevelType w:val="hybridMultilevel"/>
    <w:tmpl w:val="74127200"/>
    <w:lvl w:ilvl="0" w:tplc="7AF6A3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C6AE9"/>
    <w:multiLevelType w:val="hybridMultilevel"/>
    <w:tmpl w:val="21DA2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9649B"/>
    <w:multiLevelType w:val="hybridMultilevel"/>
    <w:tmpl w:val="C082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A01B6"/>
    <w:multiLevelType w:val="hybridMultilevel"/>
    <w:tmpl w:val="48AC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7EBB"/>
    <w:multiLevelType w:val="hybridMultilevel"/>
    <w:tmpl w:val="4A143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36B4A"/>
    <w:multiLevelType w:val="hybridMultilevel"/>
    <w:tmpl w:val="A35C8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D7AC9"/>
    <w:multiLevelType w:val="hybridMultilevel"/>
    <w:tmpl w:val="EB72F7D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2D747CD2"/>
    <w:multiLevelType w:val="hybridMultilevel"/>
    <w:tmpl w:val="C47C7AAA"/>
    <w:lvl w:ilvl="0" w:tplc="0900BDF6">
      <w:start w:val="1"/>
      <w:numFmt w:val="decimal"/>
      <w:lvlText w:val="%1."/>
      <w:lvlJc w:val="left"/>
      <w:pPr>
        <w:ind w:left="788" w:hanging="360"/>
      </w:pPr>
      <w:rPr>
        <w:rFonts w:hint="default"/>
        <w:b w:val="0"/>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8" w15:restartNumberingAfterBreak="0">
    <w:nsid w:val="367C770F"/>
    <w:multiLevelType w:val="hybridMultilevel"/>
    <w:tmpl w:val="A0904D9A"/>
    <w:lvl w:ilvl="0" w:tplc="0A78F45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77B1D"/>
    <w:multiLevelType w:val="hybridMultilevel"/>
    <w:tmpl w:val="37CC154E"/>
    <w:lvl w:ilvl="0" w:tplc="238E42CE">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B6B35"/>
    <w:multiLevelType w:val="hybridMultilevel"/>
    <w:tmpl w:val="75E2DF1A"/>
    <w:lvl w:ilvl="0" w:tplc="0900BD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523FA"/>
    <w:multiLevelType w:val="hybridMultilevel"/>
    <w:tmpl w:val="AFD4F726"/>
    <w:lvl w:ilvl="0" w:tplc="B650B1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EF1B69"/>
    <w:multiLevelType w:val="hybridMultilevel"/>
    <w:tmpl w:val="65A04998"/>
    <w:lvl w:ilvl="0" w:tplc="0900BDF6">
      <w:start w:val="1"/>
      <w:numFmt w:val="decimal"/>
      <w:lvlText w:val="%1."/>
      <w:lvlJc w:val="left"/>
      <w:pPr>
        <w:ind w:left="788" w:hanging="360"/>
      </w:pPr>
      <w:rPr>
        <w:rFonts w:hint="default"/>
        <w:b w:val="0"/>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13" w15:restartNumberingAfterBreak="0">
    <w:nsid w:val="7B7D3328"/>
    <w:multiLevelType w:val="hybridMultilevel"/>
    <w:tmpl w:val="910E3F24"/>
    <w:lvl w:ilvl="0" w:tplc="0900BDF6">
      <w:start w:val="1"/>
      <w:numFmt w:val="decimal"/>
      <w:lvlText w:val="%1."/>
      <w:lvlJc w:val="left"/>
      <w:pPr>
        <w:ind w:left="788" w:hanging="360"/>
      </w:pPr>
      <w:rPr>
        <w:rFonts w:hint="default"/>
        <w:b w:val="0"/>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num w:numId="1">
    <w:abstractNumId w:val="4"/>
  </w:num>
  <w:num w:numId="2">
    <w:abstractNumId w:val="5"/>
  </w:num>
  <w:num w:numId="3">
    <w:abstractNumId w:val="9"/>
  </w:num>
  <w:num w:numId="4">
    <w:abstractNumId w:val="0"/>
  </w:num>
  <w:num w:numId="5">
    <w:abstractNumId w:val="11"/>
  </w:num>
  <w:num w:numId="6">
    <w:abstractNumId w:val="1"/>
  </w:num>
  <w:num w:numId="7">
    <w:abstractNumId w:val="10"/>
  </w:num>
  <w:num w:numId="8">
    <w:abstractNumId w:val="8"/>
  </w:num>
  <w:num w:numId="9">
    <w:abstractNumId w:val="2"/>
  </w:num>
  <w:num w:numId="10">
    <w:abstractNumId w:val="3"/>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131078" w:nlCheck="1" w:checkStyle="0"/>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0C"/>
    <w:rsid w:val="000008C0"/>
    <w:rsid w:val="00035488"/>
    <w:rsid w:val="00047917"/>
    <w:rsid w:val="00094D14"/>
    <w:rsid w:val="000B7BB3"/>
    <w:rsid w:val="000C5D78"/>
    <w:rsid w:val="000F5D2E"/>
    <w:rsid w:val="001151E9"/>
    <w:rsid w:val="001516E2"/>
    <w:rsid w:val="00196B79"/>
    <w:rsid w:val="001A6A24"/>
    <w:rsid w:val="001A6D0F"/>
    <w:rsid w:val="001D4D62"/>
    <w:rsid w:val="001D69E3"/>
    <w:rsid w:val="001F5209"/>
    <w:rsid w:val="001F6C1E"/>
    <w:rsid w:val="001F7FAA"/>
    <w:rsid w:val="00213959"/>
    <w:rsid w:val="00266DAE"/>
    <w:rsid w:val="002828B0"/>
    <w:rsid w:val="002C3B20"/>
    <w:rsid w:val="002C42BC"/>
    <w:rsid w:val="002E4DE2"/>
    <w:rsid w:val="002E61E2"/>
    <w:rsid w:val="00313789"/>
    <w:rsid w:val="003378EA"/>
    <w:rsid w:val="00342B0F"/>
    <w:rsid w:val="00345822"/>
    <w:rsid w:val="0038508D"/>
    <w:rsid w:val="003853F0"/>
    <w:rsid w:val="003A16AE"/>
    <w:rsid w:val="003E2C52"/>
    <w:rsid w:val="004521C0"/>
    <w:rsid w:val="00473F2A"/>
    <w:rsid w:val="004C3C8B"/>
    <w:rsid w:val="00521591"/>
    <w:rsid w:val="00565B80"/>
    <w:rsid w:val="00582AFB"/>
    <w:rsid w:val="00585F0C"/>
    <w:rsid w:val="00594F47"/>
    <w:rsid w:val="00597D41"/>
    <w:rsid w:val="005D7B9B"/>
    <w:rsid w:val="005E0C55"/>
    <w:rsid w:val="005E1BE7"/>
    <w:rsid w:val="006331E7"/>
    <w:rsid w:val="00637E2C"/>
    <w:rsid w:val="006B1A53"/>
    <w:rsid w:val="006B2AA4"/>
    <w:rsid w:val="006F4F7A"/>
    <w:rsid w:val="007245DD"/>
    <w:rsid w:val="0072755A"/>
    <w:rsid w:val="007322F2"/>
    <w:rsid w:val="0073364F"/>
    <w:rsid w:val="00755A59"/>
    <w:rsid w:val="007D5483"/>
    <w:rsid w:val="007F6A55"/>
    <w:rsid w:val="00864BF9"/>
    <w:rsid w:val="00866A3B"/>
    <w:rsid w:val="008C3675"/>
    <w:rsid w:val="008F49FC"/>
    <w:rsid w:val="008F6FBB"/>
    <w:rsid w:val="009023B5"/>
    <w:rsid w:val="009048FA"/>
    <w:rsid w:val="00924E82"/>
    <w:rsid w:val="00940110"/>
    <w:rsid w:val="009575AF"/>
    <w:rsid w:val="009669EA"/>
    <w:rsid w:val="009D131F"/>
    <w:rsid w:val="009E40EF"/>
    <w:rsid w:val="009E60AD"/>
    <w:rsid w:val="009F43C2"/>
    <w:rsid w:val="009F7718"/>
    <w:rsid w:val="00A05BAC"/>
    <w:rsid w:val="00A36122"/>
    <w:rsid w:val="00A5586B"/>
    <w:rsid w:val="00AC0673"/>
    <w:rsid w:val="00AC7A5F"/>
    <w:rsid w:val="00AE3938"/>
    <w:rsid w:val="00AE514F"/>
    <w:rsid w:val="00B06338"/>
    <w:rsid w:val="00B17F9B"/>
    <w:rsid w:val="00B316BD"/>
    <w:rsid w:val="00B514C4"/>
    <w:rsid w:val="00BB2620"/>
    <w:rsid w:val="00BD35F7"/>
    <w:rsid w:val="00C24590"/>
    <w:rsid w:val="00CD3318"/>
    <w:rsid w:val="00D05838"/>
    <w:rsid w:val="00D41D58"/>
    <w:rsid w:val="00D5061F"/>
    <w:rsid w:val="00D74F13"/>
    <w:rsid w:val="00D93ADF"/>
    <w:rsid w:val="00DB2375"/>
    <w:rsid w:val="00E43124"/>
    <w:rsid w:val="00E4739B"/>
    <w:rsid w:val="00E83806"/>
    <w:rsid w:val="00E8691A"/>
    <w:rsid w:val="00EB0D37"/>
    <w:rsid w:val="00EC48AD"/>
    <w:rsid w:val="00ED4262"/>
    <w:rsid w:val="00ED5DE9"/>
    <w:rsid w:val="00EF39C7"/>
    <w:rsid w:val="00F169CE"/>
    <w:rsid w:val="00F306E1"/>
    <w:rsid w:val="00F67362"/>
    <w:rsid w:val="00FB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17FC8"/>
  <w15:chartTrackingRefBased/>
  <w15:docId w15:val="{7B055867-7FD5-4D8D-8314-1759901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5F0C"/>
    <w:pPr>
      <w:spacing w:after="120" w:line="276" w:lineRule="auto"/>
      <w:contextualSpacing/>
    </w:pPr>
    <w:rPr>
      <w:color w:val="ED7D31" w:themeColor="accent2"/>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85F0C"/>
    <w:pPr>
      <w:tabs>
        <w:tab w:val="center" w:pos="4680"/>
        <w:tab w:val="right" w:pos="9360"/>
      </w:tabs>
      <w:spacing w:after="0" w:line="240" w:lineRule="auto"/>
    </w:pPr>
  </w:style>
  <w:style w:type="character" w:customStyle="1" w:styleId="GlavaZnak">
    <w:name w:val="Glava Znak"/>
    <w:basedOn w:val="Privzetapisavaodstavka"/>
    <w:link w:val="Glava"/>
    <w:uiPriority w:val="99"/>
    <w:rsid w:val="00585F0C"/>
    <w:rPr>
      <w:color w:val="ED7D31" w:themeColor="accent2"/>
      <w:sz w:val="21"/>
    </w:rPr>
  </w:style>
  <w:style w:type="paragraph" w:styleId="Noga">
    <w:name w:val="footer"/>
    <w:basedOn w:val="Navaden"/>
    <w:link w:val="NogaZnak"/>
    <w:uiPriority w:val="99"/>
    <w:unhideWhenUsed/>
    <w:rsid w:val="00585F0C"/>
    <w:pPr>
      <w:tabs>
        <w:tab w:val="center" w:pos="4680"/>
        <w:tab w:val="right" w:pos="9360"/>
      </w:tabs>
      <w:spacing w:after="0" w:line="240" w:lineRule="auto"/>
    </w:pPr>
  </w:style>
  <w:style w:type="character" w:customStyle="1" w:styleId="NogaZnak">
    <w:name w:val="Noga Znak"/>
    <w:basedOn w:val="Privzetapisavaodstavka"/>
    <w:link w:val="Noga"/>
    <w:uiPriority w:val="99"/>
    <w:rsid w:val="00585F0C"/>
    <w:rPr>
      <w:color w:val="ED7D31" w:themeColor="accent2"/>
      <w:sz w:val="21"/>
    </w:rPr>
  </w:style>
  <w:style w:type="paragraph" w:styleId="Naslov">
    <w:name w:val="Title"/>
    <w:basedOn w:val="Navaden"/>
    <w:next w:val="Navaden"/>
    <w:link w:val="NaslovZnak"/>
    <w:uiPriority w:val="10"/>
    <w:qFormat/>
    <w:rsid w:val="00585F0C"/>
    <w:pPr>
      <w:pBdr>
        <w:bottom w:val="single" w:sz="8" w:space="4" w:color="FFC000"/>
      </w:pBdr>
      <w:tabs>
        <w:tab w:val="left" w:pos="1559"/>
      </w:tabs>
      <w:spacing w:before="60" w:after="0" w:line="240" w:lineRule="auto"/>
      <w:contextualSpacing w:val="0"/>
      <w:jc w:val="center"/>
    </w:pPr>
    <w:rPr>
      <w:rFonts w:eastAsia="Times New Roman" w:cs="Times New Roman"/>
      <w:b/>
      <w:color w:val="53504F"/>
      <w:kern w:val="28"/>
      <w:sz w:val="40"/>
      <w:szCs w:val="52"/>
    </w:rPr>
  </w:style>
  <w:style w:type="character" w:customStyle="1" w:styleId="NaslovZnak">
    <w:name w:val="Naslov Znak"/>
    <w:basedOn w:val="Privzetapisavaodstavka"/>
    <w:link w:val="Naslov"/>
    <w:uiPriority w:val="10"/>
    <w:rsid w:val="00585F0C"/>
    <w:rPr>
      <w:rFonts w:eastAsia="Times New Roman" w:cs="Times New Roman"/>
      <w:b/>
      <w:color w:val="53504F"/>
      <w:kern w:val="28"/>
      <w:sz w:val="40"/>
      <w:szCs w:val="52"/>
    </w:rPr>
  </w:style>
  <w:style w:type="paragraph" w:styleId="Odstavekseznama">
    <w:name w:val="List Paragraph"/>
    <w:aliases w:val="Bullets"/>
    <w:basedOn w:val="Navaden"/>
    <w:uiPriority w:val="34"/>
    <w:qFormat/>
    <w:rsid w:val="00585F0C"/>
    <w:pPr>
      <w:ind w:left="720"/>
    </w:pPr>
  </w:style>
  <w:style w:type="paragraph" w:customStyle="1" w:styleId="ConferenceLocation">
    <w:name w:val="Conference Location"/>
    <w:basedOn w:val="Navaden"/>
    <w:qFormat/>
    <w:rsid w:val="00585F0C"/>
    <w:pPr>
      <w:tabs>
        <w:tab w:val="left" w:pos="1276"/>
      </w:tabs>
      <w:spacing w:before="120" w:after="200"/>
      <w:ind w:right="45"/>
      <w:jc w:val="center"/>
    </w:pPr>
    <w:rPr>
      <w:rFonts w:cs="Arial"/>
      <w:color w:val="53504F"/>
    </w:rPr>
  </w:style>
  <w:style w:type="table" w:customStyle="1" w:styleId="ListTable1Light-Accent21">
    <w:name w:val="List Table 1 Light - Accent 21"/>
    <w:basedOn w:val="Navadnatabela"/>
    <w:uiPriority w:val="46"/>
    <w:rsid w:val="00585F0C"/>
    <w:pPr>
      <w:spacing w:after="0" w:line="240" w:lineRule="auto"/>
    </w:pPr>
    <w:rPr>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ime">
    <w:name w:val="Time"/>
    <w:basedOn w:val="Navaden"/>
    <w:qFormat/>
    <w:rsid w:val="00585F0C"/>
    <w:pPr>
      <w:spacing w:before="120" w:line="240" w:lineRule="auto"/>
      <w:contextualSpacing w:val="0"/>
    </w:pPr>
    <w:rPr>
      <w:b/>
      <w:bCs/>
      <w:color w:val="53504F"/>
    </w:rPr>
  </w:style>
  <w:style w:type="paragraph" w:customStyle="1" w:styleId="FootnoteText1">
    <w:name w:val="Footnote Text1"/>
    <w:basedOn w:val="Navaden"/>
    <w:next w:val="Sprotnaopomba-besedilo"/>
    <w:link w:val="FootnoteTextChar"/>
    <w:uiPriority w:val="99"/>
    <w:semiHidden/>
    <w:unhideWhenUsed/>
    <w:rsid w:val="00585F0C"/>
    <w:pPr>
      <w:spacing w:after="0" w:line="240" w:lineRule="auto"/>
      <w:contextualSpacing w:val="0"/>
      <w:jc w:val="both"/>
    </w:pPr>
    <w:rPr>
      <w:rFonts w:eastAsia="Calibri" w:cs="Times New Roman"/>
      <w:color w:val="auto"/>
      <w:sz w:val="20"/>
      <w:szCs w:val="20"/>
    </w:rPr>
  </w:style>
  <w:style w:type="character" w:customStyle="1" w:styleId="FootnoteTextChar">
    <w:name w:val="Footnote Text Char"/>
    <w:basedOn w:val="Privzetapisavaodstavka"/>
    <w:link w:val="FootnoteText1"/>
    <w:uiPriority w:val="99"/>
    <w:semiHidden/>
    <w:rsid w:val="00585F0C"/>
    <w:rPr>
      <w:rFonts w:eastAsia="Calibri" w:cs="Times New Roman"/>
      <w:sz w:val="20"/>
      <w:szCs w:val="20"/>
      <w:lang w:val="en-GB"/>
    </w:rPr>
  </w:style>
  <w:style w:type="character" w:styleId="Sprotnaopomba-sklic">
    <w:name w:val="footnote reference"/>
    <w:uiPriority w:val="99"/>
    <w:semiHidden/>
    <w:unhideWhenUsed/>
    <w:rsid w:val="00585F0C"/>
    <w:rPr>
      <w:vertAlign w:val="superscript"/>
    </w:rPr>
  </w:style>
  <w:style w:type="character" w:styleId="Hiperpovezava">
    <w:name w:val="Hyperlink"/>
    <w:uiPriority w:val="99"/>
    <w:unhideWhenUsed/>
    <w:rsid w:val="00585F0C"/>
    <w:rPr>
      <w:rFonts w:ascii="Arial" w:hAnsi="Arial" w:cs="Times New Roman" w:hint="default"/>
      <w:color w:val="000000"/>
      <w:u w:val="single"/>
    </w:rPr>
  </w:style>
  <w:style w:type="paragraph" w:styleId="Sprotnaopomba-besedilo">
    <w:name w:val="footnote text"/>
    <w:basedOn w:val="Navaden"/>
    <w:link w:val="Sprotnaopomba-besediloZnak"/>
    <w:uiPriority w:val="99"/>
    <w:semiHidden/>
    <w:unhideWhenUsed/>
    <w:rsid w:val="00585F0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85F0C"/>
    <w:rPr>
      <w:color w:val="ED7D31" w:themeColor="accent2"/>
      <w:sz w:val="20"/>
      <w:szCs w:val="20"/>
    </w:rPr>
  </w:style>
  <w:style w:type="character" w:styleId="Pripombasklic">
    <w:name w:val="annotation reference"/>
    <w:basedOn w:val="Privzetapisavaodstavka"/>
    <w:uiPriority w:val="99"/>
    <w:semiHidden/>
    <w:unhideWhenUsed/>
    <w:rsid w:val="007245DD"/>
    <w:rPr>
      <w:sz w:val="16"/>
      <w:szCs w:val="16"/>
    </w:rPr>
  </w:style>
  <w:style w:type="paragraph" w:styleId="Pripombabesedilo">
    <w:name w:val="annotation text"/>
    <w:basedOn w:val="Navaden"/>
    <w:link w:val="PripombabesediloZnak"/>
    <w:uiPriority w:val="99"/>
    <w:semiHidden/>
    <w:unhideWhenUsed/>
    <w:rsid w:val="007245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245DD"/>
    <w:rPr>
      <w:color w:val="ED7D31" w:themeColor="accent2"/>
      <w:sz w:val="20"/>
      <w:szCs w:val="20"/>
    </w:rPr>
  </w:style>
  <w:style w:type="paragraph" w:styleId="Zadevapripombe">
    <w:name w:val="annotation subject"/>
    <w:basedOn w:val="Pripombabesedilo"/>
    <w:next w:val="Pripombabesedilo"/>
    <w:link w:val="ZadevapripombeZnak"/>
    <w:uiPriority w:val="99"/>
    <w:semiHidden/>
    <w:unhideWhenUsed/>
    <w:rsid w:val="007245DD"/>
    <w:rPr>
      <w:b/>
      <w:bCs/>
    </w:rPr>
  </w:style>
  <w:style w:type="character" w:customStyle="1" w:styleId="ZadevapripombeZnak">
    <w:name w:val="Zadeva pripombe Znak"/>
    <w:basedOn w:val="PripombabesediloZnak"/>
    <w:link w:val="Zadevapripombe"/>
    <w:uiPriority w:val="99"/>
    <w:semiHidden/>
    <w:rsid w:val="007245DD"/>
    <w:rPr>
      <w:b/>
      <w:bCs/>
      <w:color w:val="ED7D31" w:themeColor="accent2"/>
      <w:sz w:val="20"/>
      <w:szCs w:val="20"/>
    </w:rPr>
  </w:style>
  <w:style w:type="paragraph" w:styleId="Besedilooblaka">
    <w:name w:val="Balloon Text"/>
    <w:basedOn w:val="Navaden"/>
    <w:link w:val="BesedilooblakaZnak"/>
    <w:uiPriority w:val="99"/>
    <w:semiHidden/>
    <w:unhideWhenUsed/>
    <w:rsid w:val="007245D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45DD"/>
    <w:rPr>
      <w:rFonts w:ascii="Segoe UI" w:hAnsi="Segoe UI" w:cs="Segoe UI"/>
      <w:color w:val="ED7D31" w:themeColor="accent2"/>
      <w:sz w:val="18"/>
      <w:szCs w:val="18"/>
    </w:rPr>
  </w:style>
  <w:style w:type="paragraph" w:customStyle="1" w:styleId="Default">
    <w:name w:val="Default"/>
    <w:rsid w:val="00342B0F"/>
    <w:pPr>
      <w:autoSpaceDE w:val="0"/>
      <w:autoSpaceDN w:val="0"/>
      <w:adjustRightInd w:val="0"/>
      <w:spacing w:after="0" w:line="240" w:lineRule="auto"/>
    </w:pPr>
    <w:rPr>
      <w:rFonts w:ascii="Times New Roman" w:hAnsi="Times New Roman" w:cs="Times New Roman"/>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C27-A4FE-400A-9885-5A288548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ICMPD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Vainomaa Madis</dc:creator>
  <cp:keywords/>
  <dc:description/>
  <cp:lastModifiedBy>Sabina Langus Boc</cp:lastModifiedBy>
  <cp:revision>2</cp:revision>
  <cp:lastPrinted>2021-10-06T06:06:00Z</cp:lastPrinted>
  <dcterms:created xsi:type="dcterms:W3CDTF">2022-10-18T06:13:00Z</dcterms:created>
  <dcterms:modified xsi:type="dcterms:W3CDTF">2022-10-18T06:13:00Z</dcterms:modified>
</cp:coreProperties>
</file>