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08" w:rsidRPr="00A90EC5" w:rsidRDefault="00D758D6" w:rsidP="00095DD2">
      <w:pPr>
        <w:rPr>
          <w:rStyle w:val="Krepko"/>
        </w:rPr>
      </w:pPr>
      <w:r w:rsidRPr="00A90EC5">
        <w:rPr>
          <w:rStyle w:val="Krepko"/>
        </w:rPr>
        <w:t>100 dni vlade</w:t>
      </w:r>
      <w:r w:rsidR="0078471F" w:rsidRPr="00A90EC5">
        <w:rPr>
          <w:rStyle w:val="Krepko"/>
        </w:rPr>
        <w:t xml:space="preserve">, 8. september </w:t>
      </w:r>
      <w:r w:rsidR="00862808" w:rsidRPr="00A90EC5">
        <w:rPr>
          <w:rStyle w:val="Krepko"/>
        </w:rPr>
        <w:t>2022</w:t>
      </w:r>
    </w:p>
    <w:p w:rsidR="00862808" w:rsidRDefault="00862808" w:rsidP="00095DD2">
      <w:pPr>
        <w:rPr>
          <w:b/>
        </w:rPr>
      </w:pPr>
    </w:p>
    <w:p w:rsidR="00095DD2" w:rsidRPr="00336BFE" w:rsidRDefault="00862808" w:rsidP="00336BFE">
      <w:pPr>
        <w:pStyle w:val="Naslov1"/>
        <w:rPr>
          <w:rStyle w:val="Krepko"/>
          <w:rFonts w:ascii="Arial" w:hAnsi="Arial" w:cs="Arial"/>
          <w:color w:val="auto"/>
          <w:sz w:val="24"/>
          <w:szCs w:val="24"/>
        </w:rPr>
      </w:pPr>
      <w:r w:rsidRPr="00336BFE">
        <w:rPr>
          <w:rStyle w:val="Krepko"/>
          <w:rFonts w:ascii="Arial" w:hAnsi="Arial" w:cs="Arial"/>
          <w:color w:val="auto"/>
          <w:sz w:val="24"/>
          <w:szCs w:val="24"/>
        </w:rPr>
        <w:t>Dosežki Ministrstva za notranje zadeve</w:t>
      </w:r>
    </w:p>
    <w:p w:rsidR="00CF2623" w:rsidRDefault="00336BFE"/>
    <w:p w:rsidR="004E2FFE" w:rsidRPr="005D529D" w:rsidRDefault="004E2FFE">
      <w:pPr>
        <w:rPr>
          <w:rStyle w:val="Krepko"/>
        </w:rPr>
      </w:pPr>
    </w:p>
    <w:p w:rsidR="00227A4D" w:rsidRPr="005D529D" w:rsidRDefault="00227A4D" w:rsidP="00A05EA8">
      <w:pPr>
        <w:pStyle w:val="Odstavekseznama"/>
        <w:numPr>
          <w:ilvl w:val="0"/>
          <w:numId w:val="2"/>
        </w:numPr>
        <w:rPr>
          <w:rStyle w:val="Krepko"/>
        </w:rPr>
      </w:pPr>
      <w:r w:rsidRPr="005D529D">
        <w:rPr>
          <w:rStyle w:val="Krepko"/>
        </w:rPr>
        <w:t xml:space="preserve">NOVA MIGRACIJSKA POLITIKA </w:t>
      </w:r>
    </w:p>
    <w:p w:rsidR="00227A4D" w:rsidRDefault="004E2FFE" w:rsidP="00227A4D">
      <w:pPr>
        <w:rPr>
          <w:b/>
        </w:rPr>
      </w:pPr>
      <w:r>
        <w:t>M</w:t>
      </w:r>
      <w:r w:rsidRPr="004E2FFE">
        <w:t xml:space="preserve">igracije </w:t>
      </w:r>
      <w:r>
        <w:t xml:space="preserve">so </w:t>
      </w:r>
      <w:r w:rsidRPr="004E2FFE">
        <w:t>običajen pojav, še zlasti v današnjem globalnem svetu. So del naše realnosti, so naša stalnica. Nikakor pa niso kr</w:t>
      </w:r>
      <w:bookmarkStart w:id="0" w:name="_GoBack"/>
      <w:bookmarkEnd w:id="0"/>
      <w:r w:rsidRPr="004E2FFE">
        <w:t xml:space="preserve">izne same po sebi. Politika vzbujanja strahu in </w:t>
      </w:r>
      <w:proofErr w:type="spellStart"/>
      <w:r w:rsidRPr="004E2FFE">
        <w:t>nesprejemanja</w:t>
      </w:r>
      <w:proofErr w:type="spellEnd"/>
      <w:r w:rsidRPr="004E2FFE">
        <w:t xml:space="preserve"> drugačnosti ne sme biti več sprejemljiva praksa.</w:t>
      </w:r>
      <w:r>
        <w:t xml:space="preserve"> </w:t>
      </w:r>
      <w:r w:rsidR="00227A4D">
        <w:t>I</w:t>
      </w:r>
      <w:r w:rsidR="00227A4D" w:rsidRPr="004E2FFE">
        <w:t xml:space="preserve">z javnega diskurza </w:t>
      </w:r>
      <w:r w:rsidR="00227A4D">
        <w:t xml:space="preserve">želimo umakniti </w:t>
      </w:r>
      <w:r w:rsidR="00227A4D" w:rsidRPr="004E2FFE">
        <w:t>potenciranje strahu pred tujci, ki se jih pogosto obravnava kot pretirano »grožnjo« v družbi in preredko denimo kot morebitne bodoče sodelavce v deficitarnih poklicih. Statistični podatki o izvršenih kaznivih dejanjih in prekrških ne podpirajo teze, da bi bili tujci v Sloveniji pogostejši kršite</w:t>
      </w:r>
      <w:r w:rsidR="00227A4D">
        <w:t>lji kot slovensko prebivalstvo.</w:t>
      </w:r>
      <w:r w:rsidR="00227A4D" w:rsidRPr="00227A4D">
        <w:rPr>
          <w:b/>
        </w:rPr>
        <w:t xml:space="preserve"> </w:t>
      </w:r>
    </w:p>
    <w:p w:rsidR="00227A4D" w:rsidRDefault="00227A4D" w:rsidP="00227A4D">
      <w:pPr>
        <w:rPr>
          <w:b/>
        </w:rPr>
      </w:pPr>
    </w:p>
    <w:p w:rsidR="00227A4D" w:rsidRDefault="00227A4D" w:rsidP="00227A4D">
      <w:r>
        <w:t>Pripravljamo novo migracijsko politiko</w:t>
      </w:r>
      <w:r w:rsidRPr="00227A4D">
        <w:t>,</w:t>
      </w:r>
      <w:r w:rsidRPr="004E2FFE">
        <w:t xml:space="preserve"> ki daje večji poudarek spoštovanju človekovih pravic, vladavini prava, vrednotam, ki bi jih morala zagovarjati vsaka demokratična družba – human odnos do vsakega posameznika in nudenje pomoči, ki jo potrebuje.</w:t>
      </w:r>
    </w:p>
    <w:p w:rsidR="00227A4D" w:rsidRDefault="00227A4D" w:rsidP="00227A4D"/>
    <w:p w:rsidR="004E2FFE" w:rsidRDefault="004E2FFE" w:rsidP="004E2FFE">
      <w:r w:rsidRPr="004E2FFE">
        <w:t xml:space="preserve">Najučinkovitejša politika na področju migracij je zagotavljanje zakonitih in s tem varnih in urejenih migracij. Zagotavljanje slednjih zmanjša tudi interes za iskanje poti s pomočjo kriminalnih tihotapskih družb, ki se okoriščajo na račun žalostnih usod ljudi. Pristop ministrstva sledi načelu zmanjševanje tveganj za vse – za državljane Slovenije, lokalne prebivalce in ljudi na </w:t>
      </w:r>
      <w:proofErr w:type="spellStart"/>
      <w:r w:rsidRPr="004E2FFE">
        <w:t>migrantskih</w:t>
      </w:r>
      <w:proofErr w:type="spellEnd"/>
      <w:r w:rsidRPr="004E2FFE">
        <w:t xml:space="preserve"> poteh.</w:t>
      </w:r>
    </w:p>
    <w:p w:rsidR="004E2FFE" w:rsidRDefault="004E2FFE" w:rsidP="004E2FFE"/>
    <w:p w:rsidR="00BC779A" w:rsidRDefault="004E2FFE" w:rsidP="00227A4D">
      <w:r>
        <w:t xml:space="preserve">Med prvimi konkretnimi koraki so: </w:t>
      </w:r>
    </w:p>
    <w:p w:rsidR="00BC779A" w:rsidRDefault="004E2FFE" w:rsidP="00BC779A">
      <w:pPr>
        <w:pStyle w:val="Odstavekseznama"/>
        <w:numPr>
          <w:ilvl w:val="0"/>
          <w:numId w:val="3"/>
        </w:numPr>
      </w:pPr>
      <w:r>
        <w:t xml:space="preserve">začetek odstranjevanja ograje na meji s Hrvaško, </w:t>
      </w:r>
    </w:p>
    <w:p w:rsidR="00BC779A" w:rsidRDefault="00227A4D" w:rsidP="00BC779A">
      <w:pPr>
        <w:pStyle w:val="Odstavekseznama"/>
        <w:numPr>
          <w:ilvl w:val="0"/>
          <w:numId w:val="3"/>
        </w:numPr>
      </w:pPr>
      <w:r>
        <w:t xml:space="preserve">ustanovitev </w:t>
      </w:r>
      <w:r w:rsidRPr="00227A4D">
        <w:t>Posvetovalnega telesa za migracije</w:t>
      </w:r>
      <w:r>
        <w:t xml:space="preserve"> in </w:t>
      </w:r>
    </w:p>
    <w:p w:rsidR="004E2FFE" w:rsidRDefault="00227A4D" w:rsidP="00BC779A">
      <w:pPr>
        <w:pStyle w:val="Odstavekseznama"/>
        <w:numPr>
          <w:ilvl w:val="0"/>
          <w:numId w:val="3"/>
        </w:numPr>
      </w:pPr>
      <w:r>
        <w:t xml:space="preserve">priprava </w:t>
      </w:r>
      <w:r w:rsidRPr="00227A4D">
        <w:t>celovite migracijske strategije</w:t>
      </w:r>
      <w:r>
        <w:t>.</w:t>
      </w:r>
    </w:p>
    <w:p w:rsidR="00D758D6" w:rsidRDefault="00D758D6"/>
    <w:p w:rsidR="00095DD2" w:rsidRPr="0057799C" w:rsidRDefault="00227A4D">
      <w:r w:rsidRPr="0057799C">
        <w:t>15. julija 2022 smo odstranili prve metre žice</w:t>
      </w:r>
      <w:r w:rsidR="005B68F2" w:rsidRPr="0057799C">
        <w:t xml:space="preserve"> ob meji s Hrvaško</w:t>
      </w:r>
      <w:r w:rsidRPr="0057799C">
        <w:t xml:space="preserve">. Padanje žice je simbol nove smeri migracijske politike v Sloveniji. Ograja na slovensko-hrvaški meji je bila postavljena v času množičnih migracij kot začasni instrument za usmerjanje migracij in je kot taka ostanek kriznega upravljanja migracij. </w:t>
      </w:r>
      <w:r w:rsidR="00095DD2" w:rsidRPr="0057799C">
        <w:t xml:space="preserve">Dejstvo je, da ograje ne morejo zaustaviti migracij. </w:t>
      </w:r>
    </w:p>
    <w:p w:rsidR="00095DD2" w:rsidRPr="0057799C" w:rsidRDefault="00095DD2"/>
    <w:p w:rsidR="00227A4D" w:rsidRPr="0057799C" w:rsidRDefault="00A05EA8">
      <w:r w:rsidRPr="0057799C">
        <w:t>V kar največji meri sodelujemo z lokalnimi skupnostmi in prebivalstvom, ki živijo na mejnem območju, pa tudi z nevladnimi organizacijami in širšo javnostjo.</w:t>
      </w:r>
      <w:r w:rsidR="00095DD2" w:rsidRPr="0057799C">
        <w:t xml:space="preserve"> </w:t>
      </w:r>
      <w:r w:rsidR="00227A4D" w:rsidRPr="0057799C">
        <w:t xml:space="preserve">Policija bo po odstranitvi ograje zagotavljala varovanje državne meje še naprej, s prilagojenim načinom delovanja, z vključevanjem različnih policijskih enot in tehničnih sredstev. S tem bo zagotovljena ustrezna raven varnosti obmejnemu prebivalstvu, prebivalstvu v notranjosti države oziroma Evropske unije. </w:t>
      </w:r>
    </w:p>
    <w:p w:rsidR="004E2FFE" w:rsidRPr="0057799C" w:rsidRDefault="004E2FFE"/>
    <w:p w:rsidR="004E2FFE" w:rsidRPr="0057799C" w:rsidRDefault="00227A4D">
      <w:r w:rsidRPr="0057799C">
        <w:t xml:space="preserve">Namen Posvetovalnega telesa za migracije je priprava celovite migracijske strategije. V njej bodo ključna vodila </w:t>
      </w:r>
      <w:r w:rsidR="005F79EF" w:rsidRPr="0057799C">
        <w:t xml:space="preserve">varnost, </w:t>
      </w:r>
      <w:r w:rsidRPr="0057799C">
        <w:t xml:space="preserve">solidarnost, vključevanje, spoštovanje človekovih pravic. Posvetovalno telo sestavljajo predstavniki državnih organov, nevladnih in mednarodnih organizacij ter civilne družbe, ki delujejo na področju migracij. </w:t>
      </w:r>
      <w:r w:rsidR="005F79EF" w:rsidRPr="0057799C">
        <w:t>Posvetovalno telo temelji</w:t>
      </w:r>
      <w:r w:rsidR="00095DD2" w:rsidRPr="0057799C">
        <w:t xml:space="preserve"> na treh stebrih: </w:t>
      </w:r>
      <w:r w:rsidRPr="0057799C">
        <w:t>dialogu s civilno družbo, nadgradnji strategije za celovito upravljanje migracij in prenovi področne zakonodaje.</w:t>
      </w:r>
    </w:p>
    <w:p w:rsidR="00227A4D" w:rsidRPr="0057799C" w:rsidRDefault="00227A4D"/>
    <w:p w:rsidR="00227A4D" w:rsidRPr="0057799C" w:rsidRDefault="005F79EF">
      <w:r w:rsidRPr="0057799C">
        <w:t xml:space="preserve">Celovita migracijska politika pomeni, da ne bo nihče izključen. Da znotraj begunskih in migracijskih vprašanj ne bomo klasificirali na bolj ali manj upravičene ali bolj ali manj nam podobne begunce. </w:t>
      </w:r>
      <w:r w:rsidR="00227A4D" w:rsidRPr="0057799C">
        <w:t>Zavzemamo se za varnejše migracijske poti, učinkovitejše azilne postopke in postopke za pridobivanje dovoljenj za prebivanje, olajšanje pogojev za mednarodno zaščito in sistematično vključevanje v družbo. Pomemben del delovanja telesa je tudi transparentno komuniciranje z različnimi javnostmi, sodelovanje z lokalnimi skupnostmi in prebivalstvom ter raziskovanje.</w:t>
      </w:r>
      <w:r w:rsidRPr="0057799C">
        <w:t xml:space="preserve"> </w:t>
      </w:r>
    </w:p>
    <w:p w:rsidR="005F79EF" w:rsidRDefault="005F79EF"/>
    <w:p w:rsidR="00960FBD" w:rsidRPr="005D529D" w:rsidRDefault="00960FBD" w:rsidP="00960FBD">
      <w:pPr>
        <w:pStyle w:val="Odstavekseznama"/>
        <w:numPr>
          <w:ilvl w:val="0"/>
          <w:numId w:val="2"/>
        </w:numPr>
        <w:rPr>
          <w:rStyle w:val="Krepko"/>
        </w:rPr>
      </w:pPr>
      <w:r w:rsidRPr="005D529D">
        <w:rPr>
          <w:rStyle w:val="Krepko"/>
        </w:rPr>
        <w:t>POVRNITEV VEČJE VLOGE TOŽILCA PRI USMERJANJU POLICIJE V PREDKAZENSKEM POSTOPKU</w:t>
      </w:r>
    </w:p>
    <w:p w:rsidR="00960FBD" w:rsidRPr="0057799C" w:rsidRDefault="00960FBD" w:rsidP="00960FBD">
      <w:r w:rsidRPr="0057799C">
        <w:t>V sodelovanju z Ministrstvom za pravosodje smo spremenili Uredbo o sodelovanju državnega tožilstva, policije in drugih pristojnih državnih organov in institucij pri odkrivanju in pregonu storilcev kaznivih dejanj ter delovanju specializiranih in skupnih preiskovalnih skupin.</w:t>
      </w:r>
    </w:p>
    <w:p w:rsidR="00960FBD" w:rsidRPr="0057799C" w:rsidRDefault="00960FBD" w:rsidP="00960FBD"/>
    <w:p w:rsidR="00960FBD" w:rsidRDefault="00960FBD" w:rsidP="00960FBD">
      <w:r w:rsidRPr="0057799C">
        <w:t xml:space="preserve">S spremembo uredbe smo vpliv politike – to je vsakokratnega ministra za notranje zadeve – izključili iz predkazenskega postopka, državnemu tožilcu pa vrnili vlogo gospodarja predkazenskega postopka v </w:t>
      </w:r>
      <w:r w:rsidRPr="0057799C">
        <w:lastRenderedPageBreak/>
        <w:t>razmerju do policije. Gre za debirokratizacijo in depolitizacijo, saj je le</w:t>
      </w:r>
      <w:r w:rsidRPr="00960FBD">
        <w:t xml:space="preserve"> državni tožilec (in ne minister za notranje zadeve) pristojen za usmerjanje policije v predkazenskem postopku.</w:t>
      </w:r>
    </w:p>
    <w:p w:rsidR="00960FBD" w:rsidRDefault="00960FBD" w:rsidP="00960FBD"/>
    <w:p w:rsidR="00960FBD" w:rsidRPr="005D529D" w:rsidRDefault="00960FBD" w:rsidP="00143D24">
      <w:pPr>
        <w:pStyle w:val="Odstavekseznama"/>
        <w:numPr>
          <w:ilvl w:val="0"/>
          <w:numId w:val="2"/>
        </w:numPr>
        <w:rPr>
          <w:rStyle w:val="Krepko"/>
        </w:rPr>
      </w:pPr>
      <w:r w:rsidRPr="005D529D">
        <w:rPr>
          <w:rStyle w:val="Krepko"/>
        </w:rPr>
        <w:t>PREKLICANI SKLEPI ZA POVRNITEV STROŠKOV POLICIJE NA SHODIH</w:t>
      </w:r>
      <w:r w:rsidR="00143D24" w:rsidRPr="005D529D">
        <w:rPr>
          <w:rStyle w:val="Krepko"/>
        </w:rPr>
        <w:t xml:space="preserve"> IN UMIK TOŽB ZA IZTERJAVO STROŠKOV POLICIJE NA SHODIH</w:t>
      </w:r>
    </w:p>
    <w:p w:rsidR="00095DD2" w:rsidRPr="0057799C" w:rsidRDefault="00095DD2" w:rsidP="00095DD2">
      <w:r w:rsidRPr="0057799C">
        <w:t>Državnemu odvetništvu smo nemudoma po nastopu mandata novega vodstva ministrstva posredovali soglasje, da se že vložene tožbe izterjave stroškov dela policije, nastalih na javnih shodih, umaknejo, novih pa ne vlaga. Ena od njih se na primer nanaša na stroške dela policije, ko so udeleženci na Trgu republike v Ljubljani mirno brali slovensko ustavo.</w:t>
      </w:r>
    </w:p>
    <w:p w:rsidR="00095DD2" w:rsidRPr="0057799C" w:rsidRDefault="00095DD2" w:rsidP="00960FBD"/>
    <w:p w:rsidR="00960FBD" w:rsidRPr="0057799C" w:rsidRDefault="00095DD2" w:rsidP="00960FBD">
      <w:r w:rsidRPr="0057799C">
        <w:t>Prav tako so prenehali veljati š</w:t>
      </w:r>
      <w:r w:rsidR="00960FBD" w:rsidRPr="0057799C">
        <w:t xml:space="preserve">tirje sklepi Vlade Republike Slovenije z dne 30. decembra 2021, s katerimi so bila sprejeta obrazložena mnenja v skladu s 5. odstavkom 16. člena Zakona o državnem odvetništvu glede priprave in vložitve tožb za povrnitev stroškov policije </w:t>
      </w:r>
      <w:r w:rsidRPr="0057799C">
        <w:t>na neprijavljenih javnih shodih</w:t>
      </w:r>
      <w:r w:rsidR="00960FBD" w:rsidRPr="0057799C">
        <w:t>.</w:t>
      </w:r>
    </w:p>
    <w:p w:rsidR="003F3F49" w:rsidRPr="0057799C" w:rsidRDefault="003F3F49" w:rsidP="003F3F49"/>
    <w:p w:rsidR="003F3F49" w:rsidRPr="0057799C" w:rsidRDefault="003F3F49" w:rsidP="003F3F49">
      <w:r w:rsidRPr="0057799C">
        <w:rPr>
          <w:bCs/>
        </w:rPr>
        <w:t>Posegi v ustavno pravico so dopustni le izjemoma</w:t>
      </w:r>
      <w:r w:rsidRPr="0057799C">
        <w:t>: </w:t>
      </w:r>
      <w:r w:rsidR="00095DD2" w:rsidRPr="0057799C">
        <w:rPr>
          <w:bCs/>
        </w:rPr>
        <w:t xml:space="preserve">poseg mora biti nujen in </w:t>
      </w:r>
      <w:r w:rsidRPr="0057799C">
        <w:rPr>
          <w:bCs/>
        </w:rPr>
        <w:t>sorazmeren</w:t>
      </w:r>
      <w:r w:rsidRPr="0057799C">
        <w:t> (varnost države, javna varnost, varstvo pred nalezljivimi boleznimi) - ob strogem testu sorazmernosti, pri čemer mora biti legitimen cilj jasno določen v zakonu. Zgolj formalna pomanjkljivost (ne prijava shoda) ne utemeljuje stroškovne sankcije v smeri naložitve stroškov policije; takšna sankcija pomeni </w:t>
      </w:r>
      <w:proofErr w:type="spellStart"/>
      <w:r w:rsidRPr="0057799C">
        <w:rPr>
          <w:i/>
          <w:iCs/>
        </w:rPr>
        <w:t>chiling</w:t>
      </w:r>
      <w:proofErr w:type="spellEnd"/>
      <w:r w:rsidRPr="0057799C">
        <w:rPr>
          <w:i/>
          <w:iCs/>
        </w:rPr>
        <w:t xml:space="preserve"> </w:t>
      </w:r>
      <w:proofErr w:type="spellStart"/>
      <w:r w:rsidRPr="0057799C">
        <w:rPr>
          <w:i/>
          <w:iCs/>
        </w:rPr>
        <w:t>efect</w:t>
      </w:r>
      <w:proofErr w:type="spellEnd"/>
      <w:r w:rsidRPr="0057799C">
        <w:t xml:space="preserve">, ki pa je po praksi Evropskega sodišča za človekove pravice nedopustna (prekomerna) omejitev pravice do zbiranja. Formalna pomanjkljivost (ne prijava shoda) je že sankcionirana s </w:t>
      </w:r>
      <w:proofErr w:type="spellStart"/>
      <w:r w:rsidRPr="0057799C">
        <w:t>prekrškovno</w:t>
      </w:r>
      <w:proofErr w:type="spellEnd"/>
      <w:r w:rsidRPr="0057799C">
        <w:t xml:space="preserve"> sankcijo (globo), ki je bila s strani policije tudi izrečena. Državni ukrepi onkraj te zakonsko določene sankcije pa so nezakoniti in zato pomenijo </w:t>
      </w:r>
      <w:r w:rsidRPr="0057799C">
        <w:rPr>
          <w:bCs/>
        </w:rPr>
        <w:t>nedopustno omejevanje pravice do mirnega zbiranja in do javnih zborovanj iz 42. člena Ustave</w:t>
      </w:r>
      <w:r w:rsidRPr="0057799C">
        <w:t> Republike Slovenije.</w:t>
      </w:r>
    </w:p>
    <w:p w:rsidR="003F3F49" w:rsidRDefault="003F3F49" w:rsidP="00960FBD"/>
    <w:p w:rsidR="0042164C" w:rsidRPr="005D529D" w:rsidRDefault="0042164C" w:rsidP="0042164C">
      <w:pPr>
        <w:pStyle w:val="Odstavekseznama"/>
        <w:numPr>
          <w:ilvl w:val="0"/>
          <w:numId w:val="2"/>
        </w:numPr>
        <w:rPr>
          <w:rStyle w:val="Krepko"/>
        </w:rPr>
      </w:pPr>
      <w:r w:rsidRPr="005D529D">
        <w:rPr>
          <w:rStyle w:val="Krepko"/>
        </w:rPr>
        <w:t>SPREMEMBE ZAKONA O OROŽJU</w:t>
      </w:r>
    </w:p>
    <w:p w:rsidR="00BC779A" w:rsidRPr="0057799C" w:rsidRDefault="0042164C" w:rsidP="00BC779A">
      <w:r w:rsidRPr="0057799C">
        <w:t xml:space="preserve">S spremembami zakona o orožju smo sledili določbam evropske orožne direktive. </w:t>
      </w:r>
      <w:r w:rsidR="00BC779A" w:rsidRPr="0057799C">
        <w:t>Direktiva (EU) 2021/555 Evropskega parlamenta in Sveta z dne 24. marca 2021 o nadzoru nabave in posedovanja orožja (orožna direktiva) namreč ne dopušča civilistom, da bi kupovali polavtomatsko orožje za svoje potrebe, zato je bila sprememba 17.a člena Zakona o orožju v prejšnjem mandatu vlade v nasprotju s tem. V tem delu orožna direktiva torej ni bila ustrezno prenesena v nacionalno zakonodajo.</w:t>
      </w:r>
    </w:p>
    <w:p w:rsidR="00BC779A" w:rsidRPr="0057799C" w:rsidRDefault="00BC779A" w:rsidP="00BC779A"/>
    <w:p w:rsidR="0042164C" w:rsidRPr="0057799C" w:rsidRDefault="0042164C" w:rsidP="0042164C">
      <w:r w:rsidRPr="0057799C">
        <w:t>Zakon za zmanjšanje neenakosti in škodljivih posegov politike ter zagotavljanje spoštovanja pravne države je posegel tudi v Zakon o orožju. Kot razlog za pridobitev športnega orožja iz kategorije A je črtal članstvo v strelskih organizacijah, ki imajo status nevladne organizacije v javnem interesu na področju obrambe, saj namen teh nevladnih organizacij ni športno udejstvovanje.</w:t>
      </w:r>
    </w:p>
    <w:p w:rsidR="0042164C" w:rsidRPr="0057799C" w:rsidRDefault="0042164C" w:rsidP="0042164C"/>
    <w:p w:rsidR="0042164C" w:rsidRPr="0057799C" w:rsidRDefault="0042164C" w:rsidP="0042164C">
      <w:r w:rsidRPr="0057799C">
        <w:t>V postopku sprejema zakona je na pobudo Ministrstva za notranje zadeve koalicija vložila amandma, s katerim je dodatno spremenila zakon o orožju. S spremembami se je iz orožja kategorije A, ki ga lahko pridobijo športni strelci, izvzelo orožje iz 8.a točke kategorije A (polavtomatsko dolgocevno strelno orožje s centralnim vžigom naboja, to je strelno orožje, prvotno namenjeno za streljanje z rame, ki se lahko z zložljivim ali teleskopskim kopitom ali kopitom, ki se lahko sname brez uporabe orodja, lahko skrajša na manj kot 60 centimetrov skupne dolžine, ne da bi izgubilo funkcionalnost). To orožje predstavlja najnevarnejše orožje.</w:t>
      </w:r>
    </w:p>
    <w:p w:rsidR="00BC779A" w:rsidRDefault="00BC779A"/>
    <w:p w:rsidR="00374102" w:rsidRPr="005D529D" w:rsidRDefault="00374102" w:rsidP="00374102">
      <w:pPr>
        <w:pStyle w:val="Odstavekseznama"/>
        <w:numPr>
          <w:ilvl w:val="0"/>
          <w:numId w:val="2"/>
        </w:numPr>
        <w:rPr>
          <w:rStyle w:val="Krepko"/>
        </w:rPr>
      </w:pPr>
      <w:r w:rsidRPr="005D529D">
        <w:rPr>
          <w:rStyle w:val="Krepko"/>
        </w:rPr>
        <w:t>SPREMEMBE ZAKONA O ORGANIZIRANOSTI IN DELU V POLICIJI</w:t>
      </w:r>
    </w:p>
    <w:p w:rsidR="00374102" w:rsidRDefault="00122A85" w:rsidP="00374102">
      <w:pPr>
        <w:rPr>
          <w:rFonts w:cs="Arial"/>
          <w:szCs w:val="20"/>
        </w:rPr>
      </w:pPr>
      <w:r>
        <w:rPr>
          <w:rFonts w:cs="Arial"/>
          <w:szCs w:val="20"/>
        </w:rPr>
        <w:t>Podprli smo</w:t>
      </w:r>
      <w:r w:rsidR="00374102">
        <w:rPr>
          <w:rFonts w:cs="Arial"/>
          <w:szCs w:val="20"/>
        </w:rPr>
        <w:t xml:space="preserve"> </w:t>
      </w:r>
      <w:r w:rsidRPr="00122A85">
        <w:rPr>
          <w:rFonts w:cs="Arial"/>
          <w:szCs w:val="20"/>
        </w:rPr>
        <w:t>Zakon</w:t>
      </w:r>
      <w:r>
        <w:rPr>
          <w:rFonts w:cs="Arial"/>
          <w:szCs w:val="20"/>
        </w:rPr>
        <w:t>a</w:t>
      </w:r>
      <w:r w:rsidRPr="00122A85">
        <w:rPr>
          <w:rFonts w:cs="Arial"/>
          <w:szCs w:val="20"/>
        </w:rPr>
        <w:t xml:space="preserve"> za zmanjšanje neenakosti in škodljivih posegov politike ter zagotavljanje spoštovanja pravne države</w:t>
      </w:r>
      <w:r>
        <w:rPr>
          <w:rFonts w:cs="Arial"/>
          <w:szCs w:val="20"/>
        </w:rPr>
        <w:t xml:space="preserve"> v delu sprememb Z</w:t>
      </w:r>
      <w:r w:rsidRPr="00122A85">
        <w:rPr>
          <w:rFonts w:cs="Arial"/>
          <w:szCs w:val="20"/>
        </w:rPr>
        <w:t>akona o org</w:t>
      </w:r>
      <w:r>
        <w:rPr>
          <w:rFonts w:cs="Arial"/>
          <w:szCs w:val="20"/>
        </w:rPr>
        <w:t>aniziranosti in delu v policiji: usmerjanje</w:t>
      </w:r>
      <w:r w:rsidR="00374102">
        <w:rPr>
          <w:rFonts w:cs="Arial"/>
          <w:szCs w:val="20"/>
        </w:rPr>
        <w:t xml:space="preserve"> policije s strani </w:t>
      </w:r>
      <w:r>
        <w:rPr>
          <w:rFonts w:cs="Arial"/>
          <w:szCs w:val="20"/>
        </w:rPr>
        <w:t>ministrstva, večja</w:t>
      </w:r>
      <w:r w:rsidR="00374102">
        <w:rPr>
          <w:rFonts w:cs="Arial"/>
          <w:szCs w:val="20"/>
        </w:rPr>
        <w:t xml:space="preserve"> vlog</w:t>
      </w:r>
      <w:r>
        <w:rPr>
          <w:rFonts w:cs="Arial"/>
          <w:szCs w:val="20"/>
        </w:rPr>
        <w:t>a</w:t>
      </w:r>
      <w:r w:rsidR="00374102">
        <w:rPr>
          <w:rFonts w:cs="Arial"/>
          <w:szCs w:val="20"/>
        </w:rPr>
        <w:t xml:space="preserve"> </w:t>
      </w:r>
      <w:r>
        <w:rPr>
          <w:rFonts w:cs="Arial"/>
          <w:szCs w:val="20"/>
        </w:rPr>
        <w:t>državnega tožilca</w:t>
      </w:r>
      <w:r w:rsidRPr="00122A85">
        <w:rPr>
          <w:rFonts w:cs="Arial"/>
          <w:szCs w:val="20"/>
        </w:rPr>
        <w:t xml:space="preserve"> v predkazenskem postopku</w:t>
      </w:r>
      <w:r>
        <w:rPr>
          <w:rFonts w:cs="Arial"/>
          <w:szCs w:val="20"/>
        </w:rPr>
        <w:t>, sprememba statusa Nacionalnega preiskovalnega urada, ki je pri svojem delu avtonomen,</w:t>
      </w:r>
      <w:r w:rsidR="00374102">
        <w:rPr>
          <w:rFonts w:cs="Arial"/>
          <w:szCs w:val="20"/>
        </w:rPr>
        <w:t xml:space="preserve"> in </w:t>
      </w:r>
      <w:r>
        <w:rPr>
          <w:rFonts w:cs="Arial"/>
          <w:szCs w:val="20"/>
        </w:rPr>
        <w:t>imenovanje njegovega direktorja.</w:t>
      </w:r>
    </w:p>
    <w:p w:rsidR="00122A85" w:rsidRDefault="00122A85" w:rsidP="00374102">
      <w:pPr>
        <w:rPr>
          <w:rFonts w:cs="Arial"/>
          <w:szCs w:val="20"/>
        </w:rPr>
      </w:pPr>
    </w:p>
    <w:p w:rsidR="00374102" w:rsidRPr="005D529D" w:rsidRDefault="00374102" w:rsidP="00374102">
      <w:pPr>
        <w:pStyle w:val="Odstavekseznama"/>
        <w:numPr>
          <w:ilvl w:val="0"/>
          <w:numId w:val="2"/>
        </w:numPr>
        <w:rPr>
          <w:rStyle w:val="Krepko"/>
        </w:rPr>
      </w:pPr>
      <w:r w:rsidRPr="005D529D">
        <w:rPr>
          <w:rStyle w:val="Krepko"/>
        </w:rPr>
        <w:t>SPREMEMBA STANOVANJSKEGA PRAVILNIKA</w:t>
      </w:r>
    </w:p>
    <w:p w:rsidR="00374102" w:rsidRPr="001970C8" w:rsidRDefault="00374102" w:rsidP="00374102">
      <w:pPr>
        <w:rPr>
          <w:rFonts w:cs="Arial"/>
          <w:szCs w:val="20"/>
        </w:rPr>
      </w:pPr>
      <w:r w:rsidRPr="001970C8">
        <w:rPr>
          <w:rFonts w:cs="Arial"/>
          <w:szCs w:val="20"/>
        </w:rPr>
        <w:t xml:space="preserve">K spremembi </w:t>
      </w:r>
      <w:r w:rsidR="005C4348" w:rsidRPr="005C4348">
        <w:rPr>
          <w:rFonts w:cs="Arial"/>
          <w:szCs w:val="20"/>
        </w:rPr>
        <w:t>Pravilnik</w:t>
      </w:r>
      <w:r w:rsidR="005C4348">
        <w:rPr>
          <w:rFonts w:cs="Arial"/>
          <w:szCs w:val="20"/>
        </w:rPr>
        <w:t>a</w:t>
      </w:r>
      <w:r w:rsidR="005C4348" w:rsidRPr="005C4348">
        <w:rPr>
          <w:rFonts w:cs="Arial"/>
          <w:szCs w:val="20"/>
        </w:rPr>
        <w:t xml:space="preserve"> o oddaji službenih stanovanj, samskih sob in ležišč v samskih sobah ministrstva za notranje zadeve za potrebe policije</w:t>
      </w:r>
      <w:r w:rsidR="005C4348">
        <w:rPr>
          <w:rFonts w:cs="Arial"/>
          <w:szCs w:val="20"/>
        </w:rPr>
        <w:t xml:space="preserve"> </w:t>
      </w:r>
      <w:r w:rsidRPr="001970C8">
        <w:rPr>
          <w:rFonts w:cs="Arial"/>
          <w:szCs w:val="20"/>
        </w:rPr>
        <w:t>nas je spodbudilo pismo Zdravstvenega doma Trebnje o perečem stanovanjskem problemu njihovega mladega zdravnika, specializanta družinske medicine iz tujine</w:t>
      </w:r>
      <w:r w:rsidR="006C4C16">
        <w:rPr>
          <w:rFonts w:cs="Arial"/>
          <w:szCs w:val="20"/>
        </w:rPr>
        <w:t>.</w:t>
      </w:r>
      <w:r w:rsidRPr="001970C8">
        <w:rPr>
          <w:rFonts w:cs="Arial"/>
          <w:szCs w:val="20"/>
        </w:rPr>
        <w:t xml:space="preserve"> </w:t>
      </w:r>
      <w:r w:rsidR="005C4348">
        <w:rPr>
          <w:rFonts w:cs="Arial"/>
          <w:szCs w:val="20"/>
        </w:rPr>
        <w:t xml:space="preserve">Po novem </w:t>
      </w:r>
      <w:r w:rsidR="006C4C16">
        <w:rPr>
          <w:rFonts w:cs="Arial"/>
          <w:szCs w:val="20"/>
        </w:rPr>
        <w:t xml:space="preserve">tako </w:t>
      </w:r>
      <w:r w:rsidR="005C4348">
        <w:rPr>
          <w:rFonts w:cs="Arial"/>
          <w:szCs w:val="20"/>
        </w:rPr>
        <w:t>lahko s</w:t>
      </w:r>
      <w:r w:rsidR="005C4348" w:rsidRPr="001970C8">
        <w:rPr>
          <w:rFonts w:cs="Arial"/>
          <w:szCs w:val="20"/>
        </w:rPr>
        <w:t xml:space="preserve">tanovanjska komisija v izjemnih primerih </w:t>
      </w:r>
      <w:r w:rsidR="005C4348">
        <w:rPr>
          <w:rFonts w:cs="Arial"/>
          <w:szCs w:val="20"/>
        </w:rPr>
        <w:t>stanovanje dodeli zaposlenemu v organizaciji</w:t>
      </w:r>
      <w:r w:rsidR="005C4348" w:rsidRPr="001970C8">
        <w:rPr>
          <w:rFonts w:cs="Arial"/>
          <w:szCs w:val="20"/>
        </w:rPr>
        <w:t xml:space="preserve"> s področja kriznega upravljanja in vodenja (zaščitno-reševalna, zdravstvena, obveščevalna, obrambno-vojaška, protiteroristična, epidemiološk</w:t>
      </w:r>
      <w:r w:rsidR="005C4348">
        <w:rPr>
          <w:rFonts w:cs="Arial"/>
          <w:szCs w:val="20"/>
        </w:rPr>
        <w:t>a in okoljevarstvena dejavnost).</w:t>
      </w:r>
      <w:r w:rsidR="006C4C16">
        <w:rPr>
          <w:rFonts w:cs="Arial"/>
          <w:szCs w:val="20"/>
        </w:rPr>
        <w:t xml:space="preserve"> </w:t>
      </w:r>
      <w:r w:rsidRPr="001970C8">
        <w:rPr>
          <w:rFonts w:cs="Arial"/>
          <w:szCs w:val="20"/>
        </w:rPr>
        <w:t>S to potezo dokazujemo, da v ministrstvu na eni strani racionalno upravljamo s svojimi</w:t>
      </w:r>
      <w:r w:rsidR="005C4348">
        <w:rPr>
          <w:rFonts w:cs="Arial"/>
          <w:szCs w:val="20"/>
        </w:rPr>
        <w:t xml:space="preserve"> </w:t>
      </w:r>
      <w:r w:rsidRPr="001970C8">
        <w:rPr>
          <w:rFonts w:cs="Arial"/>
          <w:szCs w:val="20"/>
        </w:rPr>
        <w:lastRenderedPageBreak/>
        <w:t>nepremičninami, na drugi strani pa izkazujemo solidarnost in zavedanje, da moramo ponuditi pomoč, ko je to mogoče.</w:t>
      </w:r>
    </w:p>
    <w:p w:rsidR="004E0876" w:rsidRPr="00374102" w:rsidRDefault="004E0876" w:rsidP="00374102">
      <w:pPr>
        <w:rPr>
          <w:rFonts w:cs="Arial"/>
          <w:b/>
          <w:szCs w:val="20"/>
        </w:rPr>
      </w:pPr>
    </w:p>
    <w:p w:rsidR="00374102" w:rsidRPr="005D529D" w:rsidRDefault="005C4348" w:rsidP="00374102">
      <w:pPr>
        <w:pStyle w:val="Odstavekseznama"/>
        <w:numPr>
          <w:ilvl w:val="0"/>
          <w:numId w:val="2"/>
        </w:numPr>
        <w:rPr>
          <w:rStyle w:val="Krepko"/>
        </w:rPr>
      </w:pPr>
      <w:r w:rsidRPr="005D529D">
        <w:rPr>
          <w:rStyle w:val="Krepko"/>
        </w:rPr>
        <w:t>SODELOVANJE S STANOVSKIMI ZDRUŽENJI IN SINDIKATOMA</w:t>
      </w:r>
    </w:p>
    <w:p w:rsidR="00122A85" w:rsidRDefault="005C4348" w:rsidP="0069242C">
      <w:r>
        <w:rPr>
          <w:rFonts w:cs="Arial"/>
          <w:szCs w:val="20"/>
        </w:rPr>
        <w:t xml:space="preserve">Ponovno smo vzpostavili </w:t>
      </w:r>
      <w:r w:rsidRPr="005C4348">
        <w:rPr>
          <w:rFonts w:cs="Arial"/>
          <w:szCs w:val="20"/>
        </w:rPr>
        <w:t xml:space="preserve">spoštljiv in konstruktiven dialog z </w:t>
      </w:r>
      <w:r>
        <w:rPr>
          <w:rFonts w:cs="Arial"/>
          <w:szCs w:val="20"/>
        </w:rPr>
        <w:t>vetera</w:t>
      </w:r>
      <w:r w:rsidR="0069242C">
        <w:rPr>
          <w:rFonts w:cs="Arial"/>
          <w:szCs w:val="20"/>
        </w:rPr>
        <w:t xml:space="preserve">nskimi in stanovskimi združenji </w:t>
      </w:r>
      <w:r>
        <w:rPr>
          <w:rFonts w:cs="Arial"/>
          <w:szCs w:val="20"/>
        </w:rPr>
        <w:t>ter socialni dialog s policijskima sindikatoma.</w:t>
      </w:r>
      <w:r w:rsidR="0069242C" w:rsidRPr="0069242C">
        <w:t xml:space="preserve"> </w:t>
      </w:r>
    </w:p>
    <w:p w:rsidR="00122A85" w:rsidRDefault="00122A85" w:rsidP="0069242C"/>
    <w:p w:rsidR="0069242C" w:rsidRDefault="0069242C" w:rsidP="0069242C">
      <w:pPr>
        <w:rPr>
          <w:rFonts w:cs="Arial"/>
          <w:szCs w:val="20"/>
        </w:rPr>
      </w:pPr>
      <w:r>
        <w:t xml:space="preserve">S spremembami </w:t>
      </w:r>
      <w:r>
        <w:rPr>
          <w:rFonts w:cs="Arial"/>
          <w:szCs w:val="20"/>
        </w:rPr>
        <w:t>Pravilnika</w:t>
      </w:r>
      <w:r w:rsidRPr="0069242C">
        <w:rPr>
          <w:rFonts w:cs="Arial"/>
          <w:szCs w:val="20"/>
        </w:rPr>
        <w:t xml:space="preserve"> o sodelovanju policije z veteranskimi in drugimi</w:t>
      </w:r>
      <w:r>
        <w:rPr>
          <w:rFonts w:cs="Arial"/>
          <w:szCs w:val="20"/>
        </w:rPr>
        <w:t xml:space="preserve"> </w:t>
      </w:r>
      <w:r w:rsidRPr="0069242C">
        <w:rPr>
          <w:rFonts w:cs="Arial"/>
          <w:szCs w:val="20"/>
        </w:rPr>
        <w:t>stanovskimi organizacijami</w:t>
      </w:r>
      <w:r>
        <w:rPr>
          <w:rFonts w:cs="Arial"/>
          <w:szCs w:val="20"/>
        </w:rPr>
        <w:t xml:space="preserve"> jim med drugim omogočamo ustreznejšo uporabo prostorov in vozil, določamo sodelovanje policijskega orkestra in sklepanje</w:t>
      </w:r>
      <w:r w:rsidRPr="0069242C">
        <w:rPr>
          <w:rFonts w:cs="Arial"/>
          <w:szCs w:val="20"/>
        </w:rPr>
        <w:t xml:space="preserve"> letnih načrtov sodelovanja</w:t>
      </w:r>
      <w:r>
        <w:rPr>
          <w:rFonts w:cs="Arial"/>
          <w:szCs w:val="20"/>
        </w:rPr>
        <w:t>.</w:t>
      </w:r>
    </w:p>
    <w:p w:rsidR="0069242C" w:rsidRDefault="0069242C" w:rsidP="005C4348">
      <w:pPr>
        <w:rPr>
          <w:rFonts w:cs="Arial"/>
          <w:szCs w:val="20"/>
        </w:rPr>
      </w:pPr>
    </w:p>
    <w:p w:rsidR="005C4348" w:rsidRPr="005C4348" w:rsidRDefault="0069242C" w:rsidP="005C4348">
      <w:pPr>
        <w:rPr>
          <w:rFonts w:cs="Arial"/>
          <w:szCs w:val="20"/>
        </w:rPr>
      </w:pPr>
      <w:r w:rsidRPr="000F2B9B">
        <w:rPr>
          <w:rFonts w:cs="Arial"/>
          <w:szCs w:val="20"/>
        </w:rPr>
        <w:t>Z z</w:t>
      </w:r>
      <w:r w:rsidR="005C4348" w:rsidRPr="000F2B9B">
        <w:rPr>
          <w:rFonts w:cs="Arial"/>
          <w:szCs w:val="20"/>
        </w:rPr>
        <w:t>ačasni</w:t>
      </w:r>
      <w:r w:rsidRPr="000F2B9B">
        <w:rPr>
          <w:rFonts w:cs="Arial"/>
          <w:szCs w:val="20"/>
        </w:rPr>
        <w:t>m</w:t>
      </w:r>
      <w:r w:rsidR="005C4348" w:rsidRPr="000F2B9B">
        <w:rPr>
          <w:rFonts w:cs="Arial"/>
          <w:szCs w:val="20"/>
        </w:rPr>
        <w:t xml:space="preserve"> dogovor</w:t>
      </w:r>
      <w:r w:rsidRPr="000F2B9B">
        <w:rPr>
          <w:rFonts w:cs="Arial"/>
          <w:szCs w:val="20"/>
        </w:rPr>
        <w:t>om</w:t>
      </w:r>
      <w:r w:rsidR="005C4348" w:rsidRPr="000F2B9B">
        <w:rPr>
          <w:rFonts w:cs="Arial"/>
          <w:szCs w:val="20"/>
        </w:rPr>
        <w:t xml:space="preserve"> </w:t>
      </w:r>
      <w:r w:rsidRPr="000F2B9B">
        <w:rPr>
          <w:rFonts w:cs="Arial"/>
          <w:szCs w:val="20"/>
        </w:rPr>
        <w:t>urejamo</w:t>
      </w:r>
      <w:r w:rsidRPr="0069242C">
        <w:rPr>
          <w:rFonts w:cs="Arial"/>
          <w:szCs w:val="20"/>
        </w:rPr>
        <w:t xml:space="preserve"> področje fonda plačanih ur za sindikalno delo za sindikalne zaupnike, ki delujejo v stalni</w:t>
      </w:r>
      <w:r w:rsidR="00122A85">
        <w:rPr>
          <w:rFonts w:cs="Arial"/>
          <w:szCs w:val="20"/>
        </w:rPr>
        <w:t xml:space="preserve">h organih policijskih sindikatov. Začasni dogovor bo </w:t>
      </w:r>
      <w:r w:rsidR="005C4348" w:rsidRPr="005C4348">
        <w:rPr>
          <w:rFonts w:cs="Arial"/>
          <w:szCs w:val="20"/>
        </w:rPr>
        <w:t>omogočal nemoteno</w:t>
      </w:r>
      <w:r w:rsidR="00122A85">
        <w:rPr>
          <w:rFonts w:cs="Arial"/>
          <w:szCs w:val="20"/>
        </w:rPr>
        <w:t xml:space="preserve"> opravljanje sindikalnega dela in zagotavljal</w:t>
      </w:r>
      <w:r w:rsidR="005C4348" w:rsidRPr="005C4348">
        <w:rPr>
          <w:rFonts w:cs="Arial"/>
          <w:szCs w:val="20"/>
        </w:rPr>
        <w:t xml:space="preserve"> fond plačanih ur v obsegu 20.000 ur letno za vsak posamezen sindikat, kar je enako, kot sta sindikata v povprečju letno </w:t>
      </w:r>
      <w:r w:rsidR="00122A85">
        <w:rPr>
          <w:rFonts w:cs="Arial"/>
          <w:szCs w:val="20"/>
        </w:rPr>
        <w:t>porabila v obdobju 2015–2021.</w:t>
      </w:r>
    </w:p>
    <w:p w:rsidR="004E0876" w:rsidRPr="00374102" w:rsidRDefault="004E0876" w:rsidP="004E0876">
      <w:pPr>
        <w:pStyle w:val="Odstavekseznama"/>
        <w:rPr>
          <w:rFonts w:cs="Arial"/>
          <w:b/>
          <w:szCs w:val="20"/>
        </w:rPr>
      </w:pPr>
    </w:p>
    <w:p w:rsidR="004E0876" w:rsidRPr="005D529D" w:rsidRDefault="004E0876" w:rsidP="00AD3695">
      <w:pPr>
        <w:pStyle w:val="Odstavekseznama"/>
        <w:numPr>
          <w:ilvl w:val="0"/>
          <w:numId w:val="2"/>
        </w:numPr>
        <w:rPr>
          <w:rStyle w:val="Krepko"/>
        </w:rPr>
      </w:pPr>
      <w:r w:rsidRPr="005D529D">
        <w:rPr>
          <w:rStyle w:val="Krepko"/>
        </w:rPr>
        <w:t xml:space="preserve">USMERITVE IN OBVEZNA NAVODILA POLICIJI GLEDE JAVNIH SHODOV </w:t>
      </w:r>
      <w:r w:rsidR="00AD3695" w:rsidRPr="005D529D">
        <w:rPr>
          <w:rStyle w:val="Krepko"/>
        </w:rPr>
        <w:t>IN NEDOVOLJENIH PREHODOV DRŽAVNE MEJE</w:t>
      </w:r>
    </w:p>
    <w:p w:rsidR="004E0876" w:rsidRDefault="004E0876" w:rsidP="004E0876">
      <w:pPr>
        <w:rPr>
          <w:rFonts w:ascii="Helv" w:hAnsi="Helv" w:cs="Helv"/>
          <w:color w:val="000000"/>
          <w:szCs w:val="20"/>
        </w:rPr>
      </w:pPr>
      <w:r w:rsidRPr="004E0876">
        <w:rPr>
          <w:rFonts w:ascii="Helv" w:hAnsi="Helv" w:cs="Helv"/>
          <w:color w:val="000000"/>
          <w:szCs w:val="20"/>
        </w:rPr>
        <w:t>Policija naj pri izvajanju ukrepov na organiziranih in neorganiziranih ter spontanih javnih shodih, vključno z morebitno uporabo prisilnih sredstev, dosledno spoštuje načelo sorazmernosti skladno s 16. členom Zakona o nalogah in pooblastilih policije. V primeru kršitve pa skladno s pristojnostmi izvede vse potrebne ukrepe. Policija naj skuša zagotoviti čim višjo raven varnosti udeležencev javnih shodov in drugih z zbiranjem informacij, s sodelovanjem z udeleženci shoda in domnevnimi organizatorji ter z opozarjanjem udeležencev.</w:t>
      </w:r>
      <w:r>
        <w:rPr>
          <w:rFonts w:ascii="Helv" w:hAnsi="Helv" w:cs="Helv"/>
          <w:bCs/>
          <w:color w:val="000000"/>
          <w:szCs w:val="20"/>
        </w:rPr>
        <w:t xml:space="preserve"> S temi usmeritvami so </w:t>
      </w:r>
      <w:r w:rsidRPr="004E0876">
        <w:rPr>
          <w:rFonts w:ascii="Helv" w:hAnsi="Helv" w:cs="Helv"/>
          <w:bCs/>
          <w:color w:val="000000"/>
          <w:szCs w:val="20"/>
        </w:rPr>
        <w:t>bile tudi preklicane usmeritve in obvez</w:t>
      </w:r>
      <w:r>
        <w:rPr>
          <w:rFonts w:ascii="Helv" w:hAnsi="Helv" w:cs="Helv"/>
          <w:bCs/>
          <w:color w:val="000000"/>
          <w:szCs w:val="20"/>
        </w:rPr>
        <w:t>na navodila prejšnjega ministra.</w:t>
      </w:r>
      <w:r w:rsidR="00AD3695">
        <w:rPr>
          <w:rFonts w:ascii="Helv" w:hAnsi="Helv" w:cs="Helv"/>
          <w:bCs/>
          <w:color w:val="000000"/>
          <w:szCs w:val="20"/>
        </w:rPr>
        <w:t xml:space="preserve"> </w:t>
      </w:r>
      <w:r>
        <w:rPr>
          <w:rFonts w:ascii="Helv" w:hAnsi="Helv" w:cs="Helv"/>
          <w:color w:val="000000"/>
          <w:szCs w:val="20"/>
        </w:rPr>
        <w:t>Policija naj s</w:t>
      </w:r>
      <w:r w:rsidRPr="004E0876">
        <w:rPr>
          <w:rFonts w:ascii="Helv" w:hAnsi="Helv" w:cs="Helv"/>
          <w:color w:val="000000"/>
          <w:szCs w:val="20"/>
        </w:rPr>
        <w:t xml:space="preserve"> ciljem zagotavljanja izvrševanja ustavno varovanih pravic do zbiranja in združevanja (42. člen Ustave RS) ter svobode </w:t>
      </w:r>
      <w:r w:rsidR="00AD3695">
        <w:rPr>
          <w:rFonts w:ascii="Helv" w:hAnsi="Helv" w:cs="Helv"/>
          <w:color w:val="000000"/>
          <w:szCs w:val="20"/>
        </w:rPr>
        <w:t xml:space="preserve">izražanja (39. člen Ustave RS) </w:t>
      </w:r>
      <w:r w:rsidRPr="004E0876">
        <w:rPr>
          <w:rFonts w:ascii="Helv" w:hAnsi="Helv" w:cs="Helv"/>
          <w:color w:val="000000"/>
          <w:szCs w:val="20"/>
        </w:rPr>
        <w:t>pri ugotavljanju odgovornosti organizatorja javnega shoda upošteva tudi mnenja Vrhovnega državnega tožilstva RS in Varuha človekovih pravic.</w:t>
      </w:r>
    </w:p>
    <w:p w:rsidR="00AD3695" w:rsidRDefault="00AD3695" w:rsidP="004E0876">
      <w:pPr>
        <w:rPr>
          <w:rFonts w:ascii="Helv" w:hAnsi="Helv" w:cs="Helv"/>
          <w:color w:val="000000"/>
          <w:szCs w:val="20"/>
        </w:rPr>
      </w:pPr>
    </w:p>
    <w:p w:rsidR="00AD3695" w:rsidRDefault="00AD3695" w:rsidP="004E0876">
      <w:pPr>
        <w:rPr>
          <w:rFonts w:ascii="Helv" w:hAnsi="Helv" w:cs="Helv"/>
          <w:color w:val="000000"/>
          <w:szCs w:val="20"/>
        </w:rPr>
      </w:pPr>
      <w:r w:rsidRPr="00AD3695">
        <w:rPr>
          <w:rFonts w:ascii="Helv" w:hAnsi="Helv" w:cs="Helv"/>
          <w:color w:val="000000"/>
          <w:szCs w:val="20"/>
        </w:rPr>
        <w:t xml:space="preserve">Policisti morajo </w:t>
      </w:r>
      <w:r>
        <w:rPr>
          <w:rFonts w:ascii="Helv" w:hAnsi="Helv" w:cs="Helv"/>
          <w:color w:val="000000"/>
          <w:szCs w:val="20"/>
        </w:rPr>
        <w:t>v postopkih</w:t>
      </w:r>
      <w:r w:rsidRPr="00AD3695">
        <w:rPr>
          <w:rFonts w:ascii="Helv" w:hAnsi="Helv" w:cs="Helv"/>
          <w:color w:val="000000"/>
          <w:szCs w:val="20"/>
        </w:rPr>
        <w:t xml:space="preserve"> v zvezi z nedovoljenimi prehodi državne meje nameniti posebno pozornosti obravnavi najranljivejših skupin migrantov, zlasti družinam z otroki in mladoletnikom brez spremstva, pa tudi drugim ranljivim skupinam, pri čemer velja opozoriti, da ranljivost ni vselej na prvi pogled razvidna (npr. žrtve mučenja), ampak jo je treba ugotavljati. Vsak primer je potrebno obravnavati individualno, ob spoštovanju načela nevračanja in pravice do mednarodne zaščite. Individualna obravnava med drugim pomeni, da ima obravnavan posameznik v postopku pravico do izjave o relevantnih subjektivnih okoliščinah, ki jo je treba dokumentirani v obliki individualnega uradnega zaznamka. S ciljem doslednejšega dokumentiranja vseh okoliščin policijskih postopkov s tujci, da bi to tudi kasneje dopuščalo vpogled v pravilnost in zakonitost sprejetih odločitev, mora policija zagotoviti ustrezno evidentiranje seznanjenosti s pravicami, vključno s pravico do dostopa do postopka mednarodne zaščite.</w:t>
      </w:r>
    </w:p>
    <w:p w:rsidR="004E0876" w:rsidRPr="004E0876" w:rsidRDefault="004E0876" w:rsidP="004E0876">
      <w:pPr>
        <w:rPr>
          <w:rFonts w:cs="Arial"/>
          <w:b/>
          <w:szCs w:val="20"/>
        </w:rPr>
      </w:pPr>
    </w:p>
    <w:p w:rsidR="00374102" w:rsidRPr="005D529D" w:rsidRDefault="004C7825" w:rsidP="00374102">
      <w:pPr>
        <w:pStyle w:val="Odstavekseznama"/>
        <w:numPr>
          <w:ilvl w:val="0"/>
          <w:numId w:val="2"/>
        </w:numPr>
        <w:rPr>
          <w:rStyle w:val="Krepko"/>
        </w:rPr>
      </w:pPr>
      <w:r w:rsidRPr="005D529D">
        <w:rPr>
          <w:rStyle w:val="Krepko"/>
        </w:rPr>
        <w:t>REVIZIJE IN NADZORI</w:t>
      </w:r>
    </w:p>
    <w:p w:rsidR="004E0876" w:rsidRDefault="004E0876" w:rsidP="004E0876">
      <w:pPr>
        <w:rPr>
          <w:rFonts w:ascii="Helv" w:hAnsi="Helv" w:cs="Helv"/>
          <w:color w:val="000000"/>
          <w:szCs w:val="20"/>
        </w:rPr>
      </w:pPr>
      <w:r>
        <w:rPr>
          <w:rFonts w:ascii="Helv" w:hAnsi="Helv" w:cs="Helv"/>
          <w:color w:val="000000"/>
          <w:szCs w:val="20"/>
        </w:rPr>
        <w:t xml:space="preserve">Poteka </w:t>
      </w:r>
      <w:r w:rsidRPr="004C7825">
        <w:rPr>
          <w:rFonts w:ascii="Helv" w:hAnsi="Helv" w:cs="Helv"/>
          <w:bCs/>
          <w:color w:val="000000"/>
          <w:szCs w:val="20"/>
        </w:rPr>
        <w:t>izredni nadzor nad delom policije</w:t>
      </w:r>
      <w:r>
        <w:rPr>
          <w:rFonts w:ascii="Helv" w:hAnsi="Helv" w:cs="Helv"/>
          <w:color w:val="000000"/>
          <w:szCs w:val="20"/>
        </w:rPr>
        <w:t xml:space="preserve"> pri varovanju protestov v Ljubljani </w:t>
      </w:r>
      <w:r w:rsidR="004C7825">
        <w:rPr>
          <w:rFonts w:ascii="Helv" w:hAnsi="Helv" w:cs="Helv"/>
          <w:color w:val="000000"/>
          <w:szCs w:val="20"/>
        </w:rPr>
        <w:t>v zadnjih dveh letih (</w:t>
      </w:r>
      <w:r>
        <w:rPr>
          <w:rFonts w:ascii="Helv" w:hAnsi="Helv" w:cs="Helv"/>
          <w:color w:val="000000"/>
          <w:szCs w:val="20"/>
        </w:rPr>
        <w:t>19. 6. 2020, 25. 6. 2021, 29. 9. 2021 in 5. 10. 2021</w:t>
      </w:r>
      <w:r w:rsidR="004C7825">
        <w:rPr>
          <w:rFonts w:ascii="Helv" w:hAnsi="Helv" w:cs="Helv"/>
          <w:color w:val="000000"/>
          <w:szCs w:val="20"/>
        </w:rPr>
        <w:t>)</w:t>
      </w:r>
      <w:r>
        <w:rPr>
          <w:rFonts w:ascii="Helv" w:hAnsi="Helv" w:cs="Helv"/>
          <w:color w:val="000000"/>
          <w:szCs w:val="20"/>
        </w:rPr>
        <w:t>, ki bo predvidoma zaključen sredi septembra.</w:t>
      </w:r>
    </w:p>
    <w:p w:rsidR="004C7825" w:rsidRDefault="004C7825" w:rsidP="004E0876">
      <w:pPr>
        <w:rPr>
          <w:rFonts w:ascii="Helv" w:hAnsi="Helv" w:cs="Helv"/>
          <w:color w:val="000000"/>
          <w:szCs w:val="20"/>
        </w:rPr>
      </w:pPr>
    </w:p>
    <w:p w:rsidR="004C7825" w:rsidRPr="004C7825" w:rsidRDefault="004C7825" w:rsidP="004C7825">
      <w:pPr>
        <w:rPr>
          <w:rFonts w:ascii="Helv" w:hAnsi="Helv" w:cs="Helv"/>
          <w:color w:val="000000"/>
          <w:szCs w:val="20"/>
        </w:rPr>
      </w:pPr>
      <w:r w:rsidRPr="004C7825">
        <w:rPr>
          <w:rFonts w:ascii="Helv" w:hAnsi="Helv" w:cs="Helv"/>
          <w:color w:val="000000"/>
          <w:szCs w:val="20"/>
        </w:rPr>
        <w:t>Zaključena je redna notra</w:t>
      </w:r>
      <w:r>
        <w:rPr>
          <w:rFonts w:ascii="Helv" w:hAnsi="Helv" w:cs="Helv"/>
          <w:color w:val="000000"/>
          <w:szCs w:val="20"/>
        </w:rPr>
        <w:t>nja revizija</w:t>
      </w:r>
      <w:r w:rsidRPr="004C7825">
        <w:rPr>
          <w:rFonts w:ascii="Helv" w:hAnsi="Helv" w:cs="Helv"/>
          <w:color w:val="000000"/>
          <w:szCs w:val="20"/>
        </w:rPr>
        <w:t xml:space="preserve"> v povezavi s poslovan</w:t>
      </w:r>
      <w:r>
        <w:rPr>
          <w:rFonts w:ascii="Helv" w:hAnsi="Helv" w:cs="Helv"/>
          <w:color w:val="000000"/>
          <w:szCs w:val="20"/>
        </w:rPr>
        <w:t xml:space="preserve">jem Uprave avtocestne policije. </w:t>
      </w:r>
      <w:r w:rsidRPr="004C7825">
        <w:rPr>
          <w:rFonts w:ascii="Helv" w:hAnsi="Helv" w:cs="Helv"/>
          <w:color w:val="000000"/>
          <w:szCs w:val="20"/>
        </w:rPr>
        <w:t>Revizor je pri reviziji avtocestne policije in poslovanja z DARS ugotovil več nepravilnosti, o katerih smo obvestili Komisijo za preprečevanje korupcije, Urad za nadzor proračuna in Državno odvetništvo. Komisija za preprečevanje korupcije je zadevo odstopila Specializiranemu državnemu tožilstvu RS.</w:t>
      </w:r>
    </w:p>
    <w:p w:rsidR="004C7825" w:rsidRPr="004C7825" w:rsidRDefault="004C7825" w:rsidP="004C7825">
      <w:pPr>
        <w:rPr>
          <w:rFonts w:ascii="Helv" w:hAnsi="Helv" w:cs="Helv"/>
          <w:color w:val="000000"/>
          <w:szCs w:val="20"/>
        </w:rPr>
      </w:pPr>
    </w:p>
    <w:p w:rsidR="004C7825" w:rsidRDefault="004C7825" w:rsidP="004C7825">
      <w:pPr>
        <w:rPr>
          <w:rFonts w:ascii="Helv" w:hAnsi="Helv" w:cs="Helv"/>
          <w:color w:val="000000"/>
          <w:szCs w:val="20"/>
        </w:rPr>
      </w:pPr>
      <w:r>
        <w:rPr>
          <w:rFonts w:ascii="Helv" w:hAnsi="Helv" w:cs="Helv"/>
          <w:color w:val="000000"/>
          <w:szCs w:val="20"/>
        </w:rPr>
        <w:t>Odrejenih je</w:t>
      </w:r>
      <w:r w:rsidRPr="004C7825">
        <w:rPr>
          <w:rFonts w:ascii="Helv" w:hAnsi="Helv" w:cs="Helv"/>
          <w:color w:val="000000"/>
          <w:szCs w:val="20"/>
        </w:rPr>
        <w:t xml:space="preserve"> sedem izrednih </w:t>
      </w:r>
      <w:proofErr w:type="spellStart"/>
      <w:r w:rsidRPr="004C7825">
        <w:rPr>
          <w:rFonts w:ascii="Helv" w:hAnsi="Helv" w:cs="Helv"/>
          <w:color w:val="000000"/>
          <w:szCs w:val="20"/>
        </w:rPr>
        <w:t>notranjerevizijskih</w:t>
      </w:r>
      <w:proofErr w:type="spellEnd"/>
      <w:r w:rsidRPr="004C7825">
        <w:rPr>
          <w:rFonts w:ascii="Helv" w:hAnsi="Helv" w:cs="Helv"/>
          <w:color w:val="000000"/>
          <w:szCs w:val="20"/>
        </w:rPr>
        <w:t xml:space="preserve"> postopkov v zvezi z nepremičnim stvarnim premoženjem, med drugim tudi poslovanje ministrstva glede gradnje/najema nove stavbe ministrstva na </w:t>
      </w:r>
      <w:proofErr w:type="spellStart"/>
      <w:r w:rsidRPr="004C7825">
        <w:rPr>
          <w:rFonts w:ascii="Helv" w:hAnsi="Helv" w:cs="Helv"/>
          <w:color w:val="000000"/>
          <w:szCs w:val="20"/>
        </w:rPr>
        <w:t>Litostrojski</w:t>
      </w:r>
      <w:proofErr w:type="spellEnd"/>
      <w:r w:rsidRPr="004C7825">
        <w:rPr>
          <w:rFonts w:ascii="Helv" w:hAnsi="Helv" w:cs="Helv"/>
          <w:color w:val="000000"/>
          <w:szCs w:val="20"/>
        </w:rPr>
        <w:t>. Izredne revizije se bodo zaključevale postopoma, prva predvidoma v septembru.</w:t>
      </w:r>
    </w:p>
    <w:p w:rsidR="004E0876" w:rsidRPr="004E0876" w:rsidRDefault="004E0876" w:rsidP="004E0876">
      <w:pPr>
        <w:rPr>
          <w:rFonts w:cs="Arial"/>
          <w:b/>
          <w:szCs w:val="20"/>
        </w:rPr>
      </w:pPr>
    </w:p>
    <w:p w:rsidR="00374102" w:rsidRPr="005D529D" w:rsidRDefault="005068BD" w:rsidP="00374102">
      <w:pPr>
        <w:pStyle w:val="Odstavekseznama"/>
        <w:numPr>
          <w:ilvl w:val="0"/>
          <w:numId w:val="2"/>
        </w:numPr>
        <w:rPr>
          <w:rStyle w:val="Krepko"/>
        </w:rPr>
      </w:pPr>
      <w:r w:rsidRPr="005D529D">
        <w:rPr>
          <w:rStyle w:val="Krepko"/>
        </w:rPr>
        <w:t>KODEKS ETIKE</w:t>
      </w:r>
    </w:p>
    <w:p w:rsidR="005068BD" w:rsidRPr="005068BD" w:rsidRDefault="000F2B9B" w:rsidP="005068BD">
      <w:pPr>
        <w:rPr>
          <w:rFonts w:cs="Arial"/>
          <w:szCs w:val="20"/>
        </w:rPr>
      </w:pPr>
      <w:r>
        <w:rPr>
          <w:rFonts w:cs="Arial"/>
          <w:szCs w:val="20"/>
        </w:rPr>
        <w:t xml:space="preserve">Pred sprejetjem je Kodeks </w:t>
      </w:r>
      <w:r w:rsidR="00862808">
        <w:rPr>
          <w:rFonts w:cs="Arial"/>
          <w:szCs w:val="20"/>
        </w:rPr>
        <w:t>etike zaposlenih na M</w:t>
      </w:r>
      <w:r w:rsidR="005068BD" w:rsidRPr="005068BD">
        <w:rPr>
          <w:rFonts w:cs="Arial"/>
          <w:szCs w:val="20"/>
        </w:rPr>
        <w:t>inistrstvu za notranje zadeve</w:t>
      </w:r>
      <w:r w:rsidR="005068BD">
        <w:rPr>
          <w:rFonts w:cs="Arial"/>
          <w:szCs w:val="20"/>
        </w:rPr>
        <w:t xml:space="preserve">. </w:t>
      </w:r>
      <w:r w:rsidR="005068BD" w:rsidRPr="005068BD">
        <w:rPr>
          <w:rFonts w:cs="Arial"/>
          <w:szCs w:val="20"/>
        </w:rPr>
        <w:t>Zaposleni se zavedamo, da ministrstvo sestavljamo ljudje različnih osebnostih lastnosti, sposobnosti in znanj. Za nas so značilna različna stališča in nazori. Vse pa n</w:t>
      </w:r>
      <w:r w:rsidR="005068BD">
        <w:rPr>
          <w:rFonts w:cs="Arial"/>
          <w:szCs w:val="20"/>
        </w:rPr>
        <w:t xml:space="preserve">as združuje skupno poslanstvo, </w:t>
      </w:r>
      <w:r w:rsidR="005068BD" w:rsidRPr="005068BD">
        <w:rPr>
          <w:rFonts w:cs="Arial"/>
          <w:szCs w:val="20"/>
        </w:rPr>
        <w:t>to je skrb za človeka in trajnostni razvoj okolja, kjer delujemo. Da bi lahko dosegli ta cilj, sledimo trem imperativom profesionalne etike: dobrodelnosti, spoštovanju posameznika in pravičnosti.</w:t>
      </w:r>
    </w:p>
    <w:p w:rsidR="004C7825" w:rsidRDefault="004C7825" w:rsidP="004C7825">
      <w:pPr>
        <w:pStyle w:val="Odstavekseznama"/>
        <w:rPr>
          <w:rFonts w:cs="Arial"/>
          <w:b/>
          <w:szCs w:val="20"/>
        </w:rPr>
      </w:pPr>
    </w:p>
    <w:p w:rsidR="004C7825" w:rsidRPr="005D529D" w:rsidRDefault="004C7825" w:rsidP="004C7825">
      <w:pPr>
        <w:pStyle w:val="Odstavekseznama"/>
        <w:numPr>
          <w:ilvl w:val="0"/>
          <w:numId w:val="2"/>
        </w:numPr>
        <w:rPr>
          <w:rStyle w:val="Krepko"/>
        </w:rPr>
      </w:pPr>
      <w:r w:rsidRPr="005D529D">
        <w:rPr>
          <w:rStyle w:val="Krepko"/>
        </w:rPr>
        <w:t>IZKAZNICE ZA UKRAJINSKE BEGUNCE</w:t>
      </w:r>
    </w:p>
    <w:p w:rsidR="004C7825" w:rsidRDefault="004C7825" w:rsidP="004C7825">
      <w:pPr>
        <w:rPr>
          <w:rFonts w:cs="Arial"/>
          <w:szCs w:val="20"/>
        </w:rPr>
      </w:pPr>
      <w:r>
        <w:rPr>
          <w:rFonts w:cs="Arial"/>
          <w:szCs w:val="20"/>
        </w:rPr>
        <w:t>Začeli smo izdajati</w:t>
      </w:r>
      <w:r w:rsidRPr="004C7825">
        <w:rPr>
          <w:rFonts w:cs="Arial"/>
          <w:szCs w:val="20"/>
        </w:rPr>
        <w:t xml:space="preserve"> izkaznic</w:t>
      </w:r>
      <w:r>
        <w:rPr>
          <w:rFonts w:cs="Arial"/>
          <w:szCs w:val="20"/>
        </w:rPr>
        <w:t>e</w:t>
      </w:r>
      <w:r w:rsidRPr="004C7825">
        <w:rPr>
          <w:rFonts w:cs="Arial"/>
          <w:szCs w:val="20"/>
        </w:rPr>
        <w:t xml:space="preserve"> za osebe z začasno zaščito</w:t>
      </w:r>
      <w:r>
        <w:rPr>
          <w:rFonts w:cs="Arial"/>
          <w:szCs w:val="20"/>
        </w:rPr>
        <w:t xml:space="preserve">, s čimer je </w:t>
      </w:r>
      <w:r w:rsidRPr="004C7825">
        <w:rPr>
          <w:rFonts w:cs="Arial"/>
          <w:szCs w:val="20"/>
        </w:rPr>
        <w:t>poenostavljen</w:t>
      </w:r>
      <w:r>
        <w:rPr>
          <w:rFonts w:cs="Arial"/>
          <w:szCs w:val="20"/>
        </w:rPr>
        <w:t xml:space="preserve"> p</w:t>
      </w:r>
      <w:r w:rsidRPr="004C7825">
        <w:rPr>
          <w:rFonts w:cs="Arial"/>
          <w:szCs w:val="20"/>
        </w:rPr>
        <w:t>ostopek priznanja začasne zaščite.</w:t>
      </w:r>
      <w:r w:rsidRPr="004C7825">
        <w:t xml:space="preserve"> </w:t>
      </w:r>
      <w:r w:rsidRPr="004C7825">
        <w:rPr>
          <w:rFonts w:cs="Arial"/>
          <w:szCs w:val="20"/>
        </w:rPr>
        <w:t xml:space="preserve">Izdaja izkaznice je brezplačna. Oseba </w:t>
      </w:r>
      <w:r>
        <w:rPr>
          <w:rFonts w:cs="Arial"/>
          <w:szCs w:val="20"/>
        </w:rPr>
        <w:t xml:space="preserve">jo </w:t>
      </w:r>
      <w:r w:rsidRPr="004C7825">
        <w:rPr>
          <w:rFonts w:cs="Arial"/>
          <w:szCs w:val="20"/>
        </w:rPr>
        <w:t>mora imeti pri sebi, z njo lahko d</w:t>
      </w:r>
      <w:r>
        <w:rPr>
          <w:rFonts w:cs="Arial"/>
          <w:szCs w:val="20"/>
        </w:rPr>
        <w:t xml:space="preserve">okazuje tudi svojo istovetnost, </w:t>
      </w:r>
      <w:r w:rsidRPr="004C7825">
        <w:rPr>
          <w:rFonts w:cs="Arial"/>
          <w:szCs w:val="20"/>
        </w:rPr>
        <w:t xml:space="preserve">velja </w:t>
      </w:r>
      <w:r>
        <w:rPr>
          <w:rFonts w:cs="Arial"/>
          <w:szCs w:val="20"/>
        </w:rPr>
        <w:t xml:space="preserve">pa tudi </w:t>
      </w:r>
      <w:r w:rsidRPr="004C7825">
        <w:rPr>
          <w:rFonts w:cs="Arial"/>
          <w:szCs w:val="20"/>
        </w:rPr>
        <w:t>kot dovoljenje za začasno p</w:t>
      </w:r>
      <w:r>
        <w:rPr>
          <w:rFonts w:cs="Arial"/>
          <w:szCs w:val="20"/>
        </w:rPr>
        <w:t>rebivanje v Republiki Sloveniji</w:t>
      </w:r>
      <w:r w:rsidRPr="004C7825">
        <w:rPr>
          <w:rFonts w:cs="Arial"/>
          <w:szCs w:val="20"/>
        </w:rPr>
        <w:t>.</w:t>
      </w:r>
    </w:p>
    <w:p w:rsidR="004C7825" w:rsidRPr="004C7825" w:rsidRDefault="004C7825" w:rsidP="004C7825">
      <w:pPr>
        <w:rPr>
          <w:rFonts w:cs="Arial"/>
          <w:szCs w:val="20"/>
        </w:rPr>
      </w:pPr>
    </w:p>
    <w:p w:rsidR="004C7825" w:rsidRPr="005D529D" w:rsidRDefault="004C7825" w:rsidP="004C7825">
      <w:pPr>
        <w:pStyle w:val="Odstavekseznama"/>
        <w:numPr>
          <w:ilvl w:val="0"/>
          <w:numId w:val="2"/>
        </w:numPr>
        <w:rPr>
          <w:rStyle w:val="Krepko"/>
        </w:rPr>
      </w:pPr>
      <w:r w:rsidRPr="005D529D">
        <w:rPr>
          <w:rStyle w:val="Krepko"/>
        </w:rPr>
        <w:t>SPREMEMBE PRAVILNIKA O IZVRŠEVANJU ZAKONA O MATIČNEM REGISTRU</w:t>
      </w:r>
    </w:p>
    <w:p w:rsidR="004C7825" w:rsidRPr="004C7825" w:rsidRDefault="004C7825" w:rsidP="004C7825">
      <w:pPr>
        <w:rPr>
          <w:rFonts w:cs="Arial"/>
          <w:b/>
          <w:szCs w:val="20"/>
        </w:rPr>
      </w:pPr>
      <w:r w:rsidRPr="004C7825">
        <w:rPr>
          <w:rFonts w:cs="Arial"/>
          <w:szCs w:val="20"/>
        </w:rPr>
        <w:t>Obrazci listine o sklenitvi zakonske zveze in izpiska o sklenjeni zakonski zvezi so prilagojeni odločitvi ustavnega</w:t>
      </w:r>
      <w:r>
        <w:rPr>
          <w:rFonts w:cs="Arial"/>
          <w:szCs w:val="20"/>
        </w:rPr>
        <w:t xml:space="preserve"> sodišča, </w:t>
      </w:r>
      <w:r w:rsidRPr="004C7825">
        <w:rPr>
          <w:rFonts w:cs="Arial"/>
          <w:szCs w:val="20"/>
        </w:rPr>
        <w:t>ki izenačuje zakonsko zvezo istospolnih partnerjev z zakonsko zvezo raznospolnih partnerjev v vseh pravnih posledicah.</w:t>
      </w:r>
      <w:r>
        <w:rPr>
          <w:rFonts w:cs="Arial"/>
          <w:szCs w:val="20"/>
        </w:rPr>
        <w:t xml:space="preserve"> O</w:t>
      </w:r>
      <w:r w:rsidRPr="004C7825">
        <w:rPr>
          <w:rFonts w:cs="Arial"/>
          <w:szCs w:val="20"/>
        </w:rPr>
        <w:t xml:space="preserve">sebi, ki sklepata zakonsko zvezo, </w:t>
      </w:r>
      <w:r>
        <w:rPr>
          <w:rFonts w:cs="Arial"/>
          <w:szCs w:val="20"/>
        </w:rPr>
        <w:t xml:space="preserve">se lahko </w:t>
      </w:r>
      <w:r w:rsidRPr="004C7825">
        <w:rPr>
          <w:rFonts w:cs="Arial"/>
          <w:szCs w:val="20"/>
        </w:rPr>
        <w:t xml:space="preserve">odločita, da bosta na listinah, ki se uporabljajo ob sklenitvi zakonske zveze, opredeljeni glede na svoj spol (mož, žena) ali kot zakonca. </w:t>
      </w:r>
      <w:r>
        <w:rPr>
          <w:rFonts w:cs="Arial"/>
          <w:szCs w:val="20"/>
        </w:rPr>
        <w:t>Novi obrazci</w:t>
      </w:r>
      <w:r w:rsidRPr="004C7825">
        <w:rPr>
          <w:rFonts w:cs="Arial"/>
          <w:szCs w:val="20"/>
        </w:rPr>
        <w:t xml:space="preserve"> listine o sklenitvi zakonske zveze in izpiska iz matičnega regis</w:t>
      </w:r>
      <w:r>
        <w:rPr>
          <w:rFonts w:cs="Arial"/>
          <w:szCs w:val="20"/>
        </w:rPr>
        <w:t>tra o sklenjeni zakonski zvezi imajo tako tudi naslednje možnosti</w:t>
      </w:r>
      <w:r w:rsidRPr="004C7825">
        <w:rPr>
          <w:rFonts w:cs="Arial"/>
          <w:szCs w:val="20"/>
        </w:rPr>
        <w:t>: Žena – Žena, Mož – Mož in Podatki o zakoncih.</w:t>
      </w:r>
    </w:p>
    <w:p w:rsidR="00374102" w:rsidRPr="00374102" w:rsidRDefault="00374102" w:rsidP="00374102">
      <w:pPr>
        <w:rPr>
          <w:b/>
        </w:rPr>
      </w:pPr>
    </w:p>
    <w:sectPr w:rsidR="00374102" w:rsidRPr="00374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74AA"/>
    <w:multiLevelType w:val="hybridMultilevel"/>
    <w:tmpl w:val="E57A23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0B15D93"/>
    <w:multiLevelType w:val="hybridMultilevel"/>
    <w:tmpl w:val="77706B02"/>
    <w:lvl w:ilvl="0" w:tplc="5686CA46">
      <w:start w:val="10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14E55F1"/>
    <w:multiLevelType w:val="hybridMultilevel"/>
    <w:tmpl w:val="30DCF1AA"/>
    <w:lvl w:ilvl="0" w:tplc="6ECAD3C8">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6"/>
    <w:rsid w:val="00095DD2"/>
    <w:rsid w:val="000F2B9B"/>
    <w:rsid w:val="00122A85"/>
    <w:rsid w:val="00143D24"/>
    <w:rsid w:val="001970C8"/>
    <w:rsid w:val="00227A4D"/>
    <w:rsid w:val="00336BFE"/>
    <w:rsid w:val="00374102"/>
    <w:rsid w:val="003A5084"/>
    <w:rsid w:val="003F3F49"/>
    <w:rsid w:val="0042164C"/>
    <w:rsid w:val="004C7825"/>
    <w:rsid w:val="004E0876"/>
    <w:rsid w:val="004E2FFE"/>
    <w:rsid w:val="005068BD"/>
    <w:rsid w:val="0057799C"/>
    <w:rsid w:val="005B68F2"/>
    <w:rsid w:val="005C4348"/>
    <w:rsid w:val="005D529D"/>
    <w:rsid w:val="005F79EF"/>
    <w:rsid w:val="0069242C"/>
    <w:rsid w:val="006C4C16"/>
    <w:rsid w:val="0078471F"/>
    <w:rsid w:val="007F3AAC"/>
    <w:rsid w:val="00862808"/>
    <w:rsid w:val="008A46E9"/>
    <w:rsid w:val="00960FBD"/>
    <w:rsid w:val="00997FFA"/>
    <w:rsid w:val="00A05EA8"/>
    <w:rsid w:val="00A90EC5"/>
    <w:rsid w:val="00AD3695"/>
    <w:rsid w:val="00B1007F"/>
    <w:rsid w:val="00BC779A"/>
    <w:rsid w:val="00C73B17"/>
    <w:rsid w:val="00D30054"/>
    <w:rsid w:val="00D758D6"/>
    <w:rsid w:val="00E247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7C279-874D-4A67-8E42-90239787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336B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336B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336BF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36BF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E2FFE"/>
    <w:pPr>
      <w:ind w:left="720"/>
      <w:contextualSpacing/>
    </w:pPr>
  </w:style>
  <w:style w:type="paragraph" w:styleId="Navadensplet">
    <w:name w:val="Normal (Web)"/>
    <w:basedOn w:val="Navaden"/>
    <w:uiPriority w:val="99"/>
    <w:semiHidden/>
    <w:unhideWhenUsed/>
    <w:rsid w:val="0042164C"/>
    <w:rPr>
      <w:rFonts w:ascii="Times New Roman" w:hAnsi="Times New Roman" w:cs="Times New Roman"/>
      <w:sz w:val="24"/>
      <w:szCs w:val="24"/>
    </w:rPr>
  </w:style>
  <w:style w:type="character" w:styleId="Neenpoudarek">
    <w:name w:val="Subtle Emphasis"/>
    <w:basedOn w:val="Privzetapisavaodstavka"/>
    <w:uiPriority w:val="19"/>
    <w:qFormat/>
    <w:rsid w:val="005D529D"/>
    <w:rPr>
      <w:i/>
      <w:iCs/>
      <w:color w:val="404040" w:themeColor="text1" w:themeTint="BF"/>
    </w:rPr>
  </w:style>
  <w:style w:type="character" w:styleId="Krepko">
    <w:name w:val="Strong"/>
    <w:basedOn w:val="Privzetapisavaodstavka"/>
    <w:uiPriority w:val="22"/>
    <w:qFormat/>
    <w:rsid w:val="005D529D"/>
    <w:rPr>
      <w:b/>
      <w:bCs/>
    </w:rPr>
  </w:style>
  <w:style w:type="character" w:customStyle="1" w:styleId="Naslov1Znak">
    <w:name w:val="Naslov 1 Znak"/>
    <w:basedOn w:val="Privzetapisavaodstavka"/>
    <w:link w:val="Naslov1"/>
    <w:uiPriority w:val="9"/>
    <w:rsid w:val="00336BFE"/>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336BFE"/>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336BFE"/>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336BF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01776">
      <w:bodyDiv w:val="1"/>
      <w:marLeft w:val="0"/>
      <w:marRight w:val="0"/>
      <w:marTop w:val="0"/>
      <w:marBottom w:val="0"/>
      <w:divBdr>
        <w:top w:val="none" w:sz="0" w:space="0" w:color="auto"/>
        <w:left w:val="none" w:sz="0" w:space="0" w:color="auto"/>
        <w:bottom w:val="none" w:sz="0" w:space="0" w:color="auto"/>
        <w:right w:val="none" w:sz="0" w:space="0" w:color="auto"/>
      </w:divBdr>
      <w:divsChild>
        <w:div w:id="342821512">
          <w:marLeft w:val="0"/>
          <w:marRight w:val="0"/>
          <w:marTop w:val="0"/>
          <w:marBottom w:val="360"/>
          <w:divBdr>
            <w:top w:val="none" w:sz="0" w:space="0" w:color="auto"/>
            <w:left w:val="none" w:sz="0" w:space="0" w:color="auto"/>
            <w:bottom w:val="none" w:sz="0" w:space="0" w:color="auto"/>
            <w:right w:val="none" w:sz="0" w:space="0" w:color="auto"/>
          </w:divBdr>
        </w:div>
        <w:div w:id="1521430755">
          <w:marLeft w:val="0"/>
          <w:marRight w:val="0"/>
          <w:marTop w:val="0"/>
          <w:marBottom w:val="0"/>
          <w:divBdr>
            <w:top w:val="none" w:sz="0" w:space="0" w:color="auto"/>
            <w:left w:val="none" w:sz="0" w:space="0" w:color="auto"/>
            <w:bottom w:val="none" w:sz="0" w:space="0" w:color="auto"/>
            <w:right w:val="none" w:sz="0" w:space="0" w:color="auto"/>
          </w:divBdr>
          <w:divsChild>
            <w:div w:id="254897532">
              <w:marLeft w:val="0"/>
              <w:marRight w:val="0"/>
              <w:marTop w:val="0"/>
              <w:marBottom w:val="0"/>
              <w:divBdr>
                <w:top w:val="none" w:sz="0" w:space="0" w:color="auto"/>
                <w:left w:val="none" w:sz="0" w:space="0" w:color="auto"/>
                <w:bottom w:val="none" w:sz="0" w:space="0" w:color="auto"/>
                <w:right w:val="none" w:sz="0" w:space="0" w:color="auto"/>
              </w:divBdr>
              <w:divsChild>
                <w:div w:id="718289170">
                  <w:marLeft w:val="0"/>
                  <w:marRight w:val="0"/>
                  <w:marTop w:val="0"/>
                  <w:marBottom w:val="0"/>
                  <w:divBdr>
                    <w:top w:val="none" w:sz="0" w:space="0" w:color="auto"/>
                    <w:left w:val="none" w:sz="0" w:space="0" w:color="auto"/>
                    <w:bottom w:val="none" w:sz="0" w:space="0" w:color="auto"/>
                    <w:right w:val="none" w:sz="0" w:space="0" w:color="auto"/>
                  </w:divBdr>
                  <w:divsChild>
                    <w:div w:id="21008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2069</Words>
  <Characters>11795</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Langus Boc</dc:creator>
  <cp:keywords/>
  <dc:description/>
  <cp:lastModifiedBy>Irena Likar</cp:lastModifiedBy>
  <cp:revision>4</cp:revision>
  <dcterms:created xsi:type="dcterms:W3CDTF">2022-09-09T06:07:00Z</dcterms:created>
  <dcterms:modified xsi:type="dcterms:W3CDTF">2022-09-09T08:27:00Z</dcterms:modified>
</cp:coreProperties>
</file>