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683" w:rsidRDefault="00A53683" w:rsidP="00A757EC"/>
    <w:p w:rsidR="000D496F" w:rsidRDefault="000D496F" w:rsidP="00A757EC"/>
    <w:p w:rsidR="000D496F" w:rsidRDefault="000D496F" w:rsidP="00A757EC">
      <w:pPr>
        <w:rPr>
          <w:b/>
        </w:rPr>
      </w:pPr>
    </w:p>
    <w:p w:rsidR="00A53683" w:rsidRPr="004D3B38" w:rsidRDefault="004D3B38" w:rsidP="00A757EC">
      <w:pPr>
        <w:rPr>
          <w:b/>
        </w:rPr>
      </w:pPr>
      <w:r w:rsidRPr="004D3B38">
        <w:rPr>
          <w:b/>
        </w:rPr>
        <w:t xml:space="preserve">Vsem potencialnim prijaviteljem </w:t>
      </w:r>
    </w:p>
    <w:p w:rsidR="00A53683" w:rsidRDefault="00A53683" w:rsidP="00A757EC"/>
    <w:p w:rsidR="00A53683" w:rsidRDefault="00A53683" w:rsidP="00A757EC"/>
    <w:p w:rsidR="00A53683" w:rsidRDefault="00A53683" w:rsidP="00A757EC"/>
    <w:p w:rsidR="00A53683" w:rsidRDefault="00A53683" w:rsidP="00A757EC"/>
    <w:p w:rsidR="00A53683" w:rsidRDefault="00A53683" w:rsidP="00A757EC"/>
    <w:p w:rsidR="00A53683" w:rsidRDefault="00742995" w:rsidP="00A757EC">
      <w:r w:rsidRPr="00F763A2">
        <w:t>Številka:</w:t>
      </w:r>
      <w:r w:rsidRPr="00F763A2">
        <w:tab/>
        <w:t xml:space="preserve">    </w:t>
      </w:r>
      <w:r w:rsidR="00D1511C" w:rsidRPr="00F763A2">
        <w:t>430-</w:t>
      </w:r>
      <w:r w:rsidR="00B63043">
        <w:t>413</w:t>
      </w:r>
      <w:r w:rsidR="00D1511C" w:rsidRPr="00F763A2">
        <w:t>/20</w:t>
      </w:r>
      <w:r w:rsidR="00B63043">
        <w:t>23</w:t>
      </w:r>
      <w:r w:rsidR="00D1511C" w:rsidRPr="00F763A2">
        <w:t>/</w:t>
      </w:r>
      <w:r w:rsidR="007E48F7">
        <w:t>10</w:t>
      </w:r>
      <w:r w:rsidR="00CC36FB">
        <w:t xml:space="preserve">  </w:t>
      </w:r>
      <w:r w:rsidR="00A53683" w:rsidRPr="00F763A2">
        <w:t>(</w:t>
      </w:r>
      <w:r w:rsidR="007E48F7">
        <w:t>1541-09</w:t>
      </w:r>
      <w:r w:rsidR="00A53683" w:rsidRPr="00F763A2">
        <w:t>)</w:t>
      </w:r>
    </w:p>
    <w:p w:rsidR="00A53683" w:rsidRPr="00202A77" w:rsidRDefault="00A53683" w:rsidP="00A757EC">
      <w:r>
        <w:t>Datum:</w:t>
      </w:r>
      <w:r>
        <w:tab/>
      </w:r>
      <w:r>
        <w:tab/>
        <w:t xml:space="preserve">    </w:t>
      </w:r>
      <w:r w:rsidR="0046750E">
        <w:t>4</w:t>
      </w:r>
      <w:r w:rsidR="00D1511C">
        <w:t xml:space="preserve">. </w:t>
      </w:r>
      <w:r w:rsidR="00B917D4">
        <w:t>10</w:t>
      </w:r>
      <w:r w:rsidR="00D1511C">
        <w:t>. 20</w:t>
      </w:r>
      <w:r w:rsidR="00B917D4">
        <w:t>23</w:t>
      </w:r>
    </w:p>
    <w:p w:rsidR="00A53683" w:rsidRDefault="00A53683" w:rsidP="00A757EC">
      <w:pPr>
        <w:pStyle w:val="ZADEVA"/>
        <w:rPr>
          <w:lang w:val="sl-SI"/>
        </w:rPr>
      </w:pPr>
    </w:p>
    <w:p w:rsidR="00A53683" w:rsidRPr="00202A77" w:rsidRDefault="00A53683" w:rsidP="00A757EC">
      <w:pPr>
        <w:pStyle w:val="ZADEVA"/>
        <w:rPr>
          <w:lang w:val="sl-SI"/>
        </w:rPr>
      </w:pPr>
      <w:r w:rsidRPr="00202A77">
        <w:rPr>
          <w:lang w:val="sl-SI"/>
        </w:rPr>
        <w:t xml:space="preserve">Zadeva: </w:t>
      </w:r>
      <w:r w:rsidRPr="00202A77">
        <w:rPr>
          <w:lang w:val="sl-SI"/>
        </w:rPr>
        <w:tab/>
      </w:r>
      <w:r w:rsidR="00F1769D">
        <w:rPr>
          <w:lang w:val="sl-SI"/>
        </w:rPr>
        <w:t>Dodatna pojasni</w:t>
      </w:r>
      <w:r w:rsidR="002A0630">
        <w:rPr>
          <w:lang w:val="sl-SI"/>
        </w:rPr>
        <w:t>la v zvezi s pripravo vloge</w:t>
      </w:r>
    </w:p>
    <w:p w:rsidR="00A53683" w:rsidRPr="00202A77" w:rsidRDefault="00A53683" w:rsidP="00A757EC"/>
    <w:p w:rsidR="00A53683" w:rsidRDefault="00A53683" w:rsidP="00A757EC">
      <w:pPr>
        <w:jc w:val="both"/>
        <w:rPr>
          <w:rFonts w:cs="Arial"/>
          <w:szCs w:val="20"/>
        </w:rPr>
      </w:pPr>
      <w:r w:rsidRPr="00A27588">
        <w:rPr>
          <w:rFonts w:cs="Arial"/>
          <w:szCs w:val="20"/>
        </w:rPr>
        <w:t xml:space="preserve">V zvezi z javnim razpisom za </w:t>
      </w:r>
      <w:r w:rsidR="00856654">
        <w:rPr>
          <w:rFonts w:cs="Arial"/>
          <w:szCs w:val="20"/>
        </w:rPr>
        <w:t xml:space="preserve">izvajanje operacije »Nadaljevanje zaščite žrtev trgovine z ljudmi ter programa njihove reintegracije v </w:t>
      </w:r>
      <w:r w:rsidR="00211338">
        <w:rPr>
          <w:rFonts w:cs="Arial"/>
          <w:szCs w:val="20"/>
        </w:rPr>
        <w:t>R</w:t>
      </w:r>
      <w:r w:rsidR="00856654">
        <w:rPr>
          <w:rFonts w:cs="Arial"/>
          <w:szCs w:val="20"/>
        </w:rPr>
        <w:t>epubliki Sloveniji za obdobje 2023-2026«</w:t>
      </w:r>
      <w:r w:rsidRPr="00A27588">
        <w:rPr>
          <w:rFonts w:cs="Arial"/>
          <w:szCs w:val="20"/>
        </w:rPr>
        <w:t xml:space="preserve">, </w:t>
      </w:r>
      <w:r>
        <w:rPr>
          <w:rFonts w:cs="Arial"/>
          <w:szCs w:val="20"/>
        </w:rPr>
        <w:t>št. 430-</w:t>
      </w:r>
      <w:r w:rsidR="00856654">
        <w:rPr>
          <w:rFonts w:cs="Arial"/>
          <w:szCs w:val="20"/>
        </w:rPr>
        <w:t>413</w:t>
      </w:r>
      <w:r w:rsidR="00D1511C">
        <w:rPr>
          <w:rFonts w:cs="Arial"/>
          <w:szCs w:val="20"/>
        </w:rPr>
        <w:t>/20</w:t>
      </w:r>
      <w:r w:rsidR="00856654">
        <w:rPr>
          <w:rFonts w:cs="Arial"/>
          <w:szCs w:val="20"/>
        </w:rPr>
        <w:t>23</w:t>
      </w:r>
      <w:r w:rsidRPr="00A27588">
        <w:rPr>
          <w:rFonts w:cs="Arial"/>
          <w:szCs w:val="20"/>
        </w:rPr>
        <w:t>, ki se financira</w:t>
      </w:r>
      <w:r>
        <w:rPr>
          <w:rFonts w:cs="Arial"/>
          <w:szCs w:val="20"/>
        </w:rPr>
        <w:t xml:space="preserve"> iz Sklada za </w:t>
      </w:r>
      <w:r w:rsidR="00EB155D">
        <w:rPr>
          <w:rFonts w:cs="Arial"/>
          <w:szCs w:val="20"/>
        </w:rPr>
        <w:t>notranjo varnost</w:t>
      </w:r>
      <w:r w:rsidRPr="00A27588">
        <w:rPr>
          <w:rFonts w:cs="Arial"/>
          <w:szCs w:val="20"/>
        </w:rPr>
        <w:t xml:space="preserve"> in sredstev </w:t>
      </w:r>
      <w:r w:rsidR="00EB155D">
        <w:rPr>
          <w:rFonts w:cs="Arial"/>
          <w:szCs w:val="20"/>
        </w:rPr>
        <w:t xml:space="preserve">proračuna </w:t>
      </w:r>
      <w:r w:rsidR="001456A7">
        <w:rPr>
          <w:rFonts w:cs="Arial"/>
          <w:szCs w:val="20"/>
        </w:rPr>
        <w:t>Republike Slovenije</w:t>
      </w:r>
      <w:bookmarkStart w:id="0" w:name="_GoBack"/>
      <w:bookmarkEnd w:id="0"/>
      <w:r>
        <w:rPr>
          <w:rFonts w:cs="Arial"/>
          <w:szCs w:val="20"/>
        </w:rPr>
        <w:t>, objavljeni</w:t>
      </w:r>
      <w:r w:rsidRPr="00A27588">
        <w:rPr>
          <w:rFonts w:cs="Arial"/>
          <w:szCs w:val="20"/>
        </w:rPr>
        <w:t xml:space="preserve">m v Uradnem listu RS, št. </w:t>
      </w:r>
      <w:r w:rsidR="00EB155D">
        <w:rPr>
          <w:rFonts w:cs="Arial"/>
          <w:szCs w:val="20"/>
        </w:rPr>
        <w:t>99</w:t>
      </w:r>
      <w:r w:rsidR="00D1511C">
        <w:rPr>
          <w:rFonts w:cs="Arial"/>
          <w:szCs w:val="20"/>
        </w:rPr>
        <w:t>/20</w:t>
      </w:r>
      <w:r w:rsidR="00EB155D">
        <w:rPr>
          <w:rFonts w:cs="Arial"/>
          <w:szCs w:val="20"/>
        </w:rPr>
        <w:t>23</w:t>
      </w:r>
      <w:r>
        <w:rPr>
          <w:rFonts w:cs="Arial"/>
          <w:szCs w:val="20"/>
        </w:rPr>
        <w:t xml:space="preserve"> dne</w:t>
      </w:r>
      <w:r w:rsidR="00D1511C">
        <w:rPr>
          <w:rFonts w:cs="Arial"/>
          <w:szCs w:val="20"/>
        </w:rPr>
        <w:t xml:space="preserve"> </w:t>
      </w:r>
      <w:r w:rsidR="00EB155D">
        <w:rPr>
          <w:rFonts w:cs="Arial"/>
          <w:szCs w:val="20"/>
        </w:rPr>
        <w:t>22</w:t>
      </w:r>
      <w:r w:rsidRPr="00A27588">
        <w:rPr>
          <w:rFonts w:cs="Arial"/>
          <w:szCs w:val="20"/>
        </w:rPr>
        <w:t>.</w:t>
      </w:r>
      <w:r w:rsidR="00D1511C">
        <w:rPr>
          <w:rFonts w:cs="Arial"/>
          <w:szCs w:val="20"/>
        </w:rPr>
        <w:t xml:space="preserve"> </w:t>
      </w:r>
      <w:r w:rsidR="00EB155D">
        <w:rPr>
          <w:rFonts w:cs="Arial"/>
          <w:szCs w:val="20"/>
        </w:rPr>
        <w:t>9</w:t>
      </w:r>
      <w:r w:rsidR="00D1511C">
        <w:rPr>
          <w:rFonts w:cs="Arial"/>
          <w:szCs w:val="20"/>
        </w:rPr>
        <w:t>. 20</w:t>
      </w:r>
      <w:r w:rsidR="00EB155D">
        <w:rPr>
          <w:rFonts w:cs="Arial"/>
          <w:szCs w:val="20"/>
        </w:rPr>
        <w:t>23</w:t>
      </w:r>
      <w:r w:rsidRPr="00A27588">
        <w:rPr>
          <w:rFonts w:cs="Arial"/>
          <w:szCs w:val="20"/>
        </w:rPr>
        <w:t>, pod št. objave Ob-</w:t>
      </w:r>
      <w:r w:rsidR="00EB155D">
        <w:rPr>
          <w:rFonts w:cs="Arial"/>
          <w:szCs w:val="20"/>
        </w:rPr>
        <w:t>2970</w:t>
      </w:r>
      <w:r w:rsidR="00D1511C">
        <w:rPr>
          <w:rFonts w:cs="Arial"/>
          <w:szCs w:val="20"/>
        </w:rPr>
        <w:t>/</w:t>
      </w:r>
      <w:r w:rsidR="00EB155D">
        <w:rPr>
          <w:rFonts w:cs="Arial"/>
          <w:szCs w:val="20"/>
        </w:rPr>
        <w:t>23</w:t>
      </w:r>
      <w:r>
        <w:rPr>
          <w:rFonts w:cs="Arial"/>
          <w:szCs w:val="20"/>
        </w:rPr>
        <w:t xml:space="preserve">, </w:t>
      </w:r>
      <w:r w:rsidR="00202E06" w:rsidRPr="00A27588">
        <w:rPr>
          <w:rFonts w:cs="Arial"/>
          <w:szCs w:val="20"/>
        </w:rPr>
        <w:t>smo prejeli pisn</w:t>
      </w:r>
      <w:r w:rsidR="00EB155D">
        <w:rPr>
          <w:rFonts w:cs="Arial"/>
          <w:szCs w:val="20"/>
        </w:rPr>
        <w:t>a</w:t>
      </w:r>
      <w:r w:rsidR="00202E06" w:rsidRPr="00A27588">
        <w:rPr>
          <w:rFonts w:cs="Arial"/>
          <w:szCs w:val="20"/>
        </w:rPr>
        <w:t xml:space="preserve"> vprašanj</w:t>
      </w:r>
      <w:r w:rsidR="00EB155D">
        <w:rPr>
          <w:rFonts w:cs="Arial"/>
          <w:szCs w:val="20"/>
        </w:rPr>
        <w:t>a</w:t>
      </w:r>
      <w:r w:rsidR="00202E06" w:rsidRPr="00A27588">
        <w:rPr>
          <w:rFonts w:cs="Arial"/>
          <w:szCs w:val="20"/>
        </w:rPr>
        <w:t xml:space="preserve"> </w:t>
      </w:r>
      <w:r w:rsidR="00202E06">
        <w:rPr>
          <w:rFonts w:cs="Arial"/>
          <w:szCs w:val="20"/>
        </w:rPr>
        <w:t>pote</w:t>
      </w:r>
      <w:r w:rsidR="0037479B">
        <w:rPr>
          <w:rFonts w:cs="Arial"/>
          <w:szCs w:val="20"/>
        </w:rPr>
        <w:t>ncialnega</w:t>
      </w:r>
      <w:r w:rsidR="00202E06" w:rsidRPr="00A27588">
        <w:rPr>
          <w:rFonts w:cs="Arial"/>
          <w:szCs w:val="20"/>
        </w:rPr>
        <w:t xml:space="preserve"> prij</w:t>
      </w:r>
      <w:r w:rsidR="0037479B">
        <w:rPr>
          <w:rFonts w:cs="Arial"/>
          <w:szCs w:val="20"/>
        </w:rPr>
        <w:t>avitelja</w:t>
      </w:r>
      <w:r w:rsidR="00202E06" w:rsidRPr="00A27588">
        <w:rPr>
          <w:rFonts w:cs="Arial"/>
          <w:szCs w:val="20"/>
        </w:rPr>
        <w:t xml:space="preserve"> v zvezi s pripravo vloge, na katera podajamo odgovore</w:t>
      </w:r>
      <w:r w:rsidR="00675AF8">
        <w:rPr>
          <w:rFonts w:cs="Arial"/>
          <w:szCs w:val="20"/>
        </w:rPr>
        <w:t>, kot sledi:</w:t>
      </w:r>
    </w:p>
    <w:p w:rsidR="00A53683" w:rsidRDefault="00A53683" w:rsidP="00A757EC"/>
    <w:p w:rsidR="00202E06" w:rsidRDefault="00202E06" w:rsidP="00A757EC">
      <w:pPr>
        <w:jc w:val="both"/>
      </w:pPr>
    </w:p>
    <w:p w:rsidR="00202E06" w:rsidRPr="00202E06" w:rsidRDefault="00202E06" w:rsidP="00A757EC">
      <w:pPr>
        <w:jc w:val="both"/>
        <w:rPr>
          <w:b/>
          <w:i/>
        </w:rPr>
      </w:pPr>
      <w:r w:rsidRPr="00202E06">
        <w:rPr>
          <w:b/>
          <w:i/>
        </w:rPr>
        <w:t xml:space="preserve">Vprašanje: </w:t>
      </w:r>
    </w:p>
    <w:p w:rsidR="00A20E7E" w:rsidRPr="00521B73" w:rsidRDefault="00A20E7E" w:rsidP="00A20E7E">
      <w:pPr>
        <w:autoSpaceDE w:val="0"/>
        <w:autoSpaceDN w:val="0"/>
        <w:adjustRightInd w:val="0"/>
        <w:jc w:val="both"/>
        <w:rPr>
          <w:rFonts w:cs="Arial"/>
          <w:i/>
          <w:color w:val="000000"/>
          <w:szCs w:val="20"/>
          <w:lang w:eastAsia="sl-SI"/>
        </w:rPr>
      </w:pPr>
      <w:r w:rsidRPr="00521B73">
        <w:rPr>
          <w:rFonts w:cs="Arial"/>
          <w:i/>
          <w:color w:val="000000"/>
          <w:szCs w:val="20"/>
          <w:lang w:eastAsia="sl-SI"/>
        </w:rPr>
        <w:t>Pozdravljeni,</w:t>
      </w:r>
    </w:p>
    <w:p w:rsidR="00A20E7E" w:rsidRPr="00521B73" w:rsidRDefault="00A20E7E" w:rsidP="00A20E7E">
      <w:pPr>
        <w:autoSpaceDE w:val="0"/>
        <w:autoSpaceDN w:val="0"/>
        <w:adjustRightInd w:val="0"/>
        <w:jc w:val="both"/>
        <w:rPr>
          <w:rFonts w:cs="Arial"/>
          <w:i/>
          <w:color w:val="000000"/>
          <w:szCs w:val="20"/>
          <w:lang w:eastAsia="sl-SI"/>
        </w:rPr>
      </w:pPr>
      <w:r w:rsidRPr="00521B73">
        <w:rPr>
          <w:rFonts w:cs="Arial"/>
          <w:i/>
          <w:color w:val="000000"/>
          <w:szCs w:val="20"/>
          <w:lang w:eastAsia="sl-SI"/>
        </w:rPr>
        <w:t>Pri pripravi aktivnosti in s tem povezane finančne konstrukcije se nam pojavljajo določena vprašanja, saj upravičeni stroški v razpisu in v navodili niso jasno opredeljeni.</w:t>
      </w:r>
    </w:p>
    <w:p w:rsidR="00A20E7E" w:rsidRPr="00521B73" w:rsidRDefault="00A20E7E" w:rsidP="00A20E7E">
      <w:pPr>
        <w:autoSpaceDE w:val="0"/>
        <w:autoSpaceDN w:val="0"/>
        <w:adjustRightInd w:val="0"/>
        <w:jc w:val="both"/>
        <w:rPr>
          <w:rFonts w:cs="Arial"/>
          <w:b/>
          <w:bCs/>
          <w:i/>
          <w:color w:val="000000"/>
          <w:szCs w:val="20"/>
          <w:lang w:eastAsia="sl-SI"/>
        </w:rPr>
      </w:pPr>
      <w:r w:rsidRPr="00521B73">
        <w:rPr>
          <w:rFonts w:cs="Arial"/>
          <w:i/>
          <w:color w:val="000000"/>
          <w:szCs w:val="20"/>
          <w:lang w:eastAsia="sl-SI"/>
        </w:rPr>
        <w:t xml:space="preserve">V Nacionalnih pravilih je zapisano, da so upravičeni stroški </w:t>
      </w:r>
      <w:r w:rsidRPr="00521B73">
        <w:rPr>
          <w:rFonts w:cs="Arial"/>
          <w:b/>
          <w:bCs/>
          <w:i/>
          <w:color w:val="000000"/>
          <w:szCs w:val="20"/>
          <w:lang w:eastAsia="sl-SI"/>
        </w:rPr>
        <w:t>2.5.3 Stroški storitev za ciljne skupine</w:t>
      </w:r>
    </w:p>
    <w:p w:rsidR="00A20E7E" w:rsidRPr="00521B73" w:rsidRDefault="00A20E7E" w:rsidP="00A20E7E">
      <w:pPr>
        <w:autoSpaceDE w:val="0"/>
        <w:autoSpaceDN w:val="0"/>
        <w:adjustRightInd w:val="0"/>
        <w:jc w:val="both"/>
        <w:rPr>
          <w:rFonts w:cs="Arial"/>
          <w:i/>
          <w:color w:val="000000"/>
          <w:szCs w:val="20"/>
          <w:lang w:eastAsia="sl-SI"/>
        </w:rPr>
      </w:pPr>
      <w:r w:rsidRPr="00521B73">
        <w:rPr>
          <w:rFonts w:cs="Arial"/>
          <w:i/>
          <w:color w:val="000000"/>
          <w:szCs w:val="20"/>
          <w:lang w:eastAsia="sl-SI"/>
        </w:rPr>
        <w:t xml:space="preserve">Ta kategorija vsebuje </w:t>
      </w:r>
      <w:r w:rsidRPr="00521B73">
        <w:rPr>
          <w:rFonts w:cs="Arial"/>
          <w:b/>
          <w:bCs/>
          <w:i/>
          <w:color w:val="000000"/>
          <w:szCs w:val="20"/>
          <w:lang w:eastAsia="sl-SI"/>
        </w:rPr>
        <w:t>stroške storitev za namene zagotavljanja pomoči osebam iz ciljnih skupin</w:t>
      </w:r>
      <w:r w:rsidRPr="00521B73">
        <w:rPr>
          <w:rFonts w:cs="Arial"/>
          <w:i/>
          <w:color w:val="000000"/>
          <w:szCs w:val="20"/>
          <w:lang w:eastAsia="sl-SI"/>
        </w:rPr>
        <w:t xml:space="preserve"> (državljani tretjih držav, prosilci za mednarodno zaščito in osebe z mednarodno zaščito) kot primeroma:</w:t>
      </w:r>
    </w:p>
    <w:p w:rsidR="00A20E7E" w:rsidRPr="00521B73" w:rsidRDefault="00A20E7E" w:rsidP="00A20E7E">
      <w:pPr>
        <w:autoSpaceDE w:val="0"/>
        <w:autoSpaceDN w:val="0"/>
        <w:adjustRightInd w:val="0"/>
        <w:jc w:val="both"/>
        <w:rPr>
          <w:rFonts w:cs="Arial"/>
          <w:i/>
          <w:color w:val="000000"/>
          <w:szCs w:val="20"/>
          <w:lang w:eastAsia="sl-SI"/>
        </w:rPr>
      </w:pPr>
      <w:r w:rsidRPr="00521B73">
        <w:rPr>
          <w:rFonts w:cs="Arial"/>
          <w:i/>
          <w:color w:val="000000"/>
          <w:szCs w:val="20"/>
          <w:lang w:eastAsia="sl-SI"/>
        </w:rPr>
        <w:t>-        stroški in izdatki prevajanja in tolmačenja;</w:t>
      </w:r>
    </w:p>
    <w:p w:rsidR="00A20E7E" w:rsidRPr="00521B73" w:rsidRDefault="00A20E7E" w:rsidP="00A20E7E">
      <w:pPr>
        <w:autoSpaceDE w:val="0"/>
        <w:autoSpaceDN w:val="0"/>
        <w:adjustRightInd w:val="0"/>
        <w:jc w:val="both"/>
        <w:rPr>
          <w:rFonts w:cs="Arial"/>
          <w:i/>
          <w:color w:val="000000"/>
          <w:szCs w:val="20"/>
          <w:lang w:eastAsia="sl-SI"/>
        </w:rPr>
      </w:pPr>
      <w:r w:rsidRPr="00521B73">
        <w:rPr>
          <w:rFonts w:cs="Arial"/>
          <w:i/>
          <w:color w:val="000000"/>
          <w:szCs w:val="20"/>
          <w:lang w:eastAsia="sl-SI"/>
        </w:rPr>
        <w:t>-        stroški in izdatki pravnega zastopanja;</w:t>
      </w:r>
    </w:p>
    <w:p w:rsidR="00A20E7E" w:rsidRPr="00521B73" w:rsidRDefault="00A20E7E" w:rsidP="00A20E7E">
      <w:pPr>
        <w:autoSpaceDE w:val="0"/>
        <w:autoSpaceDN w:val="0"/>
        <w:adjustRightInd w:val="0"/>
        <w:jc w:val="both"/>
        <w:rPr>
          <w:rFonts w:cs="Arial"/>
          <w:i/>
          <w:color w:val="000000"/>
          <w:szCs w:val="20"/>
          <w:lang w:eastAsia="sl-SI"/>
        </w:rPr>
      </w:pPr>
      <w:r w:rsidRPr="00521B73">
        <w:rPr>
          <w:rFonts w:cs="Arial"/>
          <w:i/>
          <w:color w:val="000000"/>
          <w:szCs w:val="20"/>
          <w:lang w:eastAsia="sl-SI"/>
        </w:rPr>
        <w:t xml:space="preserve">-        stroški in izdatki pravnega svetovanja in druga podpore v postopkih za mednarodno zaščito; </w:t>
      </w:r>
    </w:p>
    <w:p w:rsidR="00A20E7E" w:rsidRPr="00521B73" w:rsidRDefault="00A20E7E" w:rsidP="00A20E7E">
      <w:pPr>
        <w:autoSpaceDE w:val="0"/>
        <w:autoSpaceDN w:val="0"/>
        <w:adjustRightInd w:val="0"/>
        <w:jc w:val="both"/>
        <w:rPr>
          <w:rFonts w:cs="Arial"/>
          <w:i/>
          <w:color w:val="000000"/>
          <w:szCs w:val="20"/>
          <w:lang w:eastAsia="sl-SI"/>
        </w:rPr>
      </w:pPr>
      <w:r w:rsidRPr="00521B73">
        <w:rPr>
          <w:rFonts w:cs="Arial"/>
          <w:i/>
          <w:color w:val="000000"/>
          <w:szCs w:val="20"/>
          <w:lang w:eastAsia="sl-SI"/>
        </w:rPr>
        <w:t>-        stroški in izdatki za izvedbo tečajev slovenskega jezika;</w:t>
      </w:r>
    </w:p>
    <w:p w:rsidR="00A20E7E" w:rsidRPr="00521B73" w:rsidRDefault="00A20E7E" w:rsidP="00A20E7E">
      <w:pPr>
        <w:autoSpaceDE w:val="0"/>
        <w:autoSpaceDN w:val="0"/>
        <w:adjustRightInd w:val="0"/>
        <w:jc w:val="both"/>
        <w:rPr>
          <w:rFonts w:cs="Arial"/>
          <w:i/>
          <w:color w:val="000000"/>
          <w:szCs w:val="20"/>
          <w:lang w:eastAsia="sl-SI"/>
        </w:rPr>
      </w:pPr>
      <w:r w:rsidRPr="00521B73">
        <w:rPr>
          <w:rFonts w:cs="Arial"/>
          <w:i/>
          <w:color w:val="000000"/>
          <w:szCs w:val="20"/>
          <w:lang w:eastAsia="sl-SI"/>
        </w:rPr>
        <w:t>-        stroški in izdatki zdravstvene oskrbe;</w:t>
      </w:r>
    </w:p>
    <w:p w:rsidR="00A20E7E" w:rsidRPr="00521B73" w:rsidRDefault="00A20E7E" w:rsidP="00A20E7E">
      <w:pPr>
        <w:autoSpaceDE w:val="0"/>
        <w:autoSpaceDN w:val="0"/>
        <w:adjustRightInd w:val="0"/>
        <w:jc w:val="both"/>
        <w:rPr>
          <w:rFonts w:cs="Arial"/>
          <w:i/>
          <w:color w:val="000000"/>
          <w:szCs w:val="20"/>
          <w:lang w:eastAsia="sl-SI"/>
        </w:rPr>
      </w:pPr>
      <w:r w:rsidRPr="00521B73">
        <w:rPr>
          <w:rFonts w:cs="Arial"/>
          <w:i/>
          <w:color w:val="000000"/>
          <w:szCs w:val="20"/>
          <w:lang w:eastAsia="sl-SI"/>
        </w:rPr>
        <w:t>-        stroški in izdatki psihosocialne oskrbe.</w:t>
      </w:r>
    </w:p>
    <w:p w:rsidR="00A20E7E" w:rsidRPr="00521B73" w:rsidRDefault="00A20E7E" w:rsidP="00A20E7E">
      <w:pPr>
        <w:autoSpaceDE w:val="0"/>
        <w:autoSpaceDN w:val="0"/>
        <w:adjustRightInd w:val="0"/>
        <w:jc w:val="both"/>
        <w:rPr>
          <w:rFonts w:cs="Arial"/>
          <w:i/>
          <w:color w:val="000000"/>
          <w:szCs w:val="20"/>
          <w:lang w:eastAsia="sl-SI"/>
        </w:rPr>
      </w:pPr>
    </w:p>
    <w:p w:rsidR="00A20E7E" w:rsidRPr="00521B73" w:rsidRDefault="00A20E7E" w:rsidP="00A20E7E">
      <w:pPr>
        <w:autoSpaceDE w:val="0"/>
        <w:autoSpaceDN w:val="0"/>
        <w:adjustRightInd w:val="0"/>
        <w:jc w:val="both"/>
        <w:rPr>
          <w:rFonts w:cs="Arial"/>
          <w:i/>
          <w:color w:val="000000"/>
          <w:szCs w:val="20"/>
          <w:lang w:eastAsia="sl-SI"/>
        </w:rPr>
      </w:pPr>
      <w:r w:rsidRPr="00521B73">
        <w:rPr>
          <w:rFonts w:cs="Arial"/>
          <w:i/>
          <w:color w:val="000000"/>
          <w:szCs w:val="20"/>
          <w:lang w:eastAsia="sl-SI"/>
        </w:rPr>
        <w:t>Zanima nas, ali to glede na naravo aktivnosti ter pričakovane rezultate vsebuje tudi stroške šolnin, tečajev, treningov, prostočasnih aktivnosti ipd.? In ali stroški in izdatki psihosocialne oskrbe pomenijo tudi plačilo stroškov psihoterapije ter drugih aktivnosti, ki pozitivno vplivajo na dolgoročno izboljšanje psihofizičnega počutja in napredka uporabnic in uporabnikov programa (na primer aktivnosti za zdravje, dobro počutje, stroški zunanjih izvajalcev predavanj delavnic ipd.)</w:t>
      </w:r>
    </w:p>
    <w:p w:rsidR="00A20E7E" w:rsidRPr="00521B73" w:rsidRDefault="00A20E7E" w:rsidP="00A20E7E">
      <w:pPr>
        <w:autoSpaceDE w:val="0"/>
        <w:autoSpaceDN w:val="0"/>
        <w:adjustRightInd w:val="0"/>
        <w:jc w:val="both"/>
        <w:rPr>
          <w:rFonts w:cs="Arial"/>
          <w:i/>
          <w:color w:val="000000"/>
          <w:szCs w:val="20"/>
          <w:lang w:eastAsia="sl-SI"/>
        </w:rPr>
      </w:pPr>
      <w:r w:rsidRPr="00521B73">
        <w:rPr>
          <w:rFonts w:cs="Arial"/>
          <w:i/>
          <w:color w:val="000000"/>
          <w:szCs w:val="20"/>
          <w:lang w:eastAsia="sl-SI"/>
        </w:rPr>
        <w:t>Že vnaprej se vam zahvaljujemo za odgovor,</w:t>
      </w:r>
    </w:p>
    <w:p w:rsidR="00041C23" w:rsidRPr="00521B73" w:rsidRDefault="00A20E7E" w:rsidP="00A20E7E">
      <w:pPr>
        <w:jc w:val="both"/>
        <w:rPr>
          <w:rFonts w:cs="Arial"/>
          <w:i/>
          <w:szCs w:val="20"/>
        </w:rPr>
      </w:pPr>
      <w:r w:rsidRPr="00521B73">
        <w:rPr>
          <w:rFonts w:cs="Arial"/>
          <w:i/>
          <w:color w:val="000000"/>
          <w:szCs w:val="20"/>
          <w:lang w:eastAsia="sl-SI"/>
        </w:rPr>
        <w:t>Lep pozdrav</w:t>
      </w:r>
      <w:r w:rsidR="00DE0515" w:rsidRPr="00521B73">
        <w:rPr>
          <w:rFonts w:cs="Arial"/>
          <w:i/>
          <w:color w:val="000000"/>
          <w:szCs w:val="20"/>
          <w:lang w:eastAsia="sl-SI"/>
        </w:rPr>
        <w:t>.</w:t>
      </w:r>
    </w:p>
    <w:p w:rsidR="00EB155D" w:rsidRDefault="00EB155D" w:rsidP="00A757EC">
      <w:pPr>
        <w:jc w:val="both"/>
        <w:rPr>
          <w:i/>
        </w:rPr>
      </w:pPr>
    </w:p>
    <w:p w:rsidR="00B4223E" w:rsidRDefault="00B4223E" w:rsidP="00A757EC">
      <w:pPr>
        <w:jc w:val="both"/>
        <w:rPr>
          <w:i/>
        </w:rPr>
      </w:pPr>
    </w:p>
    <w:p w:rsidR="005B60EE" w:rsidRDefault="005B60EE" w:rsidP="00A757EC">
      <w:pPr>
        <w:jc w:val="both"/>
        <w:rPr>
          <w:b/>
        </w:rPr>
      </w:pPr>
      <w:r w:rsidRPr="005B60EE">
        <w:rPr>
          <w:b/>
        </w:rPr>
        <w:lastRenderedPageBreak/>
        <w:t xml:space="preserve">Odgovor: </w:t>
      </w:r>
    </w:p>
    <w:p w:rsidR="00D533CF" w:rsidRDefault="007D2894" w:rsidP="00A757EC">
      <w:pPr>
        <w:jc w:val="both"/>
      </w:pPr>
      <w:r>
        <w:t xml:space="preserve">Stroški, navedeni v točki 2.5.3 so opredeljeni kot stroški za navedene ciljne skupine in vanje žrtve trgovine z ljudmi ne sodijo. </w:t>
      </w:r>
    </w:p>
    <w:p w:rsidR="00BE28D9" w:rsidRDefault="00BE28D9" w:rsidP="00A757EC">
      <w:pPr>
        <w:jc w:val="both"/>
      </w:pPr>
    </w:p>
    <w:p w:rsidR="00BE28D9" w:rsidRDefault="001A2292" w:rsidP="00A757EC">
      <w:pPr>
        <w:jc w:val="both"/>
      </w:pPr>
      <w:r>
        <w:t>S</w:t>
      </w:r>
      <w:r w:rsidR="007D2894">
        <w:t>klad</w:t>
      </w:r>
      <w:r>
        <w:t>no</w:t>
      </w:r>
      <w:r w:rsidR="007D2894">
        <w:t xml:space="preserve"> s predmetom javnega razpisa in aktivnostmi operacije so stroški za »Aktivnost 5: pomoč in svetovanje glede pridobitve izobrazbe ter zagotavljanje izobraževanja, usposabljanja, učne pomoči in pridobitev poklicnih kvalifikacij v skladu z individualnim načrtom«</w:t>
      </w:r>
      <w:r w:rsidR="00BE28D9">
        <w:t>,</w:t>
      </w:r>
      <w:r w:rsidR="007D2894">
        <w:t xml:space="preserve"> upravičeni in sodijo v kategorijo E – materialni stroški in storitve, saj le ti predstavljajo storitev. Stroški šolnin in tečajev so tako upravičeni, če so povezani z aktivnostjo 5</w:t>
      </w:r>
      <w:r w:rsidR="00BE28D9">
        <w:t>. G</w:t>
      </w:r>
      <w:r w:rsidR="007D2894">
        <w:t xml:space="preserve">lede treningov </w:t>
      </w:r>
      <w:r w:rsidR="00BE28D9">
        <w:t>bi bilo potrebno podrobneje opredeliti, kakšni treningi so mišljeni in za kakšen namen oz. v zvezi s katero predvideno aktivnostjo bi se izvajali, da bi naročnik lahko podal oceno upravičenosti</w:t>
      </w:r>
      <w:r w:rsidR="00C5036D">
        <w:t xml:space="preserve"> stroška</w:t>
      </w:r>
      <w:r w:rsidR="00BE28D9">
        <w:t xml:space="preserve">. Enako velja za prostočasne aktivnosti. </w:t>
      </w:r>
    </w:p>
    <w:p w:rsidR="00BE28D9" w:rsidRDefault="00BE28D9" w:rsidP="00A757EC">
      <w:pPr>
        <w:jc w:val="both"/>
      </w:pPr>
    </w:p>
    <w:p w:rsidR="000E2A13" w:rsidRDefault="00BE28D9" w:rsidP="00A757EC">
      <w:pPr>
        <w:jc w:val="both"/>
      </w:pPr>
      <w:r>
        <w:t xml:space="preserve">V skladu z »Aktivnost 3: zagotavljanje psihosocialne pomoči in pomoči pri fizičnem okrevanju«, so upravičeni stroški psihoterapije ter drugih aktivnosti, ki pozitivno vplivajo na dolgoročno izboljšanje psihofizičnega počutja in napredka uporabnic in uporabnikov operacije. Glede stroškov zunanjih izvajalcev predavanj, delavnic </w:t>
      </w:r>
      <w:r w:rsidR="000E2A13">
        <w:t>bi bilo potrebno konkretno opredeliti, katere delavnice in predavanja so predvidena in za kakšen namen oz. v zvezi s katero predvideno aktivnostjo, da bi naročnik lahko podal oceno upravičenosti</w:t>
      </w:r>
      <w:r w:rsidR="00521AFA">
        <w:t xml:space="preserve"> stroška</w:t>
      </w:r>
      <w:r w:rsidR="000E2A13">
        <w:t xml:space="preserve">. </w:t>
      </w:r>
    </w:p>
    <w:p w:rsidR="00B4223E" w:rsidRDefault="00B4223E" w:rsidP="00A757EC">
      <w:pPr>
        <w:jc w:val="both"/>
      </w:pPr>
    </w:p>
    <w:p w:rsidR="002166F2" w:rsidRDefault="000E2A13" w:rsidP="00A757EC">
      <w:pPr>
        <w:jc w:val="both"/>
      </w:pPr>
      <w:r>
        <w:t>V primeru izvajanja psihosocialne oskrbe s strani zaposlenih pri prijavitelju, se stroški uvrščajo v kategorijo A</w:t>
      </w:r>
      <w:r w:rsidR="00521AFA">
        <w:t>-</w:t>
      </w:r>
      <w:r>
        <w:t xml:space="preserve">stroški dela. Če se bo psihosocialna oskrba izvajala na osnovi </w:t>
      </w:r>
      <w:proofErr w:type="spellStart"/>
      <w:r>
        <w:t>podjemne</w:t>
      </w:r>
      <w:proofErr w:type="spellEnd"/>
      <w:r>
        <w:t xml:space="preserve">/avtorske pogodbe z zunanjim izvajalcem (le -ta se šteje kot del osebja), potem sodijo stroški v kategorijo F – stroški storitev zunanjih izvajalcev. V primeru izvajanja psihosocialne oskrbe s strani zunanjega izvajalca, ki je fizična oseba (kot npr. </w:t>
      </w:r>
      <w:proofErr w:type="spellStart"/>
      <w:r>
        <w:t>s.p</w:t>
      </w:r>
      <w:proofErr w:type="spellEnd"/>
      <w:r>
        <w:t xml:space="preserve">.) ali pravna oseba, pa stroški ravno tako spadajo v kategorijo F, vendar je potrebno upoštevati omejitve, navedene v točki 2.6.1, ker se tako sodelovanje smatra za </w:t>
      </w:r>
      <w:proofErr w:type="spellStart"/>
      <w:r>
        <w:t>podizvajanje</w:t>
      </w:r>
      <w:proofErr w:type="spellEnd"/>
      <w:r>
        <w:t xml:space="preserve">. </w:t>
      </w:r>
      <w:r w:rsidR="007D2894">
        <w:t xml:space="preserve"> </w:t>
      </w:r>
    </w:p>
    <w:p w:rsidR="002166F2" w:rsidRDefault="002166F2" w:rsidP="00A757EC">
      <w:pPr>
        <w:jc w:val="both"/>
      </w:pPr>
    </w:p>
    <w:p w:rsidR="002166F2" w:rsidRDefault="002166F2" w:rsidP="00A757EC">
      <w:pPr>
        <w:jc w:val="both"/>
      </w:pPr>
    </w:p>
    <w:p w:rsidR="00A53683" w:rsidRPr="00E57A79" w:rsidRDefault="00CF36C4" w:rsidP="00A757EC">
      <w:pPr>
        <w:jc w:val="both"/>
        <w:rPr>
          <w:rFonts w:cs="Arial"/>
          <w:szCs w:val="20"/>
        </w:rPr>
      </w:pPr>
      <w:r>
        <w:rPr>
          <w:rFonts w:cs="Arial"/>
          <w:szCs w:val="20"/>
        </w:rPr>
        <w:t>Dodatna pojasnila v zvezi s pripravo vloge</w:t>
      </w:r>
      <w:r w:rsidR="00907074">
        <w:rPr>
          <w:rFonts w:cs="Arial"/>
          <w:szCs w:val="20"/>
        </w:rPr>
        <w:t xml:space="preserve"> s</w:t>
      </w:r>
      <w:r w:rsidR="00A53683" w:rsidRPr="00E57A79">
        <w:rPr>
          <w:rFonts w:cs="Arial"/>
          <w:szCs w:val="20"/>
        </w:rPr>
        <w:t>o sestavni del razpisne dokumentacije predmetnega javnega razpisa.</w:t>
      </w:r>
    </w:p>
    <w:p w:rsidR="00A53683" w:rsidRDefault="00A53683" w:rsidP="00A757EC">
      <w:pPr>
        <w:jc w:val="both"/>
      </w:pPr>
    </w:p>
    <w:p w:rsidR="008E7AF1" w:rsidRPr="00292406" w:rsidRDefault="008E7AF1" w:rsidP="00A757EC">
      <w:pPr>
        <w:jc w:val="both"/>
      </w:pPr>
    </w:p>
    <w:p w:rsidR="00A53683" w:rsidRPr="00E57A79" w:rsidRDefault="00A53683" w:rsidP="00A757EC">
      <w:pPr>
        <w:rPr>
          <w:rFonts w:cs="Arial"/>
          <w:szCs w:val="20"/>
        </w:rPr>
      </w:pPr>
      <w:r w:rsidRPr="00E57A79">
        <w:rPr>
          <w:rFonts w:cs="Arial"/>
          <w:szCs w:val="20"/>
        </w:rPr>
        <w:t>Lep pozdrav,</w:t>
      </w:r>
    </w:p>
    <w:p w:rsidR="00A53683" w:rsidRDefault="00A53683" w:rsidP="00A757EC">
      <w:pPr>
        <w:rPr>
          <w:rFonts w:cs="Arial"/>
          <w:szCs w:val="20"/>
        </w:rPr>
      </w:pPr>
    </w:p>
    <w:p w:rsidR="00A53683" w:rsidRPr="00E57A79" w:rsidRDefault="00A53683" w:rsidP="00A757EC">
      <w:pPr>
        <w:rPr>
          <w:rFonts w:cs="Arial"/>
          <w:szCs w:val="20"/>
        </w:rPr>
      </w:pPr>
    </w:p>
    <w:p w:rsidR="00A53683" w:rsidRPr="00E57A79" w:rsidRDefault="00A53683" w:rsidP="00A757E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p>
    <w:p w:rsidR="00A53683" w:rsidRDefault="00712C4C" w:rsidP="00A757EC">
      <w:pPr>
        <w:pStyle w:val="podpisi"/>
        <w:rPr>
          <w:rFonts w:cs="Arial"/>
          <w:szCs w:val="20"/>
          <w:lang w:val="sl-SI"/>
        </w:rPr>
      </w:pPr>
      <w:r>
        <w:rPr>
          <w:rFonts w:cs="Arial"/>
          <w:szCs w:val="20"/>
          <w:lang w:val="sl-SI"/>
        </w:rPr>
        <w:tab/>
      </w:r>
      <w:r>
        <w:rPr>
          <w:rFonts w:cs="Arial"/>
          <w:szCs w:val="20"/>
          <w:lang w:val="sl-SI"/>
        </w:rPr>
        <w:tab/>
      </w:r>
      <w:r w:rsidR="00C93C35">
        <w:rPr>
          <w:rFonts w:cs="Arial"/>
          <w:szCs w:val="20"/>
          <w:lang w:val="sl-SI"/>
        </w:rPr>
        <w:t>Erik Pagon</w:t>
      </w:r>
      <w:r w:rsidR="006625CD">
        <w:rPr>
          <w:rFonts w:cs="Arial"/>
          <w:szCs w:val="20"/>
          <w:lang w:val="sl-SI"/>
        </w:rPr>
        <w:tab/>
      </w:r>
      <w:r w:rsidR="006625CD">
        <w:rPr>
          <w:rFonts w:cs="Arial"/>
          <w:szCs w:val="20"/>
          <w:lang w:val="sl-SI"/>
        </w:rPr>
        <w:tab/>
        <w:t xml:space="preserve">        </w:t>
      </w:r>
      <w:r w:rsidR="006625CD">
        <w:rPr>
          <w:rFonts w:cs="Arial"/>
          <w:szCs w:val="20"/>
          <w:lang w:val="sl-SI"/>
        </w:rPr>
        <w:tab/>
      </w:r>
    </w:p>
    <w:p w:rsidR="00A53683" w:rsidRDefault="00712C4C" w:rsidP="00A757EC">
      <w:pPr>
        <w:pStyle w:val="podpisi"/>
        <w:rPr>
          <w:rFonts w:cs="Arial"/>
          <w:szCs w:val="20"/>
          <w:lang w:val="sl-SI"/>
        </w:rPr>
      </w:pPr>
      <w:r>
        <w:rPr>
          <w:rFonts w:cs="Arial"/>
          <w:szCs w:val="20"/>
          <w:lang w:val="sl-SI"/>
        </w:rPr>
        <w:tab/>
      </w:r>
      <w:r>
        <w:rPr>
          <w:rFonts w:cs="Arial"/>
          <w:szCs w:val="20"/>
          <w:lang w:val="sl-SI"/>
        </w:rPr>
        <w:tab/>
      </w:r>
      <w:r w:rsidR="00C93C35">
        <w:rPr>
          <w:rFonts w:cs="Arial"/>
          <w:szCs w:val="20"/>
          <w:lang w:val="sl-SI"/>
        </w:rPr>
        <w:t>generalni sekretar</w:t>
      </w:r>
      <w:r w:rsidR="00AC0117">
        <w:rPr>
          <w:rFonts w:cs="Arial"/>
          <w:szCs w:val="20"/>
          <w:lang w:val="sl-SI"/>
        </w:rPr>
        <w:t xml:space="preserve">        </w:t>
      </w:r>
      <w:r w:rsidR="006625CD">
        <w:rPr>
          <w:rFonts w:cs="Arial"/>
          <w:szCs w:val="20"/>
          <w:lang w:val="sl-SI"/>
        </w:rPr>
        <w:tab/>
      </w:r>
    </w:p>
    <w:p w:rsidR="009D1C3C" w:rsidRPr="00EA0D3D" w:rsidRDefault="00712C4C" w:rsidP="00A757EC">
      <w:pPr>
        <w:pStyle w:val="podpisi"/>
        <w:rPr>
          <w:rFonts w:cs="Arial"/>
          <w:szCs w:val="20"/>
          <w:lang w:val="sl-SI"/>
        </w:rPr>
      </w:pPr>
      <w:r>
        <w:rPr>
          <w:rFonts w:cs="Arial"/>
          <w:szCs w:val="20"/>
          <w:lang w:val="sl-SI"/>
        </w:rPr>
        <w:tab/>
      </w:r>
      <w:r>
        <w:rPr>
          <w:rFonts w:cs="Arial"/>
          <w:szCs w:val="20"/>
          <w:lang w:val="sl-SI"/>
        </w:rPr>
        <w:tab/>
      </w:r>
      <w:r w:rsidR="006625CD">
        <w:rPr>
          <w:rFonts w:cs="Arial"/>
          <w:szCs w:val="20"/>
          <w:lang w:val="sl-SI"/>
        </w:rPr>
        <w:tab/>
      </w:r>
      <w:r w:rsidR="006625CD">
        <w:rPr>
          <w:rFonts w:cs="Arial"/>
          <w:szCs w:val="20"/>
          <w:lang w:val="sl-SI"/>
        </w:rPr>
        <w:tab/>
        <w:t xml:space="preserve">        </w:t>
      </w:r>
    </w:p>
    <w:p w:rsidR="009D1C3C" w:rsidRPr="00AC0117" w:rsidRDefault="009D1C3C" w:rsidP="00A757EC">
      <w:pPr>
        <w:pStyle w:val="podpisi"/>
        <w:rPr>
          <w:lang w:val="sl-SI"/>
        </w:rPr>
      </w:pPr>
    </w:p>
    <w:p w:rsidR="00A53683" w:rsidRPr="00AC0117" w:rsidRDefault="00A53683" w:rsidP="00A757EC">
      <w:pPr>
        <w:pStyle w:val="podpisi"/>
        <w:rPr>
          <w:lang w:val="sl-SI"/>
        </w:rPr>
      </w:pPr>
      <w:r w:rsidRPr="00AC0117">
        <w:rPr>
          <w:lang w:val="sl-SI"/>
        </w:rPr>
        <w:t>Priloga:</w:t>
      </w:r>
      <w:r w:rsidR="00C3037C" w:rsidRPr="00AC0117">
        <w:rPr>
          <w:lang w:val="sl-SI"/>
        </w:rPr>
        <w:t xml:space="preserve"> </w:t>
      </w:r>
      <w:r w:rsidR="0037479B">
        <w:rPr>
          <w:lang w:val="sl-SI"/>
        </w:rPr>
        <w:t>/</w:t>
      </w:r>
    </w:p>
    <w:p w:rsidR="00A53683" w:rsidRPr="00BB1864" w:rsidRDefault="00A53683" w:rsidP="00A757EC">
      <w:pPr>
        <w:jc w:val="both"/>
        <w:rPr>
          <w:rFonts w:cs="Arial"/>
          <w:szCs w:val="20"/>
        </w:rPr>
      </w:pPr>
    </w:p>
    <w:p w:rsidR="00A53683" w:rsidRPr="00C91F37" w:rsidRDefault="00A53683" w:rsidP="00A757EC">
      <w:pPr>
        <w:tabs>
          <w:tab w:val="left" w:pos="357"/>
        </w:tabs>
        <w:rPr>
          <w:rFonts w:cs="Arial"/>
          <w:szCs w:val="20"/>
        </w:rPr>
      </w:pPr>
      <w:r w:rsidRPr="00C91F37">
        <w:rPr>
          <w:rFonts w:cs="Arial"/>
          <w:szCs w:val="20"/>
        </w:rPr>
        <w:t>P</w:t>
      </w:r>
      <w:r>
        <w:rPr>
          <w:rFonts w:cs="Arial"/>
          <w:szCs w:val="20"/>
        </w:rPr>
        <w:t>oslati</w:t>
      </w:r>
      <w:r w:rsidRPr="00C91F37">
        <w:rPr>
          <w:rFonts w:cs="Arial"/>
          <w:szCs w:val="20"/>
        </w:rPr>
        <w:t xml:space="preserve">: </w:t>
      </w:r>
    </w:p>
    <w:p w:rsidR="00755AA0" w:rsidRDefault="00FA5ABE" w:rsidP="00A757EC">
      <w:pPr>
        <w:pStyle w:val="datumtevilka"/>
        <w:rPr>
          <w:rFonts w:cs="Arial"/>
        </w:rPr>
      </w:pPr>
      <w:r>
        <w:rPr>
          <w:rFonts w:cs="Arial"/>
        </w:rPr>
        <w:t xml:space="preserve">– </w:t>
      </w:r>
      <w:r w:rsidR="00A53683">
        <w:rPr>
          <w:rFonts w:cs="Arial"/>
        </w:rPr>
        <w:t xml:space="preserve">naslovnikom – internetna stran </w:t>
      </w:r>
    </w:p>
    <w:p w:rsidR="0031792C" w:rsidRDefault="0031792C" w:rsidP="00A757EC">
      <w:pPr>
        <w:pStyle w:val="datumtevilka"/>
        <w:jc w:val="both"/>
        <w:rPr>
          <w:rFonts w:cs="Arial"/>
        </w:rPr>
      </w:pPr>
    </w:p>
    <w:p w:rsidR="00EC393C" w:rsidRDefault="00EC393C" w:rsidP="00A757EC">
      <w:pPr>
        <w:pStyle w:val="datumtevilka"/>
        <w:jc w:val="both"/>
        <w:rPr>
          <w:rFonts w:cs="Arial"/>
        </w:rPr>
      </w:pPr>
    </w:p>
    <w:p w:rsidR="00EC393C" w:rsidRDefault="00EC393C" w:rsidP="00A757EC">
      <w:pPr>
        <w:pStyle w:val="datumtevilka"/>
        <w:jc w:val="both"/>
        <w:rPr>
          <w:rFonts w:cs="Arial"/>
        </w:rPr>
      </w:pPr>
    </w:p>
    <w:p w:rsidR="00EC393C" w:rsidRDefault="00EC393C" w:rsidP="00A757EC">
      <w:pPr>
        <w:pStyle w:val="datumtevilka"/>
        <w:jc w:val="both"/>
        <w:rPr>
          <w:rFonts w:cs="Arial"/>
        </w:rPr>
      </w:pPr>
    </w:p>
    <w:p w:rsidR="00EC393C" w:rsidRDefault="00EC393C" w:rsidP="00A757EC">
      <w:pPr>
        <w:pStyle w:val="datumtevilka"/>
        <w:jc w:val="both"/>
        <w:rPr>
          <w:rFonts w:cs="Arial"/>
        </w:rPr>
      </w:pPr>
    </w:p>
    <w:p w:rsidR="00EC393C" w:rsidRDefault="00EC393C" w:rsidP="00A757EC">
      <w:pPr>
        <w:pStyle w:val="datumtevilka"/>
        <w:jc w:val="both"/>
        <w:rPr>
          <w:rFonts w:cs="Arial"/>
        </w:rPr>
      </w:pPr>
    </w:p>
    <w:p w:rsidR="00EC393C" w:rsidRPr="0031792C" w:rsidRDefault="00EC393C" w:rsidP="00A757EC">
      <w:pPr>
        <w:pStyle w:val="datumtevilka"/>
        <w:jc w:val="both"/>
        <w:rPr>
          <w:rFonts w:cs="Arial"/>
        </w:rPr>
      </w:pPr>
    </w:p>
    <w:sectPr w:rsidR="00EC393C" w:rsidRPr="0031792C" w:rsidSect="0060240E">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FF4" w:rsidRDefault="004A2FF4">
      <w:r>
        <w:separator/>
      </w:r>
    </w:p>
  </w:endnote>
  <w:endnote w:type="continuationSeparator" w:id="0">
    <w:p w:rsidR="004A2FF4" w:rsidRDefault="004A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tineau_CE">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40E" w:rsidRDefault="0060240E" w:rsidP="00037D2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0240E" w:rsidRDefault="006024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CCE" w:rsidRDefault="007A0CCE">
    <w:pPr>
      <w:pStyle w:val="Noga"/>
      <w:jc w:val="center"/>
    </w:pPr>
    <w:r>
      <w:fldChar w:fldCharType="begin"/>
    </w:r>
    <w:r>
      <w:instrText>PAGE   \* MERGEFORMAT</w:instrText>
    </w:r>
    <w:r>
      <w:fldChar w:fldCharType="separate"/>
    </w:r>
    <w:r w:rsidR="002168F8">
      <w:rPr>
        <w:noProof/>
      </w:rPr>
      <w:t>2</w:t>
    </w:r>
    <w:r>
      <w:fldChar w:fldCharType="end"/>
    </w:r>
  </w:p>
  <w:p w:rsidR="0060240E" w:rsidRDefault="0060240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62A" w:rsidRDefault="006976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FF4" w:rsidRDefault="004A2FF4">
      <w:r>
        <w:separator/>
      </w:r>
    </w:p>
  </w:footnote>
  <w:footnote w:type="continuationSeparator" w:id="0">
    <w:p w:rsidR="004A2FF4" w:rsidRDefault="004A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62A" w:rsidRDefault="0069762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62A" w:rsidRDefault="0069762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FD6" w:rsidRDefault="002B3BC4" w:rsidP="002B3BC4">
    <w:pPr>
      <w:pStyle w:val="Glava"/>
      <w:tabs>
        <w:tab w:val="clear" w:pos="4320"/>
        <w:tab w:val="clear" w:pos="8640"/>
        <w:tab w:val="left" w:pos="5112"/>
      </w:tabs>
      <w:spacing w:before="120" w:line="240" w:lineRule="exact"/>
      <w:jc w:val="right"/>
      <w:rPr>
        <w:rFonts w:cs="Arial"/>
        <w:sz w:val="16"/>
      </w:rPr>
    </w:pPr>
    <w:r>
      <w:rPr>
        <w:rFonts w:cs="Arial"/>
        <w:noProof/>
        <w:sz w:val="16"/>
        <w:lang w:eastAsia="sl-SI"/>
      </w:rPr>
      <w:drawing>
        <wp:anchor distT="0" distB="0" distL="114300" distR="114300" simplePos="0" relativeHeight="251660800" behindDoc="0" locked="0" layoutInCell="1" allowOverlap="1">
          <wp:simplePos x="0" y="0"/>
          <wp:positionH relativeFrom="margin">
            <wp:posOffset>4705523</wp:posOffset>
          </wp:positionH>
          <wp:positionV relativeFrom="page">
            <wp:posOffset>789709</wp:posOffset>
          </wp:positionV>
          <wp:extent cx="690245" cy="764540"/>
          <wp:effectExtent l="0" t="0" r="0" b="0"/>
          <wp:wrapNone/>
          <wp:docPr id="30" name="Slika 2"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EU SEU barvni vertikal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anchor>
      </w:drawing>
    </w:r>
    <w:r w:rsidR="0069762A">
      <w:rPr>
        <w:rFonts w:cs="Arial"/>
        <w:noProof/>
        <w:sz w:val="16"/>
        <w:lang w:eastAsia="sl-SI"/>
      </w:rPr>
      <w:drawing>
        <wp:anchor distT="0" distB="0" distL="114300" distR="114300" simplePos="0" relativeHeight="251659776" behindDoc="0" locked="0" layoutInCell="1" allowOverlap="1">
          <wp:simplePos x="0" y="0"/>
          <wp:positionH relativeFrom="column">
            <wp:posOffset>-490451</wp:posOffset>
          </wp:positionH>
          <wp:positionV relativeFrom="paragraph">
            <wp:posOffset>-215323</wp:posOffset>
          </wp:positionV>
          <wp:extent cx="2814955" cy="312420"/>
          <wp:effectExtent l="0" t="0" r="4445" b="0"/>
          <wp:wrapSquare wrapText="bothSides"/>
          <wp:docPr id="28" name="Slika 28"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N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anchor>
      </w:drawing>
    </w:r>
    <w:r w:rsidR="0038215C">
      <w:rPr>
        <w:rFonts w:cs="Arial"/>
        <w:sz w:val="16"/>
      </w:rPr>
      <w:tab/>
    </w:r>
    <w:r w:rsidR="0038215C">
      <w:rPr>
        <w:rFonts w:cs="Arial"/>
        <w:sz w:val="16"/>
      </w:rPr>
      <w:tab/>
    </w:r>
    <w:r w:rsidR="0038215C">
      <w:rPr>
        <w:rFonts w:cs="Arial"/>
        <w:sz w:val="16"/>
      </w:rPr>
      <w:tab/>
    </w:r>
    <w:r w:rsidR="0038215C">
      <w:rPr>
        <w:rFonts w:cs="Arial"/>
        <w:sz w:val="16"/>
      </w:rPr>
      <w:tab/>
    </w:r>
  </w:p>
  <w:p w:rsidR="00A770A6" w:rsidRPr="008F3500" w:rsidRDefault="00164064" w:rsidP="00CE5238">
    <w:pPr>
      <w:pStyle w:val="Glava"/>
      <w:tabs>
        <w:tab w:val="clear" w:pos="4320"/>
        <w:tab w:val="clear" w:pos="8640"/>
        <w:tab w:val="left" w:pos="5112"/>
      </w:tabs>
      <w:spacing w:before="120" w:line="240" w:lineRule="exact"/>
      <w:rPr>
        <w:rFonts w:cs="Arial"/>
        <w:sz w:val="16"/>
      </w:rPr>
    </w:pPr>
    <w:r>
      <w:rPr>
        <w:rFonts w:cs="Arial"/>
        <w:sz w:val="16"/>
      </w:rPr>
      <w:t>Štefanova ulica 2</w:t>
    </w:r>
    <w:r w:rsidR="00A770A6" w:rsidRPr="008F3500">
      <w:rPr>
        <w:rFonts w:cs="Arial"/>
        <w:sz w:val="16"/>
      </w:rPr>
      <w:t xml:space="preserve">, </w:t>
    </w:r>
    <w:r>
      <w:rPr>
        <w:rFonts w:cs="Arial"/>
        <w:sz w:val="16"/>
      </w:rPr>
      <w:t>1501 Ljubljana</w:t>
    </w:r>
    <w:r w:rsidR="00A770A6" w:rsidRPr="008F3500">
      <w:rPr>
        <w:rFonts w:cs="Arial"/>
        <w:sz w:val="16"/>
      </w:rPr>
      <w:tab/>
      <w:t xml:space="preserve">T: </w:t>
    </w:r>
    <w:r>
      <w:rPr>
        <w:rFonts w:cs="Arial"/>
        <w:sz w:val="16"/>
      </w:rPr>
      <w:t>01 428 40 00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64064">
      <w:rPr>
        <w:rFonts w:cs="Arial"/>
        <w:sz w:val="16"/>
      </w:rPr>
      <w:t>gp.mnz@gov.si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64064">
      <w:rPr>
        <w:rFonts w:cs="Arial"/>
        <w:sz w:val="16"/>
      </w:rPr>
      <w:t>www.gov.si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376"/>
    <w:multiLevelType w:val="hybridMultilevel"/>
    <w:tmpl w:val="CC5C7A88"/>
    <w:lvl w:ilvl="0" w:tplc="0B6C722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9D73CD"/>
    <w:multiLevelType w:val="hybridMultilevel"/>
    <w:tmpl w:val="2A486E6A"/>
    <w:lvl w:ilvl="0" w:tplc="32762692">
      <w:numFmt w:val="bullet"/>
      <w:lvlText w:val="-"/>
      <w:lvlJc w:val="left"/>
      <w:pPr>
        <w:tabs>
          <w:tab w:val="num" w:pos="1125"/>
        </w:tabs>
        <w:ind w:left="1125" w:hanging="76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2AB0F83"/>
    <w:multiLevelType w:val="hybridMultilevel"/>
    <w:tmpl w:val="A4468A78"/>
    <w:lvl w:ilvl="0" w:tplc="1DA6A850">
      <w:start w:val="3"/>
      <w:numFmt w:val="bullet"/>
      <w:lvlText w:val=""/>
      <w:lvlJc w:val="left"/>
      <w:pPr>
        <w:tabs>
          <w:tab w:val="num" w:pos="436"/>
        </w:tabs>
        <w:ind w:left="436" w:hanging="360"/>
      </w:pPr>
      <w:rPr>
        <w:rFonts w:ascii="Symbol" w:eastAsia="Times New Roman"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27903"/>
    <w:multiLevelType w:val="hybridMultilevel"/>
    <w:tmpl w:val="8CC629F4"/>
    <w:lvl w:ilvl="0" w:tplc="16F62084">
      <w:start w:val="1"/>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4BE62D6"/>
    <w:multiLevelType w:val="hybridMultilevel"/>
    <w:tmpl w:val="EC9C9A36"/>
    <w:lvl w:ilvl="0" w:tplc="B9B8402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FC509B"/>
    <w:multiLevelType w:val="hybridMultilevel"/>
    <w:tmpl w:val="18FCE6CE"/>
    <w:lvl w:ilvl="0" w:tplc="16F62084">
      <w:start w:val="1"/>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462510E"/>
    <w:multiLevelType w:val="hybridMultilevel"/>
    <w:tmpl w:val="20C6B494"/>
    <w:lvl w:ilvl="0" w:tplc="1DA6A850">
      <w:start w:val="3"/>
      <w:numFmt w:val="bullet"/>
      <w:lvlText w:val=""/>
      <w:lvlJc w:val="left"/>
      <w:pPr>
        <w:tabs>
          <w:tab w:val="num" w:pos="436"/>
        </w:tabs>
        <w:ind w:left="436" w:hanging="360"/>
      </w:pPr>
      <w:rPr>
        <w:rFonts w:ascii="Symbol" w:eastAsia="Times New Roman"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color w:val="auto"/>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C84EE5"/>
    <w:multiLevelType w:val="hybridMultilevel"/>
    <w:tmpl w:val="EE7A69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FB844F0"/>
    <w:multiLevelType w:val="hybridMultilevel"/>
    <w:tmpl w:val="CD70EDE0"/>
    <w:lvl w:ilvl="0" w:tplc="85940C0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1"/>
  </w:num>
  <w:num w:numId="5">
    <w:abstractNumId w:val="2"/>
  </w:num>
  <w:num w:numId="6">
    <w:abstractNumId w:val="0"/>
  </w:num>
  <w:num w:numId="7">
    <w:abstractNumId w:val="3"/>
  </w:num>
  <w:num w:numId="8">
    <w:abstractNumId w:val="13"/>
  </w:num>
  <w:num w:numId="9">
    <w:abstractNumId w:val="7"/>
  </w:num>
  <w:num w:numId="10">
    <w:abstractNumId w:val="6"/>
  </w:num>
  <w:num w:numId="11">
    <w:abstractNumId w:val="10"/>
  </w:num>
  <w:num w:numId="12">
    <w:abstractNumId w:val="14"/>
  </w:num>
  <w:num w:numId="13">
    <w:abstractNumId w:val="5"/>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3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11"/>
    <w:rsid w:val="00002861"/>
    <w:rsid w:val="0001111A"/>
    <w:rsid w:val="00012A63"/>
    <w:rsid w:val="00023A88"/>
    <w:rsid w:val="00037D2C"/>
    <w:rsid w:val="00041C23"/>
    <w:rsid w:val="00045D1A"/>
    <w:rsid w:val="00065527"/>
    <w:rsid w:val="000852D3"/>
    <w:rsid w:val="00085AEB"/>
    <w:rsid w:val="00093895"/>
    <w:rsid w:val="00093FD6"/>
    <w:rsid w:val="000A3D87"/>
    <w:rsid w:val="000A7238"/>
    <w:rsid w:val="000B66B1"/>
    <w:rsid w:val="000D496F"/>
    <w:rsid w:val="000E2A13"/>
    <w:rsid w:val="000E75BA"/>
    <w:rsid w:val="000F2BE8"/>
    <w:rsid w:val="000F311E"/>
    <w:rsid w:val="0011267F"/>
    <w:rsid w:val="00112E6E"/>
    <w:rsid w:val="00127B86"/>
    <w:rsid w:val="00132D23"/>
    <w:rsid w:val="001357B2"/>
    <w:rsid w:val="0014306B"/>
    <w:rsid w:val="00145690"/>
    <w:rsid w:val="001456A7"/>
    <w:rsid w:val="00151B55"/>
    <w:rsid w:val="00152EED"/>
    <w:rsid w:val="00161CE1"/>
    <w:rsid w:val="00162821"/>
    <w:rsid w:val="00164064"/>
    <w:rsid w:val="001723F6"/>
    <w:rsid w:val="00173666"/>
    <w:rsid w:val="0017478F"/>
    <w:rsid w:val="001843A2"/>
    <w:rsid w:val="001862F2"/>
    <w:rsid w:val="001871AF"/>
    <w:rsid w:val="00197B8B"/>
    <w:rsid w:val="001A2292"/>
    <w:rsid w:val="001B3F20"/>
    <w:rsid w:val="001B7FDE"/>
    <w:rsid w:val="001C7906"/>
    <w:rsid w:val="001E601C"/>
    <w:rsid w:val="00202A77"/>
    <w:rsid w:val="00202E06"/>
    <w:rsid w:val="00211338"/>
    <w:rsid w:val="00211B86"/>
    <w:rsid w:val="00212415"/>
    <w:rsid w:val="002166F2"/>
    <w:rsid w:val="002168F8"/>
    <w:rsid w:val="00237479"/>
    <w:rsid w:val="0025355C"/>
    <w:rsid w:val="00261484"/>
    <w:rsid w:val="00267E56"/>
    <w:rsid w:val="00270A0D"/>
    <w:rsid w:val="00271CE5"/>
    <w:rsid w:val="002735EB"/>
    <w:rsid w:val="00282020"/>
    <w:rsid w:val="00292D76"/>
    <w:rsid w:val="002A0630"/>
    <w:rsid w:val="002A2B69"/>
    <w:rsid w:val="002A3CE1"/>
    <w:rsid w:val="002A6A51"/>
    <w:rsid w:val="002B3BC4"/>
    <w:rsid w:val="002C2CAC"/>
    <w:rsid w:val="002C798A"/>
    <w:rsid w:val="002D2501"/>
    <w:rsid w:val="002E35B5"/>
    <w:rsid w:val="002F6526"/>
    <w:rsid w:val="002F652B"/>
    <w:rsid w:val="00314D43"/>
    <w:rsid w:val="0031792C"/>
    <w:rsid w:val="00347057"/>
    <w:rsid w:val="00360762"/>
    <w:rsid w:val="003636BF"/>
    <w:rsid w:val="00371442"/>
    <w:rsid w:val="0037479B"/>
    <w:rsid w:val="00376D85"/>
    <w:rsid w:val="0038215C"/>
    <w:rsid w:val="003845B4"/>
    <w:rsid w:val="00387B1A"/>
    <w:rsid w:val="00391755"/>
    <w:rsid w:val="00393198"/>
    <w:rsid w:val="003934C0"/>
    <w:rsid w:val="00396698"/>
    <w:rsid w:val="003C5EE5"/>
    <w:rsid w:val="003D06D1"/>
    <w:rsid w:val="003E1C74"/>
    <w:rsid w:val="00407032"/>
    <w:rsid w:val="00411668"/>
    <w:rsid w:val="00415E76"/>
    <w:rsid w:val="00420D5D"/>
    <w:rsid w:val="00423310"/>
    <w:rsid w:val="0042695A"/>
    <w:rsid w:val="00457A6A"/>
    <w:rsid w:val="004657EE"/>
    <w:rsid w:val="0046750E"/>
    <w:rsid w:val="00467AD7"/>
    <w:rsid w:val="00481713"/>
    <w:rsid w:val="00482FF5"/>
    <w:rsid w:val="0048584F"/>
    <w:rsid w:val="004A0EF2"/>
    <w:rsid w:val="004A17D8"/>
    <w:rsid w:val="004A2FF4"/>
    <w:rsid w:val="004A63D2"/>
    <w:rsid w:val="004C49D3"/>
    <w:rsid w:val="004D2DCF"/>
    <w:rsid w:val="004D3B38"/>
    <w:rsid w:val="004E0896"/>
    <w:rsid w:val="004F39EF"/>
    <w:rsid w:val="005040A2"/>
    <w:rsid w:val="00506943"/>
    <w:rsid w:val="00511F9C"/>
    <w:rsid w:val="0051318F"/>
    <w:rsid w:val="00517D1C"/>
    <w:rsid w:val="00521A2A"/>
    <w:rsid w:val="00521AFA"/>
    <w:rsid w:val="00521B73"/>
    <w:rsid w:val="00526246"/>
    <w:rsid w:val="00530C6A"/>
    <w:rsid w:val="005343B0"/>
    <w:rsid w:val="00542411"/>
    <w:rsid w:val="005612A5"/>
    <w:rsid w:val="00567106"/>
    <w:rsid w:val="00577DF0"/>
    <w:rsid w:val="005803F2"/>
    <w:rsid w:val="00586BC7"/>
    <w:rsid w:val="00593F31"/>
    <w:rsid w:val="00596F5F"/>
    <w:rsid w:val="005B0E09"/>
    <w:rsid w:val="005B2A35"/>
    <w:rsid w:val="005B5667"/>
    <w:rsid w:val="005B60EE"/>
    <w:rsid w:val="005D1A21"/>
    <w:rsid w:val="005E1D3C"/>
    <w:rsid w:val="0060240E"/>
    <w:rsid w:val="00603211"/>
    <w:rsid w:val="00625AE6"/>
    <w:rsid w:val="00625CEB"/>
    <w:rsid w:val="0062730B"/>
    <w:rsid w:val="00632253"/>
    <w:rsid w:val="00642714"/>
    <w:rsid w:val="006442CB"/>
    <w:rsid w:val="00644AC5"/>
    <w:rsid w:val="006455CE"/>
    <w:rsid w:val="006475DD"/>
    <w:rsid w:val="00653C80"/>
    <w:rsid w:val="00654B44"/>
    <w:rsid w:val="00655841"/>
    <w:rsid w:val="006625CD"/>
    <w:rsid w:val="00675AF8"/>
    <w:rsid w:val="00680021"/>
    <w:rsid w:val="006841C4"/>
    <w:rsid w:val="006874E0"/>
    <w:rsid w:val="00691C33"/>
    <w:rsid w:val="0069762A"/>
    <w:rsid w:val="006A6A0D"/>
    <w:rsid w:val="006B7490"/>
    <w:rsid w:val="006D29DC"/>
    <w:rsid w:val="006E12FF"/>
    <w:rsid w:val="006F1F03"/>
    <w:rsid w:val="006F7BA4"/>
    <w:rsid w:val="00704DF3"/>
    <w:rsid w:val="00706EBB"/>
    <w:rsid w:val="00712C4C"/>
    <w:rsid w:val="00725C93"/>
    <w:rsid w:val="00733017"/>
    <w:rsid w:val="00742995"/>
    <w:rsid w:val="00747774"/>
    <w:rsid w:val="00755AA0"/>
    <w:rsid w:val="00761C21"/>
    <w:rsid w:val="00782ABA"/>
    <w:rsid w:val="00783310"/>
    <w:rsid w:val="00787754"/>
    <w:rsid w:val="00794881"/>
    <w:rsid w:val="0079740D"/>
    <w:rsid w:val="00797C0B"/>
    <w:rsid w:val="007A0CCE"/>
    <w:rsid w:val="007A296B"/>
    <w:rsid w:val="007A4A6D"/>
    <w:rsid w:val="007C3FBB"/>
    <w:rsid w:val="007D1BCF"/>
    <w:rsid w:val="007D2894"/>
    <w:rsid w:val="007D75CF"/>
    <w:rsid w:val="007E0440"/>
    <w:rsid w:val="007E48F7"/>
    <w:rsid w:val="007E6DC5"/>
    <w:rsid w:val="00817B7F"/>
    <w:rsid w:val="00820DB2"/>
    <w:rsid w:val="008315EE"/>
    <w:rsid w:val="00856654"/>
    <w:rsid w:val="008616F3"/>
    <w:rsid w:val="00866858"/>
    <w:rsid w:val="00877FFC"/>
    <w:rsid w:val="0088043C"/>
    <w:rsid w:val="00884889"/>
    <w:rsid w:val="008906C9"/>
    <w:rsid w:val="00892FFF"/>
    <w:rsid w:val="00894B4A"/>
    <w:rsid w:val="008A74BC"/>
    <w:rsid w:val="008B3F5E"/>
    <w:rsid w:val="008B56C4"/>
    <w:rsid w:val="008C5738"/>
    <w:rsid w:val="008D04F0"/>
    <w:rsid w:val="008D79A7"/>
    <w:rsid w:val="008E7AF1"/>
    <w:rsid w:val="008F3500"/>
    <w:rsid w:val="00907074"/>
    <w:rsid w:val="00924E3C"/>
    <w:rsid w:val="00927A15"/>
    <w:rsid w:val="00935ED1"/>
    <w:rsid w:val="00944521"/>
    <w:rsid w:val="00945A83"/>
    <w:rsid w:val="00956884"/>
    <w:rsid w:val="009612BB"/>
    <w:rsid w:val="00962C9F"/>
    <w:rsid w:val="00984EE4"/>
    <w:rsid w:val="0099437B"/>
    <w:rsid w:val="009A159A"/>
    <w:rsid w:val="009A531E"/>
    <w:rsid w:val="009B3840"/>
    <w:rsid w:val="009C740A"/>
    <w:rsid w:val="009D1C3C"/>
    <w:rsid w:val="009E3652"/>
    <w:rsid w:val="009E6511"/>
    <w:rsid w:val="009F2AF0"/>
    <w:rsid w:val="009F3C09"/>
    <w:rsid w:val="00A042BF"/>
    <w:rsid w:val="00A125C5"/>
    <w:rsid w:val="00A13FFE"/>
    <w:rsid w:val="00A16597"/>
    <w:rsid w:val="00A20E7E"/>
    <w:rsid w:val="00A2451C"/>
    <w:rsid w:val="00A3126E"/>
    <w:rsid w:val="00A53683"/>
    <w:rsid w:val="00A65EE7"/>
    <w:rsid w:val="00A700AA"/>
    <w:rsid w:val="00A70133"/>
    <w:rsid w:val="00A757EC"/>
    <w:rsid w:val="00A770A6"/>
    <w:rsid w:val="00A77796"/>
    <w:rsid w:val="00A813B1"/>
    <w:rsid w:val="00A84FF3"/>
    <w:rsid w:val="00A94517"/>
    <w:rsid w:val="00A97ED4"/>
    <w:rsid w:val="00AA66D1"/>
    <w:rsid w:val="00AB36C4"/>
    <w:rsid w:val="00AB7C4E"/>
    <w:rsid w:val="00AC0117"/>
    <w:rsid w:val="00AC32B2"/>
    <w:rsid w:val="00AD1442"/>
    <w:rsid w:val="00AD5466"/>
    <w:rsid w:val="00AE27A1"/>
    <w:rsid w:val="00AF4ADE"/>
    <w:rsid w:val="00B0251D"/>
    <w:rsid w:val="00B03EF9"/>
    <w:rsid w:val="00B110F4"/>
    <w:rsid w:val="00B13C42"/>
    <w:rsid w:val="00B14094"/>
    <w:rsid w:val="00B17141"/>
    <w:rsid w:val="00B31575"/>
    <w:rsid w:val="00B31ADD"/>
    <w:rsid w:val="00B4223E"/>
    <w:rsid w:val="00B45169"/>
    <w:rsid w:val="00B4542A"/>
    <w:rsid w:val="00B62037"/>
    <w:rsid w:val="00B63043"/>
    <w:rsid w:val="00B72831"/>
    <w:rsid w:val="00B8547D"/>
    <w:rsid w:val="00B917D4"/>
    <w:rsid w:val="00B93DCA"/>
    <w:rsid w:val="00B97B0F"/>
    <w:rsid w:val="00BA0C8A"/>
    <w:rsid w:val="00BA262D"/>
    <w:rsid w:val="00BA38D3"/>
    <w:rsid w:val="00BA7BBC"/>
    <w:rsid w:val="00BB11F5"/>
    <w:rsid w:val="00BB20BC"/>
    <w:rsid w:val="00BD5BBE"/>
    <w:rsid w:val="00BD77B7"/>
    <w:rsid w:val="00BE28D9"/>
    <w:rsid w:val="00BE504D"/>
    <w:rsid w:val="00C15855"/>
    <w:rsid w:val="00C250D5"/>
    <w:rsid w:val="00C3037C"/>
    <w:rsid w:val="00C35666"/>
    <w:rsid w:val="00C5036D"/>
    <w:rsid w:val="00C5443D"/>
    <w:rsid w:val="00C6652C"/>
    <w:rsid w:val="00C71699"/>
    <w:rsid w:val="00C77386"/>
    <w:rsid w:val="00C77549"/>
    <w:rsid w:val="00C92898"/>
    <w:rsid w:val="00C93C35"/>
    <w:rsid w:val="00CA4340"/>
    <w:rsid w:val="00CB71FE"/>
    <w:rsid w:val="00CC36FB"/>
    <w:rsid w:val="00CE5238"/>
    <w:rsid w:val="00CE7514"/>
    <w:rsid w:val="00CF36C4"/>
    <w:rsid w:val="00D01467"/>
    <w:rsid w:val="00D1511C"/>
    <w:rsid w:val="00D24464"/>
    <w:rsid w:val="00D248DE"/>
    <w:rsid w:val="00D36EF9"/>
    <w:rsid w:val="00D43235"/>
    <w:rsid w:val="00D533CF"/>
    <w:rsid w:val="00D8542D"/>
    <w:rsid w:val="00D92AD9"/>
    <w:rsid w:val="00D95C95"/>
    <w:rsid w:val="00D9645D"/>
    <w:rsid w:val="00DC2260"/>
    <w:rsid w:val="00DC6A71"/>
    <w:rsid w:val="00DD2DEE"/>
    <w:rsid w:val="00DD3530"/>
    <w:rsid w:val="00DE0515"/>
    <w:rsid w:val="00DE54AA"/>
    <w:rsid w:val="00DF38A1"/>
    <w:rsid w:val="00E0357D"/>
    <w:rsid w:val="00E1014C"/>
    <w:rsid w:val="00E1216F"/>
    <w:rsid w:val="00E13AA8"/>
    <w:rsid w:val="00E16293"/>
    <w:rsid w:val="00E3087B"/>
    <w:rsid w:val="00E32FF1"/>
    <w:rsid w:val="00E60253"/>
    <w:rsid w:val="00E74CF8"/>
    <w:rsid w:val="00E75FBD"/>
    <w:rsid w:val="00E76A2E"/>
    <w:rsid w:val="00EA0413"/>
    <w:rsid w:val="00EA0D3D"/>
    <w:rsid w:val="00EA2CE0"/>
    <w:rsid w:val="00EB155D"/>
    <w:rsid w:val="00EC393C"/>
    <w:rsid w:val="00ED1003"/>
    <w:rsid w:val="00ED1C3E"/>
    <w:rsid w:val="00EE1594"/>
    <w:rsid w:val="00EF1073"/>
    <w:rsid w:val="00EF15B3"/>
    <w:rsid w:val="00EF2EFD"/>
    <w:rsid w:val="00EF6669"/>
    <w:rsid w:val="00F00E64"/>
    <w:rsid w:val="00F1769D"/>
    <w:rsid w:val="00F21805"/>
    <w:rsid w:val="00F240BB"/>
    <w:rsid w:val="00F24140"/>
    <w:rsid w:val="00F27FC6"/>
    <w:rsid w:val="00F37B84"/>
    <w:rsid w:val="00F57FED"/>
    <w:rsid w:val="00F66034"/>
    <w:rsid w:val="00F67347"/>
    <w:rsid w:val="00F763A2"/>
    <w:rsid w:val="00F90C11"/>
    <w:rsid w:val="00FA5ABE"/>
    <w:rsid w:val="00FA7E7E"/>
    <w:rsid w:val="00FB02F8"/>
    <w:rsid w:val="00FC2C1C"/>
    <w:rsid w:val="00FF22A6"/>
    <w:rsid w:val="00FF348A"/>
    <w:rsid w:val="00FF619C"/>
    <w:rsid w:val="00FF666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428299,#529dba"/>
    </o:shapedefaults>
    <o:shapelayout v:ext="edit">
      <o:idmap v:ext="edit" data="1"/>
    </o:shapelayout>
  </w:shapeDefaults>
  <w:doNotEmbedSmartTags/>
  <w:decimalSymbol w:val=","/>
  <w:listSeparator w:val=";"/>
  <w14:docId w14:val="155214D0"/>
  <w15:chartTrackingRefBased/>
  <w15:docId w15:val="{CFFE19EC-FCDA-4B22-827D-273A4B47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A84FF3"/>
    <w:pPr>
      <w:spacing w:line="260" w:lineRule="exact"/>
    </w:pPr>
    <w:rPr>
      <w:rFonts w:ascii="Arial" w:hAnsi="Arial"/>
      <w:szCs w:val="24"/>
      <w:lang w:eastAsia="en-US"/>
    </w:rPr>
  </w:style>
  <w:style w:type="paragraph" w:styleId="Naslov1">
    <w:name w:val="heading 1"/>
    <w:aliases w:val="NASLOV"/>
    <w:basedOn w:val="Navaden"/>
    <w:next w:val="Navaden"/>
    <w:autoRedefine/>
    <w:qFormat/>
    <w:rsid w:val="00D95C95"/>
    <w:pPr>
      <w:keepNext/>
      <w:tabs>
        <w:tab w:val="left" w:pos="6180"/>
      </w:tabs>
      <w:outlineLvl w:val="0"/>
    </w:pPr>
    <w:rPr>
      <w:b/>
      <w:kern w:val="32"/>
      <w:sz w:val="28"/>
      <w:szCs w:val="32"/>
      <w:lang w:eastAsia="sl-SI"/>
    </w:rPr>
  </w:style>
  <w:style w:type="paragraph" w:styleId="Naslov6">
    <w:name w:val="heading 6"/>
    <w:basedOn w:val="Navaden"/>
    <w:next w:val="Navaden"/>
    <w:link w:val="Naslov6Znak"/>
    <w:semiHidden/>
    <w:unhideWhenUsed/>
    <w:qFormat/>
    <w:rsid w:val="00045D1A"/>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60240E"/>
  </w:style>
  <w:style w:type="character" w:customStyle="1" w:styleId="Naslov6Znak">
    <w:name w:val="Naslov 6 Znak"/>
    <w:link w:val="Naslov6"/>
    <w:semiHidden/>
    <w:rsid w:val="00045D1A"/>
    <w:rPr>
      <w:rFonts w:ascii="Calibri" w:eastAsia="Times New Roman" w:hAnsi="Calibri" w:cs="Times New Roman"/>
      <w:b/>
      <w:bCs/>
      <w:sz w:val="22"/>
      <w:szCs w:val="22"/>
      <w:lang w:eastAsia="en-US"/>
    </w:rPr>
  </w:style>
  <w:style w:type="character" w:customStyle="1" w:styleId="Heading6Char">
    <w:name w:val="Heading 6 Char"/>
    <w:semiHidden/>
    <w:locked/>
    <w:rsid w:val="00045D1A"/>
    <w:rPr>
      <w:rFonts w:ascii="Calibri" w:hAnsi="Calibri" w:cs="Times New Roman"/>
      <w:b/>
      <w:bCs/>
    </w:rPr>
  </w:style>
  <w:style w:type="paragraph" w:styleId="Telobesedila">
    <w:name w:val="Body Text"/>
    <w:basedOn w:val="Navaden"/>
    <w:link w:val="TelobesedilaZnak"/>
    <w:rsid w:val="00E32FF1"/>
    <w:pPr>
      <w:spacing w:after="120" w:line="240" w:lineRule="auto"/>
    </w:pPr>
    <w:rPr>
      <w:rFonts w:ascii="Times New Roman" w:hAnsi="Times New Roman"/>
      <w:sz w:val="24"/>
      <w:szCs w:val="20"/>
      <w:lang w:eastAsia="sl-SI"/>
    </w:rPr>
  </w:style>
  <w:style w:type="character" w:customStyle="1" w:styleId="TelobesedilaZnak">
    <w:name w:val="Telo besedila Znak"/>
    <w:link w:val="Telobesedila"/>
    <w:rsid w:val="00E32FF1"/>
    <w:rPr>
      <w:sz w:val="24"/>
    </w:rPr>
  </w:style>
  <w:style w:type="paragraph" w:customStyle="1" w:styleId="S">
    <w:name w:val="S"/>
    <w:basedOn w:val="Navaden"/>
    <w:link w:val="SZnak"/>
    <w:uiPriority w:val="99"/>
    <w:rsid w:val="00E32FF1"/>
    <w:pPr>
      <w:spacing w:line="240" w:lineRule="auto"/>
      <w:jc w:val="both"/>
    </w:pPr>
    <w:rPr>
      <w:rFonts w:ascii="Times New Roman" w:hAnsi="Times New Roman"/>
      <w:sz w:val="24"/>
      <w:szCs w:val="20"/>
      <w:lang w:val="en-GB" w:eastAsia="sl-SI"/>
    </w:rPr>
  </w:style>
  <w:style w:type="character" w:customStyle="1" w:styleId="SZnak">
    <w:name w:val="S Znak"/>
    <w:link w:val="S"/>
    <w:uiPriority w:val="99"/>
    <w:locked/>
    <w:rsid w:val="00E32FF1"/>
    <w:rPr>
      <w:sz w:val="24"/>
      <w:lang w:val="en-GB"/>
    </w:rPr>
  </w:style>
  <w:style w:type="paragraph" w:customStyle="1" w:styleId="MSSodmik">
    <w:name w:val="MSS_odmik"/>
    <w:basedOn w:val="Navaden"/>
    <w:uiPriority w:val="99"/>
    <w:rsid w:val="00E32FF1"/>
    <w:pPr>
      <w:spacing w:after="4400" w:line="240" w:lineRule="exact"/>
    </w:pPr>
    <w:rPr>
      <w:rFonts w:ascii="Gatineau_CE" w:hAnsi="Gatineau_CE"/>
      <w:sz w:val="22"/>
      <w:szCs w:val="20"/>
      <w:lang w:val="en-GB" w:eastAsia="sl-SI"/>
    </w:rPr>
  </w:style>
  <w:style w:type="character" w:customStyle="1" w:styleId="NogaZnak">
    <w:name w:val="Noga Znak"/>
    <w:link w:val="Noga"/>
    <w:uiPriority w:val="99"/>
    <w:rsid w:val="007A0CCE"/>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Penko\LOCALS~1\Temp\notes26084B\~5491434.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~5491434</Template>
  <TotalTime>15</TotalTime>
  <Pages>2</Pages>
  <Words>586</Words>
  <Characters>3762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Številka:</vt:lpstr>
    </vt:vector>
  </TitlesOfParts>
  <Company>MNZJU</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Penko</dc:creator>
  <cp:keywords/>
  <cp:lastModifiedBy>PENKO Katja</cp:lastModifiedBy>
  <cp:revision>10</cp:revision>
  <cp:lastPrinted>2015-06-29T07:44:00Z</cp:lastPrinted>
  <dcterms:created xsi:type="dcterms:W3CDTF">2023-10-03T12:23:00Z</dcterms:created>
  <dcterms:modified xsi:type="dcterms:W3CDTF">2023-10-04T05:42:00Z</dcterms:modified>
</cp:coreProperties>
</file>