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A4" w:rsidRDefault="00DC04A4" w:rsidP="006E28F8">
      <w:pPr>
        <w:spacing w:before="69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DC04A4" w:rsidRDefault="00DC04A4" w:rsidP="00DC04A4">
      <w:pPr>
        <w:pStyle w:val="Naslov1"/>
        <w:spacing w:before="70"/>
        <w:ind w:left="0"/>
        <w:jc w:val="center"/>
        <w:rPr>
          <w:sz w:val="22"/>
        </w:rPr>
      </w:pPr>
      <w:r>
        <w:rPr>
          <w:sz w:val="22"/>
        </w:rPr>
        <w:t>KRANJSKA GORA</w:t>
      </w:r>
      <w:r w:rsidR="00402901">
        <w:rPr>
          <w:sz w:val="22"/>
        </w:rPr>
        <w:t xml:space="preserve"> </w:t>
      </w:r>
    </w:p>
    <w:p w:rsidR="00DC04A4" w:rsidRDefault="00DC04A4" w:rsidP="00DC04A4">
      <w:pPr>
        <w:pStyle w:val="Telobesedila"/>
        <w:spacing w:before="4"/>
        <w:jc w:val="both"/>
        <w:rPr>
          <w:b/>
          <w:sz w:val="18"/>
        </w:rPr>
      </w:pPr>
    </w:p>
    <w:p w:rsidR="00DC04A4" w:rsidRDefault="00DC04A4" w:rsidP="00DC04A4">
      <w:pPr>
        <w:pStyle w:val="Telobesedila"/>
        <w:ind w:left="116" w:right="96"/>
        <w:jc w:val="both"/>
      </w:pPr>
      <w:r>
        <w:t>Kranjska Gora se je razvila v pomembno zimskošportno središče, najbolj znano po tekmah svetovnega pokala v smučanju in poletih na planiški velikanki. Kranjska Gora je sinonim tako za aktivne počitnice, šport in prireditve, kakor tudi za romantične sprehode.</w:t>
      </w:r>
    </w:p>
    <w:p w:rsidR="00DC04A4" w:rsidRDefault="00DC04A4" w:rsidP="00DC04A4">
      <w:pPr>
        <w:pStyle w:val="Telobesedila"/>
        <w:spacing w:before="10"/>
        <w:rPr>
          <w:sz w:val="11"/>
        </w:rPr>
      </w:pPr>
    </w:p>
    <w:p w:rsidR="00DC04A4" w:rsidRPr="00336C7D" w:rsidRDefault="00336C7D" w:rsidP="00DC04A4">
      <w:pPr>
        <w:spacing w:before="93"/>
        <w:jc w:val="center"/>
        <w:rPr>
          <w:b/>
          <w:i/>
          <w:sz w:val="20"/>
          <w:u w:val="thick"/>
          <w:shd w:val="clear" w:color="auto" w:fill="FFFF00"/>
        </w:rPr>
      </w:pPr>
      <w:r w:rsidRPr="00336C7D">
        <w:rPr>
          <w:b/>
          <w:i/>
          <w:w w:val="99"/>
          <w:sz w:val="20"/>
          <w:u w:val="thick"/>
          <w:shd w:val="clear" w:color="auto" w:fill="FFFF00"/>
        </w:rPr>
        <w:t>Apartma št</w:t>
      </w:r>
      <w:r w:rsidR="00402901" w:rsidRPr="00336C7D">
        <w:rPr>
          <w:b/>
          <w:i/>
          <w:w w:val="99"/>
          <w:sz w:val="20"/>
          <w:u w:val="thick"/>
          <w:shd w:val="clear" w:color="auto" w:fill="FFFF00"/>
        </w:rPr>
        <w:t>.</w:t>
      </w:r>
      <w:r w:rsidR="00DC04A4" w:rsidRPr="00336C7D">
        <w:rPr>
          <w:b/>
          <w:i/>
          <w:sz w:val="20"/>
          <w:highlight w:val="yellow"/>
          <w:u w:val="thick"/>
          <w:shd w:val="clear" w:color="auto" w:fill="FFFF00"/>
        </w:rPr>
        <w:t xml:space="preserve"> 2</w:t>
      </w:r>
      <w:r w:rsidR="00402901" w:rsidRPr="00336C7D">
        <w:rPr>
          <w:b/>
          <w:i/>
          <w:sz w:val="20"/>
          <w:highlight w:val="yellow"/>
          <w:u w:val="thick"/>
          <w:shd w:val="clear" w:color="auto" w:fill="FFFF00"/>
        </w:rPr>
        <w:t>3, ID 17</w:t>
      </w:r>
      <w:r w:rsidR="00DC04A4" w:rsidRPr="00336C7D">
        <w:rPr>
          <w:b/>
          <w:i/>
          <w:sz w:val="20"/>
          <w:highlight w:val="yellow"/>
          <w:u w:val="thick"/>
          <w:shd w:val="clear" w:color="auto" w:fill="FFFF00"/>
        </w:rPr>
        <w:t xml:space="preserve">, </w:t>
      </w:r>
      <w:r w:rsidR="00402901" w:rsidRPr="00336C7D">
        <w:rPr>
          <w:b/>
          <w:i/>
          <w:sz w:val="20"/>
          <w:highlight w:val="yellow"/>
          <w:u w:val="thick"/>
          <w:shd w:val="clear" w:color="auto" w:fill="FFFF00"/>
        </w:rPr>
        <w:t>Naselje Slavka Černeta 34</w:t>
      </w:r>
      <w:r w:rsidR="00DC04A4" w:rsidRPr="00336C7D">
        <w:rPr>
          <w:b/>
          <w:i/>
          <w:sz w:val="20"/>
          <w:highlight w:val="yellow"/>
          <w:u w:val="thick"/>
          <w:shd w:val="clear" w:color="auto" w:fill="FFFF00"/>
        </w:rPr>
        <w:t>, 4280</w:t>
      </w:r>
      <w:r w:rsidR="00DC04A4" w:rsidRPr="00336C7D">
        <w:rPr>
          <w:b/>
          <w:i/>
          <w:sz w:val="20"/>
          <w:u w:val="thick"/>
          <w:shd w:val="clear" w:color="auto" w:fill="FFFF00"/>
        </w:rPr>
        <w:t xml:space="preserve"> Kranjska Gora</w:t>
      </w:r>
    </w:p>
    <w:p w:rsidR="00DC04A4" w:rsidRPr="00402901" w:rsidRDefault="00DC04A4" w:rsidP="00DC04A4">
      <w:pPr>
        <w:spacing w:before="93"/>
        <w:jc w:val="center"/>
        <w:rPr>
          <w:b/>
          <w:i/>
          <w:sz w:val="20"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336C7D" w:rsidRDefault="00CF2F8D" w:rsidP="00DC04A4">
      <w:pPr>
        <w:pStyle w:val="Telobesedila"/>
        <w:rPr>
          <w:b/>
          <w:i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73025</wp:posOffset>
            </wp:positionV>
            <wp:extent cx="2743200" cy="695452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1" t="2422" r="41974" b="1610"/>
                    <a:stretch/>
                  </pic:blipFill>
                  <pic:spPr bwMode="auto">
                    <a:xfrm>
                      <a:off x="0" y="0"/>
                      <a:ext cx="2743200" cy="695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spacing w:before="3"/>
        <w:ind w:left="1134"/>
        <w:rPr>
          <w:b/>
          <w:i/>
          <w:sz w:val="12"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336C7D" w:rsidRDefault="00336C7D" w:rsidP="00336C7D">
      <w:pPr>
        <w:widowControl/>
        <w:adjustRightInd w:val="0"/>
        <w:rPr>
          <w:rFonts w:ascii="Tms Rmn" w:eastAsiaTheme="minorHAnsi" w:hAnsi="Tms Rmn" w:cstheme="minorBidi"/>
          <w:sz w:val="24"/>
          <w:szCs w:val="24"/>
        </w:rPr>
      </w:pPr>
    </w:p>
    <w:p w:rsidR="00336C7D" w:rsidRDefault="00336C7D" w:rsidP="00336C7D">
      <w:pPr>
        <w:pStyle w:val="Telobesedila"/>
        <w:rPr>
          <w:b/>
          <w:i/>
        </w:rPr>
      </w:pP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  <w:r>
        <w:rPr>
          <w:rFonts w:ascii="Courier" w:eastAsiaTheme="minorHAnsi" w:hAnsi="Courier" w:cs="Courier"/>
          <w:color w:val="000000"/>
        </w:rPr>
        <w:br/>
      </w: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336C7D" w:rsidRDefault="00336C7D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Telobesedila"/>
        <w:rPr>
          <w:b/>
          <w:i/>
        </w:rPr>
      </w:pPr>
    </w:p>
    <w:p w:rsidR="00DC04A4" w:rsidRDefault="00DC04A4" w:rsidP="00DC04A4">
      <w:pPr>
        <w:pStyle w:val="Naslov1"/>
        <w:spacing w:before="93"/>
        <w:ind w:left="0" w:right="2"/>
        <w:jc w:val="center"/>
        <w:rPr>
          <w:sz w:val="22"/>
        </w:rPr>
      </w:pPr>
      <w:r>
        <w:rPr>
          <w:sz w:val="22"/>
        </w:rPr>
        <w:lastRenderedPageBreak/>
        <w:t>Cenik najema</w:t>
      </w:r>
    </w:p>
    <w:p w:rsidR="00DC04A4" w:rsidRDefault="00DC04A4" w:rsidP="00DC04A4">
      <w:pPr>
        <w:pStyle w:val="Telobesedila"/>
        <w:spacing w:before="6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Cenik"/>
      </w:tblPr>
      <w:tblGrid>
        <w:gridCol w:w="7225"/>
        <w:gridCol w:w="1275"/>
      </w:tblGrid>
      <w:tr w:rsidR="00DC04A4" w:rsidTr="00DC04A4">
        <w:trPr>
          <w:trHeight w:val="558"/>
          <w:tblHeader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402901" w:rsidP="00336C7D">
            <w:pPr>
              <w:pStyle w:val="TableParagraph"/>
              <w:spacing w:before="157"/>
              <w:ind w:left="76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Kranjska</w:t>
            </w:r>
            <w:proofErr w:type="spellEnd"/>
            <w:r>
              <w:rPr>
                <w:b/>
                <w:sz w:val="20"/>
                <w:lang w:val="en-US"/>
              </w:rPr>
              <w:t xml:space="preserve"> Gora, </w:t>
            </w:r>
            <w:proofErr w:type="spellStart"/>
            <w:r>
              <w:rPr>
                <w:b/>
                <w:sz w:val="20"/>
                <w:lang w:val="en-US"/>
              </w:rPr>
              <w:t>Naselje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Slavka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Černeta</w:t>
            </w:r>
            <w:proofErr w:type="spellEnd"/>
            <w:r>
              <w:rPr>
                <w:b/>
                <w:sz w:val="20"/>
                <w:lang w:val="en-US"/>
              </w:rPr>
              <w:t xml:space="preserve"> 34</w:t>
            </w:r>
            <w:r w:rsidR="00DC04A4">
              <w:rPr>
                <w:b/>
                <w:sz w:val="20"/>
                <w:lang w:val="en-US"/>
              </w:rPr>
              <w:t xml:space="preserve"> - </w:t>
            </w:r>
            <w:proofErr w:type="spellStart"/>
            <w:r w:rsidR="00DC04A4">
              <w:rPr>
                <w:b/>
                <w:sz w:val="20"/>
                <w:lang w:val="en-US"/>
              </w:rPr>
              <w:t>najem</w:t>
            </w:r>
            <w:proofErr w:type="spellEnd"/>
            <w:r w:rsidR="00DC04A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336C7D">
              <w:rPr>
                <w:b/>
                <w:sz w:val="20"/>
                <w:lang w:val="en-US"/>
              </w:rPr>
              <w:t>štiriposteljne</w:t>
            </w:r>
            <w:proofErr w:type="spellEnd"/>
            <w:r w:rsidR="00336C7D">
              <w:rPr>
                <w:b/>
                <w:sz w:val="20"/>
                <w:lang w:val="en-US"/>
              </w:rPr>
              <w:t xml:space="preserve"> (2</w:t>
            </w:r>
            <w:r w:rsidR="00DC04A4">
              <w:rPr>
                <w:b/>
                <w:sz w:val="20"/>
                <w:lang w:val="en-US"/>
              </w:rPr>
              <w:t xml:space="preserve"> + 2) </w:t>
            </w:r>
            <w:proofErr w:type="spellStart"/>
            <w:r w:rsidR="00DC04A4">
              <w:rPr>
                <w:b/>
                <w:sz w:val="20"/>
                <w:lang w:val="en-US"/>
              </w:rPr>
              <w:t>garsonjere</w:t>
            </w:r>
            <w:proofErr w:type="spellEnd"/>
            <w:r w:rsidR="00DC04A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DC04A4">
              <w:rPr>
                <w:b/>
                <w:sz w:val="20"/>
                <w:lang w:val="en-US"/>
              </w:rPr>
              <w:t>na</w:t>
            </w:r>
            <w:proofErr w:type="spellEnd"/>
            <w:r w:rsidR="00DC04A4">
              <w:rPr>
                <w:b/>
                <w:sz w:val="20"/>
                <w:lang w:val="en-US"/>
              </w:rPr>
              <w:t xml:space="preserve"> dan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DC04A4">
            <w:pPr>
              <w:pStyle w:val="TableParagraph"/>
              <w:spacing w:before="6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Cena</w:t>
            </w:r>
          </w:p>
        </w:tc>
      </w:tr>
      <w:tr w:rsidR="00DC04A4" w:rsidTr="00DC04A4">
        <w:trPr>
          <w:trHeight w:val="556"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DC04A4">
            <w:pPr>
              <w:pStyle w:val="TableParagraph"/>
              <w:ind w:left="7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V </w:t>
            </w:r>
            <w:proofErr w:type="spellStart"/>
            <w:r>
              <w:rPr>
                <w:sz w:val="20"/>
                <w:lang w:val="en-US"/>
              </w:rPr>
              <w:t>sezoni</w:t>
            </w:r>
            <w:proofErr w:type="spellEnd"/>
            <w:r>
              <w:rPr>
                <w:sz w:val="20"/>
                <w:lang w:val="en-US"/>
              </w:rPr>
              <w:t xml:space="preserve"> od 25. 6. do 29. 8. in od 24. 12. do 31. 3.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336C7D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65,0</w:t>
            </w:r>
            <w:r w:rsidR="00130161">
              <w:rPr>
                <w:sz w:val="20"/>
                <w:lang w:val="en-US"/>
              </w:rPr>
              <w:t xml:space="preserve">0 </w:t>
            </w:r>
            <w:proofErr w:type="spellStart"/>
            <w:r w:rsidR="00130161">
              <w:rPr>
                <w:sz w:val="20"/>
                <w:lang w:val="en-US"/>
              </w:rPr>
              <w:t>evrov</w:t>
            </w:r>
            <w:proofErr w:type="spellEnd"/>
          </w:p>
        </w:tc>
      </w:tr>
      <w:tr w:rsidR="00DC04A4" w:rsidTr="00DC04A4">
        <w:trPr>
          <w:trHeight w:val="560"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DC04A4">
            <w:pPr>
              <w:pStyle w:val="TableParagraph"/>
              <w:spacing w:before="73"/>
              <w:ind w:left="76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Izven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sezone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4A4" w:rsidRDefault="00336C7D">
            <w:pPr>
              <w:pStyle w:val="TableParagraph"/>
              <w:spacing w:before="7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57,0</w:t>
            </w:r>
            <w:r w:rsidR="00130161">
              <w:rPr>
                <w:sz w:val="20"/>
                <w:lang w:val="en-US"/>
              </w:rPr>
              <w:t xml:space="preserve">0 </w:t>
            </w:r>
            <w:proofErr w:type="spellStart"/>
            <w:r w:rsidR="00130161">
              <w:rPr>
                <w:sz w:val="20"/>
                <w:lang w:val="en-US"/>
              </w:rPr>
              <w:t>evrov</w:t>
            </w:r>
            <w:proofErr w:type="spellEnd"/>
          </w:p>
        </w:tc>
      </w:tr>
    </w:tbl>
    <w:p w:rsidR="00DC04A4" w:rsidRDefault="00DC04A4" w:rsidP="00DC04A4">
      <w:pPr>
        <w:widowControl/>
        <w:autoSpaceDE/>
        <w:autoSpaceDN/>
        <w:rPr>
          <w:sz w:val="20"/>
        </w:rPr>
      </w:pPr>
    </w:p>
    <w:p w:rsidR="00C31DE6" w:rsidRDefault="00C31DE6" w:rsidP="00DC04A4">
      <w:pPr>
        <w:widowControl/>
        <w:autoSpaceDE/>
        <w:autoSpaceDN/>
        <w:rPr>
          <w:sz w:val="20"/>
        </w:rPr>
      </w:pPr>
    </w:p>
    <w:p w:rsidR="00C31DE6" w:rsidRDefault="00C31DE6" w:rsidP="00DC04A4">
      <w:pPr>
        <w:widowControl/>
        <w:autoSpaceDE/>
        <w:autoSpaceDN/>
        <w:rPr>
          <w:sz w:val="20"/>
        </w:rPr>
      </w:pPr>
    </w:p>
    <w:p w:rsidR="00C31DE6" w:rsidRDefault="00C31DE6" w:rsidP="00DC04A4">
      <w:pPr>
        <w:widowControl/>
        <w:autoSpaceDE/>
        <w:autoSpaceDN/>
        <w:rPr>
          <w:sz w:val="20"/>
        </w:rPr>
      </w:pPr>
    </w:p>
    <w:p w:rsidR="00C31DE6" w:rsidRDefault="00C31DE6" w:rsidP="00C31DE6">
      <w:pPr>
        <w:spacing w:line="276" w:lineRule="auto"/>
        <w:ind w:left="15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Navodila Naselje Slavka Černeta 34, Kranjska Gora</w:t>
      </w:r>
    </w:p>
    <w:p w:rsidR="00C31DE6" w:rsidRDefault="00C31DE6" w:rsidP="00C31DE6">
      <w:pPr>
        <w:spacing w:line="276" w:lineRule="auto"/>
        <w:ind w:left="116"/>
        <w:jc w:val="both"/>
        <w:rPr>
          <w:b/>
          <w:sz w:val="20"/>
        </w:rPr>
      </w:pPr>
    </w:p>
    <w:p w:rsidR="00C31DE6" w:rsidRDefault="00C31DE6" w:rsidP="00C31DE6">
      <w:pPr>
        <w:spacing w:line="276" w:lineRule="auto"/>
        <w:ind w:left="116"/>
        <w:jc w:val="both"/>
        <w:rPr>
          <w:b/>
          <w:sz w:val="20"/>
        </w:rPr>
      </w:pPr>
    </w:p>
    <w:p w:rsidR="00C31DE6" w:rsidRDefault="00C31DE6" w:rsidP="00C31DE6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UPORABA OBJEKTA in PREVZEM KLJUČEV:</w:t>
      </w:r>
    </w:p>
    <w:p w:rsidR="00C31DE6" w:rsidRDefault="00C31DE6" w:rsidP="00C31DE6">
      <w:pPr>
        <w:spacing w:line="276" w:lineRule="auto"/>
        <w:ind w:left="116"/>
        <w:jc w:val="both"/>
        <w:rPr>
          <w:b/>
          <w:sz w:val="20"/>
        </w:rPr>
      </w:pPr>
    </w:p>
    <w:p w:rsidR="00C31DE6" w:rsidRDefault="00C31DE6" w:rsidP="00C31DE6">
      <w:pPr>
        <w:pStyle w:val="Telobesedila"/>
        <w:spacing w:before="3" w:line="276" w:lineRule="auto"/>
        <w:ind w:right="136"/>
        <w:jc w:val="both"/>
      </w:pPr>
      <w:r>
        <w:t xml:space="preserve">Uporaba počitniškega objekta in prevzem ključev sta možna </w:t>
      </w:r>
      <w:r>
        <w:rPr>
          <w:u w:val="single"/>
        </w:rPr>
        <w:t>le na podlagi napotnice</w:t>
      </w:r>
      <w:r>
        <w:t xml:space="preserve">, ki jo izda recepcija strokovne službe MNZ, </w:t>
      </w:r>
      <w:proofErr w:type="spellStart"/>
      <w:r>
        <w:t>Rocenska</w:t>
      </w:r>
      <w:proofErr w:type="spellEnd"/>
      <w:r>
        <w:t xml:space="preserve"> 56, 1211 Ljubljana-Šmartno. Osebam, ki na napotnici niso navedene, prenočevanje ni dovoljeno.</w:t>
      </w:r>
    </w:p>
    <w:p w:rsidR="00C31DE6" w:rsidRDefault="00C31DE6" w:rsidP="00C31DE6">
      <w:pPr>
        <w:pStyle w:val="Telobesedila"/>
        <w:spacing w:before="8" w:line="276" w:lineRule="auto"/>
        <w:jc w:val="both"/>
        <w:rPr>
          <w:sz w:val="19"/>
        </w:rPr>
      </w:pPr>
    </w:p>
    <w:p w:rsidR="00C31DE6" w:rsidRDefault="00C31DE6" w:rsidP="00C31DE6">
      <w:pPr>
        <w:spacing w:line="276" w:lineRule="auto"/>
        <w:jc w:val="both"/>
        <w:rPr>
          <w:b/>
          <w:sz w:val="20"/>
        </w:rPr>
      </w:pPr>
      <w:r>
        <w:rPr>
          <w:sz w:val="20"/>
        </w:rPr>
        <w:t xml:space="preserve">Počitniški objekt lahko uporabljate </w:t>
      </w:r>
      <w:r>
        <w:rPr>
          <w:b/>
          <w:sz w:val="20"/>
          <w:u w:val="thick"/>
        </w:rPr>
        <w:t>od 14.00 dalje na dan prihoda in do 10.00 na dan odhoda.</w:t>
      </w:r>
    </w:p>
    <w:p w:rsidR="00C31DE6" w:rsidRDefault="00C31DE6" w:rsidP="00C31DE6">
      <w:pPr>
        <w:pStyle w:val="Telobesedila"/>
        <w:spacing w:before="3" w:line="276" w:lineRule="auto"/>
        <w:jc w:val="both"/>
        <w:rPr>
          <w:b/>
          <w:sz w:val="12"/>
        </w:rPr>
      </w:pPr>
    </w:p>
    <w:p w:rsidR="00C31DE6" w:rsidRDefault="00C31DE6" w:rsidP="00C31DE6">
      <w:pPr>
        <w:pStyle w:val="Telobesedila"/>
        <w:spacing w:before="93" w:line="276" w:lineRule="auto"/>
        <w:ind w:right="114"/>
        <w:jc w:val="both"/>
      </w:pPr>
      <w:r>
        <w:t>Ključe za počitniški objekt prevzamete</w:t>
      </w:r>
      <w:r>
        <w:rPr>
          <w:u w:val="single"/>
        </w:rPr>
        <w:t xml:space="preserve"> na sedežu podjetja VE-DOM </w:t>
      </w:r>
      <w:r>
        <w:t>(Naselje Slavka Černeta 34, Kranjska Gora, GSM: 051/688-302).</w:t>
      </w:r>
    </w:p>
    <w:p w:rsidR="00C31DE6" w:rsidRDefault="00C31DE6" w:rsidP="00C31DE6">
      <w:pPr>
        <w:pStyle w:val="Telobesedila"/>
        <w:spacing w:before="93" w:line="276" w:lineRule="auto"/>
        <w:ind w:right="114"/>
        <w:jc w:val="both"/>
      </w:pPr>
    </w:p>
    <w:p w:rsidR="00C31DE6" w:rsidRDefault="00C31DE6" w:rsidP="00C31DE6">
      <w:pPr>
        <w:widowControl/>
        <w:autoSpaceDE/>
        <w:spacing w:after="160" w:line="25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Delovni čas recepcije :</w:t>
      </w:r>
    </w:p>
    <w:p w:rsidR="00C31DE6" w:rsidRDefault="00C31DE6" w:rsidP="00C31DE6">
      <w:pPr>
        <w:widowControl/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  Obdobje od 15.6. do 15.9. in od 15.12. do 31.3.: (sezona)</w:t>
      </w:r>
    </w:p>
    <w:p w:rsidR="00C31DE6" w:rsidRDefault="00C31DE6" w:rsidP="00C31DE6">
      <w:pPr>
        <w:pStyle w:val="Odstavekseznama"/>
        <w:widowControl/>
        <w:numPr>
          <w:ilvl w:val="0"/>
          <w:numId w:val="8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od ponedeljka do četrtka od 14.00 do 15.30,</w:t>
      </w:r>
    </w:p>
    <w:p w:rsidR="00C31DE6" w:rsidRDefault="00C31DE6" w:rsidP="00C31DE6">
      <w:pPr>
        <w:pStyle w:val="Odstavekseznama"/>
        <w:widowControl/>
        <w:numPr>
          <w:ilvl w:val="0"/>
          <w:numId w:val="8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petek od 14.30 do 18.00,</w:t>
      </w:r>
    </w:p>
    <w:p w:rsidR="00C31DE6" w:rsidRDefault="00C31DE6" w:rsidP="00C31DE6">
      <w:pPr>
        <w:pStyle w:val="Odstavekseznama"/>
        <w:widowControl/>
        <w:numPr>
          <w:ilvl w:val="0"/>
          <w:numId w:val="8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sobota od 14.00 do 16.00,</w:t>
      </w:r>
    </w:p>
    <w:p w:rsidR="00C31DE6" w:rsidRDefault="00C31DE6" w:rsidP="00C31DE6">
      <w:pPr>
        <w:pStyle w:val="Odstavekseznama"/>
        <w:widowControl/>
        <w:numPr>
          <w:ilvl w:val="0"/>
          <w:numId w:val="8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nedelja in prazniki zaprto - prevzem enote je možen od 14.00 do 16.00 ob predhodni najavi  preko e-pošte </w:t>
      </w:r>
      <w:hyperlink r:id="rId6" w:history="1">
        <w:r>
          <w:rPr>
            <w:rStyle w:val="Hiperpovezava"/>
            <w:rFonts w:eastAsia="Calibri"/>
            <w:sz w:val="20"/>
            <w:szCs w:val="20"/>
          </w:rPr>
          <w:t>apartmaji@ve-dom.si</w:t>
        </w:r>
      </w:hyperlink>
      <w:r>
        <w:rPr>
          <w:rFonts w:eastAsia="Calibri"/>
          <w:sz w:val="20"/>
          <w:szCs w:val="20"/>
        </w:rPr>
        <w:t xml:space="preserve"> od ponedeljka do petka oz. vsaj dva dni pred prihodom, v zgoraj navedenem delovnem času recepcije.</w:t>
      </w:r>
    </w:p>
    <w:p w:rsidR="00C31DE6" w:rsidRDefault="00C31DE6" w:rsidP="00C31DE6">
      <w:pPr>
        <w:widowControl/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 </w:t>
      </w:r>
    </w:p>
    <w:p w:rsidR="00C31DE6" w:rsidRDefault="00C31DE6" w:rsidP="00C31DE6">
      <w:pPr>
        <w:widowControl/>
        <w:autoSpaceDE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V primeru, da se gost, predhodno ne najavi vsaj dva dni pred prihodom, se lahko zgodi, da je recepcija zaprta!!</w:t>
      </w:r>
    </w:p>
    <w:p w:rsidR="00C31DE6" w:rsidRDefault="00C31DE6" w:rsidP="00C31DE6">
      <w:pPr>
        <w:widowControl/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 </w:t>
      </w:r>
    </w:p>
    <w:p w:rsidR="00C31DE6" w:rsidRDefault="00C31DE6" w:rsidP="00C31DE6">
      <w:pPr>
        <w:widowControl/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       Obdobje od 15.9. do 15.12. in od 31.3. do 15.6.: (izven sezone) v primeru, da ni napovedanih prihodov je recepcija zaprta</w:t>
      </w:r>
    </w:p>
    <w:p w:rsidR="00C31DE6" w:rsidRDefault="00C31DE6" w:rsidP="00C31DE6">
      <w:pPr>
        <w:pStyle w:val="Odstavekseznama"/>
        <w:widowControl/>
        <w:numPr>
          <w:ilvl w:val="0"/>
          <w:numId w:val="9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od ponedeljka do četrtka od 14.00 do 15.30,</w:t>
      </w:r>
    </w:p>
    <w:p w:rsidR="00C31DE6" w:rsidRDefault="00C31DE6" w:rsidP="00C31DE6">
      <w:pPr>
        <w:pStyle w:val="Odstavekseznama"/>
        <w:widowControl/>
        <w:numPr>
          <w:ilvl w:val="0"/>
          <w:numId w:val="9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petek od 14.30 do 18.00,</w:t>
      </w:r>
    </w:p>
    <w:p w:rsidR="00C31DE6" w:rsidRDefault="00C31DE6" w:rsidP="00C31DE6">
      <w:pPr>
        <w:pStyle w:val="Odstavekseznama"/>
        <w:widowControl/>
        <w:numPr>
          <w:ilvl w:val="0"/>
          <w:numId w:val="9"/>
        </w:numPr>
        <w:autoSpaceDE/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sobota, nedelja in prazniki zaprto - prevzem enote je možen od 14.00 do 16.00 ob predhodni najavi  preko e-pošte </w:t>
      </w:r>
      <w:hyperlink r:id="rId7" w:history="1">
        <w:r>
          <w:rPr>
            <w:rStyle w:val="Hiperpovezava"/>
            <w:rFonts w:eastAsia="Calibri"/>
            <w:sz w:val="20"/>
            <w:szCs w:val="20"/>
          </w:rPr>
          <w:t>apartmaji@ve-dom.si</w:t>
        </w:r>
      </w:hyperlink>
      <w:r>
        <w:rPr>
          <w:rFonts w:eastAsia="Calibri"/>
          <w:sz w:val="20"/>
          <w:szCs w:val="20"/>
        </w:rPr>
        <w:t xml:space="preserve"> od ponedeljka do petka oz. vsaj dva dni pred prihodom, v zgoraj navedenem delovnem času recepcije.</w:t>
      </w:r>
    </w:p>
    <w:p w:rsidR="00C31DE6" w:rsidRDefault="00C31DE6" w:rsidP="00C31DE6">
      <w:pPr>
        <w:widowControl/>
        <w:autoSpaceDE/>
        <w:spacing w:after="160" w:line="256" w:lineRule="auto"/>
        <w:jc w:val="both"/>
        <w:rPr>
          <w:rFonts w:eastAsia="Calibri"/>
          <w:sz w:val="20"/>
          <w:szCs w:val="20"/>
        </w:rPr>
      </w:pPr>
    </w:p>
    <w:p w:rsidR="00C31DE6" w:rsidRDefault="00C31DE6" w:rsidP="00C31DE6">
      <w:pPr>
        <w:widowControl/>
        <w:autoSpaceDE/>
        <w:spacing w:after="160" w:line="256" w:lineRule="auto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Za prihode, ko je recepcija zaprta, ter za vse prihode izven delovnega časa se znesek prijavnine podvoji!</w:t>
      </w:r>
    </w:p>
    <w:p w:rsidR="00C31DE6" w:rsidRDefault="00C31DE6" w:rsidP="00C31DE6">
      <w:pPr>
        <w:pStyle w:val="Telobesedila"/>
        <w:spacing w:before="93" w:line="276" w:lineRule="auto"/>
        <w:ind w:right="114"/>
        <w:jc w:val="both"/>
      </w:pPr>
      <w:r>
        <w:t>Ob odhodu ključe vrnete na isti naslov ali v nabiralnik, ki se nahaja pred vhodom v zgradbo.</w:t>
      </w:r>
    </w:p>
    <w:p w:rsidR="00C31DE6" w:rsidRDefault="00C31DE6" w:rsidP="00C31DE6">
      <w:pPr>
        <w:pStyle w:val="Telobesedila"/>
        <w:spacing w:before="159" w:line="276" w:lineRule="auto"/>
        <w:ind w:right="124"/>
        <w:jc w:val="both"/>
      </w:pPr>
      <w:r>
        <w:t xml:space="preserve">Izdaja ključev in prijava izven uradnih ur je možna po predhodnem dogovoru s podjetjem VE-DOM. </w:t>
      </w:r>
    </w:p>
    <w:p w:rsidR="00C31DE6" w:rsidRDefault="00C31DE6" w:rsidP="00C31DE6">
      <w:pPr>
        <w:pStyle w:val="Telobesedila"/>
        <w:spacing w:before="159" w:line="276" w:lineRule="auto"/>
        <w:ind w:right="124"/>
        <w:jc w:val="both"/>
      </w:pPr>
    </w:p>
    <w:p w:rsidR="00C31DE6" w:rsidRDefault="00C31DE6" w:rsidP="00C31DE6">
      <w:pPr>
        <w:pStyle w:val="Telobesedila"/>
        <w:spacing w:before="159" w:line="276" w:lineRule="auto"/>
        <w:ind w:right="124"/>
        <w:jc w:val="both"/>
        <w:rPr>
          <w:b/>
        </w:rPr>
      </w:pPr>
      <w:r>
        <w:rPr>
          <w:b/>
        </w:rPr>
        <w:t xml:space="preserve">  - PLAČLJIVO PARKIRIŠČE</w:t>
      </w:r>
    </w:p>
    <w:p w:rsidR="00C31DE6" w:rsidRDefault="00C31DE6" w:rsidP="00C31DE6">
      <w:pPr>
        <w:pStyle w:val="Telobesedila"/>
        <w:spacing w:before="159" w:line="276" w:lineRule="auto"/>
        <w:ind w:right="124"/>
        <w:jc w:val="both"/>
      </w:pPr>
      <w:r>
        <w:t xml:space="preserve">Parkirišče TGC na naslovu Naselje Slavka Černeta 34 je plačljivo. Možno je direktno plačilo preko parkomata ali preko aplikacije </w:t>
      </w:r>
      <w:proofErr w:type="spellStart"/>
      <w:r>
        <w:t>Easypark</w:t>
      </w:r>
      <w:proofErr w:type="spellEnd"/>
      <w:r>
        <w:t>. V primeru, da bivate dlje časa imate na voljo različne abonmaje:</w:t>
      </w:r>
    </w:p>
    <w:p w:rsidR="00C31DE6" w:rsidRDefault="00C31DE6" w:rsidP="00C31DE6">
      <w:pPr>
        <w:pStyle w:val="Telobesedila"/>
        <w:numPr>
          <w:ilvl w:val="0"/>
          <w:numId w:val="10"/>
        </w:numPr>
        <w:spacing w:line="276" w:lineRule="auto"/>
        <w:ind w:right="124"/>
        <w:jc w:val="both"/>
      </w:pPr>
      <w:r>
        <w:lastRenderedPageBreak/>
        <w:t xml:space="preserve">abonma C1 turistični 1-dnevni / cena: </w:t>
      </w:r>
      <w:r>
        <w:rPr>
          <w:b/>
        </w:rPr>
        <w:t>10,00 evrov</w:t>
      </w:r>
    </w:p>
    <w:p w:rsidR="00C31DE6" w:rsidRDefault="00C31DE6" w:rsidP="00C31DE6">
      <w:pPr>
        <w:pStyle w:val="Telobesedila"/>
        <w:numPr>
          <w:ilvl w:val="0"/>
          <w:numId w:val="10"/>
        </w:numPr>
        <w:spacing w:line="276" w:lineRule="auto"/>
        <w:ind w:right="124"/>
        <w:jc w:val="both"/>
      </w:pPr>
      <w:r>
        <w:t xml:space="preserve">abonma C2 turistični 3-dnevni / cena: </w:t>
      </w:r>
      <w:r>
        <w:rPr>
          <w:b/>
        </w:rPr>
        <w:t>15,00 evrov</w:t>
      </w:r>
    </w:p>
    <w:p w:rsidR="00C31DE6" w:rsidRDefault="00C31DE6" w:rsidP="00C31DE6">
      <w:pPr>
        <w:pStyle w:val="Telobesedila"/>
        <w:numPr>
          <w:ilvl w:val="0"/>
          <w:numId w:val="10"/>
        </w:numPr>
        <w:spacing w:line="276" w:lineRule="auto"/>
        <w:ind w:right="124"/>
        <w:jc w:val="both"/>
      </w:pPr>
      <w:r>
        <w:t xml:space="preserve">abonma C3 turistični 5-dnevni / cena: </w:t>
      </w:r>
      <w:r>
        <w:rPr>
          <w:b/>
        </w:rPr>
        <w:t>20,00 evrov</w:t>
      </w:r>
    </w:p>
    <w:p w:rsidR="00C31DE6" w:rsidRDefault="00C31DE6" w:rsidP="00C31DE6">
      <w:pPr>
        <w:pStyle w:val="Telobesedila"/>
        <w:numPr>
          <w:ilvl w:val="0"/>
          <w:numId w:val="10"/>
        </w:numPr>
        <w:spacing w:line="276" w:lineRule="auto"/>
        <w:ind w:right="124"/>
        <w:jc w:val="both"/>
      </w:pPr>
      <w:r>
        <w:t xml:space="preserve">abonma C4 turistični 10-dnevni / cena: </w:t>
      </w:r>
      <w:r>
        <w:rPr>
          <w:b/>
        </w:rPr>
        <w:t>25,00 evrov</w:t>
      </w:r>
    </w:p>
    <w:p w:rsidR="00C31DE6" w:rsidRDefault="00C31DE6" w:rsidP="00C31DE6">
      <w:pPr>
        <w:pStyle w:val="Telobesedila"/>
        <w:spacing w:before="159"/>
        <w:ind w:right="124"/>
        <w:jc w:val="both"/>
      </w:pPr>
      <w:r>
        <w:t xml:space="preserve">Abonma kupite direktno na </w:t>
      </w:r>
      <w:proofErr w:type="spellStart"/>
      <w:r>
        <w:rPr>
          <w:b/>
        </w:rPr>
        <w:t>Easypark</w:t>
      </w:r>
      <w:proofErr w:type="spellEnd"/>
      <w:r>
        <w:rPr>
          <w:b/>
        </w:rPr>
        <w:t xml:space="preserve"> aplikaciji</w:t>
      </w:r>
      <w:r>
        <w:t xml:space="preserve">. Več informacij lahko najdete na spletni strani </w:t>
      </w:r>
      <w:hyperlink r:id="rId8" w:history="1">
        <w:r>
          <w:rPr>
            <w:rStyle w:val="Hiperpovezava"/>
          </w:rPr>
          <w:t>https://parking.kranjska-gora.si/abonma/</w:t>
        </w:r>
      </w:hyperlink>
      <w:r>
        <w:t>.</w:t>
      </w:r>
    </w:p>
    <w:p w:rsidR="00C31DE6" w:rsidRDefault="00C31DE6" w:rsidP="00C31DE6">
      <w:pPr>
        <w:pStyle w:val="Telobesedila"/>
        <w:spacing w:before="159"/>
        <w:ind w:right="124"/>
        <w:jc w:val="both"/>
      </w:pPr>
    </w:p>
    <w:p w:rsidR="00C31DE6" w:rsidRDefault="00C31DE6" w:rsidP="00C31DE6">
      <w:pPr>
        <w:pStyle w:val="Naslov1"/>
        <w:spacing w:before="139" w:line="276" w:lineRule="auto"/>
        <w:ind w:left="116"/>
        <w:jc w:val="both"/>
      </w:pPr>
      <w:r>
        <w:t>- STROŠKI TURISTIČNE TAKSE IN PRIJAVNINE:</w:t>
      </w:r>
    </w:p>
    <w:p w:rsidR="00C31DE6" w:rsidRDefault="00C31DE6" w:rsidP="00C31DE6">
      <w:pPr>
        <w:pStyle w:val="Naslov1"/>
        <w:spacing w:before="139" w:line="276" w:lineRule="auto"/>
        <w:ind w:left="116"/>
        <w:jc w:val="both"/>
        <w:rPr>
          <w:sz w:val="14"/>
        </w:rPr>
      </w:pPr>
    </w:p>
    <w:p w:rsidR="00C31DE6" w:rsidRDefault="00C31DE6" w:rsidP="00C31DE6">
      <w:pPr>
        <w:pStyle w:val="Telobesedila"/>
        <w:spacing w:before="3" w:line="276" w:lineRule="auto"/>
        <w:ind w:left="116"/>
        <w:jc w:val="both"/>
      </w:pPr>
      <w:r>
        <w:t>Turistično takso in stroške prijave plačate ob prevzemu ključev na sedežu podjetja VE-DOM.</w:t>
      </w:r>
    </w:p>
    <w:p w:rsidR="00C31DE6" w:rsidRDefault="00C31DE6" w:rsidP="00C31DE6">
      <w:pPr>
        <w:pStyle w:val="Telobesedila"/>
        <w:spacing w:line="276" w:lineRule="auto"/>
        <w:jc w:val="both"/>
      </w:pPr>
    </w:p>
    <w:p w:rsidR="00C31DE6" w:rsidRDefault="00C31DE6" w:rsidP="00C31DE6">
      <w:pPr>
        <w:pStyle w:val="Telobesedila"/>
        <w:spacing w:before="1" w:line="276" w:lineRule="auto"/>
        <w:ind w:left="116"/>
        <w:jc w:val="both"/>
      </w:pPr>
      <w:r>
        <w:t>Turistična taksa:</w:t>
      </w:r>
    </w:p>
    <w:p w:rsidR="00C31DE6" w:rsidRDefault="00C31DE6" w:rsidP="00C31DE6">
      <w:pPr>
        <w:pStyle w:val="Odstavekseznama"/>
        <w:numPr>
          <w:ilvl w:val="0"/>
          <w:numId w:val="11"/>
        </w:numPr>
        <w:tabs>
          <w:tab w:val="left" w:pos="239"/>
        </w:tabs>
        <w:spacing w:line="276" w:lineRule="auto"/>
        <w:jc w:val="both"/>
        <w:rPr>
          <w:sz w:val="20"/>
        </w:rPr>
      </w:pPr>
      <w:r>
        <w:rPr>
          <w:sz w:val="20"/>
        </w:rPr>
        <w:t xml:space="preserve">odrasli od 18. leta naprej </w:t>
      </w:r>
      <w:r>
        <w:rPr>
          <w:b/>
          <w:sz w:val="20"/>
        </w:rPr>
        <w:t>2,50 evra 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noč</w:t>
      </w:r>
      <w:r>
        <w:rPr>
          <w:sz w:val="20"/>
        </w:rPr>
        <w:t>,</w:t>
      </w:r>
    </w:p>
    <w:p w:rsidR="00C31DE6" w:rsidRDefault="00C31DE6" w:rsidP="00C31DE6">
      <w:pPr>
        <w:pStyle w:val="Odstavekseznama"/>
        <w:numPr>
          <w:ilvl w:val="0"/>
          <w:numId w:val="11"/>
        </w:numPr>
        <w:tabs>
          <w:tab w:val="left" w:pos="239"/>
        </w:tabs>
        <w:spacing w:line="276" w:lineRule="auto"/>
        <w:jc w:val="both"/>
        <w:rPr>
          <w:sz w:val="20"/>
        </w:rPr>
      </w:pPr>
      <w:r>
        <w:rPr>
          <w:sz w:val="20"/>
        </w:rPr>
        <w:t xml:space="preserve">otroci in mladostniki od 7. do 18. leta </w:t>
      </w:r>
      <w:r>
        <w:rPr>
          <w:b/>
          <w:sz w:val="20"/>
        </w:rPr>
        <w:t>1,25 evra 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noč</w:t>
      </w:r>
      <w:r>
        <w:rPr>
          <w:sz w:val="20"/>
        </w:rPr>
        <w:t>,</w:t>
      </w:r>
    </w:p>
    <w:p w:rsidR="00C31DE6" w:rsidRDefault="00C31DE6" w:rsidP="00C31DE6">
      <w:pPr>
        <w:pStyle w:val="Odstavekseznama"/>
        <w:numPr>
          <w:ilvl w:val="0"/>
          <w:numId w:val="11"/>
        </w:numPr>
        <w:tabs>
          <w:tab w:val="left" w:pos="239"/>
        </w:tabs>
        <w:spacing w:line="276" w:lineRule="auto"/>
        <w:jc w:val="both"/>
        <w:rPr>
          <w:sz w:val="20"/>
        </w:rPr>
      </w:pPr>
      <w:r>
        <w:rPr>
          <w:sz w:val="20"/>
        </w:rPr>
        <w:t>otroci do 7. leta in invalidi (ob predložitvi invalidske izkaznice) so plačila takse</w:t>
      </w:r>
      <w:r>
        <w:rPr>
          <w:spacing w:val="-33"/>
          <w:sz w:val="20"/>
        </w:rPr>
        <w:t xml:space="preserve"> </w:t>
      </w:r>
      <w:r>
        <w:rPr>
          <w:sz w:val="20"/>
        </w:rPr>
        <w:t>oproščeni.</w:t>
      </w:r>
    </w:p>
    <w:p w:rsidR="00C31DE6" w:rsidRDefault="00C31DE6" w:rsidP="00C31DE6">
      <w:pPr>
        <w:pStyle w:val="Telobesedila"/>
        <w:spacing w:before="1" w:line="276" w:lineRule="auto"/>
        <w:jc w:val="both"/>
      </w:pPr>
    </w:p>
    <w:p w:rsidR="00C31DE6" w:rsidRDefault="00C31DE6" w:rsidP="00C31DE6">
      <w:pPr>
        <w:pStyle w:val="Telobesedila"/>
        <w:spacing w:line="276" w:lineRule="auto"/>
        <w:ind w:left="116"/>
        <w:jc w:val="both"/>
      </w:pPr>
      <w:r>
        <w:t xml:space="preserve">Prijavnina znaša </w:t>
      </w:r>
      <w:r>
        <w:rPr>
          <w:b/>
        </w:rPr>
        <w:t>2,50 evra na osebo</w:t>
      </w:r>
      <w:r>
        <w:t xml:space="preserve"> (enkratni znesek, plačajo vsi).</w:t>
      </w:r>
    </w:p>
    <w:p w:rsidR="00C31DE6" w:rsidRDefault="00C31DE6" w:rsidP="00C31DE6">
      <w:pPr>
        <w:pStyle w:val="Telobesedila"/>
        <w:spacing w:line="276" w:lineRule="auto"/>
        <w:ind w:left="116"/>
        <w:jc w:val="both"/>
      </w:pPr>
    </w:p>
    <w:p w:rsidR="00C31DE6" w:rsidRDefault="00C31DE6" w:rsidP="00C31DE6">
      <w:pPr>
        <w:pStyle w:val="Telobesedila"/>
        <w:numPr>
          <w:ilvl w:val="0"/>
          <w:numId w:val="11"/>
        </w:numPr>
        <w:spacing w:line="276" w:lineRule="auto"/>
        <w:jc w:val="both"/>
        <w:rPr>
          <w:b/>
        </w:rPr>
      </w:pPr>
      <w:r>
        <w:rPr>
          <w:b/>
        </w:rPr>
        <w:t>NAJEM POSTELJNINE IN BRISAČ</w:t>
      </w:r>
    </w:p>
    <w:p w:rsidR="00C31DE6" w:rsidRDefault="00C31DE6" w:rsidP="00C31DE6">
      <w:pPr>
        <w:pStyle w:val="Telobesedila"/>
        <w:spacing w:line="276" w:lineRule="auto"/>
        <w:ind w:left="238"/>
        <w:jc w:val="both"/>
      </w:pPr>
    </w:p>
    <w:p w:rsidR="00C31DE6" w:rsidRDefault="00C31DE6" w:rsidP="00D73DE4">
      <w:pPr>
        <w:pStyle w:val="Telobesedila"/>
        <w:spacing w:line="276" w:lineRule="auto"/>
        <w:ind w:left="238"/>
        <w:jc w:val="both"/>
      </w:pPr>
      <w:r>
        <w:t xml:space="preserve">V recepciji si lahko sposodite posteljnino ter brisače. Cena najema je </w:t>
      </w:r>
      <w:r>
        <w:rPr>
          <w:b/>
        </w:rPr>
        <w:t>10,00 evrov</w:t>
      </w:r>
      <w:r>
        <w:t xml:space="preserve"> na osebo na bivanje (rjuha, prevleka za vzglavnik, prevleka za odejo, mala brisača, velika brisača) ter ena talna brisača za v kopalnico.  V kolikor bi najeli posteljnino, se je na recepciji o tem treba dogovoriti, najmanj 2 dni pred prihodom.</w:t>
      </w:r>
      <w:r w:rsidR="00D73DE4" w:rsidRPr="00D73DE4">
        <w:t xml:space="preserve"> </w:t>
      </w:r>
      <w:r w:rsidR="00D73DE4">
        <w:t>V recepciji ravno tako, lahk</w:t>
      </w:r>
      <w:r w:rsidR="00175587">
        <w:t>o naročite čiščenje apartmaja. C</w:t>
      </w:r>
      <w:r w:rsidR="00D73DE4">
        <w:t xml:space="preserve">ena čiščenja je </w:t>
      </w:r>
      <w:r w:rsidR="00D73DE4">
        <w:rPr>
          <w:b/>
        </w:rPr>
        <w:t>29,90 evrov</w:t>
      </w:r>
      <w:r w:rsidR="00D73DE4">
        <w:t>. </w:t>
      </w:r>
    </w:p>
    <w:p w:rsidR="00C31DE6" w:rsidRDefault="00C31DE6" w:rsidP="00C31DE6">
      <w:pPr>
        <w:pStyle w:val="Telobesedila"/>
        <w:spacing w:line="276" w:lineRule="auto"/>
        <w:ind w:left="116"/>
        <w:jc w:val="both"/>
      </w:pPr>
    </w:p>
    <w:p w:rsidR="00C31DE6" w:rsidRDefault="00C31DE6" w:rsidP="00C31DE6">
      <w:pPr>
        <w:pStyle w:val="Naslov1"/>
        <w:numPr>
          <w:ilvl w:val="0"/>
          <w:numId w:val="12"/>
        </w:numPr>
        <w:tabs>
          <w:tab w:val="left" w:pos="239"/>
        </w:tabs>
        <w:spacing w:line="276" w:lineRule="auto"/>
        <w:jc w:val="both"/>
      </w:pPr>
      <w:r>
        <w:t>OPREMLJENOST (DROBNI</w:t>
      </w:r>
      <w:r>
        <w:rPr>
          <w:spacing w:val="-12"/>
        </w:rPr>
        <w:t xml:space="preserve"> </w:t>
      </w:r>
      <w:r>
        <w:t>INVENTAR):</w:t>
      </w:r>
    </w:p>
    <w:p w:rsidR="00C31DE6" w:rsidRDefault="00C31DE6" w:rsidP="00C31DE6">
      <w:pPr>
        <w:pStyle w:val="Naslov1"/>
        <w:tabs>
          <w:tab w:val="left" w:pos="239"/>
        </w:tabs>
        <w:spacing w:line="276" w:lineRule="auto"/>
        <w:ind w:left="238"/>
        <w:jc w:val="both"/>
      </w:pPr>
    </w:p>
    <w:p w:rsidR="00C31DE6" w:rsidRDefault="00C31DE6" w:rsidP="00C31DE6">
      <w:pPr>
        <w:spacing w:line="276" w:lineRule="auto"/>
        <w:ind w:left="116" w:right="848"/>
        <w:jc w:val="both"/>
        <w:rPr>
          <w:b/>
          <w:sz w:val="20"/>
        </w:rPr>
      </w:pPr>
      <w:r>
        <w:rPr>
          <w:sz w:val="20"/>
        </w:rPr>
        <w:t xml:space="preserve">Počitniška enota je opremljena za bivanje in kuhanje. </w:t>
      </w:r>
      <w:r>
        <w:rPr>
          <w:b/>
          <w:sz w:val="20"/>
        </w:rPr>
        <w:t>S seboj prinesite posteljnino (rjuhe in prevleke), brisače, kuhinjske krpe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čistila.</w:t>
      </w:r>
    </w:p>
    <w:p w:rsidR="00C31DE6" w:rsidRDefault="00C31DE6" w:rsidP="00C31DE6">
      <w:pPr>
        <w:spacing w:line="276" w:lineRule="auto"/>
        <w:ind w:left="116" w:right="848"/>
        <w:jc w:val="both"/>
        <w:rPr>
          <w:b/>
          <w:sz w:val="20"/>
        </w:rPr>
      </w:pPr>
    </w:p>
    <w:p w:rsidR="00C31DE6" w:rsidRDefault="00C31DE6" w:rsidP="00C31DE6">
      <w:pPr>
        <w:pStyle w:val="Telobesedila"/>
        <w:spacing w:before="4" w:line="276" w:lineRule="auto"/>
        <w:ind w:left="116" w:right="400"/>
        <w:jc w:val="both"/>
      </w:pPr>
      <w:r>
        <w:t xml:space="preserve">Prosimo, da ob prihodu v počitniški objekt pregledate drobni inventar. </w:t>
      </w:r>
      <w:r>
        <w:rPr>
          <w:b/>
        </w:rPr>
        <w:t xml:space="preserve">Ob odhodu </w:t>
      </w:r>
      <w:r>
        <w:t xml:space="preserve">ste dolžni počitniški objekt </w:t>
      </w:r>
      <w:r>
        <w:rPr>
          <w:b/>
        </w:rPr>
        <w:t>počistiti</w:t>
      </w:r>
      <w:r>
        <w:t xml:space="preserve"> </w:t>
      </w:r>
      <w:r>
        <w:rPr>
          <w:b/>
        </w:rPr>
        <w:t>in razkužiti</w:t>
      </w:r>
      <w:r>
        <w:t>.</w:t>
      </w:r>
    </w:p>
    <w:p w:rsidR="00C31DE6" w:rsidRDefault="00C31DE6" w:rsidP="00C31DE6">
      <w:pPr>
        <w:pStyle w:val="Telobesedila"/>
        <w:spacing w:before="4" w:line="276" w:lineRule="auto"/>
        <w:ind w:left="116" w:right="400"/>
        <w:jc w:val="both"/>
      </w:pPr>
    </w:p>
    <w:p w:rsidR="00C31DE6" w:rsidRDefault="00C31DE6" w:rsidP="00C31DE6">
      <w:pPr>
        <w:pStyle w:val="Telobesedila"/>
        <w:spacing w:before="4" w:line="276" w:lineRule="auto"/>
        <w:ind w:left="116" w:right="400"/>
        <w:jc w:val="both"/>
      </w:pPr>
      <w:r>
        <w:t xml:space="preserve">Pred odhodom izključite in očistite hladilnik (vrata pustite priprta), izključite TV sprejemnik in svetila. V času kurilne sezone naj bodo ob odhodu ogrevalne naprave zmanjšane na okoli 15–18 °C. </w:t>
      </w:r>
    </w:p>
    <w:p w:rsidR="00C31DE6" w:rsidRDefault="00C31DE6" w:rsidP="00C31DE6">
      <w:pPr>
        <w:pStyle w:val="Telobesedila"/>
        <w:spacing w:before="4" w:line="276" w:lineRule="auto"/>
        <w:ind w:left="116" w:right="400"/>
        <w:jc w:val="both"/>
      </w:pPr>
    </w:p>
    <w:p w:rsidR="00C31DE6" w:rsidRDefault="00C31DE6" w:rsidP="00C31DE6">
      <w:pPr>
        <w:pStyle w:val="Naslov1"/>
        <w:numPr>
          <w:ilvl w:val="0"/>
          <w:numId w:val="12"/>
        </w:numPr>
        <w:tabs>
          <w:tab w:val="left" w:pos="239"/>
        </w:tabs>
        <w:spacing w:before="1" w:line="276" w:lineRule="auto"/>
        <w:jc w:val="both"/>
      </w:pPr>
      <w:r>
        <w:t>SPOROČANJE MOREBITNIH</w:t>
      </w:r>
      <w:r>
        <w:rPr>
          <w:spacing w:val="-2"/>
        </w:rPr>
        <w:t xml:space="preserve"> </w:t>
      </w:r>
      <w:r>
        <w:t>OKVAR:</w:t>
      </w:r>
    </w:p>
    <w:p w:rsidR="00C31DE6" w:rsidRDefault="00C31DE6" w:rsidP="00C31DE6">
      <w:pPr>
        <w:pStyle w:val="Naslov1"/>
        <w:tabs>
          <w:tab w:val="left" w:pos="239"/>
        </w:tabs>
        <w:spacing w:before="1" w:line="276" w:lineRule="auto"/>
        <w:ind w:left="238"/>
        <w:jc w:val="both"/>
      </w:pPr>
    </w:p>
    <w:p w:rsidR="00C31DE6" w:rsidRDefault="00C31DE6" w:rsidP="00C31DE6">
      <w:pPr>
        <w:pStyle w:val="Telobesedila"/>
        <w:spacing w:before="2" w:line="276" w:lineRule="auto"/>
        <w:ind w:left="116" w:right="446"/>
        <w:jc w:val="both"/>
      </w:pPr>
      <w:r>
        <w:t>V času obratovanja recepcije v Tacnu (od ponedeljka do petka: od 8.00 do 12.00, tel. 01/514-71-79) morebitne okvare sporočajte recepcijski službi.</w:t>
      </w:r>
    </w:p>
    <w:p w:rsidR="00C31DE6" w:rsidRDefault="00C31DE6" w:rsidP="00C31DE6">
      <w:pPr>
        <w:pStyle w:val="Telobesedila"/>
        <w:spacing w:line="276" w:lineRule="auto"/>
        <w:jc w:val="both"/>
        <w:rPr>
          <w:sz w:val="22"/>
        </w:rPr>
      </w:pPr>
    </w:p>
    <w:p w:rsidR="00C31DE6" w:rsidRDefault="00C31DE6" w:rsidP="00D13878">
      <w:pPr>
        <w:pStyle w:val="Naslov1"/>
        <w:numPr>
          <w:ilvl w:val="0"/>
          <w:numId w:val="13"/>
        </w:numPr>
        <w:tabs>
          <w:tab w:val="left" w:pos="297"/>
        </w:tabs>
        <w:spacing w:before="1" w:line="276" w:lineRule="auto"/>
        <w:ind w:right="783"/>
        <w:jc w:val="both"/>
      </w:pPr>
      <w:r>
        <w:t>PROSIMO, DA UPOŠTEVATE POSEBNA PRAVILA UPORABE OBJEKTOV POČITNIŠKE DEJAVNOSTI MNZ (HIŠNI</w:t>
      </w:r>
      <w:r>
        <w:rPr>
          <w:spacing w:val="-3"/>
        </w:rPr>
        <w:t xml:space="preserve"> </w:t>
      </w:r>
      <w:r>
        <w:t>RED),</w:t>
      </w:r>
    </w:p>
    <w:p w:rsidR="00C31DE6" w:rsidRDefault="00C31DE6" w:rsidP="00D13878">
      <w:pPr>
        <w:pStyle w:val="Odstavekseznama"/>
        <w:numPr>
          <w:ilvl w:val="0"/>
          <w:numId w:val="13"/>
        </w:numPr>
        <w:tabs>
          <w:tab w:val="left" w:pos="297"/>
        </w:tabs>
        <w:spacing w:before="1" w:line="276" w:lineRule="auto"/>
        <w:ind w:hanging="181"/>
        <w:jc w:val="both"/>
        <w:rPr>
          <w:b/>
          <w:sz w:val="20"/>
        </w:rPr>
      </w:pPr>
      <w:r>
        <w:rPr>
          <w:b/>
          <w:sz w:val="20"/>
        </w:rPr>
        <w:t>PROSIMO, DA OSTANKOV HRANE NE PUŠČATE V POČITNIŠKI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ENOTI,</w:t>
      </w:r>
    </w:p>
    <w:p w:rsidR="00C31DE6" w:rsidRDefault="00C31DE6" w:rsidP="00D13878">
      <w:pPr>
        <w:pStyle w:val="Odstavekseznama"/>
        <w:numPr>
          <w:ilvl w:val="0"/>
          <w:numId w:val="13"/>
        </w:numPr>
        <w:tabs>
          <w:tab w:val="left" w:pos="297"/>
        </w:tabs>
        <w:spacing w:line="276" w:lineRule="auto"/>
        <w:ind w:hanging="181"/>
        <w:jc w:val="both"/>
        <w:rPr>
          <w:b/>
          <w:sz w:val="20"/>
        </w:rPr>
      </w:pPr>
      <w:r>
        <w:rPr>
          <w:b/>
          <w:sz w:val="20"/>
        </w:rPr>
        <w:t>V POČITNIŠKI OBJEKT JE PREPOVEDANO VODITI DOMAČE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ŽIVALI,</w:t>
      </w:r>
    </w:p>
    <w:p w:rsidR="003B57E4" w:rsidRPr="002A2C4B" w:rsidRDefault="00C31DE6" w:rsidP="00D13878">
      <w:pPr>
        <w:pStyle w:val="Odstavekseznama"/>
        <w:numPr>
          <w:ilvl w:val="0"/>
          <w:numId w:val="13"/>
        </w:numPr>
        <w:tabs>
          <w:tab w:val="left" w:pos="297"/>
        </w:tabs>
        <w:spacing w:before="69" w:line="276" w:lineRule="auto"/>
        <w:ind w:hanging="181"/>
        <w:jc w:val="both"/>
        <w:rPr>
          <w:b/>
          <w:sz w:val="20"/>
        </w:rPr>
      </w:pPr>
      <w:r w:rsidRPr="002A2C4B">
        <w:rPr>
          <w:b/>
          <w:sz w:val="20"/>
        </w:rPr>
        <w:t>V POČITNIŠKE</w:t>
      </w:r>
      <w:r w:rsidR="002A2C4B" w:rsidRPr="002A2C4B">
        <w:rPr>
          <w:b/>
          <w:sz w:val="20"/>
        </w:rPr>
        <w:t>M OBJEKTU JE PREPOVEDANO KADITI.</w:t>
      </w:r>
    </w:p>
    <w:sectPr w:rsidR="003B57E4" w:rsidRPr="002A2C4B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1C2"/>
    <w:multiLevelType w:val="hybridMultilevel"/>
    <w:tmpl w:val="9962E16A"/>
    <w:lvl w:ilvl="0" w:tplc="250816AC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en-US" w:bidi="ar-SA"/>
      </w:rPr>
    </w:lvl>
    <w:lvl w:ilvl="1" w:tplc="2340B1F2">
      <w:numFmt w:val="bullet"/>
      <w:lvlText w:val="•"/>
      <w:lvlJc w:val="left"/>
      <w:pPr>
        <w:ind w:left="1146" w:hanging="123"/>
      </w:pPr>
      <w:rPr>
        <w:rFonts w:hint="default"/>
        <w:lang w:val="sl-SI" w:eastAsia="en-US" w:bidi="ar-SA"/>
      </w:rPr>
    </w:lvl>
    <w:lvl w:ilvl="2" w:tplc="46187DAE">
      <w:numFmt w:val="bullet"/>
      <w:lvlText w:val="•"/>
      <w:lvlJc w:val="left"/>
      <w:pPr>
        <w:ind w:left="2053" w:hanging="123"/>
      </w:pPr>
      <w:rPr>
        <w:rFonts w:hint="default"/>
        <w:lang w:val="sl-SI" w:eastAsia="en-US" w:bidi="ar-SA"/>
      </w:rPr>
    </w:lvl>
    <w:lvl w:ilvl="3" w:tplc="EAFED82E">
      <w:numFmt w:val="bullet"/>
      <w:lvlText w:val="•"/>
      <w:lvlJc w:val="left"/>
      <w:pPr>
        <w:ind w:left="2959" w:hanging="123"/>
      </w:pPr>
      <w:rPr>
        <w:rFonts w:hint="default"/>
        <w:lang w:val="sl-SI" w:eastAsia="en-US" w:bidi="ar-SA"/>
      </w:rPr>
    </w:lvl>
    <w:lvl w:ilvl="4" w:tplc="11EAB5F0">
      <w:numFmt w:val="bullet"/>
      <w:lvlText w:val="•"/>
      <w:lvlJc w:val="left"/>
      <w:pPr>
        <w:ind w:left="3866" w:hanging="123"/>
      </w:pPr>
      <w:rPr>
        <w:rFonts w:hint="default"/>
        <w:lang w:val="sl-SI" w:eastAsia="en-US" w:bidi="ar-SA"/>
      </w:rPr>
    </w:lvl>
    <w:lvl w:ilvl="5" w:tplc="34724662">
      <w:numFmt w:val="bullet"/>
      <w:lvlText w:val="•"/>
      <w:lvlJc w:val="left"/>
      <w:pPr>
        <w:ind w:left="4773" w:hanging="123"/>
      </w:pPr>
      <w:rPr>
        <w:rFonts w:hint="default"/>
        <w:lang w:val="sl-SI" w:eastAsia="en-US" w:bidi="ar-SA"/>
      </w:rPr>
    </w:lvl>
    <w:lvl w:ilvl="6" w:tplc="8FF42E48">
      <w:numFmt w:val="bullet"/>
      <w:lvlText w:val="•"/>
      <w:lvlJc w:val="left"/>
      <w:pPr>
        <w:ind w:left="5679" w:hanging="123"/>
      </w:pPr>
      <w:rPr>
        <w:rFonts w:hint="default"/>
        <w:lang w:val="sl-SI" w:eastAsia="en-US" w:bidi="ar-SA"/>
      </w:rPr>
    </w:lvl>
    <w:lvl w:ilvl="7" w:tplc="023CFFA8">
      <w:numFmt w:val="bullet"/>
      <w:lvlText w:val="•"/>
      <w:lvlJc w:val="left"/>
      <w:pPr>
        <w:ind w:left="6586" w:hanging="123"/>
      </w:pPr>
      <w:rPr>
        <w:rFonts w:hint="default"/>
        <w:lang w:val="sl-SI" w:eastAsia="en-US" w:bidi="ar-SA"/>
      </w:rPr>
    </w:lvl>
    <w:lvl w:ilvl="8" w:tplc="7BCEEC78">
      <w:numFmt w:val="bullet"/>
      <w:lvlText w:val="•"/>
      <w:lvlJc w:val="left"/>
      <w:pPr>
        <w:ind w:left="7493" w:hanging="123"/>
      </w:pPr>
      <w:rPr>
        <w:rFonts w:hint="default"/>
        <w:lang w:val="sl-SI" w:eastAsia="en-US" w:bidi="ar-SA"/>
      </w:rPr>
    </w:lvl>
  </w:abstractNum>
  <w:abstractNum w:abstractNumId="1" w15:restartNumberingAfterBreak="0">
    <w:nsid w:val="0B520177"/>
    <w:multiLevelType w:val="hybridMultilevel"/>
    <w:tmpl w:val="E19E2238"/>
    <w:lvl w:ilvl="0" w:tplc="A2E6CE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05C"/>
    <w:multiLevelType w:val="hybridMultilevel"/>
    <w:tmpl w:val="9E8270FC"/>
    <w:lvl w:ilvl="0" w:tplc="F06058C8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48B0EA7A">
      <w:numFmt w:val="bullet"/>
      <w:lvlText w:val="•"/>
      <w:lvlJc w:val="left"/>
      <w:pPr>
        <w:ind w:left="1200" w:hanging="180"/>
      </w:pPr>
      <w:rPr>
        <w:rFonts w:hint="default"/>
        <w:lang w:val="sl-SI" w:eastAsia="en-US" w:bidi="ar-SA"/>
      </w:rPr>
    </w:lvl>
    <w:lvl w:ilvl="2" w:tplc="FC5A8AA2">
      <w:numFmt w:val="bullet"/>
      <w:lvlText w:val="•"/>
      <w:lvlJc w:val="left"/>
      <w:pPr>
        <w:ind w:left="2101" w:hanging="180"/>
      </w:pPr>
      <w:rPr>
        <w:rFonts w:hint="default"/>
        <w:lang w:val="sl-SI" w:eastAsia="en-US" w:bidi="ar-SA"/>
      </w:rPr>
    </w:lvl>
    <w:lvl w:ilvl="3" w:tplc="FA80AED2">
      <w:numFmt w:val="bullet"/>
      <w:lvlText w:val="•"/>
      <w:lvlJc w:val="left"/>
      <w:pPr>
        <w:ind w:left="3001" w:hanging="180"/>
      </w:pPr>
      <w:rPr>
        <w:rFonts w:hint="default"/>
        <w:lang w:val="sl-SI" w:eastAsia="en-US" w:bidi="ar-SA"/>
      </w:rPr>
    </w:lvl>
    <w:lvl w:ilvl="4" w:tplc="5344D122">
      <w:numFmt w:val="bullet"/>
      <w:lvlText w:val="•"/>
      <w:lvlJc w:val="left"/>
      <w:pPr>
        <w:ind w:left="3902" w:hanging="180"/>
      </w:pPr>
      <w:rPr>
        <w:rFonts w:hint="default"/>
        <w:lang w:val="sl-SI" w:eastAsia="en-US" w:bidi="ar-SA"/>
      </w:rPr>
    </w:lvl>
    <w:lvl w:ilvl="5" w:tplc="9D16D132">
      <w:numFmt w:val="bullet"/>
      <w:lvlText w:val="•"/>
      <w:lvlJc w:val="left"/>
      <w:pPr>
        <w:ind w:left="4803" w:hanging="180"/>
      </w:pPr>
      <w:rPr>
        <w:rFonts w:hint="default"/>
        <w:lang w:val="sl-SI" w:eastAsia="en-US" w:bidi="ar-SA"/>
      </w:rPr>
    </w:lvl>
    <w:lvl w:ilvl="6" w:tplc="160E73E6">
      <w:numFmt w:val="bullet"/>
      <w:lvlText w:val="•"/>
      <w:lvlJc w:val="left"/>
      <w:pPr>
        <w:ind w:left="5703" w:hanging="180"/>
      </w:pPr>
      <w:rPr>
        <w:rFonts w:hint="default"/>
        <w:lang w:val="sl-SI" w:eastAsia="en-US" w:bidi="ar-SA"/>
      </w:rPr>
    </w:lvl>
    <w:lvl w:ilvl="7" w:tplc="B4F00336">
      <w:numFmt w:val="bullet"/>
      <w:lvlText w:val="•"/>
      <w:lvlJc w:val="left"/>
      <w:pPr>
        <w:ind w:left="6604" w:hanging="180"/>
      </w:pPr>
      <w:rPr>
        <w:rFonts w:hint="default"/>
        <w:lang w:val="sl-SI" w:eastAsia="en-US" w:bidi="ar-SA"/>
      </w:rPr>
    </w:lvl>
    <w:lvl w:ilvl="8" w:tplc="7C8C88C2">
      <w:numFmt w:val="bullet"/>
      <w:lvlText w:val="•"/>
      <w:lvlJc w:val="left"/>
      <w:pPr>
        <w:ind w:left="7505" w:hanging="180"/>
      </w:pPr>
      <w:rPr>
        <w:rFonts w:hint="default"/>
        <w:lang w:val="sl-SI" w:eastAsia="en-US" w:bidi="ar-SA"/>
      </w:rPr>
    </w:lvl>
  </w:abstractNum>
  <w:abstractNum w:abstractNumId="3" w15:restartNumberingAfterBreak="0">
    <w:nsid w:val="18FB050E"/>
    <w:multiLevelType w:val="hybridMultilevel"/>
    <w:tmpl w:val="174E703A"/>
    <w:lvl w:ilvl="0" w:tplc="EE2CAA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7C10"/>
    <w:multiLevelType w:val="hybridMultilevel"/>
    <w:tmpl w:val="ADE2571E"/>
    <w:lvl w:ilvl="0" w:tplc="A2E6CEF4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174E7506">
      <w:numFmt w:val="bullet"/>
      <w:lvlText w:val="•"/>
      <w:lvlJc w:val="left"/>
      <w:pPr>
        <w:ind w:left="1146" w:hanging="123"/>
      </w:pPr>
      <w:rPr>
        <w:rFonts w:hint="default"/>
        <w:lang w:val="sl-SI" w:eastAsia="en-US" w:bidi="ar-SA"/>
      </w:rPr>
    </w:lvl>
    <w:lvl w:ilvl="2" w:tplc="E34EC070">
      <w:numFmt w:val="bullet"/>
      <w:lvlText w:val="•"/>
      <w:lvlJc w:val="left"/>
      <w:pPr>
        <w:ind w:left="2053" w:hanging="123"/>
      </w:pPr>
      <w:rPr>
        <w:rFonts w:hint="default"/>
        <w:lang w:val="sl-SI" w:eastAsia="en-US" w:bidi="ar-SA"/>
      </w:rPr>
    </w:lvl>
    <w:lvl w:ilvl="3" w:tplc="04F6D206">
      <w:numFmt w:val="bullet"/>
      <w:lvlText w:val="•"/>
      <w:lvlJc w:val="left"/>
      <w:pPr>
        <w:ind w:left="2959" w:hanging="123"/>
      </w:pPr>
      <w:rPr>
        <w:rFonts w:hint="default"/>
        <w:lang w:val="sl-SI" w:eastAsia="en-US" w:bidi="ar-SA"/>
      </w:rPr>
    </w:lvl>
    <w:lvl w:ilvl="4" w:tplc="C9AEA10C">
      <w:numFmt w:val="bullet"/>
      <w:lvlText w:val="•"/>
      <w:lvlJc w:val="left"/>
      <w:pPr>
        <w:ind w:left="3866" w:hanging="123"/>
      </w:pPr>
      <w:rPr>
        <w:rFonts w:hint="default"/>
        <w:lang w:val="sl-SI" w:eastAsia="en-US" w:bidi="ar-SA"/>
      </w:rPr>
    </w:lvl>
    <w:lvl w:ilvl="5" w:tplc="CC6A7526">
      <w:numFmt w:val="bullet"/>
      <w:lvlText w:val="•"/>
      <w:lvlJc w:val="left"/>
      <w:pPr>
        <w:ind w:left="4773" w:hanging="123"/>
      </w:pPr>
      <w:rPr>
        <w:rFonts w:hint="default"/>
        <w:lang w:val="sl-SI" w:eastAsia="en-US" w:bidi="ar-SA"/>
      </w:rPr>
    </w:lvl>
    <w:lvl w:ilvl="6" w:tplc="B43E5574">
      <w:numFmt w:val="bullet"/>
      <w:lvlText w:val="•"/>
      <w:lvlJc w:val="left"/>
      <w:pPr>
        <w:ind w:left="5679" w:hanging="123"/>
      </w:pPr>
      <w:rPr>
        <w:rFonts w:hint="default"/>
        <w:lang w:val="sl-SI" w:eastAsia="en-US" w:bidi="ar-SA"/>
      </w:rPr>
    </w:lvl>
    <w:lvl w:ilvl="7" w:tplc="C0586E1A">
      <w:numFmt w:val="bullet"/>
      <w:lvlText w:val="•"/>
      <w:lvlJc w:val="left"/>
      <w:pPr>
        <w:ind w:left="6586" w:hanging="123"/>
      </w:pPr>
      <w:rPr>
        <w:rFonts w:hint="default"/>
        <w:lang w:val="sl-SI" w:eastAsia="en-US" w:bidi="ar-SA"/>
      </w:rPr>
    </w:lvl>
    <w:lvl w:ilvl="8" w:tplc="64B6FB92">
      <w:numFmt w:val="bullet"/>
      <w:lvlText w:val="•"/>
      <w:lvlJc w:val="left"/>
      <w:pPr>
        <w:ind w:left="7493" w:hanging="123"/>
      </w:pPr>
      <w:rPr>
        <w:rFonts w:hint="default"/>
        <w:lang w:val="sl-SI" w:eastAsia="en-US" w:bidi="ar-SA"/>
      </w:rPr>
    </w:lvl>
  </w:abstractNum>
  <w:abstractNum w:abstractNumId="5" w15:restartNumberingAfterBreak="0">
    <w:nsid w:val="3C9136E6"/>
    <w:multiLevelType w:val="hybridMultilevel"/>
    <w:tmpl w:val="8738E7A8"/>
    <w:lvl w:ilvl="0" w:tplc="A2E6CE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sl-SI" w:eastAsia="en-US" w:bidi="ar-S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6A54"/>
    <w:multiLevelType w:val="hybridMultilevel"/>
    <w:tmpl w:val="659C9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C3A97"/>
    <w:multiLevelType w:val="hybridMultilevel"/>
    <w:tmpl w:val="37EE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E73B0"/>
    <w:multiLevelType w:val="hybridMultilevel"/>
    <w:tmpl w:val="739C8A18"/>
    <w:lvl w:ilvl="0" w:tplc="714AC5A8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E4"/>
    <w:rsid w:val="000B4DE5"/>
    <w:rsid w:val="00130161"/>
    <w:rsid w:val="00175587"/>
    <w:rsid w:val="001943DA"/>
    <w:rsid w:val="002A2C4B"/>
    <w:rsid w:val="00336C7D"/>
    <w:rsid w:val="003421BB"/>
    <w:rsid w:val="003B57E4"/>
    <w:rsid w:val="00402901"/>
    <w:rsid w:val="004207FF"/>
    <w:rsid w:val="0043466B"/>
    <w:rsid w:val="005371E1"/>
    <w:rsid w:val="006A2EF3"/>
    <w:rsid w:val="006C4F3D"/>
    <w:rsid w:val="006E28F8"/>
    <w:rsid w:val="00704B9E"/>
    <w:rsid w:val="0071492F"/>
    <w:rsid w:val="008376F8"/>
    <w:rsid w:val="008E5EEB"/>
    <w:rsid w:val="008F1DA4"/>
    <w:rsid w:val="00B32340"/>
    <w:rsid w:val="00C14904"/>
    <w:rsid w:val="00C31DE6"/>
    <w:rsid w:val="00CF2F8D"/>
    <w:rsid w:val="00D13878"/>
    <w:rsid w:val="00D15845"/>
    <w:rsid w:val="00D73DE4"/>
    <w:rsid w:val="00DB2B9B"/>
    <w:rsid w:val="00DC04A4"/>
    <w:rsid w:val="00E34A2F"/>
    <w:rsid w:val="00EF7CDA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49A5-ACD5-446E-96D8-64D87458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link w:val="Naslov1Znak"/>
    <w:uiPriority w:val="1"/>
    <w:qFormat/>
    <w:pPr>
      <w:ind w:left="296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38" w:hanging="123"/>
    </w:pPr>
  </w:style>
  <w:style w:type="paragraph" w:customStyle="1" w:styleId="TableParagraph">
    <w:name w:val="Table Paragraph"/>
    <w:basedOn w:val="Navaden"/>
    <w:uiPriority w:val="1"/>
    <w:qFormat/>
    <w:pPr>
      <w:spacing w:before="71"/>
      <w:ind w:left="74"/>
    </w:pPr>
  </w:style>
  <w:style w:type="character" w:styleId="Hiperpovezava">
    <w:name w:val="Hyperlink"/>
    <w:basedOn w:val="Privzetapisavaodstavka"/>
    <w:uiPriority w:val="99"/>
    <w:unhideWhenUsed/>
    <w:rsid w:val="00EF7CDA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3421BB"/>
    <w:rPr>
      <w:rFonts w:ascii="Arial" w:eastAsia="Arial" w:hAnsi="Arial" w:cs="Arial"/>
      <w:b/>
      <w:bCs/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421BB"/>
    <w:rPr>
      <w:rFonts w:ascii="Arial" w:eastAsia="Arial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ing.kranjska-gora.si/abonm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tmaji@ve-do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tmaji@ve-dom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splikd</dc:creator>
  <cp:lastModifiedBy>PUNGRAČIČ Sašo</cp:lastModifiedBy>
  <cp:revision>2</cp:revision>
  <dcterms:created xsi:type="dcterms:W3CDTF">2024-03-21T12:12:00Z</dcterms:created>
  <dcterms:modified xsi:type="dcterms:W3CDTF">2024-03-21T12:12:00Z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