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08" w:rsidRPr="00345DD6" w:rsidRDefault="007A0573" w:rsidP="00626B08">
      <w:pPr>
        <w:pStyle w:val="Naslov1"/>
        <w:spacing w:before="93"/>
        <w:ind w:left="3600" w:right="2" w:firstLine="720"/>
        <w:jc w:val="both"/>
        <w:rPr>
          <w:sz w:val="22"/>
          <w:szCs w:val="22"/>
        </w:rPr>
      </w:pPr>
      <w:r w:rsidRPr="00345DD6">
        <w:rPr>
          <w:sz w:val="22"/>
          <w:szCs w:val="22"/>
        </w:rPr>
        <w:t>BARBARIGA</w:t>
      </w:r>
    </w:p>
    <w:p w:rsidR="007A0573" w:rsidRPr="00345DD6" w:rsidRDefault="007A0573" w:rsidP="00345DD6">
      <w:pPr>
        <w:pStyle w:val="Naslov1"/>
        <w:spacing w:before="93"/>
        <w:ind w:left="0" w:right="2"/>
        <w:jc w:val="both"/>
        <w:rPr>
          <w:b w:val="0"/>
        </w:rPr>
      </w:pPr>
      <w:r w:rsidRPr="00345DD6">
        <w:rPr>
          <w:b w:val="0"/>
        </w:rPr>
        <w:t xml:space="preserve">Turistično naselje </w:t>
      </w:r>
      <w:proofErr w:type="spellStart"/>
      <w:r w:rsidRPr="00345DD6">
        <w:rPr>
          <w:b w:val="0"/>
        </w:rPr>
        <w:t>Barbariga</w:t>
      </w:r>
      <w:proofErr w:type="spellEnd"/>
      <w:r w:rsidRPr="00345DD6">
        <w:rPr>
          <w:b w:val="0"/>
        </w:rPr>
        <w:t xml:space="preserve"> se nahaja na zahodni obali Istre, v neposredni bližini mesta </w:t>
      </w:r>
      <w:proofErr w:type="spellStart"/>
      <w:r w:rsidRPr="00345DD6">
        <w:rPr>
          <w:b w:val="0"/>
        </w:rPr>
        <w:t>Vodnjan</w:t>
      </w:r>
      <w:proofErr w:type="spellEnd"/>
      <w:r w:rsidRPr="00345DD6">
        <w:rPr>
          <w:b w:val="0"/>
        </w:rPr>
        <w:t xml:space="preserve">. Naselje obkrožajo oljčni nasadi in mediteranska makija. </w:t>
      </w:r>
      <w:r w:rsidR="00D37CE7" w:rsidRPr="00345DD6">
        <w:rPr>
          <w:b w:val="0"/>
        </w:rPr>
        <w:t xml:space="preserve">Dolga obala ponuja prodnat ali kamnit dostop do morja, za vse ljubitelje sence pa je na voljo nemalo borovih gozdičkov. </w:t>
      </w:r>
      <w:r w:rsidRPr="00345DD6">
        <w:rPr>
          <w:b w:val="0"/>
        </w:rPr>
        <w:t>Okolica je primerna</w:t>
      </w:r>
      <w:r w:rsidR="00D37CE7" w:rsidRPr="00345DD6">
        <w:rPr>
          <w:b w:val="0"/>
        </w:rPr>
        <w:t xml:space="preserve"> tudi</w:t>
      </w:r>
      <w:r w:rsidRPr="00345DD6">
        <w:rPr>
          <w:b w:val="0"/>
        </w:rPr>
        <w:t xml:space="preserve"> za navdušence kolesarjenja in </w:t>
      </w:r>
      <w:proofErr w:type="spellStart"/>
      <w:r w:rsidRPr="00345DD6">
        <w:rPr>
          <w:b w:val="0"/>
        </w:rPr>
        <w:t>rolanja</w:t>
      </w:r>
      <w:proofErr w:type="spellEnd"/>
      <w:r w:rsidRPr="00345DD6">
        <w:rPr>
          <w:b w:val="0"/>
        </w:rPr>
        <w:t xml:space="preserve">. </w:t>
      </w:r>
    </w:p>
    <w:p w:rsidR="007A0573" w:rsidRPr="00345DD6" w:rsidRDefault="007A0573" w:rsidP="00345DD6">
      <w:pPr>
        <w:pStyle w:val="Naslov1"/>
        <w:spacing w:before="93"/>
        <w:ind w:left="0" w:right="2"/>
        <w:jc w:val="both"/>
        <w:rPr>
          <w:b w:val="0"/>
        </w:rPr>
      </w:pPr>
    </w:p>
    <w:p w:rsidR="007A0573" w:rsidRPr="004A7C56" w:rsidRDefault="007A0573" w:rsidP="00345DD6">
      <w:pPr>
        <w:pStyle w:val="Naslov1"/>
        <w:spacing w:before="93"/>
        <w:ind w:left="2160" w:right="2" w:firstLine="720"/>
        <w:jc w:val="both"/>
        <w:rPr>
          <w:i/>
          <w:u w:val="single"/>
        </w:rPr>
      </w:pPr>
      <w:r w:rsidRPr="004A7C56">
        <w:rPr>
          <w:i/>
          <w:highlight w:val="yellow"/>
          <w:u w:val="single"/>
        </w:rPr>
        <w:t xml:space="preserve">Stanovanje št. </w:t>
      </w:r>
      <w:r w:rsidR="00345DD6" w:rsidRPr="004A7C56">
        <w:rPr>
          <w:i/>
          <w:highlight w:val="yellow"/>
          <w:u w:val="single"/>
        </w:rPr>
        <w:t>171005</w:t>
      </w:r>
      <w:r w:rsidR="00D37CE7" w:rsidRPr="004A7C56">
        <w:rPr>
          <w:i/>
          <w:highlight w:val="yellow"/>
          <w:u w:val="single"/>
        </w:rPr>
        <w:t xml:space="preserve"> </w:t>
      </w:r>
      <w:proofErr w:type="spellStart"/>
      <w:r w:rsidR="00D37CE7" w:rsidRPr="004A7C56">
        <w:rPr>
          <w:i/>
          <w:highlight w:val="yellow"/>
          <w:u w:val="single"/>
        </w:rPr>
        <w:t>Negrin</w:t>
      </w:r>
      <w:proofErr w:type="spellEnd"/>
      <w:r w:rsidR="00D37CE7" w:rsidRPr="004A7C56">
        <w:rPr>
          <w:i/>
          <w:highlight w:val="yellow"/>
          <w:u w:val="single"/>
        </w:rPr>
        <w:t xml:space="preserve"> 5, 52100 </w:t>
      </w:r>
      <w:proofErr w:type="spellStart"/>
      <w:r w:rsidR="00D37CE7" w:rsidRPr="004A7C56">
        <w:rPr>
          <w:i/>
          <w:highlight w:val="yellow"/>
          <w:u w:val="single"/>
        </w:rPr>
        <w:t>Peroj</w:t>
      </w:r>
      <w:proofErr w:type="spellEnd"/>
    </w:p>
    <w:p w:rsidR="0080514D" w:rsidRDefault="00C057F7" w:rsidP="0080514D">
      <w:pPr>
        <w:pStyle w:val="Naslov1"/>
        <w:spacing w:before="93"/>
        <w:ind w:right="2"/>
        <w:jc w:val="center"/>
        <w:rPr>
          <w:sz w:val="22"/>
        </w:rPr>
      </w:pPr>
      <w:r>
        <w:rPr>
          <w:noProof/>
        </w:rPr>
        <w:drawing>
          <wp:inline distT="0" distB="0" distL="0" distR="0">
            <wp:extent cx="3835400" cy="7772198"/>
            <wp:effectExtent l="0" t="0" r="0" b="635"/>
            <wp:docPr id="1" name="Slika 1" descr="Apartma v Barbarigi" title="Apart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2863" t="6938" r="39541" b="764"/>
                    <a:stretch/>
                  </pic:blipFill>
                  <pic:spPr bwMode="auto">
                    <a:xfrm>
                      <a:off x="0" y="0"/>
                      <a:ext cx="3849290" cy="7800345"/>
                    </a:xfrm>
                    <a:prstGeom prst="rect">
                      <a:avLst/>
                    </a:prstGeom>
                    <a:ln>
                      <a:noFill/>
                    </a:ln>
                    <a:extLst>
                      <a:ext uri="{53640926-AAD7-44D8-BBD7-CCE9431645EC}">
                        <a14:shadowObscured xmlns:a14="http://schemas.microsoft.com/office/drawing/2010/main"/>
                      </a:ext>
                    </a:extLst>
                  </pic:spPr>
                </pic:pic>
              </a:graphicData>
            </a:graphic>
          </wp:inline>
        </w:drawing>
      </w:r>
    </w:p>
    <w:p w:rsidR="0080514D" w:rsidRPr="0080514D" w:rsidRDefault="0080514D" w:rsidP="0080514D">
      <w:pPr>
        <w:pStyle w:val="Naslov1"/>
        <w:spacing w:before="93"/>
        <w:ind w:right="2"/>
        <w:jc w:val="center"/>
        <w:rPr>
          <w:sz w:val="32"/>
        </w:rPr>
      </w:pPr>
      <w:bookmarkStart w:id="0" w:name="_GoBack"/>
      <w:bookmarkEnd w:id="0"/>
    </w:p>
    <w:p w:rsidR="0080514D" w:rsidRDefault="00C415D6" w:rsidP="0080514D">
      <w:pPr>
        <w:pStyle w:val="Naslov1"/>
        <w:spacing w:before="93"/>
        <w:ind w:right="2"/>
        <w:jc w:val="center"/>
        <w:rPr>
          <w:sz w:val="22"/>
          <w:lang w:bidi="ar-SA"/>
        </w:rPr>
      </w:pPr>
      <w:r>
        <w:rPr>
          <w:sz w:val="22"/>
        </w:rPr>
        <w:lastRenderedPageBreak/>
        <w:t>Cenik najema</w:t>
      </w:r>
    </w:p>
    <w:p w:rsidR="0080514D" w:rsidRDefault="0080514D" w:rsidP="0080514D">
      <w:pPr>
        <w:pStyle w:val="Naslov1"/>
        <w:spacing w:before="93"/>
        <w:ind w:right="2"/>
        <w:jc w:val="center"/>
        <w:rPr>
          <w:sz w:val="16"/>
        </w:rPr>
      </w:pPr>
    </w:p>
    <w:p w:rsidR="00C415D6" w:rsidRPr="001C690C" w:rsidRDefault="001C690C" w:rsidP="0080514D">
      <w:pPr>
        <w:pStyle w:val="Naslov1"/>
        <w:spacing w:before="93"/>
        <w:ind w:right="2"/>
        <w:jc w:val="center"/>
        <w:rPr>
          <w:sz w:val="16"/>
        </w:rPr>
      </w:pPr>
      <w:r>
        <w:rPr>
          <w:sz w:val="16"/>
        </w:rPr>
        <w:t>(sprememba 04. 01. 2024)</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Caption w:val="Cenik"/>
      </w:tblPr>
      <w:tblGrid>
        <w:gridCol w:w="7225"/>
        <w:gridCol w:w="1275"/>
      </w:tblGrid>
      <w:tr w:rsidR="00C415D6" w:rsidTr="00C415D6">
        <w:trPr>
          <w:trHeight w:val="558"/>
          <w:tblHeader/>
        </w:trPr>
        <w:tc>
          <w:tcPr>
            <w:tcW w:w="722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spacing w:before="157"/>
              <w:jc w:val="both"/>
              <w:rPr>
                <w:b/>
                <w:sz w:val="20"/>
                <w:lang w:val="en-US"/>
              </w:rPr>
            </w:pPr>
            <w:proofErr w:type="spellStart"/>
            <w:r>
              <w:rPr>
                <w:b/>
                <w:sz w:val="20"/>
                <w:lang w:val="en-US"/>
              </w:rPr>
              <w:t>Barbariga</w:t>
            </w:r>
            <w:proofErr w:type="spellEnd"/>
            <w:r>
              <w:rPr>
                <w:b/>
                <w:sz w:val="20"/>
                <w:lang w:val="en-US"/>
              </w:rPr>
              <w:t xml:space="preserve"> – </w:t>
            </w:r>
            <w:proofErr w:type="spellStart"/>
            <w:r>
              <w:rPr>
                <w:b/>
                <w:sz w:val="20"/>
                <w:lang w:val="en-US"/>
              </w:rPr>
              <w:t>najem</w:t>
            </w:r>
            <w:proofErr w:type="spellEnd"/>
            <w:r>
              <w:rPr>
                <w:b/>
                <w:sz w:val="20"/>
                <w:lang w:val="en-US"/>
              </w:rPr>
              <w:t xml:space="preserve"> </w:t>
            </w:r>
            <w:proofErr w:type="spellStart"/>
            <w:r>
              <w:rPr>
                <w:b/>
                <w:sz w:val="20"/>
                <w:lang w:val="en-US"/>
              </w:rPr>
              <w:t>štiriposteljnega</w:t>
            </w:r>
            <w:proofErr w:type="spellEnd"/>
            <w:r>
              <w:rPr>
                <w:b/>
                <w:sz w:val="20"/>
                <w:lang w:val="en-US"/>
              </w:rPr>
              <w:t xml:space="preserve"> (2+2) </w:t>
            </w:r>
            <w:proofErr w:type="spellStart"/>
            <w:r>
              <w:rPr>
                <w:b/>
                <w:sz w:val="20"/>
                <w:lang w:val="en-US"/>
              </w:rPr>
              <w:t>bungalova</w:t>
            </w:r>
            <w:proofErr w:type="spellEnd"/>
            <w:r>
              <w:rPr>
                <w:b/>
                <w:sz w:val="20"/>
                <w:lang w:val="en-US"/>
              </w:rPr>
              <w:t xml:space="preserve"> </w:t>
            </w:r>
            <w:proofErr w:type="spellStart"/>
            <w:r>
              <w:rPr>
                <w:b/>
                <w:sz w:val="20"/>
                <w:lang w:val="en-US"/>
              </w:rPr>
              <w:t>na</w:t>
            </w:r>
            <w:proofErr w:type="spellEnd"/>
            <w:r>
              <w:rPr>
                <w:b/>
                <w:sz w:val="20"/>
                <w:lang w:val="en-US"/>
              </w:rPr>
              <w:t xml:space="preserve"> dan</w:t>
            </w:r>
          </w:p>
        </w:tc>
        <w:tc>
          <w:tcPr>
            <w:tcW w:w="127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spacing w:before="69"/>
              <w:jc w:val="both"/>
              <w:rPr>
                <w:b/>
                <w:sz w:val="20"/>
                <w:lang w:val="en-US"/>
              </w:rPr>
            </w:pPr>
            <w:r>
              <w:rPr>
                <w:b/>
                <w:sz w:val="20"/>
                <w:lang w:val="en-US"/>
              </w:rPr>
              <w:t>Cena</w:t>
            </w:r>
          </w:p>
        </w:tc>
      </w:tr>
      <w:tr w:rsidR="00C415D6" w:rsidTr="00C415D6">
        <w:trPr>
          <w:trHeight w:val="556"/>
        </w:trPr>
        <w:tc>
          <w:tcPr>
            <w:tcW w:w="722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jc w:val="both"/>
              <w:rPr>
                <w:sz w:val="20"/>
                <w:lang w:val="en-US"/>
              </w:rPr>
            </w:pPr>
            <w:r>
              <w:rPr>
                <w:sz w:val="20"/>
                <w:lang w:val="en-US"/>
              </w:rPr>
              <w:t xml:space="preserve">V </w:t>
            </w:r>
            <w:proofErr w:type="spellStart"/>
            <w:r>
              <w:rPr>
                <w:sz w:val="20"/>
                <w:lang w:val="en-US"/>
              </w:rPr>
              <w:t>sezoni</w:t>
            </w:r>
            <w:proofErr w:type="spellEnd"/>
            <w:r>
              <w:rPr>
                <w:sz w:val="20"/>
                <w:lang w:val="en-US"/>
              </w:rPr>
              <w:t xml:space="preserve"> od 25. 6. do 29. 8. </w:t>
            </w:r>
          </w:p>
        </w:tc>
        <w:tc>
          <w:tcPr>
            <w:tcW w:w="127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jc w:val="both"/>
              <w:rPr>
                <w:sz w:val="20"/>
                <w:lang w:val="en-US"/>
              </w:rPr>
            </w:pPr>
            <w:r>
              <w:rPr>
                <w:sz w:val="20"/>
                <w:lang w:val="en-US"/>
              </w:rPr>
              <w:t xml:space="preserve">43,20 </w:t>
            </w:r>
            <w:proofErr w:type="spellStart"/>
            <w:r>
              <w:rPr>
                <w:sz w:val="20"/>
                <w:lang w:val="en-US"/>
              </w:rPr>
              <w:t>evrov</w:t>
            </w:r>
            <w:proofErr w:type="spellEnd"/>
          </w:p>
        </w:tc>
      </w:tr>
      <w:tr w:rsidR="00C415D6" w:rsidTr="00C415D6">
        <w:trPr>
          <w:trHeight w:val="560"/>
        </w:trPr>
        <w:tc>
          <w:tcPr>
            <w:tcW w:w="722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spacing w:before="73"/>
              <w:jc w:val="both"/>
              <w:rPr>
                <w:sz w:val="20"/>
                <w:lang w:val="en-US"/>
              </w:rPr>
            </w:pPr>
            <w:proofErr w:type="spellStart"/>
            <w:r>
              <w:rPr>
                <w:sz w:val="20"/>
                <w:lang w:val="en-US"/>
              </w:rPr>
              <w:t>Izven</w:t>
            </w:r>
            <w:proofErr w:type="spellEnd"/>
            <w:r>
              <w:rPr>
                <w:sz w:val="20"/>
                <w:lang w:val="en-US"/>
              </w:rPr>
              <w:t xml:space="preserve"> </w:t>
            </w:r>
            <w:proofErr w:type="spellStart"/>
            <w:r>
              <w:rPr>
                <w:sz w:val="20"/>
                <w:lang w:val="en-US"/>
              </w:rPr>
              <w:t>sezone</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rsidR="00C415D6" w:rsidRDefault="00C415D6" w:rsidP="00345DD6">
            <w:pPr>
              <w:pStyle w:val="TableParagraph"/>
              <w:spacing w:before="73"/>
              <w:jc w:val="both"/>
              <w:rPr>
                <w:sz w:val="20"/>
                <w:lang w:val="en-US"/>
              </w:rPr>
            </w:pPr>
            <w:r>
              <w:rPr>
                <w:sz w:val="20"/>
                <w:lang w:val="en-US"/>
              </w:rPr>
              <w:t xml:space="preserve">34,50 </w:t>
            </w:r>
            <w:proofErr w:type="spellStart"/>
            <w:r>
              <w:rPr>
                <w:sz w:val="20"/>
                <w:lang w:val="en-US"/>
              </w:rPr>
              <w:t>evrov</w:t>
            </w:r>
            <w:proofErr w:type="spellEnd"/>
          </w:p>
        </w:tc>
      </w:tr>
    </w:tbl>
    <w:p w:rsidR="00C415D6" w:rsidRDefault="00C415D6" w:rsidP="00345DD6">
      <w:pPr>
        <w:pStyle w:val="Naslov1"/>
        <w:ind w:left="1508" w:right="1491"/>
        <w:jc w:val="both"/>
        <w:rPr>
          <w:sz w:val="22"/>
        </w:rPr>
      </w:pPr>
    </w:p>
    <w:p w:rsidR="00C415D6" w:rsidRDefault="00C415D6" w:rsidP="00345DD6">
      <w:pPr>
        <w:pStyle w:val="Naslov1"/>
        <w:ind w:left="1508" w:right="1491"/>
        <w:jc w:val="both"/>
        <w:rPr>
          <w:sz w:val="22"/>
        </w:rPr>
      </w:pPr>
    </w:p>
    <w:p w:rsidR="00F85A1D" w:rsidRDefault="00F27D94" w:rsidP="00D31C04">
      <w:pPr>
        <w:pStyle w:val="Naslov1"/>
        <w:ind w:left="2228" w:right="1491" w:firstLine="652"/>
        <w:jc w:val="both"/>
        <w:rPr>
          <w:sz w:val="22"/>
        </w:rPr>
      </w:pPr>
      <w:r w:rsidRPr="00453195">
        <w:rPr>
          <w:sz w:val="22"/>
        </w:rPr>
        <w:t>Navodila</w:t>
      </w:r>
      <w:r w:rsidR="004C38E1">
        <w:rPr>
          <w:sz w:val="22"/>
        </w:rPr>
        <w:t xml:space="preserve"> počitniški objekt </w:t>
      </w:r>
      <w:proofErr w:type="spellStart"/>
      <w:r w:rsidR="004C38E1">
        <w:rPr>
          <w:sz w:val="22"/>
        </w:rPr>
        <w:t>Barbariga</w:t>
      </w:r>
      <w:proofErr w:type="spellEnd"/>
    </w:p>
    <w:p w:rsidR="00453195" w:rsidRPr="00453195" w:rsidRDefault="00453195" w:rsidP="00345DD6">
      <w:pPr>
        <w:pStyle w:val="Naslov1"/>
        <w:ind w:left="1508" w:right="1491"/>
        <w:jc w:val="both"/>
        <w:rPr>
          <w:sz w:val="22"/>
        </w:rPr>
      </w:pPr>
    </w:p>
    <w:p w:rsidR="00F85A1D" w:rsidRDefault="00F85A1D" w:rsidP="00345DD6">
      <w:pPr>
        <w:pStyle w:val="Telobesedila"/>
        <w:spacing w:before="10"/>
        <w:jc w:val="both"/>
        <w:rPr>
          <w:b/>
          <w:sz w:val="19"/>
        </w:rPr>
      </w:pPr>
    </w:p>
    <w:p w:rsidR="00F85A1D" w:rsidRDefault="00F27D94" w:rsidP="00345DD6">
      <w:pPr>
        <w:jc w:val="both"/>
        <w:rPr>
          <w:b/>
          <w:sz w:val="20"/>
        </w:rPr>
      </w:pPr>
      <w:r>
        <w:rPr>
          <w:b/>
          <w:sz w:val="20"/>
        </w:rPr>
        <w:t>- UPORABA OBJEKTA in PREVZEM KLJUČEV:</w:t>
      </w:r>
    </w:p>
    <w:p w:rsidR="00453195" w:rsidRDefault="00453195" w:rsidP="00345DD6">
      <w:pPr>
        <w:ind w:left="116"/>
        <w:jc w:val="both"/>
        <w:rPr>
          <w:b/>
          <w:sz w:val="20"/>
        </w:rPr>
      </w:pPr>
    </w:p>
    <w:p w:rsidR="00F85A1D" w:rsidRDefault="00F27D94" w:rsidP="00345DD6">
      <w:pPr>
        <w:pStyle w:val="Telobesedila"/>
        <w:spacing w:before="3"/>
        <w:ind w:right="116"/>
        <w:jc w:val="both"/>
      </w:pPr>
      <w:r>
        <w:t xml:space="preserve">Uporaba počitniškega objekta in prevzem ključev sta možna </w:t>
      </w:r>
      <w:r>
        <w:rPr>
          <w:u w:val="single"/>
        </w:rPr>
        <w:t>le na podlagi napotnice</w:t>
      </w:r>
      <w:r>
        <w:t xml:space="preserve">, ki jo izda recepcija strokovne službe MNZ, </w:t>
      </w:r>
      <w:proofErr w:type="spellStart"/>
      <w:r>
        <w:t>Rocenska</w:t>
      </w:r>
      <w:proofErr w:type="spellEnd"/>
      <w:r>
        <w:t xml:space="preserve"> 56, 1211 Ljubljana-Šmartno. Osebam, ki na napotnici niso navedene, prenočevanje ni dovoljeno.</w:t>
      </w:r>
    </w:p>
    <w:p w:rsidR="00F85A1D" w:rsidRDefault="00F85A1D" w:rsidP="00345DD6">
      <w:pPr>
        <w:pStyle w:val="Telobesedila"/>
        <w:spacing w:before="8"/>
        <w:jc w:val="both"/>
        <w:rPr>
          <w:sz w:val="19"/>
        </w:rPr>
      </w:pPr>
    </w:p>
    <w:p w:rsidR="00525AC1" w:rsidRDefault="00173E48" w:rsidP="00345DD6">
      <w:pPr>
        <w:pStyle w:val="Telobesedila"/>
        <w:spacing w:before="93"/>
        <w:ind w:right="454"/>
        <w:jc w:val="both"/>
      </w:pPr>
      <w:r>
        <w:rPr>
          <w:u w:val="single"/>
        </w:rPr>
        <w:t>Ključe</w:t>
      </w:r>
      <w:r>
        <w:t xml:space="preserve"> za počitniški objekt prevzamete</w:t>
      </w:r>
      <w:r>
        <w:rPr>
          <w:u w:val="single"/>
        </w:rPr>
        <w:t xml:space="preserve"> v recepcijski službi v </w:t>
      </w:r>
      <w:proofErr w:type="spellStart"/>
      <w:r>
        <w:rPr>
          <w:u w:val="single"/>
        </w:rPr>
        <w:t>Barbarigi</w:t>
      </w:r>
      <w:proofErr w:type="spellEnd"/>
      <w:r w:rsidR="00FC5EA7">
        <w:t xml:space="preserve"> (</w:t>
      </w:r>
      <w:proofErr w:type="spellStart"/>
      <w:r w:rsidR="00FC5EA7">
        <w:t>Barbariga</w:t>
      </w:r>
      <w:proofErr w:type="spellEnd"/>
      <w:r w:rsidR="00FC5EA7">
        <w:t xml:space="preserve"> </w:t>
      </w:r>
      <w:proofErr w:type="spellStart"/>
      <w:r w:rsidR="00FC5EA7">
        <w:t>Hospitality</w:t>
      </w:r>
      <w:proofErr w:type="spellEnd"/>
      <w:r>
        <w:t>, d. o. o., tel. 000385 52 528 113, GSM 00385 98 348 261), in sicer</w:t>
      </w:r>
      <w:r w:rsidR="00525AC1">
        <w:t>:</w:t>
      </w:r>
    </w:p>
    <w:p w:rsidR="001C6920" w:rsidRDefault="001C6920" w:rsidP="00345DD6">
      <w:pPr>
        <w:pStyle w:val="Telobesedila"/>
        <w:numPr>
          <w:ilvl w:val="0"/>
          <w:numId w:val="5"/>
        </w:numPr>
        <w:spacing w:line="276" w:lineRule="auto"/>
        <w:ind w:right="454"/>
        <w:jc w:val="both"/>
      </w:pPr>
      <w:r>
        <w:t>ponedeljek – petek</w:t>
      </w:r>
      <w:r w:rsidR="00AD11E2">
        <w:t xml:space="preserve"> </w:t>
      </w:r>
      <w:r w:rsidR="00931BC9">
        <w:t>od 8. do 15.</w:t>
      </w:r>
      <w:r w:rsidR="001A139E">
        <w:t xml:space="preserve"> ure</w:t>
      </w:r>
      <w:r w:rsidR="00E975B6">
        <w:t>,</w:t>
      </w:r>
    </w:p>
    <w:p w:rsidR="001C6920" w:rsidRDefault="00931BC9" w:rsidP="00345DD6">
      <w:pPr>
        <w:pStyle w:val="Telobesedila"/>
        <w:numPr>
          <w:ilvl w:val="0"/>
          <w:numId w:val="5"/>
        </w:numPr>
        <w:spacing w:line="276" w:lineRule="auto"/>
        <w:ind w:right="454"/>
        <w:jc w:val="both"/>
      </w:pPr>
      <w:r>
        <w:t>sobota od 8. do 13.</w:t>
      </w:r>
      <w:r w:rsidR="00AD11E2">
        <w:t xml:space="preserve"> ure</w:t>
      </w:r>
      <w:r w:rsidR="00E975B6">
        <w:t>,</w:t>
      </w:r>
    </w:p>
    <w:p w:rsidR="00A82C59" w:rsidRDefault="00525AC1" w:rsidP="00345DD6">
      <w:pPr>
        <w:pStyle w:val="Telobesedila"/>
        <w:numPr>
          <w:ilvl w:val="0"/>
          <w:numId w:val="5"/>
        </w:numPr>
        <w:spacing w:line="276" w:lineRule="auto"/>
        <w:ind w:right="454"/>
        <w:jc w:val="both"/>
      </w:pPr>
      <w:r>
        <w:t>nedelja in prazniki zaprto</w:t>
      </w:r>
      <w:r w:rsidR="00E975B6">
        <w:t>.</w:t>
      </w:r>
    </w:p>
    <w:p w:rsidR="00BC7FB7" w:rsidRDefault="00BC7FB7" w:rsidP="00345DD6">
      <w:pPr>
        <w:pStyle w:val="Telobesedila"/>
        <w:spacing w:before="93"/>
        <w:ind w:left="720" w:right="454"/>
        <w:jc w:val="both"/>
      </w:pPr>
    </w:p>
    <w:p w:rsidR="00173E48" w:rsidRPr="00173E48" w:rsidRDefault="00173E48" w:rsidP="00345DD6">
      <w:pPr>
        <w:pStyle w:val="Telobesedila"/>
        <w:spacing w:before="93"/>
        <w:ind w:right="454"/>
        <w:jc w:val="both"/>
      </w:pPr>
      <w:r>
        <w:t>Ob odhodu ključe vrnete nazaj na</w:t>
      </w:r>
      <w:r w:rsidRPr="00B77DC3">
        <w:rPr>
          <w:spacing w:val="-8"/>
        </w:rPr>
        <w:t xml:space="preserve"> </w:t>
      </w:r>
      <w:r>
        <w:t>recepcijo.</w:t>
      </w:r>
    </w:p>
    <w:p w:rsidR="00453195" w:rsidRPr="00134167" w:rsidRDefault="004B2FDC" w:rsidP="00345DD6">
      <w:pPr>
        <w:pStyle w:val="Telobesedila"/>
        <w:spacing w:before="93"/>
        <w:ind w:right="454"/>
        <w:jc w:val="both"/>
        <w:rPr>
          <w:rFonts w:eastAsiaTheme="minorHAnsi"/>
          <w:bCs/>
          <w:lang w:eastAsia="en-US" w:bidi="ar-SA"/>
        </w:rPr>
      </w:pPr>
      <w:r w:rsidRPr="00134167">
        <w:rPr>
          <w:rFonts w:eastAsiaTheme="minorHAnsi"/>
          <w:bCs/>
          <w:lang w:eastAsia="en-US" w:bidi="ar-SA"/>
        </w:rPr>
        <w:t xml:space="preserve">V kolikor bodo gosti želeli dvigniti ključe izven delovnega časa recepcije in se o tem ne bodo predhodno dogovorili z recepcijo, jim bo na recepciji  </w:t>
      </w:r>
      <w:r w:rsidRPr="00134167">
        <w:rPr>
          <w:rFonts w:eastAsiaTheme="minorHAnsi"/>
          <w:b/>
          <w:bCs/>
          <w:lang w:eastAsia="en-US" w:bidi="ar-SA"/>
        </w:rPr>
        <w:t>zaračunano 50</w:t>
      </w:r>
      <w:r w:rsidR="00FD5E8D">
        <w:rPr>
          <w:rFonts w:eastAsiaTheme="minorHAnsi"/>
          <w:b/>
          <w:bCs/>
          <w:lang w:eastAsia="en-US" w:bidi="ar-SA"/>
        </w:rPr>
        <w:t>,00</w:t>
      </w:r>
      <w:r w:rsidRPr="00134167">
        <w:rPr>
          <w:rFonts w:eastAsiaTheme="minorHAnsi"/>
          <w:b/>
          <w:bCs/>
          <w:lang w:eastAsia="en-US" w:bidi="ar-SA"/>
        </w:rPr>
        <w:t xml:space="preserve"> € stroškov</w:t>
      </w:r>
      <w:r w:rsidRPr="00134167">
        <w:rPr>
          <w:rFonts w:eastAsiaTheme="minorHAnsi"/>
          <w:bCs/>
          <w:lang w:eastAsia="en-US" w:bidi="ar-SA"/>
        </w:rPr>
        <w:t>.</w:t>
      </w:r>
    </w:p>
    <w:p w:rsidR="00134167" w:rsidRPr="004B2FDC" w:rsidRDefault="00134167" w:rsidP="00345DD6">
      <w:pPr>
        <w:pStyle w:val="Telobesedila"/>
        <w:spacing w:before="93"/>
        <w:ind w:right="454"/>
        <w:jc w:val="both"/>
        <w:rPr>
          <w:b/>
        </w:rPr>
      </w:pPr>
      <w:r>
        <w:rPr>
          <w:b/>
        </w:rPr>
        <w:t>Počitnišk</w:t>
      </w:r>
      <w:r w:rsidR="00332D2F">
        <w:rPr>
          <w:b/>
        </w:rPr>
        <w:t>i objekt lahko uporabljate od 12</w:t>
      </w:r>
      <w:r w:rsidR="00931BC9">
        <w:rPr>
          <w:b/>
        </w:rPr>
        <w:t>. ure na dan prihoda in do 10.</w:t>
      </w:r>
      <w:r>
        <w:rPr>
          <w:b/>
        </w:rPr>
        <w:t xml:space="preserve"> ure na dan odhoda.</w:t>
      </w:r>
    </w:p>
    <w:p w:rsidR="00F85A1D" w:rsidRDefault="00F85A1D" w:rsidP="00345DD6">
      <w:pPr>
        <w:pStyle w:val="Telobesedila"/>
        <w:spacing w:before="8"/>
        <w:jc w:val="both"/>
        <w:rPr>
          <w:sz w:val="19"/>
        </w:rPr>
      </w:pPr>
    </w:p>
    <w:p w:rsidR="00F85A1D" w:rsidRDefault="00F27D94" w:rsidP="00345DD6">
      <w:pPr>
        <w:pStyle w:val="Naslov1"/>
        <w:ind w:left="0"/>
        <w:jc w:val="both"/>
      </w:pPr>
      <w:r>
        <w:t>- TURISTIČNA TAKSA IN PRIJAVNINA:</w:t>
      </w:r>
    </w:p>
    <w:p w:rsidR="00453195" w:rsidRDefault="00453195" w:rsidP="00345DD6">
      <w:pPr>
        <w:pStyle w:val="Naslov1"/>
        <w:ind w:left="116"/>
        <w:jc w:val="both"/>
      </w:pPr>
    </w:p>
    <w:p w:rsidR="00453195" w:rsidRDefault="00F27D94" w:rsidP="00345DD6">
      <w:pPr>
        <w:pStyle w:val="Telobesedila"/>
        <w:spacing w:before="3"/>
        <w:ind w:right="1090"/>
        <w:jc w:val="both"/>
      </w:pPr>
      <w:r>
        <w:t xml:space="preserve">Turistično takso in prijavnino plačate ob prevzemu ključev na recepciji v </w:t>
      </w:r>
      <w:proofErr w:type="spellStart"/>
      <w:r>
        <w:t>Barbarigi</w:t>
      </w:r>
      <w:proofErr w:type="spellEnd"/>
      <w:r>
        <w:t xml:space="preserve">. </w:t>
      </w:r>
    </w:p>
    <w:p w:rsidR="00453195" w:rsidRDefault="00453195" w:rsidP="00345DD6">
      <w:pPr>
        <w:pStyle w:val="Telobesedila"/>
        <w:spacing w:before="3"/>
        <w:ind w:left="116" w:right="1090"/>
        <w:jc w:val="both"/>
      </w:pPr>
    </w:p>
    <w:p w:rsidR="00753DC9" w:rsidRDefault="00753DC9" w:rsidP="00345DD6">
      <w:pPr>
        <w:pStyle w:val="Telobesedila"/>
        <w:spacing w:before="10"/>
        <w:jc w:val="both"/>
      </w:pPr>
      <w:r>
        <w:t xml:space="preserve">Turistična taksa: </w:t>
      </w:r>
    </w:p>
    <w:p w:rsidR="00753DC9" w:rsidRPr="00FB25DC" w:rsidRDefault="00753DC9" w:rsidP="00345DD6">
      <w:pPr>
        <w:pStyle w:val="Telobesedila"/>
        <w:spacing w:before="10"/>
        <w:jc w:val="both"/>
        <w:rPr>
          <w:b/>
        </w:rPr>
      </w:pPr>
      <w:r>
        <w:t xml:space="preserve">- odrasli od 18. leta naprej </w:t>
      </w:r>
      <w:r w:rsidRPr="00FB25DC">
        <w:rPr>
          <w:b/>
        </w:rPr>
        <w:t>1,50 €/dan</w:t>
      </w:r>
      <w:r>
        <w:t xml:space="preserve"> (1.4.-1.10.24), izven sezone </w:t>
      </w:r>
      <w:r w:rsidRPr="00FB25DC">
        <w:rPr>
          <w:b/>
        </w:rPr>
        <w:t>1,00€</w:t>
      </w:r>
      <w:r w:rsidR="00FB25DC">
        <w:rPr>
          <w:b/>
        </w:rPr>
        <w:t>/dan</w:t>
      </w:r>
      <w:r w:rsidR="00E975B6">
        <w:rPr>
          <w:b/>
        </w:rPr>
        <w:t>,</w:t>
      </w:r>
    </w:p>
    <w:p w:rsidR="00753DC9" w:rsidRDefault="00753DC9" w:rsidP="00345DD6">
      <w:pPr>
        <w:pStyle w:val="Telobesedila"/>
        <w:spacing w:before="10"/>
        <w:jc w:val="both"/>
      </w:pPr>
      <w:r>
        <w:t xml:space="preserve">- otroci in mladostniki od 12. do 18. leta </w:t>
      </w:r>
      <w:r w:rsidRPr="00FB25DC">
        <w:rPr>
          <w:b/>
        </w:rPr>
        <w:t>0,75 €/dan</w:t>
      </w:r>
      <w:r>
        <w:t xml:space="preserve"> (1.4.-1.10.24),  izven sezone </w:t>
      </w:r>
      <w:r w:rsidRPr="00FB25DC">
        <w:rPr>
          <w:b/>
        </w:rPr>
        <w:t>0,50€</w:t>
      </w:r>
      <w:r w:rsidR="00FB25DC">
        <w:rPr>
          <w:b/>
        </w:rPr>
        <w:t>/dan</w:t>
      </w:r>
      <w:r w:rsidR="00E975B6">
        <w:rPr>
          <w:b/>
        </w:rPr>
        <w:t>,</w:t>
      </w:r>
    </w:p>
    <w:p w:rsidR="00F85A1D" w:rsidRDefault="00753DC9" w:rsidP="00345DD6">
      <w:pPr>
        <w:pStyle w:val="Telobesedila"/>
        <w:spacing w:before="10"/>
        <w:jc w:val="both"/>
      </w:pPr>
      <w:r>
        <w:t xml:space="preserve">- otroci do 12. leta so plačila takse oproščeni. </w:t>
      </w:r>
    </w:p>
    <w:p w:rsidR="00753DC9" w:rsidRDefault="00753DC9" w:rsidP="00345DD6">
      <w:pPr>
        <w:pStyle w:val="Telobesedila"/>
        <w:spacing w:before="10"/>
        <w:jc w:val="both"/>
        <w:rPr>
          <w:sz w:val="19"/>
        </w:rPr>
      </w:pPr>
    </w:p>
    <w:p w:rsidR="00F85A1D" w:rsidRDefault="006512C5" w:rsidP="00345DD6">
      <w:pPr>
        <w:pStyle w:val="Telobesedila"/>
        <w:ind w:right="3406"/>
        <w:jc w:val="both"/>
      </w:pPr>
      <w:r>
        <w:t xml:space="preserve">Strošek prijave je </w:t>
      </w:r>
      <w:r w:rsidR="00525AC1">
        <w:rPr>
          <w:b/>
        </w:rPr>
        <w:t>4,00 €</w:t>
      </w:r>
      <w:r w:rsidRPr="00453195">
        <w:rPr>
          <w:b/>
        </w:rPr>
        <w:t>/</w:t>
      </w:r>
      <w:r w:rsidR="00F27D94" w:rsidRPr="00453195">
        <w:rPr>
          <w:b/>
        </w:rPr>
        <w:t>osebo</w:t>
      </w:r>
      <w:r w:rsidR="00F27D94">
        <w:t xml:space="preserve"> (enkratni znesek, plačajo vsi). </w:t>
      </w:r>
    </w:p>
    <w:p w:rsidR="00F85A1D" w:rsidRDefault="00F85A1D" w:rsidP="00345DD6">
      <w:pPr>
        <w:pStyle w:val="Telobesedila"/>
        <w:spacing w:before="10"/>
        <w:jc w:val="both"/>
        <w:rPr>
          <w:sz w:val="19"/>
        </w:rPr>
      </w:pPr>
    </w:p>
    <w:p w:rsidR="00F85A1D" w:rsidRDefault="00F27D94" w:rsidP="00345DD6">
      <w:pPr>
        <w:pStyle w:val="Naslov1"/>
        <w:numPr>
          <w:ilvl w:val="0"/>
          <w:numId w:val="3"/>
        </w:numPr>
        <w:tabs>
          <w:tab w:val="left" w:pos="239"/>
        </w:tabs>
        <w:spacing w:line="229" w:lineRule="exact"/>
        <w:jc w:val="both"/>
      </w:pPr>
      <w:r>
        <w:t>OPREMLJENOST (DROBNI</w:t>
      </w:r>
      <w:r>
        <w:rPr>
          <w:spacing w:val="-11"/>
        </w:rPr>
        <w:t xml:space="preserve"> </w:t>
      </w:r>
      <w:r>
        <w:t>INVENTAR):</w:t>
      </w:r>
    </w:p>
    <w:p w:rsidR="00AA6CFF" w:rsidRDefault="00AA6CFF" w:rsidP="00345DD6">
      <w:pPr>
        <w:ind w:left="116" w:right="828"/>
        <w:jc w:val="both"/>
        <w:rPr>
          <w:b/>
          <w:bCs/>
          <w:sz w:val="20"/>
          <w:szCs w:val="20"/>
        </w:rPr>
      </w:pPr>
    </w:p>
    <w:p w:rsidR="00F85A1D" w:rsidRDefault="00F27D94" w:rsidP="00345DD6">
      <w:pPr>
        <w:ind w:left="116" w:right="828"/>
        <w:jc w:val="both"/>
        <w:rPr>
          <w:b/>
          <w:sz w:val="20"/>
        </w:rPr>
      </w:pPr>
      <w:r>
        <w:rPr>
          <w:sz w:val="20"/>
        </w:rPr>
        <w:t xml:space="preserve">Počitniška enota je opremljena za bivanje in kuhanje. </w:t>
      </w:r>
      <w:r>
        <w:rPr>
          <w:b/>
          <w:sz w:val="20"/>
        </w:rPr>
        <w:t>S seboj prinesite posteljnino (rjuhe in prevleke), brisače, kuhinjske krpe in</w:t>
      </w:r>
      <w:r>
        <w:rPr>
          <w:b/>
          <w:spacing w:val="-1"/>
          <w:sz w:val="20"/>
        </w:rPr>
        <w:t xml:space="preserve"> </w:t>
      </w:r>
      <w:r>
        <w:rPr>
          <w:b/>
          <w:sz w:val="20"/>
        </w:rPr>
        <w:t>čistila.</w:t>
      </w:r>
    </w:p>
    <w:p w:rsidR="00453195" w:rsidRDefault="00453195" w:rsidP="00345DD6">
      <w:pPr>
        <w:ind w:left="116" w:right="828"/>
        <w:jc w:val="both"/>
        <w:rPr>
          <w:b/>
          <w:sz w:val="20"/>
        </w:rPr>
      </w:pPr>
    </w:p>
    <w:p w:rsidR="00453195" w:rsidRDefault="00F27D94" w:rsidP="00345DD6">
      <w:pPr>
        <w:pStyle w:val="Telobesedila"/>
        <w:spacing w:before="3"/>
        <w:ind w:left="116" w:right="183"/>
        <w:jc w:val="both"/>
        <w:rPr>
          <w:b/>
        </w:rPr>
      </w:pPr>
      <w:r>
        <w:t>Prosimo, da ob prihodu v počitniški objekt pregledate drobni inventar.</w:t>
      </w:r>
      <w:r w:rsidR="00453195" w:rsidRPr="00453195">
        <w:rPr>
          <w:b/>
        </w:rPr>
        <w:t xml:space="preserve"> </w:t>
      </w:r>
      <w:r w:rsidR="00453195">
        <w:rPr>
          <w:b/>
        </w:rPr>
        <w:t xml:space="preserve">Ob odhodu </w:t>
      </w:r>
      <w:r w:rsidR="00453195">
        <w:t xml:space="preserve">ste dolžni počitniški objekt </w:t>
      </w:r>
      <w:r w:rsidR="00453195">
        <w:rPr>
          <w:b/>
        </w:rPr>
        <w:t>počistiti.</w:t>
      </w:r>
    </w:p>
    <w:p w:rsidR="00453195" w:rsidRDefault="00453195" w:rsidP="00345DD6">
      <w:pPr>
        <w:pStyle w:val="Telobesedila"/>
        <w:spacing w:before="3"/>
        <w:ind w:left="116" w:right="183"/>
        <w:jc w:val="both"/>
      </w:pPr>
    </w:p>
    <w:p w:rsidR="00F85A1D" w:rsidRDefault="00F27D94" w:rsidP="00345DD6">
      <w:pPr>
        <w:pStyle w:val="Telobesedila"/>
        <w:spacing w:before="3"/>
        <w:ind w:left="116" w:right="183"/>
        <w:jc w:val="both"/>
      </w:pPr>
      <w:r>
        <w:t xml:space="preserve">Pred odhodom izključite in očistite hladilnik (vrata pustite priprta), izključite TV sprejemnik in svetila. Ogrevalne naprave naj bodo izključene. </w:t>
      </w:r>
    </w:p>
    <w:p w:rsidR="00453195" w:rsidRDefault="00453195" w:rsidP="00345DD6">
      <w:pPr>
        <w:pStyle w:val="Telobesedila"/>
        <w:spacing w:before="3"/>
        <w:ind w:left="116" w:right="183"/>
        <w:jc w:val="both"/>
        <w:rPr>
          <w:b/>
        </w:rPr>
      </w:pPr>
    </w:p>
    <w:p w:rsidR="00F85A1D" w:rsidRDefault="00F27D94" w:rsidP="00345DD6">
      <w:pPr>
        <w:pStyle w:val="Naslov1"/>
        <w:numPr>
          <w:ilvl w:val="0"/>
          <w:numId w:val="2"/>
        </w:numPr>
        <w:tabs>
          <w:tab w:val="left" w:pos="239"/>
        </w:tabs>
        <w:spacing w:before="1"/>
        <w:jc w:val="both"/>
      </w:pPr>
      <w:r>
        <w:t>SPOROČANJE MOREBITNIH</w:t>
      </w:r>
      <w:r>
        <w:rPr>
          <w:spacing w:val="-2"/>
        </w:rPr>
        <w:t xml:space="preserve"> </w:t>
      </w:r>
      <w:r>
        <w:t>OKVAR:</w:t>
      </w:r>
    </w:p>
    <w:p w:rsidR="00453195" w:rsidRDefault="00453195" w:rsidP="00345DD6">
      <w:pPr>
        <w:pStyle w:val="Naslov1"/>
        <w:tabs>
          <w:tab w:val="left" w:pos="239"/>
        </w:tabs>
        <w:spacing w:before="1"/>
        <w:ind w:left="238"/>
        <w:jc w:val="both"/>
      </w:pPr>
    </w:p>
    <w:p w:rsidR="0080514D" w:rsidRDefault="00F27D94" w:rsidP="0080514D">
      <w:pPr>
        <w:pStyle w:val="Telobesedila"/>
        <w:spacing w:before="2"/>
        <w:ind w:left="116" w:right="426"/>
        <w:jc w:val="both"/>
      </w:pPr>
      <w:r>
        <w:t>V času obratovanja recepcije v Tacnu (od ponedeljka do petka: od 8. do 12. ure, tel. 01/514-71-79)</w:t>
      </w:r>
      <w:r w:rsidR="0053365B">
        <w:t xml:space="preserve">, ko recepcija v Tacnu ne obratuje, pa </w:t>
      </w:r>
      <w:r>
        <w:t>okvare sporočajte recepcijski službi</w:t>
      </w:r>
      <w:r w:rsidR="0053365B">
        <w:t xml:space="preserve"> v </w:t>
      </w:r>
      <w:proofErr w:type="spellStart"/>
      <w:r w:rsidR="0053365B">
        <w:t>Barbarigi</w:t>
      </w:r>
      <w:proofErr w:type="spellEnd"/>
      <w:r w:rsidR="00D31C04">
        <w:t>.</w:t>
      </w:r>
    </w:p>
    <w:p w:rsidR="0080514D" w:rsidRDefault="0080514D" w:rsidP="0080514D">
      <w:pPr>
        <w:pStyle w:val="Telobesedila"/>
        <w:spacing w:before="2"/>
        <w:ind w:left="116" w:right="426"/>
        <w:jc w:val="both"/>
        <w:rPr>
          <w:b/>
        </w:rPr>
      </w:pPr>
    </w:p>
    <w:p w:rsidR="00F85A1D" w:rsidRPr="004C38E1" w:rsidRDefault="00F27D94" w:rsidP="0080514D">
      <w:pPr>
        <w:pStyle w:val="Telobesedila"/>
        <w:spacing w:before="2"/>
        <w:ind w:left="116" w:right="426"/>
        <w:jc w:val="both"/>
        <w:rPr>
          <w:b/>
        </w:rPr>
      </w:pPr>
      <w:r w:rsidRPr="004C38E1">
        <w:rPr>
          <w:b/>
        </w:rPr>
        <w:t>PARKIRANJE:</w:t>
      </w:r>
    </w:p>
    <w:p w:rsidR="00453195" w:rsidRDefault="00453195" w:rsidP="00345DD6">
      <w:pPr>
        <w:pStyle w:val="Naslov1"/>
        <w:tabs>
          <w:tab w:val="left" w:pos="239"/>
        </w:tabs>
        <w:ind w:left="238"/>
        <w:jc w:val="both"/>
      </w:pPr>
    </w:p>
    <w:p w:rsidR="00F85A1D" w:rsidRDefault="00F27D94" w:rsidP="00345DD6">
      <w:pPr>
        <w:pStyle w:val="Telobesedila"/>
        <w:spacing w:before="3"/>
        <w:ind w:left="116" w:right="138"/>
        <w:jc w:val="both"/>
      </w:pPr>
      <w:r>
        <w:lastRenderedPageBreak/>
        <w:t xml:space="preserve">Iz naselja smo prejeli informacijo, da je zasebno podjetje na parkiriščih pred apartmaji neupravičeno pričelo pobirati parkirnino (listke zatikajo za vetrobransko steklo in nastavljajo lisice neplačnikov). Za brezplačno parkiranje vozil je mesto </w:t>
      </w:r>
      <w:proofErr w:type="spellStart"/>
      <w:r>
        <w:t>Vodnjan</w:t>
      </w:r>
      <w:proofErr w:type="spellEnd"/>
      <w:r>
        <w:t xml:space="preserve"> v </w:t>
      </w:r>
      <w:proofErr w:type="spellStart"/>
      <w:r>
        <w:t>Barbarigi</w:t>
      </w:r>
      <w:proofErr w:type="spellEnd"/>
      <w:r>
        <w:t xml:space="preserve"> uredilo na svojih javnih zemljiščih brezplačna parkirna mesta. Informacije o brezplačnem parkiranju dobite ob prijavi na recepciji v </w:t>
      </w:r>
      <w:proofErr w:type="spellStart"/>
      <w:r>
        <w:t>Barbarigi</w:t>
      </w:r>
      <w:proofErr w:type="spellEnd"/>
      <w:r>
        <w:t xml:space="preserve"> (</w:t>
      </w:r>
      <w:proofErr w:type="spellStart"/>
      <w:r>
        <w:t>Barbariga</w:t>
      </w:r>
      <w:proofErr w:type="spellEnd"/>
      <w:r>
        <w:t xml:space="preserve"> Nova d. o. o.).</w:t>
      </w:r>
    </w:p>
    <w:p w:rsidR="00453195" w:rsidRDefault="00453195" w:rsidP="00345DD6">
      <w:pPr>
        <w:pStyle w:val="Telobesedila"/>
        <w:jc w:val="both"/>
        <w:rPr>
          <w:sz w:val="22"/>
        </w:rPr>
      </w:pPr>
    </w:p>
    <w:p w:rsidR="00F85A1D" w:rsidRDefault="00F27D94" w:rsidP="00345DD6">
      <w:pPr>
        <w:pStyle w:val="Naslov1"/>
        <w:numPr>
          <w:ilvl w:val="0"/>
          <w:numId w:val="1"/>
        </w:numPr>
        <w:tabs>
          <w:tab w:val="left" w:pos="297"/>
        </w:tabs>
        <w:ind w:right="763"/>
        <w:jc w:val="both"/>
      </w:pPr>
      <w:r>
        <w:t>PROSIMO, DA UPOŠTEVATE POSEBNA PRAVILA UPORABE OBJEKTOV POČITNIŠKE DEJAVNOSTI MNZ (HIŠNI</w:t>
      </w:r>
      <w:r>
        <w:rPr>
          <w:spacing w:val="-3"/>
        </w:rPr>
        <w:t xml:space="preserve"> </w:t>
      </w:r>
      <w:r>
        <w:t>RED)</w:t>
      </w:r>
      <w:r w:rsidR="0001511C">
        <w:t>,</w:t>
      </w:r>
    </w:p>
    <w:p w:rsidR="00F85A1D" w:rsidRDefault="00F27D94" w:rsidP="00345DD6">
      <w:pPr>
        <w:pStyle w:val="Odstavekseznama"/>
        <w:numPr>
          <w:ilvl w:val="0"/>
          <w:numId w:val="1"/>
        </w:numPr>
        <w:tabs>
          <w:tab w:val="left" w:pos="297"/>
        </w:tabs>
        <w:spacing w:line="244" w:lineRule="exact"/>
        <w:ind w:hanging="181"/>
        <w:jc w:val="both"/>
        <w:rPr>
          <w:b/>
          <w:sz w:val="20"/>
        </w:rPr>
      </w:pPr>
      <w:r>
        <w:rPr>
          <w:b/>
          <w:sz w:val="20"/>
        </w:rPr>
        <w:t>PROSIMO, DA OSTANKOV HRANE NE PUŠČATE V POČITNIŠKI</w:t>
      </w:r>
      <w:r>
        <w:rPr>
          <w:b/>
          <w:spacing w:val="-7"/>
          <w:sz w:val="20"/>
        </w:rPr>
        <w:t xml:space="preserve"> </w:t>
      </w:r>
      <w:r>
        <w:rPr>
          <w:b/>
          <w:sz w:val="20"/>
        </w:rPr>
        <w:t>ENOTI</w:t>
      </w:r>
      <w:r w:rsidR="0001511C">
        <w:rPr>
          <w:b/>
          <w:sz w:val="20"/>
        </w:rPr>
        <w:t>,</w:t>
      </w:r>
    </w:p>
    <w:p w:rsidR="00F85A1D" w:rsidRDefault="00F27D94" w:rsidP="00345DD6">
      <w:pPr>
        <w:pStyle w:val="Odstavekseznama"/>
        <w:numPr>
          <w:ilvl w:val="0"/>
          <w:numId w:val="1"/>
        </w:numPr>
        <w:tabs>
          <w:tab w:val="left" w:pos="297"/>
        </w:tabs>
        <w:spacing w:line="242" w:lineRule="exact"/>
        <w:ind w:hanging="181"/>
        <w:jc w:val="both"/>
        <w:rPr>
          <w:b/>
          <w:sz w:val="20"/>
        </w:rPr>
      </w:pPr>
      <w:r>
        <w:rPr>
          <w:b/>
          <w:sz w:val="20"/>
        </w:rPr>
        <w:t>V POČITNIŠKI OBJEKT JE PREPOVEDANO VODITI DOMAČE</w:t>
      </w:r>
      <w:r>
        <w:rPr>
          <w:b/>
          <w:spacing w:val="-6"/>
          <w:sz w:val="20"/>
        </w:rPr>
        <w:t xml:space="preserve"> </w:t>
      </w:r>
      <w:r>
        <w:rPr>
          <w:b/>
          <w:sz w:val="20"/>
        </w:rPr>
        <w:t>ŽIVALI</w:t>
      </w:r>
      <w:r w:rsidR="0001511C">
        <w:rPr>
          <w:b/>
          <w:sz w:val="20"/>
        </w:rPr>
        <w:t>,</w:t>
      </w:r>
    </w:p>
    <w:p w:rsidR="00F85A1D" w:rsidRDefault="00F27D94" w:rsidP="00345DD6">
      <w:pPr>
        <w:pStyle w:val="Odstavekseznama"/>
        <w:numPr>
          <w:ilvl w:val="0"/>
          <w:numId w:val="1"/>
        </w:numPr>
        <w:tabs>
          <w:tab w:val="left" w:pos="297"/>
        </w:tabs>
        <w:spacing w:line="244" w:lineRule="exact"/>
        <w:ind w:hanging="181"/>
        <w:jc w:val="both"/>
        <w:rPr>
          <w:b/>
          <w:sz w:val="20"/>
        </w:rPr>
      </w:pPr>
      <w:r>
        <w:rPr>
          <w:b/>
          <w:sz w:val="20"/>
        </w:rPr>
        <w:t>V POČITNIŠKEM OBJEKTU JE PREPOVEDANO KADITI</w:t>
      </w:r>
      <w:r w:rsidR="0001511C">
        <w:rPr>
          <w:b/>
          <w:sz w:val="20"/>
        </w:rPr>
        <w:t>.</w:t>
      </w:r>
    </w:p>
    <w:sectPr w:rsidR="00F85A1D">
      <w:headerReference w:type="default" r:id="rId8"/>
      <w:pgSz w:w="11910" w:h="16840"/>
      <w:pgMar w:top="1440" w:right="1320" w:bottom="280" w:left="1300" w:header="113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76" w:rsidRDefault="003A5E76">
      <w:r>
        <w:separator/>
      </w:r>
    </w:p>
  </w:endnote>
  <w:endnote w:type="continuationSeparator" w:id="0">
    <w:p w:rsidR="003A5E76" w:rsidRDefault="003A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76" w:rsidRDefault="003A5E76">
      <w:r>
        <w:separator/>
      </w:r>
    </w:p>
  </w:footnote>
  <w:footnote w:type="continuationSeparator" w:id="0">
    <w:p w:rsidR="003A5E76" w:rsidRDefault="003A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A1D" w:rsidRPr="00453195" w:rsidRDefault="00F85A1D" w:rsidP="0045319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019C"/>
    <w:multiLevelType w:val="hybridMultilevel"/>
    <w:tmpl w:val="DAEE96E4"/>
    <w:lvl w:ilvl="0" w:tplc="2036F9A8">
      <w:numFmt w:val="bullet"/>
      <w:lvlText w:val=""/>
      <w:lvlJc w:val="left"/>
      <w:pPr>
        <w:ind w:left="296" w:hanging="180"/>
      </w:pPr>
      <w:rPr>
        <w:rFonts w:ascii="Symbol" w:eastAsia="Symbol" w:hAnsi="Symbol" w:cs="Symbol" w:hint="default"/>
        <w:w w:val="99"/>
        <w:sz w:val="20"/>
        <w:szCs w:val="20"/>
        <w:lang w:val="sl-SI" w:eastAsia="sl-SI" w:bidi="sl-SI"/>
      </w:rPr>
    </w:lvl>
    <w:lvl w:ilvl="1" w:tplc="58D094E8">
      <w:numFmt w:val="bullet"/>
      <w:lvlText w:val="•"/>
      <w:lvlJc w:val="left"/>
      <w:pPr>
        <w:ind w:left="1198" w:hanging="180"/>
      </w:pPr>
      <w:rPr>
        <w:rFonts w:hint="default"/>
        <w:lang w:val="sl-SI" w:eastAsia="sl-SI" w:bidi="sl-SI"/>
      </w:rPr>
    </w:lvl>
    <w:lvl w:ilvl="2" w:tplc="0450E5DA">
      <w:numFmt w:val="bullet"/>
      <w:lvlText w:val="•"/>
      <w:lvlJc w:val="left"/>
      <w:pPr>
        <w:ind w:left="2097" w:hanging="180"/>
      </w:pPr>
      <w:rPr>
        <w:rFonts w:hint="default"/>
        <w:lang w:val="sl-SI" w:eastAsia="sl-SI" w:bidi="sl-SI"/>
      </w:rPr>
    </w:lvl>
    <w:lvl w:ilvl="3" w:tplc="8108B7F4">
      <w:numFmt w:val="bullet"/>
      <w:lvlText w:val="•"/>
      <w:lvlJc w:val="left"/>
      <w:pPr>
        <w:ind w:left="2995" w:hanging="180"/>
      </w:pPr>
      <w:rPr>
        <w:rFonts w:hint="default"/>
        <w:lang w:val="sl-SI" w:eastAsia="sl-SI" w:bidi="sl-SI"/>
      </w:rPr>
    </w:lvl>
    <w:lvl w:ilvl="4" w:tplc="A22E3250">
      <w:numFmt w:val="bullet"/>
      <w:lvlText w:val="•"/>
      <w:lvlJc w:val="left"/>
      <w:pPr>
        <w:ind w:left="3894" w:hanging="180"/>
      </w:pPr>
      <w:rPr>
        <w:rFonts w:hint="default"/>
        <w:lang w:val="sl-SI" w:eastAsia="sl-SI" w:bidi="sl-SI"/>
      </w:rPr>
    </w:lvl>
    <w:lvl w:ilvl="5" w:tplc="B6C664AC">
      <w:numFmt w:val="bullet"/>
      <w:lvlText w:val="•"/>
      <w:lvlJc w:val="left"/>
      <w:pPr>
        <w:ind w:left="4793" w:hanging="180"/>
      </w:pPr>
      <w:rPr>
        <w:rFonts w:hint="default"/>
        <w:lang w:val="sl-SI" w:eastAsia="sl-SI" w:bidi="sl-SI"/>
      </w:rPr>
    </w:lvl>
    <w:lvl w:ilvl="6" w:tplc="7B5CF1F2">
      <w:numFmt w:val="bullet"/>
      <w:lvlText w:val="•"/>
      <w:lvlJc w:val="left"/>
      <w:pPr>
        <w:ind w:left="5691" w:hanging="180"/>
      </w:pPr>
      <w:rPr>
        <w:rFonts w:hint="default"/>
        <w:lang w:val="sl-SI" w:eastAsia="sl-SI" w:bidi="sl-SI"/>
      </w:rPr>
    </w:lvl>
    <w:lvl w:ilvl="7" w:tplc="722A40BC">
      <w:numFmt w:val="bullet"/>
      <w:lvlText w:val="•"/>
      <w:lvlJc w:val="left"/>
      <w:pPr>
        <w:ind w:left="6590" w:hanging="180"/>
      </w:pPr>
      <w:rPr>
        <w:rFonts w:hint="default"/>
        <w:lang w:val="sl-SI" w:eastAsia="sl-SI" w:bidi="sl-SI"/>
      </w:rPr>
    </w:lvl>
    <w:lvl w:ilvl="8" w:tplc="CBF03920">
      <w:numFmt w:val="bullet"/>
      <w:lvlText w:val="•"/>
      <w:lvlJc w:val="left"/>
      <w:pPr>
        <w:ind w:left="7489" w:hanging="180"/>
      </w:pPr>
      <w:rPr>
        <w:rFonts w:hint="default"/>
        <w:lang w:val="sl-SI" w:eastAsia="sl-SI" w:bidi="sl-SI"/>
      </w:rPr>
    </w:lvl>
  </w:abstractNum>
  <w:abstractNum w:abstractNumId="1" w15:restartNumberingAfterBreak="0">
    <w:nsid w:val="289A67DB"/>
    <w:multiLevelType w:val="hybridMultilevel"/>
    <w:tmpl w:val="35CADFDC"/>
    <w:lvl w:ilvl="0" w:tplc="15FCBED8">
      <w:numFmt w:val="bullet"/>
      <w:lvlText w:val="-"/>
      <w:lvlJc w:val="left"/>
      <w:pPr>
        <w:ind w:left="720" w:hanging="360"/>
      </w:pPr>
      <w:rPr>
        <w:rFonts w:ascii="Arial" w:eastAsia="Arial" w:hAnsi="Arial" w:cs="Arial" w:hint="default"/>
        <w:w w:val="99"/>
        <w:sz w:val="20"/>
        <w:szCs w:val="20"/>
        <w:lang w:val="sl-SI" w:eastAsia="sl-SI" w:bidi="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08225C7"/>
    <w:multiLevelType w:val="hybridMultilevel"/>
    <w:tmpl w:val="FB1292E0"/>
    <w:lvl w:ilvl="0" w:tplc="15FCBED8">
      <w:numFmt w:val="bullet"/>
      <w:lvlText w:val="-"/>
      <w:lvlJc w:val="left"/>
      <w:pPr>
        <w:ind w:left="238" w:hanging="123"/>
      </w:pPr>
      <w:rPr>
        <w:rFonts w:ascii="Arial" w:eastAsia="Arial" w:hAnsi="Arial" w:cs="Arial" w:hint="default"/>
        <w:w w:val="99"/>
        <w:sz w:val="20"/>
        <w:szCs w:val="20"/>
        <w:lang w:val="sl-SI" w:eastAsia="sl-SI" w:bidi="sl-SI"/>
      </w:rPr>
    </w:lvl>
    <w:lvl w:ilvl="1" w:tplc="FDF659BA">
      <w:numFmt w:val="bullet"/>
      <w:lvlText w:val="•"/>
      <w:lvlJc w:val="left"/>
      <w:pPr>
        <w:ind w:left="1144" w:hanging="123"/>
      </w:pPr>
      <w:rPr>
        <w:rFonts w:hint="default"/>
        <w:lang w:val="sl-SI" w:eastAsia="sl-SI" w:bidi="sl-SI"/>
      </w:rPr>
    </w:lvl>
    <w:lvl w:ilvl="2" w:tplc="AFE8D82A">
      <w:numFmt w:val="bullet"/>
      <w:lvlText w:val="•"/>
      <w:lvlJc w:val="left"/>
      <w:pPr>
        <w:ind w:left="2049" w:hanging="123"/>
      </w:pPr>
      <w:rPr>
        <w:rFonts w:hint="default"/>
        <w:lang w:val="sl-SI" w:eastAsia="sl-SI" w:bidi="sl-SI"/>
      </w:rPr>
    </w:lvl>
    <w:lvl w:ilvl="3" w:tplc="525ACA2E">
      <w:numFmt w:val="bullet"/>
      <w:lvlText w:val="•"/>
      <w:lvlJc w:val="left"/>
      <w:pPr>
        <w:ind w:left="2953" w:hanging="123"/>
      </w:pPr>
      <w:rPr>
        <w:rFonts w:hint="default"/>
        <w:lang w:val="sl-SI" w:eastAsia="sl-SI" w:bidi="sl-SI"/>
      </w:rPr>
    </w:lvl>
    <w:lvl w:ilvl="4" w:tplc="BAEC9786">
      <w:numFmt w:val="bullet"/>
      <w:lvlText w:val="•"/>
      <w:lvlJc w:val="left"/>
      <w:pPr>
        <w:ind w:left="3858" w:hanging="123"/>
      </w:pPr>
      <w:rPr>
        <w:rFonts w:hint="default"/>
        <w:lang w:val="sl-SI" w:eastAsia="sl-SI" w:bidi="sl-SI"/>
      </w:rPr>
    </w:lvl>
    <w:lvl w:ilvl="5" w:tplc="8706602A">
      <w:numFmt w:val="bullet"/>
      <w:lvlText w:val="•"/>
      <w:lvlJc w:val="left"/>
      <w:pPr>
        <w:ind w:left="4763" w:hanging="123"/>
      </w:pPr>
      <w:rPr>
        <w:rFonts w:hint="default"/>
        <w:lang w:val="sl-SI" w:eastAsia="sl-SI" w:bidi="sl-SI"/>
      </w:rPr>
    </w:lvl>
    <w:lvl w:ilvl="6" w:tplc="874CCDF0">
      <w:numFmt w:val="bullet"/>
      <w:lvlText w:val="•"/>
      <w:lvlJc w:val="left"/>
      <w:pPr>
        <w:ind w:left="5667" w:hanging="123"/>
      </w:pPr>
      <w:rPr>
        <w:rFonts w:hint="default"/>
        <w:lang w:val="sl-SI" w:eastAsia="sl-SI" w:bidi="sl-SI"/>
      </w:rPr>
    </w:lvl>
    <w:lvl w:ilvl="7" w:tplc="231E7D72">
      <w:numFmt w:val="bullet"/>
      <w:lvlText w:val="•"/>
      <w:lvlJc w:val="left"/>
      <w:pPr>
        <w:ind w:left="6572" w:hanging="123"/>
      </w:pPr>
      <w:rPr>
        <w:rFonts w:hint="default"/>
        <w:lang w:val="sl-SI" w:eastAsia="sl-SI" w:bidi="sl-SI"/>
      </w:rPr>
    </w:lvl>
    <w:lvl w:ilvl="8" w:tplc="1F52DAE0">
      <w:numFmt w:val="bullet"/>
      <w:lvlText w:val="•"/>
      <w:lvlJc w:val="left"/>
      <w:pPr>
        <w:ind w:left="7477" w:hanging="123"/>
      </w:pPr>
      <w:rPr>
        <w:rFonts w:hint="default"/>
        <w:lang w:val="sl-SI" w:eastAsia="sl-SI" w:bidi="sl-SI"/>
      </w:rPr>
    </w:lvl>
  </w:abstractNum>
  <w:abstractNum w:abstractNumId="3" w15:restartNumberingAfterBreak="0">
    <w:nsid w:val="618F753F"/>
    <w:multiLevelType w:val="hybridMultilevel"/>
    <w:tmpl w:val="215060DC"/>
    <w:lvl w:ilvl="0" w:tplc="8DD48692">
      <w:numFmt w:val="bullet"/>
      <w:lvlText w:val="-"/>
      <w:lvlJc w:val="left"/>
      <w:pPr>
        <w:ind w:left="2520" w:hanging="360"/>
      </w:pPr>
      <w:rPr>
        <w:rFonts w:ascii="Arial" w:eastAsia="Arial"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4" w15:restartNumberingAfterBreak="0">
    <w:nsid w:val="6A686D36"/>
    <w:multiLevelType w:val="hybridMultilevel"/>
    <w:tmpl w:val="0E809BC0"/>
    <w:lvl w:ilvl="0" w:tplc="B53067A4">
      <w:numFmt w:val="bullet"/>
      <w:lvlText w:val="-"/>
      <w:lvlJc w:val="left"/>
      <w:pPr>
        <w:ind w:left="238" w:hanging="123"/>
      </w:pPr>
      <w:rPr>
        <w:rFonts w:ascii="Arial" w:eastAsia="Arial" w:hAnsi="Arial" w:cs="Arial" w:hint="default"/>
        <w:b/>
        <w:bCs/>
        <w:w w:val="99"/>
        <w:sz w:val="20"/>
        <w:szCs w:val="20"/>
        <w:lang w:val="sl-SI" w:eastAsia="sl-SI" w:bidi="sl-SI"/>
      </w:rPr>
    </w:lvl>
    <w:lvl w:ilvl="1" w:tplc="981AB45E">
      <w:numFmt w:val="bullet"/>
      <w:lvlText w:val="•"/>
      <w:lvlJc w:val="left"/>
      <w:pPr>
        <w:ind w:left="1144" w:hanging="123"/>
      </w:pPr>
      <w:rPr>
        <w:rFonts w:hint="default"/>
        <w:lang w:val="sl-SI" w:eastAsia="sl-SI" w:bidi="sl-SI"/>
      </w:rPr>
    </w:lvl>
    <w:lvl w:ilvl="2" w:tplc="ED1CF318">
      <w:numFmt w:val="bullet"/>
      <w:lvlText w:val="•"/>
      <w:lvlJc w:val="left"/>
      <w:pPr>
        <w:ind w:left="2049" w:hanging="123"/>
      </w:pPr>
      <w:rPr>
        <w:rFonts w:hint="default"/>
        <w:lang w:val="sl-SI" w:eastAsia="sl-SI" w:bidi="sl-SI"/>
      </w:rPr>
    </w:lvl>
    <w:lvl w:ilvl="3" w:tplc="963AADF4">
      <w:numFmt w:val="bullet"/>
      <w:lvlText w:val="•"/>
      <w:lvlJc w:val="left"/>
      <w:pPr>
        <w:ind w:left="2953" w:hanging="123"/>
      </w:pPr>
      <w:rPr>
        <w:rFonts w:hint="default"/>
        <w:lang w:val="sl-SI" w:eastAsia="sl-SI" w:bidi="sl-SI"/>
      </w:rPr>
    </w:lvl>
    <w:lvl w:ilvl="4" w:tplc="00EEF7E4">
      <w:numFmt w:val="bullet"/>
      <w:lvlText w:val="•"/>
      <w:lvlJc w:val="left"/>
      <w:pPr>
        <w:ind w:left="3858" w:hanging="123"/>
      </w:pPr>
      <w:rPr>
        <w:rFonts w:hint="default"/>
        <w:lang w:val="sl-SI" w:eastAsia="sl-SI" w:bidi="sl-SI"/>
      </w:rPr>
    </w:lvl>
    <w:lvl w:ilvl="5" w:tplc="953CA65E">
      <w:numFmt w:val="bullet"/>
      <w:lvlText w:val="•"/>
      <w:lvlJc w:val="left"/>
      <w:pPr>
        <w:ind w:left="4763" w:hanging="123"/>
      </w:pPr>
      <w:rPr>
        <w:rFonts w:hint="default"/>
        <w:lang w:val="sl-SI" w:eastAsia="sl-SI" w:bidi="sl-SI"/>
      </w:rPr>
    </w:lvl>
    <w:lvl w:ilvl="6" w:tplc="E0E44E6E">
      <w:numFmt w:val="bullet"/>
      <w:lvlText w:val="•"/>
      <w:lvlJc w:val="left"/>
      <w:pPr>
        <w:ind w:left="5667" w:hanging="123"/>
      </w:pPr>
      <w:rPr>
        <w:rFonts w:hint="default"/>
        <w:lang w:val="sl-SI" w:eastAsia="sl-SI" w:bidi="sl-SI"/>
      </w:rPr>
    </w:lvl>
    <w:lvl w:ilvl="7" w:tplc="5CD6EBC2">
      <w:numFmt w:val="bullet"/>
      <w:lvlText w:val="•"/>
      <w:lvlJc w:val="left"/>
      <w:pPr>
        <w:ind w:left="6572" w:hanging="123"/>
      </w:pPr>
      <w:rPr>
        <w:rFonts w:hint="default"/>
        <w:lang w:val="sl-SI" w:eastAsia="sl-SI" w:bidi="sl-SI"/>
      </w:rPr>
    </w:lvl>
    <w:lvl w:ilvl="8" w:tplc="0D98EF6C">
      <w:numFmt w:val="bullet"/>
      <w:lvlText w:val="•"/>
      <w:lvlJc w:val="left"/>
      <w:pPr>
        <w:ind w:left="7477" w:hanging="123"/>
      </w:pPr>
      <w:rPr>
        <w:rFonts w:hint="default"/>
        <w:lang w:val="sl-SI" w:eastAsia="sl-SI" w:bidi="sl-SI"/>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1D"/>
    <w:rsid w:val="0001511C"/>
    <w:rsid w:val="000D7230"/>
    <w:rsid w:val="000E083C"/>
    <w:rsid w:val="00134167"/>
    <w:rsid w:val="00173E48"/>
    <w:rsid w:val="001A139E"/>
    <w:rsid w:val="001C690C"/>
    <w:rsid w:val="001C6920"/>
    <w:rsid w:val="00296C2D"/>
    <w:rsid w:val="00332D2F"/>
    <w:rsid w:val="00337875"/>
    <w:rsid w:val="00345DD6"/>
    <w:rsid w:val="003A5E76"/>
    <w:rsid w:val="003C3388"/>
    <w:rsid w:val="003D6A33"/>
    <w:rsid w:val="00453195"/>
    <w:rsid w:val="004A7C56"/>
    <w:rsid w:val="004B2FDC"/>
    <w:rsid w:val="004C38E1"/>
    <w:rsid w:val="0052209E"/>
    <w:rsid w:val="00525AC1"/>
    <w:rsid w:val="0053365B"/>
    <w:rsid w:val="00626B08"/>
    <w:rsid w:val="006512C5"/>
    <w:rsid w:val="00753DC9"/>
    <w:rsid w:val="007A0573"/>
    <w:rsid w:val="0080514D"/>
    <w:rsid w:val="008F09CE"/>
    <w:rsid w:val="00931BC9"/>
    <w:rsid w:val="00954173"/>
    <w:rsid w:val="009800DC"/>
    <w:rsid w:val="009E14A9"/>
    <w:rsid w:val="00A44BE8"/>
    <w:rsid w:val="00A82C59"/>
    <w:rsid w:val="00AA2771"/>
    <w:rsid w:val="00AA6CFF"/>
    <w:rsid w:val="00AD11E2"/>
    <w:rsid w:val="00B77DC3"/>
    <w:rsid w:val="00BC7FB7"/>
    <w:rsid w:val="00C057F7"/>
    <w:rsid w:val="00C35753"/>
    <w:rsid w:val="00C415D6"/>
    <w:rsid w:val="00D31C04"/>
    <w:rsid w:val="00D37CE7"/>
    <w:rsid w:val="00DD4F78"/>
    <w:rsid w:val="00E52CB7"/>
    <w:rsid w:val="00E626C6"/>
    <w:rsid w:val="00E975B6"/>
    <w:rsid w:val="00EA745A"/>
    <w:rsid w:val="00EB4A02"/>
    <w:rsid w:val="00F27D94"/>
    <w:rsid w:val="00F4027C"/>
    <w:rsid w:val="00F43BD4"/>
    <w:rsid w:val="00F85A1D"/>
    <w:rsid w:val="00FA7D5D"/>
    <w:rsid w:val="00FB25DC"/>
    <w:rsid w:val="00FC5EA7"/>
    <w:rsid w:val="00FD5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9F530B"/>
  <w15:docId w15:val="{9ABDBD59-9BB0-4E92-BD56-3438D654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Pr>
      <w:rFonts w:ascii="Arial" w:eastAsia="Arial" w:hAnsi="Arial" w:cs="Arial"/>
      <w:lang w:val="sl-SI" w:eastAsia="sl-SI" w:bidi="sl-SI"/>
    </w:rPr>
  </w:style>
  <w:style w:type="paragraph" w:styleId="Naslov1">
    <w:name w:val="heading 1"/>
    <w:basedOn w:val="Navaden"/>
    <w:link w:val="Naslov1Znak"/>
    <w:uiPriority w:val="1"/>
    <w:qFormat/>
    <w:pPr>
      <w:ind w:left="296"/>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238" w:hanging="123"/>
    </w:pPr>
  </w:style>
  <w:style w:type="paragraph" w:customStyle="1" w:styleId="TableParagraph">
    <w:name w:val="Table Paragraph"/>
    <w:basedOn w:val="Navaden"/>
    <w:uiPriority w:val="1"/>
    <w:qFormat/>
    <w:pPr>
      <w:spacing w:before="68"/>
      <w:ind w:left="76"/>
    </w:pPr>
  </w:style>
  <w:style w:type="paragraph" w:styleId="Glava">
    <w:name w:val="header"/>
    <w:basedOn w:val="Navaden"/>
    <w:link w:val="GlavaZnak"/>
    <w:uiPriority w:val="99"/>
    <w:unhideWhenUsed/>
    <w:rsid w:val="00E626C6"/>
    <w:pPr>
      <w:tabs>
        <w:tab w:val="center" w:pos="4536"/>
        <w:tab w:val="right" w:pos="9072"/>
      </w:tabs>
    </w:pPr>
  </w:style>
  <w:style w:type="character" w:customStyle="1" w:styleId="GlavaZnak">
    <w:name w:val="Glava Znak"/>
    <w:basedOn w:val="Privzetapisavaodstavka"/>
    <w:link w:val="Glava"/>
    <w:uiPriority w:val="99"/>
    <w:rsid w:val="00E626C6"/>
    <w:rPr>
      <w:rFonts w:ascii="Arial" w:eastAsia="Arial" w:hAnsi="Arial" w:cs="Arial"/>
      <w:lang w:val="sl-SI" w:eastAsia="sl-SI" w:bidi="sl-SI"/>
    </w:rPr>
  </w:style>
  <w:style w:type="paragraph" w:styleId="Noga">
    <w:name w:val="footer"/>
    <w:basedOn w:val="Navaden"/>
    <w:link w:val="NogaZnak"/>
    <w:uiPriority w:val="99"/>
    <w:unhideWhenUsed/>
    <w:rsid w:val="00E626C6"/>
    <w:pPr>
      <w:tabs>
        <w:tab w:val="center" w:pos="4536"/>
        <w:tab w:val="right" w:pos="9072"/>
      </w:tabs>
    </w:pPr>
  </w:style>
  <w:style w:type="character" w:customStyle="1" w:styleId="NogaZnak">
    <w:name w:val="Noga Znak"/>
    <w:basedOn w:val="Privzetapisavaodstavka"/>
    <w:link w:val="Noga"/>
    <w:uiPriority w:val="99"/>
    <w:rsid w:val="00E626C6"/>
    <w:rPr>
      <w:rFonts w:ascii="Arial" w:eastAsia="Arial" w:hAnsi="Arial" w:cs="Arial"/>
      <w:lang w:val="sl-SI" w:eastAsia="sl-SI" w:bidi="sl-SI"/>
    </w:rPr>
  </w:style>
  <w:style w:type="character" w:customStyle="1" w:styleId="Naslov1Znak">
    <w:name w:val="Naslov 1 Znak"/>
    <w:basedOn w:val="Privzetapisavaodstavka"/>
    <w:link w:val="Naslov1"/>
    <w:uiPriority w:val="1"/>
    <w:rsid w:val="007A0573"/>
    <w:rPr>
      <w:rFonts w:ascii="Arial" w:eastAsia="Arial" w:hAnsi="Arial" w:cs="Arial"/>
      <w:b/>
      <w:bCs/>
      <w:sz w:val="20"/>
      <w:szCs w:val="20"/>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32920">
      <w:bodyDiv w:val="1"/>
      <w:marLeft w:val="0"/>
      <w:marRight w:val="0"/>
      <w:marTop w:val="0"/>
      <w:marBottom w:val="0"/>
      <w:divBdr>
        <w:top w:val="none" w:sz="0" w:space="0" w:color="auto"/>
        <w:left w:val="none" w:sz="0" w:space="0" w:color="auto"/>
        <w:bottom w:val="none" w:sz="0" w:space="0" w:color="auto"/>
        <w:right w:val="none" w:sz="0" w:space="0" w:color="auto"/>
      </w:divBdr>
    </w:div>
    <w:div w:id="153970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splikd</dc:creator>
  <cp:lastModifiedBy>PUNGRAČIČ Sašo</cp:lastModifiedBy>
  <cp:revision>2</cp:revision>
  <dcterms:created xsi:type="dcterms:W3CDTF">2024-03-12T11:24:00Z</dcterms:created>
  <dcterms:modified xsi:type="dcterms:W3CDTF">2024-03-12T11:24:00Z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2013</vt:lpwstr>
  </property>
  <property fmtid="{D5CDD505-2E9C-101B-9397-08002B2CF9AE}" pid="4" name="LastSaved">
    <vt:filetime>2020-09-22T00:00:00Z</vt:filetime>
  </property>
</Properties>
</file>