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E03" w:rsidRDefault="00626DA3">
      <w:pPr>
        <w:spacing w:after="782" w:line="259" w:lineRule="auto"/>
        <w:ind w:left="15" w:firstLine="0"/>
        <w:jc w:val="left"/>
      </w:pPr>
      <w:r>
        <w:rPr>
          <w:rFonts w:ascii="Arial" w:eastAsia="Arial" w:hAnsi="Arial" w:cs="Arial"/>
        </w:rPr>
        <w:t xml:space="preserve"> </w:t>
      </w:r>
    </w:p>
    <w:p w:rsidR="00D34E03" w:rsidRDefault="00626DA3">
      <w:pPr>
        <w:pStyle w:val="Naslov1"/>
        <w:spacing w:after="1008"/>
        <w:ind w:left="15" w:right="0" w:firstLine="0"/>
        <w:jc w:val="left"/>
      </w:pPr>
      <w:r>
        <w:rPr>
          <w:noProof/>
        </w:rPr>
        <w:drawing>
          <wp:inline distT="0" distB="0" distL="0" distR="0">
            <wp:extent cx="1572904" cy="770663"/>
            <wp:effectExtent l="0" t="0" r="8255" b="0"/>
            <wp:docPr id="15" name="Picture 15" descr="emblem EU" title="emblem EU"/>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extLst>
                        <a:ext uri="{28A0092B-C50C-407E-A947-70E740481C1C}">
                          <a14:useLocalDpi xmlns:a14="http://schemas.microsoft.com/office/drawing/2010/main" val="0"/>
                        </a:ext>
                      </a:extLst>
                    </a:blip>
                    <a:stretch>
                      <a:fillRect/>
                    </a:stretch>
                  </pic:blipFill>
                  <pic:spPr>
                    <a:xfrm>
                      <a:off x="0" y="0"/>
                      <a:ext cx="1572904" cy="770663"/>
                    </a:xfrm>
                    <a:prstGeom prst="rect">
                      <a:avLst/>
                    </a:prstGeom>
                  </pic:spPr>
                </pic:pic>
              </a:graphicData>
            </a:graphic>
          </wp:inline>
        </w:drawing>
      </w:r>
      <w:r>
        <w:rPr>
          <w:rFonts w:ascii="Arial" w:eastAsia="Arial" w:hAnsi="Arial" w:cs="Arial"/>
          <w:i w:val="0"/>
          <w:sz w:val="23"/>
        </w:rPr>
        <w:t>EVROPSKA</w:t>
      </w:r>
      <w:r>
        <w:rPr>
          <w:rFonts w:ascii="Arial" w:eastAsia="Arial" w:hAnsi="Arial" w:cs="Arial"/>
          <w:i w:val="0"/>
        </w:rPr>
        <w:t xml:space="preserve">  </w:t>
      </w:r>
      <w:r>
        <w:rPr>
          <w:rFonts w:ascii="Arial" w:eastAsia="Arial" w:hAnsi="Arial" w:cs="Arial"/>
          <w:i w:val="0"/>
          <w:sz w:val="23"/>
        </w:rPr>
        <w:t xml:space="preserve">KOMISIJA </w:t>
      </w:r>
      <w:r>
        <w:rPr>
          <w:rFonts w:ascii="Arial" w:eastAsia="Arial" w:hAnsi="Arial" w:cs="Arial"/>
          <w:i w:val="0"/>
          <w:sz w:val="23"/>
        </w:rPr>
        <w:tab/>
        <w:t xml:space="preserve"> </w:t>
      </w:r>
    </w:p>
    <w:p w:rsidR="00D34E03" w:rsidRDefault="00626DA3">
      <w:pPr>
        <w:spacing w:after="0" w:line="265" w:lineRule="auto"/>
        <w:ind w:left="2892" w:right="185"/>
        <w:jc w:val="center"/>
      </w:pPr>
      <w:r>
        <w:t xml:space="preserve">Bruselj, 4.6.2019  </w:t>
      </w:r>
    </w:p>
    <w:p w:rsidR="00D34E03" w:rsidRDefault="00626DA3">
      <w:pPr>
        <w:spacing w:after="518" w:line="265" w:lineRule="auto"/>
        <w:ind w:left="2892"/>
        <w:jc w:val="center"/>
      </w:pPr>
      <w:r>
        <w:t xml:space="preserve">C(2019) 3965 </w:t>
      </w:r>
      <w:proofErr w:type="spellStart"/>
      <w:r>
        <w:t>final</w:t>
      </w:r>
      <w:proofErr w:type="spellEnd"/>
      <w:r>
        <w:t xml:space="preserve"> </w:t>
      </w:r>
    </w:p>
    <w:p w:rsidR="00D34E03" w:rsidRDefault="00626DA3">
      <w:pPr>
        <w:spacing w:after="495" w:line="259" w:lineRule="auto"/>
        <w:ind w:left="1141" w:firstLine="0"/>
        <w:jc w:val="center"/>
      </w:pPr>
      <w:r>
        <w:rPr>
          <w:i/>
          <w:sz w:val="32"/>
        </w:rPr>
        <w:t xml:space="preserve"> </w:t>
      </w:r>
    </w:p>
    <w:p w:rsidR="00D34E03" w:rsidRDefault="00626DA3">
      <w:pPr>
        <w:spacing w:after="342" w:line="250" w:lineRule="auto"/>
        <w:ind w:left="10" w:right="64"/>
        <w:jc w:val="center"/>
      </w:pPr>
      <w:r>
        <w:rPr>
          <w:b/>
        </w:rPr>
        <w:t xml:space="preserve">IZVEDBENI SKLEP KOMISIJE </w:t>
      </w:r>
    </w:p>
    <w:p w:rsidR="00D34E03" w:rsidRDefault="00626DA3">
      <w:pPr>
        <w:spacing w:after="342" w:line="250" w:lineRule="auto"/>
        <w:ind w:left="10" w:right="60"/>
        <w:jc w:val="center"/>
      </w:pPr>
      <w:r>
        <w:rPr>
          <w:b/>
        </w:rPr>
        <w:t xml:space="preserve">z dne 4.6.2019 </w:t>
      </w:r>
    </w:p>
    <w:p w:rsidR="00D34E03" w:rsidRDefault="00626DA3">
      <w:pPr>
        <w:spacing w:after="708" w:line="250" w:lineRule="auto"/>
        <w:ind w:left="10"/>
        <w:jc w:val="center"/>
      </w:pPr>
      <w:r>
        <w:rPr>
          <w:b/>
        </w:rPr>
        <w:t xml:space="preserve">o spremembi Sklepa Komisije C(2015) </w:t>
      </w:r>
      <w:r>
        <w:rPr>
          <w:b/>
        </w:rPr>
        <w:t xml:space="preserve">1658 o odobritvi nacionalnega programa Republike Slovenije za podporo iz Sklada za azil, migracije in vključevanje za obdobje 2014–2020 </w:t>
      </w:r>
    </w:p>
    <w:p w:rsidR="00D34E03" w:rsidRDefault="00626DA3">
      <w:pPr>
        <w:pStyle w:val="Naslov1"/>
        <w:tabs>
          <w:tab w:val="center" w:pos="4505"/>
          <w:tab w:val="center" w:pos="9016"/>
        </w:tabs>
        <w:spacing w:after="7041"/>
        <w:ind w:left="0" w:right="0" w:firstLine="0"/>
        <w:jc w:val="left"/>
      </w:pPr>
      <w:r>
        <w:rPr>
          <w:rFonts w:ascii="Calibri" w:eastAsia="Calibri" w:hAnsi="Calibri" w:cs="Calibri"/>
          <w:i w:val="0"/>
          <w:sz w:val="22"/>
        </w:rPr>
        <w:lastRenderedPageBreak/>
        <w:tab/>
      </w:r>
      <w:r>
        <w:rPr>
          <w:i w:val="0"/>
        </w:rPr>
        <w:t xml:space="preserve">(BESEDILO V SLOVENSKEM JEZIKU JE EDINO VERODOSTOJNO) </w:t>
      </w:r>
      <w:r>
        <w:rPr>
          <w:i w:val="0"/>
        </w:rPr>
        <w:tab/>
        <w:t xml:space="preserve"> </w:t>
      </w:r>
    </w:p>
    <w:p w:rsidR="00D34E03" w:rsidRDefault="00626DA3">
      <w:pPr>
        <w:spacing w:after="0" w:line="259" w:lineRule="auto"/>
        <w:ind w:left="130" w:firstLine="0"/>
        <w:jc w:val="center"/>
      </w:pPr>
      <w:r>
        <w:rPr>
          <w:rFonts w:ascii="Arial" w:eastAsia="Arial" w:hAnsi="Arial" w:cs="Arial"/>
          <w:b/>
          <w:sz w:val="48"/>
        </w:rPr>
        <w:t xml:space="preserve"> </w:t>
      </w:r>
    </w:p>
    <w:p w:rsidR="00D34E03" w:rsidRDefault="00626DA3">
      <w:pPr>
        <w:spacing w:after="342" w:line="250" w:lineRule="auto"/>
        <w:ind w:left="10" w:right="6"/>
        <w:jc w:val="center"/>
      </w:pPr>
      <w:r>
        <w:rPr>
          <w:b/>
        </w:rPr>
        <w:t xml:space="preserve">IZVEDBENI SKLEP KOMISIJE </w:t>
      </w:r>
    </w:p>
    <w:p w:rsidR="00D34E03" w:rsidRDefault="00626DA3">
      <w:pPr>
        <w:spacing w:after="342" w:line="250" w:lineRule="auto"/>
        <w:ind w:left="10" w:right="4"/>
        <w:jc w:val="center"/>
      </w:pPr>
      <w:r>
        <w:rPr>
          <w:b/>
        </w:rPr>
        <w:t xml:space="preserve">z dne 4.6.2019 </w:t>
      </w:r>
    </w:p>
    <w:p w:rsidR="00D34E03" w:rsidRDefault="00626DA3">
      <w:pPr>
        <w:spacing w:after="16" w:line="250" w:lineRule="auto"/>
        <w:ind w:left="10" w:right="6"/>
        <w:jc w:val="center"/>
      </w:pPr>
      <w:r>
        <w:rPr>
          <w:b/>
        </w:rPr>
        <w:t xml:space="preserve">o spremembi Sklepa Komisije C(2015) 1658 o odobritvi nacionalnega programa </w:t>
      </w:r>
    </w:p>
    <w:p w:rsidR="00D34E03" w:rsidRDefault="00626DA3">
      <w:pPr>
        <w:spacing w:after="0" w:line="259" w:lineRule="auto"/>
        <w:ind w:left="106" w:firstLine="0"/>
        <w:jc w:val="left"/>
      </w:pPr>
      <w:r>
        <w:rPr>
          <w:b/>
        </w:rPr>
        <w:t xml:space="preserve">Republike Slovenije za podporo iz Sklada za azil, migracije in vključevanje za obdobje </w:t>
      </w:r>
    </w:p>
    <w:p w:rsidR="00D34E03" w:rsidRDefault="00626DA3">
      <w:pPr>
        <w:spacing w:after="342" w:line="250" w:lineRule="auto"/>
        <w:ind w:left="10" w:right="3"/>
        <w:jc w:val="center"/>
      </w:pPr>
      <w:r>
        <w:rPr>
          <w:b/>
        </w:rPr>
        <w:t xml:space="preserve">2014–2020 </w:t>
      </w:r>
    </w:p>
    <w:p w:rsidR="00D34E03" w:rsidRDefault="00626DA3">
      <w:pPr>
        <w:spacing w:after="572" w:line="265" w:lineRule="auto"/>
        <w:ind w:left="10" w:right="9"/>
        <w:jc w:val="center"/>
      </w:pPr>
      <w:r>
        <w:t xml:space="preserve">(BESEDILO V SLOVENSKEM JEZIKU JE EDINO VERODOSTOJNO) </w:t>
      </w:r>
    </w:p>
    <w:p w:rsidR="00D34E03" w:rsidRDefault="00626DA3">
      <w:pPr>
        <w:ind w:left="-5"/>
      </w:pPr>
      <w:r>
        <w:t xml:space="preserve">EVROPSKA KOMISIJA JE – </w:t>
      </w:r>
    </w:p>
    <w:p w:rsidR="00D34E03" w:rsidRDefault="00626DA3">
      <w:pPr>
        <w:spacing w:after="105"/>
        <w:ind w:left="-5"/>
      </w:pPr>
      <w:r>
        <w:t xml:space="preserve">ob </w:t>
      </w:r>
      <w:r>
        <w:t xml:space="preserve">upoštevanju Pogodbe o delovanju Evropske unije, </w:t>
      </w:r>
    </w:p>
    <w:p w:rsidR="00D34E03" w:rsidRDefault="00626DA3">
      <w:pPr>
        <w:spacing w:after="0"/>
        <w:ind w:left="-5"/>
      </w:pPr>
      <w:r>
        <w:t xml:space="preserve">ob upoštevanju Uredbe (EU) št. 514/2014 Evropskega parlamenta in Sveta z dne 16. aprila </w:t>
      </w:r>
    </w:p>
    <w:p w:rsidR="00D34E03" w:rsidRDefault="00626DA3">
      <w:pPr>
        <w:ind w:left="-5"/>
      </w:pPr>
      <w:r>
        <w:t>2014 o splošnih določbah o Skladu za migracije, azil in vključevanje ter o instrumentu za finančno podporo na področju</w:t>
      </w:r>
      <w:r>
        <w:t xml:space="preserve"> policijskega sodelovanja, preprečevanja kriminala in boja proti njemu ter obvladovanja kriz</w:t>
      </w:r>
      <w:r>
        <w:rPr>
          <w:vertAlign w:val="superscript"/>
        </w:rPr>
        <w:footnoteReference w:id="1"/>
      </w:r>
      <w:r>
        <w:t xml:space="preserve"> in zlasti člena 14(9) Uredbe, </w:t>
      </w:r>
    </w:p>
    <w:p w:rsidR="00D34E03" w:rsidRDefault="00626DA3">
      <w:pPr>
        <w:spacing w:after="5"/>
        <w:ind w:left="-5"/>
      </w:pPr>
      <w:r>
        <w:lastRenderedPageBreak/>
        <w:t xml:space="preserve">ob upoštevanju Uredbe (EU) št. </w:t>
      </w:r>
      <w:r>
        <w:t xml:space="preserve">516/2014 Evropskega parlamenta in Sveta z dne 16. aprila 2014 o ustanovitvi Sklada za azil, migracije in vključevanje, o spremembi Odločbe Sveta </w:t>
      </w:r>
    </w:p>
    <w:p w:rsidR="00D34E03" w:rsidRDefault="00626DA3">
      <w:pPr>
        <w:spacing w:after="82"/>
        <w:ind w:left="-5"/>
      </w:pPr>
      <w:r>
        <w:t>2008/381/ES in razveljavitvi odločb št. 573/2007/ES in št. 575/2007/ES Evropskega parlamenta in Sveta ter Odlo</w:t>
      </w:r>
      <w:r>
        <w:t>čbe Sveta 2007/435/ES</w:t>
      </w:r>
      <w:r>
        <w:rPr>
          <w:vertAlign w:val="superscript"/>
        </w:rPr>
        <w:footnoteReference w:id="2"/>
      </w:r>
      <w:r>
        <w:t xml:space="preserve"> in zlasti člena 18(3) Uredbe,  ob upoštevanju Uredbe (EU, </w:t>
      </w:r>
      <w:proofErr w:type="spellStart"/>
      <w:r>
        <w:t>Euratom</w:t>
      </w:r>
      <w:proofErr w:type="spellEnd"/>
      <w:r>
        <w:t xml:space="preserve">) 2018/1046 Evropskega parlamenta in Sveta z dne 18. julija 2018 o finančnih pravilih, ki se uporabljajo za splošni proračun Unije, spremembi uredb (EU) št. </w:t>
      </w:r>
      <w:r>
        <w:t xml:space="preserve">1296/2013, (EU) št. 1301/2013, (EU) št. 1303/2013, (EU) št. 1304/2013, (EU) št. 1309/2013, (EU) št. 1316/2013, (EU) št. 223/2014, (EU) št. 283/2014 in Sklepa št. 541/2014/EU ter razveljavitvi Uredbe (EU, </w:t>
      </w:r>
      <w:proofErr w:type="spellStart"/>
      <w:r>
        <w:t>Euratom</w:t>
      </w:r>
      <w:proofErr w:type="spellEnd"/>
      <w:r>
        <w:t>) št. 966/2012</w:t>
      </w:r>
      <w:r>
        <w:rPr>
          <w:vertAlign w:val="superscript"/>
        </w:rPr>
        <w:t>3</w:t>
      </w:r>
      <w:r>
        <w:t xml:space="preserve"> in zlasti člena 110 Uredbe,  </w:t>
      </w:r>
      <w:r>
        <w:t xml:space="preserve">ob upoštevanju naslednjega: </w:t>
      </w:r>
    </w:p>
    <w:p w:rsidR="00D34E03" w:rsidRDefault="00626DA3">
      <w:pPr>
        <w:numPr>
          <w:ilvl w:val="0"/>
          <w:numId w:val="1"/>
        </w:numPr>
        <w:spacing w:after="89"/>
        <w:ind w:hanging="708"/>
      </w:pPr>
      <w:r>
        <w:t>S Sklepom Komisije C(2015) 1658 je bil odobren nacionalni program Slovenije za podporo iz Sklada za azil, migracije in vključevanje za obdobje 2014–2020, ki je bil predložen 13. marca 2015, in določen najvišji prispevek iz Skla</w:t>
      </w:r>
      <w:r>
        <w:t xml:space="preserve">da za nacionalni program Slovenije. </w:t>
      </w:r>
    </w:p>
    <w:p w:rsidR="00D34E03" w:rsidRDefault="00626DA3">
      <w:pPr>
        <w:numPr>
          <w:ilvl w:val="0"/>
          <w:numId w:val="1"/>
        </w:numPr>
        <w:spacing w:after="0"/>
        <w:ind w:hanging="708"/>
      </w:pPr>
      <w:r>
        <w:t xml:space="preserve">Slovenija je 25. marca 2019 prek sistema elektronske izmenjave podatkov Komisije </w:t>
      </w:r>
    </w:p>
    <w:p w:rsidR="00D34E03" w:rsidRDefault="00626DA3">
      <w:pPr>
        <w:ind w:left="718"/>
      </w:pPr>
      <w:r>
        <w:t>SFC2014 predložila spremenjen nacionalni program, s katerim se odziva na spreminjajoče se migracijske tokove in naknadne spremembe v dolo</w:t>
      </w:r>
      <w:r>
        <w:t xml:space="preserve">čanju prednosti. </w:t>
      </w:r>
    </w:p>
    <w:p w:rsidR="00D34E03" w:rsidRDefault="00626DA3">
      <w:pPr>
        <w:numPr>
          <w:ilvl w:val="0"/>
          <w:numId w:val="1"/>
        </w:numPr>
        <w:spacing w:after="86"/>
        <w:ind w:hanging="708"/>
      </w:pPr>
      <w:r>
        <w:t xml:space="preserve">Ta sklep je sklep o financiranju v smislu člena 110 finančne uredbe (EU, </w:t>
      </w:r>
      <w:proofErr w:type="spellStart"/>
      <w:r>
        <w:t>Euratom</w:t>
      </w:r>
      <w:proofErr w:type="spellEnd"/>
      <w:r>
        <w:t xml:space="preserve">) 2018/1046 in pravna obveznost v smislu točke (37) člena 2 navedene uredbe. </w:t>
      </w:r>
    </w:p>
    <w:p w:rsidR="00D34E03" w:rsidRDefault="00626DA3">
      <w:pPr>
        <w:numPr>
          <w:ilvl w:val="0"/>
          <w:numId w:val="1"/>
        </w:numPr>
        <w:ind w:hanging="708"/>
      </w:pPr>
      <w:r>
        <w:t xml:space="preserve">Sklep C(2015) 1658 bi bilo zato treba ustrezno spremeniti – </w:t>
      </w:r>
    </w:p>
    <w:p w:rsidR="00D34E03" w:rsidRDefault="00626DA3">
      <w:pPr>
        <w:spacing w:after="360"/>
        <w:ind w:left="-5"/>
      </w:pPr>
      <w:r>
        <w:t xml:space="preserve">SPREJELA NASLEDNJI </w:t>
      </w:r>
      <w:r>
        <w:t xml:space="preserve">SKLEP:  </w:t>
      </w:r>
    </w:p>
    <w:p w:rsidR="00D34E03" w:rsidRDefault="00626DA3">
      <w:pPr>
        <w:spacing w:after="140" w:line="259" w:lineRule="auto"/>
        <w:ind w:left="10" w:right="3"/>
        <w:jc w:val="center"/>
      </w:pPr>
      <w:r>
        <w:rPr>
          <w:i/>
        </w:rPr>
        <w:t xml:space="preserve">Člen 1 </w:t>
      </w:r>
    </w:p>
    <w:p w:rsidR="00D34E03" w:rsidRDefault="00626DA3">
      <w:pPr>
        <w:spacing w:after="372"/>
        <w:ind w:left="-5"/>
      </w:pPr>
      <w:r>
        <w:t xml:space="preserve">Člena 1 in 2 Sklepa C(2015) 1658 se nadomestita z naslednjim: </w:t>
      </w:r>
    </w:p>
    <w:p w:rsidR="00D34E03" w:rsidRDefault="00626DA3">
      <w:pPr>
        <w:pStyle w:val="Naslov1"/>
        <w:spacing w:after="96"/>
        <w:ind w:right="1"/>
      </w:pPr>
      <w:r>
        <w:rPr>
          <w:i w:val="0"/>
        </w:rPr>
        <w:t>„</w:t>
      </w:r>
      <w:r>
        <w:t xml:space="preserve">Člen 1 </w:t>
      </w:r>
    </w:p>
    <w:p w:rsidR="00D34E03" w:rsidRDefault="00626DA3">
      <w:pPr>
        <w:spacing w:after="374"/>
        <w:ind w:left="-5"/>
      </w:pPr>
      <w:r>
        <w:t>Spremenjeni nacionalni program Slovenije za podporo iz Sklada za azil, migracije in vključevanje za obdobje od 1. januarja 2014 do 31. decembra 2020, ki je bil Komisij</w:t>
      </w:r>
      <w:r>
        <w:t xml:space="preserve">i v končni različici predložen 25. marca 2019, ter v njem opredeljeni ponovni prevzemi obveznosti in prerazporeditve, se odobrijo. </w:t>
      </w:r>
    </w:p>
    <w:p w:rsidR="00D34E03" w:rsidRDefault="00626DA3">
      <w:pPr>
        <w:pStyle w:val="Naslov1"/>
        <w:ind w:right="4"/>
      </w:pPr>
      <w:r>
        <w:t xml:space="preserve">Člen 2 </w:t>
      </w:r>
    </w:p>
    <w:p w:rsidR="00D34E03" w:rsidRDefault="00626DA3">
      <w:pPr>
        <w:numPr>
          <w:ilvl w:val="0"/>
          <w:numId w:val="2"/>
        </w:numPr>
        <w:ind w:hanging="850"/>
      </w:pPr>
      <w:r>
        <w:t>Najvišji prispevek iz Sklada za azil, migracije in vključevanje za nacionalni program Slovenije znaša 20 635 879 EUR</w:t>
      </w:r>
      <w:r>
        <w:t xml:space="preserve"> in se financira iz odobritev iz proračunske vrstice 18 03 01 splošnega proračuna Unije.  </w:t>
      </w:r>
    </w:p>
    <w:p w:rsidR="00D34E03" w:rsidRDefault="00626DA3">
      <w:pPr>
        <w:numPr>
          <w:ilvl w:val="0"/>
          <w:numId w:val="2"/>
        </w:numPr>
        <w:ind w:hanging="850"/>
      </w:pPr>
      <w:r>
        <w:t xml:space="preserve">Najvišji prispevek sestavljajo naslednji zneski:  </w:t>
      </w:r>
    </w:p>
    <w:p w:rsidR="00D34E03" w:rsidRDefault="00626DA3">
      <w:pPr>
        <w:numPr>
          <w:ilvl w:val="1"/>
          <w:numId w:val="2"/>
        </w:numPr>
        <w:ind w:hanging="569"/>
      </w:pPr>
      <w:r>
        <w:t>osnovni znesek v višini 14 725 477 EUR, dodeljen v skladu s Prilogo I k Uredbi (EU) št. 516/2014</w:t>
      </w:r>
      <w:r>
        <w:rPr>
          <w:vertAlign w:val="superscript"/>
        </w:rPr>
        <w:footnoteReference w:id="3"/>
      </w:r>
      <w:r>
        <w:t xml:space="preserve">; </w:t>
      </w:r>
    </w:p>
    <w:p w:rsidR="00D34E03" w:rsidRDefault="00626DA3">
      <w:pPr>
        <w:numPr>
          <w:ilvl w:val="1"/>
          <w:numId w:val="2"/>
        </w:numPr>
        <w:spacing w:after="106"/>
        <w:ind w:hanging="569"/>
      </w:pPr>
      <w:r>
        <w:lastRenderedPageBreak/>
        <w:t xml:space="preserve">dodatni znesek v višini 600 000 EUR za program Unije za preselitev, dodeljen v skladu s členom 17 Uredbe (EU) št. 516/2014; </w:t>
      </w:r>
    </w:p>
    <w:p w:rsidR="00D34E03" w:rsidRDefault="00626DA3">
      <w:pPr>
        <w:numPr>
          <w:ilvl w:val="1"/>
          <w:numId w:val="2"/>
        </w:numPr>
        <w:spacing w:after="11"/>
        <w:ind w:hanging="569"/>
      </w:pPr>
      <w:r>
        <w:t>dodatni znesek v višini 1 518 000 EUR za premestitev prosilcev za mednarodno zaščito iz Grčije in Italije, dodeljen v skladu s člen</w:t>
      </w:r>
      <w:r>
        <w:t xml:space="preserve">om 10 </w:t>
      </w:r>
    </w:p>
    <w:p w:rsidR="00D34E03" w:rsidRDefault="00626DA3">
      <w:pPr>
        <w:ind w:left="1995"/>
      </w:pPr>
      <w:r>
        <w:t>Sklepa Sveta (EU) 2015/1523</w:t>
      </w:r>
      <w:r>
        <w:rPr>
          <w:vertAlign w:val="superscript"/>
        </w:rPr>
        <w:footnoteReference w:id="4"/>
      </w:r>
      <w:r>
        <w:t xml:space="preserve"> in členom 10(1)(a) Sklepa Sveta (EU) 2015/1601</w:t>
      </w:r>
      <w:r>
        <w:rPr>
          <w:vertAlign w:val="superscript"/>
        </w:rPr>
        <w:footnoteReference w:id="5"/>
      </w:r>
      <w:r>
        <w:t xml:space="preserve">; </w:t>
      </w:r>
    </w:p>
    <w:p w:rsidR="00D34E03" w:rsidRDefault="00626DA3">
      <w:pPr>
        <w:numPr>
          <w:ilvl w:val="1"/>
          <w:numId w:val="2"/>
        </w:numPr>
        <w:spacing w:after="110"/>
        <w:ind w:hanging="569"/>
      </w:pPr>
      <w:r>
        <w:t xml:space="preserve">dodatni znesek v višini 1 600 595 EUR, dodeljen leta 2017 v skladu s Prilogo I k Uredbi (EU) št. 516/2014; </w:t>
      </w:r>
    </w:p>
    <w:p w:rsidR="00D34E03" w:rsidRDefault="00626DA3">
      <w:pPr>
        <w:numPr>
          <w:ilvl w:val="1"/>
          <w:numId w:val="2"/>
        </w:numPr>
        <w:ind w:hanging="569"/>
      </w:pPr>
      <w:r>
        <w:t>dodatni znesek v višini 307 807 EUR, dodeljen leta 2018 v skla</w:t>
      </w:r>
      <w:r>
        <w:t xml:space="preserve">du s Prilogo I k Uredbi (EU) št. 516/2014; </w:t>
      </w:r>
    </w:p>
    <w:p w:rsidR="00D34E03" w:rsidRDefault="00626DA3">
      <w:pPr>
        <w:numPr>
          <w:ilvl w:val="1"/>
          <w:numId w:val="2"/>
        </w:numPr>
        <w:ind w:hanging="569"/>
      </w:pPr>
      <w:r>
        <w:t xml:space="preserve">ponovni prevzem obveznosti ali prerazporeditev v višini 1 507 200 EUR na ukrepe v skladu s prvim pododstavkom člena 18(3) Uredbe (EU) št. 516/2014; </w:t>
      </w:r>
    </w:p>
    <w:p w:rsidR="00D34E03" w:rsidRDefault="00626DA3">
      <w:pPr>
        <w:numPr>
          <w:ilvl w:val="1"/>
          <w:numId w:val="2"/>
        </w:numPr>
        <w:spacing w:after="10"/>
        <w:ind w:hanging="569"/>
      </w:pPr>
      <w:r>
        <w:t>ponovni prevzem obveznosti ali prerazporeditev v višini 376 800</w:t>
      </w:r>
      <w:r>
        <w:t xml:space="preserve"> EUR na ukrepe v skladu z drugim pododstavkom člena 18(3) Uredbe (EU) </w:t>
      </w:r>
    </w:p>
    <w:p w:rsidR="00D34E03" w:rsidRDefault="00626DA3">
      <w:pPr>
        <w:ind w:left="1995"/>
      </w:pPr>
      <w:r>
        <w:t xml:space="preserve">št. 516/2014.“ </w:t>
      </w:r>
    </w:p>
    <w:p w:rsidR="00D34E03" w:rsidRDefault="00626DA3">
      <w:pPr>
        <w:spacing w:after="0" w:line="342" w:lineRule="auto"/>
        <w:ind w:left="-15" w:right="3910" w:firstLine="4220"/>
      </w:pPr>
      <w:r>
        <w:rPr>
          <w:i/>
        </w:rPr>
        <w:t xml:space="preserve">Člen 2 </w:t>
      </w:r>
      <w:r>
        <w:t xml:space="preserve">Ta sklep je naslovljen na Republiko Slovenijo. </w:t>
      </w:r>
    </w:p>
    <w:p w:rsidR="00D34E03" w:rsidRDefault="00626DA3">
      <w:pPr>
        <w:spacing w:after="688"/>
        <w:ind w:left="-5"/>
      </w:pPr>
      <w:r>
        <w:t xml:space="preserve">V Bruslju, 4.6.2019 </w:t>
      </w:r>
    </w:p>
    <w:p w:rsidR="00D34E03" w:rsidRDefault="00626DA3">
      <w:pPr>
        <w:tabs>
          <w:tab w:val="center" w:pos="4845"/>
        </w:tabs>
        <w:spacing w:after="0" w:line="265" w:lineRule="auto"/>
        <w:ind w:left="-15" w:firstLine="0"/>
        <w:jc w:val="left"/>
      </w:pPr>
      <w:r>
        <w:rPr>
          <w:i/>
        </w:rPr>
        <w:t xml:space="preserve"> </w:t>
      </w:r>
      <w:r>
        <w:rPr>
          <w:i/>
        </w:rPr>
        <w:tab/>
        <w:t xml:space="preserve">Za Komisijo </w:t>
      </w:r>
    </w:p>
    <w:p w:rsidR="00D34E03" w:rsidRDefault="00626DA3">
      <w:pPr>
        <w:tabs>
          <w:tab w:val="center" w:pos="5622"/>
        </w:tabs>
        <w:spacing w:after="0" w:line="265" w:lineRule="auto"/>
        <w:ind w:left="-15" w:firstLine="0"/>
        <w:jc w:val="left"/>
      </w:pPr>
      <w:r>
        <w:rPr>
          <w:i/>
        </w:rPr>
        <w:t xml:space="preserve"> </w:t>
      </w:r>
      <w:r>
        <w:rPr>
          <w:i/>
        </w:rPr>
        <w:tab/>
      </w:r>
      <w:proofErr w:type="spellStart"/>
      <w:r>
        <w:rPr>
          <w:i/>
        </w:rPr>
        <w:t>Dimitris</w:t>
      </w:r>
      <w:proofErr w:type="spellEnd"/>
      <w:r>
        <w:rPr>
          <w:i/>
        </w:rPr>
        <w:t xml:space="preserve"> AVRAMOPOULOS </w:t>
      </w:r>
    </w:p>
    <w:p w:rsidR="00D34E03" w:rsidRDefault="00626DA3">
      <w:pPr>
        <w:tabs>
          <w:tab w:val="center" w:pos="4944"/>
        </w:tabs>
        <w:spacing w:after="389" w:line="265" w:lineRule="auto"/>
        <w:ind w:left="-15" w:firstLine="0"/>
        <w:jc w:val="left"/>
      </w:pPr>
      <w:r>
        <w:rPr>
          <w:i/>
        </w:rPr>
        <w:t xml:space="preserve"> </w:t>
      </w:r>
      <w:r>
        <w:rPr>
          <w:i/>
        </w:rPr>
        <w:tab/>
        <w:t xml:space="preserve">Član Komisije </w:t>
      </w:r>
    </w:p>
    <w:p w:rsidR="00D34E03" w:rsidRDefault="00626DA3">
      <w:pPr>
        <w:spacing w:after="244" w:line="259" w:lineRule="auto"/>
        <w:ind w:left="4253" w:firstLine="0"/>
        <w:jc w:val="left"/>
      </w:pPr>
      <w:bookmarkStart w:id="0" w:name="_GoBack"/>
      <w:r>
        <w:rPr>
          <w:noProof/>
        </w:rPr>
        <w:drawing>
          <wp:inline distT="0" distB="0" distL="0" distR="0">
            <wp:extent cx="2390775" cy="1295400"/>
            <wp:effectExtent l="0" t="0" r="9525" b="0"/>
            <wp:docPr id="574" name="Picture 574" descr="podpis direktorja pisarne Komisije" title="podpis direktorja pisarne Komisije"/>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8"/>
                    <a:stretch>
                      <a:fillRect/>
                    </a:stretch>
                  </pic:blipFill>
                  <pic:spPr>
                    <a:xfrm>
                      <a:off x="0" y="0"/>
                      <a:ext cx="2390775" cy="1295400"/>
                    </a:xfrm>
                    <a:prstGeom prst="rect">
                      <a:avLst/>
                    </a:prstGeom>
                  </pic:spPr>
                </pic:pic>
              </a:graphicData>
            </a:graphic>
          </wp:inline>
        </w:drawing>
      </w:r>
      <w:bookmarkEnd w:id="0"/>
    </w:p>
    <w:p w:rsidR="00D34E03" w:rsidRDefault="00626DA3">
      <w:pPr>
        <w:spacing w:after="0" w:line="259" w:lineRule="auto"/>
        <w:ind w:left="0" w:firstLine="0"/>
        <w:jc w:val="left"/>
      </w:pPr>
      <w:r>
        <w:t xml:space="preserve"> </w:t>
      </w:r>
    </w:p>
    <w:sectPr w:rsidR="00D34E03">
      <w:footerReference w:type="even" r:id="rId9"/>
      <w:footerReference w:type="default" r:id="rId10"/>
      <w:footerReference w:type="first" r:id="rId11"/>
      <w:pgSz w:w="11906" w:h="16838"/>
      <w:pgMar w:top="1135" w:right="1413" w:bottom="710" w:left="1416" w:header="708" w:footer="71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6DA3">
      <w:pPr>
        <w:spacing w:after="0" w:line="240" w:lineRule="auto"/>
      </w:pPr>
      <w:r>
        <w:separator/>
      </w:r>
    </w:p>
  </w:endnote>
  <w:endnote w:type="continuationSeparator" w:id="0">
    <w:p w:rsidR="00000000" w:rsidRDefault="0062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03" w:rsidRDefault="00626DA3">
    <w:pPr>
      <w:tabs>
        <w:tab w:val="center" w:pos="4537"/>
        <w:tab w:val="right" w:pos="9922"/>
      </w:tabs>
      <w:spacing w:after="0" w:line="259" w:lineRule="auto"/>
      <w:ind w:left="-850" w:right="-845" w:firstLine="0"/>
      <w:jc w:val="left"/>
    </w:pPr>
    <w:r>
      <w:rPr>
        <w:rFonts w:ascii="Arial" w:eastAsia="Arial" w:hAnsi="Arial" w:cs="Arial"/>
        <w:b/>
        <w:sz w:val="48"/>
      </w:rPr>
      <w:t xml:space="preserve">SL </w:t>
    </w:r>
    <w:r>
      <w:rPr>
        <w:rFonts w:ascii="Arial" w:eastAsia="Arial" w:hAnsi="Arial" w:cs="Arial"/>
        <w:b/>
        <w:sz w:val="48"/>
      </w:rPr>
      <w:tab/>
    </w:r>
    <w:r>
      <w:fldChar w:fldCharType="begin"/>
    </w:r>
    <w:r>
      <w:instrText xml:space="preserve"> PAGE   \* MERGEFORMAT </w:instrText>
    </w:r>
    <w:r>
      <w:fldChar w:fldCharType="separate"/>
    </w:r>
    <w: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SL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03" w:rsidRDefault="00626DA3">
    <w:pPr>
      <w:tabs>
        <w:tab w:val="center" w:pos="4537"/>
        <w:tab w:val="right" w:pos="9922"/>
      </w:tabs>
      <w:spacing w:after="0" w:line="259" w:lineRule="auto"/>
      <w:ind w:left="-850" w:right="-845" w:firstLine="0"/>
      <w:jc w:val="left"/>
    </w:pPr>
    <w:r>
      <w:rPr>
        <w:rFonts w:ascii="Arial" w:eastAsia="Arial" w:hAnsi="Arial" w:cs="Arial"/>
        <w:b/>
        <w:sz w:val="48"/>
      </w:rPr>
      <w:t xml:space="preserve">SL </w:t>
    </w:r>
    <w:r>
      <w:rPr>
        <w:rFonts w:ascii="Arial" w:eastAsia="Arial" w:hAnsi="Arial" w:cs="Arial"/>
        <w:b/>
        <w:sz w:val="48"/>
      </w:rPr>
      <w:tab/>
    </w:r>
    <w:r>
      <w:fldChar w:fldCharType="begin"/>
    </w:r>
    <w:r>
      <w:instrText xml:space="preserve"> PAGE   \* MERGEFORMAT </w:instrText>
    </w:r>
    <w:r>
      <w:fldChar w:fldCharType="separate"/>
    </w:r>
    <w:r>
      <w:rPr>
        <w:noProof/>
      </w:rP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SL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03" w:rsidRDefault="00626DA3">
    <w:pPr>
      <w:tabs>
        <w:tab w:val="right" w:pos="9922"/>
      </w:tabs>
      <w:spacing w:after="0" w:line="259" w:lineRule="auto"/>
      <w:ind w:left="-850" w:right="-845" w:firstLine="0"/>
      <w:jc w:val="left"/>
    </w:pPr>
    <w:r>
      <w:rPr>
        <w:rFonts w:ascii="Arial" w:eastAsia="Arial" w:hAnsi="Arial" w:cs="Arial"/>
        <w:b/>
        <w:sz w:val="48"/>
      </w:rPr>
      <w:t xml:space="preserve">SL </w:t>
    </w:r>
    <w:r>
      <w:rPr>
        <w:rFonts w:ascii="Arial" w:eastAsia="Arial" w:hAnsi="Arial" w:cs="Arial"/>
        <w:b/>
        <w:sz w:val="48"/>
      </w:rPr>
      <w:tab/>
    </w:r>
    <w:r>
      <w:t xml:space="preserve"> </w:t>
    </w:r>
    <w:proofErr w:type="spellStart"/>
    <w:r>
      <w:rPr>
        <w:rFonts w:ascii="Arial" w:eastAsia="Arial" w:hAnsi="Arial" w:cs="Arial"/>
        <w:b/>
        <w:sz w:val="48"/>
      </w:rPr>
      <w:t>SL</w:t>
    </w:r>
    <w:proofErr w:type="spellEnd"/>
    <w:r>
      <w:rPr>
        <w:rFonts w:ascii="Arial" w:eastAsia="Arial" w:hAnsi="Arial" w:cs="Arial"/>
        <w:b/>
        <w:sz w:val="4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E03" w:rsidRDefault="00626DA3">
      <w:pPr>
        <w:tabs>
          <w:tab w:val="center" w:pos="1940"/>
        </w:tabs>
        <w:spacing w:after="17" w:line="259" w:lineRule="auto"/>
        <w:ind w:left="0" w:firstLine="0"/>
        <w:jc w:val="left"/>
      </w:pPr>
      <w:r>
        <w:separator/>
      </w:r>
    </w:p>
  </w:footnote>
  <w:footnote w:type="continuationSeparator" w:id="0">
    <w:p w:rsidR="00D34E03" w:rsidRDefault="00626DA3">
      <w:pPr>
        <w:tabs>
          <w:tab w:val="center" w:pos="1940"/>
        </w:tabs>
        <w:spacing w:after="17" w:line="259" w:lineRule="auto"/>
        <w:ind w:left="0" w:firstLine="0"/>
        <w:jc w:val="left"/>
      </w:pPr>
      <w:r>
        <w:continuationSeparator/>
      </w:r>
    </w:p>
  </w:footnote>
  <w:footnote w:id="1">
    <w:p w:rsidR="00D34E03" w:rsidRDefault="00626DA3">
      <w:pPr>
        <w:pStyle w:val="footnotedescription"/>
        <w:tabs>
          <w:tab w:val="center" w:pos="1940"/>
        </w:tabs>
        <w:spacing w:after="17" w:line="259" w:lineRule="auto"/>
        <w:jc w:val="left"/>
      </w:pPr>
      <w:r>
        <w:rPr>
          <w:rStyle w:val="footnotemark"/>
        </w:rPr>
        <w:footnoteRef/>
      </w:r>
      <w:r>
        <w:t xml:space="preserve"> UL L 150, 20.5.2014, str. 112.  </w:t>
      </w:r>
    </w:p>
  </w:footnote>
  <w:footnote w:id="2">
    <w:p w:rsidR="00D34E03" w:rsidRDefault="00626DA3">
      <w:pPr>
        <w:pStyle w:val="footnotedescription"/>
        <w:spacing w:line="277" w:lineRule="auto"/>
        <w:ind w:right="5803"/>
        <w:jc w:val="left"/>
      </w:pPr>
      <w:r>
        <w:rPr>
          <w:rStyle w:val="footnotemark"/>
        </w:rPr>
        <w:footnoteRef/>
      </w:r>
      <w:r>
        <w:t xml:space="preserve"> </w:t>
      </w:r>
      <w:r>
        <w:t xml:space="preserve">UL L 150, 20.5.2014, str. 168. </w:t>
      </w:r>
      <w:r>
        <w:rPr>
          <w:vertAlign w:val="superscript"/>
        </w:rPr>
        <w:t>3</w:t>
      </w:r>
      <w:r>
        <w:t xml:space="preserve"> </w:t>
      </w:r>
      <w:r>
        <w:tab/>
        <w:t xml:space="preserve">UL L 193, 30.7.2018, str. </w:t>
      </w:r>
      <w:r>
        <w:t xml:space="preserve">1. </w:t>
      </w:r>
    </w:p>
  </w:footnote>
  <w:footnote w:id="3">
    <w:p w:rsidR="00D34E03" w:rsidRDefault="00626DA3">
      <w:pPr>
        <w:pStyle w:val="footnotedescription"/>
        <w:tabs>
          <w:tab w:val="right" w:pos="9077"/>
        </w:tabs>
        <w:spacing w:line="259" w:lineRule="auto"/>
        <w:jc w:val="left"/>
      </w:pPr>
      <w:r>
        <w:rPr>
          <w:rStyle w:val="footnotemark"/>
        </w:rPr>
        <w:footnoteRef/>
      </w:r>
      <w:r>
        <w:t xml:space="preserve"> </w:t>
      </w:r>
      <w:r>
        <w:t xml:space="preserve">Uredba (EU) št. 516/2014 Evropskega parlamenta in Sveta z dne 16. aprila 2014 o ustanovitvi Sklada </w:t>
      </w:r>
    </w:p>
    <w:p w:rsidR="00D34E03" w:rsidRDefault="00626DA3">
      <w:pPr>
        <w:pStyle w:val="footnotedescription"/>
        <w:spacing w:after="14" w:line="260" w:lineRule="auto"/>
        <w:ind w:left="720" w:right="9"/>
      </w:pPr>
      <w:r>
        <w:t>za azil, migracije in vključevanje, o spremembi Odločbe Sveta 2008/381/ES in razveljavitvi odločb št. 573/2007/ES in št. 575/2007/ES Evropskega parlam</w:t>
      </w:r>
      <w:r>
        <w:t xml:space="preserve">enta in Sveta ter Odločbe Sveta 2007/435/ES (UL L 150, 20.5.2014, str. 168). </w:t>
      </w:r>
    </w:p>
  </w:footnote>
  <w:footnote w:id="4">
    <w:p w:rsidR="00D34E03" w:rsidRDefault="00626DA3">
      <w:pPr>
        <w:pStyle w:val="footnotedescription"/>
        <w:spacing w:line="284" w:lineRule="auto"/>
        <w:ind w:left="720" w:hanging="720"/>
      </w:pPr>
      <w:r>
        <w:rPr>
          <w:rStyle w:val="footnotemark"/>
        </w:rPr>
        <w:footnoteRef/>
      </w:r>
      <w:r>
        <w:t xml:space="preserve"> </w:t>
      </w:r>
      <w:r>
        <w:t xml:space="preserve">Sklep Sveta (EU) 2015/1523 z dne 14. septembra 2015 o uvedbi začasnih ukrepov na področju mednarodne zaščite v korist Italije in Grčije (UL L 239, 15.9.2015, str. 146). </w:t>
      </w:r>
    </w:p>
  </w:footnote>
  <w:footnote w:id="5">
    <w:p w:rsidR="00D34E03" w:rsidRDefault="00626DA3">
      <w:pPr>
        <w:pStyle w:val="footnotedescription"/>
        <w:spacing w:line="284" w:lineRule="auto"/>
        <w:ind w:left="720" w:hanging="720"/>
      </w:pPr>
      <w:r>
        <w:rPr>
          <w:rStyle w:val="footnotemark"/>
        </w:rPr>
        <w:footnoteRef/>
      </w:r>
      <w:r>
        <w:t xml:space="preserve"> </w:t>
      </w:r>
      <w:r>
        <w:t>Skle</w:t>
      </w:r>
      <w:r>
        <w:t xml:space="preserve">p Sveta (EU) 2015/1601 z dne 22. septembra 2015 o uvedbi začasnih ukrepov na področju mednarodne zaščite v korist Italije in Grčije (UL L 248, 24.9.2015, str. 80).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F1D82"/>
    <w:multiLevelType w:val="hybridMultilevel"/>
    <w:tmpl w:val="5B8474D8"/>
    <w:lvl w:ilvl="0" w:tplc="23142F0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CC6C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878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76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A87C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89C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A01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0FB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AB0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807177"/>
    <w:multiLevelType w:val="hybridMultilevel"/>
    <w:tmpl w:val="76389FF2"/>
    <w:lvl w:ilvl="0" w:tplc="A06E3182">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EAF34">
      <w:start w:val="1"/>
      <w:numFmt w:val="lowerLetter"/>
      <w:lvlText w:val="(%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1452EC">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ABFE4">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2D88E">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C8840">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82CA4">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641A34">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E84C2">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03"/>
    <w:rsid w:val="00626DA3"/>
    <w:rsid w:val="00692A8E"/>
    <w:rsid w:val="00D34E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A4890-E1A9-418A-992B-36D2F8EE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31" w:line="267" w:lineRule="auto"/>
      <w:ind w:left="2707" w:hanging="10"/>
      <w:jc w:val="both"/>
    </w:pPr>
    <w:rPr>
      <w:rFonts w:ascii="Times New Roman" w:eastAsia="Times New Roman" w:hAnsi="Times New Roman" w:cs="Times New Roman"/>
      <w:color w:val="000000"/>
      <w:sz w:val="24"/>
    </w:rPr>
  </w:style>
  <w:style w:type="paragraph" w:styleId="Naslov1">
    <w:name w:val="heading 1"/>
    <w:next w:val="Navaden"/>
    <w:link w:val="Naslov1Znak"/>
    <w:uiPriority w:val="9"/>
    <w:unhideWhenUsed/>
    <w:qFormat/>
    <w:pPr>
      <w:keepNext/>
      <w:keepLines/>
      <w:spacing w:after="140"/>
      <w:ind w:left="10" w:right="3" w:hanging="10"/>
      <w:jc w:val="center"/>
      <w:outlineLvl w:val="0"/>
    </w:pPr>
    <w:rPr>
      <w:rFonts w:ascii="Times New Roman" w:eastAsia="Times New Roman" w:hAnsi="Times New Roman" w:cs="Times New Roman"/>
      <w:i/>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Times New Roman" w:eastAsia="Times New Roman" w:hAnsi="Times New Roman" w:cs="Times New Roman"/>
      <w:i/>
      <w:color w:val="000000"/>
      <w:sz w:val="24"/>
    </w:rPr>
  </w:style>
  <w:style w:type="paragraph" w:customStyle="1" w:styleId="footnotedescription">
    <w:name w:val="footnote description"/>
    <w:next w:val="Navaden"/>
    <w:link w:val="footnotedescriptionChar"/>
    <w:hidden/>
    <w:pPr>
      <w:spacing w:after="0" w:line="269"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645</Words>
  <Characters>3677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Krušič</dc:creator>
  <cp:keywords/>
  <cp:lastModifiedBy>Maja Krušič</cp:lastModifiedBy>
  <cp:revision>3</cp:revision>
  <dcterms:created xsi:type="dcterms:W3CDTF">2023-04-24T14:33:00Z</dcterms:created>
  <dcterms:modified xsi:type="dcterms:W3CDTF">2023-04-24T14:34:00Z</dcterms:modified>
</cp:coreProperties>
</file>