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8C2" w:rsidRPr="00D51FBC" w:rsidRDefault="001228C2" w:rsidP="00D51FBC">
      <w:pPr>
        <w:spacing w:after="0" w:line="240" w:lineRule="auto"/>
        <w:jc w:val="both"/>
        <w:rPr>
          <w:rFonts w:ascii="Arial" w:hAnsi="Arial" w:cs="Arial"/>
          <w:b/>
          <w:sz w:val="36"/>
          <w:szCs w:val="36"/>
        </w:rPr>
      </w:pPr>
    </w:p>
    <w:p w:rsidR="003837C6" w:rsidRDefault="00D51FBC" w:rsidP="001228C2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b/>
          <w:sz w:val="36"/>
          <w:szCs w:val="36"/>
        </w:rPr>
        <w:t>PREGLED OBDOBIJ IN ROKOV V PRIROČNIKU</w:t>
      </w:r>
    </w:p>
    <w:p w:rsidR="00D51FBC" w:rsidRDefault="00D51FBC" w:rsidP="00D51FBC">
      <w:pPr>
        <w:spacing w:after="0" w:line="240" w:lineRule="auto"/>
        <w:jc w:val="both"/>
        <w:rPr>
          <w:rFonts w:ascii="Arial" w:hAnsi="Arial" w:cs="Arial"/>
        </w:rPr>
      </w:pPr>
    </w:p>
    <w:p w:rsidR="001228C2" w:rsidRPr="00D51FBC" w:rsidRDefault="001228C2" w:rsidP="00D51FBC">
      <w:pPr>
        <w:spacing w:after="0" w:line="240" w:lineRule="auto"/>
        <w:jc w:val="both"/>
        <w:rPr>
          <w:rFonts w:ascii="Arial" w:hAnsi="Arial" w:cs="Arial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  <w:tblCaption w:val="Pregled obdobij in rokov"/>
        <w:tblDescription w:val="Pregled obdobij in rokov"/>
      </w:tblPr>
      <w:tblGrid>
        <w:gridCol w:w="2235"/>
        <w:gridCol w:w="6662"/>
      </w:tblGrid>
      <w:tr w:rsidR="00B377CB" w:rsidRPr="00D51FBC" w:rsidTr="00B377CB">
        <w:trPr>
          <w:tblHeader/>
        </w:trPr>
        <w:tc>
          <w:tcPr>
            <w:tcW w:w="2235" w:type="dxa"/>
          </w:tcPr>
          <w:p w:rsidR="00B377CB" w:rsidRPr="00D51FBC" w:rsidRDefault="00B377CB" w:rsidP="00D51FBC">
            <w:pPr>
              <w:widowControl w:val="0"/>
              <w:spacing w:after="0" w:line="240" w:lineRule="auto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Roki</w:t>
            </w:r>
          </w:p>
        </w:tc>
        <w:tc>
          <w:tcPr>
            <w:tcW w:w="6662" w:type="dxa"/>
          </w:tcPr>
          <w:p w:rsidR="00B377CB" w:rsidRPr="00D51FBC" w:rsidRDefault="00B377CB" w:rsidP="00D51FBC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Opis</w:t>
            </w:r>
          </w:p>
        </w:tc>
      </w:tr>
      <w:tr w:rsidR="00B377CB" w:rsidRPr="00D51FBC" w:rsidTr="00B377CB">
        <w:tc>
          <w:tcPr>
            <w:tcW w:w="2235" w:type="dxa"/>
          </w:tcPr>
          <w:p w:rsidR="00B377CB" w:rsidRPr="00D51FBC" w:rsidRDefault="00B377CB" w:rsidP="00B377CB">
            <w:pPr>
              <w:widowControl w:val="0"/>
              <w:spacing w:after="0" w:line="240" w:lineRule="auto"/>
              <w:rPr>
                <w:rFonts w:ascii="Arial" w:hAnsi="Arial" w:cs="Arial"/>
                <w:b/>
                <w:sz w:val="20"/>
              </w:rPr>
            </w:pPr>
            <w:bookmarkStart w:id="0" w:name="_GoBack"/>
            <w:bookmarkEnd w:id="0"/>
            <w:r w:rsidRPr="00D51FBC">
              <w:rPr>
                <w:rFonts w:ascii="Arial" w:hAnsi="Arial" w:cs="Arial"/>
                <w:b/>
                <w:sz w:val="20"/>
              </w:rPr>
              <w:t>Programsko obdobje</w:t>
            </w:r>
          </w:p>
        </w:tc>
        <w:tc>
          <w:tcPr>
            <w:tcW w:w="6662" w:type="dxa"/>
          </w:tcPr>
          <w:p w:rsidR="00B377CB" w:rsidRPr="00D51FBC" w:rsidRDefault="00B377CB" w:rsidP="00B377CB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D51FBC">
              <w:rPr>
                <w:rFonts w:ascii="Arial" w:hAnsi="Arial" w:cs="Arial"/>
                <w:sz w:val="20"/>
              </w:rPr>
              <w:t>Nacionalna programa AMIF in ISF pokrivata obdobje od 1. 1. 2014 do 31. 12. 2020</w:t>
            </w:r>
          </w:p>
        </w:tc>
      </w:tr>
      <w:tr w:rsidR="00B377CB" w:rsidRPr="00D51FBC" w:rsidTr="00B377CB">
        <w:tc>
          <w:tcPr>
            <w:tcW w:w="2235" w:type="dxa"/>
          </w:tcPr>
          <w:p w:rsidR="00B377CB" w:rsidRPr="00B20F4E" w:rsidRDefault="00B377CB" w:rsidP="00B377CB">
            <w:pPr>
              <w:widowControl w:val="0"/>
              <w:spacing w:after="0" w:line="240" w:lineRule="auto"/>
              <w:rPr>
                <w:rFonts w:ascii="Arial" w:hAnsi="Arial" w:cs="Arial"/>
                <w:b/>
                <w:sz w:val="20"/>
              </w:rPr>
            </w:pPr>
            <w:r w:rsidRPr="00B20F4E">
              <w:rPr>
                <w:rFonts w:ascii="Arial" w:hAnsi="Arial" w:cs="Arial"/>
                <w:b/>
                <w:sz w:val="20"/>
              </w:rPr>
              <w:t>Obdobje upravičenosti</w:t>
            </w:r>
          </w:p>
        </w:tc>
        <w:tc>
          <w:tcPr>
            <w:tcW w:w="6662" w:type="dxa"/>
          </w:tcPr>
          <w:p w:rsidR="00B377CB" w:rsidRPr="00B20F4E" w:rsidRDefault="00B377CB" w:rsidP="00B377CB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B20F4E">
              <w:rPr>
                <w:rFonts w:ascii="Arial" w:hAnsi="Arial" w:cs="Arial"/>
                <w:sz w:val="20"/>
              </w:rPr>
              <w:t xml:space="preserve">Vsi stroški in izdatki, ki so predmet sofinanciranja iz skladov, morajo nastati </w:t>
            </w:r>
            <w:r>
              <w:rPr>
                <w:rFonts w:ascii="Arial" w:hAnsi="Arial" w:cs="Arial"/>
                <w:sz w:val="20"/>
              </w:rPr>
              <w:t>in biti povrnjeni</w:t>
            </w:r>
            <w:r w:rsidRPr="00B20F4E">
              <w:rPr>
                <w:rFonts w:ascii="Arial" w:hAnsi="Arial" w:cs="Arial"/>
                <w:sz w:val="20"/>
              </w:rPr>
              <w:t xml:space="preserve"> iz sredstev EU v obdobju med 1. 1. 2014 in 30. 6. 2024.</w:t>
            </w:r>
          </w:p>
        </w:tc>
      </w:tr>
      <w:tr w:rsidR="00B377CB" w:rsidRPr="00D51FBC" w:rsidTr="00B377CB">
        <w:tc>
          <w:tcPr>
            <w:tcW w:w="2235" w:type="dxa"/>
          </w:tcPr>
          <w:p w:rsidR="00B377CB" w:rsidRPr="00D51FBC" w:rsidRDefault="00B377CB" w:rsidP="00B377CB">
            <w:pPr>
              <w:widowControl w:val="0"/>
              <w:spacing w:after="0" w:line="240" w:lineRule="auto"/>
              <w:rPr>
                <w:rFonts w:ascii="Arial" w:hAnsi="Arial" w:cs="Arial"/>
                <w:b/>
                <w:sz w:val="20"/>
              </w:rPr>
            </w:pPr>
            <w:r w:rsidRPr="00D51FBC">
              <w:rPr>
                <w:rFonts w:ascii="Arial" w:hAnsi="Arial" w:cs="Arial"/>
                <w:b/>
                <w:sz w:val="20"/>
              </w:rPr>
              <w:t>Finančno leto EU</w:t>
            </w:r>
          </w:p>
        </w:tc>
        <w:tc>
          <w:tcPr>
            <w:tcW w:w="6662" w:type="dxa"/>
          </w:tcPr>
          <w:p w:rsidR="00B377CB" w:rsidRPr="00D51FBC" w:rsidRDefault="00B377CB" w:rsidP="00B377CB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D51FBC">
              <w:rPr>
                <w:rFonts w:ascii="Arial" w:hAnsi="Arial" w:cs="Arial"/>
                <w:sz w:val="20"/>
              </w:rPr>
              <w:t>Finančno leto EU traja od 16. oktobra leta n-1 do 15. oktobra leta n.</w:t>
            </w:r>
          </w:p>
        </w:tc>
      </w:tr>
      <w:tr w:rsidR="00B377CB" w:rsidRPr="00D51FBC" w:rsidTr="00B377CB">
        <w:tc>
          <w:tcPr>
            <w:tcW w:w="2235" w:type="dxa"/>
          </w:tcPr>
          <w:p w:rsidR="00B377CB" w:rsidRPr="00D51FBC" w:rsidRDefault="00B377CB" w:rsidP="00B377CB">
            <w:pPr>
              <w:widowControl w:val="0"/>
              <w:spacing w:after="0" w:line="240" w:lineRule="auto"/>
              <w:rPr>
                <w:rFonts w:ascii="Arial" w:hAnsi="Arial" w:cs="Arial"/>
                <w:b/>
                <w:sz w:val="20"/>
              </w:rPr>
            </w:pPr>
            <w:r w:rsidRPr="00D51FBC">
              <w:rPr>
                <w:rFonts w:ascii="Arial" w:hAnsi="Arial" w:cs="Arial"/>
                <w:b/>
                <w:sz w:val="20"/>
              </w:rPr>
              <w:t>Spremembe odločitve o podpori</w:t>
            </w:r>
          </w:p>
        </w:tc>
        <w:tc>
          <w:tcPr>
            <w:tcW w:w="6662" w:type="dxa"/>
          </w:tcPr>
          <w:p w:rsidR="00B377CB" w:rsidRPr="00D51FBC" w:rsidRDefault="00B377CB" w:rsidP="00B377CB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D51FBC">
              <w:rPr>
                <w:rFonts w:ascii="Arial" w:hAnsi="Arial" w:cs="Arial"/>
                <w:sz w:val="20"/>
              </w:rPr>
              <w:t>V primeru projektov, ki jih izvajajo KU OJP, morajo le-ti v skladu s točko XII</w:t>
            </w:r>
            <w:r>
              <w:rPr>
                <w:rFonts w:ascii="Arial" w:hAnsi="Arial" w:cs="Arial"/>
                <w:sz w:val="20"/>
              </w:rPr>
              <w:t>I</w:t>
            </w:r>
            <w:r w:rsidRPr="00D51FBC">
              <w:rPr>
                <w:rFonts w:ascii="Arial" w:hAnsi="Arial" w:cs="Arial"/>
                <w:sz w:val="20"/>
              </w:rPr>
              <w:t>. odločitve o podpori spremembe projektov pisno obrazložiti in utemeljiti OO v 10 delovnih dneh od trenutka, ko KU OJP ugotovijo, da ne bodo mogli izpolniti obveznosti iz odločitev o podpori in da bo prišlo do finančnih, vsebinskih oziroma časovnih sprememb projekta.</w:t>
            </w:r>
          </w:p>
        </w:tc>
      </w:tr>
      <w:tr w:rsidR="00B377CB" w:rsidRPr="00D51FBC" w:rsidTr="00B377CB">
        <w:tc>
          <w:tcPr>
            <w:tcW w:w="2235" w:type="dxa"/>
          </w:tcPr>
          <w:p w:rsidR="00B377CB" w:rsidRPr="00D51FBC" w:rsidRDefault="00B377CB" w:rsidP="00B377CB">
            <w:pPr>
              <w:widowControl w:val="0"/>
              <w:spacing w:after="0" w:line="240" w:lineRule="auto"/>
              <w:rPr>
                <w:rFonts w:ascii="Arial" w:hAnsi="Arial" w:cs="Arial"/>
                <w:b/>
                <w:sz w:val="20"/>
              </w:rPr>
            </w:pPr>
            <w:r w:rsidRPr="00D51FBC">
              <w:rPr>
                <w:rFonts w:ascii="Arial" w:hAnsi="Arial" w:cs="Arial"/>
                <w:b/>
                <w:sz w:val="20"/>
              </w:rPr>
              <w:t xml:space="preserve">Rok za posredovanje </w:t>
            </w:r>
            <w:proofErr w:type="spellStart"/>
            <w:r w:rsidRPr="00D51FBC">
              <w:rPr>
                <w:rFonts w:ascii="Arial" w:hAnsi="Arial" w:cs="Arial"/>
                <w:b/>
                <w:sz w:val="20"/>
              </w:rPr>
              <w:t>ZzI</w:t>
            </w:r>
            <w:proofErr w:type="spellEnd"/>
          </w:p>
        </w:tc>
        <w:tc>
          <w:tcPr>
            <w:tcW w:w="6662" w:type="dxa"/>
          </w:tcPr>
          <w:p w:rsidR="00B377CB" w:rsidRPr="00D51FBC" w:rsidRDefault="00B377CB" w:rsidP="00B377CB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D51FBC">
              <w:rPr>
                <w:rFonts w:ascii="Arial" w:hAnsi="Arial" w:cs="Arial"/>
                <w:sz w:val="20"/>
              </w:rPr>
              <w:t>KU JR praviloma poročajo četrtletno, razen če je v pogodbi o izvajanju projekta/programa opredeljeno drugače.</w:t>
            </w:r>
          </w:p>
          <w:p w:rsidR="00B377CB" w:rsidRPr="00D51FBC" w:rsidRDefault="00B377CB" w:rsidP="00B377CB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B377CB" w:rsidRPr="00D51FBC" w:rsidTr="00B377CB">
        <w:tc>
          <w:tcPr>
            <w:tcW w:w="2235" w:type="dxa"/>
          </w:tcPr>
          <w:p w:rsidR="00B377CB" w:rsidRPr="00D51FBC" w:rsidRDefault="00B377CB" w:rsidP="00B377CB">
            <w:pPr>
              <w:widowControl w:val="0"/>
              <w:spacing w:after="0" w:line="240" w:lineRule="auto"/>
              <w:rPr>
                <w:rFonts w:ascii="Arial" w:hAnsi="Arial" w:cs="Arial"/>
                <w:b/>
                <w:sz w:val="20"/>
              </w:rPr>
            </w:pPr>
            <w:r w:rsidRPr="00D51FBC">
              <w:rPr>
                <w:rFonts w:ascii="Arial" w:hAnsi="Arial" w:cs="Arial"/>
                <w:b/>
                <w:sz w:val="20"/>
              </w:rPr>
              <w:t xml:space="preserve">Rok za pregled </w:t>
            </w:r>
            <w:proofErr w:type="spellStart"/>
            <w:r w:rsidRPr="00D51FBC">
              <w:rPr>
                <w:rFonts w:ascii="Arial" w:hAnsi="Arial" w:cs="Arial"/>
                <w:b/>
                <w:sz w:val="20"/>
              </w:rPr>
              <w:t>ZzI</w:t>
            </w:r>
            <w:proofErr w:type="spellEnd"/>
          </w:p>
        </w:tc>
        <w:tc>
          <w:tcPr>
            <w:tcW w:w="6662" w:type="dxa"/>
          </w:tcPr>
          <w:p w:rsidR="00B377CB" w:rsidRPr="00D51FBC" w:rsidRDefault="00B377CB" w:rsidP="00B377CB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0"/>
                <w:lang w:eastAsia="sl-SI"/>
              </w:rPr>
            </w:pPr>
            <w:r w:rsidRPr="00D51FBC">
              <w:rPr>
                <w:rFonts w:ascii="Arial" w:hAnsi="Arial" w:cs="Arial"/>
                <w:sz w:val="20"/>
              </w:rPr>
              <w:t xml:space="preserve">DAC pri pregledu </w:t>
            </w:r>
            <w:proofErr w:type="spellStart"/>
            <w:r w:rsidRPr="00D51FBC">
              <w:rPr>
                <w:rFonts w:ascii="Arial" w:hAnsi="Arial" w:cs="Arial"/>
                <w:sz w:val="20"/>
              </w:rPr>
              <w:t>ZzI</w:t>
            </w:r>
            <w:proofErr w:type="spellEnd"/>
            <w:r w:rsidRPr="00D51FBC">
              <w:rPr>
                <w:rFonts w:ascii="Arial" w:hAnsi="Arial" w:cs="Arial"/>
                <w:sz w:val="20"/>
              </w:rPr>
              <w:t xml:space="preserve"> upošteva 30 dnevni rok plačila.</w:t>
            </w:r>
          </w:p>
        </w:tc>
      </w:tr>
      <w:tr w:rsidR="00B377CB" w:rsidRPr="00D51FBC" w:rsidTr="00B377CB">
        <w:tc>
          <w:tcPr>
            <w:tcW w:w="2235" w:type="dxa"/>
          </w:tcPr>
          <w:p w:rsidR="00B377CB" w:rsidRPr="00D51FBC" w:rsidRDefault="00B377CB" w:rsidP="00B377CB">
            <w:pPr>
              <w:widowControl w:val="0"/>
              <w:spacing w:after="0" w:line="240" w:lineRule="auto"/>
              <w:rPr>
                <w:rFonts w:ascii="Arial" w:hAnsi="Arial" w:cs="Arial"/>
                <w:b/>
                <w:sz w:val="20"/>
              </w:rPr>
            </w:pPr>
            <w:r w:rsidRPr="00B20F4E">
              <w:rPr>
                <w:rFonts w:ascii="Arial" w:hAnsi="Arial" w:cs="Arial"/>
                <w:b/>
                <w:sz w:val="20"/>
              </w:rPr>
              <w:t xml:space="preserve">Rok za posredovanje dopolnitev in obrazložitev </w:t>
            </w:r>
            <w:proofErr w:type="spellStart"/>
            <w:r w:rsidRPr="00B20F4E">
              <w:rPr>
                <w:rFonts w:ascii="Arial" w:hAnsi="Arial" w:cs="Arial"/>
                <w:b/>
                <w:sz w:val="20"/>
              </w:rPr>
              <w:t>ZzI</w:t>
            </w:r>
            <w:proofErr w:type="spellEnd"/>
          </w:p>
        </w:tc>
        <w:tc>
          <w:tcPr>
            <w:tcW w:w="6662" w:type="dxa"/>
          </w:tcPr>
          <w:p w:rsidR="00B377CB" w:rsidRPr="00D51FBC" w:rsidRDefault="00B377CB" w:rsidP="00B377CB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D51FBC">
              <w:rPr>
                <w:rFonts w:ascii="Arial" w:hAnsi="Arial" w:cs="Arial"/>
                <w:sz w:val="20"/>
              </w:rPr>
              <w:t xml:space="preserve">KU JR posredujejo dopolnitve in obrazložitve </w:t>
            </w:r>
            <w:proofErr w:type="spellStart"/>
            <w:r w:rsidRPr="00D51FBC">
              <w:rPr>
                <w:rFonts w:ascii="Arial" w:hAnsi="Arial" w:cs="Arial"/>
                <w:sz w:val="20"/>
              </w:rPr>
              <w:t>ZzI</w:t>
            </w:r>
            <w:proofErr w:type="spellEnd"/>
            <w:r w:rsidRPr="00D51FBC">
              <w:rPr>
                <w:rFonts w:ascii="Arial" w:hAnsi="Arial" w:cs="Arial"/>
                <w:sz w:val="20"/>
              </w:rPr>
              <w:t xml:space="preserve"> v </w:t>
            </w:r>
            <w:r>
              <w:rPr>
                <w:rFonts w:ascii="Arial" w:hAnsi="Arial" w:cs="Arial"/>
                <w:sz w:val="20"/>
              </w:rPr>
              <w:t>5</w:t>
            </w:r>
            <w:r w:rsidRPr="00D51FBC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delovnih </w:t>
            </w:r>
            <w:r w:rsidRPr="00D51FBC">
              <w:rPr>
                <w:rFonts w:ascii="Arial" w:hAnsi="Arial" w:cs="Arial"/>
                <w:sz w:val="20"/>
              </w:rPr>
              <w:t>dneh po prejemu obvestila DAC.</w:t>
            </w:r>
          </w:p>
        </w:tc>
      </w:tr>
      <w:tr w:rsidR="00B377CB" w:rsidRPr="00D51FBC" w:rsidTr="00B377CB">
        <w:tc>
          <w:tcPr>
            <w:tcW w:w="2235" w:type="dxa"/>
          </w:tcPr>
          <w:p w:rsidR="00B377CB" w:rsidRPr="00D51FBC" w:rsidRDefault="00B377CB" w:rsidP="00B377CB">
            <w:pPr>
              <w:widowControl w:val="0"/>
              <w:spacing w:after="0" w:line="240" w:lineRule="auto"/>
              <w:rPr>
                <w:rFonts w:ascii="Arial" w:hAnsi="Arial" w:cs="Arial"/>
                <w:b/>
                <w:sz w:val="20"/>
              </w:rPr>
            </w:pPr>
            <w:r w:rsidRPr="00D51FBC">
              <w:rPr>
                <w:rFonts w:ascii="Arial" w:hAnsi="Arial" w:cs="Arial"/>
                <w:b/>
                <w:sz w:val="20"/>
              </w:rPr>
              <w:t xml:space="preserve">Rok za generiranje </w:t>
            </w:r>
            <w:proofErr w:type="spellStart"/>
            <w:r w:rsidRPr="00D51FBC">
              <w:rPr>
                <w:rFonts w:ascii="Arial" w:hAnsi="Arial" w:cs="Arial"/>
                <w:b/>
                <w:sz w:val="20"/>
              </w:rPr>
              <w:t>ZzP</w:t>
            </w:r>
            <w:proofErr w:type="spellEnd"/>
            <w:r w:rsidRPr="00D51FBC">
              <w:rPr>
                <w:rFonts w:ascii="Arial" w:hAnsi="Arial" w:cs="Arial"/>
                <w:b/>
                <w:sz w:val="20"/>
              </w:rPr>
              <w:t xml:space="preserve"> na podlagi </w:t>
            </w:r>
            <w:proofErr w:type="spellStart"/>
            <w:r w:rsidRPr="00D51FBC">
              <w:rPr>
                <w:rFonts w:ascii="Arial" w:hAnsi="Arial" w:cs="Arial"/>
                <w:b/>
                <w:sz w:val="20"/>
              </w:rPr>
              <w:t>ZzI</w:t>
            </w:r>
            <w:proofErr w:type="spellEnd"/>
          </w:p>
        </w:tc>
        <w:tc>
          <w:tcPr>
            <w:tcW w:w="6662" w:type="dxa"/>
          </w:tcPr>
          <w:p w:rsidR="00B377CB" w:rsidRPr="00D51FBC" w:rsidRDefault="00B377CB" w:rsidP="00B377CB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D51FBC">
              <w:rPr>
                <w:rFonts w:ascii="Arial" w:hAnsi="Arial" w:cs="Arial"/>
                <w:sz w:val="20"/>
              </w:rPr>
              <w:t xml:space="preserve">V 8 delovnih dneh po izvršitvi plačila DAC v MIGRA II generira </w:t>
            </w:r>
            <w:proofErr w:type="spellStart"/>
            <w:r w:rsidRPr="00D51FBC">
              <w:rPr>
                <w:rFonts w:ascii="Arial" w:hAnsi="Arial" w:cs="Arial"/>
                <w:sz w:val="20"/>
              </w:rPr>
              <w:t>ZzP</w:t>
            </w:r>
            <w:proofErr w:type="spellEnd"/>
            <w:r w:rsidRPr="00D51FBC">
              <w:rPr>
                <w:rFonts w:ascii="Arial" w:hAnsi="Arial" w:cs="Arial"/>
                <w:sz w:val="20"/>
              </w:rPr>
              <w:t>, ga dopolni s podatki o izplačilu in ga posreduje OO.</w:t>
            </w:r>
          </w:p>
        </w:tc>
      </w:tr>
      <w:tr w:rsidR="00B377CB" w:rsidRPr="00D51FBC" w:rsidTr="00B377CB">
        <w:tc>
          <w:tcPr>
            <w:tcW w:w="2235" w:type="dxa"/>
          </w:tcPr>
          <w:p w:rsidR="00B377CB" w:rsidRPr="00D51FBC" w:rsidRDefault="00B377CB" w:rsidP="00B377CB">
            <w:pPr>
              <w:widowControl w:val="0"/>
              <w:spacing w:after="0" w:line="240" w:lineRule="auto"/>
              <w:rPr>
                <w:rFonts w:ascii="Arial" w:hAnsi="Arial" w:cs="Arial"/>
                <w:b/>
                <w:sz w:val="20"/>
              </w:rPr>
            </w:pPr>
            <w:r w:rsidRPr="00D51FBC">
              <w:rPr>
                <w:rFonts w:ascii="Arial" w:hAnsi="Arial" w:cs="Arial"/>
                <w:b/>
                <w:sz w:val="20"/>
              </w:rPr>
              <w:t xml:space="preserve">Rok za posredovanje </w:t>
            </w:r>
            <w:proofErr w:type="spellStart"/>
            <w:r w:rsidRPr="00D51FBC">
              <w:rPr>
                <w:rFonts w:ascii="Arial" w:hAnsi="Arial" w:cs="Arial"/>
                <w:b/>
                <w:sz w:val="20"/>
              </w:rPr>
              <w:t>ZzP</w:t>
            </w:r>
            <w:proofErr w:type="spellEnd"/>
          </w:p>
        </w:tc>
        <w:tc>
          <w:tcPr>
            <w:tcW w:w="6662" w:type="dxa"/>
          </w:tcPr>
          <w:p w:rsidR="00B377CB" w:rsidRDefault="00B377CB" w:rsidP="00B377CB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0"/>
                <w:lang w:eastAsia="sl-SI"/>
              </w:rPr>
            </w:pPr>
            <w:proofErr w:type="spellStart"/>
            <w:r w:rsidRPr="00D51FBC">
              <w:rPr>
                <w:rFonts w:ascii="Arial" w:hAnsi="Arial" w:cs="Arial"/>
                <w:sz w:val="20"/>
                <w:lang w:eastAsia="sl-SI"/>
              </w:rPr>
              <w:t>ZzP</w:t>
            </w:r>
            <w:proofErr w:type="spellEnd"/>
            <w:r w:rsidRPr="00D51FBC">
              <w:rPr>
                <w:rFonts w:ascii="Arial" w:hAnsi="Arial" w:cs="Arial"/>
                <w:sz w:val="20"/>
                <w:lang w:eastAsia="sl-SI"/>
              </w:rPr>
              <w:t xml:space="preserve"> se posredujejo četrtletno</w:t>
            </w:r>
            <w:r>
              <w:rPr>
                <w:rFonts w:ascii="Arial" w:hAnsi="Arial" w:cs="Arial"/>
                <w:sz w:val="20"/>
                <w:lang w:eastAsia="sl-SI"/>
              </w:rPr>
              <w:t>, in sicer v 30 dneh</w:t>
            </w:r>
            <w:r w:rsidRPr="00D51FBC">
              <w:rPr>
                <w:rFonts w:ascii="Arial" w:hAnsi="Arial" w:cs="Arial"/>
                <w:sz w:val="20"/>
                <w:lang w:eastAsia="sl-SI"/>
              </w:rPr>
              <w:t xml:space="preserve"> po zaključku vsakega trimesečnega poročevalskega obdobja, ki začne teči z dnem začetka izvajanja projekta, razen v primeru, da skupni upravičeni izdatki v poročevalskem obdobju ne dosegajo mejnega zneska </w:t>
            </w:r>
            <w:r>
              <w:rPr>
                <w:rFonts w:ascii="Arial" w:hAnsi="Arial" w:cs="Arial"/>
                <w:sz w:val="20"/>
                <w:lang w:eastAsia="sl-SI"/>
              </w:rPr>
              <w:t>20.000</w:t>
            </w:r>
            <w:r w:rsidRPr="00D51FBC">
              <w:rPr>
                <w:rFonts w:ascii="Arial" w:hAnsi="Arial" w:cs="Arial"/>
                <w:sz w:val="20"/>
                <w:lang w:eastAsia="sl-SI"/>
              </w:rPr>
              <w:t xml:space="preserve">,00 EUR. V tem primeru se </w:t>
            </w:r>
            <w:proofErr w:type="spellStart"/>
            <w:r w:rsidRPr="00D51FBC">
              <w:rPr>
                <w:rFonts w:ascii="Arial" w:hAnsi="Arial" w:cs="Arial"/>
                <w:sz w:val="20"/>
                <w:lang w:eastAsia="sl-SI"/>
              </w:rPr>
              <w:t>ZzP</w:t>
            </w:r>
            <w:proofErr w:type="spellEnd"/>
            <w:r w:rsidRPr="00D51FBC">
              <w:rPr>
                <w:rFonts w:ascii="Arial" w:hAnsi="Arial" w:cs="Arial"/>
                <w:sz w:val="20"/>
                <w:lang w:eastAsia="sl-SI"/>
              </w:rPr>
              <w:t xml:space="preserve"> posreduje po tem, ko je dosežen mejni znesek oz. ob zaključku projekta. Skrajni rok za posredovanje zadnjega zahtevka na projektu je 30 dni po zaključku projekta.</w:t>
            </w:r>
          </w:p>
          <w:p w:rsidR="00B377CB" w:rsidRDefault="00B377CB" w:rsidP="00B377CB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0"/>
                <w:lang w:eastAsia="sl-SI"/>
              </w:rPr>
            </w:pPr>
          </w:p>
          <w:p w:rsidR="00B377CB" w:rsidRDefault="00B377CB" w:rsidP="00B377CB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0"/>
                <w:lang w:eastAsia="sl-SI"/>
              </w:rPr>
            </w:pPr>
            <w:r w:rsidRPr="00710107">
              <w:rPr>
                <w:rFonts w:ascii="Arial" w:hAnsi="Arial" w:cs="Arial"/>
                <w:sz w:val="20"/>
                <w:lang w:eastAsia="sl-SI"/>
              </w:rPr>
              <w:t xml:space="preserve">V primeru, da se zadnji </w:t>
            </w:r>
            <w:proofErr w:type="spellStart"/>
            <w:r w:rsidRPr="00710107">
              <w:rPr>
                <w:rFonts w:ascii="Arial" w:hAnsi="Arial" w:cs="Arial"/>
                <w:sz w:val="20"/>
                <w:lang w:eastAsia="sl-SI"/>
              </w:rPr>
              <w:t>ZzP</w:t>
            </w:r>
            <w:proofErr w:type="spellEnd"/>
            <w:r w:rsidRPr="00710107">
              <w:rPr>
                <w:rFonts w:ascii="Arial" w:hAnsi="Arial" w:cs="Arial"/>
                <w:sz w:val="20"/>
                <w:lang w:eastAsia="sl-SI"/>
              </w:rPr>
              <w:t xml:space="preserve"> na projektu nanaša na stroške, ki so nastali v zadnjih treh mesecih do zaključka obdobja upravičenosti (tj. do vključno  31. 12. 202</w:t>
            </w:r>
            <w:r>
              <w:rPr>
                <w:rFonts w:ascii="Arial" w:hAnsi="Arial" w:cs="Arial"/>
                <w:sz w:val="20"/>
                <w:lang w:eastAsia="sl-SI"/>
              </w:rPr>
              <w:t>3</w:t>
            </w:r>
            <w:r w:rsidRPr="00710107">
              <w:rPr>
                <w:rFonts w:ascii="Arial" w:hAnsi="Arial" w:cs="Arial"/>
                <w:sz w:val="20"/>
                <w:lang w:eastAsia="sl-SI"/>
              </w:rPr>
              <w:t>), je rok za posredovanje zahtevka 60 dni po zaključku projekta.</w:t>
            </w:r>
          </w:p>
          <w:p w:rsidR="00B377CB" w:rsidRDefault="00B377CB" w:rsidP="00B377CB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0"/>
                <w:lang w:eastAsia="sl-SI"/>
              </w:rPr>
            </w:pPr>
          </w:p>
          <w:p w:rsidR="00B377CB" w:rsidRPr="00D51FBC" w:rsidRDefault="00B377CB" w:rsidP="00B377CB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A23F08">
              <w:rPr>
                <w:rFonts w:ascii="Arial" w:hAnsi="Arial" w:cs="Arial"/>
                <w:sz w:val="20"/>
              </w:rPr>
              <w:t>60 dnevni rok za posredovanje zahtevka se upošteva tudi v vmesnem obdobju do vzpostavitve in delovanja sistema MIGRA II.</w:t>
            </w:r>
          </w:p>
        </w:tc>
      </w:tr>
      <w:tr w:rsidR="00B377CB" w:rsidRPr="00D51FBC" w:rsidTr="00B377CB">
        <w:tc>
          <w:tcPr>
            <w:tcW w:w="2235" w:type="dxa"/>
          </w:tcPr>
          <w:p w:rsidR="00B377CB" w:rsidRPr="00D51FBC" w:rsidRDefault="00B377CB" w:rsidP="00B377CB">
            <w:pPr>
              <w:widowControl w:val="0"/>
              <w:spacing w:after="0" w:line="240" w:lineRule="auto"/>
              <w:rPr>
                <w:rFonts w:ascii="Arial" w:hAnsi="Arial" w:cs="Arial"/>
                <w:b/>
                <w:sz w:val="20"/>
              </w:rPr>
            </w:pPr>
            <w:r w:rsidRPr="00D51FBC">
              <w:rPr>
                <w:rFonts w:ascii="Arial" w:hAnsi="Arial" w:cs="Arial"/>
                <w:b/>
                <w:sz w:val="20"/>
              </w:rPr>
              <w:t xml:space="preserve">Rok za upravni nadzor </w:t>
            </w:r>
            <w:proofErr w:type="spellStart"/>
            <w:r w:rsidRPr="00D51FBC">
              <w:rPr>
                <w:rFonts w:ascii="Arial" w:hAnsi="Arial" w:cs="Arial"/>
                <w:b/>
                <w:sz w:val="20"/>
              </w:rPr>
              <w:t>ZzP</w:t>
            </w:r>
            <w:proofErr w:type="spellEnd"/>
          </w:p>
        </w:tc>
        <w:tc>
          <w:tcPr>
            <w:tcW w:w="6662" w:type="dxa"/>
          </w:tcPr>
          <w:p w:rsidR="00B377CB" w:rsidRPr="00D51FBC" w:rsidRDefault="00B377CB" w:rsidP="00B377CB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D51FBC">
              <w:rPr>
                <w:rFonts w:ascii="Arial" w:hAnsi="Arial" w:cs="Arial"/>
                <w:sz w:val="20"/>
                <w:lang w:eastAsia="sl-SI"/>
              </w:rPr>
              <w:t xml:space="preserve">OO mora upravni nadzor </w:t>
            </w:r>
            <w:proofErr w:type="spellStart"/>
            <w:r w:rsidRPr="00D51FBC">
              <w:rPr>
                <w:rFonts w:ascii="Arial" w:hAnsi="Arial" w:cs="Arial"/>
                <w:sz w:val="20"/>
                <w:lang w:eastAsia="sl-SI"/>
              </w:rPr>
              <w:t>ZzP</w:t>
            </w:r>
            <w:proofErr w:type="spellEnd"/>
            <w:r w:rsidRPr="00D51FBC">
              <w:rPr>
                <w:rFonts w:ascii="Arial" w:hAnsi="Arial" w:cs="Arial"/>
                <w:sz w:val="20"/>
                <w:lang w:eastAsia="sl-SI"/>
              </w:rPr>
              <w:t xml:space="preserve"> opraviti v 30 dneh od prejema, v ustrezno utemeljenih primerih se lahko ta rok podaljša (npr. če je na projektu v tem obdobju predvidena tudi operativna kontrola na kraju samem, lahko OO počaka z izvedbo upravnega nadzora, da najprej pridobi rezultate kontrole).</w:t>
            </w:r>
          </w:p>
        </w:tc>
      </w:tr>
      <w:tr w:rsidR="00B377CB" w:rsidRPr="00D51FBC" w:rsidTr="00B377CB">
        <w:tc>
          <w:tcPr>
            <w:tcW w:w="2235" w:type="dxa"/>
          </w:tcPr>
          <w:p w:rsidR="00B377CB" w:rsidRPr="00D51FBC" w:rsidRDefault="00B377CB" w:rsidP="00B377CB">
            <w:pPr>
              <w:widowControl w:val="0"/>
              <w:spacing w:after="0" w:line="240" w:lineRule="auto"/>
              <w:rPr>
                <w:rFonts w:ascii="Arial" w:hAnsi="Arial" w:cs="Arial"/>
                <w:b/>
                <w:sz w:val="20"/>
              </w:rPr>
            </w:pPr>
            <w:r w:rsidRPr="001228C2">
              <w:rPr>
                <w:rFonts w:ascii="Arial" w:hAnsi="Arial" w:cs="Arial"/>
                <w:b/>
                <w:sz w:val="20"/>
              </w:rPr>
              <w:t>Rok za posredovanje dopolnitev in</w:t>
            </w:r>
            <w:r w:rsidRPr="00D51FBC">
              <w:rPr>
                <w:rFonts w:ascii="Arial" w:hAnsi="Arial" w:cs="Arial"/>
                <w:b/>
                <w:sz w:val="20"/>
              </w:rPr>
              <w:t xml:space="preserve"> obrazložitev </w:t>
            </w:r>
            <w:proofErr w:type="spellStart"/>
            <w:r w:rsidRPr="00D51FBC">
              <w:rPr>
                <w:rFonts w:ascii="Arial" w:hAnsi="Arial" w:cs="Arial"/>
                <w:b/>
                <w:sz w:val="20"/>
              </w:rPr>
              <w:t>ZzP</w:t>
            </w:r>
            <w:proofErr w:type="spellEnd"/>
          </w:p>
        </w:tc>
        <w:tc>
          <w:tcPr>
            <w:tcW w:w="6662" w:type="dxa"/>
          </w:tcPr>
          <w:p w:rsidR="00B377CB" w:rsidRPr="00D51FBC" w:rsidRDefault="00B377CB" w:rsidP="00B377CB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D51FBC">
              <w:rPr>
                <w:rFonts w:ascii="Arial" w:hAnsi="Arial" w:cs="Arial"/>
                <w:sz w:val="20"/>
              </w:rPr>
              <w:t xml:space="preserve">KU oz. DAC posredujejo dopolnitve in obrazložitve </w:t>
            </w:r>
            <w:proofErr w:type="spellStart"/>
            <w:r w:rsidRPr="00D51FBC">
              <w:rPr>
                <w:rFonts w:ascii="Arial" w:hAnsi="Arial" w:cs="Arial"/>
                <w:sz w:val="20"/>
              </w:rPr>
              <w:t>ZzP</w:t>
            </w:r>
            <w:proofErr w:type="spellEnd"/>
            <w:r w:rsidRPr="00D51FBC">
              <w:rPr>
                <w:rFonts w:ascii="Arial" w:hAnsi="Arial" w:cs="Arial"/>
                <w:sz w:val="20"/>
              </w:rPr>
              <w:t xml:space="preserve"> v </w:t>
            </w:r>
            <w:r>
              <w:rPr>
                <w:rFonts w:ascii="Arial" w:hAnsi="Arial" w:cs="Arial"/>
                <w:sz w:val="20"/>
              </w:rPr>
              <w:t>10 delovnih</w:t>
            </w:r>
            <w:r w:rsidRPr="00D51FBC">
              <w:rPr>
                <w:rFonts w:ascii="Arial" w:hAnsi="Arial" w:cs="Arial"/>
                <w:sz w:val="20"/>
              </w:rPr>
              <w:t xml:space="preserve"> dneh po prejemu obvestila OO.</w:t>
            </w:r>
          </w:p>
        </w:tc>
      </w:tr>
      <w:tr w:rsidR="00B377CB" w:rsidRPr="00D51FBC" w:rsidTr="00B377CB">
        <w:tc>
          <w:tcPr>
            <w:tcW w:w="2235" w:type="dxa"/>
          </w:tcPr>
          <w:p w:rsidR="00B377CB" w:rsidRPr="00D51FBC" w:rsidRDefault="00B377CB" w:rsidP="00B377CB">
            <w:pPr>
              <w:widowControl w:val="0"/>
              <w:spacing w:after="0" w:line="240" w:lineRule="auto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Rok za povračilo sredstev na podlagi NPS</w:t>
            </w:r>
          </w:p>
        </w:tc>
        <w:tc>
          <w:tcPr>
            <w:tcW w:w="6662" w:type="dxa"/>
          </w:tcPr>
          <w:p w:rsidR="00B377CB" w:rsidRPr="00D51FBC" w:rsidRDefault="00B377CB" w:rsidP="00B377CB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BD498F">
              <w:rPr>
                <w:rFonts w:ascii="Arial" w:hAnsi="Arial" w:cs="Arial"/>
                <w:sz w:val="20"/>
              </w:rPr>
              <w:t>Na podlagi prejetega NPS DAF v 15 dneh od prejema izvrši povračilo ustreznega deleža prispevka EU iz namenskega podračuna sklada v državni proračun</w:t>
            </w:r>
            <w:r>
              <w:rPr>
                <w:rFonts w:ascii="Arial" w:hAnsi="Arial" w:cs="Arial"/>
                <w:sz w:val="20"/>
              </w:rPr>
              <w:t>. V primeru, da na podračunu sklada ni sredstev, izvrši plačilo takoj, ko so sredstva na voljo.</w:t>
            </w:r>
          </w:p>
        </w:tc>
      </w:tr>
      <w:tr w:rsidR="00B377CB" w:rsidRPr="00D51FBC" w:rsidTr="00B377CB">
        <w:tc>
          <w:tcPr>
            <w:tcW w:w="2235" w:type="dxa"/>
          </w:tcPr>
          <w:p w:rsidR="00B377CB" w:rsidRPr="00D51FBC" w:rsidRDefault="00B377CB" w:rsidP="00B377CB">
            <w:pPr>
              <w:widowControl w:val="0"/>
              <w:spacing w:after="0" w:line="240" w:lineRule="auto"/>
              <w:rPr>
                <w:rFonts w:ascii="Arial" w:hAnsi="Arial" w:cs="Arial"/>
                <w:b/>
                <w:sz w:val="20"/>
              </w:rPr>
            </w:pPr>
            <w:r w:rsidRPr="00BE4B2B">
              <w:rPr>
                <w:rFonts w:ascii="Arial" w:hAnsi="Arial" w:cs="Arial"/>
                <w:b/>
                <w:sz w:val="20"/>
              </w:rPr>
              <w:lastRenderedPageBreak/>
              <w:t xml:space="preserve">Rok za posredovanje </w:t>
            </w:r>
            <w:proofErr w:type="spellStart"/>
            <w:r w:rsidRPr="00BE4B2B">
              <w:rPr>
                <w:rFonts w:ascii="Arial" w:hAnsi="Arial" w:cs="Arial"/>
                <w:b/>
                <w:sz w:val="20"/>
              </w:rPr>
              <w:t>ZzPLR</w:t>
            </w:r>
            <w:proofErr w:type="spellEnd"/>
          </w:p>
        </w:tc>
        <w:tc>
          <w:tcPr>
            <w:tcW w:w="6662" w:type="dxa"/>
          </w:tcPr>
          <w:p w:rsidR="00B377CB" w:rsidRDefault="00B377CB" w:rsidP="00B377CB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  <w:p w:rsidR="00B377CB" w:rsidRPr="00D51FBC" w:rsidRDefault="00B377CB" w:rsidP="00B377CB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8F32F6">
              <w:rPr>
                <w:rFonts w:ascii="Arial" w:hAnsi="Arial" w:cs="Arial"/>
                <w:sz w:val="20"/>
              </w:rPr>
              <w:t xml:space="preserve">OO </w:t>
            </w:r>
            <w:r>
              <w:rPr>
                <w:rFonts w:ascii="Arial" w:hAnsi="Arial" w:cs="Arial"/>
                <w:sz w:val="20"/>
              </w:rPr>
              <w:t xml:space="preserve">vsako leto </w:t>
            </w:r>
            <w:r w:rsidRPr="008F32F6">
              <w:rPr>
                <w:rFonts w:ascii="Arial" w:hAnsi="Arial" w:cs="Arial"/>
                <w:sz w:val="20"/>
              </w:rPr>
              <w:t>posreduje EK</w:t>
            </w:r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ZzPLR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do 15. Februarja leta n+1</w:t>
            </w:r>
            <w:r w:rsidRPr="00D51FBC">
              <w:rPr>
                <w:rFonts w:ascii="Arial" w:hAnsi="Arial" w:cs="Arial"/>
                <w:sz w:val="20"/>
              </w:rPr>
              <w:t>.</w:t>
            </w:r>
          </w:p>
        </w:tc>
      </w:tr>
      <w:tr w:rsidR="00B377CB" w:rsidRPr="00D51FBC" w:rsidTr="00B377CB">
        <w:tc>
          <w:tcPr>
            <w:tcW w:w="2235" w:type="dxa"/>
          </w:tcPr>
          <w:p w:rsidR="00B377CB" w:rsidRPr="00D51FBC" w:rsidRDefault="00B377CB" w:rsidP="00B377CB">
            <w:pPr>
              <w:widowControl w:val="0"/>
              <w:spacing w:after="0" w:line="240" w:lineRule="auto"/>
              <w:rPr>
                <w:rFonts w:ascii="Arial" w:hAnsi="Arial" w:cs="Arial"/>
                <w:b/>
                <w:sz w:val="20"/>
              </w:rPr>
            </w:pPr>
            <w:r w:rsidRPr="00D51FBC">
              <w:rPr>
                <w:rFonts w:ascii="Arial" w:hAnsi="Arial" w:cs="Arial"/>
                <w:b/>
                <w:sz w:val="20"/>
              </w:rPr>
              <w:t>Rok za posredovanje letnega poročila o izvajanju programa sklada</w:t>
            </w:r>
          </w:p>
        </w:tc>
        <w:tc>
          <w:tcPr>
            <w:tcW w:w="6662" w:type="dxa"/>
          </w:tcPr>
          <w:p w:rsidR="00B377CB" w:rsidRPr="00D51FBC" w:rsidRDefault="00B377CB" w:rsidP="00B377CB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D51FBC">
              <w:rPr>
                <w:rFonts w:ascii="Arial" w:hAnsi="Arial" w:cs="Arial"/>
                <w:sz w:val="20"/>
              </w:rPr>
              <w:t>OO vsako leto do 31. marca posreduje EK letno poročilo o izvajanju programa, ki se nanaša na preteklo finančno leto.</w:t>
            </w:r>
          </w:p>
        </w:tc>
      </w:tr>
      <w:tr w:rsidR="00B377CB" w:rsidRPr="00D51FBC" w:rsidTr="00B377CB">
        <w:tc>
          <w:tcPr>
            <w:tcW w:w="2235" w:type="dxa"/>
          </w:tcPr>
          <w:p w:rsidR="00B377CB" w:rsidRPr="00D51FBC" w:rsidRDefault="00B377CB" w:rsidP="00B377CB">
            <w:pPr>
              <w:widowControl w:val="0"/>
              <w:spacing w:after="0" w:line="240" w:lineRule="auto"/>
              <w:rPr>
                <w:rFonts w:ascii="Arial" w:hAnsi="Arial" w:cs="Arial"/>
                <w:b/>
                <w:sz w:val="20"/>
              </w:rPr>
            </w:pPr>
            <w:r w:rsidRPr="00D51FBC">
              <w:rPr>
                <w:rFonts w:ascii="Arial" w:hAnsi="Arial" w:cs="Arial"/>
                <w:b/>
                <w:sz w:val="20"/>
              </w:rPr>
              <w:t xml:space="preserve">Rok za izvršitev finančnih popravkov na podlagi obvestila o zmanjšanju upravičenih izdatkov </w:t>
            </w:r>
            <w:proofErr w:type="spellStart"/>
            <w:r w:rsidRPr="00D51FBC">
              <w:rPr>
                <w:rFonts w:ascii="Arial" w:hAnsi="Arial" w:cs="Arial"/>
                <w:b/>
                <w:sz w:val="20"/>
              </w:rPr>
              <w:t>ZzP</w:t>
            </w:r>
            <w:proofErr w:type="spellEnd"/>
          </w:p>
        </w:tc>
        <w:tc>
          <w:tcPr>
            <w:tcW w:w="6662" w:type="dxa"/>
          </w:tcPr>
          <w:p w:rsidR="00B377CB" w:rsidRPr="00D51FBC" w:rsidRDefault="00B377CB" w:rsidP="00B377CB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D51FBC">
              <w:rPr>
                <w:rFonts w:ascii="Arial" w:hAnsi="Arial" w:cs="Arial"/>
                <w:sz w:val="20"/>
              </w:rPr>
              <w:t xml:space="preserve">KU oz. DAC morajo v 30 dneh po prejemu obvestila o zmanjšanju upravičenih izdatkov </w:t>
            </w:r>
            <w:proofErr w:type="spellStart"/>
            <w:r w:rsidRPr="00D51FBC">
              <w:rPr>
                <w:rFonts w:ascii="Arial" w:hAnsi="Arial" w:cs="Arial"/>
                <w:sz w:val="20"/>
              </w:rPr>
              <w:t>ZzP</w:t>
            </w:r>
            <w:proofErr w:type="spellEnd"/>
            <w:r w:rsidRPr="00D51FBC">
              <w:rPr>
                <w:rFonts w:ascii="Arial" w:hAnsi="Arial" w:cs="Arial"/>
                <w:sz w:val="20"/>
              </w:rPr>
              <w:t xml:space="preserve"> izvesti preknjižbo pravic porabe na postavke, ki niso vezane na sredstva državnega proračuna za sklad (če je izdatek nastal v tekočem letu), oz. preknjižbo pravic porabe s postavk integralnega proračuna na postavke splošne proračunske rezervacije (če je izdatek nastal v preteklih letih).</w:t>
            </w:r>
          </w:p>
          <w:p w:rsidR="00B377CB" w:rsidRPr="00D51FBC" w:rsidRDefault="00B377CB" w:rsidP="00B377CB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B377CB" w:rsidRPr="00D51FBC" w:rsidTr="00B377CB">
        <w:tc>
          <w:tcPr>
            <w:tcW w:w="2235" w:type="dxa"/>
          </w:tcPr>
          <w:p w:rsidR="00B377CB" w:rsidRPr="00884720" w:rsidRDefault="00B377CB" w:rsidP="00B377CB">
            <w:pPr>
              <w:widowControl w:val="0"/>
              <w:spacing w:after="0" w:line="240" w:lineRule="auto"/>
              <w:rPr>
                <w:rFonts w:ascii="Arial" w:hAnsi="Arial" w:cs="Arial"/>
                <w:b/>
                <w:sz w:val="20"/>
                <w:highlight w:val="yellow"/>
              </w:rPr>
            </w:pPr>
            <w:r w:rsidRPr="00BE4B2B">
              <w:rPr>
                <w:rFonts w:ascii="Arial" w:hAnsi="Arial" w:cs="Arial"/>
                <w:b/>
                <w:sz w:val="20"/>
              </w:rPr>
              <w:t>Rok za izvršitev vračila na podlagi zahtevka za vračilo ali zahtevka za vračilo obresti na zapoznelo vračilo</w:t>
            </w:r>
          </w:p>
        </w:tc>
        <w:tc>
          <w:tcPr>
            <w:tcW w:w="6662" w:type="dxa"/>
          </w:tcPr>
          <w:p w:rsidR="00B377CB" w:rsidRPr="00D51FBC" w:rsidRDefault="00B377CB" w:rsidP="00B377CB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D51FBC">
              <w:rPr>
                <w:rFonts w:ascii="Arial" w:hAnsi="Arial" w:cs="Arial"/>
                <w:sz w:val="20"/>
              </w:rPr>
              <w:t xml:space="preserve">Vračilo izvedejo KU v </w:t>
            </w:r>
            <w:r>
              <w:rPr>
                <w:rFonts w:ascii="Arial" w:hAnsi="Arial" w:cs="Arial"/>
                <w:sz w:val="20"/>
              </w:rPr>
              <w:t>3</w:t>
            </w:r>
            <w:r w:rsidRPr="00D51FBC">
              <w:rPr>
                <w:rFonts w:ascii="Arial" w:hAnsi="Arial" w:cs="Arial"/>
                <w:sz w:val="20"/>
              </w:rPr>
              <w:t>0 dneh od datuma prejema zahtevka za vračilo</w:t>
            </w:r>
            <w:r>
              <w:rPr>
                <w:rFonts w:ascii="Arial" w:hAnsi="Arial" w:cs="Arial"/>
                <w:sz w:val="20"/>
              </w:rPr>
              <w:t xml:space="preserve"> ali zahtevka za vračilo obresti</w:t>
            </w:r>
            <w:r w:rsidRPr="00D51FBC">
              <w:rPr>
                <w:rFonts w:ascii="Arial" w:hAnsi="Arial" w:cs="Arial"/>
                <w:sz w:val="20"/>
              </w:rPr>
              <w:t xml:space="preserve"> </w:t>
            </w:r>
            <w:r w:rsidRPr="00C07966">
              <w:rPr>
                <w:rFonts w:ascii="Arial" w:hAnsi="Arial" w:cs="Arial"/>
                <w:sz w:val="20"/>
              </w:rPr>
              <w:t xml:space="preserve">na zapoznelo vračilo </w:t>
            </w:r>
            <w:r w:rsidRPr="00D51FBC">
              <w:rPr>
                <w:rFonts w:ascii="Arial" w:hAnsi="Arial" w:cs="Arial"/>
                <w:sz w:val="20"/>
              </w:rPr>
              <w:t>z nakazilom neupravičenega zneska prispevka Unije na podračun sklada. Hkrati se izvede preknjižba pravic porabe neupravičenih izdatkov po projektu v skladu s priročnikom.</w:t>
            </w:r>
          </w:p>
        </w:tc>
      </w:tr>
      <w:tr w:rsidR="00B377CB" w:rsidRPr="00D51FBC" w:rsidTr="00B377CB">
        <w:tc>
          <w:tcPr>
            <w:tcW w:w="2235" w:type="dxa"/>
          </w:tcPr>
          <w:p w:rsidR="00B377CB" w:rsidRPr="00D51FBC" w:rsidRDefault="00B377CB" w:rsidP="00B377CB">
            <w:pPr>
              <w:widowControl w:val="0"/>
              <w:spacing w:after="0" w:line="240" w:lineRule="auto"/>
              <w:rPr>
                <w:rFonts w:ascii="Arial" w:hAnsi="Arial" w:cs="Arial"/>
                <w:b/>
                <w:sz w:val="20"/>
              </w:rPr>
            </w:pPr>
            <w:r w:rsidRPr="00D51FBC">
              <w:rPr>
                <w:rFonts w:ascii="Arial" w:hAnsi="Arial" w:cs="Arial"/>
                <w:b/>
                <w:sz w:val="20"/>
              </w:rPr>
              <w:t xml:space="preserve">Rok za postavitev </w:t>
            </w:r>
            <w:r>
              <w:rPr>
                <w:rFonts w:ascii="Arial" w:hAnsi="Arial" w:cs="Arial"/>
                <w:b/>
                <w:sz w:val="20"/>
              </w:rPr>
              <w:t xml:space="preserve">trajne </w:t>
            </w:r>
            <w:r w:rsidRPr="00D51FBC">
              <w:rPr>
                <w:rFonts w:ascii="Arial" w:hAnsi="Arial" w:cs="Arial"/>
                <w:b/>
                <w:sz w:val="20"/>
              </w:rPr>
              <w:t xml:space="preserve">table </w:t>
            </w:r>
          </w:p>
        </w:tc>
        <w:tc>
          <w:tcPr>
            <w:tcW w:w="6662" w:type="dxa"/>
          </w:tcPr>
          <w:p w:rsidR="00B377CB" w:rsidRDefault="00B377CB" w:rsidP="00B377CB">
            <w:pPr>
              <w:widowControl w:val="0"/>
              <w:spacing w:after="0" w:line="240" w:lineRule="auto"/>
              <w:jc w:val="both"/>
              <w:rPr>
                <w:rFonts w:cs="Arial"/>
                <w:lang w:eastAsia="sl-SI"/>
              </w:rPr>
            </w:pPr>
            <w:r w:rsidRPr="00AA2E1E">
              <w:rPr>
                <w:rFonts w:ascii="Arial" w:hAnsi="Arial" w:cs="Arial"/>
                <w:sz w:val="20"/>
                <w:szCs w:val="20"/>
                <w:lang w:eastAsia="sl-SI"/>
              </w:rPr>
              <w:t>KU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 xml:space="preserve"> morajo</w:t>
            </w:r>
            <w:r w:rsidRPr="00AA2E1E">
              <w:rPr>
                <w:rFonts w:ascii="Arial" w:hAnsi="Arial" w:cs="Arial"/>
                <w:sz w:val="20"/>
                <w:szCs w:val="20"/>
                <w:lang w:eastAsia="sl-SI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 xml:space="preserve">postaviti </w:t>
            </w:r>
            <w:r w:rsidRPr="00AA2E1E">
              <w:rPr>
                <w:rFonts w:ascii="Arial" w:hAnsi="Arial" w:cs="Arial"/>
                <w:sz w:val="20"/>
                <w:szCs w:val="20"/>
                <w:lang w:eastAsia="sl-SI"/>
              </w:rPr>
              <w:t>trajn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o</w:t>
            </w:r>
            <w:r w:rsidRPr="00AA2E1E">
              <w:rPr>
                <w:rFonts w:ascii="Arial" w:hAnsi="Arial" w:cs="Arial"/>
                <w:sz w:val="20"/>
                <w:szCs w:val="20"/>
                <w:lang w:eastAsia="sl-SI"/>
              </w:rPr>
              <w:t xml:space="preserve"> tabl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o</w:t>
            </w:r>
            <w:r w:rsidRPr="00AA2E1E">
              <w:rPr>
                <w:rFonts w:ascii="Arial" w:hAnsi="Arial" w:cs="Arial"/>
                <w:sz w:val="20"/>
                <w:szCs w:val="20"/>
                <w:lang w:eastAsia="sl-SI"/>
              </w:rPr>
              <w:t xml:space="preserve"> najpozneje v treh mesecih po 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zaključku</w:t>
            </w:r>
            <w:r w:rsidRPr="00AA2E1E">
              <w:rPr>
                <w:rFonts w:ascii="Arial" w:hAnsi="Arial" w:cs="Arial"/>
                <w:sz w:val="20"/>
                <w:szCs w:val="20"/>
                <w:lang w:eastAsia="sl-SI"/>
              </w:rPr>
              <w:t xml:space="preserve"> projekta, k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 xml:space="preserve">jer </w:t>
            </w:r>
            <w:r w:rsidRPr="00AA2E1E">
              <w:rPr>
                <w:rFonts w:ascii="Arial" w:hAnsi="Arial" w:cs="Arial"/>
                <w:sz w:val="20"/>
                <w:szCs w:val="20"/>
                <w:lang w:eastAsia="sl-SI"/>
              </w:rPr>
              <w:t xml:space="preserve">skupni prispevek EU 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znaša</w:t>
            </w:r>
            <w:r w:rsidRPr="00AA2E1E">
              <w:rPr>
                <w:rFonts w:ascii="Arial" w:hAnsi="Arial" w:cs="Arial"/>
                <w:sz w:val="20"/>
                <w:szCs w:val="20"/>
                <w:lang w:eastAsia="sl-SI"/>
              </w:rPr>
              <w:t xml:space="preserve"> več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 xml:space="preserve"> kot </w:t>
            </w:r>
            <w:r w:rsidRPr="00AA2E1E">
              <w:rPr>
                <w:rFonts w:ascii="Arial" w:hAnsi="Arial" w:cs="Arial"/>
                <w:sz w:val="20"/>
                <w:szCs w:val="20"/>
                <w:lang w:eastAsia="sl-SI"/>
              </w:rPr>
              <w:t xml:space="preserve">100.000,00 EUR in 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se nanaša na n</w:t>
            </w:r>
            <w:r w:rsidRPr="00AA2E1E">
              <w:rPr>
                <w:rFonts w:ascii="Arial" w:hAnsi="Arial" w:cs="Arial"/>
                <w:sz w:val="20"/>
                <w:szCs w:val="20"/>
                <w:lang w:eastAsia="sl-SI"/>
              </w:rPr>
              <w:t xml:space="preserve">akup 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 xml:space="preserve">opreme, premičnin </w:t>
            </w:r>
            <w:r w:rsidRPr="00AA2E1E">
              <w:rPr>
                <w:rFonts w:ascii="Arial" w:hAnsi="Arial" w:cs="Arial"/>
                <w:sz w:val="20"/>
                <w:szCs w:val="20"/>
                <w:lang w:eastAsia="sl-SI"/>
              </w:rPr>
              <w:t>ali financiranje infrastrukturnih ali gradbenih projektov.</w:t>
            </w:r>
            <w:r w:rsidRPr="001A33D5">
              <w:rPr>
                <w:rFonts w:cs="Arial"/>
                <w:lang w:eastAsia="sl-SI"/>
              </w:rPr>
              <w:t xml:space="preserve"> </w:t>
            </w:r>
          </w:p>
          <w:p w:rsidR="00B377CB" w:rsidRPr="00D51FBC" w:rsidRDefault="00B377CB" w:rsidP="00B377CB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B377CB" w:rsidRPr="00D51FBC" w:rsidTr="00B377CB">
        <w:tc>
          <w:tcPr>
            <w:tcW w:w="2235" w:type="dxa"/>
          </w:tcPr>
          <w:p w:rsidR="00B377CB" w:rsidRPr="00D51FBC" w:rsidRDefault="00B377CB" w:rsidP="00B377CB">
            <w:pPr>
              <w:widowControl w:val="0"/>
              <w:spacing w:after="0" w:line="240" w:lineRule="auto"/>
              <w:rPr>
                <w:rFonts w:ascii="Arial" w:hAnsi="Arial" w:cs="Arial"/>
                <w:b/>
                <w:sz w:val="20"/>
              </w:rPr>
            </w:pPr>
            <w:r w:rsidRPr="00B20F4E">
              <w:rPr>
                <w:rFonts w:ascii="Arial" w:hAnsi="Arial" w:cs="Arial"/>
                <w:b/>
                <w:sz w:val="20"/>
              </w:rPr>
              <w:t>Rok za hrambo projektne dokumentacije</w:t>
            </w:r>
          </w:p>
        </w:tc>
        <w:tc>
          <w:tcPr>
            <w:tcW w:w="6662" w:type="dxa"/>
          </w:tcPr>
          <w:p w:rsidR="00B377CB" w:rsidRPr="00D51FBC" w:rsidRDefault="00B377CB" w:rsidP="00B377CB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D51FBC">
              <w:rPr>
                <w:rFonts w:ascii="Arial" w:hAnsi="Arial" w:cs="Arial"/>
                <w:sz w:val="20"/>
              </w:rPr>
              <w:t xml:space="preserve">Vsa dokumentacija, ki se nanaša na izvedbo projektov, sofinanciranih iz sredstev skladov, se hrani vsaj </w:t>
            </w:r>
            <w:r>
              <w:rPr>
                <w:rFonts w:ascii="Arial" w:hAnsi="Arial" w:cs="Arial"/>
                <w:sz w:val="20"/>
              </w:rPr>
              <w:t xml:space="preserve">10 </w:t>
            </w:r>
            <w:r w:rsidRPr="00D51FBC">
              <w:rPr>
                <w:rFonts w:ascii="Arial" w:hAnsi="Arial" w:cs="Arial"/>
                <w:sz w:val="20"/>
              </w:rPr>
              <w:t xml:space="preserve"> let po zaključku projekta, vendar ne manj kot to zahteva nacionalna zakonodaja.</w:t>
            </w:r>
          </w:p>
        </w:tc>
      </w:tr>
    </w:tbl>
    <w:p w:rsidR="00D51FBC" w:rsidRPr="00D51FBC" w:rsidRDefault="00D51FBC" w:rsidP="00D51FBC">
      <w:pPr>
        <w:spacing w:after="0" w:line="240" w:lineRule="auto"/>
        <w:jc w:val="both"/>
        <w:rPr>
          <w:rFonts w:ascii="Arial" w:hAnsi="Arial" w:cs="Arial"/>
          <w:b/>
          <w:color w:val="0070C0"/>
        </w:rPr>
      </w:pPr>
    </w:p>
    <w:p w:rsidR="005F5BC0" w:rsidRPr="00D51FBC" w:rsidRDefault="005F5BC0" w:rsidP="00D51FBC">
      <w:pPr>
        <w:spacing w:after="0" w:line="240" w:lineRule="auto"/>
        <w:jc w:val="both"/>
        <w:rPr>
          <w:rFonts w:ascii="Arial" w:hAnsi="Arial" w:cs="Arial"/>
        </w:rPr>
      </w:pPr>
    </w:p>
    <w:sectPr w:rsidR="005F5BC0" w:rsidRPr="00D51FBC" w:rsidSect="00D51FBC">
      <w:head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2DA9" w:rsidRDefault="00E62DA9" w:rsidP="003837C6">
      <w:pPr>
        <w:spacing w:after="0" w:line="240" w:lineRule="auto"/>
      </w:pPr>
      <w:r>
        <w:separator/>
      </w:r>
    </w:p>
  </w:endnote>
  <w:endnote w:type="continuationSeparator" w:id="0">
    <w:p w:rsidR="00E62DA9" w:rsidRDefault="00E62DA9" w:rsidP="003837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2DA9" w:rsidRDefault="00E62DA9" w:rsidP="003837C6">
      <w:pPr>
        <w:spacing w:after="0" w:line="240" w:lineRule="auto"/>
      </w:pPr>
      <w:r>
        <w:separator/>
      </w:r>
    </w:p>
  </w:footnote>
  <w:footnote w:type="continuationSeparator" w:id="0">
    <w:p w:rsidR="00E62DA9" w:rsidRDefault="00E62DA9" w:rsidP="003837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7E82" w:rsidRDefault="00DC257D" w:rsidP="00517E82">
    <w:pPr>
      <w:pStyle w:val="Glava"/>
    </w:pPr>
    <w:r>
      <w:rPr>
        <w:noProof/>
        <w:lang w:eastAsia="sl-SI"/>
      </w:rPr>
      <w:drawing>
        <wp:inline distT="0" distB="0" distL="0" distR="0">
          <wp:extent cx="3181350" cy="352425"/>
          <wp:effectExtent l="0" t="0" r="0" b="0"/>
          <wp:docPr id="1" name="Slika 1" descr="MN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N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8135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17E82">
      <w:t xml:space="preserve">                                                       </w:t>
    </w:r>
    <w:r w:rsidRPr="00DE4F1C">
      <w:rPr>
        <w:noProof/>
        <w:lang w:eastAsia="sl-SI"/>
      </w:rPr>
      <w:drawing>
        <wp:inline distT="0" distB="0" distL="0" distR="0">
          <wp:extent cx="838200" cy="781050"/>
          <wp:effectExtent l="0" t="0" r="0" b="0"/>
          <wp:docPr id="2" name="Slika 2" descr="Logo SI Sploš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SI Sploše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17E82" w:rsidRDefault="00517E82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683E80"/>
    <w:multiLevelType w:val="hybridMultilevel"/>
    <w:tmpl w:val="00D8CA0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243EA5"/>
    <w:multiLevelType w:val="hybridMultilevel"/>
    <w:tmpl w:val="767CD088"/>
    <w:lvl w:ilvl="0" w:tplc="57CEF4F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D73314"/>
    <w:multiLevelType w:val="hybridMultilevel"/>
    <w:tmpl w:val="6A26B418"/>
    <w:lvl w:ilvl="0" w:tplc="D1CE77B2"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7C6"/>
    <w:rsid w:val="00031C61"/>
    <w:rsid w:val="00056A7D"/>
    <w:rsid w:val="0008515D"/>
    <w:rsid w:val="000A4369"/>
    <w:rsid w:val="00104C26"/>
    <w:rsid w:val="001228C2"/>
    <w:rsid w:val="00155E28"/>
    <w:rsid w:val="001823A8"/>
    <w:rsid w:val="00196BC8"/>
    <w:rsid w:val="001D28B4"/>
    <w:rsid w:val="00280AC5"/>
    <w:rsid w:val="0028198A"/>
    <w:rsid w:val="003837C6"/>
    <w:rsid w:val="003E7928"/>
    <w:rsid w:val="00455459"/>
    <w:rsid w:val="00510AC4"/>
    <w:rsid w:val="00517E82"/>
    <w:rsid w:val="0055013A"/>
    <w:rsid w:val="005F5BC0"/>
    <w:rsid w:val="006301C6"/>
    <w:rsid w:val="00692710"/>
    <w:rsid w:val="00693993"/>
    <w:rsid w:val="006B5BC5"/>
    <w:rsid w:val="006E7A73"/>
    <w:rsid w:val="0070544D"/>
    <w:rsid w:val="00710107"/>
    <w:rsid w:val="00742F3C"/>
    <w:rsid w:val="00753EA5"/>
    <w:rsid w:val="007C4A23"/>
    <w:rsid w:val="007C7B57"/>
    <w:rsid w:val="008164E9"/>
    <w:rsid w:val="00835B38"/>
    <w:rsid w:val="00845DD0"/>
    <w:rsid w:val="00884720"/>
    <w:rsid w:val="008F32F6"/>
    <w:rsid w:val="00906BB1"/>
    <w:rsid w:val="00982B93"/>
    <w:rsid w:val="009A494C"/>
    <w:rsid w:val="00A23F08"/>
    <w:rsid w:val="00A60A3A"/>
    <w:rsid w:val="00AC4CC9"/>
    <w:rsid w:val="00B20F4E"/>
    <w:rsid w:val="00B377CB"/>
    <w:rsid w:val="00BB01A6"/>
    <w:rsid w:val="00BD498F"/>
    <w:rsid w:val="00BE4B2B"/>
    <w:rsid w:val="00C07966"/>
    <w:rsid w:val="00C2182E"/>
    <w:rsid w:val="00D45FE1"/>
    <w:rsid w:val="00D51FBC"/>
    <w:rsid w:val="00D64DA0"/>
    <w:rsid w:val="00DC257D"/>
    <w:rsid w:val="00E61C83"/>
    <w:rsid w:val="00E62DA9"/>
    <w:rsid w:val="00EE0425"/>
    <w:rsid w:val="00F265DF"/>
    <w:rsid w:val="00FB6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624DC"/>
  <w15:chartTrackingRefBased/>
  <w15:docId w15:val="{CE72108F-CEDB-4E6B-A6D7-CE947EA53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nhideWhenUsed/>
    <w:rsid w:val="003837C6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3837C6"/>
    <w:rPr>
      <w:sz w:val="22"/>
      <w:szCs w:val="22"/>
      <w:lang w:eastAsia="en-US"/>
    </w:rPr>
  </w:style>
  <w:style w:type="paragraph" w:styleId="Noga">
    <w:name w:val="footer"/>
    <w:basedOn w:val="Navaden"/>
    <w:link w:val="NogaZnak"/>
    <w:uiPriority w:val="99"/>
    <w:unhideWhenUsed/>
    <w:rsid w:val="003837C6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3837C6"/>
    <w:rPr>
      <w:sz w:val="22"/>
      <w:szCs w:val="22"/>
      <w:lang w:eastAsia="en-US"/>
    </w:rPr>
  </w:style>
  <w:style w:type="character" w:styleId="Hiperpovezava">
    <w:name w:val="Hyperlink"/>
    <w:uiPriority w:val="99"/>
    <w:unhideWhenUsed/>
    <w:rsid w:val="00906BB1"/>
    <w:rPr>
      <w:color w:val="0000FF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501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55013A"/>
    <w:rPr>
      <w:rFonts w:ascii="Segoe UI" w:hAnsi="Segoe UI" w:cs="Segoe UI"/>
      <w:sz w:val="18"/>
      <w:szCs w:val="18"/>
      <w:lang w:eastAsia="en-US"/>
    </w:rPr>
  </w:style>
  <w:style w:type="table" w:styleId="Tabelamrea">
    <w:name w:val="Table Grid"/>
    <w:basedOn w:val="Navadnatabela"/>
    <w:uiPriority w:val="59"/>
    <w:rsid w:val="00B377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676</Words>
  <Characters>3858</Characters>
  <Application>Microsoft Office Word</Application>
  <DocSecurity>0</DocSecurity>
  <Lines>32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Maja Krušič</cp:lastModifiedBy>
  <cp:revision>3</cp:revision>
  <dcterms:created xsi:type="dcterms:W3CDTF">2022-10-05T08:43:00Z</dcterms:created>
  <dcterms:modified xsi:type="dcterms:W3CDTF">2023-05-08T14:32:00Z</dcterms:modified>
</cp:coreProperties>
</file>