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81B18" w14:textId="77777777" w:rsidR="00F77331" w:rsidRDefault="00F77331" w:rsidP="00F77331">
      <w:pPr>
        <w:spacing w:line="240" w:lineRule="auto"/>
        <w:rPr>
          <w:b/>
          <w:bCs/>
          <w:szCs w:val="20"/>
          <w:lang w:val="sl-SI"/>
        </w:rPr>
      </w:pPr>
    </w:p>
    <w:p w14:paraId="51544F92" w14:textId="77777777" w:rsidR="00F77331" w:rsidRDefault="00F77331" w:rsidP="00F77331">
      <w:pPr>
        <w:spacing w:line="240" w:lineRule="auto"/>
        <w:rPr>
          <w:b/>
          <w:bCs/>
          <w:szCs w:val="20"/>
          <w:lang w:val="sl-SI"/>
        </w:rPr>
      </w:pPr>
    </w:p>
    <w:p w14:paraId="2A7D6470" w14:textId="77777777" w:rsidR="00F77331" w:rsidRPr="00E97479" w:rsidRDefault="00F77331" w:rsidP="00F77331">
      <w:pPr>
        <w:spacing w:line="240" w:lineRule="auto"/>
        <w:rPr>
          <w:bCs/>
          <w:szCs w:val="20"/>
          <w:lang w:val="sl-SI"/>
        </w:rPr>
      </w:pPr>
      <w:r>
        <w:rPr>
          <w:b/>
          <w:bCs/>
          <w:szCs w:val="20"/>
          <w:lang w:val="sl-SI"/>
        </w:rPr>
        <w:t>ZAINTERESIRANA JAVNOST</w:t>
      </w:r>
    </w:p>
    <w:p w14:paraId="2782F2B5" w14:textId="77777777" w:rsidR="00F77331" w:rsidRDefault="00F77331" w:rsidP="006E2BE8">
      <w:pPr>
        <w:pStyle w:val="datumtevilka"/>
        <w:rPr>
          <w:rFonts w:cs="Arial"/>
        </w:rPr>
      </w:pPr>
    </w:p>
    <w:p w14:paraId="65A5D14F" w14:textId="77777777" w:rsidR="00F77331" w:rsidRDefault="00F77331" w:rsidP="006E2BE8">
      <w:pPr>
        <w:pStyle w:val="datumtevilka"/>
        <w:rPr>
          <w:rFonts w:cs="Arial"/>
        </w:rPr>
      </w:pPr>
    </w:p>
    <w:p w14:paraId="255BAF73" w14:textId="77777777" w:rsidR="00F77331" w:rsidRDefault="00F77331" w:rsidP="006E2BE8">
      <w:pPr>
        <w:pStyle w:val="datumtevilka"/>
        <w:rPr>
          <w:rFonts w:cs="Arial"/>
        </w:rPr>
      </w:pPr>
    </w:p>
    <w:p w14:paraId="496689E5" w14:textId="77777777" w:rsidR="00F77331" w:rsidRDefault="00F77331" w:rsidP="006E2BE8">
      <w:pPr>
        <w:pStyle w:val="datumtevilka"/>
        <w:rPr>
          <w:rFonts w:cs="Arial"/>
        </w:rPr>
      </w:pPr>
    </w:p>
    <w:p w14:paraId="7DC4FC17" w14:textId="22A6F7A5" w:rsidR="006E2BE8" w:rsidRPr="00051BB0" w:rsidRDefault="006E2BE8" w:rsidP="006E2BE8">
      <w:pPr>
        <w:pStyle w:val="datumtevilka"/>
        <w:rPr>
          <w:rFonts w:cs="Arial"/>
        </w:rPr>
      </w:pPr>
      <w:r w:rsidRPr="00051BB0">
        <w:rPr>
          <w:rFonts w:cs="Arial"/>
        </w:rPr>
        <w:t xml:space="preserve">Številka: </w:t>
      </w:r>
      <w:r w:rsidR="00D05473" w:rsidRPr="00051BB0">
        <w:rPr>
          <w:rFonts w:cs="Arial"/>
        </w:rPr>
        <w:tab/>
      </w:r>
      <w:r w:rsidR="00EC27A9" w:rsidRPr="00051BB0">
        <w:rPr>
          <w:rFonts w:cs="Arial"/>
        </w:rPr>
        <w:t>549-1/2015/2</w:t>
      </w:r>
      <w:r w:rsidR="00587D4C">
        <w:rPr>
          <w:rFonts w:cs="Arial"/>
        </w:rPr>
        <w:t>4</w:t>
      </w:r>
      <w:r w:rsidR="00820263">
        <w:rPr>
          <w:rFonts w:cs="Arial"/>
        </w:rPr>
        <w:t xml:space="preserve"> (1531-04)</w:t>
      </w:r>
      <w:r w:rsidRPr="00051BB0">
        <w:rPr>
          <w:rFonts w:cs="Arial"/>
        </w:rPr>
        <w:tab/>
      </w:r>
    </w:p>
    <w:p w14:paraId="0907FFC3" w14:textId="5E865A04" w:rsidR="006E2BE8" w:rsidRPr="003E0BF5" w:rsidRDefault="006E2BE8" w:rsidP="006E2BE8">
      <w:pPr>
        <w:pStyle w:val="datumtevilka"/>
        <w:rPr>
          <w:rFonts w:cs="Arial"/>
        </w:rPr>
      </w:pPr>
      <w:r w:rsidRPr="003E0BF5">
        <w:rPr>
          <w:rFonts w:cs="Arial"/>
        </w:rPr>
        <w:t xml:space="preserve">Datum: </w:t>
      </w:r>
      <w:r w:rsidR="00D05473" w:rsidRPr="003E0BF5">
        <w:rPr>
          <w:rFonts w:cs="Arial"/>
        </w:rPr>
        <w:tab/>
      </w:r>
      <w:r w:rsidR="00587D4C">
        <w:rPr>
          <w:rFonts w:cs="Arial"/>
        </w:rPr>
        <w:t>20</w:t>
      </w:r>
      <w:r w:rsidR="00EC27A9" w:rsidRPr="003E0BF5">
        <w:rPr>
          <w:rFonts w:cs="Arial"/>
        </w:rPr>
        <w:t xml:space="preserve">. </w:t>
      </w:r>
      <w:r w:rsidR="00484C71">
        <w:rPr>
          <w:rFonts w:cs="Arial"/>
        </w:rPr>
        <w:t>1</w:t>
      </w:r>
      <w:r w:rsidR="00EC27A9" w:rsidRPr="003E0BF5">
        <w:rPr>
          <w:rFonts w:cs="Arial"/>
        </w:rPr>
        <w:t>. 202</w:t>
      </w:r>
      <w:r w:rsidR="00484C71">
        <w:rPr>
          <w:rFonts w:cs="Arial"/>
        </w:rPr>
        <w:t>3</w:t>
      </w:r>
      <w:r w:rsidRPr="003E0BF5">
        <w:rPr>
          <w:rFonts w:cs="Arial"/>
        </w:rPr>
        <w:tab/>
      </w:r>
    </w:p>
    <w:p w14:paraId="12EB83A1" w14:textId="77777777" w:rsidR="006E2BE8" w:rsidRPr="003E0BF5" w:rsidRDefault="006E2BE8" w:rsidP="006E2BE8">
      <w:pPr>
        <w:rPr>
          <w:rFonts w:cs="Arial"/>
          <w:szCs w:val="20"/>
          <w:lang w:val="sl-SI"/>
        </w:rPr>
      </w:pPr>
    </w:p>
    <w:p w14:paraId="70257C45" w14:textId="77777777" w:rsidR="006E2BE8" w:rsidRPr="003E0BF5" w:rsidRDefault="006E2BE8" w:rsidP="006E2BE8">
      <w:pPr>
        <w:rPr>
          <w:rFonts w:cs="Arial"/>
          <w:szCs w:val="20"/>
          <w:lang w:val="sl-SI"/>
        </w:rPr>
      </w:pPr>
    </w:p>
    <w:p w14:paraId="691D5987" w14:textId="77777777" w:rsidR="006E2BE8" w:rsidRPr="0075245C" w:rsidRDefault="006E2BE8" w:rsidP="00CD598D">
      <w:pPr>
        <w:pStyle w:val="ZADEVA"/>
        <w:jc w:val="both"/>
        <w:rPr>
          <w:rFonts w:cs="Arial"/>
          <w:szCs w:val="20"/>
          <w:lang w:val="sl-SI"/>
        </w:rPr>
      </w:pPr>
      <w:r w:rsidRPr="003E0BF5">
        <w:rPr>
          <w:rFonts w:cs="Arial"/>
          <w:szCs w:val="20"/>
          <w:lang w:val="sl-SI"/>
        </w:rPr>
        <w:t xml:space="preserve">Zadeva: </w:t>
      </w:r>
      <w:r w:rsidRPr="003E0BF5">
        <w:rPr>
          <w:rFonts w:cs="Arial"/>
          <w:szCs w:val="20"/>
          <w:lang w:val="sl-SI"/>
        </w:rPr>
        <w:tab/>
      </w:r>
      <w:r w:rsidR="00F57BF9" w:rsidRPr="003E0BF5">
        <w:rPr>
          <w:rFonts w:cs="Arial"/>
          <w:szCs w:val="20"/>
          <w:lang w:val="sl-SI"/>
        </w:rPr>
        <w:t>Obveščanje in objavljanje za leto 20</w:t>
      </w:r>
      <w:r w:rsidR="00D05473" w:rsidRPr="003E0BF5">
        <w:rPr>
          <w:rFonts w:cs="Arial"/>
          <w:szCs w:val="20"/>
          <w:lang w:val="sl-SI"/>
        </w:rPr>
        <w:t>2</w:t>
      </w:r>
      <w:r w:rsidR="00484C71">
        <w:rPr>
          <w:rFonts w:cs="Arial"/>
          <w:szCs w:val="20"/>
          <w:lang w:val="sl-SI"/>
        </w:rPr>
        <w:t>2</w:t>
      </w:r>
      <w:r w:rsidR="00F57BF9" w:rsidRPr="003E0BF5">
        <w:rPr>
          <w:rFonts w:cs="Arial"/>
          <w:szCs w:val="20"/>
          <w:lang w:val="sl-SI"/>
        </w:rPr>
        <w:t xml:space="preserve"> - o</w:t>
      </w:r>
      <w:r w:rsidRPr="003E0BF5">
        <w:rPr>
          <w:rFonts w:cs="Arial"/>
          <w:szCs w:val="20"/>
          <w:lang w:val="sl-SI"/>
        </w:rPr>
        <w:t>bvestilo o seznamu odobrenih projektov ter končnih upravičencev, zneskov javnih sredstev in sredstev Evropske Unije za AMIF in ISF</w:t>
      </w:r>
      <w:r w:rsidRPr="003E0BF5">
        <w:rPr>
          <w:rFonts w:cs="Arial"/>
          <w:b w:val="0"/>
          <w:szCs w:val="20"/>
          <w:lang w:val="sl-SI"/>
        </w:rPr>
        <w:t xml:space="preserve"> </w:t>
      </w:r>
      <w:r w:rsidRPr="003E0BF5">
        <w:rPr>
          <w:rFonts w:cs="Arial"/>
          <w:szCs w:val="20"/>
          <w:lang w:val="sl-SI"/>
        </w:rPr>
        <w:t>na podlagi javnih razpisov in neposredne dodelitve s strani odgovornega organa</w:t>
      </w:r>
    </w:p>
    <w:p w14:paraId="260070A1" w14:textId="77777777" w:rsidR="006E2BE8" w:rsidRPr="0075245C" w:rsidRDefault="006E2BE8" w:rsidP="006E2BE8">
      <w:pPr>
        <w:pStyle w:val="ZADEVA"/>
        <w:rPr>
          <w:rFonts w:cs="Arial"/>
          <w:szCs w:val="20"/>
          <w:lang w:val="sl-SI"/>
        </w:rPr>
      </w:pPr>
    </w:p>
    <w:p w14:paraId="79ED8922" w14:textId="77777777" w:rsidR="00F57BF9" w:rsidRPr="0075245C" w:rsidRDefault="00F57BF9" w:rsidP="006E2BE8">
      <w:pPr>
        <w:ind w:right="-858"/>
        <w:jc w:val="both"/>
        <w:rPr>
          <w:rFonts w:cs="Arial"/>
          <w:szCs w:val="20"/>
          <w:lang w:val="sl-SI"/>
        </w:rPr>
      </w:pPr>
    </w:p>
    <w:p w14:paraId="28B2C37B" w14:textId="77777777" w:rsidR="006E2BE8" w:rsidRPr="0075245C" w:rsidRDefault="006E2BE8" w:rsidP="00BE5B64">
      <w:pPr>
        <w:ind w:right="-1"/>
        <w:jc w:val="both"/>
        <w:rPr>
          <w:rFonts w:cs="Arial"/>
          <w:szCs w:val="20"/>
          <w:lang w:val="sl-SI"/>
        </w:rPr>
      </w:pPr>
      <w:r w:rsidRPr="0075245C">
        <w:rPr>
          <w:rFonts w:cs="Arial"/>
          <w:szCs w:val="20"/>
          <w:lang w:val="sl-SI"/>
        </w:rPr>
        <w:t>V skladu z 53(2) členom Uredbe (EU) št. 514/2014 Evropskega parlamenta in Sveta z dne 16. aprila 2014 o splošnih določbah o Skladu za migracije, azil in vključevanje ter o instrumentu za finančno podporo na področju policijskega sodelovanja, preprečevanja kriminala in boja proti njemu ter obvladovanja kriz Ministrstvo za notranje zadeve (v nadaljevanju MNZ) v vlogi odgovornega organa objavlja:</w:t>
      </w:r>
    </w:p>
    <w:p w14:paraId="6D020F56" w14:textId="77777777" w:rsidR="006E2BE8" w:rsidRPr="0075245C" w:rsidRDefault="006E2BE8" w:rsidP="006E2BE8">
      <w:pPr>
        <w:rPr>
          <w:rFonts w:cs="Arial"/>
          <w:szCs w:val="20"/>
          <w:lang w:val="sl-SI"/>
        </w:rPr>
      </w:pPr>
    </w:p>
    <w:p w14:paraId="0313454A" w14:textId="216A5EA1" w:rsidR="006E2BE8" w:rsidRDefault="00C57A4E" w:rsidP="00525D7B">
      <w:pPr>
        <w:numPr>
          <w:ilvl w:val="0"/>
          <w:numId w:val="20"/>
        </w:numPr>
        <w:spacing w:after="160" w:line="259" w:lineRule="auto"/>
        <w:jc w:val="both"/>
        <w:rPr>
          <w:rFonts w:cs="Arial"/>
          <w:szCs w:val="20"/>
          <w:lang w:val="sl-SI"/>
        </w:rPr>
      </w:pPr>
      <w:r>
        <w:rPr>
          <w:rFonts w:cs="Arial"/>
          <w:szCs w:val="20"/>
          <w:lang w:val="sl-SI"/>
        </w:rPr>
        <w:t>i</w:t>
      </w:r>
      <w:r w:rsidR="006E2BE8" w:rsidRPr="0075245C">
        <w:rPr>
          <w:rFonts w:cs="Arial"/>
          <w:szCs w:val="20"/>
          <w:lang w:val="sl-SI"/>
        </w:rPr>
        <w:t xml:space="preserve">nformacijo o končnih upravičencih, nazivih odobrenih projektov ter zneskih javnih sredstev in sredstev Evropske unije, ki so jim bila dodeljena za Sklad za azil, migracije in vključevanje ter Sklad za notranjo varnost </w:t>
      </w:r>
      <w:r w:rsidR="006E2BE8" w:rsidRPr="0075245C">
        <w:rPr>
          <w:rFonts w:cs="Arial"/>
          <w:b/>
          <w:szCs w:val="20"/>
          <w:u w:val="single"/>
          <w:lang w:val="sl-SI"/>
        </w:rPr>
        <w:t>na podlagi javnih razpisov</w:t>
      </w:r>
      <w:r w:rsidR="001D69B0" w:rsidRPr="00C57A4E">
        <w:rPr>
          <w:rFonts w:cs="Arial"/>
          <w:szCs w:val="20"/>
          <w:lang w:val="sl-SI"/>
        </w:rPr>
        <w:t>.</w:t>
      </w:r>
      <w:r w:rsidR="001F5304">
        <w:rPr>
          <w:rFonts w:cs="Arial"/>
          <w:szCs w:val="20"/>
          <w:lang w:val="sl-SI"/>
        </w:rPr>
        <w:t xml:space="preserve"> Podani celotni zneski veljajo za celotno obdobje trajanja projekta, skladno s pogodbo sklenjeno s posameznim izvajalc</w:t>
      </w:r>
      <w:r w:rsidR="002B7AF7">
        <w:rPr>
          <w:rFonts w:cs="Arial"/>
          <w:szCs w:val="20"/>
          <w:lang w:val="sl-SI"/>
        </w:rPr>
        <w:t>em</w:t>
      </w:r>
      <w:r w:rsidR="001F5304">
        <w:rPr>
          <w:rFonts w:cs="Arial"/>
          <w:szCs w:val="20"/>
          <w:lang w:val="sl-SI"/>
        </w:rPr>
        <w:t xml:space="preserve">. </w:t>
      </w:r>
      <w:r>
        <w:rPr>
          <w:rFonts w:cs="Arial"/>
          <w:szCs w:val="20"/>
          <w:lang w:val="sl-SI"/>
        </w:rPr>
        <w:t>Izvajalc</w:t>
      </w:r>
      <w:r w:rsidR="002B7AF7">
        <w:rPr>
          <w:rFonts w:cs="Arial"/>
          <w:szCs w:val="20"/>
          <w:lang w:val="sl-SI"/>
        </w:rPr>
        <w:t>a</w:t>
      </w:r>
      <w:r>
        <w:rPr>
          <w:rFonts w:cs="Arial"/>
          <w:szCs w:val="20"/>
          <w:lang w:val="sl-SI"/>
        </w:rPr>
        <w:t xml:space="preserve"> projektov</w:t>
      </w:r>
      <w:r w:rsidR="001D69B0">
        <w:rPr>
          <w:rFonts w:cs="Arial"/>
          <w:szCs w:val="20"/>
          <w:lang w:val="sl-SI"/>
        </w:rPr>
        <w:t xml:space="preserve"> s</w:t>
      </w:r>
      <w:r w:rsidR="002B7AF7">
        <w:rPr>
          <w:rFonts w:cs="Arial"/>
          <w:szCs w:val="20"/>
          <w:lang w:val="sl-SI"/>
        </w:rPr>
        <w:t>ta</w:t>
      </w:r>
      <w:r w:rsidR="001D69B0">
        <w:rPr>
          <w:rFonts w:cs="Arial"/>
          <w:szCs w:val="20"/>
          <w:lang w:val="sl-SI"/>
        </w:rPr>
        <w:t>:</w:t>
      </w:r>
    </w:p>
    <w:p w14:paraId="1AEC9D2B" w14:textId="77777777" w:rsidR="001D69B0" w:rsidRDefault="00937D68" w:rsidP="00BE5B64">
      <w:pPr>
        <w:numPr>
          <w:ilvl w:val="0"/>
          <w:numId w:val="22"/>
        </w:numPr>
        <w:ind w:right="-1"/>
        <w:jc w:val="both"/>
        <w:rPr>
          <w:rFonts w:cs="Arial"/>
          <w:szCs w:val="20"/>
          <w:lang w:val="sl-SI"/>
        </w:rPr>
      </w:pPr>
      <w:r>
        <w:rPr>
          <w:rFonts w:cs="Arial"/>
          <w:szCs w:val="20"/>
          <w:lang w:val="sl-SI"/>
        </w:rPr>
        <w:t xml:space="preserve">Limes </w:t>
      </w:r>
      <w:proofErr w:type="spellStart"/>
      <w:r>
        <w:rPr>
          <w:rFonts w:cs="Arial"/>
          <w:szCs w:val="20"/>
          <w:lang w:val="sl-SI"/>
        </w:rPr>
        <w:t>d.o.o</w:t>
      </w:r>
      <w:proofErr w:type="spellEnd"/>
      <w:r>
        <w:rPr>
          <w:rFonts w:cs="Arial"/>
          <w:szCs w:val="20"/>
          <w:lang w:val="sl-SI"/>
        </w:rPr>
        <w:t>.,</w:t>
      </w:r>
    </w:p>
    <w:p w14:paraId="0256282E" w14:textId="77777777" w:rsidR="001D69B0" w:rsidRPr="001D69B0" w:rsidRDefault="001D69B0" w:rsidP="001D69B0">
      <w:pPr>
        <w:numPr>
          <w:ilvl w:val="0"/>
          <w:numId w:val="22"/>
        </w:numPr>
        <w:ind w:right="-858"/>
        <w:jc w:val="both"/>
        <w:rPr>
          <w:rFonts w:cs="Arial"/>
          <w:szCs w:val="20"/>
          <w:lang w:val="sl-SI"/>
        </w:rPr>
      </w:pPr>
      <w:r w:rsidRPr="001D69B0">
        <w:rPr>
          <w:rFonts w:cs="Arial"/>
          <w:szCs w:val="20"/>
          <w:lang w:val="sl-SI"/>
        </w:rPr>
        <w:t xml:space="preserve">Društvo Odnos – </w:t>
      </w:r>
      <w:r w:rsidR="00FE40CA" w:rsidRPr="00FE40CA">
        <w:rPr>
          <w:color w:val="000000"/>
          <w:lang w:val="sl-SI"/>
        </w:rPr>
        <w:t>Društvo za razvoj in povezovanje družbenih ved in kultur ODNOS</w:t>
      </w:r>
      <w:r w:rsidR="00937D68">
        <w:rPr>
          <w:color w:val="000000"/>
          <w:lang w:val="sl-SI"/>
        </w:rPr>
        <w:t>.</w:t>
      </w:r>
    </w:p>
    <w:p w14:paraId="3E5030F9" w14:textId="77777777" w:rsidR="001D69B0" w:rsidRPr="0075245C" w:rsidRDefault="001D69B0" w:rsidP="001D69B0">
      <w:pPr>
        <w:ind w:right="-858"/>
        <w:jc w:val="both"/>
        <w:rPr>
          <w:rFonts w:cs="Arial"/>
          <w:szCs w:val="20"/>
          <w:lang w:val="sl-SI"/>
        </w:rPr>
      </w:pPr>
    </w:p>
    <w:tbl>
      <w:tblPr>
        <w:tblStyle w:val="Tabelamrea"/>
        <w:tblW w:w="9634" w:type="dxa"/>
        <w:tblLayout w:type="fixed"/>
        <w:tblLook w:val="04A0" w:firstRow="1" w:lastRow="0" w:firstColumn="1" w:lastColumn="0" w:noHBand="0" w:noVBand="1"/>
        <w:tblCaption w:val="Tabela projektov"/>
        <w:tblDescription w:val="Tabela projektov"/>
      </w:tblPr>
      <w:tblGrid>
        <w:gridCol w:w="1501"/>
        <w:gridCol w:w="2551"/>
        <w:gridCol w:w="1472"/>
        <w:gridCol w:w="1417"/>
        <w:gridCol w:w="1276"/>
        <w:gridCol w:w="1417"/>
      </w:tblGrid>
      <w:tr w:rsidR="001160CF" w:rsidRPr="001F5304" w14:paraId="78CB2C65" w14:textId="77777777" w:rsidTr="00F925A2">
        <w:trPr>
          <w:trHeight w:val="300"/>
          <w:tblHeader/>
        </w:trPr>
        <w:tc>
          <w:tcPr>
            <w:tcW w:w="1501" w:type="dxa"/>
            <w:noWrap/>
            <w:hideMark/>
          </w:tcPr>
          <w:p w14:paraId="25738625" w14:textId="77777777" w:rsidR="001160CF" w:rsidRPr="001F5304" w:rsidRDefault="001160CF" w:rsidP="00435A87">
            <w:pPr>
              <w:spacing w:line="240" w:lineRule="auto"/>
              <w:rPr>
                <w:rFonts w:cs="Arial"/>
                <w:b/>
                <w:bCs/>
                <w:color w:val="000000"/>
                <w:szCs w:val="20"/>
                <w:lang w:val="sl-SI" w:eastAsia="sl-SI"/>
              </w:rPr>
            </w:pPr>
            <w:r w:rsidRPr="001F5304">
              <w:rPr>
                <w:rFonts w:cs="Arial"/>
                <w:b/>
                <w:bCs/>
                <w:color w:val="000000"/>
                <w:szCs w:val="20"/>
                <w:lang w:val="sl-SI" w:eastAsia="sl-SI"/>
              </w:rPr>
              <w:t>Šifra projekta</w:t>
            </w:r>
          </w:p>
        </w:tc>
        <w:tc>
          <w:tcPr>
            <w:tcW w:w="2551" w:type="dxa"/>
            <w:noWrap/>
            <w:hideMark/>
          </w:tcPr>
          <w:p w14:paraId="5BEE0112" w14:textId="77777777" w:rsidR="001160CF" w:rsidRPr="001F5304" w:rsidRDefault="001160CF" w:rsidP="00435A87">
            <w:pPr>
              <w:spacing w:line="240" w:lineRule="auto"/>
              <w:rPr>
                <w:rFonts w:cs="Arial"/>
                <w:b/>
                <w:bCs/>
                <w:color w:val="000000"/>
                <w:szCs w:val="20"/>
                <w:lang w:val="sl-SI" w:eastAsia="sl-SI"/>
              </w:rPr>
            </w:pPr>
            <w:r w:rsidRPr="001F5304">
              <w:rPr>
                <w:rFonts w:cs="Arial"/>
                <w:b/>
                <w:bCs/>
                <w:color w:val="000000"/>
                <w:szCs w:val="20"/>
                <w:lang w:val="sl-SI" w:eastAsia="sl-SI"/>
              </w:rPr>
              <w:t>Kratek naslov projekta</w:t>
            </w:r>
          </w:p>
        </w:tc>
        <w:tc>
          <w:tcPr>
            <w:tcW w:w="1472" w:type="dxa"/>
            <w:hideMark/>
          </w:tcPr>
          <w:p w14:paraId="54AC0241" w14:textId="77777777" w:rsidR="001160CF" w:rsidRPr="001F5304" w:rsidRDefault="001160CF" w:rsidP="00435A87">
            <w:pPr>
              <w:spacing w:line="240" w:lineRule="auto"/>
              <w:rPr>
                <w:rFonts w:cs="Arial"/>
                <w:b/>
                <w:bCs/>
                <w:color w:val="000000"/>
                <w:szCs w:val="20"/>
                <w:lang w:val="sl-SI" w:eastAsia="sl-SI"/>
              </w:rPr>
            </w:pPr>
            <w:r w:rsidRPr="001F5304">
              <w:rPr>
                <w:rFonts w:cs="Arial"/>
                <w:b/>
                <w:bCs/>
                <w:color w:val="000000"/>
                <w:szCs w:val="20"/>
                <w:lang w:val="sl-SI" w:eastAsia="sl-SI"/>
              </w:rPr>
              <w:t>Izvajalec</w:t>
            </w:r>
          </w:p>
        </w:tc>
        <w:tc>
          <w:tcPr>
            <w:tcW w:w="1417" w:type="dxa"/>
            <w:hideMark/>
          </w:tcPr>
          <w:p w14:paraId="65DF54F9" w14:textId="77777777" w:rsidR="001160CF" w:rsidRPr="001F5304" w:rsidRDefault="001160CF" w:rsidP="00435A87">
            <w:pPr>
              <w:spacing w:line="240" w:lineRule="auto"/>
              <w:jc w:val="right"/>
              <w:rPr>
                <w:rFonts w:cs="Arial"/>
                <w:b/>
                <w:bCs/>
                <w:szCs w:val="20"/>
                <w:lang w:val="sl-SI" w:eastAsia="sl-SI"/>
              </w:rPr>
            </w:pPr>
            <w:r w:rsidRPr="001F5304">
              <w:rPr>
                <w:rFonts w:cs="Arial"/>
                <w:b/>
                <w:bCs/>
                <w:szCs w:val="20"/>
                <w:lang w:val="sl-SI" w:eastAsia="sl-SI"/>
              </w:rPr>
              <w:t>Celoten znesek</w:t>
            </w:r>
          </w:p>
        </w:tc>
        <w:tc>
          <w:tcPr>
            <w:tcW w:w="1276" w:type="dxa"/>
            <w:hideMark/>
          </w:tcPr>
          <w:p w14:paraId="43CBBABC" w14:textId="77777777" w:rsidR="001160CF" w:rsidRPr="001F5304" w:rsidRDefault="001160CF" w:rsidP="00435A87">
            <w:pPr>
              <w:spacing w:line="240" w:lineRule="auto"/>
              <w:jc w:val="right"/>
              <w:rPr>
                <w:rFonts w:cs="Arial"/>
                <w:b/>
                <w:bCs/>
                <w:szCs w:val="20"/>
                <w:lang w:val="sl-SI" w:eastAsia="sl-SI"/>
              </w:rPr>
            </w:pPr>
            <w:r w:rsidRPr="001F5304">
              <w:rPr>
                <w:rFonts w:cs="Arial"/>
                <w:b/>
                <w:bCs/>
                <w:szCs w:val="20"/>
                <w:lang w:val="sl-SI" w:eastAsia="sl-SI"/>
              </w:rPr>
              <w:t>Prispevek EU</w:t>
            </w:r>
          </w:p>
        </w:tc>
        <w:tc>
          <w:tcPr>
            <w:tcW w:w="1417" w:type="dxa"/>
            <w:hideMark/>
          </w:tcPr>
          <w:p w14:paraId="79C795CF" w14:textId="77777777" w:rsidR="001160CF" w:rsidRPr="001F5304" w:rsidRDefault="001160CF" w:rsidP="00435A87">
            <w:pPr>
              <w:spacing w:line="240" w:lineRule="auto"/>
              <w:jc w:val="right"/>
              <w:rPr>
                <w:rFonts w:cs="Arial"/>
                <w:b/>
                <w:bCs/>
                <w:szCs w:val="20"/>
                <w:lang w:val="sl-SI" w:eastAsia="sl-SI"/>
              </w:rPr>
            </w:pPr>
            <w:r w:rsidRPr="001F5304">
              <w:rPr>
                <w:rFonts w:cs="Arial"/>
                <w:b/>
                <w:bCs/>
                <w:szCs w:val="20"/>
                <w:lang w:val="sl-SI" w:eastAsia="sl-SI"/>
              </w:rPr>
              <w:t>Prispevek SLO</w:t>
            </w:r>
          </w:p>
        </w:tc>
      </w:tr>
      <w:tr w:rsidR="001160CF" w:rsidRPr="001F5304" w14:paraId="1F924A98" w14:textId="77777777" w:rsidTr="00F925A2">
        <w:trPr>
          <w:trHeight w:val="300"/>
        </w:trPr>
        <w:tc>
          <w:tcPr>
            <w:tcW w:w="1501" w:type="dxa"/>
            <w:noWrap/>
            <w:hideMark/>
          </w:tcPr>
          <w:p w14:paraId="0430101C" w14:textId="77777777" w:rsidR="001160CF" w:rsidRPr="00A27181" w:rsidRDefault="00917CDF" w:rsidP="00A27181">
            <w:pPr>
              <w:spacing w:line="240" w:lineRule="auto"/>
              <w:rPr>
                <w:rFonts w:cs="Arial"/>
                <w:szCs w:val="20"/>
                <w:lang w:val="sl-SI" w:eastAsia="sl-SI"/>
              </w:rPr>
            </w:pPr>
            <w:r w:rsidRPr="00A27181">
              <w:rPr>
                <w:rFonts w:cs="Arial"/>
                <w:szCs w:val="20"/>
                <w:lang w:val="sl-SI" w:eastAsia="sl-SI"/>
              </w:rPr>
              <w:t>A.SO1.1.1-14</w:t>
            </w:r>
            <w:r w:rsidR="00A27181">
              <w:rPr>
                <w:rFonts w:cs="Arial"/>
                <w:szCs w:val="20"/>
                <w:lang w:val="sl-SI" w:eastAsia="sl-SI"/>
              </w:rPr>
              <w:t>C</w:t>
            </w:r>
          </w:p>
        </w:tc>
        <w:tc>
          <w:tcPr>
            <w:tcW w:w="2551" w:type="dxa"/>
            <w:hideMark/>
          </w:tcPr>
          <w:p w14:paraId="42E6B5B9" w14:textId="77777777" w:rsidR="001160CF" w:rsidRPr="00A27181" w:rsidRDefault="001160CF" w:rsidP="00435A87">
            <w:pPr>
              <w:spacing w:line="240" w:lineRule="auto"/>
              <w:rPr>
                <w:rFonts w:cs="Arial"/>
                <w:szCs w:val="20"/>
                <w:lang w:val="sl-SI" w:eastAsia="sl-SI"/>
              </w:rPr>
            </w:pPr>
            <w:r w:rsidRPr="00A27181">
              <w:rPr>
                <w:rFonts w:cs="Arial"/>
                <w:szCs w:val="20"/>
                <w:lang w:val="sl-SI" w:eastAsia="sl-SI"/>
              </w:rPr>
              <w:t>Opismenjevanje in učna pomoč za prosilce</w:t>
            </w:r>
          </w:p>
        </w:tc>
        <w:tc>
          <w:tcPr>
            <w:tcW w:w="1472" w:type="dxa"/>
            <w:noWrap/>
            <w:hideMark/>
          </w:tcPr>
          <w:p w14:paraId="27D652D9" w14:textId="77777777" w:rsidR="001160CF" w:rsidRPr="00A27181" w:rsidRDefault="00A27181" w:rsidP="00435A87">
            <w:pPr>
              <w:spacing w:line="240" w:lineRule="auto"/>
              <w:rPr>
                <w:rFonts w:cs="Arial"/>
                <w:szCs w:val="20"/>
                <w:lang w:val="sl-SI" w:eastAsia="sl-SI"/>
              </w:rPr>
            </w:pPr>
            <w:r w:rsidRPr="00A27181">
              <w:rPr>
                <w:rFonts w:cs="Arial"/>
                <w:szCs w:val="20"/>
                <w:lang w:val="sl-SI" w:eastAsia="sl-SI"/>
              </w:rPr>
              <w:t xml:space="preserve">Limes </w:t>
            </w:r>
            <w:proofErr w:type="spellStart"/>
            <w:r w:rsidRPr="00A27181">
              <w:rPr>
                <w:rFonts w:cs="Arial"/>
                <w:szCs w:val="20"/>
                <w:lang w:val="sl-SI" w:eastAsia="sl-SI"/>
              </w:rPr>
              <w:t>d.o.o</w:t>
            </w:r>
            <w:proofErr w:type="spellEnd"/>
            <w:r w:rsidRPr="00A27181">
              <w:rPr>
                <w:rFonts w:cs="Arial"/>
                <w:szCs w:val="20"/>
                <w:lang w:val="sl-SI" w:eastAsia="sl-SI"/>
              </w:rPr>
              <w:t>.</w:t>
            </w:r>
          </w:p>
        </w:tc>
        <w:tc>
          <w:tcPr>
            <w:tcW w:w="1417" w:type="dxa"/>
            <w:noWrap/>
            <w:hideMark/>
          </w:tcPr>
          <w:p w14:paraId="64352419" w14:textId="77777777" w:rsidR="001160CF" w:rsidRPr="00A27181" w:rsidRDefault="00A27181" w:rsidP="00435A87">
            <w:pPr>
              <w:spacing w:line="240" w:lineRule="auto"/>
              <w:jc w:val="right"/>
              <w:rPr>
                <w:rFonts w:cs="Arial"/>
                <w:szCs w:val="20"/>
                <w:lang w:val="sl-SI" w:eastAsia="sl-SI"/>
              </w:rPr>
            </w:pPr>
            <w:r w:rsidRPr="00A27181">
              <w:rPr>
                <w:rFonts w:cs="Arial"/>
                <w:szCs w:val="20"/>
                <w:lang w:val="sl-SI" w:eastAsia="sl-SI"/>
              </w:rPr>
              <w:t>34.859,24</w:t>
            </w:r>
          </w:p>
        </w:tc>
        <w:tc>
          <w:tcPr>
            <w:tcW w:w="1276" w:type="dxa"/>
            <w:hideMark/>
          </w:tcPr>
          <w:p w14:paraId="65B6C80B" w14:textId="77777777" w:rsidR="001160CF" w:rsidRPr="00A27181" w:rsidRDefault="00A27181" w:rsidP="00435A87">
            <w:pPr>
              <w:spacing w:line="240" w:lineRule="auto"/>
              <w:jc w:val="right"/>
              <w:rPr>
                <w:rFonts w:cs="Arial"/>
                <w:szCs w:val="20"/>
                <w:lang w:val="sl-SI" w:eastAsia="sl-SI"/>
              </w:rPr>
            </w:pPr>
            <w:r w:rsidRPr="00A27181">
              <w:rPr>
                <w:rFonts w:cs="Arial"/>
                <w:szCs w:val="20"/>
                <w:lang w:val="sl-SI" w:eastAsia="sl-SI"/>
              </w:rPr>
              <w:t>26.144,43</w:t>
            </w:r>
          </w:p>
        </w:tc>
        <w:tc>
          <w:tcPr>
            <w:tcW w:w="1417" w:type="dxa"/>
            <w:hideMark/>
          </w:tcPr>
          <w:p w14:paraId="30253C97" w14:textId="77777777" w:rsidR="001160CF" w:rsidRPr="001F5304" w:rsidRDefault="00A27181" w:rsidP="00435A87">
            <w:pPr>
              <w:spacing w:line="240" w:lineRule="auto"/>
              <w:jc w:val="right"/>
              <w:rPr>
                <w:rFonts w:cs="Arial"/>
                <w:szCs w:val="20"/>
                <w:lang w:val="sl-SI" w:eastAsia="sl-SI"/>
              </w:rPr>
            </w:pPr>
            <w:r w:rsidRPr="00A27181">
              <w:rPr>
                <w:rFonts w:cs="Arial"/>
                <w:szCs w:val="20"/>
                <w:lang w:val="sl-SI" w:eastAsia="sl-SI"/>
              </w:rPr>
              <w:t>8.714,81</w:t>
            </w:r>
          </w:p>
        </w:tc>
      </w:tr>
      <w:tr w:rsidR="001160CF" w:rsidRPr="001F5304" w14:paraId="2EF5C7D4" w14:textId="77777777" w:rsidTr="00F925A2">
        <w:trPr>
          <w:trHeight w:val="300"/>
        </w:trPr>
        <w:tc>
          <w:tcPr>
            <w:tcW w:w="1501" w:type="dxa"/>
            <w:noWrap/>
            <w:hideMark/>
          </w:tcPr>
          <w:p w14:paraId="4A44659C" w14:textId="77777777" w:rsidR="001160CF" w:rsidRPr="00937D68" w:rsidRDefault="001160CF" w:rsidP="00937D68">
            <w:pPr>
              <w:spacing w:line="240" w:lineRule="auto"/>
              <w:rPr>
                <w:rFonts w:cs="Arial"/>
                <w:szCs w:val="20"/>
                <w:lang w:val="sl-SI" w:eastAsia="sl-SI"/>
              </w:rPr>
            </w:pPr>
            <w:r w:rsidRPr="00937D68">
              <w:rPr>
                <w:rFonts w:cs="Arial"/>
                <w:szCs w:val="20"/>
                <w:lang w:val="sl-SI" w:eastAsia="sl-SI"/>
              </w:rPr>
              <w:t>A.SO2.2.3-06</w:t>
            </w:r>
            <w:r w:rsidR="00937D68" w:rsidRPr="00937D68">
              <w:rPr>
                <w:rFonts w:cs="Arial"/>
                <w:szCs w:val="20"/>
                <w:lang w:val="sl-SI" w:eastAsia="sl-SI"/>
              </w:rPr>
              <w:t>C</w:t>
            </w:r>
          </w:p>
        </w:tc>
        <w:tc>
          <w:tcPr>
            <w:tcW w:w="2551" w:type="dxa"/>
            <w:hideMark/>
          </w:tcPr>
          <w:p w14:paraId="3CFAFAF2" w14:textId="77777777" w:rsidR="001160CF" w:rsidRPr="00937D68" w:rsidRDefault="001160CF" w:rsidP="00435A87">
            <w:pPr>
              <w:spacing w:line="240" w:lineRule="auto"/>
              <w:rPr>
                <w:rFonts w:cs="Arial"/>
                <w:szCs w:val="20"/>
                <w:lang w:val="sl-SI" w:eastAsia="sl-SI"/>
              </w:rPr>
            </w:pPr>
            <w:r w:rsidRPr="00937D68">
              <w:rPr>
                <w:rFonts w:cs="Arial"/>
                <w:szCs w:val="20"/>
                <w:lang w:val="sl-SI" w:eastAsia="sl-SI"/>
              </w:rPr>
              <w:t>Pomoč pri integraciji oseb z mednarodno zaščito</w:t>
            </w:r>
          </w:p>
        </w:tc>
        <w:tc>
          <w:tcPr>
            <w:tcW w:w="1472" w:type="dxa"/>
            <w:noWrap/>
            <w:hideMark/>
          </w:tcPr>
          <w:p w14:paraId="0379F7A0" w14:textId="77777777" w:rsidR="001160CF" w:rsidRPr="00937D68" w:rsidRDefault="001160CF" w:rsidP="00435A87">
            <w:pPr>
              <w:spacing w:line="240" w:lineRule="auto"/>
              <w:rPr>
                <w:rFonts w:cs="Arial"/>
                <w:szCs w:val="20"/>
                <w:lang w:val="sl-SI" w:eastAsia="sl-SI"/>
              </w:rPr>
            </w:pPr>
            <w:r w:rsidRPr="00937D68">
              <w:rPr>
                <w:rFonts w:cs="Arial"/>
                <w:szCs w:val="20"/>
                <w:lang w:val="sl-SI" w:eastAsia="sl-SI"/>
              </w:rPr>
              <w:t>Društvo Odnos</w:t>
            </w:r>
          </w:p>
        </w:tc>
        <w:tc>
          <w:tcPr>
            <w:tcW w:w="1417" w:type="dxa"/>
            <w:noWrap/>
            <w:hideMark/>
          </w:tcPr>
          <w:p w14:paraId="791D6334" w14:textId="77777777" w:rsidR="001160CF" w:rsidRPr="00937D68" w:rsidRDefault="00937D68" w:rsidP="00435A87">
            <w:pPr>
              <w:spacing w:line="240" w:lineRule="auto"/>
              <w:jc w:val="right"/>
              <w:rPr>
                <w:rFonts w:cs="Arial"/>
                <w:szCs w:val="20"/>
                <w:lang w:val="sl-SI" w:eastAsia="sl-SI"/>
              </w:rPr>
            </w:pPr>
            <w:r w:rsidRPr="00937D68">
              <w:rPr>
                <w:rFonts w:cs="Arial"/>
                <w:szCs w:val="20"/>
                <w:lang w:val="sl-SI" w:eastAsia="sl-SI"/>
              </w:rPr>
              <w:t>64.665,46</w:t>
            </w:r>
          </w:p>
        </w:tc>
        <w:tc>
          <w:tcPr>
            <w:tcW w:w="1276" w:type="dxa"/>
            <w:hideMark/>
          </w:tcPr>
          <w:p w14:paraId="7773B6ED" w14:textId="77777777" w:rsidR="001160CF" w:rsidRPr="00937D68" w:rsidRDefault="00937D68" w:rsidP="00435A87">
            <w:pPr>
              <w:spacing w:line="240" w:lineRule="auto"/>
              <w:jc w:val="right"/>
              <w:rPr>
                <w:rFonts w:cs="Arial"/>
                <w:szCs w:val="20"/>
                <w:lang w:val="sl-SI" w:eastAsia="sl-SI"/>
              </w:rPr>
            </w:pPr>
            <w:r w:rsidRPr="00937D68">
              <w:rPr>
                <w:rFonts w:cs="Arial"/>
                <w:szCs w:val="20"/>
                <w:lang w:val="sl-SI" w:eastAsia="sl-SI"/>
              </w:rPr>
              <w:t>48.499,09</w:t>
            </w:r>
          </w:p>
        </w:tc>
        <w:tc>
          <w:tcPr>
            <w:tcW w:w="1417" w:type="dxa"/>
            <w:hideMark/>
          </w:tcPr>
          <w:p w14:paraId="2D3D97D0" w14:textId="77777777" w:rsidR="001160CF" w:rsidRPr="001F5304" w:rsidRDefault="00937D68" w:rsidP="00435A87">
            <w:pPr>
              <w:spacing w:line="240" w:lineRule="auto"/>
              <w:jc w:val="right"/>
              <w:rPr>
                <w:rFonts w:cs="Arial"/>
                <w:szCs w:val="20"/>
                <w:lang w:val="sl-SI" w:eastAsia="sl-SI"/>
              </w:rPr>
            </w:pPr>
            <w:r w:rsidRPr="00937D68">
              <w:rPr>
                <w:rFonts w:cs="Arial"/>
                <w:szCs w:val="20"/>
                <w:lang w:val="sl-SI" w:eastAsia="sl-SI"/>
              </w:rPr>
              <w:t>16.166,37</w:t>
            </w:r>
          </w:p>
        </w:tc>
      </w:tr>
    </w:tbl>
    <w:p w14:paraId="25FFCB83" w14:textId="77777777" w:rsidR="001F5304" w:rsidRDefault="001F5304" w:rsidP="00525D7B">
      <w:pPr>
        <w:jc w:val="both"/>
        <w:rPr>
          <w:rFonts w:cs="Arial"/>
          <w:szCs w:val="20"/>
          <w:lang w:val="sl-SI"/>
        </w:rPr>
      </w:pPr>
    </w:p>
    <w:p w14:paraId="612F1C9B" w14:textId="1D09EE72" w:rsidR="006E2BE8" w:rsidRDefault="00D420DF" w:rsidP="00636DB9">
      <w:pPr>
        <w:numPr>
          <w:ilvl w:val="0"/>
          <w:numId w:val="20"/>
        </w:numPr>
        <w:spacing w:after="160" w:line="259" w:lineRule="auto"/>
        <w:jc w:val="both"/>
        <w:rPr>
          <w:rFonts w:cs="Arial"/>
          <w:szCs w:val="20"/>
          <w:lang w:val="sl-SI"/>
        </w:rPr>
      </w:pPr>
      <w:r w:rsidRPr="0075245C">
        <w:rPr>
          <w:rFonts w:cs="Arial"/>
          <w:szCs w:val="20"/>
          <w:lang w:val="sl-SI"/>
        </w:rPr>
        <w:t>b) I</w:t>
      </w:r>
      <w:r w:rsidR="006E2BE8" w:rsidRPr="0075245C">
        <w:rPr>
          <w:rFonts w:cs="Arial"/>
          <w:szCs w:val="20"/>
          <w:lang w:val="sl-SI"/>
        </w:rPr>
        <w:t>nformacijo o končnih upravičencih, nazivih odobrenih projektov ter zneskih javnih sredstev in sredstev Evropske unije, ki so jim bila dodeljena na podlagi Akcijskega načrta za črpanje sredstev Sklada za azil, migracije in vključevanje ter Sklada za</w:t>
      </w:r>
      <w:r w:rsidR="006F1489">
        <w:rPr>
          <w:rFonts w:cs="Arial"/>
          <w:szCs w:val="20"/>
          <w:lang w:val="sl-SI"/>
        </w:rPr>
        <w:t xml:space="preserve"> notranjo varnost (različica 1.8</w:t>
      </w:r>
      <w:r w:rsidR="006E2BE8" w:rsidRPr="0075245C">
        <w:rPr>
          <w:rFonts w:cs="Arial"/>
          <w:szCs w:val="20"/>
          <w:lang w:val="sl-SI"/>
        </w:rPr>
        <w:t xml:space="preserve">), </w:t>
      </w:r>
      <w:r w:rsidR="006E2BE8" w:rsidRPr="00636DB9">
        <w:rPr>
          <w:rFonts w:cs="Arial"/>
          <w:b/>
          <w:szCs w:val="20"/>
          <w:lang w:val="sl-SI"/>
        </w:rPr>
        <w:t>na podlagi neposredne dodelitve</w:t>
      </w:r>
      <w:r w:rsidR="00587D4C">
        <w:rPr>
          <w:rFonts w:cs="Arial"/>
          <w:szCs w:val="20"/>
          <w:lang w:val="sl-SI"/>
        </w:rPr>
        <w:t xml:space="preserve"> za leto 2022</w:t>
      </w:r>
      <w:r w:rsidR="00C57A4E">
        <w:rPr>
          <w:rFonts w:cs="Arial"/>
          <w:szCs w:val="20"/>
          <w:lang w:val="sl-SI"/>
        </w:rPr>
        <w:t>. Nosilci vsebine so</w:t>
      </w:r>
      <w:r w:rsidR="006E2BE8" w:rsidRPr="0075245C">
        <w:rPr>
          <w:rFonts w:cs="Arial"/>
          <w:szCs w:val="20"/>
          <w:lang w:val="sl-SI"/>
        </w:rPr>
        <w:t>:</w:t>
      </w:r>
    </w:p>
    <w:p w14:paraId="6769531A" w14:textId="77777777" w:rsidR="00C57A4E" w:rsidRDefault="00C57A4E" w:rsidP="00C57A4E">
      <w:pPr>
        <w:numPr>
          <w:ilvl w:val="0"/>
          <w:numId w:val="22"/>
        </w:numPr>
        <w:ind w:right="-858"/>
        <w:jc w:val="both"/>
        <w:rPr>
          <w:rFonts w:cs="Arial"/>
          <w:szCs w:val="20"/>
          <w:lang w:val="sl-SI"/>
        </w:rPr>
      </w:pPr>
      <w:r>
        <w:rPr>
          <w:rFonts w:cs="Arial"/>
          <w:szCs w:val="20"/>
          <w:lang w:val="sl-SI"/>
        </w:rPr>
        <w:t xml:space="preserve">UOIM – </w:t>
      </w:r>
      <w:r w:rsidRPr="00C57A4E">
        <w:rPr>
          <w:rFonts w:cs="Arial"/>
          <w:szCs w:val="20"/>
          <w:lang w:val="sl-SI"/>
        </w:rPr>
        <w:t>Urad Vlade Republike Slovenije za oskrbo in integracijo migrantov</w:t>
      </w:r>
      <w:r>
        <w:rPr>
          <w:rFonts w:cs="Arial"/>
          <w:szCs w:val="20"/>
          <w:lang w:val="sl-SI"/>
        </w:rPr>
        <w:t>,</w:t>
      </w:r>
    </w:p>
    <w:p w14:paraId="4EA602C2" w14:textId="77777777" w:rsidR="00462C0C" w:rsidRDefault="00462C0C" w:rsidP="00462C0C">
      <w:pPr>
        <w:numPr>
          <w:ilvl w:val="0"/>
          <w:numId w:val="22"/>
        </w:numPr>
        <w:ind w:right="-858"/>
        <w:jc w:val="both"/>
        <w:rPr>
          <w:rFonts w:cs="Arial"/>
          <w:szCs w:val="20"/>
          <w:lang w:val="sl-SI"/>
        </w:rPr>
      </w:pPr>
      <w:r>
        <w:rPr>
          <w:rFonts w:cs="Arial"/>
          <w:szCs w:val="20"/>
          <w:lang w:val="sl-SI"/>
        </w:rPr>
        <w:t xml:space="preserve">MZZ – </w:t>
      </w:r>
      <w:r w:rsidRPr="00C57A4E">
        <w:rPr>
          <w:rFonts w:cs="Arial"/>
          <w:szCs w:val="20"/>
          <w:lang w:val="sl-SI"/>
        </w:rPr>
        <w:t>Ministrstvo za zunanje zadeve</w:t>
      </w:r>
      <w:r>
        <w:rPr>
          <w:rFonts w:cs="Arial"/>
          <w:szCs w:val="20"/>
          <w:lang w:val="sl-SI"/>
        </w:rPr>
        <w:t>,</w:t>
      </w:r>
      <w:r w:rsidRPr="00C57A4E">
        <w:rPr>
          <w:rFonts w:cs="Arial"/>
          <w:szCs w:val="20"/>
          <w:lang w:val="sl-SI"/>
        </w:rPr>
        <w:t xml:space="preserve"> </w:t>
      </w:r>
    </w:p>
    <w:p w14:paraId="31CC5F84" w14:textId="77777777" w:rsidR="00C57A4E" w:rsidRDefault="00C57A4E" w:rsidP="00C57A4E">
      <w:pPr>
        <w:numPr>
          <w:ilvl w:val="0"/>
          <w:numId w:val="22"/>
        </w:numPr>
        <w:ind w:right="-858"/>
        <w:jc w:val="both"/>
        <w:rPr>
          <w:rFonts w:cs="Arial"/>
          <w:szCs w:val="20"/>
          <w:lang w:val="sl-SI"/>
        </w:rPr>
      </w:pPr>
      <w:r>
        <w:rPr>
          <w:rFonts w:cs="Arial"/>
          <w:szCs w:val="20"/>
          <w:lang w:val="sl-SI"/>
        </w:rPr>
        <w:t xml:space="preserve">Policija - CT – Policija - </w:t>
      </w:r>
      <w:r w:rsidRPr="00C57A4E">
        <w:rPr>
          <w:rFonts w:cs="Arial"/>
          <w:szCs w:val="20"/>
          <w:lang w:val="sl-SI"/>
        </w:rPr>
        <w:t>Center za tujce</w:t>
      </w:r>
      <w:r>
        <w:rPr>
          <w:rFonts w:cs="Arial"/>
          <w:szCs w:val="20"/>
          <w:lang w:val="sl-SI"/>
        </w:rPr>
        <w:t>,</w:t>
      </w:r>
    </w:p>
    <w:p w14:paraId="0879130A" w14:textId="77777777" w:rsidR="00C57A4E" w:rsidRDefault="00C57A4E" w:rsidP="00C57A4E">
      <w:pPr>
        <w:numPr>
          <w:ilvl w:val="0"/>
          <w:numId w:val="22"/>
        </w:numPr>
        <w:ind w:right="-858"/>
        <w:jc w:val="both"/>
        <w:rPr>
          <w:rFonts w:cs="Arial"/>
          <w:szCs w:val="20"/>
          <w:lang w:val="sl-SI"/>
        </w:rPr>
      </w:pPr>
      <w:r w:rsidRPr="00C57A4E">
        <w:rPr>
          <w:rFonts w:cs="Arial"/>
          <w:szCs w:val="20"/>
          <w:lang w:val="sl-SI"/>
        </w:rPr>
        <w:t>Policija - PU Kranj</w:t>
      </w:r>
      <w:r>
        <w:rPr>
          <w:rFonts w:cs="Arial"/>
          <w:szCs w:val="20"/>
          <w:lang w:val="sl-SI"/>
        </w:rPr>
        <w:t xml:space="preserve"> – Policija - Policijska uprava Kranj,</w:t>
      </w:r>
    </w:p>
    <w:p w14:paraId="27DC1012" w14:textId="77777777" w:rsidR="00C57A4E" w:rsidRPr="00C57A4E" w:rsidRDefault="00C57A4E" w:rsidP="00C57A4E">
      <w:pPr>
        <w:numPr>
          <w:ilvl w:val="0"/>
          <w:numId w:val="22"/>
        </w:numPr>
        <w:ind w:right="-858"/>
        <w:jc w:val="both"/>
        <w:rPr>
          <w:rFonts w:cs="Arial"/>
          <w:szCs w:val="20"/>
          <w:lang w:val="sl-SI"/>
        </w:rPr>
      </w:pPr>
      <w:r>
        <w:rPr>
          <w:rFonts w:cs="Arial"/>
          <w:szCs w:val="20"/>
          <w:lang w:val="sl-SI"/>
        </w:rPr>
        <w:t xml:space="preserve">Policija - UUP – </w:t>
      </w:r>
      <w:r w:rsidRPr="00C57A4E">
        <w:rPr>
          <w:rFonts w:cs="Arial"/>
          <w:szCs w:val="20"/>
          <w:lang w:val="sl-SI"/>
        </w:rPr>
        <w:t xml:space="preserve">Policija - Uprava uniformirane policije </w:t>
      </w:r>
    </w:p>
    <w:p w14:paraId="4061472C" w14:textId="77777777" w:rsidR="00C57A4E" w:rsidRDefault="00462C0C" w:rsidP="00462C0C">
      <w:pPr>
        <w:numPr>
          <w:ilvl w:val="0"/>
          <w:numId w:val="22"/>
        </w:numPr>
        <w:ind w:right="-858"/>
        <w:jc w:val="both"/>
        <w:rPr>
          <w:rFonts w:cs="Arial"/>
          <w:szCs w:val="20"/>
          <w:lang w:val="sl-SI"/>
        </w:rPr>
      </w:pPr>
      <w:r>
        <w:rPr>
          <w:rFonts w:cs="Arial"/>
          <w:szCs w:val="20"/>
          <w:lang w:val="sl-SI"/>
        </w:rPr>
        <w:t xml:space="preserve">Policija - UKP – </w:t>
      </w:r>
      <w:r w:rsidRPr="00462C0C">
        <w:rPr>
          <w:rFonts w:cs="Arial"/>
          <w:szCs w:val="20"/>
          <w:lang w:val="sl-SI"/>
        </w:rPr>
        <w:t>Policija - Generalna policijska uprava - Uprava kriminalistične policije</w:t>
      </w:r>
      <w:r>
        <w:rPr>
          <w:rFonts w:cs="Arial"/>
          <w:szCs w:val="20"/>
          <w:lang w:val="sl-SI"/>
        </w:rPr>
        <w:t>,</w:t>
      </w:r>
    </w:p>
    <w:p w14:paraId="6EF44B82" w14:textId="77777777" w:rsidR="00462C0C" w:rsidRDefault="00462C0C" w:rsidP="00462C0C">
      <w:pPr>
        <w:numPr>
          <w:ilvl w:val="0"/>
          <w:numId w:val="22"/>
        </w:numPr>
        <w:ind w:right="-858"/>
        <w:jc w:val="both"/>
        <w:rPr>
          <w:rFonts w:cs="Arial"/>
          <w:szCs w:val="20"/>
          <w:lang w:val="sl-SI"/>
        </w:rPr>
      </w:pPr>
      <w:r>
        <w:rPr>
          <w:rFonts w:cs="Arial"/>
          <w:szCs w:val="20"/>
          <w:lang w:val="sl-SI"/>
        </w:rPr>
        <w:t xml:space="preserve">Policija - UIT – </w:t>
      </w:r>
      <w:r w:rsidRPr="00462C0C">
        <w:rPr>
          <w:rFonts w:cs="Arial"/>
          <w:szCs w:val="20"/>
          <w:lang w:val="sl-SI"/>
        </w:rPr>
        <w:t>Policija - Urad za informatiko in telekomunikacije</w:t>
      </w:r>
      <w:r>
        <w:rPr>
          <w:rFonts w:cs="Arial"/>
          <w:szCs w:val="20"/>
          <w:lang w:val="sl-SI"/>
        </w:rPr>
        <w:t>,</w:t>
      </w:r>
    </w:p>
    <w:p w14:paraId="32D62843" w14:textId="77777777" w:rsidR="00462C0C" w:rsidRDefault="00462C0C" w:rsidP="00462C0C">
      <w:pPr>
        <w:numPr>
          <w:ilvl w:val="0"/>
          <w:numId w:val="22"/>
        </w:numPr>
        <w:ind w:right="-858"/>
        <w:jc w:val="both"/>
        <w:rPr>
          <w:rFonts w:cs="Arial"/>
          <w:szCs w:val="20"/>
          <w:lang w:val="sl-SI"/>
        </w:rPr>
      </w:pPr>
      <w:r>
        <w:rPr>
          <w:rFonts w:cs="Arial"/>
          <w:szCs w:val="20"/>
          <w:lang w:val="sl-SI"/>
        </w:rPr>
        <w:t xml:space="preserve">Policija - NFL – </w:t>
      </w:r>
      <w:r w:rsidRPr="00462C0C">
        <w:rPr>
          <w:rFonts w:cs="Arial"/>
          <w:szCs w:val="20"/>
          <w:lang w:val="sl-SI"/>
        </w:rPr>
        <w:t>Policija - Nacionalni forenzični laboratorij</w:t>
      </w:r>
      <w:r>
        <w:rPr>
          <w:rFonts w:cs="Arial"/>
          <w:szCs w:val="20"/>
          <w:lang w:val="sl-SI"/>
        </w:rPr>
        <w:t>,</w:t>
      </w:r>
    </w:p>
    <w:p w14:paraId="5CD36B34" w14:textId="77777777" w:rsidR="00462C0C" w:rsidRDefault="00462C0C" w:rsidP="00462C0C">
      <w:pPr>
        <w:numPr>
          <w:ilvl w:val="0"/>
          <w:numId w:val="22"/>
        </w:numPr>
        <w:ind w:right="-8"/>
        <w:jc w:val="both"/>
        <w:rPr>
          <w:rFonts w:cs="Arial"/>
          <w:szCs w:val="20"/>
          <w:lang w:val="sl-SI"/>
        </w:rPr>
      </w:pPr>
      <w:r w:rsidRPr="00C57A4E">
        <w:rPr>
          <w:rFonts w:cs="Arial"/>
          <w:szCs w:val="20"/>
          <w:lang w:val="sl-SI"/>
        </w:rPr>
        <w:t>MNZ</w:t>
      </w:r>
      <w:r>
        <w:rPr>
          <w:rFonts w:cs="Arial"/>
          <w:szCs w:val="20"/>
          <w:lang w:val="sl-SI"/>
        </w:rPr>
        <w:t xml:space="preserve"> - DM</w:t>
      </w:r>
      <w:r w:rsidRPr="00C57A4E">
        <w:rPr>
          <w:rFonts w:cs="Arial"/>
          <w:szCs w:val="20"/>
          <w:lang w:val="sl-SI"/>
        </w:rPr>
        <w:t xml:space="preserve"> </w:t>
      </w:r>
      <w:r>
        <w:rPr>
          <w:rFonts w:cs="Arial"/>
          <w:szCs w:val="20"/>
          <w:lang w:val="sl-SI"/>
        </w:rPr>
        <w:t xml:space="preserve">– Ministrstvo za notranje zadeve - </w:t>
      </w:r>
      <w:r w:rsidRPr="00C57A4E">
        <w:rPr>
          <w:rFonts w:cs="Arial"/>
          <w:szCs w:val="20"/>
          <w:lang w:val="sl-SI"/>
        </w:rPr>
        <w:t>Direktorat za</w:t>
      </w:r>
      <w:r>
        <w:rPr>
          <w:rFonts w:cs="Arial"/>
          <w:szCs w:val="20"/>
          <w:lang w:val="sl-SI"/>
        </w:rPr>
        <w:t xml:space="preserve"> migracije,</w:t>
      </w:r>
    </w:p>
    <w:p w14:paraId="35C49411" w14:textId="77777777" w:rsidR="00C57A4E" w:rsidRPr="00C57A4E" w:rsidRDefault="00C57A4E" w:rsidP="00BE5B64">
      <w:pPr>
        <w:numPr>
          <w:ilvl w:val="0"/>
          <w:numId w:val="22"/>
        </w:numPr>
        <w:ind w:right="-1"/>
        <w:jc w:val="both"/>
        <w:rPr>
          <w:rFonts w:cs="Arial"/>
          <w:szCs w:val="20"/>
          <w:lang w:val="sl-SI"/>
        </w:rPr>
      </w:pPr>
      <w:r w:rsidRPr="00C57A4E">
        <w:rPr>
          <w:rFonts w:cs="Arial"/>
          <w:szCs w:val="20"/>
          <w:lang w:val="sl-SI"/>
        </w:rPr>
        <w:lastRenderedPageBreak/>
        <w:t>MNZ</w:t>
      </w:r>
      <w:r>
        <w:rPr>
          <w:rFonts w:cs="Arial"/>
          <w:szCs w:val="20"/>
          <w:lang w:val="sl-SI"/>
        </w:rPr>
        <w:t xml:space="preserve"> </w:t>
      </w:r>
      <w:r w:rsidR="00462C0C">
        <w:rPr>
          <w:rFonts w:cs="Arial"/>
          <w:szCs w:val="20"/>
          <w:lang w:val="sl-SI"/>
        </w:rPr>
        <w:t>-</w:t>
      </w:r>
      <w:r>
        <w:rPr>
          <w:rFonts w:cs="Arial"/>
          <w:szCs w:val="20"/>
          <w:lang w:val="sl-SI"/>
        </w:rPr>
        <w:t xml:space="preserve"> </w:t>
      </w:r>
      <w:r w:rsidRPr="00C57A4E">
        <w:rPr>
          <w:rFonts w:cs="Arial"/>
          <w:szCs w:val="20"/>
          <w:lang w:val="sl-SI"/>
        </w:rPr>
        <w:t>SES</w:t>
      </w:r>
      <w:r>
        <w:rPr>
          <w:rFonts w:cs="Arial"/>
          <w:szCs w:val="20"/>
          <w:lang w:val="sl-SI"/>
        </w:rPr>
        <w:t xml:space="preserve"> </w:t>
      </w:r>
      <w:r w:rsidRPr="00C57A4E">
        <w:rPr>
          <w:rFonts w:cs="Arial"/>
          <w:szCs w:val="20"/>
          <w:lang w:val="sl-SI"/>
        </w:rPr>
        <w:t>-</w:t>
      </w:r>
      <w:r>
        <w:rPr>
          <w:rFonts w:cs="Arial"/>
          <w:szCs w:val="20"/>
          <w:lang w:val="sl-SI"/>
        </w:rPr>
        <w:t xml:space="preserve"> </w:t>
      </w:r>
      <w:r w:rsidRPr="00C57A4E">
        <w:rPr>
          <w:rFonts w:cs="Arial"/>
          <w:szCs w:val="20"/>
          <w:lang w:val="sl-SI"/>
        </w:rPr>
        <w:t>OFKES</w:t>
      </w:r>
      <w:r>
        <w:rPr>
          <w:rFonts w:cs="Arial"/>
          <w:szCs w:val="20"/>
          <w:lang w:val="sl-SI"/>
        </w:rPr>
        <w:t xml:space="preserve"> – Ministrstvo za notranje zadeve - Služba za evropska sredstva - </w:t>
      </w:r>
      <w:r w:rsidRPr="00C57A4E">
        <w:rPr>
          <w:rFonts w:cs="Arial"/>
          <w:szCs w:val="20"/>
          <w:lang w:val="sl-SI"/>
        </w:rPr>
        <w:t>Oddelek za finančno kontrolo EU sredstev</w:t>
      </w:r>
      <w:r>
        <w:rPr>
          <w:rFonts w:cs="Arial"/>
          <w:szCs w:val="20"/>
          <w:lang w:val="sl-SI"/>
        </w:rPr>
        <w:t>,</w:t>
      </w:r>
    </w:p>
    <w:p w14:paraId="51711269" w14:textId="77777777" w:rsidR="00C57A4E" w:rsidRDefault="00C57A4E" w:rsidP="00BE5B64">
      <w:pPr>
        <w:numPr>
          <w:ilvl w:val="0"/>
          <w:numId w:val="22"/>
        </w:numPr>
        <w:ind w:right="-1"/>
        <w:jc w:val="both"/>
        <w:rPr>
          <w:rFonts w:cs="Arial"/>
          <w:szCs w:val="20"/>
          <w:lang w:val="sl-SI"/>
        </w:rPr>
      </w:pPr>
      <w:r w:rsidRPr="00C57A4E">
        <w:rPr>
          <w:rFonts w:cs="Arial"/>
          <w:szCs w:val="20"/>
          <w:lang w:val="sl-SI"/>
        </w:rPr>
        <w:t>MNZ</w:t>
      </w:r>
      <w:r>
        <w:rPr>
          <w:rFonts w:cs="Arial"/>
          <w:szCs w:val="20"/>
          <w:lang w:val="sl-SI"/>
        </w:rPr>
        <w:t xml:space="preserve"> </w:t>
      </w:r>
      <w:r w:rsidR="00462C0C">
        <w:rPr>
          <w:rFonts w:cs="Arial"/>
          <w:szCs w:val="20"/>
          <w:lang w:val="sl-SI"/>
        </w:rPr>
        <w:t>-</w:t>
      </w:r>
      <w:r>
        <w:rPr>
          <w:rFonts w:cs="Arial"/>
          <w:szCs w:val="20"/>
          <w:lang w:val="sl-SI"/>
        </w:rPr>
        <w:t xml:space="preserve"> </w:t>
      </w:r>
      <w:r w:rsidRPr="00C57A4E">
        <w:rPr>
          <w:rFonts w:cs="Arial"/>
          <w:szCs w:val="20"/>
          <w:lang w:val="sl-SI"/>
        </w:rPr>
        <w:t>SES</w:t>
      </w:r>
      <w:r>
        <w:rPr>
          <w:rFonts w:cs="Arial"/>
          <w:szCs w:val="20"/>
          <w:lang w:val="sl-SI"/>
        </w:rPr>
        <w:t xml:space="preserve"> </w:t>
      </w:r>
      <w:r w:rsidRPr="00C57A4E">
        <w:rPr>
          <w:rFonts w:cs="Arial"/>
          <w:szCs w:val="20"/>
          <w:lang w:val="sl-SI"/>
        </w:rPr>
        <w:t>-</w:t>
      </w:r>
      <w:r>
        <w:rPr>
          <w:rFonts w:cs="Arial"/>
          <w:szCs w:val="20"/>
          <w:lang w:val="sl-SI"/>
        </w:rPr>
        <w:t xml:space="preserve"> PESNVM – </w:t>
      </w:r>
      <w:r w:rsidR="00462C0C">
        <w:rPr>
          <w:rFonts w:cs="Arial"/>
          <w:szCs w:val="20"/>
          <w:lang w:val="sl-SI"/>
        </w:rPr>
        <w:t xml:space="preserve">Ministrstvo za notranje zadeve - Služba za evropska sredstva - </w:t>
      </w:r>
      <w:r w:rsidRPr="00C57A4E">
        <w:rPr>
          <w:rFonts w:cs="Arial"/>
          <w:szCs w:val="20"/>
          <w:lang w:val="sl-SI"/>
        </w:rPr>
        <w:t>Projektna enota za sklade notranje varnosti in migracije</w:t>
      </w:r>
      <w:r w:rsidR="00462C0C">
        <w:rPr>
          <w:rFonts w:cs="Arial"/>
          <w:szCs w:val="20"/>
          <w:lang w:val="sl-SI"/>
        </w:rPr>
        <w:t>,</w:t>
      </w:r>
    </w:p>
    <w:p w14:paraId="79DC35DC" w14:textId="77777777" w:rsidR="00462C0C" w:rsidRDefault="00462C0C" w:rsidP="00462C0C">
      <w:pPr>
        <w:numPr>
          <w:ilvl w:val="0"/>
          <w:numId w:val="22"/>
        </w:numPr>
        <w:ind w:right="-858"/>
        <w:jc w:val="both"/>
        <w:rPr>
          <w:rFonts w:cs="Arial"/>
          <w:szCs w:val="20"/>
          <w:lang w:val="sl-SI"/>
        </w:rPr>
      </w:pPr>
      <w:r>
        <w:rPr>
          <w:rFonts w:cs="Arial"/>
          <w:szCs w:val="20"/>
          <w:lang w:val="sl-SI"/>
        </w:rPr>
        <w:t>MF - UNP – Ministrstvo za finance -</w:t>
      </w:r>
      <w:r w:rsidRPr="00462C0C">
        <w:rPr>
          <w:rFonts w:cs="Arial"/>
          <w:szCs w:val="20"/>
          <w:lang w:val="sl-SI"/>
        </w:rPr>
        <w:t xml:space="preserve"> Urad za nadzor proračuna</w:t>
      </w:r>
      <w:r>
        <w:rPr>
          <w:rFonts w:cs="Arial"/>
          <w:szCs w:val="20"/>
          <w:lang w:val="sl-SI"/>
        </w:rPr>
        <w:t>,</w:t>
      </w:r>
    </w:p>
    <w:p w14:paraId="47A5EE8F" w14:textId="77777777" w:rsidR="00820263" w:rsidRDefault="00C57A4E" w:rsidP="00C57A4E">
      <w:pPr>
        <w:numPr>
          <w:ilvl w:val="0"/>
          <w:numId w:val="22"/>
        </w:numPr>
        <w:ind w:right="-858"/>
        <w:jc w:val="both"/>
        <w:rPr>
          <w:rFonts w:cs="Arial"/>
          <w:szCs w:val="20"/>
          <w:lang w:val="sl-SI"/>
        </w:rPr>
      </w:pPr>
      <w:r w:rsidRPr="00C57A4E">
        <w:rPr>
          <w:rFonts w:cs="Arial"/>
          <w:szCs w:val="20"/>
          <w:lang w:val="sl-SI"/>
        </w:rPr>
        <w:t>MF</w:t>
      </w:r>
      <w:r>
        <w:rPr>
          <w:rFonts w:cs="Arial"/>
          <w:szCs w:val="20"/>
          <w:lang w:val="sl-SI"/>
        </w:rPr>
        <w:t xml:space="preserve"> </w:t>
      </w:r>
      <w:r w:rsidRPr="00C57A4E">
        <w:rPr>
          <w:rFonts w:cs="Arial"/>
          <w:szCs w:val="20"/>
          <w:lang w:val="sl-SI"/>
        </w:rPr>
        <w:t>-</w:t>
      </w:r>
      <w:r>
        <w:rPr>
          <w:rFonts w:cs="Arial"/>
          <w:szCs w:val="20"/>
          <w:lang w:val="sl-SI"/>
        </w:rPr>
        <w:t xml:space="preserve"> </w:t>
      </w:r>
      <w:r w:rsidRPr="00C57A4E">
        <w:rPr>
          <w:rFonts w:cs="Arial"/>
          <w:szCs w:val="20"/>
          <w:lang w:val="sl-SI"/>
        </w:rPr>
        <w:t>SUSEU/PO</w:t>
      </w:r>
      <w:r>
        <w:rPr>
          <w:rFonts w:cs="Arial"/>
          <w:szCs w:val="20"/>
          <w:lang w:val="sl-SI"/>
        </w:rPr>
        <w:t xml:space="preserve"> – Ministrstvo za finance - </w:t>
      </w:r>
      <w:r w:rsidRPr="00C57A4E">
        <w:rPr>
          <w:rFonts w:cs="Arial"/>
          <w:szCs w:val="20"/>
          <w:lang w:val="sl-SI"/>
        </w:rPr>
        <w:t>Sektor za upravljanje s sredstvi EU/CA</w:t>
      </w:r>
    </w:p>
    <w:p w14:paraId="100B3275" w14:textId="5167153D" w:rsidR="00C57A4E" w:rsidRPr="00C57A4E" w:rsidRDefault="00820263" w:rsidP="00820263">
      <w:pPr>
        <w:numPr>
          <w:ilvl w:val="0"/>
          <w:numId w:val="22"/>
        </w:numPr>
        <w:ind w:right="-858"/>
        <w:jc w:val="both"/>
        <w:rPr>
          <w:rFonts w:cs="Arial"/>
          <w:szCs w:val="20"/>
          <w:lang w:val="sl-SI"/>
        </w:rPr>
      </w:pPr>
      <w:r w:rsidRPr="00993CF5">
        <w:rPr>
          <w:rFonts w:cs="Arial"/>
          <w:color w:val="000000"/>
          <w:szCs w:val="20"/>
          <w:lang w:val="sl-SI"/>
        </w:rPr>
        <w:t>MF</w:t>
      </w:r>
      <w:r>
        <w:rPr>
          <w:rFonts w:cs="Arial"/>
          <w:color w:val="000000"/>
          <w:szCs w:val="20"/>
          <w:lang w:val="sl-SI"/>
        </w:rPr>
        <w:t xml:space="preserve"> -</w:t>
      </w:r>
      <w:r w:rsidRPr="00993CF5">
        <w:rPr>
          <w:rFonts w:cs="Arial"/>
          <w:color w:val="000000"/>
          <w:szCs w:val="20"/>
          <w:lang w:val="sl-SI"/>
        </w:rPr>
        <w:t xml:space="preserve"> UPPD</w:t>
      </w:r>
      <w:r>
        <w:rPr>
          <w:rFonts w:cs="Arial"/>
          <w:color w:val="000000"/>
          <w:szCs w:val="20"/>
          <w:lang w:val="sl-SI"/>
        </w:rPr>
        <w:t xml:space="preserve"> – Ministrstvo za finance - </w:t>
      </w:r>
      <w:r w:rsidRPr="00820263">
        <w:rPr>
          <w:rFonts w:cs="Arial"/>
          <w:color w:val="000000"/>
          <w:szCs w:val="20"/>
          <w:lang w:val="sl-SI"/>
        </w:rPr>
        <w:t>Urad Republike Slovenije za preprečevanje pranja denarja</w:t>
      </w:r>
      <w:r>
        <w:rPr>
          <w:rFonts w:cs="Arial"/>
          <w:color w:val="000000"/>
          <w:szCs w:val="20"/>
          <w:lang w:val="sl-SI"/>
        </w:rPr>
        <w:t>.</w:t>
      </w:r>
    </w:p>
    <w:p w14:paraId="189B7DF6" w14:textId="77777777" w:rsidR="006E2BE8" w:rsidRPr="0075245C" w:rsidRDefault="006E2BE8" w:rsidP="006E2BE8">
      <w:pPr>
        <w:rPr>
          <w:rFonts w:cs="Arial"/>
          <w:szCs w:val="20"/>
          <w:lang w:val="sl-SI"/>
        </w:rPr>
      </w:pPr>
    </w:p>
    <w:tbl>
      <w:tblPr>
        <w:tblStyle w:val="Tabelamrea"/>
        <w:tblW w:w="5391" w:type="pct"/>
        <w:tblLayout w:type="fixed"/>
        <w:tblLook w:val="04A0" w:firstRow="1" w:lastRow="0" w:firstColumn="1" w:lastColumn="0" w:noHBand="0" w:noVBand="1"/>
        <w:tblCaption w:val="Tabela projektov"/>
        <w:tblDescription w:val="Tabela projektov"/>
      </w:tblPr>
      <w:tblGrid>
        <w:gridCol w:w="1702"/>
        <w:gridCol w:w="2411"/>
        <w:gridCol w:w="1703"/>
        <w:gridCol w:w="1369"/>
        <w:gridCol w:w="1369"/>
        <w:gridCol w:w="1369"/>
      </w:tblGrid>
      <w:tr w:rsidR="00820263" w:rsidRPr="00AD1795" w14:paraId="57402763" w14:textId="77777777" w:rsidTr="00F925A2">
        <w:trPr>
          <w:trHeight w:val="480"/>
          <w:tblHeader/>
        </w:trPr>
        <w:tc>
          <w:tcPr>
            <w:tcW w:w="857" w:type="pct"/>
            <w:noWrap/>
            <w:hideMark/>
          </w:tcPr>
          <w:p w14:paraId="203BF679" w14:textId="77777777" w:rsidR="001160CF" w:rsidRPr="00AD1795" w:rsidRDefault="001160CF" w:rsidP="00AD1795">
            <w:pPr>
              <w:spacing w:line="240" w:lineRule="auto"/>
              <w:rPr>
                <w:rFonts w:cs="Arial"/>
                <w:b/>
                <w:bCs/>
                <w:color w:val="000000"/>
                <w:szCs w:val="20"/>
                <w:lang w:val="sl-SI" w:eastAsia="sl-SI"/>
              </w:rPr>
            </w:pPr>
            <w:r w:rsidRPr="00AD1795">
              <w:rPr>
                <w:rFonts w:cs="Arial"/>
                <w:b/>
                <w:bCs/>
                <w:color w:val="000000"/>
                <w:szCs w:val="20"/>
                <w:lang w:val="sl-SI" w:eastAsia="sl-SI"/>
              </w:rPr>
              <w:t>Šifra projekta</w:t>
            </w:r>
          </w:p>
        </w:tc>
        <w:tc>
          <w:tcPr>
            <w:tcW w:w="1215" w:type="pct"/>
            <w:noWrap/>
            <w:hideMark/>
          </w:tcPr>
          <w:p w14:paraId="376B4AF6" w14:textId="77777777" w:rsidR="001160CF" w:rsidRPr="00AD1795" w:rsidRDefault="001160CF" w:rsidP="00AD1795">
            <w:pPr>
              <w:spacing w:line="240" w:lineRule="auto"/>
              <w:rPr>
                <w:rFonts w:cs="Arial"/>
                <w:b/>
                <w:bCs/>
                <w:color w:val="000000"/>
                <w:szCs w:val="20"/>
                <w:lang w:val="sl-SI" w:eastAsia="sl-SI"/>
              </w:rPr>
            </w:pPr>
            <w:r w:rsidRPr="00AD1795">
              <w:rPr>
                <w:rFonts w:cs="Arial"/>
                <w:b/>
                <w:bCs/>
                <w:color w:val="000000"/>
                <w:szCs w:val="20"/>
                <w:lang w:val="sl-SI" w:eastAsia="sl-SI"/>
              </w:rPr>
              <w:t>Kratek naslov projekta</w:t>
            </w:r>
          </w:p>
        </w:tc>
        <w:tc>
          <w:tcPr>
            <w:tcW w:w="858" w:type="pct"/>
            <w:noWrap/>
            <w:hideMark/>
          </w:tcPr>
          <w:p w14:paraId="2A279264" w14:textId="77777777" w:rsidR="001160CF" w:rsidRPr="00AD1795" w:rsidRDefault="001160CF" w:rsidP="00AD1795">
            <w:pPr>
              <w:spacing w:line="240" w:lineRule="auto"/>
              <w:rPr>
                <w:rFonts w:cs="Arial"/>
                <w:b/>
                <w:bCs/>
                <w:color w:val="000000"/>
                <w:szCs w:val="20"/>
                <w:lang w:val="sl-SI" w:eastAsia="sl-SI"/>
              </w:rPr>
            </w:pPr>
            <w:r w:rsidRPr="00AD1795">
              <w:rPr>
                <w:rFonts w:cs="Arial"/>
                <w:b/>
                <w:bCs/>
                <w:color w:val="000000"/>
                <w:szCs w:val="20"/>
                <w:lang w:val="sl-SI" w:eastAsia="sl-SI"/>
              </w:rPr>
              <w:t>Nosilec vsebine</w:t>
            </w:r>
          </w:p>
        </w:tc>
        <w:tc>
          <w:tcPr>
            <w:tcW w:w="690" w:type="pct"/>
            <w:hideMark/>
          </w:tcPr>
          <w:p w14:paraId="4B27C3B2" w14:textId="77777777" w:rsidR="001160CF" w:rsidRPr="00AD1795" w:rsidRDefault="001160CF" w:rsidP="00AD1795">
            <w:pPr>
              <w:spacing w:line="240" w:lineRule="auto"/>
              <w:jc w:val="right"/>
              <w:rPr>
                <w:rFonts w:cs="Arial"/>
                <w:b/>
                <w:bCs/>
                <w:szCs w:val="20"/>
                <w:lang w:val="sl-SI" w:eastAsia="sl-SI"/>
              </w:rPr>
            </w:pPr>
            <w:r w:rsidRPr="00AD1795">
              <w:rPr>
                <w:rFonts w:cs="Arial"/>
                <w:b/>
                <w:bCs/>
                <w:szCs w:val="20"/>
                <w:lang w:val="sl-SI" w:eastAsia="sl-SI"/>
              </w:rPr>
              <w:t>Celoten znesek</w:t>
            </w:r>
          </w:p>
        </w:tc>
        <w:tc>
          <w:tcPr>
            <w:tcW w:w="690" w:type="pct"/>
            <w:hideMark/>
          </w:tcPr>
          <w:p w14:paraId="4F8B5470" w14:textId="77777777" w:rsidR="001160CF" w:rsidRPr="00AD1795" w:rsidRDefault="001160CF" w:rsidP="00AD1795">
            <w:pPr>
              <w:spacing w:line="240" w:lineRule="auto"/>
              <w:jc w:val="right"/>
              <w:rPr>
                <w:rFonts w:cs="Arial"/>
                <w:b/>
                <w:bCs/>
                <w:szCs w:val="20"/>
                <w:lang w:val="sl-SI" w:eastAsia="sl-SI"/>
              </w:rPr>
            </w:pPr>
            <w:r w:rsidRPr="00AD1795">
              <w:rPr>
                <w:rFonts w:cs="Arial"/>
                <w:b/>
                <w:bCs/>
                <w:szCs w:val="20"/>
                <w:lang w:val="sl-SI" w:eastAsia="sl-SI"/>
              </w:rPr>
              <w:t>Prispevek EU</w:t>
            </w:r>
          </w:p>
        </w:tc>
        <w:tc>
          <w:tcPr>
            <w:tcW w:w="690" w:type="pct"/>
            <w:hideMark/>
          </w:tcPr>
          <w:p w14:paraId="2F331F2F" w14:textId="77777777" w:rsidR="001160CF" w:rsidRPr="00AD1795" w:rsidRDefault="001160CF" w:rsidP="00AD1795">
            <w:pPr>
              <w:spacing w:line="240" w:lineRule="auto"/>
              <w:jc w:val="right"/>
              <w:rPr>
                <w:rFonts w:cs="Arial"/>
                <w:b/>
                <w:bCs/>
                <w:szCs w:val="20"/>
                <w:lang w:val="sl-SI" w:eastAsia="sl-SI"/>
              </w:rPr>
            </w:pPr>
            <w:r w:rsidRPr="00AD1795">
              <w:rPr>
                <w:rFonts w:cs="Arial"/>
                <w:b/>
                <w:bCs/>
                <w:szCs w:val="20"/>
                <w:lang w:val="sl-SI" w:eastAsia="sl-SI"/>
              </w:rPr>
              <w:t>Prispevek SLO</w:t>
            </w:r>
          </w:p>
        </w:tc>
      </w:tr>
      <w:tr w:rsidR="00820263" w:rsidRPr="00AD1795" w14:paraId="3016EF24" w14:textId="77777777" w:rsidTr="00F925A2">
        <w:trPr>
          <w:trHeight w:val="300"/>
        </w:trPr>
        <w:tc>
          <w:tcPr>
            <w:tcW w:w="857" w:type="pct"/>
            <w:noWrap/>
            <w:hideMark/>
          </w:tcPr>
          <w:p w14:paraId="5333EE96" w14:textId="77777777" w:rsidR="008D4503" w:rsidRPr="008D64E4" w:rsidRDefault="008D4503" w:rsidP="00636DB9">
            <w:pPr>
              <w:spacing w:line="240" w:lineRule="auto"/>
              <w:rPr>
                <w:rFonts w:cs="Arial"/>
                <w:color w:val="000000"/>
                <w:szCs w:val="20"/>
                <w:lang w:val="sl-SI" w:eastAsia="sl-SI"/>
              </w:rPr>
            </w:pPr>
            <w:r w:rsidRPr="008D64E4">
              <w:rPr>
                <w:rFonts w:cs="Arial"/>
                <w:color w:val="000000"/>
                <w:szCs w:val="20"/>
                <w:lang w:val="sl-SI"/>
              </w:rPr>
              <w:t>A.SO1.1.1-02</w:t>
            </w:r>
            <w:r w:rsidR="00636DB9" w:rsidRPr="008D64E4">
              <w:rPr>
                <w:rFonts w:cs="Arial"/>
                <w:color w:val="000000"/>
                <w:szCs w:val="20"/>
                <w:lang w:val="sl-SI"/>
              </w:rPr>
              <w:t>D</w:t>
            </w:r>
          </w:p>
        </w:tc>
        <w:tc>
          <w:tcPr>
            <w:tcW w:w="1215" w:type="pct"/>
            <w:noWrap/>
            <w:hideMark/>
          </w:tcPr>
          <w:p w14:paraId="0A54C05F" w14:textId="77777777" w:rsidR="008D4503" w:rsidRPr="008D64E4" w:rsidRDefault="008D4503" w:rsidP="00AD1795">
            <w:pPr>
              <w:rPr>
                <w:rFonts w:cs="Arial"/>
                <w:color w:val="000000"/>
                <w:szCs w:val="20"/>
                <w:lang w:val="sl-SI"/>
              </w:rPr>
            </w:pPr>
            <w:r w:rsidRPr="008D64E4">
              <w:rPr>
                <w:rFonts w:cs="Arial"/>
                <w:color w:val="000000"/>
                <w:szCs w:val="20"/>
                <w:lang w:val="sl-SI"/>
              </w:rPr>
              <w:t>Brezplačna pravna pomoč pred Upravnim sodiščem RS in Vrhovnim sodiščem RS</w:t>
            </w:r>
          </w:p>
        </w:tc>
        <w:tc>
          <w:tcPr>
            <w:tcW w:w="858" w:type="pct"/>
            <w:noWrap/>
            <w:hideMark/>
          </w:tcPr>
          <w:p w14:paraId="7064A1C0" w14:textId="77777777" w:rsidR="008D4503" w:rsidRPr="008D64E4" w:rsidRDefault="008D4503" w:rsidP="00AD1795">
            <w:pPr>
              <w:rPr>
                <w:rFonts w:cs="Arial"/>
                <w:color w:val="000000"/>
                <w:szCs w:val="20"/>
                <w:lang w:val="sl-SI"/>
              </w:rPr>
            </w:pPr>
            <w:r w:rsidRPr="008D64E4">
              <w:rPr>
                <w:rFonts w:cs="Arial"/>
                <w:color w:val="000000"/>
                <w:szCs w:val="20"/>
                <w:lang w:val="sl-SI"/>
              </w:rPr>
              <w:t>DM</w:t>
            </w:r>
          </w:p>
        </w:tc>
        <w:tc>
          <w:tcPr>
            <w:tcW w:w="690" w:type="pct"/>
            <w:noWrap/>
            <w:hideMark/>
          </w:tcPr>
          <w:p w14:paraId="5F9E2727" w14:textId="77777777" w:rsidR="008D4503" w:rsidRPr="008D64E4" w:rsidRDefault="001834C7" w:rsidP="001834C7">
            <w:pPr>
              <w:spacing w:line="240" w:lineRule="auto"/>
              <w:jc w:val="right"/>
              <w:rPr>
                <w:rFonts w:cs="Arial"/>
                <w:color w:val="000000"/>
                <w:szCs w:val="20"/>
                <w:lang w:val="sl-SI" w:eastAsia="sl-SI"/>
              </w:rPr>
            </w:pPr>
            <w:r w:rsidRPr="008D64E4">
              <w:rPr>
                <w:rFonts w:cs="Arial"/>
                <w:color w:val="000000"/>
                <w:szCs w:val="20"/>
              </w:rPr>
              <w:t>60</w:t>
            </w:r>
            <w:r w:rsidR="008D4503" w:rsidRPr="008D64E4">
              <w:rPr>
                <w:rFonts w:cs="Arial"/>
                <w:color w:val="000000"/>
                <w:szCs w:val="20"/>
              </w:rPr>
              <w:t>.000,00</w:t>
            </w:r>
          </w:p>
        </w:tc>
        <w:tc>
          <w:tcPr>
            <w:tcW w:w="690" w:type="pct"/>
            <w:noWrap/>
            <w:hideMark/>
          </w:tcPr>
          <w:p w14:paraId="5150EC4B" w14:textId="77777777" w:rsidR="008D4503" w:rsidRPr="008D64E4" w:rsidRDefault="001834C7" w:rsidP="00AD1795">
            <w:pPr>
              <w:jc w:val="right"/>
              <w:rPr>
                <w:rFonts w:cs="Arial"/>
                <w:color w:val="000000"/>
                <w:szCs w:val="20"/>
              </w:rPr>
            </w:pPr>
            <w:r w:rsidRPr="008D64E4">
              <w:rPr>
                <w:rFonts w:cs="Arial"/>
                <w:color w:val="000000"/>
                <w:szCs w:val="20"/>
              </w:rPr>
              <w:t>45.000,00</w:t>
            </w:r>
          </w:p>
        </w:tc>
        <w:tc>
          <w:tcPr>
            <w:tcW w:w="690" w:type="pct"/>
            <w:noWrap/>
            <w:hideMark/>
          </w:tcPr>
          <w:p w14:paraId="2885CD05" w14:textId="77777777" w:rsidR="008D4503" w:rsidRPr="008D64E4" w:rsidRDefault="001834C7" w:rsidP="00AD1795">
            <w:pPr>
              <w:jc w:val="right"/>
              <w:rPr>
                <w:rFonts w:cs="Arial"/>
                <w:color w:val="000000"/>
                <w:szCs w:val="20"/>
              </w:rPr>
            </w:pPr>
            <w:r w:rsidRPr="008D64E4">
              <w:rPr>
                <w:rFonts w:cs="Arial"/>
                <w:color w:val="000000"/>
                <w:szCs w:val="20"/>
              </w:rPr>
              <w:t>15.000,00</w:t>
            </w:r>
          </w:p>
        </w:tc>
      </w:tr>
      <w:tr w:rsidR="00820263" w:rsidRPr="00AD1795" w14:paraId="0EBE0ACA" w14:textId="77777777" w:rsidTr="00F925A2">
        <w:trPr>
          <w:trHeight w:val="300"/>
        </w:trPr>
        <w:tc>
          <w:tcPr>
            <w:tcW w:w="857" w:type="pct"/>
            <w:noWrap/>
            <w:hideMark/>
          </w:tcPr>
          <w:p w14:paraId="7AE10600" w14:textId="77777777" w:rsidR="008D4503" w:rsidRPr="008D64E4" w:rsidRDefault="008D4503" w:rsidP="00AD1795">
            <w:pPr>
              <w:rPr>
                <w:rFonts w:cs="Arial"/>
                <w:color w:val="000000"/>
                <w:szCs w:val="20"/>
                <w:lang w:val="sl-SI"/>
              </w:rPr>
            </w:pPr>
            <w:r w:rsidRPr="008D64E4">
              <w:rPr>
                <w:rFonts w:cs="Arial"/>
                <w:color w:val="000000"/>
                <w:szCs w:val="20"/>
                <w:lang w:val="sl-SI"/>
              </w:rPr>
              <w:t>A.SO1.1.1-04</w:t>
            </w:r>
            <w:r w:rsidR="001834C7" w:rsidRPr="008D64E4">
              <w:rPr>
                <w:rFonts w:cs="Arial"/>
                <w:color w:val="000000"/>
                <w:szCs w:val="20"/>
                <w:lang w:val="sl-SI"/>
              </w:rPr>
              <w:t>D</w:t>
            </w:r>
          </w:p>
        </w:tc>
        <w:tc>
          <w:tcPr>
            <w:tcW w:w="1215" w:type="pct"/>
            <w:hideMark/>
          </w:tcPr>
          <w:p w14:paraId="25B02A9C" w14:textId="77777777" w:rsidR="008D4503" w:rsidRPr="008D64E4" w:rsidRDefault="008D4503" w:rsidP="00AD1795">
            <w:pPr>
              <w:rPr>
                <w:rFonts w:cs="Arial"/>
                <w:color w:val="000000"/>
                <w:szCs w:val="20"/>
                <w:lang w:val="sl-SI"/>
              </w:rPr>
            </w:pPr>
            <w:r w:rsidRPr="008D64E4">
              <w:rPr>
                <w:rFonts w:cs="Arial"/>
                <w:color w:val="000000"/>
                <w:szCs w:val="20"/>
                <w:lang w:val="sl-SI"/>
              </w:rPr>
              <w:t>Predaje po dublinski uredbi</w:t>
            </w:r>
          </w:p>
        </w:tc>
        <w:tc>
          <w:tcPr>
            <w:tcW w:w="858" w:type="pct"/>
            <w:noWrap/>
            <w:hideMark/>
          </w:tcPr>
          <w:p w14:paraId="725F58D8" w14:textId="77777777" w:rsidR="008D4503" w:rsidRPr="008D64E4" w:rsidRDefault="008D4503" w:rsidP="00AD1795">
            <w:pPr>
              <w:rPr>
                <w:rFonts w:cs="Arial"/>
                <w:color w:val="000000"/>
                <w:szCs w:val="20"/>
                <w:lang w:val="sl-SI"/>
              </w:rPr>
            </w:pPr>
            <w:r w:rsidRPr="008D64E4">
              <w:rPr>
                <w:rFonts w:cs="Arial"/>
                <w:color w:val="000000"/>
                <w:szCs w:val="20"/>
                <w:lang w:val="sl-SI"/>
              </w:rPr>
              <w:t>DM</w:t>
            </w:r>
          </w:p>
        </w:tc>
        <w:tc>
          <w:tcPr>
            <w:tcW w:w="690" w:type="pct"/>
            <w:noWrap/>
            <w:hideMark/>
          </w:tcPr>
          <w:p w14:paraId="4EE03CD2" w14:textId="77777777" w:rsidR="008D4503" w:rsidRPr="008D64E4" w:rsidRDefault="001834C7" w:rsidP="00AD1795">
            <w:pPr>
              <w:jc w:val="right"/>
              <w:rPr>
                <w:rFonts w:cs="Arial"/>
                <w:color w:val="000000"/>
                <w:szCs w:val="20"/>
              </w:rPr>
            </w:pPr>
            <w:r w:rsidRPr="008D64E4">
              <w:rPr>
                <w:rFonts w:cs="Arial"/>
                <w:color w:val="000000"/>
                <w:szCs w:val="20"/>
              </w:rPr>
              <w:t>19.566,00</w:t>
            </w:r>
          </w:p>
        </w:tc>
        <w:tc>
          <w:tcPr>
            <w:tcW w:w="690" w:type="pct"/>
            <w:noWrap/>
            <w:hideMark/>
          </w:tcPr>
          <w:p w14:paraId="0B8A22ED" w14:textId="77777777" w:rsidR="008D4503" w:rsidRPr="008D64E4" w:rsidRDefault="001834C7" w:rsidP="00AD1795">
            <w:pPr>
              <w:jc w:val="right"/>
              <w:rPr>
                <w:rFonts w:cs="Arial"/>
                <w:color w:val="000000"/>
                <w:szCs w:val="20"/>
              </w:rPr>
            </w:pPr>
            <w:r w:rsidRPr="008D64E4">
              <w:rPr>
                <w:rFonts w:cs="Arial"/>
                <w:color w:val="000000"/>
                <w:szCs w:val="20"/>
              </w:rPr>
              <w:t>14.674,50</w:t>
            </w:r>
          </w:p>
        </w:tc>
        <w:tc>
          <w:tcPr>
            <w:tcW w:w="690" w:type="pct"/>
            <w:noWrap/>
            <w:hideMark/>
          </w:tcPr>
          <w:p w14:paraId="4D6AA162" w14:textId="77777777" w:rsidR="008D4503" w:rsidRPr="008D64E4" w:rsidRDefault="001834C7" w:rsidP="00AD1795">
            <w:pPr>
              <w:jc w:val="right"/>
              <w:rPr>
                <w:rFonts w:cs="Arial"/>
                <w:color w:val="000000"/>
                <w:szCs w:val="20"/>
              </w:rPr>
            </w:pPr>
            <w:r w:rsidRPr="008D64E4">
              <w:rPr>
                <w:rFonts w:cs="Arial"/>
                <w:color w:val="000000"/>
                <w:szCs w:val="20"/>
              </w:rPr>
              <w:t>4.891,50</w:t>
            </w:r>
          </w:p>
        </w:tc>
      </w:tr>
      <w:tr w:rsidR="00820263" w:rsidRPr="00AD1795" w14:paraId="74D72B1A" w14:textId="77777777" w:rsidTr="00F925A2">
        <w:trPr>
          <w:trHeight w:val="300"/>
        </w:trPr>
        <w:tc>
          <w:tcPr>
            <w:tcW w:w="857" w:type="pct"/>
            <w:hideMark/>
          </w:tcPr>
          <w:p w14:paraId="2BB0A739" w14:textId="77777777" w:rsidR="008D4503" w:rsidRPr="008D64E4" w:rsidRDefault="008D4503" w:rsidP="00AD1795">
            <w:pPr>
              <w:rPr>
                <w:rFonts w:cs="Arial"/>
                <w:szCs w:val="20"/>
                <w:lang w:val="sl-SI"/>
              </w:rPr>
            </w:pPr>
            <w:r w:rsidRPr="008D64E4">
              <w:rPr>
                <w:rFonts w:cs="Arial"/>
                <w:szCs w:val="20"/>
                <w:lang w:val="sl-SI"/>
              </w:rPr>
              <w:t>A.SO1.1.1-11</w:t>
            </w:r>
            <w:r w:rsidR="001834C7" w:rsidRPr="008D64E4">
              <w:rPr>
                <w:rFonts w:cs="Arial"/>
                <w:szCs w:val="20"/>
                <w:lang w:val="sl-SI"/>
              </w:rPr>
              <w:t>C</w:t>
            </w:r>
          </w:p>
        </w:tc>
        <w:tc>
          <w:tcPr>
            <w:tcW w:w="1215" w:type="pct"/>
            <w:hideMark/>
          </w:tcPr>
          <w:p w14:paraId="330C0642" w14:textId="77777777" w:rsidR="008D4503" w:rsidRPr="008D64E4" w:rsidRDefault="008D4503" w:rsidP="00AD1795">
            <w:pPr>
              <w:rPr>
                <w:rFonts w:cs="Arial"/>
                <w:szCs w:val="20"/>
                <w:lang w:val="sl-SI"/>
              </w:rPr>
            </w:pPr>
            <w:r w:rsidRPr="008D64E4">
              <w:rPr>
                <w:rFonts w:cs="Arial"/>
                <w:szCs w:val="20"/>
                <w:lang w:val="sl-SI"/>
              </w:rPr>
              <w:t xml:space="preserve">Prevajanje in tolmačenje </w:t>
            </w:r>
          </w:p>
        </w:tc>
        <w:tc>
          <w:tcPr>
            <w:tcW w:w="858" w:type="pct"/>
            <w:noWrap/>
            <w:hideMark/>
          </w:tcPr>
          <w:p w14:paraId="6F58CF91" w14:textId="77777777" w:rsidR="008D4503" w:rsidRPr="008D64E4" w:rsidRDefault="008D4503" w:rsidP="00AD1795">
            <w:pPr>
              <w:rPr>
                <w:rFonts w:cs="Arial"/>
                <w:szCs w:val="20"/>
                <w:lang w:val="sl-SI"/>
              </w:rPr>
            </w:pPr>
            <w:r w:rsidRPr="008D64E4">
              <w:rPr>
                <w:rFonts w:cs="Arial"/>
                <w:szCs w:val="20"/>
                <w:lang w:val="sl-SI"/>
              </w:rPr>
              <w:t>DM</w:t>
            </w:r>
          </w:p>
        </w:tc>
        <w:tc>
          <w:tcPr>
            <w:tcW w:w="690" w:type="pct"/>
            <w:noWrap/>
            <w:hideMark/>
          </w:tcPr>
          <w:p w14:paraId="3D1FD35B" w14:textId="77777777" w:rsidR="008D4503" w:rsidRPr="008D64E4" w:rsidRDefault="001834C7" w:rsidP="00AD1795">
            <w:pPr>
              <w:jc w:val="right"/>
              <w:rPr>
                <w:rFonts w:cs="Arial"/>
                <w:color w:val="000000"/>
                <w:szCs w:val="20"/>
              </w:rPr>
            </w:pPr>
            <w:r w:rsidRPr="008D64E4">
              <w:rPr>
                <w:rFonts w:cs="Arial"/>
                <w:color w:val="000000"/>
                <w:szCs w:val="20"/>
              </w:rPr>
              <w:t>140.434,00</w:t>
            </w:r>
          </w:p>
        </w:tc>
        <w:tc>
          <w:tcPr>
            <w:tcW w:w="690" w:type="pct"/>
            <w:noWrap/>
            <w:hideMark/>
          </w:tcPr>
          <w:p w14:paraId="08FC1045" w14:textId="77777777" w:rsidR="008D4503" w:rsidRPr="008D64E4" w:rsidRDefault="001834C7" w:rsidP="00AD1795">
            <w:pPr>
              <w:jc w:val="right"/>
              <w:rPr>
                <w:rFonts w:cs="Arial"/>
                <w:color w:val="000000"/>
                <w:szCs w:val="20"/>
              </w:rPr>
            </w:pPr>
            <w:r w:rsidRPr="008D64E4">
              <w:rPr>
                <w:rFonts w:cs="Arial"/>
                <w:color w:val="000000"/>
                <w:szCs w:val="20"/>
              </w:rPr>
              <w:t>105.325,50</w:t>
            </w:r>
          </w:p>
        </w:tc>
        <w:tc>
          <w:tcPr>
            <w:tcW w:w="690" w:type="pct"/>
            <w:noWrap/>
            <w:hideMark/>
          </w:tcPr>
          <w:p w14:paraId="4908E21C" w14:textId="77777777" w:rsidR="008D4503" w:rsidRPr="008D64E4" w:rsidRDefault="001834C7" w:rsidP="00AD1795">
            <w:pPr>
              <w:jc w:val="right"/>
              <w:rPr>
                <w:rFonts w:cs="Arial"/>
                <w:color w:val="000000"/>
                <w:szCs w:val="20"/>
              </w:rPr>
            </w:pPr>
            <w:r w:rsidRPr="008D64E4">
              <w:rPr>
                <w:rFonts w:cs="Arial"/>
                <w:color w:val="000000"/>
                <w:szCs w:val="20"/>
              </w:rPr>
              <w:t>35.108,50</w:t>
            </w:r>
          </w:p>
        </w:tc>
      </w:tr>
      <w:tr w:rsidR="00820263" w:rsidRPr="00AD1795" w14:paraId="5868849B" w14:textId="77777777" w:rsidTr="00F925A2">
        <w:trPr>
          <w:trHeight w:val="480"/>
        </w:trPr>
        <w:tc>
          <w:tcPr>
            <w:tcW w:w="857" w:type="pct"/>
            <w:noWrap/>
            <w:hideMark/>
          </w:tcPr>
          <w:p w14:paraId="7D9D89F7" w14:textId="77777777" w:rsidR="008D4503" w:rsidRPr="00034904" w:rsidRDefault="008D4503" w:rsidP="001834C7">
            <w:pPr>
              <w:rPr>
                <w:rFonts w:cs="Arial"/>
                <w:szCs w:val="20"/>
                <w:lang w:val="sl-SI"/>
              </w:rPr>
            </w:pPr>
            <w:r w:rsidRPr="00034904">
              <w:rPr>
                <w:rFonts w:cs="Arial"/>
                <w:szCs w:val="20"/>
                <w:lang w:val="sl-SI"/>
              </w:rPr>
              <w:t>A.SO1.1.1-13</w:t>
            </w:r>
            <w:r w:rsidR="001834C7" w:rsidRPr="00034904">
              <w:rPr>
                <w:rFonts w:cs="Arial"/>
                <w:szCs w:val="20"/>
                <w:lang w:val="sl-SI"/>
              </w:rPr>
              <w:t>C</w:t>
            </w:r>
          </w:p>
        </w:tc>
        <w:tc>
          <w:tcPr>
            <w:tcW w:w="1215" w:type="pct"/>
            <w:hideMark/>
          </w:tcPr>
          <w:p w14:paraId="1FC2BCF2" w14:textId="77777777" w:rsidR="008D4503" w:rsidRPr="00034904" w:rsidRDefault="008D4503" w:rsidP="00AD1795">
            <w:pPr>
              <w:rPr>
                <w:rFonts w:cs="Arial"/>
                <w:szCs w:val="20"/>
                <w:lang w:val="sl-SI"/>
              </w:rPr>
            </w:pPr>
            <w:r w:rsidRPr="00034904">
              <w:rPr>
                <w:rFonts w:cs="Arial"/>
                <w:szCs w:val="20"/>
                <w:lang w:val="sl-SI"/>
              </w:rPr>
              <w:t>Zdravstveni pregledi in materialna oskrba prosilcev</w:t>
            </w:r>
          </w:p>
        </w:tc>
        <w:tc>
          <w:tcPr>
            <w:tcW w:w="858" w:type="pct"/>
            <w:noWrap/>
            <w:hideMark/>
          </w:tcPr>
          <w:p w14:paraId="0CD75F44" w14:textId="77777777" w:rsidR="008D4503" w:rsidRPr="00034904" w:rsidRDefault="008D4503" w:rsidP="00AD1795">
            <w:pPr>
              <w:rPr>
                <w:rFonts w:cs="Arial"/>
                <w:szCs w:val="20"/>
                <w:lang w:val="sl-SI"/>
              </w:rPr>
            </w:pPr>
            <w:r w:rsidRPr="00034904">
              <w:rPr>
                <w:rFonts w:cs="Arial"/>
                <w:szCs w:val="20"/>
                <w:lang w:val="sl-SI"/>
              </w:rPr>
              <w:t>UOIM</w:t>
            </w:r>
          </w:p>
        </w:tc>
        <w:tc>
          <w:tcPr>
            <w:tcW w:w="690" w:type="pct"/>
            <w:noWrap/>
            <w:hideMark/>
          </w:tcPr>
          <w:p w14:paraId="3D6E74E4" w14:textId="77777777" w:rsidR="008D4503" w:rsidRPr="00034904" w:rsidRDefault="008D4503" w:rsidP="00AD1795">
            <w:pPr>
              <w:jc w:val="right"/>
              <w:rPr>
                <w:rFonts w:cs="Arial"/>
                <w:color w:val="000000"/>
                <w:szCs w:val="20"/>
              </w:rPr>
            </w:pPr>
            <w:r w:rsidRPr="00034904">
              <w:rPr>
                <w:rFonts w:cs="Arial"/>
                <w:color w:val="000000"/>
                <w:szCs w:val="20"/>
              </w:rPr>
              <w:t>2</w:t>
            </w:r>
            <w:r w:rsidR="001834C7" w:rsidRPr="00034904">
              <w:rPr>
                <w:rFonts w:cs="Arial"/>
                <w:color w:val="000000"/>
                <w:szCs w:val="20"/>
              </w:rPr>
              <w:t>0</w:t>
            </w:r>
            <w:r w:rsidRPr="00034904">
              <w:rPr>
                <w:rFonts w:cs="Arial"/>
                <w:color w:val="000000"/>
                <w:szCs w:val="20"/>
              </w:rPr>
              <w:t>0.000,00</w:t>
            </w:r>
          </w:p>
        </w:tc>
        <w:tc>
          <w:tcPr>
            <w:tcW w:w="690" w:type="pct"/>
            <w:noWrap/>
            <w:hideMark/>
          </w:tcPr>
          <w:p w14:paraId="518729B7" w14:textId="77777777" w:rsidR="008D4503" w:rsidRPr="00034904" w:rsidRDefault="001834C7" w:rsidP="00AD1795">
            <w:pPr>
              <w:jc w:val="right"/>
              <w:rPr>
                <w:rFonts w:cs="Arial"/>
                <w:color w:val="000000"/>
                <w:szCs w:val="20"/>
              </w:rPr>
            </w:pPr>
            <w:r w:rsidRPr="00034904">
              <w:rPr>
                <w:rFonts w:cs="Arial"/>
                <w:color w:val="000000"/>
                <w:szCs w:val="20"/>
              </w:rPr>
              <w:t>15</w:t>
            </w:r>
            <w:r w:rsidR="008D4503" w:rsidRPr="00034904">
              <w:rPr>
                <w:rFonts w:cs="Arial"/>
                <w:color w:val="000000"/>
                <w:szCs w:val="20"/>
              </w:rPr>
              <w:t>0.000,00</w:t>
            </w:r>
          </w:p>
        </w:tc>
        <w:tc>
          <w:tcPr>
            <w:tcW w:w="690" w:type="pct"/>
            <w:noWrap/>
            <w:hideMark/>
          </w:tcPr>
          <w:p w14:paraId="495837FB" w14:textId="77777777" w:rsidR="008D4503" w:rsidRPr="00034904" w:rsidRDefault="001834C7" w:rsidP="00AD1795">
            <w:pPr>
              <w:jc w:val="right"/>
              <w:rPr>
                <w:rFonts w:cs="Arial"/>
                <w:color w:val="000000"/>
                <w:szCs w:val="20"/>
              </w:rPr>
            </w:pPr>
            <w:r w:rsidRPr="00034904">
              <w:rPr>
                <w:rFonts w:cs="Arial"/>
                <w:color w:val="000000"/>
                <w:szCs w:val="20"/>
              </w:rPr>
              <w:t>5</w:t>
            </w:r>
            <w:r w:rsidR="008D4503" w:rsidRPr="00034904">
              <w:rPr>
                <w:rFonts w:cs="Arial"/>
                <w:color w:val="000000"/>
                <w:szCs w:val="20"/>
              </w:rPr>
              <w:t>0.000,00</w:t>
            </w:r>
          </w:p>
        </w:tc>
      </w:tr>
      <w:tr w:rsidR="00820263" w:rsidRPr="00AD1795" w14:paraId="05E0E6D5" w14:textId="77777777" w:rsidTr="00F925A2">
        <w:trPr>
          <w:trHeight w:val="300"/>
        </w:trPr>
        <w:tc>
          <w:tcPr>
            <w:tcW w:w="857" w:type="pct"/>
            <w:hideMark/>
          </w:tcPr>
          <w:p w14:paraId="3CB401C7" w14:textId="77777777" w:rsidR="008D4503" w:rsidRPr="00034904" w:rsidRDefault="008D4503" w:rsidP="00C8681C">
            <w:pPr>
              <w:rPr>
                <w:rFonts w:cs="Arial"/>
                <w:szCs w:val="20"/>
                <w:lang w:val="sl-SI"/>
              </w:rPr>
            </w:pPr>
            <w:r w:rsidRPr="00034904">
              <w:rPr>
                <w:rFonts w:cs="Arial"/>
                <w:szCs w:val="20"/>
                <w:lang w:val="sl-SI"/>
              </w:rPr>
              <w:t>A.SO1.1.6-03</w:t>
            </w:r>
            <w:r w:rsidR="00C8681C" w:rsidRPr="00034904">
              <w:rPr>
                <w:rFonts w:cs="Arial"/>
                <w:szCs w:val="20"/>
                <w:lang w:val="sl-SI"/>
              </w:rPr>
              <w:t>C</w:t>
            </w:r>
          </w:p>
        </w:tc>
        <w:tc>
          <w:tcPr>
            <w:tcW w:w="1215" w:type="pct"/>
            <w:hideMark/>
          </w:tcPr>
          <w:p w14:paraId="60B51678" w14:textId="77777777" w:rsidR="008D4503" w:rsidRPr="00034904" w:rsidRDefault="008D4503" w:rsidP="00AD1795">
            <w:pPr>
              <w:rPr>
                <w:rFonts w:cs="Arial"/>
                <w:szCs w:val="20"/>
                <w:lang w:val="sl-SI"/>
              </w:rPr>
            </w:pPr>
            <w:r w:rsidRPr="00034904">
              <w:rPr>
                <w:rFonts w:cs="Arial"/>
                <w:szCs w:val="20"/>
                <w:lang w:val="sl-SI"/>
              </w:rPr>
              <w:t xml:space="preserve">Podpora prosilcem </w:t>
            </w:r>
          </w:p>
        </w:tc>
        <w:tc>
          <w:tcPr>
            <w:tcW w:w="858" w:type="pct"/>
            <w:noWrap/>
            <w:hideMark/>
          </w:tcPr>
          <w:p w14:paraId="1E2BD801" w14:textId="77777777" w:rsidR="008D4503" w:rsidRPr="00034904" w:rsidRDefault="008D4503" w:rsidP="00AD1795">
            <w:pPr>
              <w:rPr>
                <w:rFonts w:cs="Arial"/>
                <w:szCs w:val="20"/>
                <w:lang w:val="sl-SI"/>
              </w:rPr>
            </w:pPr>
            <w:r w:rsidRPr="00034904">
              <w:rPr>
                <w:rFonts w:cs="Arial"/>
                <w:szCs w:val="20"/>
                <w:lang w:val="sl-SI"/>
              </w:rPr>
              <w:t>UOIM</w:t>
            </w:r>
          </w:p>
        </w:tc>
        <w:tc>
          <w:tcPr>
            <w:tcW w:w="690" w:type="pct"/>
            <w:noWrap/>
            <w:hideMark/>
          </w:tcPr>
          <w:p w14:paraId="130A731C" w14:textId="77777777" w:rsidR="008D4503" w:rsidRPr="00034904" w:rsidRDefault="001834C7" w:rsidP="00AD1795">
            <w:pPr>
              <w:jc w:val="right"/>
              <w:rPr>
                <w:rFonts w:cs="Arial"/>
                <w:color w:val="000000"/>
                <w:szCs w:val="20"/>
              </w:rPr>
            </w:pPr>
            <w:r w:rsidRPr="00034904">
              <w:rPr>
                <w:rFonts w:cs="Arial"/>
                <w:color w:val="000000"/>
                <w:szCs w:val="20"/>
              </w:rPr>
              <w:t>65.000,00</w:t>
            </w:r>
          </w:p>
        </w:tc>
        <w:tc>
          <w:tcPr>
            <w:tcW w:w="690" w:type="pct"/>
            <w:noWrap/>
            <w:hideMark/>
          </w:tcPr>
          <w:p w14:paraId="12EEBD5C" w14:textId="77777777" w:rsidR="008D4503" w:rsidRPr="00034904" w:rsidRDefault="001834C7" w:rsidP="00AD1795">
            <w:pPr>
              <w:jc w:val="right"/>
              <w:rPr>
                <w:rFonts w:cs="Arial"/>
                <w:color w:val="000000"/>
                <w:szCs w:val="20"/>
              </w:rPr>
            </w:pPr>
            <w:r w:rsidRPr="00034904">
              <w:rPr>
                <w:rFonts w:cs="Arial"/>
                <w:color w:val="000000"/>
                <w:szCs w:val="20"/>
              </w:rPr>
              <w:t>48.750,00</w:t>
            </w:r>
          </w:p>
        </w:tc>
        <w:tc>
          <w:tcPr>
            <w:tcW w:w="690" w:type="pct"/>
            <w:noWrap/>
            <w:hideMark/>
          </w:tcPr>
          <w:p w14:paraId="6BE33122" w14:textId="77777777" w:rsidR="008D4503" w:rsidRPr="00034904" w:rsidRDefault="001834C7" w:rsidP="00AD1795">
            <w:pPr>
              <w:jc w:val="right"/>
              <w:rPr>
                <w:rFonts w:cs="Arial"/>
                <w:color w:val="000000"/>
                <w:szCs w:val="20"/>
              </w:rPr>
            </w:pPr>
            <w:r w:rsidRPr="00034904">
              <w:rPr>
                <w:rFonts w:cs="Arial"/>
                <w:color w:val="000000"/>
                <w:szCs w:val="20"/>
              </w:rPr>
              <w:t>16.250,00</w:t>
            </w:r>
          </w:p>
        </w:tc>
      </w:tr>
      <w:tr w:rsidR="00820263" w:rsidRPr="00AD1795" w14:paraId="3D444FBF" w14:textId="77777777" w:rsidTr="00F925A2">
        <w:trPr>
          <w:trHeight w:val="480"/>
        </w:trPr>
        <w:tc>
          <w:tcPr>
            <w:tcW w:w="857" w:type="pct"/>
            <w:hideMark/>
          </w:tcPr>
          <w:p w14:paraId="20042810" w14:textId="77777777" w:rsidR="008D4503" w:rsidRPr="00034904" w:rsidRDefault="008D4503" w:rsidP="00AD1795">
            <w:pPr>
              <w:rPr>
                <w:rFonts w:cs="Arial"/>
                <w:szCs w:val="20"/>
                <w:lang w:val="sl-SI"/>
              </w:rPr>
            </w:pPr>
            <w:r w:rsidRPr="00034904">
              <w:rPr>
                <w:rFonts w:cs="Arial"/>
                <w:szCs w:val="20"/>
                <w:lang w:val="sl-SI"/>
              </w:rPr>
              <w:t>A.SO1.1.6-04</w:t>
            </w:r>
            <w:r w:rsidR="001834C7" w:rsidRPr="00034904">
              <w:rPr>
                <w:rFonts w:cs="Arial"/>
                <w:szCs w:val="20"/>
                <w:lang w:val="sl-SI"/>
              </w:rPr>
              <w:t>C</w:t>
            </w:r>
          </w:p>
        </w:tc>
        <w:tc>
          <w:tcPr>
            <w:tcW w:w="1215" w:type="pct"/>
            <w:hideMark/>
          </w:tcPr>
          <w:p w14:paraId="5A81A782" w14:textId="77777777" w:rsidR="008D4503" w:rsidRPr="00034904" w:rsidRDefault="008D4503" w:rsidP="00AD1795">
            <w:pPr>
              <w:rPr>
                <w:rFonts w:cs="Arial"/>
                <w:szCs w:val="20"/>
                <w:lang w:val="sl-SI"/>
              </w:rPr>
            </w:pPr>
            <w:r w:rsidRPr="00034904">
              <w:rPr>
                <w:rFonts w:cs="Arial"/>
                <w:szCs w:val="20"/>
                <w:lang w:val="sl-SI"/>
              </w:rPr>
              <w:t>Podpora v postopku priznanja MZ (izvedeniška mnenja)</w:t>
            </w:r>
          </w:p>
        </w:tc>
        <w:tc>
          <w:tcPr>
            <w:tcW w:w="858" w:type="pct"/>
            <w:noWrap/>
            <w:hideMark/>
          </w:tcPr>
          <w:p w14:paraId="3B03FAD2" w14:textId="77777777" w:rsidR="008D4503" w:rsidRPr="00034904" w:rsidRDefault="008D4503" w:rsidP="00AD1795">
            <w:pPr>
              <w:rPr>
                <w:rFonts w:cs="Arial"/>
                <w:szCs w:val="20"/>
                <w:lang w:val="sl-SI"/>
              </w:rPr>
            </w:pPr>
            <w:r w:rsidRPr="00034904">
              <w:rPr>
                <w:rFonts w:cs="Arial"/>
                <w:szCs w:val="20"/>
                <w:lang w:val="sl-SI"/>
              </w:rPr>
              <w:t>DM</w:t>
            </w:r>
          </w:p>
        </w:tc>
        <w:tc>
          <w:tcPr>
            <w:tcW w:w="690" w:type="pct"/>
            <w:noWrap/>
            <w:hideMark/>
          </w:tcPr>
          <w:p w14:paraId="22BA26E7" w14:textId="77777777" w:rsidR="008D4503" w:rsidRPr="00034904" w:rsidRDefault="001834C7" w:rsidP="00AD1795">
            <w:pPr>
              <w:jc w:val="right"/>
              <w:rPr>
                <w:rFonts w:cs="Arial"/>
                <w:color w:val="000000"/>
                <w:szCs w:val="20"/>
              </w:rPr>
            </w:pPr>
            <w:r w:rsidRPr="00034904">
              <w:rPr>
                <w:rFonts w:cs="Arial"/>
                <w:color w:val="000000"/>
                <w:szCs w:val="20"/>
              </w:rPr>
              <w:t>6</w:t>
            </w:r>
            <w:r w:rsidR="008D4503" w:rsidRPr="00034904">
              <w:rPr>
                <w:rFonts w:cs="Arial"/>
                <w:color w:val="000000"/>
                <w:szCs w:val="20"/>
              </w:rPr>
              <w:t>0.000,00</w:t>
            </w:r>
          </w:p>
        </w:tc>
        <w:tc>
          <w:tcPr>
            <w:tcW w:w="690" w:type="pct"/>
            <w:noWrap/>
            <w:hideMark/>
          </w:tcPr>
          <w:p w14:paraId="5A7332E0" w14:textId="77777777" w:rsidR="008D4503" w:rsidRPr="00034904" w:rsidRDefault="001834C7" w:rsidP="00AD1795">
            <w:pPr>
              <w:jc w:val="right"/>
              <w:rPr>
                <w:rFonts w:cs="Arial"/>
                <w:color w:val="000000"/>
                <w:szCs w:val="20"/>
              </w:rPr>
            </w:pPr>
            <w:r w:rsidRPr="00034904">
              <w:rPr>
                <w:rFonts w:cs="Arial"/>
                <w:color w:val="000000"/>
                <w:szCs w:val="20"/>
              </w:rPr>
              <w:t>45.</w:t>
            </w:r>
            <w:r w:rsidR="008D4503" w:rsidRPr="00034904">
              <w:rPr>
                <w:rFonts w:cs="Arial"/>
                <w:color w:val="000000"/>
                <w:szCs w:val="20"/>
              </w:rPr>
              <w:t>000,00</w:t>
            </w:r>
          </w:p>
        </w:tc>
        <w:tc>
          <w:tcPr>
            <w:tcW w:w="690" w:type="pct"/>
            <w:noWrap/>
            <w:hideMark/>
          </w:tcPr>
          <w:p w14:paraId="107395BE" w14:textId="77777777" w:rsidR="008D4503" w:rsidRPr="00034904" w:rsidRDefault="001834C7" w:rsidP="00AD1795">
            <w:pPr>
              <w:jc w:val="right"/>
              <w:rPr>
                <w:rFonts w:cs="Arial"/>
                <w:color w:val="000000"/>
                <w:szCs w:val="20"/>
              </w:rPr>
            </w:pPr>
            <w:r w:rsidRPr="00034904">
              <w:rPr>
                <w:rFonts w:cs="Arial"/>
                <w:color w:val="000000"/>
                <w:szCs w:val="20"/>
              </w:rPr>
              <w:t>15</w:t>
            </w:r>
            <w:r w:rsidR="008D4503" w:rsidRPr="00034904">
              <w:rPr>
                <w:rFonts w:cs="Arial"/>
                <w:color w:val="000000"/>
                <w:szCs w:val="20"/>
              </w:rPr>
              <w:t>.000,00</w:t>
            </w:r>
          </w:p>
        </w:tc>
      </w:tr>
      <w:tr w:rsidR="00820263" w:rsidRPr="00552722" w14:paraId="3A8BF3CA" w14:textId="77777777" w:rsidTr="00F925A2">
        <w:trPr>
          <w:trHeight w:val="300"/>
        </w:trPr>
        <w:tc>
          <w:tcPr>
            <w:tcW w:w="857" w:type="pct"/>
          </w:tcPr>
          <w:p w14:paraId="00B4354C" w14:textId="77777777" w:rsidR="00034904" w:rsidRPr="00034904" w:rsidRDefault="00034904" w:rsidP="00034904">
            <w:pPr>
              <w:rPr>
                <w:rFonts w:cs="Arial"/>
                <w:color w:val="000000"/>
                <w:szCs w:val="20"/>
                <w:lang w:val="sl-SI"/>
              </w:rPr>
            </w:pPr>
            <w:r w:rsidRPr="00034904">
              <w:rPr>
                <w:rFonts w:cs="Arial"/>
                <w:color w:val="000000"/>
                <w:szCs w:val="20"/>
                <w:lang w:val="sl-SI"/>
              </w:rPr>
              <w:t>A.SO2.2.1-03C</w:t>
            </w:r>
          </w:p>
        </w:tc>
        <w:tc>
          <w:tcPr>
            <w:tcW w:w="1215" w:type="pct"/>
          </w:tcPr>
          <w:p w14:paraId="1C6D4F19" w14:textId="77777777" w:rsidR="00034904" w:rsidRPr="00034904" w:rsidRDefault="00034904" w:rsidP="00034904">
            <w:pPr>
              <w:rPr>
                <w:rFonts w:cs="Arial"/>
                <w:color w:val="000000"/>
                <w:szCs w:val="20"/>
                <w:lang w:val="sl-SI"/>
              </w:rPr>
            </w:pPr>
            <w:r w:rsidRPr="00034904">
              <w:rPr>
                <w:rFonts w:cs="Arial"/>
                <w:color w:val="000000"/>
                <w:szCs w:val="20"/>
                <w:lang w:val="sl-SI"/>
              </w:rPr>
              <w:t>Tečaji in izpiti iz slovenskega jezika za OMZ</w:t>
            </w:r>
          </w:p>
        </w:tc>
        <w:tc>
          <w:tcPr>
            <w:tcW w:w="858" w:type="pct"/>
            <w:noWrap/>
          </w:tcPr>
          <w:p w14:paraId="28802530" w14:textId="77777777" w:rsidR="00034904" w:rsidRPr="00034904" w:rsidRDefault="00034904" w:rsidP="00034904">
            <w:pPr>
              <w:rPr>
                <w:rFonts w:cs="Arial"/>
                <w:color w:val="000000"/>
                <w:szCs w:val="20"/>
                <w:lang w:val="sl-SI"/>
              </w:rPr>
            </w:pPr>
            <w:r w:rsidRPr="00034904">
              <w:rPr>
                <w:rFonts w:cs="Arial"/>
                <w:color w:val="000000"/>
                <w:szCs w:val="20"/>
                <w:lang w:val="sl-SI"/>
              </w:rPr>
              <w:t>UOIM</w:t>
            </w:r>
          </w:p>
        </w:tc>
        <w:tc>
          <w:tcPr>
            <w:tcW w:w="690" w:type="pct"/>
            <w:noWrap/>
          </w:tcPr>
          <w:p w14:paraId="571F5CC5" w14:textId="6778EC71" w:rsidR="00034904" w:rsidRPr="00034904" w:rsidRDefault="00034904" w:rsidP="00034904">
            <w:pPr>
              <w:jc w:val="right"/>
              <w:rPr>
                <w:rFonts w:cs="Arial"/>
                <w:color w:val="000000"/>
                <w:szCs w:val="20"/>
              </w:rPr>
            </w:pPr>
            <w:r w:rsidRPr="00034904">
              <w:rPr>
                <w:rFonts w:cs="Arial"/>
                <w:color w:val="000000"/>
                <w:szCs w:val="20"/>
              </w:rPr>
              <w:t>50.824,57</w:t>
            </w:r>
          </w:p>
        </w:tc>
        <w:tc>
          <w:tcPr>
            <w:tcW w:w="690" w:type="pct"/>
            <w:noWrap/>
          </w:tcPr>
          <w:p w14:paraId="6936C7D8" w14:textId="7B5933EA" w:rsidR="00034904" w:rsidRPr="00034904" w:rsidRDefault="00034904" w:rsidP="00034904">
            <w:pPr>
              <w:jc w:val="right"/>
              <w:rPr>
                <w:rFonts w:cs="Arial"/>
                <w:color w:val="000000"/>
                <w:szCs w:val="20"/>
              </w:rPr>
            </w:pPr>
            <w:r w:rsidRPr="00034904">
              <w:rPr>
                <w:rFonts w:cs="Arial"/>
                <w:color w:val="000000"/>
                <w:szCs w:val="20"/>
              </w:rPr>
              <w:t>38.118,43</w:t>
            </w:r>
          </w:p>
        </w:tc>
        <w:tc>
          <w:tcPr>
            <w:tcW w:w="690" w:type="pct"/>
            <w:noWrap/>
          </w:tcPr>
          <w:p w14:paraId="759D9C8E" w14:textId="602E3103" w:rsidR="00034904" w:rsidRPr="00034904" w:rsidRDefault="00034904" w:rsidP="00034904">
            <w:pPr>
              <w:jc w:val="right"/>
              <w:rPr>
                <w:rFonts w:cs="Arial"/>
                <w:color w:val="000000"/>
                <w:szCs w:val="20"/>
              </w:rPr>
            </w:pPr>
            <w:r w:rsidRPr="00034904">
              <w:rPr>
                <w:rFonts w:cs="Arial"/>
                <w:color w:val="000000"/>
                <w:szCs w:val="20"/>
              </w:rPr>
              <w:t>12.706,14</w:t>
            </w:r>
          </w:p>
        </w:tc>
      </w:tr>
      <w:tr w:rsidR="00820263" w:rsidRPr="00AD1795" w14:paraId="15079356" w14:textId="77777777" w:rsidTr="00F925A2">
        <w:trPr>
          <w:trHeight w:val="300"/>
        </w:trPr>
        <w:tc>
          <w:tcPr>
            <w:tcW w:w="857" w:type="pct"/>
          </w:tcPr>
          <w:p w14:paraId="26145E22" w14:textId="77777777" w:rsidR="00C8681C" w:rsidRPr="00034904" w:rsidRDefault="00C8681C" w:rsidP="00C8681C">
            <w:pPr>
              <w:rPr>
                <w:rFonts w:cs="Arial"/>
                <w:color w:val="000000"/>
                <w:szCs w:val="20"/>
                <w:lang w:val="sl-SI"/>
              </w:rPr>
            </w:pPr>
            <w:r w:rsidRPr="00034904">
              <w:rPr>
                <w:rFonts w:cs="Arial"/>
                <w:color w:val="000000"/>
                <w:szCs w:val="20"/>
                <w:lang w:val="sl-SI"/>
              </w:rPr>
              <w:t>A.SO2.2.1-04B</w:t>
            </w:r>
          </w:p>
        </w:tc>
        <w:tc>
          <w:tcPr>
            <w:tcW w:w="1215" w:type="pct"/>
          </w:tcPr>
          <w:p w14:paraId="766BF858" w14:textId="77777777" w:rsidR="00C8681C" w:rsidRPr="00034904" w:rsidRDefault="00C8681C" w:rsidP="00C8681C">
            <w:pPr>
              <w:rPr>
                <w:rFonts w:cs="Arial"/>
                <w:color w:val="000000"/>
                <w:szCs w:val="20"/>
                <w:lang w:val="sl-SI"/>
              </w:rPr>
            </w:pPr>
            <w:r w:rsidRPr="00034904">
              <w:rPr>
                <w:rFonts w:cs="Arial"/>
                <w:color w:val="000000"/>
                <w:szCs w:val="20"/>
                <w:lang w:val="sl-SI"/>
              </w:rPr>
              <w:t>Tečaji in izpiti iz slovenskega jezika za državljane tretjih držav</w:t>
            </w:r>
          </w:p>
        </w:tc>
        <w:tc>
          <w:tcPr>
            <w:tcW w:w="858" w:type="pct"/>
            <w:noWrap/>
          </w:tcPr>
          <w:p w14:paraId="27233870" w14:textId="77777777" w:rsidR="00C8681C" w:rsidRPr="00034904" w:rsidRDefault="00C8681C" w:rsidP="00C8681C">
            <w:pPr>
              <w:rPr>
                <w:rFonts w:cs="Arial"/>
                <w:color w:val="000000"/>
                <w:szCs w:val="20"/>
                <w:lang w:val="sl-SI"/>
              </w:rPr>
            </w:pPr>
            <w:r w:rsidRPr="00034904">
              <w:rPr>
                <w:rFonts w:cs="Arial"/>
                <w:color w:val="000000"/>
                <w:szCs w:val="20"/>
                <w:lang w:val="sl-SI"/>
              </w:rPr>
              <w:t>UOIM</w:t>
            </w:r>
          </w:p>
        </w:tc>
        <w:tc>
          <w:tcPr>
            <w:tcW w:w="690" w:type="pct"/>
            <w:noWrap/>
          </w:tcPr>
          <w:p w14:paraId="0D38ECE5" w14:textId="2335436C" w:rsidR="00C8681C" w:rsidRPr="00034904" w:rsidRDefault="00034904" w:rsidP="00C8681C">
            <w:pPr>
              <w:jc w:val="right"/>
              <w:rPr>
                <w:rFonts w:cs="Arial"/>
                <w:color w:val="000000"/>
                <w:szCs w:val="20"/>
              </w:rPr>
            </w:pPr>
            <w:r w:rsidRPr="00034904">
              <w:rPr>
                <w:rFonts w:cs="Arial"/>
                <w:color w:val="000000"/>
                <w:szCs w:val="20"/>
              </w:rPr>
              <w:t>626.100,00</w:t>
            </w:r>
          </w:p>
        </w:tc>
        <w:tc>
          <w:tcPr>
            <w:tcW w:w="690" w:type="pct"/>
          </w:tcPr>
          <w:p w14:paraId="5BE4B640" w14:textId="38F46EB5" w:rsidR="00C8681C" w:rsidRPr="00034904" w:rsidRDefault="00034904" w:rsidP="00C8681C">
            <w:pPr>
              <w:jc w:val="right"/>
              <w:rPr>
                <w:rFonts w:cs="Arial"/>
                <w:color w:val="000000"/>
                <w:szCs w:val="20"/>
              </w:rPr>
            </w:pPr>
            <w:r w:rsidRPr="00034904">
              <w:rPr>
                <w:rFonts w:cs="Arial"/>
                <w:color w:val="000000"/>
                <w:szCs w:val="20"/>
              </w:rPr>
              <w:t>469.575,00</w:t>
            </w:r>
          </w:p>
        </w:tc>
        <w:tc>
          <w:tcPr>
            <w:tcW w:w="690" w:type="pct"/>
            <w:noWrap/>
          </w:tcPr>
          <w:p w14:paraId="7030A3C4" w14:textId="6A6C68B6" w:rsidR="00C8681C" w:rsidRPr="00034904" w:rsidRDefault="00034904" w:rsidP="00034904">
            <w:pPr>
              <w:jc w:val="right"/>
              <w:rPr>
                <w:rFonts w:cs="Arial"/>
                <w:color w:val="000000"/>
                <w:szCs w:val="20"/>
              </w:rPr>
            </w:pPr>
            <w:r w:rsidRPr="00034904">
              <w:rPr>
                <w:rFonts w:cs="Arial"/>
                <w:color w:val="000000"/>
                <w:szCs w:val="20"/>
              </w:rPr>
              <w:t>156.525,00</w:t>
            </w:r>
          </w:p>
        </w:tc>
      </w:tr>
      <w:tr w:rsidR="00820263" w:rsidRPr="00AD1795" w14:paraId="37A06A8D" w14:textId="77777777" w:rsidTr="00F925A2">
        <w:trPr>
          <w:trHeight w:val="300"/>
        </w:trPr>
        <w:tc>
          <w:tcPr>
            <w:tcW w:w="857" w:type="pct"/>
            <w:noWrap/>
            <w:hideMark/>
          </w:tcPr>
          <w:p w14:paraId="5EAC0AE7" w14:textId="77777777" w:rsidR="00C8681C" w:rsidRPr="00034904" w:rsidRDefault="00C8681C" w:rsidP="00C8681C">
            <w:pPr>
              <w:rPr>
                <w:rFonts w:cs="Arial"/>
                <w:szCs w:val="20"/>
                <w:lang w:val="sl-SI"/>
              </w:rPr>
            </w:pPr>
            <w:r w:rsidRPr="00034904">
              <w:rPr>
                <w:rFonts w:cs="Arial"/>
                <w:szCs w:val="20"/>
                <w:lang w:val="sl-SI"/>
              </w:rPr>
              <w:t>A.SO2.2.3-07C</w:t>
            </w:r>
          </w:p>
        </w:tc>
        <w:tc>
          <w:tcPr>
            <w:tcW w:w="1215" w:type="pct"/>
            <w:hideMark/>
          </w:tcPr>
          <w:p w14:paraId="092B36C2" w14:textId="77777777" w:rsidR="00C8681C" w:rsidRPr="00034904" w:rsidRDefault="00C8681C" w:rsidP="00C8681C">
            <w:pPr>
              <w:rPr>
                <w:rFonts w:cs="Arial"/>
                <w:szCs w:val="20"/>
                <w:lang w:val="sl-SI"/>
              </w:rPr>
            </w:pPr>
            <w:r w:rsidRPr="00034904">
              <w:rPr>
                <w:rFonts w:cs="Arial"/>
                <w:szCs w:val="20"/>
                <w:lang w:val="sl-SI"/>
              </w:rPr>
              <w:t>Pomoč osebam z mednarodno zaščito</w:t>
            </w:r>
          </w:p>
        </w:tc>
        <w:tc>
          <w:tcPr>
            <w:tcW w:w="858" w:type="pct"/>
            <w:noWrap/>
            <w:hideMark/>
          </w:tcPr>
          <w:p w14:paraId="59E06719" w14:textId="77777777" w:rsidR="00C8681C" w:rsidRPr="00034904" w:rsidRDefault="00C8681C" w:rsidP="00C8681C">
            <w:pPr>
              <w:rPr>
                <w:rFonts w:cs="Arial"/>
                <w:szCs w:val="20"/>
                <w:lang w:val="sl-SI"/>
              </w:rPr>
            </w:pPr>
            <w:r w:rsidRPr="00034904">
              <w:rPr>
                <w:rFonts w:cs="Arial"/>
                <w:szCs w:val="20"/>
                <w:lang w:val="sl-SI"/>
              </w:rPr>
              <w:t>UOIM</w:t>
            </w:r>
          </w:p>
        </w:tc>
        <w:tc>
          <w:tcPr>
            <w:tcW w:w="690" w:type="pct"/>
            <w:noWrap/>
            <w:hideMark/>
          </w:tcPr>
          <w:p w14:paraId="10E013E2" w14:textId="3DE335AC" w:rsidR="00C8681C" w:rsidRPr="00034904" w:rsidRDefault="00034904" w:rsidP="00C8681C">
            <w:pPr>
              <w:jc w:val="right"/>
              <w:rPr>
                <w:rFonts w:cs="Arial"/>
                <w:color w:val="000000"/>
                <w:szCs w:val="20"/>
              </w:rPr>
            </w:pPr>
            <w:r w:rsidRPr="00034904">
              <w:rPr>
                <w:rFonts w:cs="Arial"/>
                <w:color w:val="000000"/>
                <w:szCs w:val="20"/>
              </w:rPr>
              <w:t>829.900,00</w:t>
            </w:r>
          </w:p>
        </w:tc>
        <w:tc>
          <w:tcPr>
            <w:tcW w:w="690" w:type="pct"/>
            <w:noWrap/>
            <w:hideMark/>
          </w:tcPr>
          <w:p w14:paraId="7F678ADB" w14:textId="1F429A0A" w:rsidR="00C8681C" w:rsidRPr="00034904" w:rsidRDefault="00034904" w:rsidP="00C8681C">
            <w:pPr>
              <w:jc w:val="right"/>
              <w:rPr>
                <w:rFonts w:cs="Arial"/>
                <w:color w:val="000000"/>
                <w:szCs w:val="20"/>
              </w:rPr>
            </w:pPr>
            <w:r w:rsidRPr="00034904">
              <w:rPr>
                <w:rFonts w:cs="Arial"/>
                <w:color w:val="000000"/>
                <w:szCs w:val="20"/>
              </w:rPr>
              <w:t>622.425,00</w:t>
            </w:r>
          </w:p>
        </w:tc>
        <w:tc>
          <w:tcPr>
            <w:tcW w:w="690" w:type="pct"/>
            <w:noWrap/>
            <w:hideMark/>
          </w:tcPr>
          <w:p w14:paraId="4246F7E2" w14:textId="77777777" w:rsidR="00C8681C" w:rsidRPr="00034904" w:rsidRDefault="00C8681C" w:rsidP="00C8681C">
            <w:pPr>
              <w:jc w:val="right"/>
              <w:rPr>
                <w:rFonts w:cs="Arial"/>
                <w:color w:val="000000"/>
                <w:szCs w:val="20"/>
              </w:rPr>
            </w:pPr>
            <w:r w:rsidRPr="00034904">
              <w:rPr>
                <w:rFonts w:cs="Arial"/>
                <w:color w:val="000000"/>
                <w:szCs w:val="20"/>
              </w:rPr>
              <w:t>207.475,00</w:t>
            </w:r>
          </w:p>
        </w:tc>
      </w:tr>
      <w:tr w:rsidR="00820263" w:rsidRPr="00AD1795" w14:paraId="283652CA" w14:textId="77777777" w:rsidTr="00F925A2">
        <w:trPr>
          <w:trHeight w:val="300"/>
        </w:trPr>
        <w:tc>
          <w:tcPr>
            <w:tcW w:w="857" w:type="pct"/>
            <w:noWrap/>
          </w:tcPr>
          <w:p w14:paraId="202467B6" w14:textId="77777777" w:rsidR="00C8681C" w:rsidRPr="00034904" w:rsidRDefault="00C8681C" w:rsidP="00C8681C">
            <w:pPr>
              <w:rPr>
                <w:rFonts w:cs="Arial"/>
                <w:szCs w:val="20"/>
                <w:lang w:val="sl-SI"/>
              </w:rPr>
            </w:pPr>
            <w:r w:rsidRPr="00034904">
              <w:rPr>
                <w:rFonts w:cs="Arial"/>
                <w:szCs w:val="20"/>
                <w:lang w:val="sl-SI"/>
              </w:rPr>
              <w:t>A.SO2.3.4-01D</w:t>
            </w:r>
          </w:p>
        </w:tc>
        <w:tc>
          <w:tcPr>
            <w:tcW w:w="1215" w:type="pct"/>
          </w:tcPr>
          <w:p w14:paraId="2FAB6558" w14:textId="77777777" w:rsidR="00C8681C" w:rsidRPr="00034904" w:rsidRDefault="00C8681C" w:rsidP="00C8681C">
            <w:pPr>
              <w:rPr>
                <w:rFonts w:cs="Arial"/>
                <w:szCs w:val="20"/>
                <w:lang w:val="it-IT"/>
              </w:rPr>
            </w:pPr>
            <w:proofErr w:type="spellStart"/>
            <w:r w:rsidRPr="00034904">
              <w:rPr>
                <w:rFonts w:cs="Arial"/>
                <w:szCs w:val="20"/>
                <w:lang w:val="it-IT"/>
              </w:rPr>
              <w:t>Nadgradnja</w:t>
            </w:r>
            <w:proofErr w:type="spellEnd"/>
            <w:r w:rsidRPr="00034904">
              <w:rPr>
                <w:rFonts w:cs="Arial"/>
                <w:szCs w:val="20"/>
                <w:lang w:val="it-IT"/>
              </w:rPr>
              <w:t xml:space="preserve"> </w:t>
            </w:r>
            <w:proofErr w:type="spellStart"/>
            <w:r w:rsidRPr="00034904">
              <w:rPr>
                <w:rFonts w:cs="Arial"/>
                <w:szCs w:val="20"/>
                <w:lang w:val="it-IT"/>
              </w:rPr>
              <w:t>informacijskega</w:t>
            </w:r>
            <w:proofErr w:type="spellEnd"/>
            <w:r w:rsidRPr="00034904">
              <w:rPr>
                <w:rFonts w:cs="Arial"/>
                <w:szCs w:val="20"/>
                <w:lang w:val="it-IT"/>
              </w:rPr>
              <w:t xml:space="preserve"> sistema </w:t>
            </w:r>
            <w:proofErr w:type="spellStart"/>
            <w:r w:rsidRPr="00034904">
              <w:rPr>
                <w:rFonts w:cs="Arial"/>
                <w:szCs w:val="20"/>
                <w:lang w:val="it-IT"/>
              </w:rPr>
              <w:t>upravnih</w:t>
            </w:r>
            <w:proofErr w:type="spellEnd"/>
            <w:r w:rsidRPr="00034904">
              <w:rPr>
                <w:rFonts w:cs="Arial"/>
                <w:szCs w:val="20"/>
                <w:lang w:val="it-IT"/>
              </w:rPr>
              <w:t xml:space="preserve"> </w:t>
            </w:r>
            <w:proofErr w:type="spellStart"/>
            <w:r w:rsidRPr="00034904">
              <w:rPr>
                <w:rFonts w:cs="Arial"/>
                <w:szCs w:val="20"/>
                <w:lang w:val="it-IT"/>
              </w:rPr>
              <w:t>notranjih</w:t>
            </w:r>
            <w:proofErr w:type="spellEnd"/>
            <w:r w:rsidRPr="00034904">
              <w:rPr>
                <w:rFonts w:cs="Arial"/>
                <w:szCs w:val="20"/>
                <w:lang w:val="it-IT"/>
              </w:rPr>
              <w:t xml:space="preserve"> </w:t>
            </w:r>
            <w:proofErr w:type="spellStart"/>
            <w:r w:rsidRPr="00034904">
              <w:rPr>
                <w:rFonts w:cs="Arial"/>
                <w:szCs w:val="20"/>
                <w:lang w:val="it-IT"/>
              </w:rPr>
              <w:t>zadev</w:t>
            </w:r>
            <w:proofErr w:type="spellEnd"/>
          </w:p>
        </w:tc>
        <w:tc>
          <w:tcPr>
            <w:tcW w:w="858" w:type="pct"/>
            <w:noWrap/>
          </w:tcPr>
          <w:p w14:paraId="5D5BAB99" w14:textId="77777777" w:rsidR="00C8681C" w:rsidRPr="00034904" w:rsidRDefault="00C8681C" w:rsidP="00C8681C">
            <w:pPr>
              <w:rPr>
                <w:rFonts w:cs="Arial"/>
                <w:szCs w:val="20"/>
                <w:lang w:val="sl-SI"/>
              </w:rPr>
            </w:pPr>
            <w:r w:rsidRPr="00034904">
              <w:rPr>
                <w:rFonts w:cs="Arial"/>
                <w:szCs w:val="20"/>
                <w:lang w:val="sl-SI"/>
              </w:rPr>
              <w:t>DM</w:t>
            </w:r>
          </w:p>
        </w:tc>
        <w:tc>
          <w:tcPr>
            <w:tcW w:w="690" w:type="pct"/>
            <w:noWrap/>
          </w:tcPr>
          <w:p w14:paraId="20D2E320" w14:textId="77777777" w:rsidR="00C8681C" w:rsidRPr="00034904" w:rsidRDefault="00C8681C" w:rsidP="00C8681C">
            <w:pPr>
              <w:jc w:val="right"/>
              <w:rPr>
                <w:rFonts w:cs="Arial"/>
                <w:color w:val="000000"/>
                <w:szCs w:val="20"/>
              </w:rPr>
            </w:pPr>
            <w:r w:rsidRPr="00034904">
              <w:rPr>
                <w:rFonts w:cs="Arial"/>
                <w:color w:val="000000"/>
                <w:szCs w:val="20"/>
              </w:rPr>
              <w:t>10.025,47</w:t>
            </w:r>
          </w:p>
        </w:tc>
        <w:tc>
          <w:tcPr>
            <w:tcW w:w="690" w:type="pct"/>
            <w:noWrap/>
          </w:tcPr>
          <w:p w14:paraId="55601498" w14:textId="77777777" w:rsidR="00C8681C" w:rsidRPr="00034904" w:rsidRDefault="00C8681C" w:rsidP="00C8681C">
            <w:pPr>
              <w:jc w:val="right"/>
              <w:rPr>
                <w:rFonts w:cs="Arial"/>
                <w:color w:val="000000"/>
                <w:szCs w:val="20"/>
              </w:rPr>
            </w:pPr>
            <w:r w:rsidRPr="00034904">
              <w:rPr>
                <w:rFonts w:cs="Arial"/>
                <w:color w:val="000000"/>
                <w:szCs w:val="20"/>
              </w:rPr>
              <w:t>7.519,10</w:t>
            </w:r>
          </w:p>
        </w:tc>
        <w:tc>
          <w:tcPr>
            <w:tcW w:w="690" w:type="pct"/>
            <w:noWrap/>
          </w:tcPr>
          <w:p w14:paraId="6203007B" w14:textId="77777777" w:rsidR="00C8681C" w:rsidRPr="00034904" w:rsidRDefault="00C8681C" w:rsidP="00C8681C">
            <w:pPr>
              <w:jc w:val="right"/>
              <w:rPr>
                <w:rFonts w:cs="Arial"/>
                <w:color w:val="000000"/>
                <w:szCs w:val="20"/>
              </w:rPr>
            </w:pPr>
            <w:r w:rsidRPr="00034904">
              <w:rPr>
                <w:rFonts w:cs="Arial"/>
                <w:color w:val="000000"/>
                <w:szCs w:val="20"/>
              </w:rPr>
              <w:t>2.506,37</w:t>
            </w:r>
          </w:p>
        </w:tc>
      </w:tr>
      <w:tr w:rsidR="00820263" w:rsidRPr="00AD1795" w14:paraId="4B2904DD" w14:textId="77777777" w:rsidTr="00F925A2">
        <w:trPr>
          <w:trHeight w:val="300"/>
        </w:trPr>
        <w:tc>
          <w:tcPr>
            <w:tcW w:w="857" w:type="pct"/>
            <w:hideMark/>
          </w:tcPr>
          <w:p w14:paraId="4712DCA2" w14:textId="77777777" w:rsidR="00C8681C" w:rsidRPr="00B53AD3" w:rsidRDefault="00C8681C" w:rsidP="00C8681C">
            <w:pPr>
              <w:rPr>
                <w:rFonts w:cs="Arial"/>
                <w:color w:val="000000"/>
                <w:szCs w:val="20"/>
                <w:lang w:val="sl-SI"/>
              </w:rPr>
            </w:pPr>
            <w:r w:rsidRPr="00B53AD3">
              <w:rPr>
                <w:rFonts w:cs="Arial"/>
                <w:color w:val="000000"/>
                <w:szCs w:val="20"/>
                <w:lang w:val="sl-SI"/>
              </w:rPr>
              <w:t>A.SO3.1.3-01E</w:t>
            </w:r>
          </w:p>
        </w:tc>
        <w:tc>
          <w:tcPr>
            <w:tcW w:w="1215" w:type="pct"/>
            <w:hideMark/>
          </w:tcPr>
          <w:p w14:paraId="39A7171B" w14:textId="77777777" w:rsidR="00C8681C" w:rsidRPr="00B53AD3" w:rsidRDefault="00C8681C" w:rsidP="00C8681C">
            <w:pPr>
              <w:rPr>
                <w:rFonts w:cs="Arial"/>
                <w:color w:val="000000"/>
                <w:szCs w:val="20"/>
                <w:lang w:val="sl-SI"/>
              </w:rPr>
            </w:pPr>
            <w:r w:rsidRPr="00B53AD3">
              <w:rPr>
                <w:rFonts w:cs="Arial"/>
                <w:color w:val="000000"/>
                <w:szCs w:val="20"/>
                <w:lang w:val="sl-SI"/>
              </w:rPr>
              <w:t>Tekoči stroški v Centru za tujce</w:t>
            </w:r>
          </w:p>
        </w:tc>
        <w:tc>
          <w:tcPr>
            <w:tcW w:w="858" w:type="pct"/>
            <w:noWrap/>
            <w:hideMark/>
          </w:tcPr>
          <w:p w14:paraId="5A2E41FF" w14:textId="77777777" w:rsidR="00C8681C" w:rsidRPr="00B53AD3" w:rsidRDefault="00C8681C" w:rsidP="00C8681C">
            <w:pPr>
              <w:rPr>
                <w:rFonts w:cs="Arial"/>
                <w:color w:val="000000"/>
                <w:szCs w:val="20"/>
                <w:lang w:val="sl-SI"/>
              </w:rPr>
            </w:pPr>
            <w:r w:rsidRPr="00B53AD3">
              <w:rPr>
                <w:rFonts w:cs="Arial"/>
                <w:color w:val="000000"/>
                <w:szCs w:val="20"/>
                <w:lang w:val="sl-SI"/>
              </w:rPr>
              <w:t>Policija - CT</w:t>
            </w:r>
          </w:p>
        </w:tc>
        <w:tc>
          <w:tcPr>
            <w:tcW w:w="690" w:type="pct"/>
            <w:noWrap/>
            <w:hideMark/>
          </w:tcPr>
          <w:p w14:paraId="3BA6AFA6" w14:textId="77777777" w:rsidR="00C8681C" w:rsidRPr="00B53AD3" w:rsidRDefault="00C8681C" w:rsidP="00C8681C">
            <w:pPr>
              <w:jc w:val="right"/>
              <w:rPr>
                <w:rFonts w:cs="Arial"/>
                <w:color w:val="000000"/>
                <w:szCs w:val="20"/>
              </w:rPr>
            </w:pPr>
            <w:r w:rsidRPr="00B53AD3">
              <w:rPr>
                <w:rFonts w:cs="Arial"/>
                <w:color w:val="000000"/>
                <w:szCs w:val="20"/>
              </w:rPr>
              <w:t>388.000,00</w:t>
            </w:r>
          </w:p>
        </w:tc>
        <w:tc>
          <w:tcPr>
            <w:tcW w:w="690" w:type="pct"/>
            <w:noWrap/>
            <w:hideMark/>
          </w:tcPr>
          <w:p w14:paraId="04AD4F3F" w14:textId="77777777" w:rsidR="00C8681C" w:rsidRPr="00B53AD3" w:rsidRDefault="00C8681C" w:rsidP="00C8681C">
            <w:pPr>
              <w:jc w:val="right"/>
              <w:rPr>
                <w:rFonts w:cs="Arial"/>
                <w:color w:val="000000"/>
                <w:szCs w:val="20"/>
              </w:rPr>
            </w:pPr>
            <w:r w:rsidRPr="00B53AD3">
              <w:rPr>
                <w:rFonts w:cs="Arial"/>
                <w:color w:val="000000"/>
                <w:szCs w:val="20"/>
              </w:rPr>
              <w:t>291.000,00</w:t>
            </w:r>
          </w:p>
        </w:tc>
        <w:tc>
          <w:tcPr>
            <w:tcW w:w="690" w:type="pct"/>
            <w:noWrap/>
            <w:hideMark/>
          </w:tcPr>
          <w:p w14:paraId="07C5D27F" w14:textId="77777777" w:rsidR="00C8681C" w:rsidRPr="00AD1795" w:rsidRDefault="00C8681C" w:rsidP="00C8681C">
            <w:pPr>
              <w:jc w:val="right"/>
              <w:rPr>
                <w:rFonts w:cs="Arial"/>
                <w:color w:val="000000"/>
                <w:szCs w:val="20"/>
              </w:rPr>
            </w:pPr>
            <w:r w:rsidRPr="00B53AD3">
              <w:rPr>
                <w:rFonts w:cs="Arial"/>
                <w:color w:val="000000"/>
                <w:szCs w:val="20"/>
              </w:rPr>
              <w:t>97.000,00</w:t>
            </w:r>
          </w:p>
        </w:tc>
      </w:tr>
      <w:tr w:rsidR="00820263" w:rsidRPr="00AD1795" w14:paraId="38900C4B" w14:textId="77777777" w:rsidTr="00F925A2">
        <w:trPr>
          <w:trHeight w:val="480"/>
        </w:trPr>
        <w:tc>
          <w:tcPr>
            <w:tcW w:w="857" w:type="pct"/>
            <w:hideMark/>
          </w:tcPr>
          <w:p w14:paraId="7FAC6AFF" w14:textId="77777777" w:rsidR="00C8681C" w:rsidRPr="00B53AD3" w:rsidRDefault="00C8681C" w:rsidP="00C8681C">
            <w:pPr>
              <w:rPr>
                <w:rFonts w:cs="Arial"/>
                <w:color w:val="000000"/>
                <w:szCs w:val="20"/>
                <w:lang w:val="sl-SI"/>
              </w:rPr>
            </w:pPr>
            <w:r w:rsidRPr="00B53AD3">
              <w:rPr>
                <w:rFonts w:cs="Arial"/>
                <w:color w:val="000000"/>
                <w:szCs w:val="20"/>
                <w:lang w:val="sl-SI"/>
              </w:rPr>
              <w:t>A.SO3.1.3-02D</w:t>
            </w:r>
          </w:p>
        </w:tc>
        <w:tc>
          <w:tcPr>
            <w:tcW w:w="1215" w:type="pct"/>
            <w:hideMark/>
          </w:tcPr>
          <w:p w14:paraId="1491BB3D" w14:textId="77777777" w:rsidR="00C8681C" w:rsidRPr="00B53AD3" w:rsidRDefault="00C8681C" w:rsidP="00C8681C">
            <w:pPr>
              <w:rPr>
                <w:rFonts w:cs="Arial"/>
                <w:color w:val="000000"/>
                <w:szCs w:val="20"/>
                <w:lang w:val="sl-SI"/>
              </w:rPr>
            </w:pPr>
            <w:r w:rsidRPr="00B53AD3">
              <w:rPr>
                <w:rFonts w:cs="Arial"/>
                <w:color w:val="000000"/>
                <w:szCs w:val="20"/>
                <w:lang w:val="sl-SI"/>
              </w:rPr>
              <w:t>Izboljšanje pogojev bivanja v Centru za tujce in nadgradnja administrativnih postopkov</w:t>
            </w:r>
          </w:p>
        </w:tc>
        <w:tc>
          <w:tcPr>
            <w:tcW w:w="858" w:type="pct"/>
            <w:noWrap/>
            <w:hideMark/>
          </w:tcPr>
          <w:p w14:paraId="35C8DDB7" w14:textId="77777777" w:rsidR="00C8681C" w:rsidRPr="00B53AD3" w:rsidRDefault="00C8681C" w:rsidP="00C8681C">
            <w:pPr>
              <w:rPr>
                <w:rFonts w:cs="Arial"/>
                <w:color w:val="000000"/>
                <w:szCs w:val="20"/>
                <w:lang w:val="sl-SI"/>
              </w:rPr>
            </w:pPr>
            <w:r w:rsidRPr="00B53AD3">
              <w:rPr>
                <w:rFonts w:cs="Arial"/>
                <w:color w:val="000000"/>
                <w:szCs w:val="20"/>
                <w:lang w:val="sl-SI"/>
              </w:rPr>
              <w:t>Policija - CT</w:t>
            </w:r>
          </w:p>
        </w:tc>
        <w:tc>
          <w:tcPr>
            <w:tcW w:w="690" w:type="pct"/>
            <w:noWrap/>
            <w:hideMark/>
          </w:tcPr>
          <w:p w14:paraId="75EE850D" w14:textId="77777777" w:rsidR="00C8681C" w:rsidRPr="00B53AD3" w:rsidRDefault="00C8681C" w:rsidP="00C8681C">
            <w:pPr>
              <w:jc w:val="right"/>
              <w:rPr>
                <w:rFonts w:cs="Arial"/>
                <w:color w:val="000000"/>
                <w:szCs w:val="20"/>
              </w:rPr>
            </w:pPr>
            <w:r w:rsidRPr="00B53AD3">
              <w:rPr>
                <w:rFonts w:cs="Arial"/>
                <w:color w:val="000000"/>
                <w:szCs w:val="20"/>
              </w:rPr>
              <w:t>1.250,00</w:t>
            </w:r>
          </w:p>
        </w:tc>
        <w:tc>
          <w:tcPr>
            <w:tcW w:w="690" w:type="pct"/>
            <w:noWrap/>
            <w:hideMark/>
          </w:tcPr>
          <w:p w14:paraId="5A73402D" w14:textId="77777777" w:rsidR="00C8681C" w:rsidRPr="00B53AD3" w:rsidRDefault="00C8681C" w:rsidP="00C8681C">
            <w:pPr>
              <w:jc w:val="right"/>
              <w:rPr>
                <w:rFonts w:cs="Arial"/>
                <w:color w:val="000000"/>
                <w:szCs w:val="20"/>
              </w:rPr>
            </w:pPr>
            <w:r w:rsidRPr="00B53AD3">
              <w:rPr>
                <w:rFonts w:cs="Arial"/>
                <w:color w:val="000000"/>
                <w:szCs w:val="20"/>
              </w:rPr>
              <w:t>937,50</w:t>
            </w:r>
          </w:p>
        </w:tc>
        <w:tc>
          <w:tcPr>
            <w:tcW w:w="690" w:type="pct"/>
            <w:noWrap/>
            <w:hideMark/>
          </w:tcPr>
          <w:p w14:paraId="1271F350" w14:textId="77777777" w:rsidR="00C8681C" w:rsidRPr="00AD1795" w:rsidRDefault="00C8681C" w:rsidP="00C8681C">
            <w:pPr>
              <w:jc w:val="right"/>
              <w:rPr>
                <w:rFonts w:cs="Arial"/>
                <w:color w:val="000000"/>
                <w:szCs w:val="20"/>
              </w:rPr>
            </w:pPr>
            <w:r w:rsidRPr="00B53AD3">
              <w:rPr>
                <w:rFonts w:cs="Arial"/>
                <w:color w:val="000000"/>
                <w:szCs w:val="20"/>
              </w:rPr>
              <w:t>312,50</w:t>
            </w:r>
          </w:p>
        </w:tc>
      </w:tr>
      <w:tr w:rsidR="00820263" w:rsidRPr="00AD1795" w14:paraId="02192D6E" w14:textId="77777777" w:rsidTr="00F925A2">
        <w:trPr>
          <w:trHeight w:val="480"/>
        </w:trPr>
        <w:tc>
          <w:tcPr>
            <w:tcW w:w="857" w:type="pct"/>
          </w:tcPr>
          <w:p w14:paraId="093476FC" w14:textId="77777777" w:rsidR="000846A4" w:rsidRPr="00636DB9" w:rsidRDefault="000846A4" w:rsidP="00C8681C">
            <w:pPr>
              <w:rPr>
                <w:rFonts w:cs="Arial"/>
                <w:color w:val="000000"/>
                <w:szCs w:val="20"/>
                <w:highlight w:val="red"/>
                <w:lang w:val="sl-SI"/>
              </w:rPr>
            </w:pPr>
            <w:r w:rsidRPr="000846A4">
              <w:rPr>
                <w:rFonts w:cs="Arial"/>
                <w:color w:val="000000"/>
                <w:szCs w:val="20"/>
                <w:lang w:val="sl-SI"/>
              </w:rPr>
              <w:t>A.SO3.1.3-03D</w:t>
            </w:r>
          </w:p>
        </w:tc>
        <w:tc>
          <w:tcPr>
            <w:tcW w:w="1215" w:type="pct"/>
          </w:tcPr>
          <w:p w14:paraId="3CC55DF1" w14:textId="77777777" w:rsidR="000846A4" w:rsidRPr="000846A4" w:rsidRDefault="000846A4" w:rsidP="00C8681C">
            <w:pPr>
              <w:rPr>
                <w:rFonts w:cs="Arial"/>
                <w:color w:val="000000"/>
                <w:szCs w:val="20"/>
                <w:lang w:val="sl-SI"/>
              </w:rPr>
            </w:pPr>
            <w:r w:rsidRPr="000846A4">
              <w:rPr>
                <w:rFonts w:cs="Arial"/>
                <w:color w:val="000000"/>
                <w:szCs w:val="20"/>
                <w:lang w:val="sl-SI"/>
              </w:rPr>
              <w:t>Mednarodni prostor za zavrnjene tujce</w:t>
            </w:r>
          </w:p>
        </w:tc>
        <w:tc>
          <w:tcPr>
            <w:tcW w:w="858" w:type="pct"/>
            <w:noWrap/>
          </w:tcPr>
          <w:p w14:paraId="7AB1A975" w14:textId="7B793C3A" w:rsidR="000846A4" w:rsidRPr="00636DB9" w:rsidRDefault="000846A4" w:rsidP="00C8681C">
            <w:pPr>
              <w:rPr>
                <w:rFonts w:cs="Arial"/>
                <w:color w:val="000000"/>
                <w:szCs w:val="20"/>
                <w:highlight w:val="red"/>
                <w:lang w:val="sl-SI"/>
              </w:rPr>
            </w:pPr>
            <w:r w:rsidRPr="000846A4">
              <w:rPr>
                <w:rFonts w:cs="Arial"/>
                <w:color w:val="000000"/>
                <w:szCs w:val="20"/>
                <w:lang w:val="sl-SI"/>
              </w:rPr>
              <w:t>Policija</w:t>
            </w:r>
            <w:r w:rsidR="00236F1F">
              <w:rPr>
                <w:rFonts w:cs="Arial"/>
                <w:color w:val="000000"/>
                <w:szCs w:val="20"/>
                <w:lang w:val="sl-SI"/>
              </w:rPr>
              <w:t xml:space="preserve"> </w:t>
            </w:r>
            <w:r w:rsidRPr="000846A4">
              <w:rPr>
                <w:rFonts w:cs="Arial"/>
                <w:color w:val="000000"/>
                <w:szCs w:val="20"/>
                <w:lang w:val="sl-SI"/>
              </w:rPr>
              <w:t>-</w:t>
            </w:r>
            <w:r w:rsidR="00236F1F">
              <w:rPr>
                <w:rFonts w:cs="Arial"/>
                <w:color w:val="000000"/>
                <w:szCs w:val="20"/>
                <w:lang w:val="sl-SI"/>
              </w:rPr>
              <w:t xml:space="preserve"> </w:t>
            </w:r>
            <w:r w:rsidRPr="000846A4">
              <w:rPr>
                <w:rFonts w:cs="Arial"/>
                <w:color w:val="000000"/>
                <w:szCs w:val="20"/>
                <w:lang w:val="sl-SI"/>
              </w:rPr>
              <w:t>PU KR</w:t>
            </w:r>
          </w:p>
        </w:tc>
        <w:tc>
          <w:tcPr>
            <w:tcW w:w="690" w:type="pct"/>
            <w:noWrap/>
          </w:tcPr>
          <w:p w14:paraId="0CBEF594" w14:textId="77777777" w:rsidR="000846A4" w:rsidRPr="00636DB9" w:rsidRDefault="000846A4" w:rsidP="00C8681C">
            <w:pPr>
              <w:jc w:val="right"/>
              <w:rPr>
                <w:rFonts w:cs="Arial"/>
                <w:color w:val="000000"/>
                <w:szCs w:val="20"/>
                <w:highlight w:val="red"/>
              </w:rPr>
            </w:pPr>
            <w:r w:rsidRPr="000846A4">
              <w:rPr>
                <w:rFonts w:cs="Arial"/>
                <w:color w:val="000000"/>
                <w:szCs w:val="20"/>
              </w:rPr>
              <w:t>61.000,00</w:t>
            </w:r>
          </w:p>
        </w:tc>
        <w:tc>
          <w:tcPr>
            <w:tcW w:w="690" w:type="pct"/>
            <w:noWrap/>
          </w:tcPr>
          <w:p w14:paraId="14DFDCD9" w14:textId="77777777" w:rsidR="000846A4" w:rsidRPr="00636DB9" w:rsidRDefault="000846A4" w:rsidP="00C8681C">
            <w:pPr>
              <w:jc w:val="right"/>
              <w:rPr>
                <w:rFonts w:cs="Arial"/>
                <w:color w:val="000000"/>
                <w:szCs w:val="20"/>
                <w:highlight w:val="red"/>
              </w:rPr>
            </w:pPr>
            <w:r w:rsidRPr="000846A4">
              <w:rPr>
                <w:rFonts w:cs="Arial"/>
                <w:color w:val="000000"/>
                <w:szCs w:val="20"/>
              </w:rPr>
              <w:t>45.750,00</w:t>
            </w:r>
          </w:p>
        </w:tc>
        <w:tc>
          <w:tcPr>
            <w:tcW w:w="690" w:type="pct"/>
            <w:noWrap/>
          </w:tcPr>
          <w:p w14:paraId="6B283F81" w14:textId="77777777" w:rsidR="000846A4" w:rsidRPr="00636DB9" w:rsidRDefault="000846A4" w:rsidP="00C8681C">
            <w:pPr>
              <w:jc w:val="right"/>
              <w:rPr>
                <w:rFonts w:cs="Arial"/>
                <w:color w:val="000000"/>
                <w:szCs w:val="20"/>
                <w:highlight w:val="red"/>
              </w:rPr>
            </w:pPr>
            <w:r w:rsidRPr="000846A4">
              <w:rPr>
                <w:rFonts w:cs="Arial"/>
                <w:color w:val="000000"/>
                <w:szCs w:val="20"/>
              </w:rPr>
              <w:t>15.250,00</w:t>
            </w:r>
          </w:p>
        </w:tc>
      </w:tr>
      <w:tr w:rsidR="00820263" w:rsidRPr="00636DB9" w14:paraId="5B142128" w14:textId="77777777" w:rsidTr="00F925A2">
        <w:trPr>
          <w:trHeight w:val="300"/>
        </w:trPr>
        <w:tc>
          <w:tcPr>
            <w:tcW w:w="857" w:type="pct"/>
            <w:hideMark/>
          </w:tcPr>
          <w:p w14:paraId="1AF0884A" w14:textId="77777777" w:rsidR="00C8681C" w:rsidRPr="00034904" w:rsidRDefault="00C8681C" w:rsidP="00C8681C">
            <w:pPr>
              <w:rPr>
                <w:rFonts w:cs="Arial"/>
                <w:color w:val="000000"/>
                <w:szCs w:val="20"/>
                <w:lang w:val="sl-SI"/>
              </w:rPr>
            </w:pPr>
            <w:r w:rsidRPr="00034904">
              <w:rPr>
                <w:rFonts w:cs="Arial"/>
                <w:color w:val="000000"/>
                <w:szCs w:val="20"/>
                <w:lang w:val="sl-SI"/>
              </w:rPr>
              <w:t>A.SO3.1.4-01E</w:t>
            </w:r>
          </w:p>
        </w:tc>
        <w:tc>
          <w:tcPr>
            <w:tcW w:w="1215" w:type="pct"/>
            <w:hideMark/>
          </w:tcPr>
          <w:p w14:paraId="18A942A0" w14:textId="77777777" w:rsidR="00C8681C" w:rsidRPr="00034904" w:rsidRDefault="00C8681C" w:rsidP="00C8681C">
            <w:pPr>
              <w:rPr>
                <w:rFonts w:cs="Arial"/>
                <w:color w:val="000000"/>
                <w:szCs w:val="20"/>
                <w:lang w:val="sl-SI"/>
              </w:rPr>
            </w:pPr>
            <w:r w:rsidRPr="00034904">
              <w:rPr>
                <w:rFonts w:cs="Arial"/>
                <w:color w:val="000000"/>
                <w:szCs w:val="20"/>
                <w:lang w:val="sl-SI"/>
              </w:rPr>
              <w:t>Psihosocialna in zdravstvena oskrba tujcev</w:t>
            </w:r>
          </w:p>
        </w:tc>
        <w:tc>
          <w:tcPr>
            <w:tcW w:w="858" w:type="pct"/>
            <w:noWrap/>
            <w:hideMark/>
          </w:tcPr>
          <w:p w14:paraId="306DA009" w14:textId="77777777" w:rsidR="00C8681C" w:rsidRPr="00034904" w:rsidRDefault="00C8681C" w:rsidP="00C8681C">
            <w:pPr>
              <w:rPr>
                <w:rFonts w:cs="Arial"/>
                <w:color w:val="000000"/>
                <w:szCs w:val="20"/>
                <w:lang w:val="sl-SI"/>
              </w:rPr>
            </w:pPr>
            <w:r w:rsidRPr="00034904">
              <w:rPr>
                <w:rFonts w:cs="Arial"/>
                <w:color w:val="000000"/>
                <w:szCs w:val="20"/>
                <w:lang w:val="sl-SI"/>
              </w:rPr>
              <w:t>Policija - CT</w:t>
            </w:r>
          </w:p>
        </w:tc>
        <w:tc>
          <w:tcPr>
            <w:tcW w:w="690" w:type="pct"/>
            <w:noWrap/>
            <w:hideMark/>
          </w:tcPr>
          <w:p w14:paraId="78A13DAD" w14:textId="77777777" w:rsidR="00C8681C" w:rsidRPr="00034904" w:rsidRDefault="00C8681C" w:rsidP="00C8681C">
            <w:pPr>
              <w:jc w:val="right"/>
              <w:rPr>
                <w:rFonts w:cs="Arial"/>
                <w:szCs w:val="20"/>
                <w:lang w:val="sl-SI"/>
              </w:rPr>
            </w:pPr>
            <w:r w:rsidRPr="00034904">
              <w:rPr>
                <w:rFonts w:cs="Arial"/>
                <w:szCs w:val="20"/>
                <w:lang w:val="sl-SI"/>
              </w:rPr>
              <w:t>21.000,00</w:t>
            </w:r>
          </w:p>
        </w:tc>
        <w:tc>
          <w:tcPr>
            <w:tcW w:w="690" w:type="pct"/>
            <w:noWrap/>
            <w:hideMark/>
          </w:tcPr>
          <w:p w14:paraId="5CC80FD4" w14:textId="77777777" w:rsidR="00C8681C" w:rsidRPr="00034904" w:rsidRDefault="00C8681C" w:rsidP="00C8681C">
            <w:pPr>
              <w:jc w:val="right"/>
              <w:rPr>
                <w:rFonts w:cs="Arial"/>
                <w:szCs w:val="20"/>
                <w:lang w:val="sl-SI"/>
              </w:rPr>
            </w:pPr>
            <w:r w:rsidRPr="00034904">
              <w:rPr>
                <w:rFonts w:cs="Arial"/>
                <w:szCs w:val="20"/>
                <w:lang w:val="sl-SI"/>
              </w:rPr>
              <w:t>15.750,00</w:t>
            </w:r>
          </w:p>
        </w:tc>
        <w:tc>
          <w:tcPr>
            <w:tcW w:w="690" w:type="pct"/>
            <w:noWrap/>
            <w:hideMark/>
          </w:tcPr>
          <w:p w14:paraId="02142D22" w14:textId="77777777" w:rsidR="00C8681C" w:rsidRPr="00636DB9" w:rsidRDefault="00C8681C" w:rsidP="00C8681C">
            <w:pPr>
              <w:jc w:val="right"/>
              <w:rPr>
                <w:rFonts w:cs="Arial"/>
                <w:szCs w:val="20"/>
                <w:lang w:val="sl-SI"/>
              </w:rPr>
            </w:pPr>
            <w:r w:rsidRPr="00034904">
              <w:rPr>
                <w:rFonts w:cs="Arial"/>
                <w:szCs w:val="20"/>
                <w:lang w:val="sl-SI"/>
              </w:rPr>
              <w:t>5.250,00</w:t>
            </w:r>
          </w:p>
        </w:tc>
      </w:tr>
      <w:tr w:rsidR="00820263" w:rsidRPr="00636DB9" w14:paraId="5C96C1EA" w14:textId="77777777" w:rsidTr="00F925A2">
        <w:trPr>
          <w:trHeight w:val="300"/>
        </w:trPr>
        <w:tc>
          <w:tcPr>
            <w:tcW w:w="857" w:type="pct"/>
            <w:hideMark/>
          </w:tcPr>
          <w:p w14:paraId="2E48D107" w14:textId="77777777" w:rsidR="00C8681C" w:rsidRPr="00AD1795" w:rsidRDefault="00C8681C" w:rsidP="000846A4">
            <w:pPr>
              <w:rPr>
                <w:rFonts w:cs="Arial"/>
                <w:color w:val="000000"/>
                <w:szCs w:val="20"/>
                <w:lang w:val="sl-SI"/>
              </w:rPr>
            </w:pPr>
            <w:r w:rsidRPr="00AD1795">
              <w:rPr>
                <w:rFonts w:cs="Arial"/>
                <w:color w:val="000000"/>
                <w:szCs w:val="20"/>
                <w:lang w:val="sl-SI"/>
              </w:rPr>
              <w:t>A.SO3.1.6-01</w:t>
            </w:r>
            <w:r w:rsidR="000846A4">
              <w:rPr>
                <w:rFonts w:cs="Arial"/>
                <w:color w:val="000000"/>
                <w:szCs w:val="20"/>
                <w:lang w:val="sl-SI"/>
              </w:rPr>
              <w:t>E</w:t>
            </w:r>
          </w:p>
        </w:tc>
        <w:tc>
          <w:tcPr>
            <w:tcW w:w="1215" w:type="pct"/>
            <w:hideMark/>
          </w:tcPr>
          <w:p w14:paraId="3A87CDB0" w14:textId="77777777" w:rsidR="00C8681C" w:rsidRPr="00AD1795" w:rsidRDefault="00C8681C" w:rsidP="00C8681C">
            <w:pPr>
              <w:rPr>
                <w:rFonts w:cs="Arial"/>
                <w:color w:val="000000"/>
                <w:szCs w:val="20"/>
                <w:lang w:val="sl-SI"/>
              </w:rPr>
            </w:pPr>
            <w:r w:rsidRPr="00AD1795">
              <w:rPr>
                <w:rFonts w:cs="Arial"/>
                <w:color w:val="000000"/>
                <w:szCs w:val="20"/>
                <w:lang w:val="sl-SI"/>
              </w:rPr>
              <w:t>Razširitev mreže prevajalcev in tolmačev</w:t>
            </w:r>
          </w:p>
        </w:tc>
        <w:tc>
          <w:tcPr>
            <w:tcW w:w="858" w:type="pct"/>
            <w:noWrap/>
            <w:hideMark/>
          </w:tcPr>
          <w:p w14:paraId="06EAB21B" w14:textId="77777777" w:rsidR="00C8681C" w:rsidRPr="00AD1795" w:rsidRDefault="00C8681C" w:rsidP="00C8681C">
            <w:pPr>
              <w:rPr>
                <w:rFonts w:cs="Arial"/>
                <w:color w:val="000000"/>
                <w:szCs w:val="20"/>
                <w:lang w:val="sl-SI"/>
              </w:rPr>
            </w:pPr>
            <w:r w:rsidRPr="00AD1795">
              <w:rPr>
                <w:rFonts w:cs="Arial"/>
                <w:color w:val="000000"/>
                <w:szCs w:val="20"/>
                <w:lang w:val="sl-SI"/>
              </w:rPr>
              <w:t>Policija - CT</w:t>
            </w:r>
          </w:p>
        </w:tc>
        <w:tc>
          <w:tcPr>
            <w:tcW w:w="690" w:type="pct"/>
            <w:noWrap/>
            <w:hideMark/>
          </w:tcPr>
          <w:p w14:paraId="74BF6F20" w14:textId="77777777" w:rsidR="00C8681C" w:rsidRPr="00636DB9" w:rsidRDefault="000846A4" w:rsidP="00C8681C">
            <w:pPr>
              <w:jc w:val="right"/>
              <w:rPr>
                <w:rFonts w:cs="Arial"/>
                <w:szCs w:val="20"/>
                <w:lang w:val="sl-SI"/>
              </w:rPr>
            </w:pPr>
            <w:r w:rsidRPr="000846A4">
              <w:rPr>
                <w:rFonts w:cs="Arial"/>
                <w:szCs w:val="20"/>
                <w:lang w:val="sl-SI"/>
              </w:rPr>
              <w:t>23.000,00</w:t>
            </w:r>
          </w:p>
        </w:tc>
        <w:tc>
          <w:tcPr>
            <w:tcW w:w="690" w:type="pct"/>
            <w:noWrap/>
            <w:hideMark/>
          </w:tcPr>
          <w:p w14:paraId="6F171D1A" w14:textId="77777777" w:rsidR="00C8681C" w:rsidRPr="00636DB9" w:rsidRDefault="000846A4" w:rsidP="00C8681C">
            <w:pPr>
              <w:jc w:val="right"/>
              <w:rPr>
                <w:rFonts w:cs="Arial"/>
                <w:szCs w:val="20"/>
                <w:lang w:val="sl-SI"/>
              </w:rPr>
            </w:pPr>
            <w:r w:rsidRPr="000846A4">
              <w:rPr>
                <w:rFonts w:cs="Arial"/>
                <w:szCs w:val="20"/>
                <w:lang w:val="sl-SI"/>
              </w:rPr>
              <w:t>17.250,00</w:t>
            </w:r>
          </w:p>
        </w:tc>
        <w:tc>
          <w:tcPr>
            <w:tcW w:w="690" w:type="pct"/>
            <w:noWrap/>
            <w:hideMark/>
          </w:tcPr>
          <w:p w14:paraId="64C45FA9" w14:textId="77777777" w:rsidR="00C8681C" w:rsidRPr="00636DB9" w:rsidRDefault="000846A4" w:rsidP="00C8681C">
            <w:pPr>
              <w:jc w:val="right"/>
              <w:rPr>
                <w:rFonts w:cs="Arial"/>
                <w:szCs w:val="20"/>
                <w:lang w:val="sl-SI"/>
              </w:rPr>
            </w:pPr>
            <w:r w:rsidRPr="000846A4">
              <w:rPr>
                <w:rFonts w:cs="Arial"/>
                <w:szCs w:val="20"/>
                <w:lang w:val="sl-SI"/>
              </w:rPr>
              <w:t>5.750,00</w:t>
            </w:r>
          </w:p>
        </w:tc>
      </w:tr>
      <w:tr w:rsidR="00820263" w:rsidRPr="00AD1795" w14:paraId="4D68FA12" w14:textId="77777777" w:rsidTr="00F925A2">
        <w:trPr>
          <w:trHeight w:val="300"/>
        </w:trPr>
        <w:tc>
          <w:tcPr>
            <w:tcW w:w="857" w:type="pct"/>
          </w:tcPr>
          <w:p w14:paraId="1E9A20F3" w14:textId="77777777" w:rsidR="00C8681C" w:rsidRPr="00AD1795" w:rsidRDefault="00C8681C" w:rsidP="000846A4">
            <w:pPr>
              <w:rPr>
                <w:rFonts w:cs="Arial"/>
                <w:color w:val="000000"/>
                <w:szCs w:val="20"/>
                <w:lang w:val="sl-SI"/>
              </w:rPr>
            </w:pPr>
            <w:r w:rsidRPr="00AD1795">
              <w:rPr>
                <w:rFonts w:cs="Arial"/>
                <w:color w:val="000000"/>
                <w:szCs w:val="20"/>
                <w:lang w:val="sl-SI"/>
              </w:rPr>
              <w:t>A.SO3.2.3-01</w:t>
            </w:r>
            <w:r w:rsidR="000846A4">
              <w:rPr>
                <w:rFonts w:cs="Arial"/>
                <w:color w:val="000000"/>
                <w:szCs w:val="20"/>
                <w:lang w:val="sl-SI"/>
              </w:rPr>
              <w:t>D</w:t>
            </w:r>
          </w:p>
        </w:tc>
        <w:tc>
          <w:tcPr>
            <w:tcW w:w="1215" w:type="pct"/>
          </w:tcPr>
          <w:p w14:paraId="19EED62F" w14:textId="77777777" w:rsidR="00C8681C" w:rsidRPr="00AD1795" w:rsidRDefault="00C8681C" w:rsidP="00C8681C">
            <w:pPr>
              <w:rPr>
                <w:rFonts w:cs="Arial"/>
                <w:color w:val="000000"/>
                <w:szCs w:val="20"/>
                <w:lang w:val="sl-SI"/>
              </w:rPr>
            </w:pPr>
            <w:r w:rsidRPr="00AD1795">
              <w:rPr>
                <w:rFonts w:cs="Arial"/>
                <w:color w:val="000000"/>
                <w:szCs w:val="20"/>
                <w:lang w:val="sl-SI"/>
              </w:rPr>
              <w:t>Vračanje tujcev</w:t>
            </w:r>
          </w:p>
        </w:tc>
        <w:tc>
          <w:tcPr>
            <w:tcW w:w="858" w:type="pct"/>
            <w:noWrap/>
          </w:tcPr>
          <w:p w14:paraId="7A9B7C9F" w14:textId="77777777" w:rsidR="00C8681C" w:rsidRPr="00AD1795" w:rsidRDefault="00C8681C" w:rsidP="00C8681C">
            <w:pPr>
              <w:rPr>
                <w:rFonts w:cs="Arial"/>
                <w:color w:val="000000"/>
                <w:szCs w:val="20"/>
                <w:lang w:val="sl-SI"/>
              </w:rPr>
            </w:pPr>
            <w:r w:rsidRPr="00AD1795">
              <w:rPr>
                <w:rFonts w:cs="Arial"/>
                <w:color w:val="000000"/>
                <w:szCs w:val="20"/>
                <w:lang w:val="sl-SI"/>
              </w:rPr>
              <w:t>Policija - CT</w:t>
            </w:r>
          </w:p>
        </w:tc>
        <w:tc>
          <w:tcPr>
            <w:tcW w:w="690" w:type="pct"/>
            <w:noWrap/>
          </w:tcPr>
          <w:p w14:paraId="3A08DEC4" w14:textId="77777777" w:rsidR="00C8681C" w:rsidRPr="00AD1795" w:rsidRDefault="000846A4" w:rsidP="000846A4">
            <w:pPr>
              <w:spacing w:line="240" w:lineRule="auto"/>
              <w:jc w:val="right"/>
              <w:rPr>
                <w:rFonts w:cs="Arial"/>
                <w:color w:val="000000"/>
                <w:szCs w:val="20"/>
                <w:lang w:val="sl-SI" w:eastAsia="sl-SI"/>
              </w:rPr>
            </w:pPr>
            <w:r>
              <w:rPr>
                <w:rFonts w:cs="Arial"/>
                <w:color w:val="000000"/>
                <w:szCs w:val="20"/>
              </w:rPr>
              <w:t>1</w:t>
            </w:r>
            <w:r w:rsidR="00C8681C" w:rsidRPr="00AD1795">
              <w:rPr>
                <w:rFonts w:cs="Arial"/>
                <w:color w:val="000000"/>
                <w:szCs w:val="20"/>
              </w:rPr>
              <w:t>3.000,00</w:t>
            </w:r>
          </w:p>
        </w:tc>
        <w:tc>
          <w:tcPr>
            <w:tcW w:w="690" w:type="pct"/>
            <w:noWrap/>
          </w:tcPr>
          <w:p w14:paraId="0156DA8D" w14:textId="77777777" w:rsidR="00C8681C" w:rsidRPr="00AD1795" w:rsidRDefault="000846A4" w:rsidP="00C8681C">
            <w:pPr>
              <w:jc w:val="right"/>
              <w:rPr>
                <w:rFonts w:cs="Arial"/>
                <w:color w:val="000000"/>
                <w:szCs w:val="20"/>
              </w:rPr>
            </w:pPr>
            <w:r w:rsidRPr="000846A4">
              <w:rPr>
                <w:rFonts w:cs="Arial"/>
                <w:color w:val="000000"/>
                <w:szCs w:val="20"/>
              </w:rPr>
              <w:t>9.750,00</w:t>
            </w:r>
          </w:p>
        </w:tc>
        <w:tc>
          <w:tcPr>
            <w:tcW w:w="690" w:type="pct"/>
            <w:noWrap/>
          </w:tcPr>
          <w:p w14:paraId="7C0B026D" w14:textId="77777777" w:rsidR="00C8681C" w:rsidRPr="00AD1795" w:rsidRDefault="000846A4" w:rsidP="00C8681C">
            <w:pPr>
              <w:jc w:val="right"/>
              <w:rPr>
                <w:rFonts w:cs="Arial"/>
                <w:color w:val="000000"/>
                <w:szCs w:val="20"/>
              </w:rPr>
            </w:pPr>
            <w:r w:rsidRPr="000846A4">
              <w:rPr>
                <w:rFonts w:cs="Arial"/>
                <w:color w:val="000000"/>
                <w:szCs w:val="20"/>
              </w:rPr>
              <w:t>3.250,00</w:t>
            </w:r>
          </w:p>
        </w:tc>
      </w:tr>
      <w:tr w:rsidR="00820263" w:rsidRPr="000846A4" w14:paraId="58BD309D" w14:textId="77777777" w:rsidTr="00F925A2">
        <w:trPr>
          <w:trHeight w:val="300"/>
        </w:trPr>
        <w:tc>
          <w:tcPr>
            <w:tcW w:w="857" w:type="pct"/>
            <w:hideMark/>
          </w:tcPr>
          <w:p w14:paraId="4F4E6E43" w14:textId="77777777" w:rsidR="00C8681C" w:rsidRPr="00B53AD3" w:rsidRDefault="00C8681C" w:rsidP="00C8681C">
            <w:pPr>
              <w:rPr>
                <w:rFonts w:cs="Arial"/>
                <w:szCs w:val="20"/>
                <w:lang w:val="sl-SI"/>
              </w:rPr>
            </w:pPr>
            <w:r w:rsidRPr="00B53AD3">
              <w:rPr>
                <w:rFonts w:cs="Arial"/>
                <w:szCs w:val="20"/>
                <w:lang w:val="sl-SI"/>
              </w:rPr>
              <w:lastRenderedPageBreak/>
              <w:t>A.TA1.1.1-01</w:t>
            </w:r>
            <w:r w:rsidR="000846A4" w:rsidRPr="00B53AD3">
              <w:rPr>
                <w:rFonts w:cs="Arial"/>
                <w:szCs w:val="20"/>
                <w:lang w:val="sl-SI"/>
              </w:rPr>
              <w:t>D</w:t>
            </w:r>
          </w:p>
        </w:tc>
        <w:tc>
          <w:tcPr>
            <w:tcW w:w="1215" w:type="pct"/>
            <w:hideMark/>
          </w:tcPr>
          <w:p w14:paraId="0EE8E57F" w14:textId="77777777" w:rsidR="00C8681C" w:rsidRPr="00B53AD3" w:rsidRDefault="00C8681C" w:rsidP="00C8681C">
            <w:pPr>
              <w:rPr>
                <w:rFonts w:cs="Arial"/>
                <w:szCs w:val="20"/>
                <w:lang w:val="sl-SI"/>
              </w:rPr>
            </w:pPr>
            <w:r w:rsidRPr="00B53AD3">
              <w:rPr>
                <w:rFonts w:cs="Arial"/>
                <w:szCs w:val="20"/>
                <w:lang w:val="sl-SI"/>
              </w:rPr>
              <w:t>AMIF - Tehnična pomoč za pooblaščeni organ (PO DAC)</w:t>
            </w:r>
          </w:p>
        </w:tc>
        <w:tc>
          <w:tcPr>
            <w:tcW w:w="858" w:type="pct"/>
            <w:noWrap/>
            <w:hideMark/>
          </w:tcPr>
          <w:p w14:paraId="17B8F4DB" w14:textId="77777777" w:rsidR="00C8681C" w:rsidRPr="00B53AD3" w:rsidRDefault="00C8681C" w:rsidP="00C8681C">
            <w:pPr>
              <w:rPr>
                <w:rFonts w:cs="Arial"/>
                <w:szCs w:val="20"/>
                <w:lang w:val="sl-SI"/>
              </w:rPr>
            </w:pPr>
            <w:r w:rsidRPr="00B53AD3">
              <w:rPr>
                <w:rFonts w:cs="Arial"/>
                <w:szCs w:val="20"/>
                <w:lang w:val="sl-SI"/>
              </w:rPr>
              <w:t>MNZ-SES-OFKES</w:t>
            </w:r>
          </w:p>
        </w:tc>
        <w:tc>
          <w:tcPr>
            <w:tcW w:w="690" w:type="pct"/>
            <w:noWrap/>
            <w:hideMark/>
          </w:tcPr>
          <w:p w14:paraId="2D96467C" w14:textId="4E4FBA5F" w:rsidR="00C8681C" w:rsidRPr="00B53AD3" w:rsidRDefault="00034904" w:rsidP="00C8681C">
            <w:pPr>
              <w:jc w:val="right"/>
              <w:rPr>
                <w:rFonts w:cs="Arial"/>
                <w:color w:val="000000"/>
                <w:szCs w:val="20"/>
              </w:rPr>
            </w:pPr>
            <w:r>
              <w:rPr>
                <w:rFonts w:cs="Arial"/>
                <w:color w:val="000000"/>
                <w:szCs w:val="20"/>
              </w:rPr>
              <w:t>80.000,00</w:t>
            </w:r>
          </w:p>
        </w:tc>
        <w:tc>
          <w:tcPr>
            <w:tcW w:w="690" w:type="pct"/>
            <w:noWrap/>
          </w:tcPr>
          <w:p w14:paraId="791ABD1D" w14:textId="22954E28" w:rsidR="00C8681C" w:rsidRPr="00B53AD3" w:rsidRDefault="00034904" w:rsidP="00C8681C">
            <w:pPr>
              <w:jc w:val="right"/>
              <w:rPr>
                <w:rFonts w:cs="Arial"/>
                <w:color w:val="000000"/>
                <w:szCs w:val="20"/>
              </w:rPr>
            </w:pPr>
            <w:r>
              <w:rPr>
                <w:rFonts w:cs="Arial"/>
                <w:color w:val="000000"/>
                <w:szCs w:val="20"/>
              </w:rPr>
              <w:t>80.000,00</w:t>
            </w:r>
          </w:p>
        </w:tc>
        <w:tc>
          <w:tcPr>
            <w:tcW w:w="690" w:type="pct"/>
            <w:noWrap/>
          </w:tcPr>
          <w:p w14:paraId="11D5F8F9" w14:textId="77777777" w:rsidR="00C8681C" w:rsidRPr="00B53AD3" w:rsidRDefault="00C8681C" w:rsidP="00C8681C">
            <w:pPr>
              <w:jc w:val="right"/>
              <w:rPr>
                <w:rFonts w:cs="Arial"/>
                <w:color w:val="000000"/>
                <w:szCs w:val="20"/>
              </w:rPr>
            </w:pPr>
            <w:r w:rsidRPr="00B53AD3">
              <w:rPr>
                <w:rFonts w:cs="Arial"/>
                <w:color w:val="000000"/>
                <w:szCs w:val="20"/>
              </w:rPr>
              <w:t>0,00</w:t>
            </w:r>
          </w:p>
        </w:tc>
      </w:tr>
      <w:tr w:rsidR="00820263" w:rsidRPr="00AD1795" w14:paraId="2F197F28" w14:textId="77777777" w:rsidTr="00F925A2">
        <w:trPr>
          <w:trHeight w:val="300"/>
        </w:trPr>
        <w:tc>
          <w:tcPr>
            <w:tcW w:w="857" w:type="pct"/>
          </w:tcPr>
          <w:p w14:paraId="6CFECDCD" w14:textId="77777777" w:rsidR="00C8681C" w:rsidRPr="00034904" w:rsidRDefault="00C8681C" w:rsidP="00C8681C">
            <w:pPr>
              <w:rPr>
                <w:rFonts w:cs="Arial"/>
                <w:szCs w:val="20"/>
                <w:lang w:val="sl-SI"/>
              </w:rPr>
            </w:pPr>
            <w:r w:rsidRPr="00034904">
              <w:rPr>
                <w:rFonts w:cs="Arial"/>
                <w:szCs w:val="20"/>
                <w:lang w:val="sl-SI"/>
              </w:rPr>
              <w:t>A.TA1.1.1-02C</w:t>
            </w:r>
          </w:p>
        </w:tc>
        <w:tc>
          <w:tcPr>
            <w:tcW w:w="1215" w:type="pct"/>
          </w:tcPr>
          <w:p w14:paraId="062A185A" w14:textId="77777777" w:rsidR="00C8681C" w:rsidRPr="00034904" w:rsidRDefault="00C8681C" w:rsidP="00C8681C">
            <w:pPr>
              <w:rPr>
                <w:rFonts w:cs="Arial"/>
                <w:szCs w:val="20"/>
                <w:lang w:val="sl-SI"/>
              </w:rPr>
            </w:pPr>
            <w:r w:rsidRPr="00034904">
              <w:rPr>
                <w:rFonts w:cs="Arial"/>
                <w:szCs w:val="20"/>
                <w:lang w:val="sl-SI"/>
              </w:rPr>
              <w:t>AMIF - Tehnična pomoč za pooblaščeni organ (PO DAF)</w:t>
            </w:r>
          </w:p>
        </w:tc>
        <w:tc>
          <w:tcPr>
            <w:tcW w:w="858" w:type="pct"/>
            <w:noWrap/>
          </w:tcPr>
          <w:p w14:paraId="17F4F74F" w14:textId="77777777" w:rsidR="00C8681C" w:rsidRPr="00034904" w:rsidRDefault="00C8681C" w:rsidP="00C8681C">
            <w:pPr>
              <w:rPr>
                <w:rFonts w:cs="Arial"/>
                <w:szCs w:val="20"/>
                <w:lang w:val="sl-SI"/>
              </w:rPr>
            </w:pPr>
            <w:r w:rsidRPr="00034904">
              <w:rPr>
                <w:rFonts w:cs="Arial"/>
                <w:szCs w:val="20"/>
                <w:lang w:val="sl-SI"/>
              </w:rPr>
              <w:t>MF-SUSEU/PO</w:t>
            </w:r>
          </w:p>
        </w:tc>
        <w:tc>
          <w:tcPr>
            <w:tcW w:w="690" w:type="pct"/>
            <w:noWrap/>
          </w:tcPr>
          <w:p w14:paraId="2BC05789" w14:textId="17F6E036" w:rsidR="00C8681C" w:rsidRPr="00034904" w:rsidRDefault="00C8681C" w:rsidP="000846A4">
            <w:pPr>
              <w:jc w:val="right"/>
              <w:rPr>
                <w:rFonts w:cs="Arial"/>
                <w:color w:val="000000"/>
                <w:szCs w:val="20"/>
              </w:rPr>
            </w:pPr>
            <w:r w:rsidRPr="00034904">
              <w:rPr>
                <w:rFonts w:cs="Arial"/>
                <w:color w:val="000000"/>
                <w:szCs w:val="20"/>
              </w:rPr>
              <w:t>1</w:t>
            </w:r>
            <w:r w:rsidR="00B53AD3" w:rsidRPr="00034904">
              <w:rPr>
                <w:rFonts w:cs="Arial"/>
                <w:color w:val="000000"/>
                <w:szCs w:val="20"/>
              </w:rPr>
              <w:t>8</w:t>
            </w:r>
            <w:r w:rsidRPr="00034904">
              <w:rPr>
                <w:rFonts w:cs="Arial"/>
                <w:color w:val="000000"/>
                <w:szCs w:val="20"/>
              </w:rPr>
              <w:t>.000,00</w:t>
            </w:r>
          </w:p>
        </w:tc>
        <w:tc>
          <w:tcPr>
            <w:tcW w:w="690" w:type="pct"/>
            <w:noWrap/>
          </w:tcPr>
          <w:p w14:paraId="0CEAE157" w14:textId="77777777" w:rsidR="00C8681C" w:rsidRPr="00034904" w:rsidRDefault="00C8681C" w:rsidP="000846A4">
            <w:pPr>
              <w:jc w:val="right"/>
              <w:rPr>
                <w:rFonts w:cs="Arial"/>
                <w:color w:val="000000"/>
                <w:szCs w:val="20"/>
              </w:rPr>
            </w:pPr>
            <w:r w:rsidRPr="00034904">
              <w:rPr>
                <w:rFonts w:cs="Arial"/>
                <w:color w:val="000000"/>
                <w:szCs w:val="20"/>
              </w:rPr>
              <w:t>1</w:t>
            </w:r>
            <w:r w:rsidR="000846A4" w:rsidRPr="00034904">
              <w:rPr>
                <w:rFonts w:cs="Arial"/>
                <w:color w:val="000000"/>
                <w:szCs w:val="20"/>
              </w:rPr>
              <w:t>8</w:t>
            </w:r>
            <w:r w:rsidRPr="00034904">
              <w:rPr>
                <w:rFonts w:cs="Arial"/>
                <w:color w:val="000000"/>
                <w:szCs w:val="20"/>
              </w:rPr>
              <w:t>.000,00</w:t>
            </w:r>
          </w:p>
        </w:tc>
        <w:tc>
          <w:tcPr>
            <w:tcW w:w="690" w:type="pct"/>
            <w:noWrap/>
          </w:tcPr>
          <w:p w14:paraId="29D36D6C" w14:textId="77777777" w:rsidR="00C8681C" w:rsidRPr="00AD1795" w:rsidRDefault="00C8681C" w:rsidP="00C8681C">
            <w:pPr>
              <w:jc w:val="right"/>
              <w:rPr>
                <w:rFonts w:cs="Arial"/>
                <w:color w:val="000000"/>
                <w:szCs w:val="20"/>
              </w:rPr>
            </w:pPr>
            <w:r w:rsidRPr="00034904">
              <w:rPr>
                <w:rFonts w:cs="Arial"/>
                <w:color w:val="000000"/>
                <w:szCs w:val="20"/>
              </w:rPr>
              <w:t>0,00</w:t>
            </w:r>
          </w:p>
        </w:tc>
      </w:tr>
      <w:tr w:rsidR="00820263" w:rsidRPr="00B53AD3" w14:paraId="3E8E9F8F" w14:textId="77777777" w:rsidTr="00F925A2">
        <w:trPr>
          <w:trHeight w:val="495"/>
        </w:trPr>
        <w:tc>
          <w:tcPr>
            <w:tcW w:w="857" w:type="pct"/>
            <w:noWrap/>
            <w:hideMark/>
          </w:tcPr>
          <w:p w14:paraId="730ED34D" w14:textId="43E4ECE0" w:rsidR="00C8681C" w:rsidRPr="00B53AD3" w:rsidRDefault="00C8681C" w:rsidP="008B2217">
            <w:pPr>
              <w:rPr>
                <w:rFonts w:cs="Arial"/>
                <w:color w:val="000000"/>
                <w:szCs w:val="20"/>
                <w:lang w:val="sl-SI"/>
              </w:rPr>
            </w:pPr>
            <w:r w:rsidRPr="00B53AD3">
              <w:rPr>
                <w:rFonts w:cs="Arial"/>
                <w:color w:val="000000"/>
                <w:szCs w:val="20"/>
                <w:lang w:val="sl-SI"/>
              </w:rPr>
              <w:t>IB.SO1.1.1-02</w:t>
            </w:r>
            <w:r w:rsidR="008B2217" w:rsidRPr="00B53AD3">
              <w:rPr>
                <w:rFonts w:cs="Arial"/>
                <w:color w:val="000000"/>
                <w:szCs w:val="20"/>
                <w:lang w:val="sl-SI"/>
              </w:rPr>
              <w:t>B</w:t>
            </w:r>
          </w:p>
        </w:tc>
        <w:tc>
          <w:tcPr>
            <w:tcW w:w="1215" w:type="pct"/>
            <w:hideMark/>
          </w:tcPr>
          <w:p w14:paraId="1ACD2257" w14:textId="77777777" w:rsidR="00C8681C" w:rsidRPr="00B53AD3" w:rsidRDefault="00C8681C" w:rsidP="00C8681C">
            <w:pPr>
              <w:rPr>
                <w:rFonts w:cs="Arial"/>
                <w:color w:val="000000"/>
                <w:szCs w:val="20"/>
                <w:lang w:val="sl-SI"/>
              </w:rPr>
            </w:pPr>
            <w:r w:rsidRPr="00B53AD3">
              <w:rPr>
                <w:rFonts w:cs="Arial"/>
                <w:color w:val="000000"/>
                <w:szCs w:val="20"/>
                <w:lang w:val="sl-SI"/>
              </w:rPr>
              <w:t>Zagotavljanje kvalitetne povezljivosti do MZZ</w:t>
            </w:r>
          </w:p>
        </w:tc>
        <w:tc>
          <w:tcPr>
            <w:tcW w:w="858" w:type="pct"/>
            <w:noWrap/>
            <w:hideMark/>
          </w:tcPr>
          <w:p w14:paraId="4AAB36B3" w14:textId="77777777" w:rsidR="00C8681C" w:rsidRPr="00B53AD3" w:rsidRDefault="00C8681C" w:rsidP="00C8681C">
            <w:pPr>
              <w:rPr>
                <w:rFonts w:cs="Arial"/>
                <w:color w:val="000000"/>
                <w:szCs w:val="20"/>
                <w:lang w:val="sl-SI"/>
              </w:rPr>
            </w:pPr>
            <w:r w:rsidRPr="00B53AD3">
              <w:rPr>
                <w:rFonts w:cs="Arial"/>
                <w:color w:val="000000"/>
                <w:szCs w:val="20"/>
                <w:lang w:val="sl-SI"/>
              </w:rPr>
              <w:t>MZZ</w:t>
            </w:r>
          </w:p>
        </w:tc>
        <w:tc>
          <w:tcPr>
            <w:tcW w:w="690" w:type="pct"/>
            <w:noWrap/>
            <w:hideMark/>
          </w:tcPr>
          <w:p w14:paraId="255E5BBA" w14:textId="51A3A5D5" w:rsidR="00C8681C" w:rsidRPr="00B53AD3" w:rsidRDefault="00034904" w:rsidP="00C8681C">
            <w:pPr>
              <w:jc w:val="right"/>
              <w:rPr>
                <w:rFonts w:cs="Arial"/>
                <w:color w:val="000000"/>
                <w:szCs w:val="20"/>
              </w:rPr>
            </w:pPr>
            <w:r>
              <w:rPr>
                <w:rFonts w:cs="Arial"/>
                <w:color w:val="000000"/>
                <w:szCs w:val="20"/>
              </w:rPr>
              <w:t>37.301,16</w:t>
            </w:r>
          </w:p>
        </w:tc>
        <w:tc>
          <w:tcPr>
            <w:tcW w:w="690" w:type="pct"/>
            <w:noWrap/>
            <w:hideMark/>
          </w:tcPr>
          <w:p w14:paraId="2FF1BB39" w14:textId="3B449416" w:rsidR="00C8681C" w:rsidRPr="00B53AD3" w:rsidRDefault="00034904" w:rsidP="00C8681C">
            <w:pPr>
              <w:jc w:val="right"/>
              <w:rPr>
                <w:rFonts w:cs="Arial"/>
                <w:color w:val="000000"/>
                <w:szCs w:val="20"/>
              </w:rPr>
            </w:pPr>
            <w:r>
              <w:rPr>
                <w:rFonts w:cs="Arial"/>
                <w:color w:val="000000"/>
                <w:szCs w:val="20"/>
              </w:rPr>
              <w:t>27.975,87</w:t>
            </w:r>
          </w:p>
        </w:tc>
        <w:tc>
          <w:tcPr>
            <w:tcW w:w="690" w:type="pct"/>
            <w:noWrap/>
            <w:hideMark/>
          </w:tcPr>
          <w:p w14:paraId="67A84C93" w14:textId="1FC4B19A" w:rsidR="00C8681C" w:rsidRPr="00B53AD3" w:rsidRDefault="00034904" w:rsidP="00C8681C">
            <w:pPr>
              <w:jc w:val="right"/>
              <w:rPr>
                <w:rFonts w:cs="Arial"/>
                <w:color w:val="000000"/>
                <w:szCs w:val="20"/>
              </w:rPr>
            </w:pPr>
            <w:r>
              <w:rPr>
                <w:rFonts w:cs="Arial"/>
                <w:color w:val="000000"/>
                <w:szCs w:val="20"/>
              </w:rPr>
              <w:t>9.325,29</w:t>
            </w:r>
          </w:p>
        </w:tc>
      </w:tr>
      <w:tr w:rsidR="00820263" w:rsidRPr="00AD1795" w14:paraId="1B0DB33A" w14:textId="77777777" w:rsidTr="00F925A2">
        <w:trPr>
          <w:trHeight w:val="495"/>
        </w:trPr>
        <w:tc>
          <w:tcPr>
            <w:tcW w:w="857" w:type="pct"/>
            <w:noWrap/>
            <w:hideMark/>
          </w:tcPr>
          <w:p w14:paraId="54F1A743" w14:textId="74FD8153" w:rsidR="008B2217" w:rsidRPr="00034904" w:rsidRDefault="008B2217" w:rsidP="008B2217">
            <w:pPr>
              <w:rPr>
                <w:rFonts w:cs="Arial"/>
                <w:color w:val="000000"/>
                <w:szCs w:val="20"/>
                <w:lang w:val="sl-SI"/>
              </w:rPr>
            </w:pPr>
            <w:r w:rsidRPr="00034904">
              <w:rPr>
                <w:rFonts w:cs="Arial"/>
                <w:color w:val="000000"/>
                <w:szCs w:val="20"/>
                <w:lang w:val="sl-SI"/>
              </w:rPr>
              <w:t>IB.SO1.1.1-02C</w:t>
            </w:r>
          </w:p>
        </w:tc>
        <w:tc>
          <w:tcPr>
            <w:tcW w:w="1215" w:type="pct"/>
            <w:hideMark/>
          </w:tcPr>
          <w:p w14:paraId="55AA91E0" w14:textId="77777777" w:rsidR="008B2217" w:rsidRPr="00034904" w:rsidRDefault="008B2217" w:rsidP="0068134D">
            <w:pPr>
              <w:rPr>
                <w:rFonts w:cs="Arial"/>
                <w:color w:val="000000"/>
                <w:szCs w:val="20"/>
                <w:lang w:val="sl-SI"/>
              </w:rPr>
            </w:pPr>
            <w:r w:rsidRPr="00034904">
              <w:rPr>
                <w:rFonts w:cs="Arial"/>
                <w:color w:val="000000"/>
                <w:szCs w:val="20"/>
                <w:lang w:val="sl-SI"/>
              </w:rPr>
              <w:t>Zagotavljanje kvalitetne povezljivosti do MZZ</w:t>
            </w:r>
          </w:p>
        </w:tc>
        <w:tc>
          <w:tcPr>
            <w:tcW w:w="858" w:type="pct"/>
            <w:noWrap/>
            <w:hideMark/>
          </w:tcPr>
          <w:p w14:paraId="0BAB24BB" w14:textId="77777777" w:rsidR="008B2217" w:rsidRPr="00034904" w:rsidRDefault="008B2217" w:rsidP="0068134D">
            <w:pPr>
              <w:rPr>
                <w:rFonts w:cs="Arial"/>
                <w:color w:val="000000"/>
                <w:szCs w:val="20"/>
                <w:lang w:val="sl-SI"/>
              </w:rPr>
            </w:pPr>
            <w:r w:rsidRPr="00034904">
              <w:rPr>
                <w:rFonts w:cs="Arial"/>
                <w:color w:val="000000"/>
                <w:szCs w:val="20"/>
                <w:lang w:val="sl-SI"/>
              </w:rPr>
              <w:t>MZZ</w:t>
            </w:r>
          </w:p>
        </w:tc>
        <w:tc>
          <w:tcPr>
            <w:tcW w:w="690" w:type="pct"/>
            <w:noWrap/>
            <w:hideMark/>
          </w:tcPr>
          <w:p w14:paraId="3FACD20E" w14:textId="12B18458" w:rsidR="008B2217" w:rsidRPr="00034904" w:rsidRDefault="008B2217" w:rsidP="0068134D">
            <w:pPr>
              <w:jc w:val="right"/>
              <w:rPr>
                <w:rFonts w:cs="Arial"/>
                <w:color w:val="000000"/>
                <w:szCs w:val="20"/>
              </w:rPr>
            </w:pPr>
            <w:r w:rsidRPr="00034904">
              <w:rPr>
                <w:rFonts w:cs="Arial"/>
                <w:color w:val="000000"/>
                <w:szCs w:val="20"/>
              </w:rPr>
              <w:t>68.000,00</w:t>
            </w:r>
          </w:p>
        </w:tc>
        <w:tc>
          <w:tcPr>
            <w:tcW w:w="690" w:type="pct"/>
            <w:noWrap/>
            <w:hideMark/>
          </w:tcPr>
          <w:p w14:paraId="64033ECC" w14:textId="6B4C458D" w:rsidR="008B2217" w:rsidRPr="00034904" w:rsidRDefault="008B2217" w:rsidP="008B2217">
            <w:pPr>
              <w:jc w:val="right"/>
              <w:rPr>
                <w:rFonts w:cs="Arial"/>
                <w:color w:val="000000"/>
                <w:szCs w:val="20"/>
              </w:rPr>
            </w:pPr>
            <w:r w:rsidRPr="00034904">
              <w:rPr>
                <w:rFonts w:cs="Arial"/>
                <w:color w:val="000000"/>
                <w:szCs w:val="20"/>
              </w:rPr>
              <w:t>51.000,00</w:t>
            </w:r>
          </w:p>
        </w:tc>
        <w:tc>
          <w:tcPr>
            <w:tcW w:w="690" w:type="pct"/>
            <w:noWrap/>
            <w:hideMark/>
          </w:tcPr>
          <w:p w14:paraId="6B8CFE89" w14:textId="307E49F0" w:rsidR="008B2217" w:rsidRPr="00AD1795" w:rsidRDefault="008B2217" w:rsidP="008B2217">
            <w:pPr>
              <w:jc w:val="right"/>
              <w:rPr>
                <w:rFonts w:cs="Arial"/>
                <w:color w:val="000000"/>
                <w:szCs w:val="20"/>
              </w:rPr>
            </w:pPr>
            <w:r w:rsidRPr="00034904">
              <w:rPr>
                <w:rFonts w:cs="Arial"/>
                <w:color w:val="000000"/>
                <w:szCs w:val="20"/>
              </w:rPr>
              <w:t>17.000,00</w:t>
            </w:r>
          </w:p>
        </w:tc>
      </w:tr>
      <w:tr w:rsidR="00820263" w:rsidRPr="00B53AD3" w14:paraId="3CB74058" w14:textId="77777777" w:rsidTr="00F925A2">
        <w:trPr>
          <w:trHeight w:val="495"/>
        </w:trPr>
        <w:tc>
          <w:tcPr>
            <w:tcW w:w="857" w:type="pct"/>
            <w:hideMark/>
          </w:tcPr>
          <w:p w14:paraId="008C09F8" w14:textId="77777777" w:rsidR="00C8681C" w:rsidRPr="00B53AD3" w:rsidRDefault="00C8681C" w:rsidP="00C8681C">
            <w:pPr>
              <w:rPr>
                <w:rFonts w:cs="Arial"/>
                <w:color w:val="000000"/>
                <w:szCs w:val="20"/>
                <w:lang w:val="sl-SI"/>
              </w:rPr>
            </w:pPr>
            <w:r w:rsidRPr="00B53AD3">
              <w:rPr>
                <w:rFonts w:cs="Arial"/>
                <w:color w:val="000000"/>
                <w:szCs w:val="20"/>
                <w:lang w:val="sl-SI"/>
              </w:rPr>
              <w:t>IB.SO1.1.2-01C</w:t>
            </w:r>
          </w:p>
        </w:tc>
        <w:tc>
          <w:tcPr>
            <w:tcW w:w="1215" w:type="pct"/>
            <w:hideMark/>
          </w:tcPr>
          <w:p w14:paraId="17671A7B" w14:textId="77777777" w:rsidR="00C8681C" w:rsidRPr="00B53AD3" w:rsidRDefault="00C8681C" w:rsidP="00C8681C">
            <w:pPr>
              <w:rPr>
                <w:rFonts w:cs="Arial"/>
                <w:color w:val="000000"/>
                <w:szCs w:val="20"/>
                <w:lang w:val="sl-SI"/>
              </w:rPr>
            </w:pPr>
            <w:r w:rsidRPr="00B53AD3">
              <w:rPr>
                <w:rFonts w:cs="Arial"/>
                <w:color w:val="000000"/>
                <w:szCs w:val="20"/>
                <w:lang w:val="sl-SI"/>
              </w:rPr>
              <w:t>Nakup strojne opreme za podporo obdelavi vizumskih vlog</w:t>
            </w:r>
          </w:p>
        </w:tc>
        <w:tc>
          <w:tcPr>
            <w:tcW w:w="858" w:type="pct"/>
            <w:noWrap/>
            <w:hideMark/>
          </w:tcPr>
          <w:p w14:paraId="696F9AAD" w14:textId="77777777" w:rsidR="00C8681C" w:rsidRPr="00B53AD3" w:rsidRDefault="00C8681C" w:rsidP="00C8681C">
            <w:pPr>
              <w:rPr>
                <w:rFonts w:cs="Arial"/>
                <w:color w:val="000000"/>
                <w:szCs w:val="20"/>
                <w:lang w:val="sl-SI"/>
              </w:rPr>
            </w:pPr>
            <w:r w:rsidRPr="00B53AD3">
              <w:rPr>
                <w:rFonts w:cs="Arial"/>
                <w:color w:val="000000"/>
                <w:szCs w:val="20"/>
                <w:lang w:val="sl-SI"/>
              </w:rPr>
              <w:t>MZZ</w:t>
            </w:r>
          </w:p>
        </w:tc>
        <w:tc>
          <w:tcPr>
            <w:tcW w:w="690" w:type="pct"/>
            <w:noWrap/>
            <w:hideMark/>
          </w:tcPr>
          <w:p w14:paraId="798DDAD0" w14:textId="6790C2FB" w:rsidR="00C8681C" w:rsidRPr="00B53AD3" w:rsidRDefault="00034904" w:rsidP="00C8681C">
            <w:pPr>
              <w:jc w:val="right"/>
              <w:rPr>
                <w:rFonts w:cs="Arial"/>
                <w:color w:val="000000"/>
                <w:szCs w:val="20"/>
                <w:lang w:val="sl-SI"/>
              </w:rPr>
            </w:pPr>
            <w:r w:rsidRPr="00034904">
              <w:rPr>
                <w:rFonts w:cs="Arial"/>
                <w:color w:val="000000"/>
                <w:szCs w:val="20"/>
                <w:lang w:val="sl-SI"/>
              </w:rPr>
              <w:t>294.283,12</w:t>
            </w:r>
          </w:p>
        </w:tc>
        <w:tc>
          <w:tcPr>
            <w:tcW w:w="690" w:type="pct"/>
            <w:noWrap/>
            <w:hideMark/>
          </w:tcPr>
          <w:p w14:paraId="52105EBD" w14:textId="55DC632D" w:rsidR="00C8681C" w:rsidRPr="00B53AD3" w:rsidRDefault="00034904" w:rsidP="00C8681C">
            <w:pPr>
              <w:jc w:val="right"/>
              <w:rPr>
                <w:rFonts w:cs="Arial"/>
                <w:color w:val="000000"/>
                <w:szCs w:val="20"/>
                <w:lang w:val="sl-SI"/>
              </w:rPr>
            </w:pPr>
            <w:r w:rsidRPr="00034904">
              <w:rPr>
                <w:rFonts w:cs="Arial"/>
                <w:color w:val="000000"/>
                <w:szCs w:val="20"/>
                <w:lang w:val="sl-SI"/>
              </w:rPr>
              <w:t>220.712,34</w:t>
            </w:r>
          </w:p>
        </w:tc>
        <w:tc>
          <w:tcPr>
            <w:tcW w:w="690" w:type="pct"/>
            <w:noWrap/>
            <w:hideMark/>
          </w:tcPr>
          <w:p w14:paraId="590F5831" w14:textId="5EC47102" w:rsidR="00C8681C" w:rsidRPr="00B53AD3" w:rsidRDefault="00034904" w:rsidP="00C8681C">
            <w:pPr>
              <w:jc w:val="right"/>
              <w:rPr>
                <w:rFonts w:cs="Arial"/>
                <w:color w:val="000000"/>
                <w:szCs w:val="20"/>
                <w:lang w:val="sl-SI"/>
              </w:rPr>
            </w:pPr>
            <w:r>
              <w:rPr>
                <w:rFonts w:cs="Arial"/>
                <w:color w:val="000000"/>
                <w:szCs w:val="20"/>
                <w:lang w:val="sl-SI"/>
              </w:rPr>
              <w:t>73.570,78</w:t>
            </w:r>
          </w:p>
        </w:tc>
      </w:tr>
      <w:tr w:rsidR="00820263" w:rsidRPr="00AD1795" w14:paraId="485DDF8F" w14:textId="77777777" w:rsidTr="00F925A2">
        <w:trPr>
          <w:trHeight w:val="495"/>
        </w:trPr>
        <w:tc>
          <w:tcPr>
            <w:tcW w:w="857" w:type="pct"/>
          </w:tcPr>
          <w:p w14:paraId="5D2C4310" w14:textId="77777777" w:rsidR="00C8681C" w:rsidRPr="00B53AD3" w:rsidRDefault="00C8681C" w:rsidP="00C8681C">
            <w:pPr>
              <w:rPr>
                <w:rFonts w:cs="Arial"/>
                <w:color w:val="000000"/>
                <w:szCs w:val="20"/>
                <w:lang w:val="sl-SI"/>
              </w:rPr>
            </w:pPr>
            <w:r w:rsidRPr="00B53AD3">
              <w:rPr>
                <w:rFonts w:cs="Arial"/>
                <w:color w:val="000000"/>
                <w:szCs w:val="20"/>
                <w:lang w:val="sl-SI"/>
              </w:rPr>
              <w:t>IB.SO1.1.3-01C</w:t>
            </w:r>
          </w:p>
        </w:tc>
        <w:tc>
          <w:tcPr>
            <w:tcW w:w="1215" w:type="pct"/>
          </w:tcPr>
          <w:p w14:paraId="0615A784" w14:textId="77777777" w:rsidR="00C8681C" w:rsidRPr="00B53AD3" w:rsidRDefault="00C8681C" w:rsidP="00C8681C">
            <w:pPr>
              <w:rPr>
                <w:rFonts w:cs="Arial"/>
                <w:color w:val="000000"/>
                <w:szCs w:val="20"/>
                <w:lang w:val="sl-SI"/>
              </w:rPr>
            </w:pPr>
            <w:r w:rsidRPr="00B53AD3">
              <w:rPr>
                <w:rFonts w:cs="Arial"/>
                <w:color w:val="000000"/>
                <w:szCs w:val="20"/>
                <w:lang w:val="sl-SI"/>
              </w:rPr>
              <w:t>Nakup programskih komponent nacionalnega vizumskega informacijskega sistema</w:t>
            </w:r>
          </w:p>
        </w:tc>
        <w:tc>
          <w:tcPr>
            <w:tcW w:w="858" w:type="pct"/>
            <w:noWrap/>
          </w:tcPr>
          <w:p w14:paraId="07C8193F" w14:textId="77777777" w:rsidR="00C8681C" w:rsidRPr="00B53AD3" w:rsidRDefault="00C8681C" w:rsidP="00C8681C">
            <w:pPr>
              <w:rPr>
                <w:rFonts w:cs="Arial"/>
                <w:color w:val="000000"/>
                <w:szCs w:val="20"/>
                <w:lang w:val="sl-SI"/>
              </w:rPr>
            </w:pPr>
            <w:r w:rsidRPr="00B53AD3">
              <w:rPr>
                <w:rFonts w:cs="Arial"/>
                <w:color w:val="000000"/>
                <w:szCs w:val="20"/>
                <w:lang w:val="sl-SI"/>
              </w:rPr>
              <w:t>MZZ</w:t>
            </w:r>
          </w:p>
        </w:tc>
        <w:tc>
          <w:tcPr>
            <w:tcW w:w="690" w:type="pct"/>
            <w:noWrap/>
          </w:tcPr>
          <w:p w14:paraId="227D3265" w14:textId="01C89F34" w:rsidR="00C8681C" w:rsidRPr="00B53AD3" w:rsidRDefault="00034904" w:rsidP="00C8681C">
            <w:pPr>
              <w:spacing w:line="240" w:lineRule="auto"/>
              <w:jc w:val="right"/>
              <w:rPr>
                <w:rFonts w:cs="Arial"/>
                <w:color w:val="000000"/>
                <w:szCs w:val="20"/>
                <w:lang w:val="sl-SI" w:eastAsia="sl-SI"/>
              </w:rPr>
            </w:pPr>
            <w:r w:rsidRPr="00034904">
              <w:rPr>
                <w:rFonts w:cs="Arial"/>
                <w:color w:val="000000"/>
                <w:szCs w:val="20"/>
              </w:rPr>
              <w:t>431.570,67</w:t>
            </w:r>
          </w:p>
        </w:tc>
        <w:tc>
          <w:tcPr>
            <w:tcW w:w="690" w:type="pct"/>
            <w:noWrap/>
          </w:tcPr>
          <w:p w14:paraId="3803227C" w14:textId="42D8622D" w:rsidR="00C8681C" w:rsidRPr="00B53AD3" w:rsidRDefault="00034904" w:rsidP="00C8681C">
            <w:pPr>
              <w:jc w:val="right"/>
              <w:rPr>
                <w:rFonts w:cs="Arial"/>
                <w:color w:val="000000"/>
                <w:szCs w:val="20"/>
              </w:rPr>
            </w:pPr>
            <w:r w:rsidRPr="00034904">
              <w:rPr>
                <w:rFonts w:cs="Arial"/>
                <w:color w:val="000000"/>
                <w:szCs w:val="20"/>
              </w:rPr>
              <w:t>323.678,00</w:t>
            </w:r>
          </w:p>
        </w:tc>
        <w:tc>
          <w:tcPr>
            <w:tcW w:w="690" w:type="pct"/>
            <w:noWrap/>
          </w:tcPr>
          <w:p w14:paraId="6B4EC80F" w14:textId="4A34E536" w:rsidR="00C8681C" w:rsidRPr="00AD1795" w:rsidRDefault="00034904" w:rsidP="00C8681C">
            <w:pPr>
              <w:jc w:val="right"/>
              <w:rPr>
                <w:rFonts w:cs="Arial"/>
                <w:color w:val="000000"/>
                <w:szCs w:val="20"/>
              </w:rPr>
            </w:pPr>
            <w:r>
              <w:rPr>
                <w:rFonts w:cs="Arial"/>
                <w:color w:val="000000"/>
                <w:szCs w:val="20"/>
              </w:rPr>
              <w:t>107.892,67</w:t>
            </w:r>
          </w:p>
        </w:tc>
      </w:tr>
      <w:tr w:rsidR="00820263" w:rsidRPr="00AD1795" w14:paraId="27188391" w14:textId="77777777" w:rsidTr="00F925A2">
        <w:trPr>
          <w:trHeight w:val="495"/>
        </w:trPr>
        <w:tc>
          <w:tcPr>
            <w:tcW w:w="857" w:type="pct"/>
          </w:tcPr>
          <w:p w14:paraId="54565162" w14:textId="77777777" w:rsidR="00C8681C" w:rsidRPr="00AD1795" w:rsidRDefault="00C8681C" w:rsidP="00C8681C">
            <w:pPr>
              <w:rPr>
                <w:rFonts w:cs="Arial"/>
                <w:color w:val="000000"/>
                <w:szCs w:val="20"/>
                <w:lang w:val="sl-SI"/>
              </w:rPr>
            </w:pPr>
            <w:r w:rsidRPr="00AD1795">
              <w:rPr>
                <w:rFonts w:cs="Arial"/>
                <w:color w:val="000000"/>
                <w:szCs w:val="20"/>
                <w:lang w:val="sl-SI"/>
              </w:rPr>
              <w:t>IB.SO1.1.4-01</w:t>
            </w:r>
            <w:r>
              <w:rPr>
                <w:rFonts w:cs="Arial"/>
                <w:color w:val="000000"/>
                <w:szCs w:val="20"/>
                <w:lang w:val="sl-SI"/>
              </w:rPr>
              <w:t>C</w:t>
            </w:r>
          </w:p>
        </w:tc>
        <w:tc>
          <w:tcPr>
            <w:tcW w:w="1215" w:type="pct"/>
          </w:tcPr>
          <w:p w14:paraId="0E7CEDAD" w14:textId="77777777" w:rsidR="00C8681C" w:rsidRPr="00AD1795" w:rsidRDefault="00C8681C" w:rsidP="00C8681C">
            <w:pPr>
              <w:rPr>
                <w:rFonts w:cs="Arial"/>
                <w:color w:val="000000"/>
                <w:szCs w:val="20"/>
                <w:lang w:val="sl-SI"/>
              </w:rPr>
            </w:pPr>
            <w:r w:rsidRPr="00AD1795">
              <w:rPr>
                <w:rFonts w:cs="Arial"/>
                <w:color w:val="000000"/>
                <w:szCs w:val="20"/>
                <w:lang w:val="sl-SI"/>
              </w:rPr>
              <w:t>Nakup opreme za odkrivanje ponarejenih dokumentov</w:t>
            </w:r>
          </w:p>
        </w:tc>
        <w:tc>
          <w:tcPr>
            <w:tcW w:w="858" w:type="pct"/>
            <w:noWrap/>
          </w:tcPr>
          <w:p w14:paraId="69B6CDDA" w14:textId="77777777" w:rsidR="00C8681C" w:rsidRPr="00AD1795" w:rsidRDefault="00C8681C" w:rsidP="00C8681C">
            <w:pPr>
              <w:rPr>
                <w:rFonts w:cs="Arial"/>
                <w:color w:val="000000"/>
                <w:szCs w:val="20"/>
                <w:lang w:val="sl-SI"/>
              </w:rPr>
            </w:pPr>
            <w:r w:rsidRPr="00AD1795">
              <w:rPr>
                <w:rFonts w:cs="Arial"/>
                <w:color w:val="000000"/>
                <w:szCs w:val="20"/>
                <w:lang w:val="sl-SI"/>
              </w:rPr>
              <w:t>MZZ</w:t>
            </w:r>
          </w:p>
        </w:tc>
        <w:tc>
          <w:tcPr>
            <w:tcW w:w="690" w:type="pct"/>
            <w:noWrap/>
          </w:tcPr>
          <w:p w14:paraId="25041364" w14:textId="4F7FA265" w:rsidR="00C8681C" w:rsidRPr="00AD1795" w:rsidRDefault="00C2646B" w:rsidP="00C8681C">
            <w:pPr>
              <w:spacing w:line="240" w:lineRule="auto"/>
              <w:jc w:val="right"/>
              <w:rPr>
                <w:rFonts w:cs="Arial"/>
                <w:color w:val="000000"/>
                <w:szCs w:val="20"/>
                <w:lang w:val="sl-SI" w:eastAsia="sl-SI"/>
              </w:rPr>
            </w:pPr>
            <w:r w:rsidRPr="00C2646B">
              <w:rPr>
                <w:rFonts w:cs="Arial"/>
                <w:color w:val="000000"/>
                <w:szCs w:val="20"/>
              </w:rPr>
              <w:t>198.829,50</w:t>
            </w:r>
          </w:p>
        </w:tc>
        <w:tc>
          <w:tcPr>
            <w:tcW w:w="690" w:type="pct"/>
            <w:noWrap/>
          </w:tcPr>
          <w:p w14:paraId="2868AC16" w14:textId="03CEF873" w:rsidR="00C8681C" w:rsidRPr="00AD1795" w:rsidRDefault="00C2646B" w:rsidP="00C8681C">
            <w:pPr>
              <w:jc w:val="right"/>
              <w:rPr>
                <w:rFonts w:cs="Arial"/>
                <w:color w:val="000000"/>
                <w:szCs w:val="20"/>
              </w:rPr>
            </w:pPr>
            <w:r w:rsidRPr="00C2646B">
              <w:rPr>
                <w:rFonts w:cs="Arial"/>
                <w:color w:val="000000"/>
                <w:szCs w:val="20"/>
              </w:rPr>
              <w:t>149.122,12</w:t>
            </w:r>
          </w:p>
        </w:tc>
        <w:tc>
          <w:tcPr>
            <w:tcW w:w="690" w:type="pct"/>
            <w:noWrap/>
          </w:tcPr>
          <w:p w14:paraId="529E89C7" w14:textId="5ABA6248" w:rsidR="00C8681C" w:rsidRPr="00AD1795" w:rsidRDefault="00C2646B" w:rsidP="00C8681C">
            <w:pPr>
              <w:jc w:val="right"/>
              <w:rPr>
                <w:rFonts w:cs="Arial"/>
                <w:color w:val="000000"/>
                <w:szCs w:val="20"/>
              </w:rPr>
            </w:pPr>
            <w:r w:rsidRPr="00C2646B">
              <w:rPr>
                <w:rFonts w:cs="Arial"/>
                <w:color w:val="000000"/>
                <w:szCs w:val="20"/>
              </w:rPr>
              <w:t>49.707,38</w:t>
            </w:r>
          </w:p>
        </w:tc>
      </w:tr>
      <w:tr w:rsidR="00820263" w:rsidRPr="00AD1795" w14:paraId="3C5372AF" w14:textId="77777777" w:rsidTr="00F925A2">
        <w:trPr>
          <w:trHeight w:val="495"/>
        </w:trPr>
        <w:tc>
          <w:tcPr>
            <w:tcW w:w="857" w:type="pct"/>
            <w:hideMark/>
          </w:tcPr>
          <w:p w14:paraId="485BAFFB" w14:textId="77777777" w:rsidR="00C8681C" w:rsidRPr="00AD1795" w:rsidRDefault="00C8681C" w:rsidP="00C8681C">
            <w:pPr>
              <w:rPr>
                <w:rFonts w:cs="Arial"/>
                <w:color w:val="000000"/>
                <w:szCs w:val="20"/>
                <w:lang w:val="sl-SI"/>
              </w:rPr>
            </w:pPr>
            <w:r w:rsidRPr="00AD1795">
              <w:rPr>
                <w:rFonts w:cs="Arial"/>
                <w:color w:val="000000"/>
                <w:szCs w:val="20"/>
                <w:lang w:val="sl-SI"/>
              </w:rPr>
              <w:t>IB.SO2.1.6-01</w:t>
            </w:r>
            <w:r>
              <w:rPr>
                <w:rFonts w:cs="Arial"/>
                <w:color w:val="000000"/>
                <w:szCs w:val="20"/>
                <w:lang w:val="sl-SI"/>
              </w:rPr>
              <w:t>C</w:t>
            </w:r>
          </w:p>
        </w:tc>
        <w:tc>
          <w:tcPr>
            <w:tcW w:w="1215" w:type="pct"/>
            <w:hideMark/>
          </w:tcPr>
          <w:p w14:paraId="007B0ADA" w14:textId="77777777" w:rsidR="00C8681C" w:rsidRPr="00AD1795" w:rsidRDefault="00C8681C" w:rsidP="00C8681C">
            <w:pPr>
              <w:rPr>
                <w:rFonts w:cs="Arial"/>
                <w:color w:val="000000"/>
                <w:szCs w:val="20"/>
                <w:lang w:val="sl-SI"/>
              </w:rPr>
            </w:pPr>
            <w:r w:rsidRPr="00AD1795">
              <w:rPr>
                <w:rFonts w:cs="Arial"/>
                <w:color w:val="000000"/>
                <w:szCs w:val="20"/>
                <w:lang w:val="sl-SI"/>
              </w:rPr>
              <w:t>Dostop do komercialnih baz podatkov za potrebe mejne kontrole</w:t>
            </w:r>
          </w:p>
        </w:tc>
        <w:tc>
          <w:tcPr>
            <w:tcW w:w="858" w:type="pct"/>
            <w:noWrap/>
            <w:hideMark/>
          </w:tcPr>
          <w:p w14:paraId="0B5BF86F" w14:textId="77777777" w:rsidR="00C8681C" w:rsidRPr="00AD1795" w:rsidRDefault="00C8681C" w:rsidP="00C8681C">
            <w:pPr>
              <w:rPr>
                <w:rFonts w:cs="Arial"/>
                <w:color w:val="000000"/>
                <w:szCs w:val="20"/>
                <w:lang w:val="sl-SI"/>
              </w:rPr>
            </w:pPr>
            <w:r w:rsidRPr="00AD1795">
              <w:rPr>
                <w:rFonts w:cs="Arial"/>
                <w:color w:val="000000"/>
                <w:szCs w:val="20"/>
                <w:lang w:val="sl-SI"/>
              </w:rPr>
              <w:t>Policija - UUP</w:t>
            </w:r>
          </w:p>
        </w:tc>
        <w:tc>
          <w:tcPr>
            <w:tcW w:w="690" w:type="pct"/>
            <w:noWrap/>
            <w:hideMark/>
          </w:tcPr>
          <w:p w14:paraId="62566662" w14:textId="375E114E" w:rsidR="00C8681C" w:rsidRPr="00AD1795" w:rsidRDefault="000D5E75" w:rsidP="00C8681C">
            <w:pPr>
              <w:jc w:val="right"/>
              <w:rPr>
                <w:rFonts w:cs="Arial"/>
                <w:color w:val="000000"/>
                <w:szCs w:val="20"/>
                <w:lang w:val="sl-SI"/>
              </w:rPr>
            </w:pPr>
            <w:r w:rsidRPr="000D5E75">
              <w:rPr>
                <w:rFonts w:cs="Arial"/>
                <w:color w:val="000000"/>
                <w:szCs w:val="20"/>
                <w:lang w:val="sl-SI"/>
              </w:rPr>
              <w:t>18.069,73</w:t>
            </w:r>
          </w:p>
        </w:tc>
        <w:tc>
          <w:tcPr>
            <w:tcW w:w="690" w:type="pct"/>
            <w:noWrap/>
            <w:hideMark/>
          </w:tcPr>
          <w:p w14:paraId="27A29B73" w14:textId="25037452" w:rsidR="00C8681C" w:rsidRPr="00AD1795" w:rsidRDefault="000D5E75" w:rsidP="00C8681C">
            <w:pPr>
              <w:jc w:val="right"/>
              <w:rPr>
                <w:rFonts w:cs="Arial"/>
                <w:color w:val="000000"/>
                <w:szCs w:val="20"/>
                <w:lang w:val="sl-SI"/>
              </w:rPr>
            </w:pPr>
            <w:r w:rsidRPr="000D5E75">
              <w:rPr>
                <w:rFonts w:cs="Arial"/>
                <w:color w:val="000000"/>
                <w:szCs w:val="20"/>
                <w:lang w:val="sl-SI"/>
              </w:rPr>
              <w:t>13.552,30</w:t>
            </w:r>
          </w:p>
        </w:tc>
        <w:tc>
          <w:tcPr>
            <w:tcW w:w="690" w:type="pct"/>
            <w:noWrap/>
            <w:hideMark/>
          </w:tcPr>
          <w:p w14:paraId="243264D8" w14:textId="0C7C1C76" w:rsidR="00C8681C" w:rsidRPr="00AD1795" w:rsidRDefault="000D5E75" w:rsidP="000D5E75">
            <w:pPr>
              <w:jc w:val="right"/>
              <w:rPr>
                <w:rFonts w:cs="Arial"/>
                <w:color w:val="000000"/>
                <w:szCs w:val="20"/>
                <w:lang w:val="sl-SI"/>
              </w:rPr>
            </w:pPr>
            <w:r>
              <w:rPr>
                <w:rFonts w:cs="Arial"/>
                <w:color w:val="000000"/>
                <w:szCs w:val="20"/>
                <w:lang w:val="sl-SI"/>
              </w:rPr>
              <w:t>4.517</w:t>
            </w:r>
            <w:r w:rsidR="00C8681C" w:rsidRPr="00AD1795">
              <w:rPr>
                <w:rFonts w:cs="Arial"/>
                <w:color w:val="000000"/>
                <w:szCs w:val="20"/>
                <w:lang w:val="sl-SI"/>
              </w:rPr>
              <w:t>,</w:t>
            </w:r>
            <w:r>
              <w:rPr>
                <w:rFonts w:cs="Arial"/>
                <w:color w:val="000000"/>
                <w:szCs w:val="20"/>
                <w:lang w:val="sl-SI"/>
              </w:rPr>
              <w:t>43</w:t>
            </w:r>
          </w:p>
        </w:tc>
      </w:tr>
      <w:tr w:rsidR="00820263" w:rsidRPr="00AD1795" w14:paraId="01235997" w14:textId="77777777" w:rsidTr="00F925A2">
        <w:trPr>
          <w:trHeight w:val="495"/>
        </w:trPr>
        <w:tc>
          <w:tcPr>
            <w:tcW w:w="857" w:type="pct"/>
          </w:tcPr>
          <w:p w14:paraId="4A047C30" w14:textId="1DFBAF50" w:rsidR="000D5E75" w:rsidRPr="00AD1795" w:rsidRDefault="000D5E75" w:rsidP="00C8681C">
            <w:pPr>
              <w:rPr>
                <w:rFonts w:cs="Arial"/>
                <w:color w:val="000000"/>
                <w:szCs w:val="20"/>
                <w:lang w:val="sl-SI"/>
              </w:rPr>
            </w:pPr>
            <w:r w:rsidRPr="000D5E75">
              <w:rPr>
                <w:rFonts w:cs="Arial"/>
                <w:color w:val="000000"/>
                <w:szCs w:val="20"/>
                <w:lang w:val="sl-SI"/>
              </w:rPr>
              <w:t>IB.SO2.2.1-04</w:t>
            </w:r>
          </w:p>
        </w:tc>
        <w:tc>
          <w:tcPr>
            <w:tcW w:w="1215" w:type="pct"/>
          </w:tcPr>
          <w:p w14:paraId="291D25D0" w14:textId="3003B8F8" w:rsidR="000D5E75" w:rsidRPr="00AD1795" w:rsidRDefault="000D5E75" w:rsidP="00C8681C">
            <w:pPr>
              <w:rPr>
                <w:rFonts w:cs="Arial"/>
                <w:color w:val="000000"/>
                <w:szCs w:val="20"/>
                <w:lang w:val="sl-SI"/>
              </w:rPr>
            </w:pPr>
            <w:r w:rsidRPr="000D5E75">
              <w:rPr>
                <w:rFonts w:cs="Arial"/>
                <w:color w:val="000000"/>
                <w:szCs w:val="20"/>
                <w:lang w:val="sl-SI"/>
              </w:rPr>
              <w:t>AFIS</w:t>
            </w:r>
          </w:p>
        </w:tc>
        <w:tc>
          <w:tcPr>
            <w:tcW w:w="858" w:type="pct"/>
            <w:noWrap/>
          </w:tcPr>
          <w:p w14:paraId="5E407760" w14:textId="4EFA1CA8" w:rsidR="000D5E75" w:rsidRPr="00AD1795" w:rsidRDefault="000D5E75" w:rsidP="00C8681C">
            <w:pPr>
              <w:rPr>
                <w:rFonts w:cs="Arial"/>
                <w:color w:val="000000"/>
                <w:szCs w:val="20"/>
                <w:lang w:val="sl-SI"/>
              </w:rPr>
            </w:pPr>
            <w:r w:rsidRPr="000D5E75">
              <w:rPr>
                <w:rFonts w:cs="Arial"/>
                <w:color w:val="000000"/>
                <w:szCs w:val="20"/>
                <w:lang w:val="sl-SI"/>
              </w:rPr>
              <w:t>Policija - NFL</w:t>
            </w:r>
          </w:p>
        </w:tc>
        <w:tc>
          <w:tcPr>
            <w:tcW w:w="690" w:type="pct"/>
            <w:noWrap/>
          </w:tcPr>
          <w:p w14:paraId="6A307D68" w14:textId="77771421" w:rsidR="000D5E75" w:rsidRPr="000D5E75" w:rsidRDefault="000D5E75" w:rsidP="00C8681C">
            <w:pPr>
              <w:jc w:val="right"/>
              <w:rPr>
                <w:rFonts w:cs="Arial"/>
                <w:color w:val="000000"/>
                <w:szCs w:val="20"/>
                <w:lang w:val="sl-SI"/>
              </w:rPr>
            </w:pPr>
            <w:r w:rsidRPr="000D5E75">
              <w:rPr>
                <w:rFonts w:cs="Arial"/>
                <w:color w:val="000000"/>
                <w:szCs w:val="20"/>
                <w:lang w:val="sl-SI"/>
              </w:rPr>
              <w:t>1.703.793,77</w:t>
            </w:r>
          </w:p>
        </w:tc>
        <w:tc>
          <w:tcPr>
            <w:tcW w:w="690" w:type="pct"/>
            <w:noWrap/>
          </w:tcPr>
          <w:p w14:paraId="6147EF52" w14:textId="322BA273" w:rsidR="000D5E75" w:rsidRPr="000D5E75" w:rsidRDefault="000D5E75" w:rsidP="00C8681C">
            <w:pPr>
              <w:jc w:val="right"/>
              <w:rPr>
                <w:rFonts w:cs="Arial"/>
                <w:color w:val="000000"/>
                <w:szCs w:val="20"/>
                <w:lang w:val="sl-SI"/>
              </w:rPr>
            </w:pPr>
            <w:r w:rsidRPr="000D5E75">
              <w:rPr>
                <w:rFonts w:cs="Arial"/>
                <w:color w:val="000000"/>
                <w:szCs w:val="20"/>
                <w:lang w:val="sl-SI"/>
              </w:rPr>
              <w:t>1.277.845,33</w:t>
            </w:r>
          </w:p>
        </w:tc>
        <w:tc>
          <w:tcPr>
            <w:tcW w:w="690" w:type="pct"/>
            <w:noWrap/>
          </w:tcPr>
          <w:p w14:paraId="1FB51640" w14:textId="24610162" w:rsidR="000D5E75" w:rsidRDefault="000D5E75" w:rsidP="000D5E75">
            <w:pPr>
              <w:jc w:val="right"/>
              <w:rPr>
                <w:rFonts w:cs="Arial"/>
                <w:color w:val="000000"/>
                <w:szCs w:val="20"/>
                <w:lang w:val="sl-SI"/>
              </w:rPr>
            </w:pPr>
            <w:r>
              <w:rPr>
                <w:rFonts w:cs="Arial"/>
                <w:color w:val="000000"/>
                <w:szCs w:val="20"/>
                <w:lang w:val="sl-SI"/>
              </w:rPr>
              <w:t>425.948,44</w:t>
            </w:r>
          </w:p>
        </w:tc>
      </w:tr>
      <w:tr w:rsidR="00820263" w:rsidRPr="00AD1795" w14:paraId="14481176" w14:textId="77777777" w:rsidTr="00F925A2">
        <w:trPr>
          <w:trHeight w:val="495"/>
        </w:trPr>
        <w:tc>
          <w:tcPr>
            <w:tcW w:w="857" w:type="pct"/>
          </w:tcPr>
          <w:p w14:paraId="4BBFE6AD" w14:textId="5848188E" w:rsidR="00B53AD3" w:rsidRPr="00AD1795" w:rsidRDefault="00B53AD3" w:rsidP="00C8681C">
            <w:pPr>
              <w:rPr>
                <w:rFonts w:cs="Arial"/>
                <w:color w:val="000000"/>
                <w:szCs w:val="20"/>
                <w:lang w:val="sl-SI"/>
              </w:rPr>
            </w:pPr>
            <w:r w:rsidRPr="00B53AD3">
              <w:rPr>
                <w:rFonts w:cs="Arial"/>
                <w:color w:val="000000"/>
                <w:szCs w:val="20"/>
                <w:lang w:val="sl-SI"/>
              </w:rPr>
              <w:t>IB.SO2.4.6-07B</w:t>
            </w:r>
          </w:p>
        </w:tc>
        <w:tc>
          <w:tcPr>
            <w:tcW w:w="1215" w:type="pct"/>
          </w:tcPr>
          <w:p w14:paraId="1C0154FD" w14:textId="3B765008" w:rsidR="00B53AD3" w:rsidRPr="00AD1795" w:rsidRDefault="00B53AD3" w:rsidP="00C8681C">
            <w:pPr>
              <w:rPr>
                <w:rFonts w:cs="Arial"/>
                <w:color w:val="000000"/>
                <w:szCs w:val="20"/>
                <w:lang w:val="sl-SI"/>
              </w:rPr>
            </w:pPr>
            <w:r w:rsidRPr="00B53AD3">
              <w:rPr>
                <w:rFonts w:cs="Arial"/>
                <w:color w:val="000000"/>
                <w:szCs w:val="20"/>
                <w:lang w:val="sl-SI"/>
              </w:rPr>
              <w:t xml:space="preserve">Videonadzor mejnih točk z </w:t>
            </w:r>
            <w:proofErr w:type="spellStart"/>
            <w:r w:rsidRPr="00B53AD3">
              <w:rPr>
                <w:rFonts w:cs="Arial"/>
                <w:color w:val="000000"/>
                <w:szCs w:val="20"/>
                <w:lang w:val="sl-SI"/>
              </w:rPr>
              <w:t>migrantsko</w:t>
            </w:r>
            <w:proofErr w:type="spellEnd"/>
            <w:r w:rsidRPr="00B53AD3">
              <w:rPr>
                <w:rFonts w:cs="Arial"/>
                <w:color w:val="000000"/>
                <w:szCs w:val="20"/>
                <w:lang w:val="sl-SI"/>
              </w:rPr>
              <w:t xml:space="preserve"> problematiko</w:t>
            </w:r>
          </w:p>
        </w:tc>
        <w:tc>
          <w:tcPr>
            <w:tcW w:w="858" w:type="pct"/>
            <w:noWrap/>
          </w:tcPr>
          <w:p w14:paraId="7A263517" w14:textId="525B4253" w:rsidR="00B53AD3" w:rsidRPr="00AD1795" w:rsidRDefault="001B196B" w:rsidP="00C8681C">
            <w:pPr>
              <w:rPr>
                <w:rFonts w:cs="Arial"/>
                <w:color w:val="000000"/>
                <w:szCs w:val="20"/>
                <w:lang w:val="sl-SI"/>
              </w:rPr>
            </w:pPr>
            <w:r>
              <w:rPr>
                <w:rFonts w:cs="Arial"/>
                <w:color w:val="000000"/>
                <w:szCs w:val="20"/>
                <w:lang w:val="sl-SI"/>
              </w:rPr>
              <w:t>Policija - UIT</w:t>
            </w:r>
          </w:p>
        </w:tc>
        <w:tc>
          <w:tcPr>
            <w:tcW w:w="690" w:type="pct"/>
            <w:noWrap/>
          </w:tcPr>
          <w:p w14:paraId="26CFA2A0" w14:textId="44084B52" w:rsidR="00B53AD3" w:rsidRPr="0068134D" w:rsidRDefault="000D5E75" w:rsidP="00C8681C">
            <w:pPr>
              <w:jc w:val="right"/>
              <w:rPr>
                <w:rFonts w:cs="Arial"/>
                <w:color w:val="000000"/>
                <w:szCs w:val="20"/>
                <w:lang w:val="sl-SI"/>
              </w:rPr>
            </w:pPr>
            <w:r>
              <w:rPr>
                <w:rFonts w:cs="Arial"/>
                <w:color w:val="000000"/>
                <w:szCs w:val="20"/>
                <w:lang w:val="sl-SI"/>
              </w:rPr>
              <w:t>80</w:t>
            </w:r>
            <w:r w:rsidR="001B196B">
              <w:rPr>
                <w:rFonts w:cs="Arial"/>
                <w:color w:val="000000"/>
                <w:szCs w:val="20"/>
                <w:lang w:val="sl-SI"/>
              </w:rPr>
              <w:t>.000,00</w:t>
            </w:r>
          </w:p>
        </w:tc>
        <w:tc>
          <w:tcPr>
            <w:tcW w:w="690" w:type="pct"/>
            <w:noWrap/>
          </w:tcPr>
          <w:p w14:paraId="069EA3ED" w14:textId="681B612E" w:rsidR="00B53AD3" w:rsidRPr="00AD1795" w:rsidRDefault="000D5E75" w:rsidP="00C8681C">
            <w:pPr>
              <w:jc w:val="right"/>
              <w:rPr>
                <w:rFonts w:cs="Arial"/>
                <w:color w:val="000000"/>
                <w:szCs w:val="20"/>
                <w:lang w:val="sl-SI"/>
              </w:rPr>
            </w:pPr>
            <w:r>
              <w:rPr>
                <w:rFonts w:cs="Arial"/>
                <w:color w:val="000000"/>
                <w:szCs w:val="20"/>
                <w:lang w:val="sl-SI"/>
              </w:rPr>
              <w:t>60</w:t>
            </w:r>
            <w:r w:rsidR="001B196B">
              <w:rPr>
                <w:rFonts w:cs="Arial"/>
                <w:color w:val="000000"/>
                <w:szCs w:val="20"/>
                <w:lang w:val="sl-SI"/>
              </w:rPr>
              <w:t>.000,00</w:t>
            </w:r>
          </w:p>
        </w:tc>
        <w:tc>
          <w:tcPr>
            <w:tcW w:w="690" w:type="pct"/>
            <w:noWrap/>
          </w:tcPr>
          <w:p w14:paraId="0F037FBC" w14:textId="7DF767EF" w:rsidR="00B53AD3" w:rsidRPr="00AD1795" w:rsidRDefault="000D5E75" w:rsidP="00C8681C">
            <w:pPr>
              <w:jc w:val="right"/>
              <w:rPr>
                <w:rFonts w:cs="Arial"/>
                <w:color w:val="000000"/>
                <w:szCs w:val="20"/>
                <w:lang w:val="sl-SI"/>
              </w:rPr>
            </w:pPr>
            <w:r>
              <w:rPr>
                <w:rFonts w:cs="Arial"/>
                <w:color w:val="000000"/>
                <w:szCs w:val="20"/>
                <w:lang w:val="sl-SI"/>
              </w:rPr>
              <w:t>20</w:t>
            </w:r>
            <w:r w:rsidR="001B196B">
              <w:rPr>
                <w:rFonts w:cs="Arial"/>
                <w:color w:val="000000"/>
                <w:szCs w:val="20"/>
                <w:lang w:val="sl-SI"/>
              </w:rPr>
              <w:t>.000,00</w:t>
            </w:r>
          </w:p>
        </w:tc>
      </w:tr>
      <w:tr w:rsidR="00820263" w:rsidRPr="00AD1795" w14:paraId="27EDA615" w14:textId="77777777" w:rsidTr="00F925A2">
        <w:trPr>
          <w:trHeight w:val="495"/>
        </w:trPr>
        <w:tc>
          <w:tcPr>
            <w:tcW w:w="857" w:type="pct"/>
            <w:noWrap/>
            <w:hideMark/>
          </w:tcPr>
          <w:p w14:paraId="1B8396F5" w14:textId="59FDDBDD" w:rsidR="001B196B" w:rsidRPr="000D5E75" w:rsidRDefault="001B196B" w:rsidP="003E1A2D">
            <w:pPr>
              <w:rPr>
                <w:rFonts w:cs="Arial"/>
                <w:color w:val="000000"/>
                <w:szCs w:val="20"/>
                <w:lang w:val="sl-SI"/>
              </w:rPr>
            </w:pPr>
            <w:r w:rsidRPr="000D5E75">
              <w:rPr>
                <w:rFonts w:cs="Arial"/>
                <w:color w:val="000000"/>
                <w:szCs w:val="20"/>
                <w:lang w:val="sl-SI"/>
              </w:rPr>
              <w:t>IB.SO2.6.1-02B</w:t>
            </w:r>
          </w:p>
        </w:tc>
        <w:tc>
          <w:tcPr>
            <w:tcW w:w="1215" w:type="pct"/>
            <w:hideMark/>
          </w:tcPr>
          <w:p w14:paraId="2243010F" w14:textId="77777777" w:rsidR="001B196B" w:rsidRPr="000D5E75" w:rsidRDefault="001B196B" w:rsidP="003E1A2D">
            <w:pPr>
              <w:rPr>
                <w:rFonts w:cs="Arial"/>
                <w:color w:val="000000"/>
                <w:szCs w:val="20"/>
                <w:lang w:val="sl-SI"/>
              </w:rPr>
            </w:pPr>
            <w:r w:rsidRPr="000D5E75">
              <w:rPr>
                <w:rFonts w:cs="Arial"/>
                <w:color w:val="000000"/>
                <w:szCs w:val="20"/>
                <w:lang w:val="sl-SI"/>
              </w:rPr>
              <w:t>Zamenjava opreme na mejnih prehodih z namenom zagotavljanja schengenskih standardov</w:t>
            </w:r>
          </w:p>
        </w:tc>
        <w:tc>
          <w:tcPr>
            <w:tcW w:w="858" w:type="pct"/>
            <w:noWrap/>
            <w:hideMark/>
          </w:tcPr>
          <w:p w14:paraId="7F8C5DEF" w14:textId="77777777" w:rsidR="001B196B" w:rsidRPr="000D5E75" w:rsidRDefault="001B196B" w:rsidP="003E1A2D">
            <w:pPr>
              <w:rPr>
                <w:rFonts w:cs="Arial"/>
                <w:color w:val="000000"/>
                <w:szCs w:val="20"/>
                <w:lang w:val="sl-SI"/>
              </w:rPr>
            </w:pPr>
            <w:r w:rsidRPr="000D5E75">
              <w:rPr>
                <w:rFonts w:cs="Arial"/>
                <w:color w:val="000000"/>
                <w:szCs w:val="20"/>
                <w:lang w:val="sl-SI"/>
              </w:rPr>
              <w:t>MNZ-DLN</w:t>
            </w:r>
          </w:p>
        </w:tc>
        <w:tc>
          <w:tcPr>
            <w:tcW w:w="690" w:type="pct"/>
            <w:noWrap/>
            <w:hideMark/>
          </w:tcPr>
          <w:p w14:paraId="46FC9096" w14:textId="252E3B4A" w:rsidR="001B196B" w:rsidRPr="000D5E75" w:rsidRDefault="001B196B" w:rsidP="003E1A2D">
            <w:pPr>
              <w:jc w:val="right"/>
              <w:rPr>
                <w:rFonts w:cs="Arial"/>
                <w:szCs w:val="20"/>
              </w:rPr>
            </w:pPr>
            <w:r w:rsidRPr="000D5E75">
              <w:rPr>
                <w:rFonts w:cs="Arial"/>
                <w:szCs w:val="20"/>
              </w:rPr>
              <w:t>205.000,00</w:t>
            </w:r>
          </w:p>
        </w:tc>
        <w:tc>
          <w:tcPr>
            <w:tcW w:w="690" w:type="pct"/>
            <w:noWrap/>
            <w:hideMark/>
          </w:tcPr>
          <w:p w14:paraId="6243A095" w14:textId="003C5F7A" w:rsidR="001B196B" w:rsidRPr="000D5E75" w:rsidRDefault="001B196B" w:rsidP="003E1A2D">
            <w:pPr>
              <w:jc w:val="right"/>
              <w:rPr>
                <w:rFonts w:cs="Arial"/>
                <w:szCs w:val="20"/>
              </w:rPr>
            </w:pPr>
            <w:r w:rsidRPr="000D5E75">
              <w:rPr>
                <w:rFonts w:cs="Arial"/>
                <w:szCs w:val="20"/>
              </w:rPr>
              <w:t>153.750,00</w:t>
            </w:r>
          </w:p>
        </w:tc>
        <w:tc>
          <w:tcPr>
            <w:tcW w:w="690" w:type="pct"/>
            <w:noWrap/>
            <w:hideMark/>
          </w:tcPr>
          <w:p w14:paraId="57746904" w14:textId="6975BFB1" w:rsidR="001B196B" w:rsidRPr="00AD1795" w:rsidRDefault="001B196B" w:rsidP="003E1A2D">
            <w:pPr>
              <w:jc w:val="right"/>
              <w:rPr>
                <w:rFonts w:cs="Arial"/>
                <w:szCs w:val="20"/>
              </w:rPr>
            </w:pPr>
            <w:r w:rsidRPr="000D5E75">
              <w:rPr>
                <w:rFonts w:cs="Arial"/>
                <w:szCs w:val="20"/>
              </w:rPr>
              <w:t>51.250,00</w:t>
            </w:r>
          </w:p>
        </w:tc>
      </w:tr>
      <w:tr w:rsidR="00820263" w:rsidRPr="00AD1795" w14:paraId="5B5503E1" w14:textId="77777777" w:rsidTr="00F925A2">
        <w:trPr>
          <w:trHeight w:val="300"/>
        </w:trPr>
        <w:tc>
          <w:tcPr>
            <w:tcW w:w="857" w:type="pct"/>
            <w:noWrap/>
            <w:hideMark/>
          </w:tcPr>
          <w:p w14:paraId="0443F007" w14:textId="7168F364" w:rsidR="001B196B" w:rsidRPr="00AD1795" w:rsidRDefault="001B196B" w:rsidP="001B196B">
            <w:pPr>
              <w:rPr>
                <w:rFonts w:cs="Arial"/>
                <w:szCs w:val="20"/>
                <w:lang w:val="sl-SI"/>
              </w:rPr>
            </w:pPr>
            <w:r w:rsidRPr="00AD1795">
              <w:rPr>
                <w:rFonts w:cs="Arial"/>
                <w:szCs w:val="20"/>
                <w:lang w:val="sl-SI"/>
              </w:rPr>
              <w:t>IB.SO2.6.3-01</w:t>
            </w:r>
            <w:r>
              <w:rPr>
                <w:rFonts w:cs="Arial"/>
                <w:szCs w:val="20"/>
                <w:lang w:val="sl-SI"/>
              </w:rPr>
              <w:t>D</w:t>
            </w:r>
          </w:p>
        </w:tc>
        <w:tc>
          <w:tcPr>
            <w:tcW w:w="1215" w:type="pct"/>
            <w:hideMark/>
          </w:tcPr>
          <w:p w14:paraId="3D5BF09E" w14:textId="77777777" w:rsidR="001B196B" w:rsidRPr="00AD1795" w:rsidRDefault="001B196B" w:rsidP="003E1A2D">
            <w:pPr>
              <w:rPr>
                <w:rFonts w:cs="Arial"/>
                <w:szCs w:val="20"/>
                <w:lang w:val="sl-SI"/>
              </w:rPr>
            </w:pPr>
            <w:r w:rsidRPr="00AD1795">
              <w:rPr>
                <w:rFonts w:cs="Arial"/>
                <w:szCs w:val="20"/>
                <w:lang w:val="sl-SI"/>
              </w:rPr>
              <w:t>Nabava opreme potrebne za ohranitev schengenskih standardov</w:t>
            </w:r>
          </w:p>
        </w:tc>
        <w:tc>
          <w:tcPr>
            <w:tcW w:w="858" w:type="pct"/>
            <w:noWrap/>
            <w:hideMark/>
          </w:tcPr>
          <w:p w14:paraId="0B2AC075" w14:textId="77777777" w:rsidR="001B196B" w:rsidRPr="00AD1795" w:rsidRDefault="001B196B" w:rsidP="003E1A2D">
            <w:pPr>
              <w:rPr>
                <w:rFonts w:cs="Arial"/>
                <w:szCs w:val="20"/>
                <w:lang w:val="sl-SI"/>
              </w:rPr>
            </w:pPr>
            <w:r w:rsidRPr="00AD1795">
              <w:rPr>
                <w:rFonts w:cs="Arial"/>
                <w:szCs w:val="20"/>
                <w:lang w:val="sl-SI"/>
              </w:rPr>
              <w:t>Policija - UUP</w:t>
            </w:r>
          </w:p>
        </w:tc>
        <w:tc>
          <w:tcPr>
            <w:tcW w:w="690" w:type="pct"/>
            <w:noWrap/>
            <w:hideMark/>
          </w:tcPr>
          <w:p w14:paraId="022600EE" w14:textId="37789790" w:rsidR="001B196B" w:rsidRPr="00AD1795" w:rsidRDefault="001B196B" w:rsidP="003E1A2D">
            <w:pPr>
              <w:jc w:val="right"/>
              <w:rPr>
                <w:rFonts w:cs="Arial"/>
                <w:szCs w:val="20"/>
              </w:rPr>
            </w:pPr>
            <w:r>
              <w:rPr>
                <w:rFonts w:cs="Arial"/>
                <w:szCs w:val="20"/>
              </w:rPr>
              <w:t>400.000,00</w:t>
            </w:r>
          </w:p>
        </w:tc>
        <w:tc>
          <w:tcPr>
            <w:tcW w:w="690" w:type="pct"/>
            <w:noWrap/>
            <w:hideMark/>
          </w:tcPr>
          <w:p w14:paraId="06FE5553" w14:textId="2165D71E" w:rsidR="001B196B" w:rsidRPr="00AD1795" w:rsidRDefault="001B196B" w:rsidP="003E1A2D">
            <w:pPr>
              <w:jc w:val="right"/>
              <w:rPr>
                <w:rFonts w:cs="Arial"/>
                <w:szCs w:val="20"/>
              </w:rPr>
            </w:pPr>
            <w:r>
              <w:rPr>
                <w:rFonts w:cs="Arial"/>
                <w:szCs w:val="20"/>
              </w:rPr>
              <w:t>300.00,00</w:t>
            </w:r>
          </w:p>
        </w:tc>
        <w:tc>
          <w:tcPr>
            <w:tcW w:w="690" w:type="pct"/>
            <w:noWrap/>
            <w:hideMark/>
          </w:tcPr>
          <w:p w14:paraId="661C00BB" w14:textId="3D37A6C9" w:rsidR="001B196B" w:rsidRPr="00AD1795" w:rsidRDefault="001B196B" w:rsidP="003E1A2D">
            <w:pPr>
              <w:jc w:val="right"/>
              <w:rPr>
                <w:rFonts w:cs="Arial"/>
                <w:szCs w:val="20"/>
              </w:rPr>
            </w:pPr>
            <w:r>
              <w:rPr>
                <w:rFonts w:cs="Arial"/>
                <w:szCs w:val="20"/>
              </w:rPr>
              <w:t>100.000,00</w:t>
            </w:r>
          </w:p>
        </w:tc>
      </w:tr>
      <w:tr w:rsidR="00820263" w:rsidRPr="00AD1795" w14:paraId="0B9B269B" w14:textId="77777777" w:rsidTr="00F925A2">
        <w:trPr>
          <w:trHeight w:val="495"/>
        </w:trPr>
        <w:tc>
          <w:tcPr>
            <w:tcW w:w="857" w:type="pct"/>
            <w:noWrap/>
            <w:hideMark/>
          </w:tcPr>
          <w:p w14:paraId="64EEAD5F" w14:textId="457A0E69" w:rsidR="00C8681C" w:rsidRPr="00672191" w:rsidRDefault="00C8681C" w:rsidP="00C8681C">
            <w:pPr>
              <w:rPr>
                <w:rFonts w:cs="Arial"/>
                <w:szCs w:val="20"/>
                <w:lang w:val="sl-SI"/>
              </w:rPr>
            </w:pPr>
            <w:r w:rsidRPr="00672191">
              <w:rPr>
                <w:rFonts w:cs="Arial"/>
                <w:szCs w:val="20"/>
                <w:lang w:val="sl-SI"/>
              </w:rPr>
              <w:t>IB.SO2.6.4-04</w:t>
            </w:r>
            <w:r w:rsidR="001B196B" w:rsidRPr="00672191">
              <w:rPr>
                <w:rFonts w:cs="Arial"/>
                <w:szCs w:val="20"/>
                <w:lang w:val="sl-SI"/>
              </w:rPr>
              <w:t>B</w:t>
            </w:r>
          </w:p>
        </w:tc>
        <w:tc>
          <w:tcPr>
            <w:tcW w:w="1215" w:type="pct"/>
            <w:hideMark/>
          </w:tcPr>
          <w:p w14:paraId="337DF19A" w14:textId="77777777" w:rsidR="00C8681C" w:rsidRPr="00672191" w:rsidRDefault="00C8681C" w:rsidP="00C8681C">
            <w:pPr>
              <w:rPr>
                <w:rFonts w:cs="Arial"/>
                <w:szCs w:val="20"/>
                <w:lang w:val="sl-SI"/>
              </w:rPr>
            </w:pPr>
            <w:r w:rsidRPr="00672191">
              <w:rPr>
                <w:rFonts w:cs="Arial"/>
                <w:szCs w:val="20"/>
                <w:lang w:val="sl-SI"/>
              </w:rPr>
              <w:t>Prenova nacionalnega sistema SIS II - dodatno</w:t>
            </w:r>
          </w:p>
        </w:tc>
        <w:tc>
          <w:tcPr>
            <w:tcW w:w="858" w:type="pct"/>
            <w:noWrap/>
            <w:hideMark/>
          </w:tcPr>
          <w:p w14:paraId="01AA5D7E" w14:textId="77777777" w:rsidR="00C8681C" w:rsidRPr="00672191" w:rsidRDefault="00C8681C" w:rsidP="00C8681C">
            <w:pPr>
              <w:rPr>
                <w:rFonts w:cs="Arial"/>
                <w:szCs w:val="20"/>
                <w:lang w:val="sl-SI"/>
              </w:rPr>
            </w:pPr>
            <w:r w:rsidRPr="00672191">
              <w:rPr>
                <w:rFonts w:cs="Arial"/>
                <w:szCs w:val="20"/>
                <w:lang w:val="sl-SI"/>
              </w:rPr>
              <w:t>Policija - UIT</w:t>
            </w:r>
          </w:p>
        </w:tc>
        <w:tc>
          <w:tcPr>
            <w:tcW w:w="690" w:type="pct"/>
            <w:noWrap/>
            <w:hideMark/>
          </w:tcPr>
          <w:p w14:paraId="7FD15541" w14:textId="19519063" w:rsidR="00C8681C" w:rsidRPr="00672191" w:rsidRDefault="001B196B" w:rsidP="00C8681C">
            <w:pPr>
              <w:jc w:val="right"/>
              <w:rPr>
                <w:rFonts w:cs="Arial"/>
                <w:szCs w:val="20"/>
              </w:rPr>
            </w:pPr>
            <w:r w:rsidRPr="00672191">
              <w:rPr>
                <w:rFonts w:cs="Arial"/>
                <w:szCs w:val="20"/>
              </w:rPr>
              <w:t>92.422,18</w:t>
            </w:r>
          </w:p>
        </w:tc>
        <w:tc>
          <w:tcPr>
            <w:tcW w:w="690" w:type="pct"/>
            <w:noWrap/>
            <w:hideMark/>
          </w:tcPr>
          <w:p w14:paraId="1CC09E72" w14:textId="2E10D3BC" w:rsidR="00C8681C" w:rsidRPr="00672191" w:rsidRDefault="001B196B" w:rsidP="00C8681C">
            <w:pPr>
              <w:jc w:val="right"/>
              <w:rPr>
                <w:rFonts w:cs="Arial"/>
                <w:szCs w:val="20"/>
              </w:rPr>
            </w:pPr>
            <w:r w:rsidRPr="00672191">
              <w:rPr>
                <w:rFonts w:cs="Arial"/>
                <w:szCs w:val="20"/>
              </w:rPr>
              <w:t>92.422,18</w:t>
            </w:r>
          </w:p>
        </w:tc>
        <w:tc>
          <w:tcPr>
            <w:tcW w:w="690" w:type="pct"/>
            <w:noWrap/>
            <w:hideMark/>
          </w:tcPr>
          <w:p w14:paraId="248B35C9" w14:textId="77777777" w:rsidR="00C8681C" w:rsidRPr="00AD1795" w:rsidRDefault="00C8681C" w:rsidP="00C8681C">
            <w:pPr>
              <w:jc w:val="right"/>
              <w:rPr>
                <w:rFonts w:cs="Arial"/>
                <w:szCs w:val="20"/>
              </w:rPr>
            </w:pPr>
            <w:r w:rsidRPr="00672191">
              <w:rPr>
                <w:rFonts w:cs="Arial"/>
                <w:szCs w:val="20"/>
              </w:rPr>
              <w:t>0,00</w:t>
            </w:r>
          </w:p>
        </w:tc>
      </w:tr>
      <w:tr w:rsidR="00820263" w:rsidRPr="00AD1795" w14:paraId="03CA3738" w14:textId="77777777" w:rsidTr="00F925A2">
        <w:trPr>
          <w:trHeight w:val="300"/>
        </w:trPr>
        <w:tc>
          <w:tcPr>
            <w:tcW w:w="857" w:type="pct"/>
            <w:noWrap/>
            <w:hideMark/>
          </w:tcPr>
          <w:p w14:paraId="5A24BFD4" w14:textId="77777777" w:rsidR="000D5E75" w:rsidRPr="00AD1795" w:rsidRDefault="000D5E75" w:rsidP="00C8681C">
            <w:pPr>
              <w:rPr>
                <w:rFonts w:cs="Arial"/>
                <w:color w:val="000000"/>
                <w:szCs w:val="20"/>
                <w:lang w:val="sl-SI"/>
              </w:rPr>
            </w:pPr>
            <w:r w:rsidRPr="00AD1795">
              <w:rPr>
                <w:rFonts w:cs="Arial"/>
                <w:color w:val="000000"/>
                <w:szCs w:val="20"/>
                <w:lang w:val="sl-SI"/>
              </w:rPr>
              <w:t>IB.SO2.6.5-02</w:t>
            </w:r>
            <w:r>
              <w:rPr>
                <w:rFonts w:cs="Arial"/>
                <w:color w:val="000000"/>
                <w:szCs w:val="20"/>
                <w:lang w:val="sl-SI"/>
              </w:rPr>
              <w:t>B</w:t>
            </w:r>
          </w:p>
        </w:tc>
        <w:tc>
          <w:tcPr>
            <w:tcW w:w="1215" w:type="pct"/>
            <w:hideMark/>
          </w:tcPr>
          <w:p w14:paraId="4EE018B5" w14:textId="77777777" w:rsidR="000D5E75" w:rsidRPr="00AD1795" w:rsidRDefault="000D5E75" w:rsidP="00C8681C">
            <w:pPr>
              <w:rPr>
                <w:rFonts w:cs="Arial"/>
                <w:color w:val="000000"/>
                <w:szCs w:val="20"/>
                <w:lang w:val="sl-SI"/>
              </w:rPr>
            </w:pPr>
            <w:r w:rsidRPr="00AD1795">
              <w:rPr>
                <w:rFonts w:cs="Arial"/>
                <w:color w:val="000000"/>
                <w:szCs w:val="20"/>
                <w:lang w:val="sl-SI"/>
              </w:rPr>
              <w:t xml:space="preserve"> EES - Policija</w:t>
            </w:r>
          </w:p>
        </w:tc>
        <w:tc>
          <w:tcPr>
            <w:tcW w:w="858" w:type="pct"/>
            <w:noWrap/>
            <w:hideMark/>
          </w:tcPr>
          <w:p w14:paraId="0620B8CA" w14:textId="77777777" w:rsidR="000D5E75" w:rsidRPr="00AD1795" w:rsidRDefault="000D5E75" w:rsidP="00C8681C">
            <w:pPr>
              <w:rPr>
                <w:rFonts w:cs="Arial"/>
                <w:color w:val="000000"/>
                <w:szCs w:val="20"/>
                <w:lang w:val="sl-SI"/>
              </w:rPr>
            </w:pPr>
            <w:r w:rsidRPr="00AD1795">
              <w:rPr>
                <w:rFonts w:cs="Arial"/>
                <w:color w:val="000000"/>
                <w:szCs w:val="20"/>
                <w:lang w:val="sl-SI"/>
              </w:rPr>
              <w:t>Policija - UIT</w:t>
            </w:r>
          </w:p>
        </w:tc>
        <w:tc>
          <w:tcPr>
            <w:tcW w:w="690" w:type="pct"/>
            <w:noWrap/>
            <w:hideMark/>
          </w:tcPr>
          <w:p w14:paraId="305DD97A" w14:textId="27D4C7CD" w:rsidR="000D5E75" w:rsidRPr="00AD1795" w:rsidRDefault="000D5E75" w:rsidP="000D5E75">
            <w:pPr>
              <w:spacing w:line="240" w:lineRule="auto"/>
              <w:jc w:val="right"/>
              <w:rPr>
                <w:rFonts w:cs="Arial"/>
                <w:color w:val="000000"/>
                <w:szCs w:val="20"/>
                <w:lang w:val="sl-SI" w:eastAsia="sl-SI"/>
              </w:rPr>
            </w:pPr>
            <w:r>
              <w:rPr>
                <w:rFonts w:cs="Arial"/>
                <w:color w:val="000000"/>
                <w:szCs w:val="20"/>
              </w:rPr>
              <w:t>1.393.758,01</w:t>
            </w:r>
          </w:p>
        </w:tc>
        <w:tc>
          <w:tcPr>
            <w:tcW w:w="690" w:type="pct"/>
            <w:noWrap/>
            <w:hideMark/>
          </w:tcPr>
          <w:p w14:paraId="1B6CEAB9" w14:textId="3C7A1753" w:rsidR="000D5E75" w:rsidRPr="00AD1795" w:rsidRDefault="000D5E75" w:rsidP="00C8681C">
            <w:pPr>
              <w:jc w:val="right"/>
              <w:rPr>
                <w:rFonts w:cs="Arial"/>
                <w:color w:val="000000"/>
                <w:szCs w:val="20"/>
              </w:rPr>
            </w:pPr>
            <w:r>
              <w:rPr>
                <w:rFonts w:cs="Arial"/>
                <w:color w:val="000000"/>
                <w:szCs w:val="20"/>
              </w:rPr>
              <w:t>1.393.758,01</w:t>
            </w:r>
          </w:p>
        </w:tc>
        <w:tc>
          <w:tcPr>
            <w:tcW w:w="690" w:type="pct"/>
            <w:noWrap/>
            <w:hideMark/>
          </w:tcPr>
          <w:p w14:paraId="3C758709" w14:textId="77777777" w:rsidR="000D5E75" w:rsidRPr="00AD1795" w:rsidRDefault="000D5E75" w:rsidP="00C8681C">
            <w:pPr>
              <w:jc w:val="right"/>
              <w:rPr>
                <w:rFonts w:cs="Arial"/>
                <w:color w:val="000000"/>
                <w:szCs w:val="20"/>
              </w:rPr>
            </w:pPr>
            <w:r w:rsidRPr="00AD1795">
              <w:rPr>
                <w:rFonts w:cs="Arial"/>
                <w:color w:val="000000"/>
                <w:szCs w:val="20"/>
              </w:rPr>
              <w:t>0,00</w:t>
            </w:r>
          </w:p>
        </w:tc>
      </w:tr>
      <w:tr w:rsidR="00820263" w:rsidRPr="00AD1795" w14:paraId="29B09C26" w14:textId="77777777" w:rsidTr="00F925A2">
        <w:trPr>
          <w:trHeight w:val="495"/>
        </w:trPr>
        <w:tc>
          <w:tcPr>
            <w:tcW w:w="857" w:type="pct"/>
            <w:noWrap/>
            <w:hideMark/>
          </w:tcPr>
          <w:p w14:paraId="7FB515BD" w14:textId="77777777" w:rsidR="000D5E75" w:rsidRPr="00AD1795" w:rsidRDefault="000D5E75" w:rsidP="000D5E75">
            <w:pPr>
              <w:rPr>
                <w:rFonts w:cs="Arial"/>
                <w:color w:val="000000"/>
                <w:szCs w:val="20"/>
                <w:lang w:val="sl-SI"/>
              </w:rPr>
            </w:pPr>
            <w:r w:rsidRPr="00AD1795">
              <w:rPr>
                <w:rFonts w:cs="Arial"/>
                <w:color w:val="000000"/>
                <w:szCs w:val="20"/>
                <w:lang w:val="sl-SI"/>
              </w:rPr>
              <w:t>IB.SO2.6.5-03</w:t>
            </w:r>
            <w:r>
              <w:rPr>
                <w:rFonts w:cs="Arial"/>
                <w:color w:val="000000"/>
                <w:szCs w:val="20"/>
                <w:lang w:val="sl-SI"/>
              </w:rPr>
              <w:t>B</w:t>
            </w:r>
          </w:p>
        </w:tc>
        <w:tc>
          <w:tcPr>
            <w:tcW w:w="1215" w:type="pct"/>
            <w:hideMark/>
          </w:tcPr>
          <w:p w14:paraId="610FEEEA" w14:textId="77777777" w:rsidR="000D5E75" w:rsidRPr="00AD1795" w:rsidRDefault="000D5E75" w:rsidP="000D5E75">
            <w:pPr>
              <w:rPr>
                <w:rFonts w:cs="Arial"/>
                <w:color w:val="000000"/>
                <w:szCs w:val="20"/>
                <w:lang w:val="sl-SI"/>
              </w:rPr>
            </w:pPr>
            <w:r w:rsidRPr="00AD1795">
              <w:rPr>
                <w:rFonts w:cs="Arial"/>
                <w:color w:val="000000"/>
                <w:szCs w:val="20"/>
                <w:lang w:val="sl-SI"/>
              </w:rPr>
              <w:t xml:space="preserve"> EES - MZZ</w:t>
            </w:r>
          </w:p>
        </w:tc>
        <w:tc>
          <w:tcPr>
            <w:tcW w:w="858" w:type="pct"/>
            <w:noWrap/>
            <w:hideMark/>
          </w:tcPr>
          <w:p w14:paraId="3B4D7F91" w14:textId="77777777" w:rsidR="000D5E75" w:rsidRPr="00AD1795" w:rsidRDefault="000D5E75" w:rsidP="000D5E75">
            <w:pPr>
              <w:rPr>
                <w:rFonts w:cs="Arial"/>
                <w:color w:val="000000"/>
                <w:szCs w:val="20"/>
                <w:lang w:val="sl-SI"/>
              </w:rPr>
            </w:pPr>
            <w:r w:rsidRPr="00AD1795">
              <w:rPr>
                <w:rFonts w:cs="Arial"/>
                <w:color w:val="000000"/>
                <w:szCs w:val="20"/>
                <w:lang w:val="sl-SI"/>
              </w:rPr>
              <w:t>MZZ</w:t>
            </w:r>
          </w:p>
        </w:tc>
        <w:tc>
          <w:tcPr>
            <w:tcW w:w="690" w:type="pct"/>
            <w:noWrap/>
            <w:hideMark/>
          </w:tcPr>
          <w:p w14:paraId="2723C17B" w14:textId="4C383005" w:rsidR="000D5E75" w:rsidRPr="00AD1795" w:rsidRDefault="000D5E75" w:rsidP="000D5E75">
            <w:pPr>
              <w:jc w:val="right"/>
              <w:rPr>
                <w:rFonts w:cs="Arial"/>
                <w:color w:val="000000"/>
                <w:szCs w:val="20"/>
              </w:rPr>
            </w:pPr>
            <w:r>
              <w:rPr>
                <w:rFonts w:cs="Arial"/>
                <w:color w:val="000000"/>
                <w:szCs w:val="20"/>
              </w:rPr>
              <w:t>42.037,65</w:t>
            </w:r>
          </w:p>
        </w:tc>
        <w:tc>
          <w:tcPr>
            <w:tcW w:w="690" w:type="pct"/>
            <w:noWrap/>
            <w:hideMark/>
          </w:tcPr>
          <w:p w14:paraId="21C2636D" w14:textId="113E7F22" w:rsidR="000D5E75" w:rsidRPr="00AD1795" w:rsidRDefault="000D5E75" w:rsidP="000D5E75">
            <w:pPr>
              <w:jc w:val="right"/>
              <w:rPr>
                <w:rFonts w:cs="Arial"/>
                <w:color w:val="000000"/>
                <w:szCs w:val="20"/>
              </w:rPr>
            </w:pPr>
            <w:r>
              <w:rPr>
                <w:rFonts w:cs="Arial"/>
                <w:color w:val="000000"/>
                <w:szCs w:val="20"/>
              </w:rPr>
              <w:t>42.037,65</w:t>
            </w:r>
          </w:p>
        </w:tc>
        <w:tc>
          <w:tcPr>
            <w:tcW w:w="690" w:type="pct"/>
            <w:noWrap/>
            <w:hideMark/>
          </w:tcPr>
          <w:p w14:paraId="396D1AF9" w14:textId="77777777" w:rsidR="000D5E75" w:rsidRPr="00AD1795" w:rsidRDefault="000D5E75" w:rsidP="000D5E75">
            <w:pPr>
              <w:jc w:val="right"/>
              <w:rPr>
                <w:rFonts w:cs="Arial"/>
                <w:color w:val="000000"/>
                <w:szCs w:val="20"/>
              </w:rPr>
            </w:pPr>
            <w:r w:rsidRPr="00AD1795">
              <w:rPr>
                <w:rFonts w:cs="Arial"/>
                <w:color w:val="000000"/>
                <w:szCs w:val="20"/>
              </w:rPr>
              <w:t>0,00</w:t>
            </w:r>
          </w:p>
        </w:tc>
      </w:tr>
      <w:tr w:rsidR="00820263" w:rsidRPr="00AD1795" w14:paraId="64B9A4D0" w14:textId="77777777" w:rsidTr="00F925A2">
        <w:trPr>
          <w:trHeight w:val="495"/>
        </w:trPr>
        <w:tc>
          <w:tcPr>
            <w:tcW w:w="857" w:type="pct"/>
            <w:noWrap/>
            <w:hideMark/>
          </w:tcPr>
          <w:p w14:paraId="77632189" w14:textId="0D69F3E8" w:rsidR="00C8681C" w:rsidRPr="00AD1795" w:rsidRDefault="00C8681C" w:rsidP="00DF581E">
            <w:pPr>
              <w:rPr>
                <w:rFonts w:cs="Arial"/>
                <w:szCs w:val="20"/>
                <w:lang w:val="sl-SI"/>
              </w:rPr>
            </w:pPr>
            <w:r w:rsidRPr="00AD1795">
              <w:rPr>
                <w:rFonts w:cs="Arial"/>
                <w:szCs w:val="20"/>
                <w:lang w:val="sl-SI"/>
              </w:rPr>
              <w:t>IB.SO2.6.5-04</w:t>
            </w:r>
            <w:r w:rsidR="00DF581E">
              <w:rPr>
                <w:rFonts w:cs="Arial"/>
                <w:szCs w:val="20"/>
                <w:lang w:val="sl-SI"/>
              </w:rPr>
              <w:t>B</w:t>
            </w:r>
          </w:p>
        </w:tc>
        <w:tc>
          <w:tcPr>
            <w:tcW w:w="1215" w:type="pct"/>
            <w:hideMark/>
          </w:tcPr>
          <w:p w14:paraId="310A8CC4" w14:textId="79A97404" w:rsidR="00C8681C" w:rsidRPr="00AD1795" w:rsidRDefault="00DF581E" w:rsidP="00C8681C">
            <w:pPr>
              <w:rPr>
                <w:rFonts w:cs="Arial"/>
                <w:szCs w:val="20"/>
                <w:lang w:val="sl-SI"/>
              </w:rPr>
            </w:pPr>
            <w:r w:rsidRPr="00DF581E">
              <w:rPr>
                <w:rFonts w:cs="Arial"/>
                <w:szCs w:val="20"/>
                <w:lang w:val="sl-SI"/>
              </w:rPr>
              <w:t>Vzpostavitev EES - oprema - dodatno</w:t>
            </w:r>
          </w:p>
        </w:tc>
        <w:tc>
          <w:tcPr>
            <w:tcW w:w="858" w:type="pct"/>
            <w:noWrap/>
            <w:hideMark/>
          </w:tcPr>
          <w:p w14:paraId="7CC708C0" w14:textId="77777777" w:rsidR="00C8681C" w:rsidRPr="00AD1795" w:rsidRDefault="00C8681C" w:rsidP="00C8681C">
            <w:pPr>
              <w:rPr>
                <w:rFonts w:cs="Arial"/>
                <w:szCs w:val="20"/>
                <w:lang w:val="sl-SI"/>
              </w:rPr>
            </w:pPr>
            <w:r w:rsidRPr="00AD1795">
              <w:rPr>
                <w:rFonts w:cs="Arial"/>
                <w:szCs w:val="20"/>
                <w:lang w:val="sl-SI"/>
              </w:rPr>
              <w:t>Policija - UIT</w:t>
            </w:r>
          </w:p>
        </w:tc>
        <w:tc>
          <w:tcPr>
            <w:tcW w:w="690" w:type="pct"/>
            <w:noWrap/>
            <w:hideMark/>
          </w:tcPr>
          <w:p w14:paraId="7AA7ADE0" w14:textId="25CEA1A1" w:rsidR="00C8681C" w:rsidRPr="00AD1795" w:rsidRDefault="000D5E75" w:rsidP="000D5E75">
            <w:pPr>
              <w:jc w:val="right"/>
              <w:rPr>
                <w:rFonts w:cs="Arial"/>
                <w:color w:val="000000"/>
                <w:szCs w:val="20"/>
                <w:lang w:val="sl-SI"/>
              </w:rPr>
            </w:pPr>
            <w:r w:rsidRPr="000D5E75">
              <w:rPr>
                <w:rFonts w:cs="Arial"/>
                <w:color w:val="000000"/>
                <w:szCs w:val="20"/>
                <w:lang w:val="sl-SI"/>
              </w:rPr>
              <w:t>2.355.712,71</w:t>
            </w:r>
          </w:p>
        </w:tc>
        <w:tc>
          <w:tcPr>
            <w:tcW w:w="690" w:type="pct"/>
            <w:noWrap/>
            <w:hideMark/>
          </w:tcPr>
          <w:p w14:paraId="0DC65B98" w14:textId="3C70F1D2" w:rsidR="00C8681C" w:rsidRPr="00AD1795" w:rsidRDefault="000D5E75" w:rsidP="00C8681C">
            <w:pPr>
              <w:jc w:val="right"/>
              <w:rPr>
                <w:rFonts w:cs="Arial"/>
                <w:color w:val="000000"/>
                <w:szCs w:val="20"/>
                <w:lang w:val="sl-SI"/>
              </w:rPr>
            </w:pPr>
            <w:r w:rsidRPr="000D5E75">
              <w:rPr>
                <w:rFonts w:cs="Arial"/>
                <w:color w:val="000000"/>
                <w:szCs w:val="20"/>
                <w:lang w:val="sl-SI"/>
              </w:rPr>
              <w:t>1.766.784,53</w:t>
            </w:r>
          </w:p>
        </w:tc>
        <w:tc>
          <w:tcPr>
            <w:tcW w:w="690" w:type="pct"/>
            <w:noWrap/>
            <w:hideMark/>
          </w:tcPr>
          <w:p w14:paraId="0DB49B62" w14:textId="31BD7F60" w:rsidR="00C8681C" w:rsidRPr="00AD1795" w:rsidRDefault="000D5E75" w:rsidP="000D5E75">
            <w:pPr>
              <w:jc w:val="right"/>
              <w:rPr>
                <w:rFonts w:cs="Arial"/>
                <w:color w:val="000000"/>
                <w:szCs w:val="20"/>
                <w:lang w:val="sl-SI"/>
              </w:rPr>
            </w:pPr>
            <w:r>
              <w:rPr>
                <w:rFonts w:cs="Arial"/>
                <w:color w:val="000000"/>
                <w:szCs w:val="20"/>
                <w:lang w:val="sl-SI"/>
              </w:rPr>
              <w:t>588</w:t>
            </w:r>
            <w:r w:rsidR="00DF581E" w:rsidRPr="00DF581E">
              <w:rPr>
                <w:rFonts w:cs="Arial"/>
                <w:color w:val="000000"/>
                <w:szCs w:val="20"/>
                <w:lang w:val="sl-SI"/>
              </w:rPr>
              <w:t>.</w:t>
            </w:r>
            <w:r>
              <w:rPr>
                <w:rFonts w:cs="Arial"/>
                <w:color w:val="000000"/>
                <w:szCs w:val="20"/>
                <w:lang w:val="sl-SI"/>
              </w:rPr>
              <w:t>928</w:t>
            </w:r>
            <w:r w:rsidR="00DF581E" w:rsidRPr="00DF581E">
              <w:rPr>
                <w:rFonts w:cs="Arial"/>
                <w:color w:val="000000"/>
                <w:szCs w:val="20"/>
                <w:lang w:val="sl-SI"/>
              </w:rPr>
              <w:t>,1</w:t>
            </w:r>
            <w:r>
              <w:rPr>
                <w:rFonts w:cs="Arial"/>
                <w:color w:val="000000"/>
                <w:szCs w:val="20"/>
                <w:lang w:val="sl-SI"/>
              </w:rPr>
              <w:t>8</w:t>
            </w:r>
          </w:p>
        </w:tc>
      </w:tr>
      <w:tr w:rsidR="00820263" w:rsidRPr="00AD1795" w14:paraId="434965A8" w14:textId="77777777" w:rsidTr="00F925A2">
        <w:trPr>
          <w:trHeight w:val="735"/>
        </w:trPr>
        <w:tc>
          <w:tcPr>
            <w:tcW w:w="857" w:type="pct"/>
            <w:noWrap/>
            <w:hideMark/>
          </w:tcPr>
          <w:p w14:paraId="40F4B1D4" w14:textId="77777777" w:rsidR="00C8681C" w:rsidRPr="00AD1795" w:rsidRDefault="00C8681C" w:rsidP="00C8681C">
            <w:pPr>
              <w:rPr>
                <w:rFonts w:cs="Arial"/>
                <w:szCs w:val="20"/>
                <w:lang w:val="sl-SI"/>
              </w:rPr>
            </w:pPr>
            <w:r w:rsidRPr="00AD1795">
              <w:rPr>
                <w:rFonts w:cs="Arial"/>
                <w:szCs w:val="20"/>
                <w:lang w:val="sl-SI"/>
              </w:rPr>
              <w:t>IB.SO2.6.6-01</w:t>
            </w:r>
            <w:r>
              <w:rPr>
                <w:rFonts w:cs="Arial"/>
                <w:szCs w:val="20"/>
                <w:lang w:val="sl-SI"/>
              </w:rPr>
              <w:t>A</w:t>
            </w:r>
          </w:p>
        </w:tc>
        <w:tc>
          <w:tcPr>
            <w:tcW w:w="1215" w:type="pct"/>
            <w:hideMark/>
          </w:tcPr>
          <w:p w14:paraId="0656EBEF" w14:textId="77777777" w:rsidR="00C8681C" w:rsidRPr="00AD1795" w:rsidRDefault="00C8681C" w:rsidP="00C8681C">
            <w:pPr>
              <w:rPr>
                <w:rFonts w:cs="Arial"/>
                <w:szCs w:val="20"/>
                <w:lang w:val="sl-SI"/>
              </w:rPr>
            </w:pPr>
            <w:r w:rsidRPr="00AD1795">
              <w:rPr>
                <w:rFonts w:cs="Arial"/>
                <w:szCs w:val="20"/>
                <w:lang w:val="sl-SI"/>
              </w:rPr>
              <w:t>Vzpostavitev ETIAS - dodatno</w:t>
            </w:r>
          </w:p>
        </w:tc>
        <w:tc>
          <w:tcPr>
            <w:tcW w:w="858" w:type="pct"/>
            <w:noWrap/>
          </w:tcPr>
          <w:p w14:paraId="4FA5E21A" w14:textId="77777777" w:rsidR="00C8681C" w:rsidRPr="00AD1795" w:rsidRDefault="00C8681C" w:rsidP="00C8681C">
            <w:pPr>
              <w:rPr>
                <w:rFonts w:cs="Arial"/>
                <w:szCs w:val="20"/>
                <w:lang w:val="sl-SI"/>
              </w:rPr>
            </w:pPr>
            <w:r w:rsidRPr="00AD1795">
              <w:rPr>
                <w:rFonts w:cs="Arial"/>
                <w:szCs w:val="20"/>
                <w:lang w:val="sl-SI"/>
              </w:rPr>
              <w:t>Policija - UKP</w:t>
            </w:r>
          </w:p>
        </w:tc>
        <w:tc>
          <w:tcPr>
            <w:tcW w:w="690" w:type="pct"/>
            <w:noWrap/>
            <w:hideMark/>
          </w:tcPr>
          <w:p w14:paraId="29DFD4B7" w14:textId="07558F52" w:rsidR="00C8681C" w:rsidRPr="00AD1795" w:rsidRDefault="000D5E75" w:rsidP="00C8681C">
            <w:pPr>
              <w:jc w:val="right"/>
              <w:rPr>
                <w:rFonts w:cs="Arial"/>
                <w:color w:val="000000"/>
                <w:szCs w:val="20"/>
                <w:lang w:val="sl-SI"/>
              </w:rPr>
            </w:pPr>
            <w:r>
              <w:rPr>
                <w:rFonts w:cs="Arial"/>
                <w:color w:val="000000"/>
                <w:szCs w:val="20"/>
                <w:lang w:val="sl-SI"/>
              </w:rPr>
              <w:t>1</w:t>
            </w:r>
            <w:r w:rsidR="00510837">
              <w:rPr>
                <w:rFonts w:cs="Arial"/>
                <w:color w:val="000000"/>
                <w:szCs w:val="20"/>
                <w:lang w:val="sl-SI"/>
              </w:rPr>
              <w:t>3</w:t>
            </w:r>
            <w:r w:rsidR="00C8681C" w:rsidRPr="00AD1795">
              <w:rPr>
                <w:rFonts w:cs="Arial"/>
                <w:color w:val="000000"/>
                <w:szCs w:val="20"/>
                <w:lang w:val="sl-SI"/>
              </w:rPr>
              <w:t>0.000,00</w:t>
            </w:r>
          </w:p>
        </w:tc>
        <w:tc>
          <w:tcPr>
            <w:tcW w:w="690" w:type="pct"/>
            <w:noWrap/>
            <w:hideMark/>
          </w:tcPr>
          <w:p w14:paraId="0AF03F15" w14:textId="2FA3FAAE" w:rsidR="00C8681C" w:rsidRPr="00AD1795" w:rsidRDefault="000D5E75" w:rsidP="00C8681C">
            <w:pPr>
              <w:jc w:val="right"/>
              <w:rPr>
                <w:rFonts w:cs="Arial"/>
                <w:color w:val="000000"/>
                <w:szCs w:val="20"/>
                <w:lang w:val="sl-SI"/>
              </w:rPr>
            </w:pPr>
            <w:r>
              <w:rPr>
                <w:rFonts w:cs="Arial"/>
                <w:color w:val="000000"/>
                <w:szCs w:val="20"/>
                <w:lang w:val="sl-SI"/>
              </w:rPr>
              <w:t>1</w:t>
            </w:r>
            <w:r w:rsidR="00510837">
              <w:rPr>
                <w:rFonts w:cs="Arial"/>
                <w:color w:val="000000"/>
                <w:szCs w:val="20"/>
                <w:lang w:val="sl-SI"/>
              </w:rPr>
              <w:t>30</w:t>
            </w:r>
            <w:r w:rsidR="00C8681C" w:rsidRPr="00AD1795">
              <w:rPr>
                <w:rFonts w:cs="Arial"/>
                <w:color w:val="000000"/>
                <w:szCs w:val="20"/>
                <w:lang w:val="sl-SI"/>
              </w:rPr>
              <w:t>.000,00</w:t>
            </w:r>
          </w:p>
        </w:tc>
        <w:tc>
          <w:tcPr>
            <w:tcW w:w="690" w:type="pct"/>
            <w:noWrap/>
            <w:hideMark/>
          </w:tcPr>
          <w:p w14:paraId="3DB0D0DC" w14:textId="77777777" w:rsidR="00C8681C" w:rsidRPr="00AD1795" w:rsidRDefault="00C8681C" w:rsidP="00C8681C">
            <w:pPr>
              <w:jc w:val="right"/>
              <w:rPr>
                <w:rFonts w:cs="Arial"/>
                <w:color w:val="000000"/>
                <w:szCs w:val="20"/>
                <w:lang w:val="sl-SI"/>
              </w:rPr>
            </w:pPr>
            <w:r w:rsidRPr="00AD1795">
              <w:rPr>
                <w:rFonts w:cs="Arial"/>
                <w:color w:val="000000"/>
                <w:szCs w:val="20"/>
                <w:lang w:val="sl-SI"/>
              </w:rPr>
              <w:t>0,00</w:t>
            </w:r>
          </w:p>
        </w:tc>
      </w:tr>
      <w:tr w:rsidR="00820263" w:rsidRPr="00AD1795" w14:paraId="69BCA6F9" w14:textId="77777777" w:rsidTr="00F925A2">
        <w:trPr>
          <w:trHeight w:val="495"/>
        </w:trPr>
        <w:tc>
          <w:tcPr>
            <w:tcW w:w="857" w:type="pct"/>
            <w:noWrap/>
            <w:hideMark/>
          </w:tcPr>
          <w:p w14:paraId="71CDC0C9" w14:textId="62826145" w:rsidR="00C8681C" w:rsidRPr="00672191" w:rsidRDefault="00C8681C" w:rsidP="00C8681C">
            <w:pPr>
              <w:rPr>
                <w:rFonts w:cs="Arial"/>
                <w:szCs w:val="20"/>
                <w:lang w:val="sl-SI"/>
              </w:rPr>
            </w:pPr>
            <w:r w:rsidRPr="00672191">
              <w:rPr>
                <w:rFonts w:cs="Arial"/>
                <w:szCs w:val="20"/>
                <w:lang w:val="sl-SI"/>
              </w:rPr>
              <w:lastRenderedPageBreak/>
              <w:t>IB.SO2.6.6-02</w:t>
            </w:r>
            <w:r w:rsidR="00DF581E" w:rsidRPr="00672191">
              <w:rPr>
                <w:rFonts w:cs="Arial"/>
                <w:szCs w:val="20"/>
                <w:lang w:val="sl-SI"/>
              </w:rPr>
              <w:t>C</w:t>
            </w:r>
          </w:p>
        </w:tc>
        <w:tc>
          <w:tcPr>
            <w:tcW w:w="1215" w:type="pct"/>
            <w:hideMark/>
          </w:tcPr>
          <w:p w14:paraId="7D69C84A" w14:textId="77777777" w:rsidR="00C8681C" w:rsidRPr="00672191" w:rsidRDefault="00C8681C" w:rsidP="00C8681C">
            <w:pPr>
              <w:rPr>
                <w:rFonts w:cs="Arial"/>
                <w:szCs w:val="20"/>
                <w:lang w:val="sl-SI"/>
              </w:rPr>
            </w:pPr>
            <w:r w:rsidRPr="00672191">
              <w:rPr>
                <w:rFonts w:cs="Arial"/>
                <w:szCs w:val="20"/>
                <w:lang w:val="sl-SI"/>
              </w:rPr>
              <w:t>Posodobitev programske opreme EURODAC - dodatno</w:t>
            </w:r>
          </w:p>
        </w:tc>
        <w:tc>
          <w:tcPr>
            <w:tcW w:w="858" w:type="pct"/>
            <w:noWrap/>
            <w:hideMark/>
          </w:tcPr>
          <w:p w14:paraId="5E35C707" w14:textId="77777777" w:rsidR="00C8681C" w:rsidRPr="00672191" w:rsidRDefault="00C8681C" w:rsidP="00C8681C">
            <w:pPr>
              <w:rPr>
                <w:rFonts w:cs="Arial"/>
                <w:szCs w:val="20"/>
                <w:lang w:val="sl-SI"/>
              </w:rPr>
            </w:pPr>
            <w:r w:rsidRPr="00672191">
              <w:rPr>
                <w:rFonts w:cs="Arial"/>
                <w:szCs w:val="20"/>
                <w:lang w:val="sl-SI"/>
              </w:rPr>
              <w:t>DUNZMN</w:t>
            </w:r>
          </w:p>
        </w:tc>
        <w:tc>
          <w:tcPr>
            <w:tcW w:w="690" w:type="pct"/>
            <w:noWrap/>
            <w:hideMark/>
          </w:tcPr>
          <w:p w14:paraId="50213308" w14:textId="77777777" w:rsidR="00C8681C" w:rsidRPr="00672191" w:rsidRDefault="00C8681C" w:rsidP="00C8681C">
            <w:pPr>
              <w:jc w:val="right"/>
              <w:rPr>
                <w:rFonts w:cs="Arial"/>
                <w:color w:val="000000"/>
                <w:szCs w:val="20"/>
                <w:lang w:val="sl-SI"/>
              </w:rPr>
            </w:pPr>
            <w:r w:rsidRPr="00672191">
              <w:rPr>
                <w:rFonts w:cs="Arial"/>
                <w:color w:val="000000"/>
                <w:szCs w:val="20"/>
                <w:lang w:val="sl-SI"/>
              </w:rPr>
              <w:t>90.000,00</w:t>
            </w:r>
          </w:p>
        </w:tc>
        <w:tc>
          <w:tcPr>
            <w:tcW w:w="690" w:type="pct"/>
            <w:noWrap/>
            <w:hideMark/>
          </w:tcPr>
          <w:p w14:paraId="24AF8B6E" w14:textId="77777777" w:rsidR="00C8681C" w:rsidRPr="00672191" w:rsidRDefault="00C8681C" w:rsidP="00C8681C">
            <w:pPr>
              <w:jc w:val="right"/>
              <w:rPr>
                <w:rFonts w:cs="Arial"/>
                <w:color w:val="000000"/>
                <w:szCs w:val="20"/>
                <w:lang w:val="sl-SI"/>
              </w:rPr>
            </w:pPr>
            <w:r w:rsidRPr="00672191">
              <w:rPr>
                <w:rFonts w:cs="Arial"/>
                <w:color w:val="000000"/>
                <w:szCs w:val="20"/>
                <w:lang w:val="sl-SI"/>
              </w:rPr>
              <w:t>67.500,00</w:t>
            </w:r>
          </w:p>
        </w:tc>
        <w:tc>
          <w:tcPr>
            <w:tcW w:w="690" w:type="pct"/>
            <w:noWrap/>
            <w:hideMark/>
          </w:tcPr>
          <w:p w14:paraId="7D84C669" w14:textId="77777777" w:rsidR="00C8681C" w:rsidRPr="00AD1795" w:rsidRDefault="00C8681C" w:rsidP="00C8681C">
            <w:pPr>
              <w:jc w:val="right"/>
              <w:rPr>
                <w:rFonts w:cs="Arial"/>
                <w:color w:val="000000"/>
                <w:szCs w:val="20"/>
                <w:lang w:val="sl-SI"/>
              </w:rPr>
            </w:pPr>
            <w:r w:rsidRPr="00672191">
              <w:rPr>
                <w:rFonts w:cs="Arial"/>
                <w:color w:val="000000"/>
                <w:szCs w:val="20"/>
                <w:lang w:val="sl-SI"/>
              </w:rPr>
              <w:t>22.500,00</w:t>
            </w:r>
          </w:p>
        </w:tc>
      </w:tr>
      <w:tr w:rsidR="00820263" w:rsidRPr="00AD1795" w14:paraId="70E3B87A" w14:textId="77777777" w:rsidTr="00F925A2">
        <w:trPr>
          <w:trHeight w:val="300"/>
        </w:trPr>
        <w:tc>
          <w:tcPr>
            <w:tcW w:w="857" w:type="pct"/>
            <w:noWrap/>
            <w:hideMark/>
          </w:tcPr>
          <w:p w14:paraId="055E8FFA" w14:textId="77777777" w:rsidR="00C8681C" w:rsidRPr="00AD1795" w:rsidRDefault="00C8681C" w:rsidP="00C8681C">
            <w:pPr>
              <w:rPr>
                <w:rFonts w:cs="Arial"/>
                <w:szCs w:val="20"/>
                <w:lang w:val="sl-SI"/>
              </w:rPr>
            </w:pPr>
            <w:r w:rsidRPr="00AD1795">
              <w:rPr>
                <w:rFonts w:cs="Arial"/>
                <w:szCs w:val="20"/>
                <w:lang w:val="sl-SI"/>
              </w:rPr>
              <w:t>IB.SO2.6.6-03</w:t>
            </w:r>
            <w:r>
              <w:rPr>
                <w:rFonts w:cs="Arial"/>
                <w:szCs w:val="20"/>
                <w:lang w:val="sl-SI"/>
              </w:rPr>
              <w:t>A</w:t>
            </w:r>
          </w:p>
        </w:tc>
        <w:tc>
          <w:tcPr>
            <w:tcW w:w="1215" w:type="pct"/>
            <w:hideMark/>
          </w:tcPr>
          <w:p w14:paraId="17C6246B" w14:textId="77777777" w:rsidR="00C8681C" w:rsidRPr="00AD1795" w:rsidRDefault="00C8681C" w:rsidP="00C8681C">
            <w:pPr>
              <w:rPr>
                <w:rFonts w:cs="Arial"/>
                <w:szCs w:val="20"/>
                <w:lang w:val="sl-SI"/>
              </w:rPr>
            </w:pPr>
            <w:r w:rsidRPr="00AD1795">
              <w:rPr>
                <w:rFonts w:cs="Arial"/>
                <w:szCs w:val="20"/>
                <w:lang w:val="sl-SI"/>
              </w:rPr>
              <w:t>Razvoj IT sistemov - SIS II - dodatno</w:t>
            </w:r>
          </w:p>
        </w:tc>
        <w:tc>
          <w:tcPr>
            <w:tcW w:w="858" w:type="pct"/>
            <w:noWrap/>
            <w:hideMark/>
          </w:tcPr>
          <w:p w14:paraId="276FD1FF" w14:textId="77777777" w:rsidR="00C8681C" w:rsidRPr="00AD1795" w:rsidRDefault="00C8681C" w:rsidP="00C8681C">
            <w:pPr>
              <w:rPr>
                <w:rFonts w:cs="Arial"/>
                <w:szCs w:val="20"/>
                <w:lang w:val="sl-SI"/>
              </w:rPr>
            </w:pPr>
            <w:r w:rsidRPr="00AD1795">
              <w:rPr>
                <w:rFonts w:cs="Arial"/>
                <w:szCs w:val="20"/>
                <w:lang w:val="sl-SI"/>
              </w:rPr>
              <w:t>DUNZMN</w:t>
            </w:r>
          </w:p>
        </w:tc>
        <w:tc>
          <w:tcPr>
            <w:tcW w:w="690" w:type="pct"/>
            <w:noWrap/>
            <w:hideMark/>
          </w:tcPr>
          <w:p w14:paraId="07D7F52A" w14:textId="45EA6B92" w:rsidR="00C8681C" w:rsidRPr="00AD1795" w:rsidRDefault="000D5E75" w:rsidP="00510837">
            <w:pPr>
              <w:spacing w:line="240" w:lineRule="auto"/>
              <w:jc w:val="right"/>
              <w:rPr>
                <w:rFonts w:cs="Arial"/>
                <w:color w:val="000000"/>
                <w:szCs w:val="20"/>
                <w:lang w:val="sl-SI" w:eastAsia="sl-SI"/>
              </w:rPr>
            </w:pPr>
            <w:r>
              <w:rPr>
                <w:rFonts w:cs="Arial"/>
                <w:color w:val="000000"/>
                <w:szCs w:val="20"/>
              </w:rPr>
              <w:t>21.053,74</w:t>
            </w:r>
          </w:p>
        </w:tc>
        <w:tc>
          <w:tcPr>
            <w:tcW w:w="690" w:type="pct"/>
            <w:noWrap/>
            <w:hideMark/>
          </w:tcPr>
          <w:p w14:paraId="02E4F15A" w14:textId="499C5430" w:rsidR="00C8681C" w:rsidRPr="00AD1795" w:rsidRDefault="000D5E75" w:rsidP="00C8681C">
            <w:pPr>
              <w:jc w:val="right"/>
              <w:rPr>
                <w:rFonts w:cs="Arial"/>
                <w:color w:val="000000"/>
                <w:szCs w:val="20"/>
              </w:rPr>
            </w:pPr>
            <w:r>
              <w:rPr>
                <w:rFonts w:cs="Arial"/>
                <w:color w:val="000000"/>
                <w:szCs w:val="20"/>
              </w:rPr>
              <w:t>15.790,30</w:t>
            </w:r>
          </w:p>
        </w:tc>
        <w:tc>
          <w:tcPr>
            <w:tcW w:w="690" w:type="pct"/>
            <w:noWrap/>
            <w:hideMark/>
          </w:tcPr>
          <w:p w14:paraId="240BB9CD" w14:textId="54383616" w:rsidR="00C8681C" w:rsidRPr="00AD1795" w:rsidRDefault="00672191" w:rsidP="00C8681C">
            <w:pPr>
              <w:jc w:val="right"/>
              <w:rPr>
                <w:rFonts w:cs="Arial"/>
                <w:color w:val="000000"/>
                <w:szCs w:val="20"/>
              </w:rPr>
            </w:pPr>
            <w:r>
              <w:rPr>
                <w:rFonts w:cs="Arial"/>
                <w:color w:val="000000"/>
                <w:szCs w:val="20"/>
              </w:rPr>
              <w:t>5.263,44</w:t>
            </w:r>
          </w:p>
        </w:tc>
      </w:tr>
      <w:tr w:rsidR="00820263" w:rsidRPr="00F96B6E" w14:paraId="39EB01E3" w14:textId="77777777" w:rsidTr="00F925A2">
        <w:trPr>
          <w:trHeight w:val="300"/>
        </w:trPr>
        <w:tc>
          <w:tcPr>
            <w:tcW w:w="857" w:type="pct"/>
            <w:noWrap/>
          </w:tcPr>
          <w:p w14:paraId="6B290A57" w14:textId="6D6E87A4" w:rsidR="00F96B6E" w:rsidRPr="00F96B6E" w:rsidRDefault="00F96B6E" w:rsidP="00F96B6E">
            <w:pPr>
              <w:spacing w:line="240" w:lineRule="auto"/>
              <w:rPr>
                <w:rFonts w:cs="Arial"/>
                <w:color w:val="000000"/>
                <w:szCs w:val="20"/>
                <w:lang w:val="sl-SI" w:eastAsia="sl-SI"/>
              </w:rPr>
            </w:pPr>
            <w:r w:rsidRPr="00F96B6E">
              <w:rPr>
                <w:rFonts w:cs="Arial"/>
                <w:color w:val="000000"/>
                <w:szCs w:val="20"/>
              </w:rPr>
              <w:t>IB.SO3.1.1-01D</w:t>
            </w:r>
          </w:p>
        </w:tc>
        <w:tc>
          <w:tcPr>
            <w:tcW w:w="1215" w:type="pct"/>
          </w:tcPr>
          <w:p w14:paraId="207EACB6" w14:textId="77777777" w:rsidR="00F96B6E" w:rsidRPr="00F96B6E" w:rsidRDefault="00F96B6E" w:rsidP="00F96B6E">
            <w:pPr>
              <w:rPr>
                <w:rFonts w:cs="Arial"/>
                <w:color w:val="000000"/>
                <w:szCs w:val="20"/>
              </w:rPr>
            </w:pPr>
            <w:proofErr w:type="spellStart"/>
            <w:r w:rsidRPr="00F96B6E">
              <w:rPr>
                <w:rFonts w:cs="Arial"/>
                <w:color w:val="000000"/>
                <w:szCs w:val="20"/>
              </w:rPr>
              <w:t>Stroški</w:t>
            </w:r>
            <w:proofErr w:type="spellEnd"/>
            <w:r w:rsidRPr="00F96B6E">
              <w:rPr>
                <w:rFonts w:cs="Arial"/>
                <w:color w:val="000000"/>
                <w:szCs w:val="20"/>
              </w:rPr>
              <w:t xml:space="preserve"> </w:t>
            </w:r>
            <w:proofErr w:type="spellStart"/>
            <w:r w:rsidRPr="00F96B6E">
              <w:rPr>
                <w:rFonts w:cs="Arial"/>
                <w:color w:val="000000"/>
                <w:szCs w:val="20"/>
              </w:rPr>
              <w:t>plač</w:t>
            </w:r>
            <w:proofErr w:type="spellEnd"/>
            <w:r w:rsidRPr="00F96B6E">
              <w:rPr>
                <w:rFonts w:cs="Arial"/>
                <w:color w:val="000000"/>
                <w:szCs w:val="20"/>
              </w:rPr>
              <w:t xml:space="preserve"> </w:t>
            </w:r>
          </w:p>
        </w:tc>
        <w:tc>
          <w:tcPr>
            <w:tcW w:w="858" w:type="pct"/>
            <w:noWrap/>
          </w:tcPr>
          <w:p w14:paraId="36B47465" w14:textId="77777777" w:rsidR="00F96B6E" w:rsidRPr="00F96B6E" w:rsidRDefault="00F96B6E" w:rsidP="00F96B6E">
            <w:pPr>
              <w:rPr>
                <w:rFonts w:cs="Arial"/>
                <w:color w:val="000000"/>
                <w:szCs w:val="20"/>
              </w:rPr>
            </w:pPr>
            <w:r w:rsidRPr="00F96B6E">
              <w:rPr>
                <w:rFonts w:cs="Arial"/>
                <w:color w:val="000000"/>
                <w:szCs w:val="20"/>
              </w:rPr>
              <w:t>MZZ</w:t>
            </w:r>
          </w:p>
        </w:tc>
        <w:tc>
          <w:tcPr>
            <w:tcW w:w="690" w:type="pct"/>
            <w:noWrap/>
          </w:tcPr>
          <w:p w14:paraId="43E21BF6" w14:textId="05BA7D84" w:rsidR="00F96B6E" w:rsidRPr="00F96B6E" w:rsidRDefault="00F96B6E" w:rsidP="00F96B6E">
            <w:pPr>
              <w:spacing w:line="240" w:lineRule="auto"/>
              <w:jc w:val="right"/>
              <w:rPr>
                <w:rFonts w:cs="Arial"/>
                <w:color w:val="000000"/>
                <w:szCs w:val="20"/>
                <w:lang w:val="sl-SI" w:eastAsia="sl-SI"/>
              </w:rPr>
            </w:pPr>
            <w:r w:rsidRPr="00F96B6E">
              <w:rPr>
                <w:rFonts w:cs="Arial"/>
                <w:color w:val="000000"/>
                <w:szCs w:val="20"/>
              </w:rPr>
              <w:t>641.276,39</w:t>
            </w:r>
          </w:p>
        </w:tc>
        <w:tc>
          <w:tcPr>
            <w:tcW w:w="690" w:type="pct"/>
            <w:noWrap/>
          </w:tcPr>
          <w:p w14:paraId="54577AF7" w14:textId="3985A48C" w:rsidR="00F96B6E" w:rsidRPr="00F96B6E" w:rsidRDefault="00F96B6E" w:rsidP="00F96B6E">
            <w:pPr>
              <w:jc w:val="right"/>
              <w:rPr>
                <w:rFonts w:cs="Arial"/>
                <w:color w:val="000000"/>
                <w:szCs w:val="20"/>
              </w:rPr>
            </w:pPr>
            <w:r w:rsidRPr="00F96B6E">
              <w:rPr>
                <w:rFonts w:cs="Arial"/>
                <w:color w:val="000000"/>
                <w:szCs w:val="20"/>
              </w:rPr>
              <w:t>641.276,39</w:t>
            </w:r>
          </w:p>
        </w:tc>
        <w:tc>
          <w:tcPr>
            <w:tcW w:w="690" w:type="pct"/>
            <w:noWrap/>
          </w:tcPr>
          <w:p w14:paraId="3B154453" w14:textId="6B1E4606" w:rsidR="00F96B6E" w:rsidRPr="00F96B6E" w:rsidRDefault="00F96B6E" w:rsidP="00F96B6E">
            <w:pPr>
              <w:jc w:val="right"/>
              <w:rPr>
                <w:rFonts w:cs="Arial"/>
                <w:color w:val="000000"/>
                <w:szCs w:val="20"/>
              </w:rPr>
            </w:pPr>
            <w:r w:rsidRPr="00F96B6E">
              <w:rPr>
                <w:rFonts w:cs="Arial"/>
                <w:color w:val="000000"/>
                <w:szCs w:val="20"/>
              </w:rPr>
              <w:t>0,00</w:t>
            </w:r>
          </w:p>
        </w:tc>
      </w:tr>
      <w:tr w:rsidR="00820263" w:rsidRPr="00AD1795" w14:paraId="291CDC7C" w14:textId="77777777" w:rsidTr="00F925A2">
        <w:trPr>
          <w:trHeight w:val="300"/>
        </w:trPr>
        <w:tc>
          <w:tcPr>
            <w:tcW w:w="857" w:type="pct"/>
            <w:noWrap/>
          </w:tcPr>
          <w:p w14:paraId="23AA82D7" w14:textId="6976C3C1" w:rsidR="00F96B6E" w:rsidRPr="00F96B6E" w:rsidRDefault="00F96B6E" w:rsidP="00F96B6E">
            <w:pPr>
              <w:spacing w:line="240" w:lineRule="auto"/>
              <w:rPr>
                <w:rFonts w:cs="Arial"/>
                <w:color w:val="000000"/>
                <w:szCs w:val="20"/>
                <w:lang w:val="sl-SI" w:eastAsia="sl-SI"/>
              </w:rPr>
            </w:pPr>
            <w:r w:rsidRPr="00F96B6E">
              <w:rPr>
                <w:rFonts w:cs="Arial"/>
                <w:color w:val="000000"/>
                <w:szCs w:val="20"/>
              </w:rPr>
              <w:t>IB.SO3.1.1-01E</w:t>
            </w:r>
          </w:p>
        </w:tc>
        <w:tc>
          <w:tcPr>
            <w:tcW w:w="1215" w:type="pct"/>
          </w:tcPr>
          <w:p w14:paraId="5F6A3F94" w14:textId="77777777" w:rsidR="00F96B6E" w:rsidRPr="00F96B6E" w:rsidRDefault="00F96B6E" w:rsidP="00F96B6E">
            <w:pPr>
              <w:rPr>
                <w:rFonts w:cs="Arial"/>
                <w:color w:val="000000"/>
                <w:szCs w:val="20"/>
              </w:rPr>
            </w:pPr>
            <w:proofErr w:type="spellStart"/>
            <w:r w:rsidRPr="00F96B6E">
              <w:rPr>
                <w:rFonts w:cs="Arial"/>
                <w:color w:val="000000"/>
                <w:szCs w:val="20"/>
              </w:rPr>
              <w:t>Stroški</w:t>
            </w:r>
            <w:proofErr w:type="spellEnd"/>
            <w:r w:rsidRPr="00F96B6E">
              <w:rPr>
                <w:rFonts w:cs="Arial"/>
                <w:color w:val="000000"/>
                <w:szCs w:val="20"/>
              </w:rPr>
              <w:t xml:space="preserve"> </w:t>
            </w:r>
            <w:proofErr w:type="spellStart"/>
            <w:r w:rsidRPr="00F96B6E">
              <w:rPr>
                <w:rFonts w:cs="Arial"/>
                <w:color w:val="000000"/>
                <w:szCs w:val="20"/>
              </w:rPr>
              <w:t>plač</w:t>
            </w:r>
            <w:proofErr w:type="spellEnd"/>
            <w:r w:rsidRPr="00F96B6E">
              <w:rPr>
                <w:rFonts w:cs="Arial"/>
                <w:color w:val="000000"/>
                <w:szCs w:val="20"/>
              </w:rPr>
              <w:t xml:space="preserve"> </w:t>
            </w:r>
          </w:p>
        </w:tc>
        <w:tc>
          <w:tcPr>
            <w:tcW w:w="858" w:type="pct"/>
            <w:noWrap/>
          </w:tcPr>
          <w:p w14:paraId="0A1609EE" w14:textId="77777777" w:rsidR="00F96B6E" w:rsidRPr="00F96B6E" w:rsidRDefault="00F96B6E" w:rsidP="00F96B6E">
            <w:pPr>
              <w:rPr>
                <w:rFonts w:cs="Arial"/>
                <w:color w:val="000000"/>
                <w:szCs w:val="20"/>
              </w:rPr>
            </w:pPr>
            <w:r w:rsidRPr="00F96B6E">
              <w:rPr>
                <w:rFonts w:cs="Arial"/>
                <w:color w:val="000000"/>
                <w:szCs w:val="20"/>
              </w:rPr>
              <w:t>MZZ</w:t>
            </w:r>
          </w:p>
        </w:tc>
        <w:tc>
          <w:tcPr>
            <w:tcW w:w="690" w:type="pct"/>
            <w:noWrap/>
          </w:tcPr>
          <w:p w14:paraId="0A8797ED" w14:textId="6D70A754" w:rsidR="00F96B6E" w:rsidRPr="00F96B6E" w:rsidRDefault="00F96B6E" w:rsidP="00F96B6E">
            <w:pPr>
              <w:spacing w:line="240" w:lineRule="auto"/>
              <w:jc w:val="right"/>
              <w:rPr>
                <w:rFonts w:cs="Arial"/>
                <w:color w:val="000000"/>
                <w:szCs w:val="20"/>
                <w:lang w:val="sl-SI" w:eastAsia="sl-SI"/>
              </w:rPr>
            </w:pPr>
            <w:r w:rsidRPr="00F96B6E">
              <w:rPr>
                <w:rFonts w:cs="Arial"/>
                <w:color w:val="000000"/>
                <w:szCs w:val="20"/>
              </w:rPr>
              <w:t>52.890,00</w:t>
            </w:r>
          </w:p>
        </w:tc>
        <w:tc>
          <w:tcPr>
            <w:tcW w:w="690" w:type="pct"/>
            <w:noWrap/>
          </w:tcPr>
          <w:p w14:paraId="0EDC15E0" w14:textId="4E352326" w:rsidR="00F96B6E" w:rsidRPr="00F96B6E" w:rsidRDefault="00F96B6E" w:rsidP="00F96B6E">
            <w:pPr>
              <w:jc w:val="right"/>
              <w:rPr>
                <w:rFonts w:cs="Arial"/>
                <w:color w:val="000000"/>
                <w:szCs w:val="20"/>
              </w:rPr>
            </w:pPr>
            <w:r w:rsidRPr="00F96B6E">
              <w:rPr>
                <w:rFonts w:cs="Arial"/>
                <w:color w:val="000000"/>
                <w:szCs w:val="20"/>
              </w:rPr>
              <w:t>52.890,00</w:t>
            </w:r>
          </w:p>
        </w:tc>
        <w:tc>
          <w:tcPr>
            <w:tcW w:w="690" w:type="pct"/>
            <w:noWrap/>
          </w:tcPr>
          <w:p w14:paraId="2C3FDD63" w14:textId="45EA3B10" w:rsidR="00F96B6E" w:rsidRPr="00AD1795" w:rsidRDefault="00F96B6E" w:rsidP="00F96B6E">
            <w:pPr>
              <w:jc w:val="right"/>
              <w:rPr>
                <w:rFonts w:cs="Arial"/>
                <w:color w:val="000000"/>
                <w:szCs w:val="20"/>
              </w:rPr>
            </w:pPr>
            <w:r w:rsidRPr="00F96B6E">
              <w:rPr>
                <w:rFonts w:cs="Arial"/>
                <w:color w:val="000000"/>
                <w:szCs w:val="20"/>
              </w:rPr>
              <w:t>0,00</w:t>
            </w:r>
          </w:p>
        </w:tc>
      </w:tr>
      <w:tr w:rsidR="00820263" w:rsidRPr="00AD1795" w14:paraId="790DEF21" w14:textId="77777777" w:rsidTr="00F925A2">
        <w:trPr>
          <w:trHeight w:val="300"/>
        </w:trPr>
        <w:tc>
          <w:tcPr>
            <w:tcW w:w="857" w:type="pct"/>
            <w:noWrap/>
            <w:hideMark/>
          </w:tcPr>
          <w:p w14:paraId="07B44439" w14:textId="77777777" w:rsidR="00C8681C" w:rsidRPr="00F96B6E" w:rsidRDefault="00C8681C" w:rsidP="00C8681C">
            <w:pPr>
              <w:rPr>
                <w:rFonts w:cs="Arial"/>
                <w:color w:val="000000"/>
                <w:szCs w:val="20"/>
                <w:lang w:val="sl-SI"/>
              </w:rPr>
            </w:pPr>
            <w:r w:rsidRPr="00F96B6E">
              <w:rPr>
                <w:rFonts w:cs="Arial"/>
                <w:color w:val="000000"/>
                <w:szCs w:val="20"/>
                <w:lang w:val="sl-SI"/>
              </w:rPr>
              <w:t>IB.SO3.2.2-01C</w:t>
            </w:r>
          </w:p>
        </w:tc>
        <w:tc>
          <w:tcPr>
            <w:tcW w:w="1215" w:type="pct"/>
            <w:noWrap/>
            <w:hideMark/>
          </w:tcPr>
          <w:p w14:paraId="29AA019F" w14:textId="77777777" w:rsidR="00C8681C" w:rsidRPr="00F96B6E" w:rsidRDefault="00C8681C" w:rsidP="00C8681C">
            <w:pPr>
              <w:rPr>
                <w:rFonts w:cs="Arial"/>
                <w:color w:val="000000"/>
                <w:szCs w:val="20"/>
                <w:lang w:val="sl-SI"/>
              </w:rPr>
            </w:pPr>
            <w:r w:rsidRPr="00F96B6E">
              <w:rPr>
                <w:rFonts w:cs="Arial"/>
                <w:color w:val="000000"/>
                <w:szCs w:val="20"/>
                <w:lang w:val="sl-SI"/>
              </w:rPr>
              <w:t>Stroški vzdrževanja opreme in sistemov za nadzor državne meje</w:t>
            </w:r>
          </w:p>
        </w:tc>
        <w:tc>
          <w:tcPr>
            <w:tcW w:w="858" w:type="pct"/>
            <w:noWrap/>
            <w:hideMark/>
          </w:tcPr>
          <w:p w14:paraId="7A0CEC1A" w14:textId="77777777" w:rsidR="00C8681C" w:rsidRPr="00F96B6E" w:rsidRDefault="00C8681C" w:rsidP="00C8681C">
            <w:pPr>
              <w:rPr>
                <w:rFonts w:cs="Arial"/>
                <w:color w:val="000000"/>
                <w:szCs w:val="20"/>
                <w:lang w:val="sl-SI"/>
              </w:rPr>
            </w:pPr>
            <w:r w:rsidRPr="00F96B6E">
              <w:rPr>
                <w:rFonts w:cs="Arial"/>
                <w:color w:val="000000"/>
                <w:szCs w:val="20"/>
                <w:lang w:val="sl-SI"/>
              </w:rPr>
              <w:t>Policija - UIT</w:t>
            </w:r>
          </w:p>
        </w:tc>
        <w:tc>
          <w:tcPr>
            <w:tcW w:w="690" w:type="pct"/>
            <w:noWrap/>
            <w:hideMark/>
          </w:tcPr>
          <w:p w14:paraId="5CCA9C40" w14:textId="3E164F35" w:rsidR="00C8681C" w:rsidRPr="00F96B6E" w:rsidRDefault="00F96B6E" w:rsidP="00C8681C">
            <w:pPr>
              <w:spacing w:line="240" w:lineRule="auto"/>
              <w:jc w:val="right"/>
              <w:rPr>
                <w:rFonts w:cs="Arial"/>
                <w:color w:val="000000"/>
                <w:szCs w:val="20"/>
                <w:lang w:val="sl-SI" w:eastAsia="sl-SI"/>
              </w:rPr>
            </w:pPr>
            <w:r w:rsidRPr="00F96B6E">
              <w:rPr>
                <w:rFonts w:cs="Arial"/>
                <w:color w:val="000000"/>
                <w:szCs w:val="20"/>
              </w:rPr>
              <w:t>78.530,62</w:t>
            </w:r>
          </w:p>
        </w:tc>
        <w:tc>
          <w:tcPr>
            <w:tcW w:w="690" w:type="pct"/>
            <w:noWrap/>
            <w:hideMark/>
          </w:tcPr>
          <w:p w14:paraId="63D9385C" w14:textId="2B01E4E6" w:rsidR="00C8681C" w:rsidRPr="00F96B6E" w:rsidRDefault="00F96B6E" w:rsidP="00C8681C">
            <w:pPr>
              <w:jc w:val="right"/>
              <w:rPr>
                <w:rFonts w:cs="Arial"/>
                <w:color w:val="000000"/>
                <w:szCs w:val="20"/>
              </w:rPr>
            </w:pPr>
            <w:r w:rsidRPr="00F96B6E">
              <w:rPr>
                <w:rFonts w:cs="Arial"/>
                <w:color w:val="000000"/>
                <w:szCs w:val="20"/>
              </w:rPr>
              <w:t>78.530,62</w:t>
            </w:r>
          </w:p>
        </w:tc>
        <w:tc>
          <w:tcPr>
            <w:tcW w:w="690" w:type="pct"/>
            <w:noWrap/>
            <w:hideMark/>
          </w:tcPr>
          <w:p w14:paraId="1F541DF4" w14:textId="77777777" w:rsidR="00C8681C" w:rsidRPr="00AD1795" w:rsidRDefault="00C8681C" w:rsidP="00C8681C">
            <w:pPr>
              <w:jc w:val="right"/>
              <w:rPr>
                <w:rFonts w:cs="Arial"/>
                <w:color w:val="000000"/>
                <w:szCs w:val="20"/>
              </w:rPr>
            </w:pPr>
            <w:r w:rsidRPr="00F96B6E">
              <w:rPr>
                <w:rFonts w:cs="Arial"/>
                <w:color w:val="000000"/>
                <w:szCs w:val="20"/>
              </w:rPr>
              <w:t>0,00</w:t>
            </w:r>
          </w:p>
        </w:tc>
      </w:tr>
      <w:tr w:rsidR="00820263" w:rsidRPr="00AD1795" w14:paraId="052AEE09" w14:textId="77777777" w:rsidTr="00F925A2">
        <w:trPr>
          <w:trHeight w:val="495"/>
        </w:trPr>
        <w:tc>
          <w:tcPr>
            <w:tcW w:w="857" w:type="pct"/>
            <w:noWrap/>
            <w:hideMark/>
          </w:tcPr>
          <w:p w14:paraId="269BCEDC" w14:textId="77777777" w:rsidR="00C8681C" w:rsidRPr="00AD1795" w:rsidRDefault="00C8681C" w:rsidP="00C8681C">
            <w:pPr>
              <w:rPr>
                <w:rFonts w:cs="Arial"/>
                <w:color w:val="000000"/>
                <w:szCs w:val="20"/>
                <w:lang w:val="sl-SI"/>
              </w:rPr>
            </w:pPr>
            <w:r w:rsidRPr="00AD1795">
              <w:rPr>
                <w:rFonts w:cs="Arial"/>
                <w:color w:val="000000"/>
                <w:szCs w:val="20"/>
                <w:lang w:val="sl-SI"/>
              </w:rPr>
              <w:t>IB.SO3.2.2-02</w:t>
            </w:r>
            <w:r>
              <w:rPr>
                <w:rFonts w:cs="Arial"/>
                <w:color w:val="000000"/>
                <w:szCs w:val="20"/>
                <w:lang w:val="sl-SI"/>
              </w:rPr>
              <w:t>C</w:t>
            </w:r>
          </w:p>
        </w:tc>
        <w:tc>
          <w:tcPr>
            <w:tcW w:w="1215" w:type="pct"/>
            <w:hideMark/>
          </w:tcPr>
          <w:p w14:paraId="425B89CA" w14:textId="77777777" w:rsidR="00C8681C" w:rsidRPr="00AD1795" w:rsidRDefault="00C8681C" w:rsidP="00C8681C">
            <w:pPr>
              <w:rPr>
                <w:rFonts w:cs="Arial"/>
                <w:color w:val="000000"/>
                <w:szCs w:val="20"/>
                <w:lang w:val="sl-SI"/>
              </w:rPr>
            </w:pPr>
            <w:r w:rsidRPr="00AD1795">
              <w:rPr>
                <w:rFonts w:cs="Arial"/>
                <w:color w:val="000000"/>
                <w:szCs w:val="20"/>
                <w:lang w:val="sl-SI"/>
              </w:rPr>
              <w:t xml:space="preserve">Stroški vzdrževanja </w:t>
            </w:r>
            <w:proofErr w:type="spellStart"/>
            <w:r w:rsidRPr="00AD1795">
              <w:rPr>
                <w:rFonts w:cs="Arial"/>
                <w:color w:val="000000"/>
                <w:szCs w:val="20"/>
                <w:lang w:val="sl-SI"/>
              </w:rPr>
              <w:t>videonadzornih</w:t>
            </w:r>
            <w:proofErr w:type="spellEnd"/>
            <w:r w:rsidRPr="00AD1795">
              <w:rPr>
                <w:rFonts w:cs="Arial"/>
                <w:color w:val="000000"/>
                <w:szCs w:val="20"/>
                <w:lang w:val="sl-SI"/>
              </w:rPr>
              <w:t xml:space="preserve"> sistemov na državni meji</w:t>
            </w:r>
          </w:p>
        </w:tc>
        <w:tc>
          <w:tcPr>
            <w:tcW w:w="858" w:type="pct"/>
            <w:noWrap/>
            <w:hideMark/>
          </w:tcPr>
          <w:p w14:paraId="4CC1E93E" w14:textId="77777777" w:rsidR="00C8681C" w:rsidRPr="00AD1795" w:rsidRDefault="00C8681C" w:rsidP="00C8681C">
            <w:pPr>
              <w:rPr>
                <w:rFonts w:cs="Arial"/>
                <w:color w:val="000000"/>
                <w:szCs w:val="20"/>
                <w:lang w:val="sl-SI"/>
              </w:rPr>
            </w:pPr>
            <w:r w:rsidRPr="00AD1795">
              <w:rPr>
                <w:rFonts w:cs="Arial"/>
                <w:color w:val="000000"/>
                <w:szCs w:val="20"/>
                <w:lang w:val="sl-SI"/>
              </w:rPr>
              <w:t>Policija - UIT</w:t>
            </w:r>
          </w:p>
        </w:tc>
        <w:tc>
          <w:tcPr>
            <w:tcW w:w="690" w:type="pct"/>
            <w:noWrap/>
            <w:hideMark/>
          </w:tcPr>
          <w:p w14:paraId="461DC7B7" w14:textId="563CC145" w:rsidR="00C8681C" w:rsidRPr="00AD1795" w:rsidRDefault="00993CF5" w:rsidP="00C8681C">
            <w:pPr>
              <w:jc w:val="right"/>
              <w:rPr>
                <w:rFonts w:cs="Arial"/>
                <w:color w:val="000000"/>
                <w:szCs w:val="20"/>
              </w:rPr>
            </w:pPr>
            <w:r>
              <w:rPr>
                <w:rFonts w:cs="Arial"/>
                <w:color w:val="000000"/>
                <w:szCs w:val="20"/>
              </w:rPr>
              <w:t>5.000,00</w:t>
            </w:r>
          </w:p>
        </w:tc>
        <w:tc>
          <w:tcPr>
            <w:tcW w:w="690" w:type="pct"/>
            <w:noWrap/>
            <w:hideMark/>
          </w:tcPr>
          <w:p w14:paraId="7F83894C" w14:textId="04FD757F" w:rsidR="00C8681C" w:rsidRPr="00AD1795" w:rsidRDefault="00993CF5" w:rsidP="00C8681C">
            <w:pPr>
              <w:jc w:val="right"/>
              <w:rPr>
                <w:rFonts w:cs="Arial"/>
                <w:color w:val="000000"/>
                <w:szCs w:val="20"/>
              </w:rPr>
            </w:pPr>
            <w:r>
              <w:rPr>
                <w:rFonts w:cs="Arial"/>
                <w:color w:val="000000"/>
                <w:szCs w:val="20"/>
              </w:rPr>
              <w:t>5.000,00</w:t>
            </w:r>
          </w:p>
        </w:tc>
        <w:tc>
          <w:tcPr>
            <w:tcW w:w="690" w:type="pct"/>
            <w:noWrap/>
            <w:hideMark/>
          </w:tcPr>
          <w:p w14:paraId="7437364C" w14:textId="77777777" w:rsidR="00C8681C" w:rsidRPr="00AD1795" w:rsidRDefault="00C8681C" w:rsidP="00C8681C">
            <w:pPr>
              <w:jc w:val="right"/>
              <w:rPr>
                <w:rFonts w:cs="Arial"/>
                <w:color w:val="000000"/>
                <w:szCs w:val="20"/>
              </w:rPr>
            </w:pPr>
            <w:r w:rsidRPr="00AD1795">
              <w:rPr>
                <w:rFonts w:cs="Arial"/>
                <w:color w:val="000000"/>
                <w:szCs w:val="20"/>
              </w:rPr>
              <w:t>0,00</w:t>
            </w:r>
          </w:p>
        </w:tc>
      </w:tr>
      <w:tr w:rsidR="00820263" w:rsidRPr="00AD1795" w14:paraId="56F3CFCB" w14:textId="77777777" w:rsidTr="00F925A2">
        <w:trPr>
          <w:trHeight w:val="300"/>
        </w:trPr>
        <w:tc>
          <w:tcPr>
            <w:tcW w:w="857" w:type="pct"/>
            <w:noWrap/>
            <w:hideMark/>
          </w:tcPr>
          <w:p w14:paraId="5AFA7C73" w14:textId="77777777" w:rsidR="00993CF5" w:rsidRPr="00AD1795" w:rsidRDefault="00993CF5" w:rsidP="00993CF5">
            <w:pPr>
              <w:rPr>
                <w:rFonts w:cs="Arial"/>
                <w:color w:val="000000"/>
                <w:szCs w:val="20"/>
                <w:lang w:val="sl-SI"/>
              </w:rPr>
            </w:pPr>
            <w:r w:rsidRPr="00AD1795">
              <w:rPr>
                <w:rFonts w:cs="Arial"/>
                <w:color w:val="000000"/>
                <w:szCs w:val="20"/>
                <w:lang w:val="sl-SI"/>
              </w:rPr>
              <w:t>IB.SO3.2.3-01</w:t>
            </w:r>
            <w:r>
              <w:rPr>
                <w:rFonts w:cs="Arial"/>
                <w:color w:val="000000"/>
                <w:szCs w:val="20"/>
                <w:lang w:val="sl-SI"/>
              </w:rPr>
              <w:t>D</w:t>
            </w:r>
          </w:p>
        </w:tc>
        <w:tc>
          <w:tcPr>
            <w:tcW w:w="1215" w:type="pct"/>
            <w:hideMark/>
          </w:tcPr>
          <w:p w14:paraId="568535EC" w14:textId="77777777" w:rsidR="00993CF5" w:rsidRPr="00AD1795" w:rsidRDefault="00993CF5" w:rsidP="00993CF5">
            <w:pPr>
              <w:rPr>
                <w:rFonts w:cs="Arial"/>
                <w:color w:val="000000"/>
                <w:szCs w:val="20"/>
                <w:lang w:val="sl-SI"/>
              </w:rPr>
            </w:pPr>
            <w:r w:rsidRPr="00AD1795">
              <w:rPr>
                <w:rFonts w:cs="Arial"/>
                <w:color w:val="000000"/>
                <w:szCs w:val="20"/>
                <w:lang w:val="sl-SI"/>
              </w:rPr>
              <w:t>Vzdrževanje in nadgradnja operativnih zmogljivosti na morju</w:t>
            </w:r>
          </w:p>
        </w:tc>
        <w:tc>
          <w:tcPr>
            <w:tcW w:w="858" w:type="pct"/>
            <w:noWrap/>
            <w:hideMark/>
          </w:tcPr>
          <w:p w14:paraId="4F727906" w14:textId="77777777" w:rsidR="00993CF5" w:rsidRPr="00AD1795" w:rsidRDefault="00993CF5" w:rsidP="00993CF5">
            <w:pPr>
              <w:rPr>
                <w:rFonts w:cs="Arial"/>
                <w:color w:val="000000"/>
                <w:szCs w:val="20"/>
                <w:lang w:val="sl-SI"/>
              </w:rPr>
            </w:pPr>
            <w:r w:rsidRPr="00AD1795">
              <w:rPr>
                <w:rFonts w:cs="Arial"/>
                <w:color w:val="000000"/>
                <w:szCs w:val="20"/>
                <w:lang w:val="sl-SI"/>
              </w:rPr>
              <w:t>Policija - UUP</w:t>
            </w:r>
          </w:p>
        </w:tc>
        <w:tc>
          <w:tcPr>
            <w:tcW w:w="690" w:type="pct"/>
            <w:noWrap/>
            <w:hideMark/>
          </w:tcPr>
          <w:p w14:paraId="7599B04C" w14:textId="37735025" w:rsidR="00993CF5" w:rsidRPr="00AD1795" w:rsidRDefault="00993CF5" w:rsidP="00993CF5">
            <w:pPr>
              <w:spacing w:line="240" w:lineRule="auto"/>
              <w:jc w:val="right"/>
              <w:rPr>
                <w:rFonts w:cs="Arial"/>
                <w:color w:val="000000"/>
                <w:szCs w:val="20"/>
                <w:lang w:val="sl-SI" w:eastAsia="sl-SI"/>
              </w:rPr>
            </w:pPr>
            <w:r>
              <w:rPr>
                <w:rFonts w:cs="Arial"/>
                <w:color w:val="000000"/>
                <w:szCs w:val="20"/>
              </w:rPr>
              <w:t>130.000,00</w:t>
            </w:r>
          </w:p>
        </w:tc>
        <w:tc>
          <w:tcPr>
            <w:tcW w:w="690" w:type="pct"/>
            <w:noWrap/>
            <w:hideMark/>
          </w:tcPr>
          <w:p w14:paraId="240D3AA3" w14:textId="7139AB85" w:rsidR="00993CF5" w:rsidRPr="00AD1795" w:rsidRDefault="00993CF5" w:rsidP="00993CF5">
            <w:pPr>
              <w:jc w:val="right"/>
              <w:rPr>
                <w:rFonts w:cs="Arial"/>
                <w:color w:val="000000"/>
                <w:szCs w:val="20"/>
              </w:rPr>
            </w:pPr>
            <w:r>
              <w:rPr>
                <w:rFonts w:cs="Arial"/>
                <w:color w:val="000000"/>
                <w:szCs w:val="20"/>
              </w:rPr>
              <w:t>130.000,00</w:t>
            </w:r>
          </w:p>
        </w:tc>
        <w:tc>
          <w:tcPr>
            <w:tcW w:w="690" w:type="pct"/>
            <w:noWrap/>
            <w:hideMark/>
          </w:tcPr>
          <w:p w14:paraId="2A8F4FC4" w14:textId="77777777" w:rsidR="00993CF5" w:rsidRPr="00AD1795" w:rsidRDefault="00993CF5" w:rsidP="00993CF5">
            <w:pPr>
              <w:jc w:val="right"/>
              <w:rPr>
                <w:rFonts w:cs="Arial"/>
                <w:color w:val="000000"/>
                <w:szCs w:val="20"/>
              </w:rPr>
            </w:pPr>
            <w:r w:rsidRPr="00AD1795">
              <w:rPr>
                <w:rFonts w:cs="Arial"/>
                <w:color w:val="000000"/>
                <w:szCs w:val="20"/>
              </w:rPr>
              <w:t>0,00</w:t>
            </w:r>
          </w:p>
        </w:tc>
      </w:tr>
      <w:tr w:rsidR="00820263" w:rsidRPr="00AD1795" w14:paraId="50F5ED82" w14:textId="77777777" w:rsidTr="00F925A2">
        <w:trPr>
          <w:trHeight w:val="495"/>
        </w:trPr>
        <w:tc>
          <w:tcPr>
            <w:tcW w:w="857" w:type="pct"/>
            <w:noWrap/>
            <w:hideMark/>
          </w:tcPr>
          <w:p w14:paraId="70A015A2" w14:textId="77D12C41" w:rsidR="00993CF5" w:rsidRPr="00AD1795" w:rsidRDefault="00993CF5" w:rsidP="00993CF5">
            <w:pPr>
              <w:rPr>
                <w:rFonts w:cs="Arial"/>
                <w:color w:val="000000"/>
                <w:szCs w:val="20"/>
                <w:lang w:val="sl-SI"/>
              </w:rPr>
            </w:pPr>
            <w:r w:rsidRPr="00AD1795">
              <w:rPr>
                <w:rFonts w:cs="Arial"/>
                <w:color w:val="000000"/>
                <w:szCs w:val="20"/>
                <w:lang w:val="sl-SI"/>
              </w:rPr>
              <w:t>IB.SO3.2.4-02</w:t>
            </w:r>
            <w:r>
              <w:rPr>
                <w:rFonts w:cs="Arial"/>
                <w:color w:val="000000"/>
                <w:szCs w:val="20"/>
                <w:lang w:val="sl-SI"/>
              </w:rPr>
              <w:t>B</w:t>
            </w:r>
          </w:p>
        </w:tc>
        <w:tc>
          <w:tcPr>
            <w:tcW w:w="1215" w:type="pct"/>
            <w:hideMark/>
          </w:tcPr>
          <w:p w14:paraId="486ADEB0" w14:textId="77777777" w:rsidR="00993CF5" w:rsidRPr="00AD1795" w:rsidRDefault="00993CF5" w:rsidP="00993CF5">
            <w:pPr>
              <w:rPr>
                <w:rFonts w:cs="Arial"/>
                <w:color w:val="000000"/>
                <w:szCs w:val="20"/>
                <w:lang w:val="sl-SI"/>
              </w:rPr>
            </w:pPr>
            <w:r w:rsidRPr="00AD1795">
              <w:rPr>
                <w:rFonts w:cs="Arial"/>
                <w:color w:val="000000"/>
                <w:szCs w:val="20"/>
                <w:lang w:val="sl-SI"/>
              </w:rPr>
              <w:t>Upravljanje in vzdrževanje infrastrukture mejnih prehodov</w:t>
            </w:r>
          </w:p>
        </w:tc>
        <w:tc>
          <w:tcPr>
            <w:tcW w:w="858" w:type="pct"/>
            <w:noWrap/>
            <w:hideMark/>
          </w:tcPr>
          <w:p w14:paraId="46EDF14F" w14:textId="77777777" w:rsidR="00993CF5" w:rsidRPr="00AD1795" w:rsidRDefault="00993CF5" w:rsidP="00993CF5">
            <w:pPr>
              <w:rPr>
                <w:rFonts w:cs="Arial"/>
                <w:color w:val="000000"/>
                <w:szCs w:val="20"/>
                <w:lang w:val="sl-SI"/>
              </w:rPr>
            </w:pPr>
            <w:r w:rsidRPr="00AD1795">
              <w:rPr>
                <w:rFonts w:cs="Arial"/>
                <w:color w:val="000000"/>
                <w:szCs w:val="20"/>
                <w:lang w:val="sl-SI"/>
              </w:rPr>
              <w:t>MNZ-DLN</w:t>
            </w:r>
          </w:p>
        </w:tc>
        <w:tc>
          <w:tcPr>
            <w:tcW w:w="690" w:type="pct"/>
            <w:noWrap/>
            <w:hideMark/>
          </w:tcPr>
          <w:p w14:paraId="314F48B4" w14:textId="22A71975" w:rsidR="00993CF5" w:rsidRPr="00AD1795" w:rsidRDefault="00993CF5" w:rsidP="00993CF5">
            <w:pPr>
              <w:jc w:val="right"/>
              <w:rPr>
                <w:rFonts w:cs="Arial"/>
                <w:color w:val="000000"/>
                <w:szCs w:val="20"/>
                <w:lang w:val="sl-SI"/>
              </w:rPr>
            </w:pPr>
            <w:r w:rsidRPr="00993CF5">
              <w:rPr>
                <w:rFonts w:cs="Arial"/>
                <w:color w:val="000000"/>
                <w:szCs w:val="20"/>
                <w:lang w:val="sl-SI"/>
              </w:rPr>
              <w:t>660.500,00</w:t>
            </w:r>
          </w:p>
        </w:tc>
        <w:tc>
          <w:tcPr>
            <w:tcW w:w="690" w:type="pct"/>
            <w:noWrap/>
            <w:hideMark/>
          </w:tcPr>
          <w:p w14:paraId="49A4F589" w14:textId="6A91424B" w:rsidR="00993CF5" w:rsidRPr="00AD1795" w:rsidRDefault="00993CF5" w:rsidP="00993CF5">
            <w:pPr>
              <w:jc w:val="right"/>
              <w:rPr>
                <w:rFonts w:cs="Arial"/>
                <w:color w:val="000000"/>
                <w:szCs w:val="20"/>
                <w:lang w:val="sl-SI"/>
              </w:rPr>
            </w:pPr>
            <w:r w:rsidRPr="00993CF5">
              <w:rPr>
                <w:rFonts w:cs="Arial"/>
                <w:color w:val="000000"/>
                <w:szCs w:val="20"/>
                <w:lang w:val="sl-SI"/>
              </w:rPr>
              <w:t>660.500,00</w:t>
            </w:r>
          </w:p>
        </w:tc>
        <w:tc>
          <w:tcPr>
            <w:tcW w:w="690" w:type="pct"/>
            <w:noWrap/>
            <w:hideMark/>
          </w:tcPr>
          <w:p w14:paraId="586C61EF" w14:textId="77777777" w:rsidR="00993CF5" w:rsidRPr="00AD1795" w:rsidRDefault="00993CF5" w:rsidP="00993CF5">
            <w:pPr>
              <w:jc w:val="right"/>
              <w:rPr>
                <w:rFonts w:cs="Arial"/>
                <w:color w:val="000000"/>
                <w:szCs w:val="20"/>
                <w:lang w:val="sl-SI"/>
              </w:rPr>
            </w:pPr>
            <w:r w:rsidRPr="00AD1795">
              <w:rPr>
                <w:rFonts w:cs="Arial"/>
                <w:color w:val="000000"/>
                <w:szCs w:val="20"/>
                <w:lang w:val="sl-SI"/>
              </w:rPr>
              <w:t>0,00</w:t>
            </w:r>
          </w:p>
        </w:tc>
      </w:tr>
      <w:tr w:rsidR="00820263" w:rsidRPr="00AD1795" w14:paraId="3CA6BE3F" w14:textId="77777777" w:rsidTr="00F925A2">
        <w:trPr>
          <w:trHeight w:val="495"/>
        </w:trPr>
        <w:tc>
          <w:tcPr>
            <w:tcW w:w="857" w:type="pct"/>
            <w:noWrap/>
            <w:hideMark/>
          </w:tcPr>
          <w:p w14:paraId="05A56C59" w14:textId="77777777" w:rsidR="00993CF5" w:rsidRPr="00AD1795" w:rsidRDefault="00993CF5" w:rsidP="00993CF5">
            <w:pPr>
              <w:rPr>
                <w:rFonts w:cs="Arial"/>
                <w:color w:val="000000"/>
                <w:szCs w:val="20"/>
                <w:lang w:val="sl-SI"/>
              </w:rPr>
            </w:pPr>
            <w:r w:rsidRPr="00AD1795">
              <w:rPr>
                <w:rFonts w:cs="Arial"/>
                <w:color w:val="000000"/>
                <w:szCs w:val="20"/>
                <w:lang w:val="sl-SI"/>
              </w:rPr>
              <w:t>IB.SO3.2.10-01</w:t>
            </w:r>
            <w:r>
              <w:rPr>
                <w:rFonts w:cs="Arial"/>
                <w:color w:val="000000"/>
                <w:szCs w:val="20"/>
                <w:lang w:val="sl-SI"/>
              </w:rPr>
              <w:t>C</w:t>
            </w:r>
          </w:p>
        </w:tc>
        <w:tc>
          <w:tcPr>
            <w:tcW w:w="1215" w:type="pct"/>
            <w:hideMark/>
          </w:tcPr>
          <w:p w14:paraId="363A36D3" w14:textId="77777777" w:rsidR="00993CF5" w:rsidRPr="00AD1795" w:rsidRDefault="00993CF5" w:rsidP="00993CF5">
            <w:pPr>
              <w:rPr>
                <w:rFonts w:cs="Arial"/>
                <w:color w:val="000000"/>
                <w:szCs w:val="20"/>
                <w:lang w:val="sl-SI"/>
              </w:rPr>
            </w:pPr>
            <w:r w:rsidRPr="00AD1795">
              <w:rPr>
                <w:rFonts w:cs="Arial"/>
                <w:color w:val="000000"/>
                <w:szCs w:val="20"/>
                <w:lang w:val="sl-SI"/>
              </w:rPr>
              <w:t>Vzdrževanje SIS II komunikacijskega vmesnika (SIB)</w:t>
            </w:r>
          </w:p>
        </w:tc>
        <w:tc>
          <w:tcPr>
            <w:tcW w:w="858" w:type="pct"/>
            <w:noWrap/>
            <w:hideMark/>
          </w:tcPr>
          <w:p w14:paraId="725601BC" w14:textId="77777777" w:rsidR="00993CF5" w:rsidRPr="00AD1795" w:rsidRDefault="00993CF5" w:rsidP="00993CF5">
            <w:pPr>
              <w:rPr>
                <w:rFonts w:cs="Arial"/>
                <w:color w:val="000000"/>
                <w:szCs w:val="20"/>
                <w:lang w:val="sl-SI"/>
              </w:rPr>
            </w:pPr>
            <w:r w:rsidRPr="00AD1795">
              <w:rPr>
                <w:rFonts w:cs="Arial"/>
                <w:color w:val="000000"/>
                <w:szCs w:val="20"/>
                <w:lang w:val="sl-SI"/>
              </w:rPr>
              <w:t>Policija - UIT</w:t>
            </w:r>
          </w:p>
        </w:tc>
        <w:tc>
          <w:tcPr>
            <w:tcW w:w="690" w:type="pct"/>
            <w:noWrap/>
            <w:hideMark/>
          </w:tcPr>
          <w:p w14:paraId="688D7544" w14:textId="15BBC29C" w:rsidR="00993CF5" w:rsidRPr="00AD1795" w:rsidRDefault="00993CF5" w:rsidP="00993CF5">
            <w:pPr>
              <w:jc w:val="right"/>
              <w:rPr>
                <w:rFonts w:cs="Arial"/>
                <w:color w:val="000000"/>
                <w:szCs w:val="20"/>
                <w:lang w:val="sl-SI"/>
              </w:rPr>
            </w:pPr>
            <w:r>
              <w:rPr>
                <w:rFonts w:cs="Arial"/>
                <w:color w:val="000000"/>
                <w:szCs w:val="20"/>
                <w:lang w:val="sl-SI"/>
              </w:rPr>
              <w:t>42.000,00</w:t>
            </w:r>
          </w:p>
        </w:tc>
        <w:tc>
          <w:tcPr>
            <w:tcW w:w="690" w:type="pct"/>
            <w:noWrap/>
            <w:hideMark/>
          </w:tcPr>
          <w:p w14:paraId="15D8A82B" w14:textId="5E9C7DE9" w:rsidR="00993CF5" w:rsidRPr="00AD1795" w:rsidRDefault="00993CF5" w:rsidP="00993CF5">
            <w:pPr>
              <w:jc w:val="right"/>
              <w:rPr>
                <w:rFonts w:cs="Arial"/>
                <w:color w:val="000000"/>
                <w:szCs w:val="20"/>
                <w:lang w:val="sl-SI"/>
              </w:rPr>
            </w:pPr>
            <w:r>
              <w:rPr>
                <w:rFonts w:cs="Arial"/>
                <w:color w:val="000000"/>
                <w:szCs w:val="20"/>
                <w:lang w:val="sl-SI"/>
              </w:rPr>
              <w:t>42.000,00</w:t>
            </w:r>
          </w:p>
        </w:tc>
        <w:tc>
          <w:tcPr>
            <w:tcW w:w="690" w:type="pct"/>
            <w:noWrap/>
            <w:hideMark/>
          </w:tcPr>
          <w:p w14:paraId="33B833C4" w14:textId="77777777" w:rsidR="00993CF5" w:rsidRPr="00AD1795" w:rsidRDefault="00993CF5" w:rsidP="00993CF5">
            <w:pPr>
              <w:jc w:val="right"/>
              <w:rPr>
                <w:rFonts w:cs="Arial"/>
                <w:color w:val="000000"/>
                <w:szCs w:val="20"/>
                <w:lang w:val="sl-SI"/>
              </w:rPr>
            </w:pPr>
            <w:r w:rsidRPr="00AD1795">
              <w:rPr>
                <w:rFonts w:cs="Arial"/>
                <w:color w:val="000000"/>
                <w:szCs w:val="20"/>
                <w:lang w:val="sl-SI"/>
              </w:rPr>
              <w:t>0,00</w:t>
            </w:r>
          </w:p>
        </w:tc>
      </w:tr>
      <w:tr w:rsidR="00820263" w:rsidRPr="00AD1795" w14:paraId="07E91D29" w14:textId="77777777" w:rsidTr="00F925A2">
        <w:trPr>
          <w:trHeight w:val="495"/>
        </w:trPr>
        <w:tc>
          <w:tcPr>
            <w:tcW w:w="857" w:type="pct"/>
            <w:noWrap/>
            <w:hideMark/>
          </w:tcPr>
          <w:p w14:paraId="63DD3AC5" w14:textId="057235A6" w:rsidR="00E720DE" w:rsidRPr="00B649E2" w:rsidRDefault="00E720DE" w:rsidP="00E720DE">
            <w:pPr>
              <w:rPr>
                <w:rFonts w:cs="Arial"/>
                <w:color w:val="000000"/>
                <w:szCs w:val="20"/>
                <w:lang w:val="sl-SI"/>
              </w:rPr>
            </w:pPr>
            <w:r w:rsidRPr="00B649E2">
              <w:rPr>
                <w:rFonts w:cs="Arial"/>
                <w:color w:val="000000"/>
                <w:szCs w:val="20"/>
                <w:lang w:val="sl-SI"/>
              </w:rPr>
              <w:t>IB.TA1.1.1-01D</w:t>
            </w:r>
          </w:p>
        </w:tc>
        <w:tc>
          <w:tcPr>
            <w:tcW w:w="1215" w:type="pct"/>
            <w:hideMark/>
          </w:tcPr>
          <w:p w14:paraId="39248723" w14:textId="77777777" w:rsidR="00E720DE" w:rsidRPr="00B649E2" w:rsidRDefault="00E720DE" w:rsidP="00E720DE">
            <w:pPr>
              <w:rPr>
                <w:rFonts w:cs="Arial"/>
                <w:color w:val="000000"/>
                <w:szCs w:val="20"/>
                <w:lang w:val="sl-SI"/>
              </w:rPr>
            </w:pPr>
            <w:r w:rsidRPr="00B649E2">
              <w:rPr>
                <w:rFonts w:cs="Arial"/>
                <w:color w:val="000000"/>
                <w:szCs w:val="20"/>
                <w:lang w:val="sl-SI"/>
              </w:rPr>
              <w:t xml:space="preserve">ISF </w:t>
            </w:r>
            <w:proofErr w:type="spellStart"/>
            <w:r w:rsidRPr="00B649E2">
              <w:rPr>
                <w:rFonts w:cs="Arial"/>
                <w:color w:val="000000"/>
                <w:szCs w:val="20"/>
                <w:lang w:val="sl-SI"/>
              </w:rPr>
              <w:t>Borders</w:t>
            </w:r>
            <w:proofErr w:type="spellEnd"/>
            <w:r w:rsidRPr="00B649E2">
              <w:rPr>
                <w:rFonts w:cs="Arial"/>
                <w:color w:val="000000"/>
                <w:szCs w:val="20"/>
                <w:lang w:val="sl-SI"/>
              </w:rPr>
              <w:t xml:space="preserve"> - Tehnična pomoč za odgovorni organ</w:t>
            </w:r>
          </w:p>
        </w:tc>
        <w:tc>
          <w:tcPr>
            <w:tcW w:w="858" w:type="pct"/>
            <w:noWrap/>
            <w:hideMark/>
          </w:tcPr>
          <w:p w14:paraId="49610EF3" w14:textId="77777777" w:rsidR="00E720DE" w:rsidRPr="00B649E2" w:rsidRDefault="00E720DE" w:rsidP="00E720DE">
            <w:pPr>
              <w:rPr>
                <w:rFonts w:cs="Arial"/>
                <w:color w:val="000000"/>
                <w:szCs w:val="20"/>
                <w:lang w:val="sl-SI"/>
              </w:rPr>
            </w:pPr>
            <w:r w:rsidRPr="00B649E2">
              <w:rPr>
                <w:rFonts w:cs="Arial"/>
                <w:color w:val="000000"/>
                <w:szCs w:val="20"/>
                <w:lang w:val="sl-SI"/>
              </w:rPr>
              <w:t>MNZ-SES-PESNVM</w:t>
            </w:r>
          </w:p>
        </w:tc>
        <w:tc>
          <w:tcPr>
            <w:tcW w:w="690" w:type="pct"/>
            <w:noWrap/>
            <w:hideMark/>
          </w:tcPr>
          <w:p w14:paraId="2B8753D3" w14:textId="5CBB1E49" w:rsidR="00E720DE" w:rsidRPr="00B649E2" w:rsidRDefault="00E720DE" w:rsidP="00E720DE">
            <w:pPr>
              <w:spacing w:line="240" w:lineRule="auto"/>
              <w:jc w:val="right"/>
              <w:rPr>
                <w:rFonts w:cs="Arial"/>
                <w:color w:val="000000"/>
                <w:szCs w:val="20"/>
                <w:lang w:val="sl-SI" w:eastAsia="sl-SI"/>
              </w:rPr>
            </w:pPr>
            <w:r>
              <w:rPr>
                <w:rFonts w:cs="Arial"/>
                <w:color w:val="000000"/>
                <w:szCs w:val="20"/>
              </w:rPr>
              <w:t>906.772,30</w:t>
            </w:r>
          </w:p>
        </w:tc>
        <w:tc>
          <w:tcPr>
            <w:tcW w:w="690" w:type="pct"/>
            <w:noWrap/>
            <w:hideMark/>
          </w:tcPr>
          <w:p w14:paraId="01A78D70" w14:textId="0653D1B6" w:rsidR="00E720DE" w:rsidRPr="00B649E2" w:rsidRDefault="00E720DE" w:rsidP="00E720DE">
            <w:pPr>
              <w:jc w:val="right"/>
              <w:rPr>
                <w:rFonts w:cs="Arial"/>
                <w:color w:val="000000"/>
                <w:szCs w:val="20"/>
              </w:rPr>
            </w:pPr>
            <w:r>
              <w:rPr>
                <w:rFonts w:cs="Arial"/>
                <w:color w:val="000000"/>
                <w:szCs w:val="20"/>
              </w:rPr>
              <w:t>906.772,30</w:t>
            </w:r>
          </w:p>
        </w:tc>
        <w:tc>
          <w:tcPr>
            <w:tcW w:w="690" w:type="pct"/>
            <w:noWrap/>
            <w:hideMark/>
          </w:tcPr>
          <w:p w14:paraId="13E9B59E" w14:textId="77777777" w:rsidR="00E720DE" w:rsidRPr="00AD1795" w:rsidRDefault="00E720DE" w:rsidP="00E720DE">
            <w:pPr>
              <w:jc w:val="right"/>
              <w:rPr>
                <w:rFonts w:cs="Arial"/>
                <w:color w:val="000000"/>
                <w:szCs w:val="20"/>
              </w:rPr>
            </w:pPr>
            <w:r w:rsidRPr="00B649E2">
              <w:rPr>
                <w:rFonts w:cs="Arial"/>
                <w:color w:val="000000"/>
                <w:szCs w:val="20"/>
              </w:rPr>
              <w:t>0,00</w:t>
            </w:r>
          </w:p>
        </w:tc>
      </w:tr>
      <w:tr w:rsidR="00820263" w:rsidRPr="00AD1795" w14:paraId="7D182B95" w14:textId="77777777" w:rsidTr="00F925A2">
        <w:trPr>
          <w:trHeight w:val="495"/>
        </w:trPr>
        <w:tc>
          <w:tcPr>
            <w:tcW w:w="857" w:type="pct"/>
            <w:noWrap/>
          </w:tcPr>
          <w:p w14:paraId="78D84149" w14:textId="545A1C9E" w:rsidR="00993CF5" w:rsidRPr="00993CF5" w:rsidRDefault="00993CF5" w:rsidP="00993CF5">
            <w:pPr>
              <w:rPr>
                <w:rFonts w:cs="Arial"/>
                <w:color w:val="000000"/>
                <w:szCs w:val="20"/>
                <w:lang w:val="sl-SI"/>
              </w:rPr>
            </w:pPr>
            <w:r w:rsidRPr="00993CF5">
              <w:rPr>
                <w:rFonts w:cs="Arial"/>
                <w:color w:val="000000"/>
                <w:szCs w:val="20"/>
                <w:lang w:val="sl-SI"/>
              </w:rPr>
              <w:t>IB.TA1.1.1-02A</w:t>
            </w:r>
          </w:p>
        </w:tc>
        <w:tc>
          <w:tcPr>
            <w:tcW w:w="1215" w:type="pct"/>
          </w:tcPr>
          <w:p w14:paraId="1B4D8542" w14:textId="4D93179F" w:rsidR="00993CF5" w:rsidRPr="00993CF5" w:rsidRDefault="00993CF5" w:rsidP="00993CF5">
            <w:pPr>
              <w:rPr>
                <w:rFonts w:cs="Arial"/>
                <w:color w:val="000000"/>
                <w:szCs w:val="20"/>
                <w:lang w:val="sl-SI"/>
              </w:rPr>
            </w:pPr>
            <w:r w:rsidRPr="00993CF5">
              <w:rPr>
                <w:rFonts w:cs="Arial"/>
                <w:color w:val="000000"/>
                <w:szCs w:val="20"/>
                <w:lang w:val="sl-SI"/>
              </w:rPr>
              <w:t xml:space="preserve">ISF </w:t>
            </w:r>
            <w:proofErr w:type="spellStart"/>
            <w:r w:rsidRPr="00993CF5">
              <w:rPr>
                <w:rFonts w:cs="Arial"/>
                <w:color w:val="000000"/>
                <w:szCs w:val="20"/>
                <w:lang w:val="sl-SI"/>
              </w:rPr>
              <w:t>Borders</w:t>
            </w:r>
            <w:proofErr w:type="spellEnd"/>
            <w:r w:rsidRPr="00993CF5">
              <w:rPr>
                <w:rFonts w:cs="Arial"/>
                <w:color w:val="000000"/>
                <w:szCs w:val="20"/>
                <w:lang w:val="sl-SI"/>
              </w:rPr>
              <w:t xml:space="preserve"> - Tehnična pomoč za revizijski organ</w:t>
            </w:r>
          </w:p>
        </w:tc>
        <w:tc>
          <w:tcPr>
            <w:tcW w:w="858" w:type="pct"/>
            <w:noWrap/>
          </w:tcPr>
          <w:p w14:paraId="07FDF2A5" w14:textId="55BC2419" w:rsidR="00993CF5" w:rsidRPr="00993CF5" w:rsidRDefault="00993CF5" w:rsidP="00993CF5">
            <w:pPr>
              <w:rPr>
                <w:rFonts w:cs="Arial"/>
                <w:color w:val="000000"/>
                <w:szCs w:val="20"/>
                <w:lang w:val="sl-SI"/>
              </w:rPr>
            </w:pPr>
            <w:r w:rsidRPr="00993CF5">
              <w:rPr>
                <w:rFonts w:cs="Arial"/>
                <w:color w:val="000000"/>
                <w:szCs w:val="20"/>
                <w:lang w:val="sl-SI"/>
              </w:rPr>
              <w:t>MF-UNP</w:t>
            </w:r>
          </w:p>
        </w:tc>
        <w:tc>
          <w:tcPr>
            <w:tcW w:w="690" w:type="pct"/>
            <w:noWrap/>
          </w:tcPr>
          <w:p w14:paraId="34526A3A" w14:textId="3FCEF2C2" w:rsidR="00993CF5" w:rsidRPr="00993CF5" w:rsidRDefault="00993CF5" w:rsidP="00993CF5">
            <w:pPr>
              <w:spacing w:line="240" w:lineRule="auto"/>
              <w:jc w:val="right"/>
              <w:rPr>
                <w:rFonts w:cs="Arial"/>
                <w:color w:val="000000"/>
                <w:szCs w:val="20"/>
              </w:rPr>
            </w:pPr>
            <w:r w:rsidRPr="00993CF5">
              <w:rPr>
                <w:rFonts w:cs="Arial"/>
                <w:color w:val="000000"/>
                <w:szCs w:val="20"/>
              </w:rPr>
              <w:t>129.815,16</w:t>
            </w:r>
          </w:p>
        </w:tc>
        <w:tc>
          <w:tcPr>
            <w:tcW w:w="690" w:type="pct"/>
            <w:noWrap/>
          </w:tcPr>
          <w:p w14:paraId="58C1F515" w14:textId="2950BADC" w:rsidR="00993CF5" w:rsidRPr="00993CF5" w:rsidRDefault="00993CF5" w:rsidP="00993CF5">
            <w:pPr>
              <w:jc w:val="right"/>
              <w:rPr>
                <w:rFonts w:cs="Arial"/>
                <w:color w:val="000000"/>
                <w:szCs w:val="20"/>
              </w:rPr>
            </w:pPr>
            <w:r w:rsidRPr="00993CF5">
              <w:rPr>
                <w:rFonts w:cs="Arial"/>
                <w:color w:val="000000"/>
                <w:szCs w:val="20"/>
              </w:rPr>
              <w:t>129.815,16</w:t>
            </w:r>
          </w:p>
        </w:tc>
        <w:tc>
          <w:tcPr>
            <w:tcW w:w="690" w:type="pct"/>
            <w:noWrap/>
          </w:tcPr>
          <w:p w14:paraId="23E40172" w14:textId="55DC44AE" w:rsidR="00993CF5" w:rsidRPr="00AD1795" w:rsidRDefault="00993CF5" w:rsidP="00993CF5">
            <w:pPr>
              <w:jc w:val="right"/>
              <w:rPr>
                <w:rFonts w:cs="Arial"/>
                <w:color w:val="000000"/>
                <w:szCs w:val="20"/>
              </w:rPr>
            </w:pPr>
            <w:r w:rsidRPr="00993CF5">
              <w:rPr>
                <w:rFonts w:cs="Arial"/>
                <w:color w:val="000000"/>
                <w:szCs w:val="20"/>
              </w:rPr>
              <w:t>0,00</w:t>
            </w:r>
          </w:p>
        </w:tc>
      </w:tr>
      <w:tr w:rsidR="00820263" w:rsidRPr="00AD1795" w14:paraId="5E768976" w14:textId="77777777" w:rsidTr="00F925A2">
        <w:trPr>
          <w:trHeight w:val="495"/>
        </w:trPr>
        <w:tc>
          <w:tcPr>
            <w:tcW w:w="857" w:type="pct"/>
            <w:noWrap/>
          </w:tcPr>
          <w:p w14:paraId="151053B3" w14:textId="7456E901" w:rsidR="00993CF5" w:rsidRPr="00993CF5" w:rsidRDefault="00993CF5" w:rsidP="00993CF5">
            <w:pPr>
              <w:spacing w:line="240" w:lineRule="auto"/>
              <w:rPr>
                <w:rFonts w:cs="Arial"/>
                <w:color w:val="000000"/>
                <w:szCs w:val="20"/>
                <w:lang w:val="sl-SI" w:eastAsia="sl-SI"/>
              </w:rPr>
            </w:pPr>
            <w:r w:rsidRPr="00993CF5">
              <w:rPr>
                <w:rFonts w:cs="Arial"/>
                <w:color w:val="000000"/>
                <w:szCs w:val="20"/>
                <w:lang w:val="sl-SI"/>
              </w:rPr>
              <w:t>IP.SO5.1.1-01E</w:t>
            </w:r>
          </w:p>
        </w:tc>
        <w:tc>
          <w:tcPr>
            <w:tcW w:w="1215" w:type="pct"/>
          </w:tcPr>
          <w:p w14:paraId="2E67B2C9" w14:textId="77777777" w:rsidR="00993CF5" w:rsidRPr="00993CF5" w:rsidRDefault="00993CF5" w:rsidP="00993CF5">
            <w:pPr>
              <w:rPr>
                <w:rFonts w:cs="Arial"/>
                <w:color w:val="000000"/>
                <w:szCs w:val="20"/>
                <w:lang w:val="sl-SI"/>
              </w:rPr>
            </w:pPr>
            <w:r w:rsidRPr="00993CF5">
              <w:rPr>
                <w:rFonts w:cs="Arial"/>
                <w:color w:val="000000"/>
                <w:szCs w:val="20"/>
                <w:lang w:val="sl-SI"/>
              </w:rPr>
              <w:t>Elektronski dostop do podatkovnih baz</w:t>
            </w:r>
          </w:p>
        </w:tc>
        <w:tc>
          <w:tcPr>
            <w:tcW w:w="858" w:type="pct"/>
            <w:noWrap/>
          </w:tcPr>
          <w:p w14:paraId="5B42A66B" w14:textId="77777777" w:rsidR="00993CF5" w:rsidRPr="00993CF5" w:rsidRDefault="00993CF5" w:rsidP="00993CF5">
            <w:pPr>
              <w:rPr>
                <w:rFonts w:cs="Arial"/>
                <w:color w:val="000000"/>
                <w:szCs w:val="20"/>
                <w:lang w:val="sl-SI"/>
              </w:rPr>
            </w:pPr>
            <w:r w:rsidRPr="00993CF5">
              <w:rPr>
                <w:rFonts w:cs="Arial"/>
                <w:color w:val="000000"/>
                <w:szCs w:val="20"/>
                <w:lang w:val="sl-SI"/>
              </w:rPr>
              <w:t>Policija - GPU UKP</w:t>
            </w:r>
          </w:p>
        </w:tc>
        <w:tc>
          <w:tcPr>
            <w:tcW w:w="690" w:type="pct"/>
            <w:noWrap/>
          </w:tcPr>
          <w:p w14:paraId="26F72D74" w14:textId="7F5F3612" w:rsidR="00993CF5" w:rsidRPr="00993CF5" w:rsidRDefault="00993CF5" w:rsidP="00993CF5">
            <w:pPr>
              <w:jc w:val="right"/>
              <w:rPr>
                <w:rFonts w:cs="Arial"/>
                <w:color w:val="000000"/>
                <w:szCs w:val="20"/>
                <w:lang w:val="sl-SI"/>
              </w:rPr>
            </w:pPr>
            <w:r w:rsidRPr="00993CF5">
              <w:rPr>
                <w:rFonts w:cs="Arial"/>
                <w:color w:val="000000"/>
                <w:szCs w:val="20"/>
                <w:lang w:val="sl-SI"/>
              </w:rPr>
              <w:t>44.000,00</w:t>
            </w:r>
          </w:p>
        </w:tc>
        <w:tc>
          <w:tcPr>
            <w:tcW w:w="690" w:type="pct"/>
            <w:noWrap/>
          </w:tcPr>
          <w:p w14:paraId="73977D60" w14:textId="47314869" w:rsidR="00993CF5" w:rsidRPr="00993CF5" w:rsidRDefault="00993CF5" w:rsidP="00993CF5">
            <w:pPr>
              <w:jc w:val="right"/>
              <w:rPr>
                <w:rFonts w:cs="Arial"/>
                <w:color w:val="000000"/>
                <w:szCs w:val="20"/>
                <w:lang w:val="sl-SI"/>
              </w:rPr>
            </w:pPr>
            <w:r w:rsidRPr="00993CF5">
              <w:rPr>
                <w:rFonts w:cs="Arial"/>
                <w:color w:val="000000"/>
                <w:szCs w:val="20"/>
                <w:lang w:val="sl-SI"/>
              </w:rPr>
              <w:t>33.000,00</w:t>
            </w:r>
          </w:p>
        </w:tc>
        <w:tc>
          <w:tcPr>
            <w:tcW w:w="690" w:type="pct"/>
            <w:noWrap/>
          </w:tcPr>
          <w:p w14:paraId="15B1BB99" w14:textId="7A6291CF" w:rsidR="00993CF5" w:rsidRPr="00AD1795" w:rsidRDefault="00993CF5" w:rsidP="00993CF5">
            <w:pPr>
              <w:jc w:val="right"/>
              <w:rPr>
                <w:rFonts w:cs="Arial"/>
                <w:color w:val="000000"/>
                <w:szCs w:val="20"/>
                <w:lang w:val="sl-SI"/>
              </w:rPr>
            </w:pPr>
            <w:r w:rsidRPr="00993CF5">
              <w:rPr>
                <w:rFonts w:cs="Arial"/>
                <w:color w:val="000000"/>
                <w:szCs w:val="20"/>
                <w:lang w:val="sl-SI"/>
              </w:rPr>
              <w:t>11.000,00</w:t>
            </w:r>
          </w:p>
        </w:tc>
      </w:tr>
      <w:tr w:rsidR="00820263" w:rsidRPr="007617CD" w14:paraId="147F84C4" w14:textId="77777777" w:rsidTr="00F925A2">
        <w:trPr>
          <w:trHeight w:val="495"/>
        </w:trPr>
        <w:tc>
          <w:tcPr>
            <w:tcW w:w="857" w:type="pct"/>
            <w:noWrap/>
          </w:tcPr>
          <w:p w14:paraId="55962F90" w14:textId="6BB9FB91" w:rsidR="00993CF5" w:rsidRPr="00993CF5" w:rsidRDefault="00993CF5" w:rsidP="00993CF5">
            <w:pPr>
              <w:rPr>
                <w:rFonts w:cs="Arial"/>
                <w:color w:val="000000"/>
                <w:szCs w:val="20"/>
                <w:lang w:val="sl-SI"/>
              </w:rPr>
            </w:pPr>
            <w:r w:rsidRPr="00993CF5">
              <w:rPr>
                <w:rFonts w:cs="Arial"/>
                <w:color w:val="000000"/>
                <w:szCs w:val="20"/>
                <w:lang w:val="sl-SI"/>
              </w:rPr>
              <w:t>IP.SO5.1.2-03E</w:t>
            </w:r>
          </w:p>
        </w:tc>
        <w:tc>
          <w:tcPr>
            <w:tcW w:w="1215" w:type="pct"/>
          </w:tcPr>
          <w:p w14:paraId="7DAB7F5A" w14:textId="333E413E" w:rsidR="00993CF5" w:rsidRPr="00993CF5" w:rsidRDefault="00993CF5" w:rsidP="00993CF5">
            <w:pPr>
              <w:rPr>
                <w:rFonts w:cs="Arial"/>
                <w:color w:val="000000"/>
                <w:szCs w:val="20"/>
                <w:lang w:val="sl-SI"/>
              </w:rPr>
            </w:pPr>
            <w:r w:rsidRPr="00993CF5">
              <w:rPr>
                <w:rFonts w:cs="Arial"/>
                <w:color w:val="000000"/>
                <w:szCs w:val="20"/>
                <w:lang w:val="sl-SI"/>
              </w:rPr>
              <w:t>Financiranje delovanja enote za tajno opazovanje (T)</w:t>
            </w:r>
          </w:p>
        </w:tc>
        <w:tc>
          <w:tcPr>
            <w:tcW w:w="858" w:type="pct"/>
            <w:noWrap/>
          </w:tcPr>
          <w:p w14:paraId="374189F2" w14:textId="68BE3AA4" w:rsidR="00993CF5" w:rsidRPr="00993CF5" w:rsidRDefault="00993CF5" w:rsidP="00993CF5">
            <w:pPr>
              <w:rPr>
                <w:rFonts w:cs="Arial"/>
                <w:color w:val="000000"/>
                <w:szCs w:val="20"/>
                <w:lang w:val="sl-SI"/>
              </w:rPr>
            </w:pPr>
            <w:r w:rsidRPr="00993CF5">
              <w:rPr>
                <w:rFonts w:cs="Arial"/>
                <w:color w:val="000000"/>
                <w:szCs w:val="20"/>
                <w:lang w:val="sl-SI"/>
              </w:rPr>
              <w:t>Policija - GPU UKP</w:t>
            </w:r>
          </w:p>
        </w:tc>
        <w:tc>
          <w:tcPr>
            <w:tcW w:w="690" w:type="pct"/>
            <w:noWrap/>
          </w:tcPr>
          <w:p w14:paraId="6855D244" w14:textId="5F98FF94" w:rsidR="00993CF5" w:rsidRPr="00993CF5" w:rsidRDefault="00993CF5" w:rsidP="00993CF5">
            <w:pPr>
              <w:spacing w:line="240" w:lineRule="auto"/>
              <w:jc w:val="right"/>
              <w:rPr>
                <w:rFonts w:cs="Arial"/>
                <w:color w:val="000000"/>
                <w:szCs w:val="20"/>
                <w:lang w:val="sl-SI" w:eastAsia="sl-SI"/>
              </w:rPr>
            </w:pPr>
            <w:r w:rsidRPr="00993CF5">
              <w:rPr>
                <w:rFonts w:cs="Arial"/>
                <w:color w:val="000000"/>
                <w:szCs w:val="20"/>
                <w:lang w:val="sl-SI" w:eastAsia="sl-SI"/>
              </w:rPr>
              <w:t>102.000,00</w:t>
            </w:r>
          </w:p>
        </w:tc>
        <w:tc>
          <w:tcPr>
            <w:tcW w:w="690" w:type="pct"/>
            <w:noWrap/>
          </w:tcPr>
          <w:p w14:paraId="3F70743D" w14:textId="0BDAA209" w:rsidR="00993CF5" w:rsidRPr="00993CF5" w:rsidRDefault="00993CF5" w:rsidP="00993CF5">
            <w:pPr>
              <w:jc w:val="right"/>
              <w:rPr>
                <w:rFonts w:cs="Arial"/>
                <w:color w:val="000000"/>
                <w:szCs w:val="20"/>
                <w:lang w:val="it-IT"/>
              </w:rPr>
            </w:pPr>
            <w:r w:rsidRPr="00993CF5">
              <w:rPr>
                <w:rFonts w:cs="Arial"/>
                <w:color w:val="000000"/>
                <w:szCs w:val="20"/>
                <w:lang w:val="it-IT"/>
              </w:rPr>
              <w:t>76.500,00</w:t>
            </w:r>
          </w:p>
        </w:tc>
        <w:tc>
          <w:tcPr>
            <w:tcW w:w="690" w:type="pct"/>
            <w:noWrap/>
          </w:tcPr>
          <w:p w14:paraId="58281376" w14:textId="761EF32A" w:rsidR="00993CF5" w:rsidRPr="007617CD" w:rsidRDefault="00993CF5" w:rsidP="00993CF5">
            <w:pPr>
              <w:jc w:val="right"/>
              <w:rPr>
                <w:rFonts w:cs="Arial"/>
                <w:color w:val="000000"/>
                <w:szCs w:val="20"/>
                <w:lang w:val="it-IT"/>
              </w:rPr>
            </w:pPr>
            <w:r w:rsidRPr="00993CF5">
              <w:rPr>
                <w:rFonts w:cs="Arial"/>
                <w:color w:val="000000"/>
                <w:szCs w:val="20"/>
                <w:lang w:val="it-IT"/>
              </w:rPr>
              <w:t>25.500,00</w:t>
            </w:r>
          </w:p>
        </w:tc>
      </w:tr>
      <w:tr w:rsidR="00820263" w:rsidRPr="00AD1795" w14:paraId="0FA1FF31" w14:textId="77777777" w:rsidTr="00F925A2">
        <w:trPr>
          <w:trHeight w:val="300"/>
        </w:trPr>
        <w:tc>
          <w:tcPr>
            <w:tcW w:w="857" w:type="pct"/>
            <w:noWrap/>
          </w:tcPr>
          <w:p w14:paraId="720FA7D4" w14:textId="77777777" w:rsidR="00993CF5" w:rsidRPr="00AD1795" w:rsidRDefault="00993CF5" w:rsidP="00993CF5">
            <w:pPr>
              <w:rPr>
                <w:rFonts w:cs="Arial"/>
                <w:color w:val="000000"/>
                <w:szCs w:val="20"/>
                <w:lang w:val="sl-SI"/>
              </w:rPr>
            </w:pPr>
            <w:r w:rsidRPr="00AD1795">
              <w:rPr>
                <w:rFonts w:cs="Arial"/>
                <w:color w:val="000000"/>
                <w:szCs w:val="20"/>
                <w:lang w:val="sl-SI"/>
              </w:rPr>
              <w:t>IP.SO5.2.1-02</w:t>
            </w:r>
            <w:r>
              <w:rPr>
                <w:rFonts w:cs="Arial"/>
                <w:color w:val="000000"/>
                <w:szCs w:val="20"/>
                <w:lang w:val="sl-SI"/>
              </w:rPr>
              <w:t>C</w:t>
            </w:r>
          </w:p>
        </w:tc>
        <w:tc>
          <w:tcPr>
            <w:tcW w:w="1215" w:type="pct"/>
          </w:tcPr>
          <w:p w14:paraId="5DA6643A" w14:textId="77777777" w:rsidR="00993CF5" w:rsidRPr="00AD1795" w:rsidRDefault="00993CF5" w:rsidP="00993CF5">
            <w:pPr>
              <w:rPr>
                <w:rFonts w:cs="Arial"/>
                <w:color w:val="000000"/>
                <w:szCs w:val="20"/>
                <w:lang w:val="sl-SI"/>
              </w:rPr>
            </w:pPr>
            <w:r w:rsidRPr="00AD1795">
              <w:rPr>
                <w:rFonts w:cs="Arial"/>
                <w:color w:val="000000"/>
                <w:szCs w:val="20"/>
                <w:lang w:val="sl-SI"/>
              </w:rPr>
              <w:t>Operativno sodelovanje z državami Zahodnega Balkana na področju organizirane kriminalitete</w:t>
            </w:r>
          </w:p>
        </w:tc>
        <w:tc>
          <w:tcPr>
            <w:tcW w:w="858" w:type="pct"/>
          </w:tcPr>
          <w:p w14:paraId="535FFAC8" w14:textId="77777777" w:rsidR="00993CF5" w:rsidRPr="00AD1795" w:rsidRDefault="00993CF5" w:rsidP="00993CF5">
            <w:pPr>
              <w:rPr>
                <w:rFonts w:cs="Arial"/>
                <w:color w:val="000000"/>
                <w:szCs w:val="20"/>
                <w:lang w:val="sl-SI"/>
              </w:rPr>
            </w:pPr>
            <w:r w:rsidRPr="00AD1795">
              <w:rPr>
                <w:rFonts w:cs="Arial"/>
                <w:color w:val="000000"/>
                <w:szCs w:val="20"/>
                <w:lang w:val="sl-SI"/>
              </w:rPr>
              <w:t>Policija - GPU UKP</w:t>
            </w:r>
          </w:p>
        </w:tc>
        <w:tc>
          <w:tcPr>
            <w:tcW w:w="690" w:type="pct"/>
            <w:noWrap/>
          </w:tcPr>
          <w:p w14:paraId="2424B236" w14:textId="3DD72486" w:rsidR="00993CF5" w:rsidRPr="00AD1795" w:rsidRDefault="00993CF5" w:rsidP="00993CF5">
            <w:pPr>
              <w:spacing w:line="240" w:lineRule="auto"/>
              <w:jc w:val="right"/>
              <w:rPr>
                <w:rFonts w:cs="Arial"/>
                <w:color w:val="000000"/>
                <w:szCs w:val="20"/>
                <w:lang w:val="sl-SI" w:eastAsia="sl-SI"/>
              </w:rPr>
            </w:pPr>
            <w:r w:rsidRPr="00993CF5">
              <w:rPr>
                <w:rFonts w:cs="Arial"/>
                <w:color w:val="000000"/>
                <w:szCs w:val="20"/>
              </w:rPr>
              <w:t>5.621,90</w:t>
            </w:r>
          </w:p>
        </w:tc>
        <w:tc>
          <w:tcPr>
            <w:tcW w:w="690" w:type="pct"/>
            <w:noWrap/>
          </w:tcPr>
          <w:p w14:paraId="2ED57625" w14:textId="2A39D4DF" w:rsidR="00993CF5" w:rsidRPr="00AD1795" w:rsidRDefault="00993CF5" w:rsidP="00993CF5">
            <w:pPr>
              <w:jc w:val="right"/>
              <w:rPr>
                <w:rFonts w:cs="Arial"/>
                <w:color w:val="000000"/>
                <w:szCs w:val="20"/>
              </w:rPr>
            </w:pPr>
            <w:r w:rsidRPr="00993CF5">
              <w:rPr>
                <w:rFonts w:cs="Arial"/>
                <w:color w:val="000000"/>
                <w:szCs w:val="20"/>
              </w:rPr>
              <w:t>4.216,42</w:t>
            </w:r>
          </w:p>
        </w:tc>
        <w:tc>
          <w:tcPr>
            <w:tcW w:w="690" w:type="pct"/>
            <w:noWrap/>
          </w:tcPr>
          <w:p w14:paraId="4E222994" w14:textId="4AC2A6A4" w:rsidR="00993CF5" w:rsidRPr="00AD1795" w:rsidRDefault="00993CF5" w:rsidP="00993CF5">
            <w:pPr>
              <w:jc w:val="right"/>
              <w:rPr>
                <w:rFonts w:cs="Arial"/>
                <w:color w:val="000000"/>
                <w:szCs w:val="20"/>
              </w:rPr>
            </w:pPr>
            <w:r>
              <w:rPr>
                <w:rFonts w:cs="Arial"/>
                <w:color w:val="000000"/>
                <w:szCs w:val="20"/>
              </w:rPr>
              <w:t>1.405,48</w:t>
            </w:r>
          </w:p>
        </w:tc>
      </w:tr>
      <w:tr w:rsidR="00820263" w:rsidRPr="00AD1795" w14:paraId="7EB83664" w14:textId="77777777" w:rsidTr="00F925A2">
        <w:trPr>
          <w:trHeight w:val="300"/>
        </w:trPr>
        <w:tc>
          <w:tcPr>
            <w:tcW w:w="857" w:type="pct"/>
            <w:noWrap/>
          </w:tcPr>
          <w:p w14:paraId="6DC3FD82" w14:textId="7267DD90" w:rsidR="00993CF5" w:rsidRPr="00AD1795" w:rsidRDefault="00993CF5" w:rsidP="00993CF5">
            <w:pPr>
              <w:rPr>
                <w:rFonts w:cs="Arial"/>
                <w:color w:val="000000"/>
                <w:szCs w:val="20"/>
                <w:lang w:val="sl-SI"/>
              </w:rPr>
            </w:pPr>
            <w:r w:rsidRPr="00993CF5">
              <w:rPr>
                <w:rFonts w:cs="Arial"/>
                <w:color w:val="000000"/>
                <w:szCs w:val="20"/>
                <w:lang w:val="sl-SI"/>
              </w:rPr>
              <w:t>IP.SO5.2.1-04</w:t>
            </w:r>
          </w:p>
        </w:tc>
        <w:tc>
          <w:tcPr>
            <w:tcW w:w="1215" w:type="pct"/>
          </w:tcPr>
          <w:p w14:paraId="12E1609C" w14:textId="3C7958EE" w:rsidR="00993CF5" w:rsidRPr="00AD1795" w:rsidRDefault="00993CF5" w:rsidP="00993CF5">
            <w:pPr>
              <w:rPr>
                <w:rFonts w:cs="Arial"/>
                <w:color w:val="000000"/>
                <w:szCs w:val="20"/>
                <w:lang w:val="sl-SI"/>
              </w:rPr>
            </w:pPr>
            <w:r>
              <w:rPr>
                <w:rFonts w:cs="Arial"/>
                <w:color w:val="000000"/>
                <w:szCs w:val="20"/>
                <w:lang w:val="sl-SI"/>
              </w:rPr>
              <w:t>AFIS</w:t>
            </w:r>
          </w:p>
        </w:tc>
        <w:tc>
          <w:tcPr>
            <w:tcW w:w="858" w:type="pct"/>
          </w:tcPr>
          <w:p w14:paraId="6B44083A" w14:textId="50B104E5" w:rsidR="00993CF5" w:rsidRPr="00AD1795" w:rsidRDefault="00993CF5" w:rsidP="00993CF5">
            <w:pPr>
              <w:rPr>
                <w:rFonts w:cs="Arial"/>
                <w:color w:val="000000"/>
                <w:szCs w:val="20"/>
                <w:lang w:val="sl-SI"/>
              </w:rPr>
            </w:pPr>
            <w:r w:rsidRPr="00993CF5">
              <w:rPr>
                <w:rFonts w:cs="Arial"/>
                <w:color w:val="000000"/>
                <w:szCs w:val="20"/>
                <w:lang w:val="sl-SI"/>
              </w:rPr>
              <w:t>Policija - NFL</w:t>
            </w:r>
          </w:p>
        </w:tc>
        <w:tc>
          <w:tcPr>
            <w:tcW w:w="690" w:type="pct"/>
            <w:noWrap/>
          </w:tcPr>
          <w:p w14:paraId="2BFC84D2" w14:textId="79C4208B" w:rsidR="00993CF5" w:rsidRPr="00993CF5" w:rsidRDefault="00993CF5" w:rsidP="00993CF5">
            <w:pPr>
              <w:spacing w:line="240" w:lineRule="auto"/>
              <w:jc w:val="right"/>
              <w:rPr>
                <w:rFonts w:cs="Arial"/>
                <w:color w:val="000000"/>
                <w:szCs w:val="20"/>
              </w:rPr>
            </w:pPr>
            <w:r w:rsidRPr="00993CF5">
              <w:rPr>
                <w:rFonts w:cs="Arial"/>
                <w:color w:val="000000"/>
                <w:szCs w:val="20"/>
              </w:rPr>
              <w:t>515.843,75</w:t>
            </w:r>
          </w:p>
        </w:tc>
        <w:tc>
          <w:tcPr>
            <w:tcW w:w="690" w:type="pct"/>
            <w:noWrap/>
          </w:tcPr>
          <w:p w14:paraId="1180278F" w14:textId="37A034A9" w:rsidR="00993CF5" w:rsidRPr="00993CF5" w:rsidRDefault="00993CF5" w:rsidP="00993CF5">
            <w:pPr>
              <w:jc w:val="right"/>
              <w:rPr>
                <w:rFonts w:cs="Arial"/>
                <w:color w:val="000000"/>
                <w:szCs w:val="20"/>
              </w:rPr>
            </w:pPr>
            <w:r w:rsidRPr="00993CF5">
              <w:rPr>
                <w:rFonts w:cs="Arial"/>
                <w:color w:val="000000"/>
                <w:szCs w:val="20"/>
              </w:rPr>
              <w:t>386.882,81</w:t>
            </w:r>
          </w:p>
        </w:tc>
        <w:tc>
          <w:tcPr>
            <w:tcW w:w="690" w:type="pct"/>
            <w:noWrap/>
          </w:tcPr>
          <w:p w14:paraId="7C7A666C" w14:textId="3CF4179B" w:rsidR="00993CF5" w:rsidRDefault="00993CF5" w:rsidP="00993CF5">
            <w:pPr>
              <w:jc w:val="right"/>
              <w:rPr>
                <w:rFonts w:cs="Arial"/>
                <w:color w:val="000000"/>
                <w:szCs w:val="20"/>
              </w:rPr>
            </w:pPr>
            <w:r>
              <w:rPr>
                <w:rFonts w:cs="Arial"/>
                <w:color w:val="000000"/>
                <w:szCs w:val="20"/>
              </w:rPr>
              <w:t>128.960,94</w:t>
            </w:r>
          </w:p>
        </w:tc>
      </w:tr>
      <w:tr w:rsidR="00820263" w:rsidRPr="00AD1795" w14:paraId="07EAEB55" w14:textId="77777777" w:rsidTr="00F925A2">
        <w:trPr>
          <w:trHeight w:val="495"/>
        </w:trPr>
        <w:tc>
          <w:tcPr>
            <w:tcW w:w="857" w:type="pct"/>
            <w:noWrap/>
          </w:tcPr>
          <w:p w14:paraId="0364F7C5" w14:textId="77777777" w:rsidR="00993CF5" w:rsidRPr="00AD1795" w:rsidRDefault="00993CF5" w:rsidP="00993CF5">
            <w:pPr>
              <w:rPr>
                <w:rFonts w:cs="Arial"/>
                <w:color w:val="000000"/>
                <w:szCs w:val="20"/>
                <w:lang w:val="sl-SI"/>
              </w:rPr>
            </w:pPr>
            <w:r w:rsidRPr="00AD1795">
              <w:rPr>
                <w:rFonts w:cs="Arial"/>
                <w:color w:val="000000"/>
                <w:szCs w:val="20"/>
                <w:lang w:val="sl-SI"/>
              </w:rPr>
              <w:t>IP.SO5.2.2-01C</w:t>
            </w:r>
          </w:p>
        </w:tc>
        <w:tc>
          <w:tcPr>
            <w:tcW w:w="1215" w:type="pct"/>
          </w:tcPr>
          <w:p w14:paraId="5381FA56" w14:textId="77777777" w:rsidR="00993CF5" w:rsidRPr="00AD1795" w:rsidRDefault="00993CF5" w:rsidP="00993CF5">
            <w:pPr>
              <w:rPr>
                <w:rFonts w:cs="Arial"/>
                <w:color w:val="000000"/>
                <w:szCs w:val="20"/>
                <w:lang w:val="sl-SI"/>
              </w:rPr>
            </w:pPr>
            <w:r w:rsidRPr="00AD1795">
              <w:rPr>
                <w:rFonts w:cs="Arial"/>
                <w:color w:val="000000"/>
                <w:szCs w:val="20"/>
                <w:lang w:val="sl-SI"/>
              </w:rPr>
              <w:t>Napotitev uradnika za zvezo v Europol</w:t>
            </w:r>
          </w:p>
        </w:tc>
        <w:tc>
          <w:tcPr>
            <w:tcW w:w="858" w:type="pct"/>
            <w:noWrap/>
          </w:tcPr>
          <w:p w14:paraId="3C6D90CE" w14:textId="77777777" w:rsidR="00993CF5" w:rsidRPr="00AD1795" w:rsidRDefault="00993CF5" w:rsidP="00993CF5">
            <w:pPr>
              <w:rPr>
                <w:rFonts w:cs="Arial"/>
                <w:color w:val="000000"/>
                <w:szCs w:val="20"/>
                <w:lang w:val="sl-SI"/>
              </w:rPr>
            </w:pPr>
            <w:r w:rsidRPr="00AD1795">
              <w:rPr>
                <w:rFonts w:cs="Arial"/>
                <w:color w:val="000000"/>
                <w:szCs w:val="20"/>
                <w:lang w:val="sl-SI"/>
              </w:rPr>
              <w:t>Policija - GPU UKP</w:t>
            </w:r>
          </w:p>
        </w:tc>
        <w:tc>
          <w:tcPr>
            <w:tcW w:w="690" w:type="pct"/>
            <w:noWrap/>
          </w:tcPr>
          <w:p w14:paraId="52590753" w14:textId="1C3550A8" w:rsidR="00993CF5" w:rsidRPr="00AD1795" w:rsidRDefault="00993CF5" w:rsidP="00993CF5">
            <w:pPr>
              <w:spacing w:line="240" w:lineRule="auto"/>
              <w:jc w:val="right"/>
              <w:rPr>
                <w:rFonts w:cs="Arial"/>
                <w:color w:val="000000"/>
                <w:szCs w:val="20"/>
                <w:lang w:val="sl-SI" w:eastAsia="sl-SI"/>
              </w:rPr>
            </w:pPr>
            <w:r w:rsidRPr="00993CF5">
              <w:rPr>
                <w:rFonts w:cs="Arial"/>
                <w:color w:val="000000"/>
                <w:szCs w:val="20"/>
              </w:rPr>
              <w:t>64.493,04</w:t>
            </w:r>
          </w:p>
        </w:tc>
        <w:tc>
          <w:tcPr>
            <w:tcW w:w="690" w:type="pct"/>
            <w:noWrap/>
          </w:tcPr>
          <w:p w14:paraId="3C7AE8D9" w14:textId="05004C16" w:rsidR="00993CF5" w:rsidRPr="00AD1795" w:rsidRDefault="00993CF5" w:rsidP="00993CF5">
            <w:pPr>
              <w:jc w:val="right"/>
              <w:rPr>
                <w:rFonts w:cs="Arial"/>
                <w:color w:val="000000"/>
                <w:szCs w:val="20"/>
              </w:rPr>
            </w:pPr>
            <w:r w:rsidRPr="00993CF5">
              <w:rPr>
                <w:rFonts w:cs="Arial"/>
                <w:color w:val="000000"/>
                <w:szCs w:val="20"/>
              </w:rPr>
              <w:t>48.369,78</w:t>
            </w:r>
          </w:p>
        </w:tc>
        <w:tc>
          <w:tcPr>
            <w:tcW w:w="690" w:type="pct"/>
            <w:noWrap/>
          </w:tcPr>
          <w:p w14:paraId="5243A3AC" w14:textId="4EB2F572" w:rsidR="00993CF5" w:rsidRPr="00AD1795" w:rsidRDefault="00993CF5" w:rsidP="00993CF5">
            <w:pPr>
              <w:jc w:val="right"/>
              <w:rPr>
                <w:rFonts w:cs="Arial"/>
                <w:color w:val="000000"/>
                <w:szCs w:val="20"/>
              </w:rPr>
            </w:pPr>
            <w:r>
              <w:rPr>
                <w:rFonts w:cs="Arial"/>
                <w:color w:val="000000"/>
                <w:szCs w:val="20"/>
              </w:rPr>
              <w:t>16.123,26</w:t>
            </w:r>
          </w:p>
        </w:tc>
      </w:tr>
      <w:tr w:rsidR="00820263" w:rsidRPr="00993CF5" w14:paraId="367FCEAF" w14:textId="77777777" w:rsidTr="00F925A2">
        <w:trPr>
          <w:trHeight w:val="495"/>
        </w:trPr>
        <w:tc>
          <w:tcPr>
            <w:tcW w:w="857" w:type="pct"/>
            <w:noWrap/>
          </w:tcPr>
          <w:p w14:paraId="5A52DA4B" w14:textId="77777777" w:rsidR="00993CF5" w:rsidRPr="00993CF5" w:rsidRDefault="00993CF5" w:rsidP="00993CF5">
            <w:pPr>
              <w:rPr>
                <w:rFonts w:cs="Arial"/>
                <w:color w:val="000000"/>
                <w:szCs w:val="20"/>
                <w:lang w:val="sl-SI"/>
              </w:rPr>
            </w:pPr>
            <w:r w:rsidRPr="00993CF5">
              <w:rPr>
                <w:rFonts w:cs="Arial"/>
                <w:color w:val="000000"/>
                <w:szCs w:val="20"/>
                <w:lang w:val="sl-SI"/>
              </w:rPr>
              <w:t>IP.SO5.2.3-02A</w:t>
            </w:r>
          </w:p>
        </w:tc>
        <w:tc>
          <w:tcPr>
            <w:tcW w:w="1215" w:type="pct"/>
          </w:tcPr>
          <w:p w14:paraId="378D54DA" w14:textId="77777777" w:rsidR="00993CF5" w:rsidRPr="00993CF5" w:rsidRDefault="00993CF5" w:rsidP="00993CF5">
            <w:pPr>
              <w:rPr>
                <w:rFonts w:cs="Arial"/>
                <w:color w:val="000000"/>
                <w:szCs w:val="20"/>
                <w:lang w:val="sl-SI"/>
              </w:rPr>
            </w:pPr>
            <w:r w:rsidRPr="00993CF5">
              <w:rPr>
                <w:rFonts w:cs="Arial"/>
                <w:color w:val="000000"/>
                <w:szCs w:val="20"/>
                <w:lang w:val="sl-SI"/>
              </w:rPr>
              <w:t>Povečanje zmogljivosti omrežja</w:t>
            </w:r>
          </w:p>
        </w:tc>
        <w:tc>
          <w:tcPr>
            <w:tcW w:w="858" w:type="pct"/>
            <w:noWrap/>
          </w:tcPr>
          <w:p w14:paraId="43FCEE5C" w14:textId="77777777" w:rsidR="00993CF5" w:rsidRPr="00993CF5" w:rsidRDefault="00993CF5" w:rsidP="00993CF5">
            <w:pPr>
              <w:rPr>
                <w:rFonts w:cs="Arial"/>
                <w:color w:val="000000"/>
                <w:szCs w:val="20"/>
                <w:lang w:val="sl-SI"/>
              </w:rPr>
            </w:pPr>
            <w:r w:rsidRPr="00993CF5">
              <w:rPr>
                <w:rFonts w:cs="Arial"/>
                <w:color w:val="000000"/>
                <w:szCs w:val="20"/>
                <w:lang w:val="sl-SI"/>
              </w:rPr>
              <w:t>Policija - UIT</w:t>
            </w:r>
          </w:p>
        </w:tc>
        <w:tc>
          <w:tcPr>
            <w:tcW w:w="690" w:type="pct"/>
            <w:noWrap/>
          </w:tcPr>
          <w:p w14:paraId="59511DFB" w14:textId="67FC3DA3" w:rsidR="00993CF5" w:rsidRPr="00993CF5" w:rsidRDefault="00993CF5" w:rsidP="00993CF5">
            <w:pPr>
              <w:spacing w:line="240" w:lineRule="auto"/>
              <w:jc w:val="right"/>
              <w:rPr>
                <w:rFonts w:cs="Arial"/>
                <w:color w:val="000000"/>
                <w:szCs w:val="20"/>
                <w:lang w:val="sl-SI" w:eastAsia="sl-SI"/>
              </w:rPr>
            </w:pPr>
            <w:r w:rsidRPr="00993CF5">
              <w:rPr>
                <w:rFonts w:cs="Arial"/>
                <w:color w:val="000000"/>
                <w:szCs w:val="20"/>
              </w:rPr>
              <w:t>246.000,00</w:t>
            </w:r>
          </w:p>
        </w:tc>
        <w:tc>
          <w:tcPr>
            <w:tcW w:w="690" w:type="pct"/>
            <w:noWrap/>
          </w:tcPr>
          <w:p w14:paraId="17F808DE" w14:textId="162276E6" w:rsidR="00993CF5" w:rsidRPr="00993CF5" w:rsidRDefault="00993CF5" w:rsidP="00993CF5">
            <w:pPr>
              <w:jc w:val="right"/>
              <w:rPr>
                <w:rFonts w:cs="Arial"/>
                <w:color w:val="000000"/>
                <w:szCs w:val="20"/>
              </w:rPr>
            </w:pPr>
            <w:r w:rsidRPr="00993CF5">
              <w:rPr>
                <w:rFonts w:cs="Arial"/>
                <w:color w:val="000000"/>
                <w:szCs w:val="20"/>
              </w:rPr>
              <w:t>184.500,00</w:t>
            </w:r>
          </w:p>
        </w:tc>
        <w:tc>
          <w:tcPr>
            <w:tcW w:w="690" w:type="pct"/>
            <w:noWrap/>
          </w:tcPr>
          <w:p w14:paraId="2178E898" w14:textId="0DB092B3" w:rsidR="00993CF5" w:rsidRPr="00993CF5" w:rsidRDefault="00993CF5" w:rsidP="00993CF5">
            <w:pPr>
              <w:jc w:val="right"/>
              <w:rPr>
                <w:rFonts w:cs="Arial"/>
                <w:color w:val="000000"/>
                <w:szCs w:val="20"/>
              </w:rPr>
            </w:pPr>
            <w:r w:rsidRPr="00993CF5">
              <w:rPr>
                <w:rFonts w:cs="Arial"/>
                <w:color w:val="000000"/>
                <w:szCs w:val="20"/>
              </w:rPr>
              <w:t>61.500,00</w:t>
            </w:r>
          </w:p>
        </w:tc>
      </w:tr>
      <w:tr w:rsidR="00820263" w:rsidRPr="00993CF5" w14:paraId="044C27C8" w14:textId="77777777" w:rsidTr="00F925A2">
        <w:trPr>
          <w:trHeight w:val="1450"/>
        </w:trPr>
        <w:tc>
          <w:tcPr>
            <w:tcW w:w="857" w:type="pct"/>
            <w:noWrap/>
          </w:tcPr>
          <w:p w14:paraId="6028E3A4" w14:textId="11A7F5EE" w:rsidR="00993CF5" w:rsidRPr="00993CF5" w:rsidRDefault="00993CF5" w:rsidP="00993CF5">
            <w:pPr>
              <w:rPr>
                <w:rFonts w:cs="Arial"/>
                <w:color w:val="000000"/>
                <w:szCs w:val="20"/>
                <w:lang w:val="sl-SI"/>
              </w:rPr>
            </w:pPr>
            <w:r w:rsidRPr="00993CF5">
              <w:rPr>
                <w:rFonts w:cs="Arial"/>
                <w:color w:val="000000"/>
                <w:szCs w:val="20"/>
                <w:lang w:val="sl-SI"/>
              </w:rPr>
              <w:t>IP.SO5.2.7-01C</w:t>
            </w:r>
          </w:p>
        </w:tc>
        <w:tc>
          <w:tcPr>
            <w:tcW w:w="1215" w:type="pct"/>
          </w:tcPr>
          <w:p w14:paraId="1BB20324" w14:textId="77777777" w:rsidR="00993CF5" w:rsidRPr="00993CF5" w:rsidRDefault="00993CF5" w:rsidP="00993CF5">
            <w:pPr>
              <w:rPr>
                <w:rFonts w:cs="Arial"/>
                <w:color w:val="000000"/>
                <w:szCs w:val="20"/>
                <w:lang w:val="sl-SI"/>
              </w:rPr>
            </w:pPr>
            <w:r w:rsidRPr="00993CF5">
              <w:rPr>
                <w:rFonts w:cs="Arial"/>
                <w:color w:val="000000"/>
                <w:szCs w:val="20"/>
                <w:lang w:val="sl-SI"/>
              </w:rPr>
              <w:t>Razvoj in delovanje nacionalnega sistema za obdelavo in uporabo podatkov o letalskih potnikih (PNR)</w:t>
            </w:r>
          </w:p>
        </w:tc>
        <w:tc>
          <w:tcPr>
            <w:tcW w:w="858" w:type="pct"/>
            <w:noWrap/>
          </w:tcPr>
          <w:p w14:paraId="172F3986" w14:textId="77777777" w:rsidR="00993CF5" w:rsidRPr="00993CF5" w:rsidRDefault="00993CF5" w:rsidP="00993CF5">
            <w:pPr>
              <w:rPr>
                <w:rFonts w:cs="Arial"/>
                <w:color w:val="000000"/>
                <w:szCs w:val="20"/>
                <w:lang w:val="sl-SI"/>
              </w:rPr>
            </w:pPr>
            <w:r w:rsidRPr="00993CF5">
              <w:rPr>
                <w:rFonts w:cs="Arial"/>
                <w:color w:val="000000"/>
                <w:szCs w:val="20"/>
                <w:lang w:val="sl-SI"/>
              </w:rPr>
              <w:t>Policija - GPU UKP</w:t>
            </w:r>
          </w:p>
        </w:tc>
        <w:tc>
          <w:tcPr>
            <w:tcW w:w="690" w:type="pct"/>
            <w:noWrap/>
          </w:tcPr>
          <w:p w14:paraId="09BE7B10" w14:textId="77C93081" w:rsidR="00993CF5" w:rsidRPr="00993CF5" w:rsidRDefault="00993CF5" w:rsidP="00993CF5">
            <w:pPr>
              <w:jc w:val="right"/>
              <w:rPr>
                <w:rFonts w:cs="Arial"/>
                <w:color w:val="000000"/>
                <w:szCs w:val="20"/>
              </w:rPr>
            </w:pPr>
            <w:r w:rsidRPr="00993CF5">
              <w:rPr>
                <w:rFonts w:cs="Arial"/>
                <w:color w:val="000000"/>
                <w:szCs w:val="20"/>
              </w:rPr>
              <w:t>24.189,51</w:t>
            </w:r>
          </w:p>
        </w:tc>
        <w:tc>
          <w:tcPr>
            <w:tcW w:w="690" w:type="pct"/>
            <w:noWrap/>
          </w:tcPr>
          <w:p w14:paraId="6B83BCD2" w14:textId="178582CB" w:rsidR="00993CF5" w:rsidRPr="00993CF5" w:rsidRDefault="00993CF5" w:rsidP="00993CF5">
            <w:pPr>
              <w:jc w:val="right"/>
              <w:rPr>
                <w:rFonts w:cs="Arial"/>
                <w:color w:val="000000"/>
                <w:szCs w:val="20"/>
              </w:rPr>
            </w:pPr>
            <w:r w:rsidRPr="00993CF5">
              <w:rPr>
                <w:rFonts w:cs="Arial"/>
                <w:color w:val="000000"/>
                <w:szCs w:val="20"/>
              </w:rPr>
              <w:t>18.142,13</w:t>
            </w:r>
          </w:p>
        </w:tc>
        <w:tc>
          <w:tcPr>
            <w:tcW w:w="690" w:type="pct"/>
            <w:noWrap/>
          </w:tcPr>
          <w:p w14:paraId="37EFC458" w14:textId="7B9037A1" w:rsidR="00993CF5" w:rsidRPr="00993CF5" w:rsidRDefault="00993CF5" w:rsidP="00993CF5">
            <w:pPr>
              <w:jc w:val="right"/>
              <w:rPr>
                <w:rFonts w:cs="Arial"/>
                <w:color w:val="000000"/>
                <w:szCs w:val="20"/>
              </w:rPr>
            </w:pPr>
            <w:r w:rsidRPr="00993CF5">
              <w:rPr>
                <w:rFonts w:cs="Arial"/>
                <w:color w:val="000000"/>
                <w:szCs w:val="20"/>
              </w:rPr>
              <w:t>6.047,38</w:t>
            </w:r>
          </w:p>
        </w:tc>
      </w:tr>
      <w:tr w:rsidR="00820263" w:rsidRPr="00AD1795" w14:paraId="1F09695E" w14:textId="77777777" w:rsidTr="00F925A2">
        <w:trPr>
          <w:trHeight w:val="1450"/>
        </w:trPr>
        <w:tc>
          <w:tcPr>
            <w:tcW w:w="857" w:type="pct"/>
            <w:noWrap/>
          </w:tcPr>
          <w:p w14:paraId="323BE6E8" w14:textId="6C969BE9" w:rsidR="00993CF5" w:rsidRPr="00993CF5" w:rsidRDefault="00993CF5" w:rsidP="00993CF5">
            <w:pPr>
              <w:rPr>
                <w:rFonts w:cs="Arial"/>
                <w:color w:val="000000"/>
                <w:szCs w:val="20"/>
                <w:lang w:val="sl-SI"/>
              </w:rPr>
            </w:pPr>
            <w:r w:rsidRPr="00993CF5">
              <w:rPr>
                <w:rFonts w:cs="Arial"/>
                <w:color w:val="000000"/>
                <w:szCs w:val="20"/>
                <w:lang w:val="sl-SI"/>
              </w:rPr>
              <w:lastRenderedPageBreak/>
              <w:t>IP.SO5.2.8-01B</w:t>
            </w:r>
          </w:p>
        </w:tc>
        <w:tc>
          <w:tcPr>
            <w:tcW w:w="1215" w:type="pct"/>
          </w:tcPr>
          <w:p w14:paraId="3F16212E" w14:textId="3B600EBD" w:rsidR="00993CF5" w:rsidRPr="00993CF5" w:rsidRDefault="00993CF5" w:rsidP="00993CF5">
            <w:pPr>
              <w:rPr>
                <w:rFonts w:cs="Arial"/>
                <w:color w:val="000000"/>
                <w:szCs w:val="20"/>
                <w:lang w:val="sl-SI"/>
              </w:rPr>
            </w:pPr>
            <w:r w:rsidRPr="00993CF5">
              <w:rPr>
                <w:rFonts w:cs="Arial"/>
                <w:color w:val="000000"/>
                <w:szCs w:val="20"/>
                <w:lang w:val="sl-SI"/>
              </w:rPr>
              <w:t xml:space="preserve">Izmenjava informacij – </w:t>
            </w:r>
            <w:proofErr w:type="spellStart"/>
            <w:r w:rsidRPr="00993CF5">
              <w:rPr>
                <w:rFonts w:cs="Arial"/>
                <w:color w:val="000000"/>
                <w:szCs w:val="20"/>
                <w:lang w:val="sl-SI"/>
              </w:rPr>
              <w:t>interoperabilnost</w:t>
            </w:r>
            <w:proofErr w:type="spellEnd"/>
          </w:p>
        </w:tc>
        <w:tc>
          <w:tcPr>
            <w:tcW w:w="858" w:type="pct"/>
            <w:noWrap/>
          </w:tcPr>
          <w:p w14:paraId="653EB5AB" w14:textId="77777777" w:rsidR="00820263" w:rsidRDefault="00993CF5" w:rsidP="00993CF5">
            <w:pPr>
              <w:rPr>
                <w:rFonts w:cs="Arial"/>
                <w:color w:val="000000"/>
                <w:szCs w:val="20"/>
                <w:lang w:val="sl-SI"/>
              </w:rPr>
            </w:pPr>
            <w:r w:rsidRPr="00993CF5">
              <w:rPr>
                <w:rFonts w:cs="Arial"/>
                <w:color w:val="000000"/>
                <w:szCs w:val="20"/>
                <w:lang w:val="sl-SI"/>
              </w:rPr>
              <w:t xml:space="preserve">Policija - GPU UKP, </w:t>
            </w:r>
            <w:r w:rsidR="00820263">
              <w:rPr>
                <w:rFonts w:cs="Arial"/>
                <w:color w:val="000000"/>
                <w:szCs w:val="20"/>
                <w:lang w:val="sl-SI"/>
              </w:rPr>
              <w:t xml:space="preserve">Policija - </w:t>
            </w:r>
            <w:r w:rsidRPr="00993CF5">
              <w:rPr>
                <w:rFonts w:cs="Arial"/>
                <w:color w:val="000000"/>
                <w:szCs w:val="20"/>
                <w:lang w:val="sl-SI"/>
              </w:rPr>
              <w:t xml:space="preserve">UIT in </w:t>
            </w:r>
          </w:p>
          <w:p w14:paraId="4F03C5D1" w14:textId="7EA04331" w:rsidR="00993CF5" w:rsidRPr="00993CF5" w:rsidRDefault="00993CF5" w:rsidP="00993CF5">
            <w:pPr>
              <w:rPr>
                <w:rFonts w:cs="Arial"/>
                <w:color w:val="000000"/>
                <w:szCs w:val="20"/>
                <w:lang w:val="sl-SI"/>
              </w:rPr>
            </w:pPr>
            <w:r w:rsidRPr="00993CF5">
              <w:rPr>
                <w:rFonts w:cs="Arial"/>
                <w:color w:val="000000"/>
                <w:szCs w:val="20"/>
                <w:lang w:val="sl-SI"/>
              </w:rPr>
              <w:t>MF</w:t>
            </w:r>
            <w:r w:rsidR="00820263">
              <w:rPr>
                <w:rFonts w:cs="Arial"/>
                <w:color w:val="000000"/>
                <w:szCs w:val="20"/>
                <w:lang w:val="sl-SI"/>
              </w:rPr>
              <w:t xml:space="preserve"> -</w:t>
            </w:r>
            <w:r w:rsidRPr="00993CF5">
              <w:rPr>
                <w:rFonts w:cs="Arial"/>
                <w:color w:val="000000"/>
                <w:szCs w:val="20"/>
                <w:lang w:val="sl-SI"/>
              </w:rPr>
              <w:t xml:space="preserve"> UPPD</w:t>
            </w:r>
          </w:p>
        </w:tc>
        <w:tc>
          <w:tcPr>
            <w:tcW w:w="690" w:type="pct"/>
            <w:noWrap/>
          </w:tcPr>
          <w:p w14:paraId="5EC8B02D" w14:textId="58A59883" w:rsidR="00993CF5" w:rsidRPr="00993CF5" w:rsidRDefault="00993CF5" w:rsidP="00993CF5">
            <w:pPr>
              <w:jc w:val="right"/>
              <w:rPr>
                <w:rFonts w:cs="Arial"/>
                <w:color w:val="000000"/>
                <w:szCs w:val="20"/>
              </w:rPr>
            </w:pPr>
            <w:r w:rsidRPr="00993CF5">
              <w:rPr>
                <w:rFonts w:cs="Arial"/>
                <w:color w:val="000000"/>
                <w:szCs w:val="20"/>
              </w:rPr>
              <w:t>396.906,90</w:t>
            </w:r>
          </w:p>
        </w:tc>
        <w:tc>
          <w:tcPr>
            <w:tcW w:w="690" w:type="pct"/>
            <w:noWrap/>
          </w:tcPr>
          <w:p w14:paraId="541B929A" w14:textId="117B7E54" w:rsidR="00993CF5" w:rsidRPr="00993CF5" w:rsidRDefault="00993CF5" w:rsidP="00993CF5">
            <w:pPr>
              <w:jc w:val="right"/>
              <w:rPr>
                <w:rFonts w:cs="Arial"/>
                <w:color w:val="000000"/>
                <w:szCs w:val="20"/>
              </w:rPr>
            </w:pPr>
            <w:r w:rsidRPr="00993CF5">
              <w:rPr>
                <w:rFonts w:cs="Arial"/>
                <w:color w:val="000000"/>
                <w:szCs w:val="20"/>
              </w:rPr>
              <w:t>297.680,18</w:t>
            </w:r>
          </w:p>
        </w:tc>
        <w:tc>
          <w:tcPr>
            <w:tcW w:w="690" w:type="pct"/>
            <w:noWrap/>
          </w:tcPr>
          <w:p w14:paraId="40D3F922" w14:textId="4D207908" w:rsidR="00993CF5" w:rsidRPr="00993CF5" w:rsidRDefault="00993CF5" w:rsidP="00993CF5">
            <w:pPr>
              <w:jc w:val="right"/>
              <w:rPr>
                <w:rFonts w:cs="Arial"/>
                <w:color w:val="000000"/>
                <w:szCs w:val="20"/>
              </w:rPr>
            </w:pPr>
            <w:r w:rsidRPr="00993CF5">
              <w:rPr>
                <w:rFonts w:cs="Arial"/>
                <w:color w:val="000000"/>
                <w:szCs w:val="20"/>
              </w:rPr>
              <w:t>99.226,73</w:t>
            </w:r>
          </w:p>
        </w:tc>
      </w:tr>
      <w:tr w:rsidR="00820263" w:rsidRPr="00AD1795" w14:paraId="759B60A8" w14:textId="77777777" w:rsidTr="00F925A2">
        <w:trPr>
          <w:trHeight w:val="495"/>
        </w:trPr>
        <w:tc>
          <w:tcPr>
            <w:tcW w:w="857" w:type="pct"/>
            <w:noWrap/>
          </w:tcPr>
          <w:p w14:paraId="2D36F9D1" w14:textId="5D3A6EEB" w:rsidR="00993CF5" w:rsidRPr="00993CF5" w:rsidRDefault="00993CF5" w:rsidP="00993CF5">
            <w:pPr>
              <w:rPr>
                <w:rFonts w:cs="Arial"/>
                <w:color w:val="000000"/>
                <w:szCs w:val="20"/>
                <w:lang w:val="sl-SI"/>
              </w:rPr>
            </w:pPr>
            <w:r w:rsidRPr="00993CF5">
              <w:rPr>
                <w:rFonts w:cs="Arial"/>
                <w:color w:val="000000"/>
                <w:szCs w:val="20"/>
                <w:lang w:val="sl-SI"/>
              </w:rPr>
              <w:t>IP.SO5.3.2-03C</w:t>
            </w:r>
          </w:p>
        </w:tc>
        <w:tc>
          <w:tcPr>
            <w:tcW w:w="1215" w:type="pct"/>
          </w:tcPr>
          <w:p w14:paraId="311A90E2" w14:textId="44360DC5" w:rsidR="00993CF5" w:rsidRPr="00993CF5" w:rsidRDefault="00993CF5" w:rsidP="00993CF5">
            <w:pPr>
              <w:rPr>
                <w:rFonts w:cs="Arial"/>
                <w:color w:val="000000"/>
                <w:szCs w:val="20"/>
                <w:lang w:val="sl-SI"/>
              </w:rPr>
            </w:pPr>
            <w:r w:rsidRPr="00993CF5">
              <w:rPr>
                <w:rFonts w:cs="Arial"/>
                <w:color w:val="000000"/>
                <w:szCs w:val="20"/>
                <w:lang w:val="sl-SI"/>
              </w:rPr>
              <w:t>Kriminalistični tečaj</w:t>
            </w:r>
          </w:p>
        </w:tc>
        <w:tc>
          <w:tcPr>
            <w:tcW w:w="858" w:type="pct"/>
            <w:noWrap/>
          </w:tcPr>
          <w:p w14:paraId="6334EC4A" w14:textId="401DC8A0" w:rsidR="00993CF5" w:rsidRPr="00993CF5" w:rsidRDefault="00993CF5" w:rsidP="00993CF5">
            <w:pPr>
              <w:rPr>
                <w:rFonts w:cs="Arial"/>
                <w:color w:val="000000"/>
                <w:szCs w:val="20"/>
                <w:lang w:val="sl-SI"/>
              </w:rPr>
            </w:pPr>
            <w:r w:rsidRPr="00993CF5">
              <w:rPr>
                <w:rFonts w:cs="Arial"/>
                <w:color w:val="000000"/>
                <w:szCs w:val="20"/>
                <w:lang w:val="sl-SI"/>
              </w:rPr>
              <w:t>Policija - GPU UKP</w:t>
            </w:r>
          </w:p>
        </w:tc>
        <w:tc>
          <w:tcPr>
            <w:tcW w:w="690" w:type="pct"/>
            <w:noWrap/>
          </w:tcPr>
          <w:p w14:paraId="0059C9F3" w14:textId="6AAFEDDB" w:rsidR="00993CF5" w:rsidRPr="00993CF5" w:rsidRDefault="00993CF5" w:rsidP="00993CF5">
            <w:pPr>
              <w:jc w:val="right"/>
              <w:rPr>
                <w:rFonts w:cs="Arial"/>
                <w:color w:val="000000"/>
                <w:szCs w:val="20"/>
                <w:lang w:val="sl-SI"/>
              </w:rPr>
            </w:pPr>
            <w:r w:rsidRPr="00993CF5">
              <w:rPr>
                <w:rFonts w:cs="Arial"/>
                <w:color w:val="000000"/>
                <w:szCs w:val="20"/>
                <w:lang w:val="sl-SI"/>
              </w:rPr>
              <w:t>8.000,00</w:t>
            </w:r>
          </w:p>
        </w:tc>
        <w:tc>
          <w:tcPr>
            <w:tcW w:w="690" w:type="pct"/>
            <w:noWrap/>
          </w:tcPr>
          <w:p w14:paraId="0FA51472" w14:textId="28D1AA22" w:rsidR="00993CF5" w:rsidRPr="00993CF5" w:rsidRDefault="00993CF5" w:rsidP="00993CF5">
            <w:pPr>
              <w:jc w:val="right"/>
              <w:rPr>
                <w:rFonts w:cs="Arial"/>
                <w:color w:val="000000"/>
                <w:szCs w:val="20"/>
                <w:lang w:val="sl-SI"/>
              </w:rPr>
            </w:pPr>
            <w:r w:rsidRPr="00993CF5">
              <w:rPr>
                <w:rFonts w:cs="Arial"/>
                <w:color w:val="000000"/>
                <w:szCs w:val="20"/>
                <w:lang w:val="sl-SI"/>
              </w:rPr>
              <w:t>6.000,00</w:t>
            </w:r>
          </w:p>
        </w:tc>
        <w:tc>
          <w:tcPr>
            <w:tcW w:w="690" w:type="pct"/>
            <w:noWrap/>
          </w:tcPr>
          <w:p w14:paraId="4B0E107D" w14:textId="3FA9D3E3" w:rsidR="00993CF5" w:rsidRPr="00AD1795" w:rsidRDefault="00993CF5" w:rsidP="00993CF5">
            <w:pPr>
              <w:jc w:val="right"/>
              <w:rPr>
                <w:rFonts w:cs="Arial"/>
                <w:color w:val="000000"/>
                <w:szCs w:val="20"/>
                <w:lang w:val="sl-SI"/>
              </w:rPr>
            </w:pPr>
            <w:r w:rsidRPr="00993CF5">
              <w:rPr>
                <w:rFonts w:cs="Arial"/>
                <w:color w:val="000000"/>
                <w:szCs w:val="20"/>
                <w:lang w:val="sl-SI"/>
              </w:rPr>
              <w:t>2.000,00</w:t>
            </w:r>
          </w:p>
        </w:tc>
      </w:tr>
    </w:tbl>
    <w:p w14:paraId="18710BAC" w14:textId="77777777" w:rsidR="001160CF" w:rsidRPr="001F5304" w:rsidRDefault="001160CF" w:rsidP="006E2BE8">
      <w:pPr>
        <w:rPr>
          <w:rFonts w:cs="Arial"/>
          <w:szCs w:val="20"/>
          <w:lang w:val="sl-SI"/>
        </w:rPr>
      </w:pPr>
    </w:p>
    <w:p w14:paraId="43D98E2A" w14:textId="77777777" w:rsidR="001160CF" w:rsidRDefault="001160CF" w:rsidP="006E2BE8">
      <w:pPr>
        <w:rPr>
          <w:rFonts w:cs="Arial"/>
          <w:szCs w:val="20"/>
          <w:lang w:val="sl-SI"/>
        </w:rPr>
      </w:pPr>
    </w:p>
    <w:p w14:paraId="0C2FC271" w14:textId="77777777" w:rsidR="00051BB0" w:rsidRPr="001F5304" w:rsidRDefault="00051BB0" w:rsidP="006E2BE8">
      <w:pPr>
        <w:rPr>
          <w:rFonts w:cs="Arial"/>
          <w:szCs w:val="20"/>
          <w:lang w:val="sl-SI"/>
        </w:rPr>
      </w:pPr>
    </w:p>
    <w:p w14:paraId="733EF15E" w14:textId="77777777" w:rsidR="00F925A2" w:rsidRPr="001F5304" w:rsidRDefault="00F925A2" w:rsidP="00F925A2">
      <w:pPr>
        <w:ind w:left="2880" w:firstLine="720"/>
        <w:jc w:val="center"/>
        <w:rPr>
          <w:rFonts w:cs="Arial"/>
          <w:szCs w:val="20"/>
          <w:lang w:val="sl-SI"/>
        </w:rPr>
      </w:pPr>
      <w:r w:rsidRPr="001F5304">
        <w:rPr>
          <w:rFonts w:cs="Arial"/>
          <w:szCs w:val="20"/>
          <w:lang w:val="sl-SI"/>
        </w:rPr>
        <w:t xml:space="preserve">dr. Simona </w:t>
      </w:r>
      <w:proofErr w:type="spellStart"/>
      <w:r w:rsidRPr="001F5304">
        <w:rPr>
          <w:rFonts w:cs="Arial"/>
          <w:szCs w:val="20"/>
          <w:lang w:val="sl-SI"/>
        </w:rPr>
        <w:t>Brešćanski</w:t>
      </w:r>
      <w:proofErr w:type="spellEnd"/>
    </w:p>
    <w:p w14:paraId="50BE9C75" w14:textId="77777777" w:rsidR="00F925A2" w:rsidRPr="001F5304" w:rsidRDefault="00F925A2" w:rsidP="00F925A2">
      <w:pPr>
        <w:ind w:left="2880" w:firstLine="720"/>
        <w:jc w:val="center"/>
        <w:rPr>
          <w:rFonts w:cs="Arial"/>
          <w:szCs w:val="20"/>
          <w:lang w:val="sl-SI"/>
        </w:rPr>
      </w:pPr>
      <w:r w:rsidRPr="001F5304">
        <w:rPr>
          <w:rFonts w:cs="Arial"/>
          <w:szCs w:val="20"/>
          <w:lang w:val="sl-SI"/>
        </w:rPr>
        <w:t>Vodja Projektne enote za sklade notranje varnosti in migracije</w:t>
      </w:r>
    </w:p>
    <w:p w14:paraId="700B71C9" w14:textId="3B851157" w:rsidR="00780D8C" w:rsidRPr="001F5304" w:rsidRDefault="00F925A2" w:rsidP="00F925A2">
      <w:pPr>
        <w:ind w:left="4320" w:firstLine="720"/>
        <w:rPr>
          <w:rFonts w:cs="Arial"/>
          <w:szCs w:val="20"/>
          <w:lang w:val="sl-SI"/>
        </w:rPr>
      </w:pPr>
      <w:r w:rsidRPr="001F5304">
        <w:rPr>
          <w:rFonts w:cs="Arial"/>
          <w:szCs w:val="20"/>
          <w:lang w:val="sl-SI"/>
        </w:rPr>
        <w:t>Služba za evropska sredstva</w:t>
      </w:r>
    </w:p>
    <w:p w14:paraId="25CB828A" w14:textId="77777777" w:rsidR="00780D8C" w:rsidRPr="001F5304" w:rsidRDefault="00780D8C" w:rsidP="006E2BE8">
      <w:pPr>
        <w:rPr>
          <w:rFonts w:cs="Arial"/>
          <w:szCs w:val="20"/>
          <w:lang w:val="sl-SI"/>
        </w:rPr>
      </w:pPr>
      <w:bookmarkStart w:id="0" w:name="_GoBack"/>
      <w:bookmarkEnd w:id="0"/>
    </w:p>
    <w:sectPr w:rsidR="00780D8C" w:rsidRPr="001F5304" w:rsidSect="00BE5B64">
      <w:footerReference w:type="default" r:id="rId8"/>
      <w:headerReference w:type="first" r:id="rId9"/>
      <w:pgSz w:w="11900" w:h="16840" w:code="9"/>
      <w:pgMar w:top="1701" w:right="1694" w:bottom="851" w:left="993" w:header="568"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7CAE6" w14:textId="77777777" w:rsidR="002B7AF7" w:rsidRDefault="002B7AF7">
      <w:r>
        <w:separator/>
      </w:r>
    </w:p>
  </w:endnote>
  <w:endnote w:type="continuationSeparator" w:id="0">
    <w:p w14:paraId="5456EDDB" w14:textId="77777777" w:rsidR="002B7AF7" w:rsidRDefault="002B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0D793" w14:textId="4F739886" w:rsidR="002B7AF7" w:rsidRDefault="002B7AF7">
    <w:pPr>
      <w:pStyle w:val="Noga"/>
      <w:jc w:val="right"/>
    </w:pPr>
    <w:r>
      <w:fldChar w:fldCharType="begin"/>
    </w:r>
    <w:r>
      <w:instrText>PAGE   \* MERGEFORMAT</w:instrText>
    </w:r>
    <w:r>
      <w:fldChar w:fldCharType="separate"/>
    </w:r>
    <w:r w:rsidR="00F925A2" w:rsidRPr="00F925A2">
      <w:rPr>
        <w:noProof/>
        <w:lang w:val="sl-SI"/>
      </w:rPr>
      <w:t>5</w:t>
    </w:r>
    <w:r>
      <w:fldChar w:fldCharType="end"/>
    </w:r>
  </w:p>
  <w:p w14:paraId="446B1963" w14:textId="77777777" w:rsidR="002B7AF7" w:rsidRDefault="002B7AF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6F528" w14:textId="77777777" w:rsidR="002B7AF7" w:rsidRDefault="002B7AF7">
      <w:r>
        <w:separator/>
      </w:r>
    </w:p>
  </w:footnote>
  <w:footnote w:type="continuationSeparator" w:id="0">
    <w:p w14:paraId="150C7A61" w14:textId="77777777" w:rsidR="002B7AF7" w:rsidRDefault="002B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F4707" w14:textId="77777777" w:rsidR="002B7AF7" w:rsidRPr="00D05473" w:rsidRDefault="002B7AF7" w:rsidP="00D05473">
    <w:pPr>
      <w:tabs>
        <w:tab w:val="center" w:pos="4320"/>
        <w:tab w:val="right" w:pos="8640"/>
      </w:tabs>
      <w:spacing w:after="200" w:line="276" w:lineRule="auto"/>
      <w:rPr>
        <w:rFonts w:ascii="Calibri" w:eastAsia="Calibri" w:hAnsi="Calibri"/>
        <w:sz w:val="22"/>
        <w:szCs w:val="22"/>
        <w:lang w:val="sl-SI"/>
      </w:rPr>
    </w:pPr>
    <w:r w:rsidRPr="00D05473">
      <w:rPr>
        <w:rFonts w:ascii="Calibri" w:eastAsia="Calibri" w:hAnsi="Calibri"/>
        <w:noProof/>
        <w:sz w:val="22"/>
        <w:szCs w:val="22"/>
        <w:lang w:val="sl-SI" w:eastAsia="sl-SI"/>
      </w:rPr>
      <w:drawing>
        <wp:inline distT="0" distB="0" distL="0" distR="0" wp14:anchorId="4F92CE08" wp14:editId="74EF1C7B">
          <wp:extent cx="5752800" cy="914352"/>
          <wp:effectExtent l="0" t="0" r="635" b="635"/>
          <wp:docPr id="4" name="Slika 7" descr="Grb MNZ in emblem EU" title="Grb MNZ in emblem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00" cy="914352"/>
                  </a:xfrm>
                  <a:prstGeom prst="rect">
                    <a:avLst/>
                  </a:prstGeom>
                  <a:noFill/>
                  <a:ln>
                    <a:noFill/>
                  </a:ln>
                </pic:spPr>
              </pic:pic>
            </a:graphicData>
          </a:graphic>
        </wp:inline>
      </w:drawing>
    </w:r>
  </w:p>
  <w:p w14:paraId="136477B1" w14:textId="77777777" w:rsidR="002B7AF7" w:rsidRPr="00D05473" w:rsidRDefault="002B7AF7" w:rsidP="00D0547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7D8"/>
    <w:multiLevelType w:val="hybridMultilevel"/>
    <w:tmpl w:val="EFD2E3E0"/>
    <w:lvl w:ilvl="0" w:tplc="4A78590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F17C51"/>
    <w:multiLevelType w:val="hybridMultilevel"/>
    <w:tmpl w:val="A29CE74C"/>
    <w:lvl w:ilvl="0" w:tplc="DD7A2944">
      <w:start w:val="62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4744D3B"/>
    <w:multiLevelType w:val="hybridMultilevel"/>
    <w:tmpl w:val="B81EF2DC"/>
    <w:lvl w:ilvl="0" w:tplc="50CE741A">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8672DBC"/>
    <w:multiLevelType w:val="hybridMultilevel"/>
    <w:tmpl w:val="BAD07658"/>
    <w:lvl w:ilvl="0" w:tplc="C75EEB68">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EC681A"/>
    <w:multiLevelType w:val="hybridMultilevel"/>
    <w:tmpl w:val="A99A1AC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29E0E94"/>
    <w:multiLevelType w:val="hybridMultilevel"/>
    <w:tmpl w:val="5F26CA9A"/>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F46064"/>
    <w:multiLevelType w:val="hybridMultilevel"/>
    <w:tmpl w:val="67581D9E"/>
    <w:lvl w:ilvl="0" w:tplc="73D2A53C">
      <w:start w:val="62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ED338BD"/>
    <w:multiLevelType w:val="hybridMultilevel"/>
    <w:tmpl w:val="B49AEFAE"/>
    <w:lvl w:ilvl="0" w:tplc="50CE741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514C0FE0"/>
    <w:multiLevelType w:val="hybridMultilevel"/>
    <w:tmpl w:val="0A9671C8"/>
    <w:lvl w:ilvl="0" w:tplc="FA02D702">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5B0D4357"/>
    <w:multiLevelType w:val="hybridMultilevel"/>
    <w:tmpl w:val="EEA86950"/>
    <w:lvl w:ilvl="0" w:tplc="B69E4440">
      <w:start w:val="1"/>
      <w:numFmt w:val="decimalZero"/>
      <w:lvlText w:val="%1"/>
      <w:lvlJc w:val="left"/>
      <w:pPr>
        <w:ind w:left="720" w:hanging="360"/>
      </w:pPr>
      <w:rPr>
        <w:rFonts w:ascii="Arial" w:eastAsia="Calibri" w:hAnsi="Arial" w:cs="Arial"/>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1AC57C1"/>
    <w:multiLevelType w:val="hybridMultilevel"/>
    <w:tmpl w:val="36DE4038"/>
    <w:lvl w:ilvl="0" w:tplc="B292143A">
      <w:start w:val="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EF31E1A"/>
    <w:multiLevelType w:val="hybridMultilevel"/>
    <w:tmpl w:val="03D8ADE6"/>
    <w:lvl w:ilvl="0" w:tplc="61A699C8">
      <w:start w:val="62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2EE5B19"/>
    <w:multiLevelType w:val="hybridMultilevel"/>
    <w:tmpl w:val="779ACE9A"/>
    <w:lvl w:ilvl="0" w:tplc="AFBA0C3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3957EB9"/>
    <w:multiLevelType w:val="hybridMultilevel"/>
    <w:tmpl w:val="B37E78D0"/>
    <w:lvl w:ilvl="0" w:tplc="E8580CC0">
      <w:numFmt w:val="bullet"/>
      <w:lvlText w:val="-"/>
      <w:lvlJc w:val="left"/>
      <w:pPr>
        <w:tabs>
          <w:tab w:val="num" w:pos="720"/>
        </w:tabs>
        <w:ind w:left="720" w:hanging="360"/>
      </w:pPr>
      <w:rPr>
        <w:rFonts w:ascii="Helvetica" w:eastAsia="Times New Roman" w:hAnsi="Helvetica" w:cs="Helvetic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B86318"/>
    <w:multiLevelType w:val="hybridMultilevel"/>
    <w:tmpl w:val="74962E82"/>
    <w:lvl w:ilvl="0" w:tplc="2986628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num>
  <w:num w:numId="3">
    <w:abstractNumId w:val="9"/>
  </w:num>
  <w:num w:numId="4">
    <w:abstractNumId w:val="2"/>
  </w:num>
  <w:num w:numId="5">
    <w:abstractNumId w:val="4"/>
  </w:num>
  <w:num w:numId="6">
    <w:abstractNumId w:val="19"/>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8"/>
  </w:num>
  <w:num w:numId="10">
    <w:abstractNumId w:val="0"/>
  </w:num>
  <w:num w:numId="11">
    <w:abstractNumId w:val="5"/>
  </w:num>
  <w:num w:numId="12">
    <w:abstractNumId w:val="13"/>
  </w:num>
  <w:num w:numId="13">
    <w:abstractNumId w:val="6"/>
  </w:num>
  <w:num w:numId="14">
    <w:abstractNumId w:val="10"/>
  </w:num>
  <w:num w:numId="15">
    <w:abstractNumId w:val="1"/>
  </w:num>
  <w:num w:numId="16">
    <w:abstractNumId w:val="16"/>
  </w:num>
  <w:num w:numId="17">
    <w:abstractNumId w:val="12"/>
  </w:num>
  <w:num w:numId="18">
    <w:abstractNumId w:val="17"/>
  </w:num>
  <w:num w:numId="19">
    <w:abstractNumId w:val="14"/>
  </w:num>
  <w:num w:numId="20">
    <w:abstractNumId w:val="8"/>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17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0NDcwBTIsDA1MDJV0lIJTi4sz8/NACgxrAVcgr30sAAAA"/>
  </w:docVars>
  <w:rsids>
    <w:rsidRoot w:val="00213B1D"/>
    <w:rsid w:val="00001BD2"/>
    <w:rsid w:val="00001F14"/>
    <w:rsid w:val="0000662D"/>
    <w:rsid w:val="00022483"/>
    <w:rsid w:val="00023A88"/>
    <w:rsid w:val="00024CD5"/>
    <w:rsid w:val="000339B0"/>
    <w:rsid w:val="00034904"/>
    <w:rsid w:val="00034912"/>
    <w:rsid w:val="0004228A"/>
    <w:rsid w:val="00051BB0"/>
    <w:rsid w:val="000600E5"/>
    <w:rsid w:val="00065A28"/>
    <w:rsid w:val="00075B88"/>
    <w:rsid w:val="000846A4"/>
    <w:rsid w:val="00084A51"/>
    <w:rsid w:val="00093FD6"/>
    <w:rsid w:val="000A5035"/>
    <w:rsid w:val="000A6804"/>
    <w:rsid w:val="000A7238"/>
    <w:rsid w:val="000B7C15"/>
    <w:rsid w:val="000C20EE"/>
    <w:rsid w:val="000D5E75"/>
    <w:rsid w:val="000E10C9"/>
    <w:rsid w:val="000E292C"/>
    <w:rsid w:val="000E705B"/>
    <w:rsid w:val="000F25D9"/>
    <w:rsid w:val="000F6CF7"/>
    <w:rsid w:val="001024A0"/>
    <w:rsid w:val="00113D53"/>
    <w:rsid w:val="001146CA"/>
    <w:rsid w:val="001160CF"/>
    <w:rsid w:val="00121C41"/>
    <w:rsid w:val="001224A3"/>
    <w:rsid w:val="001253AC"/>
    <w:rsid w:val="00127B86"/>
    <w:rsid w:val="001303D6"/>
    <w:rsid w:val="00131C44"/>
    <w:rsid w:val="00132425"/>
    <w:rsid w:val="001357B2"/>
    <w:rsid w:val="00142BAB"/>
    <w:rsid w:val="00142F68"/>
    <w:rsid w:val="001603CE"/>
    <w:rsid w:val="00162821"/>
    <w:rsid w:val="00164064"/>
    <w:rsid w:val="00173F17"/>
    <w:rsid w:val="0017478F"/>
    <w:rsid w:val="00176BA0"/>
    <w:rsid w:val="001834C7"/>
    <w:rsid w:val="00190572"/>
    <w:rsid w:val="001A2F77"/>
    <w:rsid w:val="001B07C9"/>
    <w:rsid w:val="001B196B"/>
    <w:rsid w:val="001B3F20"/>
    <w:rsid w:val="001D06D8"/>
    <w:rsid w:val="001D0B15"/>
    <w:rsid w:val="001D244E"/>
    <w:rsid w:val="001D69B0"/>
    <w:rsid w:val="001E4489"/>
    <w:rsid w:val="001F03FA"/>
    <w:rsid w:val="001F1B91"/>
    <w:rsid w:val="001F46C5"/>
    <w:rsid w:val="001F5304"/>
    <w:rsid w:val="00202A77"/>
    <w:rsid w:val="00205839"/>
    <w:rsid w:val="002109AC"/>
    <w:rsid w:val="00213B1D"/>
    <w:rsid w:val="002231B2"/>
    <w:rsid w:val="002358AE"/>
    <w:rsid w:val="00236F1F"/>
    <w:rsid w:val="00245B95"/>
    <w:rsid w:val="00254082"/>
    <w:rsid w:val="00267E56"/>
    <w:rsid w:val="002703C2"/>
    <w:rsid w:val="00271CE5"/>
    <w:rsid w:val="00282020"/>
    <w:rsid w:val="00287F20"/>
    <w:rsid w:val="002975EF"/>
    <w:rsid w:val="002A1C0F"/>
    <w:rsid w:val="002A2B69"/>
    <w:rsid w:val="002A5AAE"/>
    <w:rsid w:val="002A7D40"/>
    <w:rsid w:val="002B7AF7"/>
    <w:rsid w:val="002E0E64"/>
    <w:rsid w:val="002E3082"/>
    <w:rsid w:val="002E736C"/>
    <w:rsid w:val="002F226C"/>
    <w:rsid w:val="00300DC3"/>
    <w:rsid w:val="00312F54"/>
    <w:rsid w:val="00322499"/>
    <w:rsid w:val="00327C68"/>
    <w:rsid w:val="003459FE"/>
    <w:rsid w:val="00347147"/>
    <w:rsid w:val="0035153E"/>
    <w:rsid w:val="003615F3"/>
    <w:rsid w:val="003636BF"/>
    <w:rsid w:val="00363B8B"/>
    <w:rsid w:val="00363E01"/>
    <w:rsid w:val="00367D4F"/>
    <w:rsid w:val="00371442"/>
    <w:rsid w:val="00372C7E"/>
    <w:rsid w:val="0037726E"/>
    <w:rsid w:val="003845B4"/>
    <w:rsid w:val="00387B1A"/>
    <w:rsid w:val="0039197B"/>
    <w:rsid w:val="00394284"/>
    <w:rsid w:val="00395F66"/>
    <w:rsid w:val="003976FE"/>
    <w:rsid w:val="003A515A"/>
    <w:rsid w:val="003A6AF3"/>
    <w:rsid w:val="003B5B32"/>
    <w:rsid w:val="003B5B86"/>
    <w:rsid w:val="003C183A"/>
    <w:rsid w:val="003C3594"/>
    <w:rsid w:val="003C5EE5"/>
    <w:rsid w:val="003C7BC7"/>
    <w:rsid w:val="003D4782"/>
    <w:rsid w:val="003D7A0E"/>
    <w:rsid w:val="003E0BF5"/>
    <w:rsid w:val="003E1A2D"/>
    <w:rsid w:val="003E1C74"/>
    <w:rsid w:val="003E5093"/>
    <w:rsid w:val="003E5543"/>
    <w:rsid w:val="003F2AF3"/>
    <w:rsid w:val="003F3428"/>
    <w:rsid w:val="004112C4"/>
    <w:rsid w:val="00411B88"/>
    <w:rsid w:val="004125D8"/>
    <w:rsid w:val="0041487F"/>
    <w:rsid w:val="00416BFF"/>
    <w:rsid w:val="00420D5D"/>
    <w:rsid w:val="00435A87"/>
    <w:rsid w:val="00435B6C"/>
    <w:rsid w:val="00436445"/>
    <w:rsid w:val="004434AB"/>
    <w:rsid w:val="00456C92"/>
    <w:rsid w:val="00462C0C"/>
    <w:rsid w:val="004652A4"/>
    <w:rsid w:val="004657EE"/>
    <w:rsid w:val="00481D20"/>
    <w:rsid w:val="0048291B"/>
    <w:rsid w:val="00482FF5"/>
    <w:rsid w:val="00484C71"/>
    <w:rsid w:val="00492021"/>
    <w:rsid w:val="00492B0D"/>
    <w:rsid w:val="004B34A0"/>
    <w:rsid w:val="004C24DE"/>
    <w:rsid w:val="004D3451"/>
    <w:rsid w:val="004E1803"/>
    <w:rsid w:val="004F1691"/>
    <w:rsid w:val="004F4675"/>
    <w:rsid w:val="00501550"/>
    <w:rsid w:val="00502FB6"/>
    <w:rsid w:val="00510837"/>
    <w:rsid w:val="005164B2"/>
    <w:rsid w:val="00517D1C"/>
    <w:rsid w:val="00525D7B"/>
    <w:rsid w:val="00526246"/>
    <w:rsid w:val="005335EC"/>
    <w:rsid w:val="00535ADC"/>
    <w:rsid w:val="0054407E"/>
    <w:rsid w:val="00552722"/>
    <w:rsid w:val="00556C61"/>
    <w:rsid w:val="005612A5"/>
    <w:rsid w:val="00567106"/>
    <w:rsid w:val="005712C2"/>
    <w:rsid w:val="00583C4B"/>
    <w:rsid w:val="00587D4C"/>
    <w:rsid w:val="00591CB1"/>
    <w:rsid w:val="005A549E"/>
    <w:rsid w:val="005B067A"/>
    <w:rsid w:val="005B3FDF"/>
    <w:rsid w:val="005B6B5F"/>
    <w:rsid w:val="005B6DEE"/>
    <w:rsid w:val="005C005C"/>
    <w:rsid w:val="005D2D8C"/>
    <w:rsid w:val="005D7397"/>
    <w:rsid w:val="005D7BC5"/>
    <w:rsid w:val="005E1D3C"/>
    <w:rsid w:val="005E2113"/>
    <w:rsid w:val="005F473A"/>
    <w:rsid w:val="00600282"/>
    <w:rsid w:val="00613997"/>
    <w:rsid w:val="00625AE6"/>
    <w:rsid w:val="00632253"/>
    <w:rsid w:val="00635D17"/>
    <w:rsid w:val="00636DB9"/>
    <w:rsid w:val="00642714"/>
    <w:rsid w:val="006455CE"/>
    <w:rsid w:val="00655841"/>
    <w:rsid w:val="00663D7F"/>
    <w:rsid w:val="00672191"/>
    <w:rsid w:val="00677612"/>
    <w:rsid w:val="0068134D"/>
    <w:rsid w:val="00684BBF"/>
    <w:rsid w:val="00686EAD"/>
    <w:rsid w:val="00690236"/>
    <w:rsid w:val="006951CD"/>
    <w:rsid w:val="006A1C69"/>
    <w:rsid w:val="006C1C5A"/>
    <w:rsid w:val="006D2313"/>
    <w:rsid w:val="006D4AFA"/>
    <w:rsid w:val="006E12FF"/>
    <w:rsid w:val="006E2BE8"/>
    <w:rsid w:val="006F1489"/>
    <w:rsid w:val="006F78AD"/>
    <w:rsid w:val="00710C75"/>
    <w:rsid w:val="00730183"/>
    <w:rsid w:val="00733017"/>
    <w:rsid w:val="00734F8D"/>
    <w:rsid w:val="00737510"/>
    <w:rsid w:val="00737558"/>
    <w:rsid w:val="007413FA"/>
    <w:rsid w:val="00741E2F"/>
    <w:rsid w:val="00745EED"/>
    <w:rsid w:val="0075140D"/>
    <w:rsid w:val="0075245C"/>
    <w:rsid w:val="00754494"/>
    <w:rsid w:val="00755096"/>
    <w:rsid w:val="00757161"/>
    <w:rsid w:val="007617CD"/>
    <w:rsid w:val="00762C22"/>
    <w:rsid w:val="007744B4"/>
    <w:rsid w:val="00774E49"/>
    <w:rsid w:val="00780D8C"/>
    <w:rsid w:val="00783310"/>
    <w:rsid w:val="00783A1E"/>
    <w:rsid w:val="00794987"/>
    <w:rsid w:val="007A4A6D"/>
    <w:rsid w:val="007B4F9F"/>
    <w:rsid w:val="007D1BCF"/>
    <w:rsid w:val="007D5F7E"/>
    <w:rsid w:val="007D75CF"/>
    <w:rsid w:val="007E0440"/>
    <w:rsid w:val="007E6DC5"/>
    <w:rsid w:val="007F1E28"/>
    <w:rsid w:val="00801A70"/>
    <w:rsid w:val="008122D2"/>
    <w:rsid w:val="00815268"/>
    <w:rsid w:val="00820263"/>
    <w:rsid w:val="0082277A"/>
    <w:rsid w:val="008247C9"/>
    <w:rsid w:val="00825303"/>
    <w:rsid w:val="008467D1"/>
    <w:rsid w:val="008536A0"/>
    <w:rsid w:val="00855994"/>
    <w:rsid w:val="00865F78"/>
    <w:rsid w:val="00871B22"/>
    <w:rsid w:val="0087265B"/>
    <w:rsid w:val="00877FFC"/>
    <w:rsid w:val="0088043C"/>
    <w:rsid w:val="00884889"/>
    <w:rsid w:val="0088542A"/>
    <w:rsid w:val="008906C9"/>
    <w:rsid w:val="00894678"/>
    <w:rsid w:val="008A6B6C"/>
    <w:rsid w:val="008B2217"/>
    <w:rsid w:val="008B3456"/>
    <w:rsid w:val="008B49F3"/>
    <w:rsid w:val="008B4D13"/>
    <w:rsid w:val="008C04BE"/>
    <w:rsid w:val="008C5738"/>
    <w:rsid w:val="008D04F0"/>
    <w:rsid w:val="008D4503"/>
    <w:rsid w:val="008D64E4"/>
    <w:rsid w:val="008E429B"/>
    <w:rsid w:val="008E69AA"/>
    <w:rsid w:val="008F3500"/>
    <w:rsid w:val="008F64F5"/>
    <w:rsid w:val="00906F9C"/>
    <w:rsid w:val="00907937"/>
    <w:rsid w:val="00917961"/>
    <w:rsid w:val="00917CDF"/>
    <w:rsid w:val="00924E3C"/>
    <w:rsid w:val="0093124F"/>
    <w:rsid w:val="00934A9C"/>
    <w:rsid w:val="00937B23"/>
    <w:rsid w:val="00937D68"/>
    <w:rsid w:val="009435E0"/>
    <w:rsid w:val="00943764"/>
    <w:rsid w:val="009502DD"/>
    <w:rsid w:val="00951D74"/>
    <w:rsid w:val="009612BB"/>
    <w:rsid w:val="00963F86"/>
    <w:rsid w:val="00963FA0"/>
    <w:rsid w:val="00965F6D"/>
    <w:rsid w:val="00975CD3"/>
    <w:rsid w:val="0098204F"/>
    <w:rsid w:val="009833AA"/>
    <w:rsid w:val="00993CF5"/>
    <w:rsid w:val="0099437B"/>
    <w:rsid w:val="00997AB8"/>
    <w:rsid w:val="009A3BCD"/>
    <w:rsid w:val="009B2053"/>
    <w:rsid w:val="009C440D"/>
    <w:rsid w:val="009C4A4F"/>
    <w:rsid w:val="009C740A"/>
    <w:rsid w:val="009D556A"/>
    <w:rsid w:val="009D5C99"/>
    <w:rsid w:val="009E2552"/>
    <w:rsid w:val="009E7A38"/>
    <w:rsid w:val="009F3C09"/>
    <w:rsid w:val="00A125C5"/>
    <w:rsid w:val="00A15925"/>
    <w:rsid w:val="00A2451C"/>
    <w:rsid w:val="00A27181"/>
    <w:rsid w:val="00A273AE"/>
    <w:rsid w:val="00A3126E"/>
    <w:rsid w:val="00A54CF7"/>
    <w:rsid w:val="00A643BC"/>
    <w:rsid w:val="00A65EE7"/>
    <w:rsid w:val="00A66BD4"/>
    <w:rsid w:val="00A70133"/>
    <w:rsid w:val="00A770A6"/>
    <w:rsid w:val="00A813B1"/>
    <w:rsid w:val="00A85D96"/>
    <w:rsid w:val="00A91F0E"/>
    <w:rsid w:val="00A9570A"/>
    <w:rsid w:val="00A959DD"/>
    <w:rsid w:val="00AA2120"/>
    <w:rsid w:val="00AA6633"/>
    <w:rsid w:val="00AB0E08"/>
    <w:rsid w:val="00AB25F0"/>
    <w:rsid w:val="00AB36C4"/>
    <w:rsid w:val="00AB40D6"/>
    <w:rsid w:val="00AC32B2"/>
    <w:rsid w:val="00AD16F8"/>
    <w:rsid w:val="00AD1795"/>
    <w:rsid w:val="00AD3264"/>
    <w:rsid w:val="00AD5604"/>
    <w:rsid w:val="00AE081A"/>
    <w:rsid w:val="00AE0B92"/>
    <w:rsid w:val="00AE1B04"/>
    <w:rsid w:val="00AE2008"/>
    <w:rsid w:val="00AE29E8"/>
    <w:rsid w:val="00AE7ADD"/>
    <w:rsid w:val="00AF336F"/>
    <w:rsid w:val="00B121B3"/>
    <w:rsid w:val="00B14094"/>
    <w:rsid w:val="00B17141"/>
    <w:rsid w:val="00B23DCC"/>
    <w:rsid w:val="00B266D0"/>
    <w:rsid w:val="00B27617"/>
    <w:rsid w:val="00B31575"/>
    <w:rsid w:val="00B41875"/>
    <w:rsid w:val="00B41F85"/>
    <w:rsid w:val="00B4542A"/>
    <w:rsid w:val="00B53AD3"/>
    <w:rsid w:val="00B55724"/>
    <w:rsid w:val="00B6127C"/>
    <w:rsid w:val="00B649E2"/>
    <w:rsid w:val="00B64D67"/>
    <w:rsid w:val="00B65BAC"/>
    <w:rsid w:val="00B70AF2"/>
    <w:rsid w:val="00B713DE"/>
    <w:rsid w:val="00B71D17"/>
    <w:rsid w:val="00B82E2F"/>
    <w:rsid w:val="00B83BCA"/>
    <w:rsid w:val="00B8547D"/>
    <w:rsid w:val="00BA0AB2"/>
    <w:rsid w:val="00BA5BBF"/>
    <w:rsid w:val="00BA7BBC"/>
    <w:rsid w:val="00BB6988"/>
    <w:rsid w:val="00BC1EC0"/>
    <w:rsid w:val="00BE1CAF"/>
    <w:rsid w:val="00BE5B64"/>
    <w:rsid w:val="00BE7BFE"/>
    <w:rsid w:val="00BF1382"/>
    <w:rsid w:val="00BF17DC"/>
    <w:rsid w:val="00BF79D8"/>
    <w:rsid w:val="00BF79EA"/>
    <w:rsid w:val="00C033CE"/>
    <w:rsid w:val="00C12B4E"/>
    <w:rsid w:val="00C135C6"/>
    <w:rsid w:val="00C21939"/>
    <w:rsid w:val="00C21F97"/>
    <w:rsid w:val="00C2470A"/>
    <w:rsid w:val="00C250D5"/>
    <w:rsid w:val="00C2646B"/>
    <w:rsid w:val="00C31C5D"/>
    <w:rsid w:val="00C35666"/>
    <w:rsid w:val="00C3694D"/>
    <w:rsid w:val="00C516F1"/>
    <w:rsid w:val="00C51738"/>
    <w:rsid w:val="00C574E6"/>
    <w:rsid w:val="00C57578"/>
    <w:rsid w:val="00C57A4E"/>
    <w:rsid w:val="00C71699"/>
    <w:rsid w:val="00C77B8E"/>
    <w:rsid w:val="00C77D07"/>
    <w:rsid w:val="00C837D4"/>
    <w:rsid w:val="00C84CA3"/>
    <w:rsid w:val="00C86751"/>
    <w:rsid w:val="00C8681C"/>
    <w:rsid w:val="00C92898"/>
    <w:rsid w:val="00CA4340"/>
    <w:rsid w:val="00CA5CB3"/>
    <w:rsid w:val="00CA6D61"/>
    <w:rsid w:val="00CB4690"/>
    <w:rsid w:val="00CB6783"/>
    <w:rsid w:val="00CB71FE"/>
    <w:rsid w:val="00CD598D"/>
    <w:rsid w:val="00CE4C85"/>
    <w:rsid w:val="00CE5238"/>
    <w:rsid w:val="00CE7514"/>
    <w:rsid w:val="00CE7DB8"/>
    <w:rsid w:val="00CF2838"/>
    <w:rsid w:val="00D05473"/>
    <w:rsid w:val="00D05540"/>
    <w:rsid w:val="00D16AE3"/>
    <w:rsid w:val="00D2097B"/>
    <w:rsid w:val="00D21E65"/>
    <w:rsid w:val="00D23D4A"/>
    <w:rsid w:val="00D23F6C"/>
    <w:rsid w:val="00D248DE"/>
    <w:rsid w:val="00D2642E"/>
    <w:rsid w:val="00D27E7F"/>
    <w:rsid w:val="00D35765"/>
    <w:rsid w:val="00D3715C"/>
    <w:rsid w:val="00D420DF"/>
    <w:rsid w:val="00D6502E"/>
    <w:rsid w:val="00D70613"/>
    <w:rsid w:val="00D7489F"/>
    <w:rsid w:val="00D7584D"/>
    <w:rsid w:val="00D8542D"/>
    <w:rsid w:val="00D91147"/>
    <w:rsid w:val="00DA25D7"/>
    <w:rsid w:val="00DB2E62"/>
    <w:rsid w:val="00DB6980"/>
    <w:rsid w:val="00DC3480"/>
    <w:rsid w:val="00DC6A71"/>
    <w:rsid w:val="00DC7916"/>
    <w:rsid w:val="00DD5B1B"/>
    <w:rsid w:val="00DE4C0E"/>
    <w:rsid w:val="00DE7082"/>
    <w:rsid w:val="00DF2872"/>
    <w:rsid w:val="00DF581E"/>
    <w:rsid w:val="00E0357D"/>
    <w:rsid w:val="00E13406"/>
    <w:rsid w:val="00E167A6"/>
    <w:rsid w:val="00E23CB5"/>
    <w:rsid w:val="00E3087B"/>
    <w:rsid w:val="00E3207F"/>
    <w:rsid w:val="00E44A1A"/>
    <w:rsid w:val="00E45EC9"/>
    <w:rsid w:val="00E53311"/>
    <w:rsid w:val="00E54BBF"/>
    <w:rsid w:val="00E5674E"/>
    <w:rsid w:val="00E61B64"/>
    <w:rsid w:val="00E62EEB"/>
    <w:rsid w:val="00E6571F"/>
    <w:rsid w:val="00E720DE"/>
    <w:rsid w:val="00E74CF8"/>
    <w:rsid w:val="00E76A2E"/>
    <w:rsid w:val="00E852E3"/>
    <w:rsid w:val="00E87940"/>
    <w:rsid w:val="00E95B7D"/>
    <w:rsid w:val="00E9676C"/>
    <w:rsid w:val="00EA0413"/>
    <w:rsid w:val="00EA0E89"/>
    <w:rsid w:val="00EA2CE0"/>
    <w:rsid w:val="00EA3B8F"/>
    <w:rsid w:val="00EB3A04"/>
    <w:rsid w:val="00EB7E8A"/>
    <w:rsid w:val="00EC27A9"/>
    <w:rsid w:val="00EC55EB"/>
    <w:rsid w:val="00ED1C3E"/>
    <w:rsid w:val="00ED2092"/>
    <w:rsid w:val="00ED548F"/>
    <w:rsid w:val="00EE132C"/>
    <w:rsid w:val="00EE1701"/>
    <w:rsid w:val="00EE5BED"/>
    <w:rsid w:val="00EE7253"/>
    <w:rsid w:val="00EF5A49"/>
    <w:rsid w:val="00F00E64"/>
    <w:rsid w:val="00F126D7"/>
    <w:rsid w:val="00F17B62"/>
    <w:rsid w:val="00F21A24"/>
    <w:rsid w:val="00F240BB"/>
    <w:rsid w:val="00F25BE8"/>
    <w:rsid w:val="00F437C9"/>
    <w:rsid w:val="00F44AAD"/>
    <w:rsid w:val="00F555B6"/>
    <w:rsid w:val="00F57BF9"/>
    <w:rsid w:val="00F57FED"/>
    <w:rsid w:val="00F71839"/>
    <w:rsid w:val="00F72D4F"/>
    <w:rsid w:val="00F73B10"/>
    <w:rsid w:val="00F77331"/>
    <w:rsid w:val="00F879F1"/>
    <w:rsid w:val="00F908CF"/>
    <w:rsid w:val="00F925A2"/>
    <w:rsid w:val="00F96B6E"/>
    <w:rsid w:val="00FA0BED"/>
    <w:rsid w:val="00FA1AB7"/>
    <w:rsid w:val="00FB677F"/>
    <w:rsid w:val="00FC238D"/>
    <w:rsid w:val="00FC4265"/>
    <w:rsid w:val="00FC690B"/>
    <w:rsid w:val="00FE3B6A"/>
    <w:rsid w:val="00FE40CA"/>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ru v:ext="edit" colors="#428299,#529dba"/>
    </o:shapedefaults>
    <o:shapelayout v:ext="edit">
      <o:idmap v:ext="edit" data="1"/>
    </o:shapelayout>
  </w:shapeDefaults>
  <w:doNotEmbedSmartTags/>
  <w:decimalSymbol w:val=","/>
  <w:listSeparator w:val=";"/>
  <w14:docId w14:val="7A928511"/>
  <w15:chartTrackingRefBased/>
  <w15:docId w15:val="{8645C8FD-3402-4196-9C35-C2D1713C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87940"/>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semiHidden/>
    <w:unhideWhenUsed/>
    <w:qFormat/>
    <w:rsid w:val="00FE40CA"/>
    <w:pPr>
      <w:keepNext/>
      <w:spacing w:before="240" w:after="60"/>
      <w:outlineLvl w:val="2"/>
    </w:pPr>
    <w:rPr>
      <w:rFonts w:asciiTheme="majorHAnsi" w:eastAsiaTheme="majorEastAsia" w:hAnsiTheme="majorHAnsi" w:cstheme="majorBidi"/>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uiPriority w:val="99"/>
    <w:rsid w:val="00A15925"/>
    <w:rPr>
      <w:rFonts w:ascii="Arial" w:hAnsi="Arial"/>
      <w:szCs w:val="24"/>
      <w:lang w:val="en-US" w:eastAsia="en-US"/>
    </w:rPr>
  </w:style>
  <w:style w:type="paragraph" w:styleId="Besedilooblaka">
    <w:name w:val="Balloon Text"/>
    <w:basedOn w:val="Navaden"/>
    <w:link w:val="BesedilooblakaZnak"/>
    <w:rsid w:val="001603CE"/>
    <w:pPr>
      <w:spacing w:line="240" w:lineRule="auto"/>
    </w:pPr>
    <w:rPr>
      <w:rFonts w:ascii="Segoe UI" w:hAnsi="Segoe UI" w:cs="Segoe UI"/>
      <w:sz w:val="18"/>
      <w:szCs w:val="18"/>
    </w:rPr>
  </w:style>
  <w:style w:type="character" w:customStyle="1" w:styleId="BesedilooblakaZnak">
    <w:name w:val="Besedilo oblačka Znak"/>
    <w:link w:val="Besedilooblaka"/>
    <w:rsid w:val="001603CE"/>
    <w:rPr>
      <w:rFonts w:ascii="Segoe UI" w:hAnsi="Segoe UI" w:cs="Segoe UI"/>
      <w:sz w:val="18"/>
      <w:szCs w:val="18"/>
      <w:lang w:val="en-US" w:eastAsia="en-US"/>
    </w:rPr>
  </w:style>
  <w:style w:type="paragraph" w:styleId="Odstavekseznama">
    <w:name w:val="List Paragraph"/>
    <w:basedOn w:val="Navaden"/>
    <w:uiPriority w:val="34"/>
    <w:qFormat/>
    <w:rsid w:val="00EA3B8F"/>
    <w:pPr>
      <w:ind w:left="708"/>
    </w:pPr>
  </w:style>
  <w:style w:type="paragraph" w:styleId="Navadensplet">
    <w:name w:val="Normal (Web)"/>
    <w:basedOn w:val="Navaden"/>
    <w:uiPriority w:val="99"/>
    <w:unhideWhenUsed/>
    <w:rsid w:val="00F126D7"/>
    <w:pPr>
      <w:spacing w:before="100" w:beforeAutospacing="1" w:after="100" w:afterAutospacing="1" w:line="240" w:lineRule="auto"/>
    </w:pPr>
    <w:rPr>
      <w:rFonts w:ascii="Times New Roman" w:hAnsi="Times New Roman"/>
      <w:sz w:val="24"/>
      <w:lang w:val="sl-SI" w:eastAsia="sl-SI"/>
    </w:rPr>
  </w:style>
  <w:style w:type="character" w:styleId="SledenaHiperpovezava">
    <w:name w:val="FollowedHyperlink"/>
    <w:uiPriority w:val="99"/>
    <w:unhideWhenUsed/>
    <w:rsid w:val="006E2BE8"/>
    <w:rPr>
      <w:color w:val="954F72"/>
      <w:u w:val="single"/>
    </w:rPr>
  </w:style>
  <w:style w:type="paragraph" w:customStyle="1" w:styleId="msonormal0">
    <w:name w:val="msonormal"/>
    <w:basedOn w:val="Navaden"/>
    <w:rsid w:val="006E2BE8"/>
    <w:pPr>
      <w:spacing w:before="100" w:beforeAutospacing="1" w:after="100" w:afterAutospacing="1" w:line="240" w:lineRule="auto"/>
    </w:pPr>
    <w:rPr>
      <w:rFonts w:ascii="Times New Roman" w:hAnsi="Times New Roman"/>
      <w:sz w:val="24"/>
      <w:lang w:val="sl-SI" w:eastAsia="sl-SI"/>
    </w:rPr>
  </w:style>
  <w:style w:type="paragraph" w:customStyle="1" w:styleId="xl65">
    <w:name w:val="xl65"/>
    <w:basedOn w:val="Navaden"/>
    <w:rsid w:val="006E2BE8"/>
    <w:pPr>
      <w:shd w:val="clear" w:color="000000" w:fill="FFFFFF"/>
      <w:spacing w:before="100" w:beforeAutospacing="1" w:after="100" w:afterAutospacing="1" w:line="240" w:lineRule="auto"/>
    </w:pPr>
    <w:rPr>
      <w:rFonts w:ascii="Times New Roman" w:hAnsi="Times New Roman"/>
      <w:sz w:val="16"/>
      <w:szCs w:val="16"/>
      <w:lang w:val="sl-SI" w:eastAsia="sl-SI"/>
    </w:rPr>
  </w:style>
  <w:style w:type="paragraph" w:customStyle="1" w:styleId="xl66">
    <w:name w:val="xl66"/>
    <w:basedOn w:val="Navaden"/>
    <w:rsid w:val="006E2BE8"/>
    <w:pPr>
      <w:shd w:val="clear" w:color="000000" w:fill="FFFFFF"/>
      <w:spacing w:before="100" w:beforeAutospacing="1" w:after="100" w:afterAutospacing="1" w:line="240" w:lineRule="auto"/>
    </w:pPr>
    <w:rPr>
      <w:rFonts w:ascii="Times New Roman" w:hAnsi="Times New Roman"/>
      <w:color w:val="FF0000"/>
      <w:sz w:val="16"/>
      <w:szCs w:val="16"/>
      <w:lang w:val="sl-SI" w:eastAsia="sl-SI"/>
    </w:rPr>
  </w:style>
  <w:style w:type="paragraph" w:customStyle="1" w:styleId="xl67">
    <w:name w:val="xl67"/>
    <w:basedOn w:val="Navaden"/>
    <w:rsid w:val="006E2BE8"/>
    <w:pPr>
      <w:shd w:val="clear" w:color="000000" w:fill="FFFFFF"/>
      <w:spacing w:before="100" w:beforeAutospacing="1" w:after="100" w:afterAutospacing="1" w:line="240" w:lineRule="auto"/>
    </w:pPr>
    <w:rPr>
      <w:rFonts w:ascii="Times New Roman" w:hAnsi="Times New Roman"/>
      <w:sz w:val="16"/>
      <w:szCs w:val="16"/>
      <w:lang w:val="sl-SI" w:eastAsia="sl-SI"/>
    </w:rPr>
  </w:style>
  <w:style w:type="paragraph" w:customStyle="1" w:styleId="xl68">
    <w:name w:val="xl68"/>
    <w:basedOn w:val="Navaden"/>
    <w:rsid w:val="006E2BE8"/>
    <w:pPr>
      <w:shd w:val="clear" w:color="000000" w:fill="FFFFFF"/>
      <w:spacing w:before="100" w:beforeAutospacing="1" w:after="100" w:afterAutospacing="1" w:line="240" w:lineRule="auto"/>
    </w:pPr>
    <w:rPr>
      <w:rFonts w:ascii="Times New Roman" w:hAnsi="Times New Roman"/>
      <w:sz w:val="16"/>
      <w:szCs w:val="16"/>
      <w:lang w:val="sl-SI" w:eastAsia="sl-SI"/>
    </w:rPr>
  </w:style>
  <w:style w:type="paragraph" w:customStyle="1" w:styleId="xl69">
    <w:name w:val="xl69"/>
    <w:basedOn w:val="Navaden"/>
    <w:rsid w:val="006E2BE8"/>
    <w:pPr>
      <w:shd w:val="clear" w:color="000000" w:fill="FFFFFF"/>
      <w:spacing w:before="100" w:beforeAutospacing="1" w:after="100" w:afterAutospacing="1" w:line="240" w:lineRule="auto"/>
    </w:pPr>
    <w:rPr>
      <w:rFonts w:ascii="Times New Roman" w:hAnsi="Times New Roman"/>
      <w:color w:val="FF0000"/>
      <w:sz w:val="16"/>
      <w:szCs w:val="16"/>
      <w:lang w:val="sl-SI" w:eastAsia="sl-SI"/>
    </w:rPr>
  </w:style>
  <w:style w:type="paragraph" w:customStyle="1" w:styleId="xl70">
    <w:name w:val="xl70"/>
    <w:basedOn w:val="Navaden"/>
    <w:rsid w:val="006E2BE8"/>
    <w:pPr>
      <w:shd w:val="clear" w:color="000000" w:fill="FFFFFF"/>
      <w:spacing w:before="100" w:beforeAutospacing="1" w:after="100" w:afterAutospacing="1" w:line="240" w:lineRule="auto"/>
    </w:pPr>
    <w:rPr>
      <w:rFonts w:ascii="Times New Roman" w:hAnsi="Times New Roman"/>
      <w:sz w:val="16"/>
      <w:szCs w:val="16"/>
      <w:lang w:val="sl-SI" w:eastAsia="sl-SI"/>
    </w:rPr>
  </w:style>
  <w:style w:type="paragraph" w:customStyle="1" w:styleId="xl71">
    <w:name w:val="xl71"/>
    <w:basedOn w:val="Navaden"/>
    <w:rsid w:val="006E2BE8"/>
    <w:pPr>
      <w:shd w:val="clear" w:color="000000" w:fill="FFFFFF"/>
      <w:spacing w:before="100" w:beforeAutospacing="1" w:after="100" w:afterAutospacing="1" w:line="240" w:lineRule="auto"/>
    </w:pPr>
    <w:rPr>
      <w:rFonts w:ascii="Times New Roman" w:hAnsi="Times New Roman"/>
      <w:color w:val="FF0000"/>
      <w:sz w:val="16"/>
      <w:szCs w:val="16"/>
      <w:lang w:val="sl-SI" w:eastAsia="sl-SI"/>
    </w:rPr>
  </w:style>
  <w:style w:type="character" w:customStyle="1" w:styleId="cssmonitorchanges">
    <w:name w:val="cssmonitorchanges"/>
    <w:rsid w:val="003B5B86"/>
  </w:style>
  <w:style w:type="character" w:customStyle="1" w:styleId="Naslov3Znak">
    <w:name w:val="Naslov 3 Znak"/>
    <w:basedOn w:val="Privzetapisavaodstavka"/>
    <w:link w:val="Naslov3"/>
    <w:semiHidden/>
    <w:rsid w:val="00FE40CA"/>
    <w:rPr>
      <w:rFonts w:asciiTheme="majorHAnsi" w:eastAsiaTheme="majorEastAsia" w:hAnsiTheme="majorHAnsi" w:cstheme="majorBidi"/>
      <w:b/>
      <w:bCs/>
      <w:sz w:val="26"/>
      <w:szCs w:val="26"/>
      <w:lang w:val="en-US" w:eastAsia="en-US"/>
    </w:rPr>
  </w:style>
  <w:style w:type="character" w:styleId="Pripombasklic">
    <w:name w:val="annotation reference"/>
    <w:basedOn w:val="Privzetapisavaodstavka"/>
    <w:rsid w:val="000A6804"/>
    <w:rPr>
      <w:sz w:val="16"/>
      <w:szCs w:val="16"/>
    </w:rPr>
  </w:style>
  <w:style w:type="paragraph" w:styleId="Pripombabesedilo">
    <w:name w:val="annotation text"/>
    <w:basedOn w:val="Navaden"/>
    <w:link w:val="PripombabesediloZnak"/>
    <w:rsid w:val="000A6804"/>
    <w:pPr>
      <w:spacing w:line="240" w:lineRule="auto"/>
    </w:pPr>
    <w:rPr>
      <w:szCs w:val="20"/>
    </w:rPr>
  </w:style>
  <w:style w:type="character" w:customStyle="1" w:styleId="PripombabesediloZnak">
    <w:name w:val="Pripomba – besedilo Znak"/>
    <w:basedOn w:val="Privzetapisavaodstavka"/>
    <w:link w:val="Pripombabesedilo"/>
    <w:rsid w:val="000A6804"/>
    <w:rPr>
      <w:rFonts w:ascii="Arial" w:hAnsi="Arial"/>
      <w:lang w:val="en-US" w:eastAsia="en-US"/>
    </w:rPr>
  </w:style>
  <w:style w:type="paragraph" w:styleId="Zadevapripombe">
    <w:name w:val="annotation subject"/>
    <w:basedOn w:val="Pripombabesedilo"/>
    <w:next w:val="Pripombabesedilo"/>
    <w:link w:val="ZadevapripombeZnak"/>
    <w:rsid w:val="000A6804"/>
    <w:rPr>
      <w:b/>
      <w:bCs/>
    </w:rPr>
  </w:style>
  <w:style w:type="character" w:customStyle="1" w:styleId="ZadevapripombeZnak">
    <w:name w:val="Zadeva pripombe Znak"/>
    <w:basedOn w:val="PripombabesediloZnak"/>
    <w:link w:val="Zadevapripombe"/>
    <w:rsid w:val="000A6804"/>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0899">
      <w:bodyDiv w:val="1"/>
      <w:marLeft w:val="0"/>
      <w:marRight w:val="0"/>
      <w:marTop w:val="0"/>
      <w:marBottom w:val="0"/>
      <w:divBdr>
        <w:top w:val="none" w:sz="0" w:space="0" w:color="auto"/>
        <w:left w:val="none" w:sz="0" w:space="0" w:color="auto"/>
        <w:bottom w:val="none" w:sz="0" w:space="0" w:color="auto"/>
        <w:right w:val="none" w:sz="0" w:space="0" w:color="auto"/>
      </w:divBdr>
    </w:div>
    <w:div w:id="17127599">
      <w:bodyDiv w:val="1"/>
      <w:marLeft w:val="0"/>
      <w:marRight w:val="0"/>
      <w:marTop w:val="0"/>
      <w:marBottom w:val="0"/>
      <w:divBdr>
        <w:top w:val="none" w:sz="0" w:space="0" w:color="auto"/>
        <w:left w:val="none" w:sz="0" w:space="0" w:color="auto"/>
        <w:bottom w:val="none" w:sz="0" w:space="0" w:color="auto"/>
        <w:right w:val="none" w:sz="0" w:space="0" w:color="auto"/>
      </w:divBdr>
    </w:div>
    <w:div w:id="17782527">
      <w:bodyDiv w:val="1"/>
      <w:marLeft w:val="0"/>
      <w:marRight w:val="0"/>
      <w:marTop w:val="0"/>
      <w:marBottom w:val="0"/>
      <w:divBdr>
        <w:top w:val="none" w:sz="0" w:space="0" w:color="auto"/>
        <w:left w:val="none" w:sz="0" w:space="0" w:color="auto"/>
        <w:bottom w:val="none" w:sz="0" w:space="0" w:color="auto"/>
        <w:right w:val="none" w:sz="0" w:space="0" w:color="auto"/>
      </w:divBdr>
    </w:div>
    <w:div w:id="22247472">
      <w:bodyDiv w:val="1"/>
      <w:marLeft w:val="0"/>
      <w:marRight w:val="0"/>
      <w:marTop w:val="0"/>
      <w:marBottom w:val="0"/>
      <w:divBdr>
        <w:top w:val="none" w:sz="0" w:space="0" w:color="auto"/>
        <w:left w:val="none" w:sz="0" w:space="0" w:color="auto"/>
        <w:bottom w:val="none" w:sz="0" w:space="0" w:color="auto"/>
        <w:right w:val="none" w:sz="0" w:space="0" w:color="auto"/>
      </w:divBdr>
    </w:div>
    <w:div w:id="77598326">
      <w:bodyDiv w:val="1"/>
      <w:marLeft w:val="0"/>
      <w:marRight w:val="0"/>
      <w:marTop w:val="0"/>
      <w:marBottom w:val="0"/>
      <w:divBdr>
        <w:top w:val="none" w:sz="0" w:space="0" w:color="auto"/>
        <w:left w:val="none" w:sz="0" w:space="0" w:color="auto"/>
        <w:bottom w:val="none" w:sz="0" w:space="0" w:color="auto"/>
        <w:right w:val="none" w:sz="0" w:space="0" w:color="auto"/>
      </w:divBdr>
    </w:div>
    <w:div w:id="92097872">
      <w:bodyDiv w:val="1"/>
      <w:marLeft w:val="0"/>
      <w:marRight w:val="0"/>
      <w:marTop w:val="0"/>
      <w:marBottom w:val="0"/>
      <w:divBdr>
        <w:top w:val="none" w:sz="0" w:space="0" w:color="auto"/>
        <w:left w:val="none" w:sz="0" w:space="0" w:color="auto"/>
        <w:bottom w:val="none" w:sz="0" w:space="0" w:color="auto"/>
        <w:right w:val="none" w:sz="0" w:space="0" w:color="auto"/>
      </w:divBdr>
    </w:div>
    <w:div w:id="104665903">
      <w:bodyDiv w:val="1"/>
      <w:marLeft w:val="0"/>
      <w:marRight w:val="0"/>
      <w:marTop w:val="0"/>
      <w:marBottom w:val="0"/>
      <w:divBdr>
        <w:top w:val="none" w:sz="0" w:space="0" w:color="auto"/>
        <w:left w:val="none" w:sz="0" w:space="0" w:color="auto"/>
        <w:bottom w:val="none" w:sz="0" w:space="0" w:color="auto"/>
        <w:right w:val="none" w:sz="0" w:space="0" w:color="auto"/>
      </w:divBdr>
    </w:div>
    <w:div w:id="122775980">
      <w:bodyDiv w:val="1"/>
      <w:marLeft w:val="0"/>
      <w:marRight w:val="0"/>
      <w:marTop w:val="0"/>
      <w:marBottom w:val="0"/>
      <w:divBdr>
        <w:top w:val="none" w:sz="0" w:space="0" w:color="auto"/>
        <w:left w:val="none" w:sz="0" w:space="0" w:color="auto"/>
        <w:bottom w:val="none" w:sz="0" w:space="0" w:color="auto"/>
        <w:right w:val="none" w:sz="0" w:space="0" w:color="auto"/>
      </w:divBdr>
    </w:div>
    <w:div w:id="133185777">
      <w:bodyDiv w:val="1"/>
      <w:marLeft w:val="0"/>
      <w:marRight w:val="0"/>
      <w:marTop w:val="0"/>
      <w:marBottom w:val="0"/>
      <w:divBdr>
        <w:top w:val="none" w:sz="0" w:space="0" w:color="auto"/>
        <w:left w:val="none" w:sz="0" w:space="0" w:color="auto"/>
        <w:bottom w:val="none" w:sz="0" w:space="0" w:color="auto"/>
        <w:right w:val="none" w:sz="0" w:space="0" w:color="auto"/>
      </w:divBdr>
    </w:div>
    <w:div w:id="136268802">
      <w:bodyDiv w:val="1"/>
      <w:marLeft w:val="0"/>
      <w:marRight w:val="0"/>
      <w:marTop w:val="0"/>
      <w:marBottom w:val="0"/>
      <w:divBdr>
        <w:top w:val="none" w:sz="0" w:space="0" w:color="auto"/>
        <w:left w:val="none" w:sz="0" w:space="0" w:color="auto"/>
        <w:bottom w:val="none" w:sz="0" w:space="0" w:color="auto"/>
        <w:right w:val="none" w:sz="0" w:space="0" w:color="auto"/>
      </w:divBdr>
    </w:div>
    <w:div w:id="140657442">
      <w:bodyDiv w:val="1"/>
      <w:marLeft w:val="0"/>
      <w:marRight w:val="0"/>
      <w:marTop w:val="0"/>
      <w:marBottom w:val="0"/>
      <w:divBdr>
        <w:top w:val="none" w:sz="0" w:space="0" w:color="auto"/>
        <w:left w:val="none" w:sz="0" w:space="0" w:color="auto"/>
        <w:bottom w:val="none" w:sz="0" w:space="0" w:color="auto"/>
        <w:right w:val="none" w:sz="0" w:space="0" w:color="auto"/>
      </w:divBdr>
    </w:div>
    <w:div w:id="151412649">
      <w:bodyDiv w:val="1"/>
      <w:marLeft w:val="0"/>
      <w:marRight w:val="0"/>
      <w:marTop w:val="0"/>
      <w:marBottom w:val="0"/>
      <w:divBdr>
        <w:top w:val="none" w:sz="0" w:space="0" w:color="auto"/>
        <w:left w:val="none" w:sz="0" w:space="0" w:color="auto"/>
        <w:bottom w:val="none" w:sz="0" w:space="0" w:color="auto"/>
        <w:right w:val="none" w:sz="0" w:space="0" w:color="auto"/>
      </w:divBdr>
    </w:div>
    <w:div w:id="175310707">
      <w:bodyDiv w:val="1"/>
      <w:marLeft w:val="0"/>
      <w:marRight w:val="0"/>
      <w:marTop w:val="0"/>
      <w:marBottom w:val="0"/>
      <w:divBdr>
        <w:top w:val="none" w:sz="0" w:space="0" w:color="auto"/>
        <w:left w:val="none" w:sz="0" w:space="0" w:color="auto"/>
        <w:bottom w:val="none" w:sz="0" w:space="0" w:color="auto"/>
        <w:right w:val="none" w:sz="0" w:space="0" w:color="auto"/>
      </w:divBdr>
    </w:div>
    <w:div w:id="189610160">
      <w:bodyDiv w:val="1"/>
      <w:marLeft w:val="0"/>
      <w:marRight w:val="0"/>
      <w:marTop w:val="0"/>
      <w:marBottom w:val="0"/>
      <w:divBdr>
        <w:top w:val="none" w:sz="0" w:space="0" w:color="auto"/>
        <w:left w:val="none" w:sz="0" w:space="0" w:color="auto"/>
        <w:bottom w:val="none" w:sz="0" w:space="0" w:color="auto"/>
        <w:right w:val="none" w:sz="0" w:space="0" w:color="auto"/>
      </w:divBdr>
    </w:div>
    <w:div w:id="191385993">
      <w:bodyDiv w:val="1"/>
      <w:marLeft w:val="0"/>
      <w:marRight w:val="0"/>
      <w:marTop w:val="0"/>
      <w:marBottom w:val="0"/>
      <w:divBdr>
        <w:top w:val="none" w:sz="0" w:space="0" w:color="auto"/>
        <w:left w:val="none" w:sz="0" w:space="0" w:color="auto"/>
        <w:bottom w:val="none" w:sz="0" w:space="0" w:color="auto"/>
        <w:right w:val="none" w:sz="0" w:space="0" w:color="auto"/>
      </w:divBdr>
    </w:div>
    <w:div w:id="194273920">
      <w:bodyDiv w:val="1"/>
      <w:marLeft w:val="0"/>
      <w:marRight w:val="0"/>
      <w:marTop w:val="0"/>
      <w:marBottom w:val="0"/>
      <w:divBdr>
        <w:top w:val="none" w:sz="0" w:space="0" w:color="auto"/>
        <w:left w:val="none" w:sz="0" w:space="0" w:color="auto"/>
        <w:bottom w:val="none" w:sz="0" w:space="0" w:color="auto"/>
        <w:right w:val="none" w:sz="0" w:space="0" w:color="auto"/>
      </w:divBdr>
    </w:div>
    <w:div w:id="219101568">
      <w:bodyDiv w:val="1"/>
      <w:marLeft w:val="0"/>
      <w:marRight w:val="0"/>
      <w:marTop w:val="0"/>
      <w:marBottom w:val="0"/>
      <w:divBdr>
        <w:top w:val="none" w:sz="0" w:space="0" w:color="auto"/>
        <w:left w:val="none" w:sz="0" w:space="0" w:color="auto"/>
        <w:bottom w:val="none" w:sz="0" w:space="0" w:color="auto"/>
        <w:right w:val="none" w:sz="0" w:space="0" w:color="auto"/>
      </w:divBdr>
    </w:div>
    <w:div w:id="232086054">
      <w:bodyDiv w:val="1"/>
      <w:marLeft w:val="0"/>
      <w:marRight w:val="0"/>
      <w:marTop w:val="0"/>
      <w:marBottom w:val="0"/>
      <w:divBdr>
        <w:top w:val="none" w:sz="0" w:space="0" w:color="auto"/>
        <w:left w:val="none" w:sz="0" w:space="0" w:color="auto"/>
        <w:bottom w:val="none" w:sz="0" w:space="0" w:color="auto"/>
        <w:right w:val="none" w:sz="0" w:space="0" w:color="auto"/>
      </w:divBdr>
    </w:div>
    <w:div w:id="246378783">
      <w:bodyDiv w:val="1"/>
      <w:marLeft w:val="0"/>
      <w:marRight w:val="0"/>
      <w:marTop w:val="0"/>
      <w:marBottom w:val="0"/>
      <w:divBdr>
        <w:top w:val="none" w:sz="0" w:space="0" w:color="auto"/>
        <w:left w:val="none" w:sz="0" w:space="0" w:color="auto"/>
        <w:bottom w:val="none" w:sz="0" w:space="0" w:color="auto"/>
        <w:right w:val="none" w:sz="0" w:space="0" w:color="auto"/>
      </w:divBdr>
    </w:div>
    <w:div w:id="250166875">
      <w:bodyDiv w:val="1"/>
      <w:marLeft w:val="0"/>
      <w:marRight w:val="0"/>
      <w:marTop w:val="0"/>
      <w:marBottom w:val="0"/>
      <w:divBdr>
        <w:top w:val="none" w:sz="0" w:space="0" w:color="auto"/>
        <w:left w:val="none" w:sz="0" w:space="0" w:color="auto"/>
        <w:bottom w:val="none" w:sz="0" w:space="0" w:color="auto"/>
        <w:right w:val="none" w:sz="0" w:space="0" w:color="auto"/>
      </w:divBdr>
    </w:div>
    <w:div w:id="277419134">
      <w:bodyDiv w:val="1"/>
      <w:marLeft w:val="0"/>
      <w:marRight w:val="0"/>
      <w:marTop w:val="0"/>
      <w:marBottom w:val="0"/>
      <w:divBdr>
        <w:top w:val="none" w:sz="0" w:space="0" w:color="auto"/>
        <w:left w:val="none" w:sz="0" w:space="0" w:color="auto"/>
        <w:bottom w:val="none" w:sz="0" w:space="0" w:color="auto"/>
        <w:right w:val="none" w:sz="0" w:space="0" w:color="auto"/>
      </w:divBdr>
    </w:div>
    <w:div w:id="281154911">
      <w:bodyDiv w:val="1"/>
      <w:marLeft w:val="0"/>
      <w:marRight w:val="0"/>
      <w:marTop w:val="0"/>
      <w:marBottom w:val="0"/>
      <w:divBdr>
        <w:top w:val="none" w:sz="0" w:space="0" w:color="auto"/>
        <w:left w:val="none" w:sz="0" w:space="0" w:color="auto"/>
        <w:bottom w:val="none" w:sz="0" w:space="0" w:color="auto"/>
        <w:right w:val="none" w:sz="0" w:space="0" w:color="auto"/>
      </w:divBdr>
    </w:div>
    <w:div w:id="290088058">
      <w:bodyDiv w:val="1"/>
      <w:marLeft w:val="0"/>
      <w:marRight w:val="0"/>
      <w:marTop w:val="0"/>
      <w:marBottom w:val="0"/>
      <w:divBdr>
        <w:top w:val="none" w:sz="0" w:space="0" w:color="auto"/>
        <w:left w:val="none" w:sz="0" w:space="0" w:color="auto"/>
        <w:bottom w:val="none" w:sz="0" w:space="0" w:color="auto"/>
        <w:right w:val="none" w:sz="0" w:space="0" w:color="auto"/>
      </w:divBdr>
    </w:div>
    <w:div w:id="303463589">
      <w:bodyDiv w:val="1"/>
      <w:marLeft w:val="0"/>
      <w:marRight w:val="0"/>
      <w:marTop w:val="0"/>
      <w:marBottom w:val="0"/>
      <w:divBdr>
        <w:top w:val="none" w:sz="0" w:space="0" w:color="auto"/>
        <w:left w:val="none" w:sz="0" w:space="0" w:color="auto"/>
        <w:bottom w:val="none" w:sz="0" w:space="0" w:color="auto"/>
        <w:right w:val="none" w:sz="0" w:space="0" w:color="auto"/>
      </w:divBdr>
    </w:div>
    <w:div w:id="310868717">
      <w:bodyDiv w:val="1"/>
      <w:marLeft w:val="0"/>
      <w:marRight w:val="0"/>
      <w:marTop w:val="0"/>
      <w:marBottom w:val="0"/>
      <w:divBdr>
        <w:top w:val="none" w:sz="0" w:space="0" w:color="auto"/>
        <w:left w:val="none" w:sz="0" w:space="0" w:color="auto"/>
        <w:bottom w:val="none" w:sz="0" w:space="0" w:color="auto"/>
        <w:right w:val="none" w:sz="0" w:space="0" w:color="auto"/>
      </w:divBdr>
    </w:div>
    <w:div w:id="317610332">
      <w:bodyDiv w:val="1"/>
      <w:marLeft w:val="0"/>
      <w:marRight w:val="0"/>
      <w:marTop w:val="0"/>
      <w:marBottom w:val="0"/>
      <w:divBdr>
        <w:top w:val="none" w:sz="0" w:space="0" w:color="auto"/>
        <w:left w:val="none" w:sz="0" w:space="0" w:color="auto"/>
        <w:bottom w:val="none" w:sz="0" w:space="0" w:color="auto"/>
        <w:right w:val="none" w:sz="0" w:space="0" w:color="auto"/>
      </w:divBdr>
    </w:div>
    <w:div w:id="324625270">
      <w:bodyDiv w:val="1"/>
      <w:marLeft w:val="0"/>
      <w:marRight w:val="0"/>
      <w:marTop w:val="0"/>
      <w:marBottom w:val="0"/>
      <w:divBdr>
        <w:top w:val="none" w:sz="0" w:space="0" w:color="auto"/>
        <w:left w:val="none" w:sz="0" w:space="0" w:color="auto"/>
        <w:bottom w:val="none" w:sz="0" w:space="0" w:color="auto"/>
        <w:right w:val="none" w:sz="0" w:space="0" w:color="auto"/>
      </w:divBdr>
    </w:div>
    <w:div w:id="324944753">
      <w:bodyDiv w:val="1"/>
      <w:marLeft w:val="0"/>
      <w:marRight w:val="0"/>
      <w:marTop w:val="0"/>
      <w:marBottom w:val="0"/>
      <w:divBdr>
        <w:top w:val="none" w:sz="0" w:space="0" w:color="auto"/>
        <w:left w:val="none" w:sz="0" w:space="0" w:color="auto"/>
        <w:bottom w:val="none" w:sz="0" w:space="0" w:color="auto"/>
        <w:right w:val="none" w:sz="0" w:space="0" w:color="auto"/>
      </w:divBdr>
    </w:div>
    <w:div w:id="327170145">
      <w:bodyDiv w:val="1"/>
      <w:marLeft w:val="0"/>
      <w:marRight w:val="0"/>
      <w:marTop w:val="0"/>
      <w:marBottom w:val="0"/>
      <w:divBdr>
        <w:top w:val="none" w:sz="0" w:space="0" w:color="auto"/>
        <w:left w:val="none" w:sz="0" w:space="0" w:color="auto"/>
        <w:bottom w:val="none" w:sz="0" w:space="0" w:color="auto"/>
        <w:right w:val="none" w:sz="0" w:space="0" w:color="auto"/>
      </w:divBdr>
    </w:div>
    <w:div w:id="346905894">
      <w:bodyDiv w:val="1"/>
      <w:marLeft w:val="0"/>
      <w:marRight w:val="0"/>
      <w:marTop w:val="0"/>
      <w:marBottom w:val="0"/>
      <w:divBdr>
        <w:top w:val="none" w:sz="0" w:space="0" w:color="auto"/>
        <w:left w:val="none" w:sz="0" w:space="0" w:color="auto"/>
        <w:bottom w:val="none" w:sz="0" w:space="0" w:color="auto"/>
        <w:right w:val="none" w:sz="0" w:space="0" w:color="auto"/>
      </w:divBdr>
    </w:div>
    <w:div w:id="348066952">
      <w:bodyDiv w:val="1"/>
      <w:marLeft w:val="0"/>
      <w:marRight w:val="0"/>
      <w:marTop w:val="0"/>
      <w:marBottom w:val="0"/>
      <w:divBdr>
        <w:top w:val="none" w:sz="0" w:space="0" w:color="auto"/>
        <w:left w:val="none" w:sz="0" w:space="0" w:color="auto"/>
        <w:bottom w:val="none" w:sz="0" w:space="0" w:color="auto"/>
        <w:right w:val="none" w:sz="0" w:space="0" w:color="auto"/>
      </w:divBdr>
    </w:div>
    <w:div w:id="355231446">
      <w:bodyDiv w:val="1"/>
      <w:marLeft w:val="0"/>
      <w:marRight w:val="0"/>
      <w:marTop w:val="0"/>
      <w:marBottom w:val="0"/>
      <w:divBdr>
        <w:top w:val="none" w:sz="0" w:space="0" w:color="auto"/>
        <w:left w:val="none" w:sz="0" w:space="0" w:color="auto"/>
        <w:bottom w:val="none" w:sz="0" w:space="0" w:color="auto"/>
        <w:right w:val="none" w:sz="0" w:space="0" w:color="auto"/>
      </w:divBdr>
    </w:div>
    <w:div w:id="382025794">
      <w:bodyDiv w:val="1"/>
      <w:marLeft w:val="0"/>
      <w:marRight w:val="0"/>
      <w:marTop w:val="0"/>
      <w:marBottom w:val="0"/>
      <w:divBdr>
        <w:top w:val="none" w:sz="0" w:space="0" w:color="auto"/>
        <w:left w:val="none" w:sz="0" w:space="0" w:color="auto"/>
        <w:bottom w:val="none" w:sz="0" w:space="0" w:color="auto"/>
        <w:right w:val="none" w:sz="0" w:space="0" w:color="auto"/>
      </w:divBdr>
    </w:div>
    <w:div w:id="400255190">
      <w:bodyDiv w:val="1"/>
      <w:marLeft w:val="0"/>
      <w:marRight w:val="0"/>
      <w:marTop w:val="0"/>
      <w:marBottom w:val="0"/>
      <w:divBdr>
        <w:top w:val="none" w:sz="0" w:space="0" w:color="auto"/>
        <w:left w:val="none" w:sz="0" w:space="0" w:color="auto"/>
        <w:bottom w:val="none" w:sz="0" w:space="0" w:color="auto"/>
        <w:right w:val="none" w:sz="0" w:space="0" w:color="auto"/>
      </w:divBdr>
    </w:div>
    <w:div w:id="401803017">
      <w:bodyDiv w:val="1"/>
      <w:marLeft w:val="0"/>
      <w:marRight w:val="0"/>
      <w:marTop w:val="0"/>
      <w:marBottom w:val="0"/>
      <w:divBdr>
        <w:top w:val="none" w:sz="0" w:space="0" w:color="auto"/>
        <w:left w:val="none" w:sz="0" w:space="0" w:color="auto"/>
        <w:bottom w:val="none" w:sz="0" w:space="0" w:color="auto"/>
        <w:right w:val="none" w:sz="0" w:space="0" w:color="auto"/>
      </w:divBdr>
    </w:div>
    <w:div w:id="404764644">
      <w:bodyDiv w:val="1"/>
      <w:marLeft w:val="0"/>
      <w:marRight w:val="0"/>
      <w:marTop w:val="0"/>
      <w:marBottom w:val="0"/>
      <w:divBdr>
        <w:top w:val="none" w:sz="0" w:space="0" w:color="auto"/>
        <w:left w:val="none" w:sz="0" w:space="0" w:color="auto"/>
        <w:bottom w:val="none" w:sz="0" w:space="0" w:color="auto"/>
        <w:right w:val="none" w:sz="0" w:space="0" w:color="auto"/>
      </w:divBdr>
    </w:div>
    <w:div w:id="420688509">
      <w:bodyDiv w:val="1"/>
      <w:marLeft w:val="0"/>
      <w:marRight w:val="0"/>
      <w:marTop w:val="0"/>
      <w:marBottom w:val="0"/>
      <w:divBdr>
        <w:top w:val="none" w:sz="0" w:space="0" w:color="auto"/>
        <w:left w:val="none" w:sz="0" w:space="0" w:color="auto"/>
        <w:bottom w:val="none" w:sz="0" w:space="0" w:color="auto"/>
        <w:right w:val="none" w:sz="0" w:space="0" w:color="auto"/>
      </w:divBdr>
    </w:div>
    <w:div w:id="467631542">
      <w:bodyDiv w:val="1"/>
      <w:marLeft w:val="0"/>
      <w:marRight w:val="0"/>
      <w:marTop w:val="0"/>
      <w:marBottom w:val="0"/>
      <w:divBdr>
        <w:top w:val="none" w:sz="0" w:space="0" w:color="auto"/>
        <w:left w:val="none" w:sz="0" w:space="0" w:color="auto"/>
        <w:bottom w:val="none" w:sz="0" w:space="0" w:color="auto"/>
        <w:right w:val="none" w:sz="0" w:space="0" w:color="auto"/>
      </w:divBdr>
    </w:div>
    <w:div w:id="483668616">
      <w:bodyDiv w:val="1"/>
      <w:marLeft w:val="0"/>
      <w:marRight w:val="0"/>
      <w:marTop w:val="0"/>
      <w:marBottom w:val="0"/>
      <w:divBdr>
        <w:top w:val="none" w:sz="0" w:space="0" w:color="auto"/>
        <w:left w:val="none" w:sz="0" w:space="0" w:color="auto"/>
        <w:bottom w:val="none" w:sz="0" w:space="0" w:color="auto"/>
        <w:right w:val="none" w:sz="0" w:space="0" w:color="auto"/>
      </w:divBdr>
    </w:div>
    <w:div w:id="486752073">
      <w:bodyDiv w:val="1"/>
      <w:marLeft w:val="0"/>
      <w:marRight w:val="0"/>
      <w:marTop w:val="0"/>
      <w:marBottom w:val="0"/>
      <w:divBdr>
        <w:top w:val="none" w:sz="0" w:space="0" w:color="auto"/>
        <w:left w:val="none" w:sz="0" w:space="0" w:color="auto"/>
        <w:bottom w:val="none" w:sz="0" w:space="0" w:color="auto"/>
        <w:right w:val="none" w:sz="0" w:space="0" w:color="auto"/>
      </w:divBdr>
    </w:div>
    <w:div w:id="489057790">
      <w:bodyDiv w:val="1"/>
      <w:marLeft w:val="0"/>
      <w:marRight w:val="0"/>
      <w:marTop w:val="0"/>
      <w:marBottom w:val="0"/>
      <w:divBdr>
        <w:top w:val="none" w:sz="0" w:space="0" w:color="auto"/>
        <w:left w:val="none" w:sz="0" w:space="0" w:color="auto"/>
        <w:bottom w:val="none" w:sz="0" w:space="0" w:color="auto"/>
        <w:right w:val="none" w:sz="0" w:space="0" w:color="auto"/>
      </w:divBdr>
    </w:div>
    <w:div w:id="490023621">
      <w:bodyDiv w:val="1"/>
      <w:marLeft w:val="0"/>
      <w:marRight w:val="0"/>
      <w:marTop w:val="0"/>
      <w:marBottom w:val="0"/>
      <w:divBdr>
        <w:top w:val="none" w:sz="0" w:space="0" w:color="auto"/>
        <w:left w:val="none" w:sz="0" w:space="0" w:color="auto"/>
        <w:bottom w:val="none" w:sz="0" w:space="0" w:color="auto"/>
        <w:right w:val="none" w:sz="0" w:space="0" w:color="auto"/>
      </w:divBdr>
    </w:div>
    <w:div w:id="503202692">
      <w:bodyDiv w:val="1"/>
      <w:marLeft w:val="0"/>
      <w:marRight w:val="0"/>
      <w:marTop w:val="0"/>
      <w:marBottom w:val="0"/>
      <w:divBdr>
        <w:top w:val="none" w:sz="0" w:space="0" w:color="auto"/>
        <w:left w:val="none" w:sz="0" w:space="0" w:color="auto"/>
        <w:bottom w:val="none" w:sz="0" w:space="0" w:color="auto"/>
        <w:right w:val="none" w:sz="0" w:space="0" w:color="auto"/>
      </w:divBdr>
    </w:div>
    <w:div w:id="512840829">
      <w:bodyDiv w:val="1"/>
      <w:marLeft w:val="0"/>
      <w:marRight w:val="0"/>
      <w:marTop w:val="0"/>
      <w:marBottom w:val="0"/>
      <w:divBdr>
        <w:top w:val="none" w:sz="0" w:space="0" w:color="auto"/>
        <w:left w:val="none" w:sz="0" w:space="0" w:color="auto"/>
        <w:bottom w:val="none" w:sz="0" w:space="0" w:color="auto"/>
        <w:right w:val="none" w:sz="0" w:space="0" w:color="auto"/>
      </w:divBdr>
    </w:div>
    <w:div w:id="527180552">
      <w:bodyDiv w:val="1"/>
      <w:marLeft w:val="0"/>
      <w:marRight w:val="0"/>
      <w:marTop w:val="0"/>
      <w:marBottom w:val="0"/>
      <w:divBdr>
        <w:top w:val="none" w:sz="0" w:space="0" w:color="auto"/>
        <w:left w:val="none" w:sz="0" w:space="0" w:color="auto"/>
        <w:bottom w:val="none" w:sz="0" w:space="0" w:color="auto"/>
        <w:right w:val="none" w:sz="0" w:space="0" w:color="auto"/>
      </w:divBdr>
    </w:div>
    <w:div w:id="528029029">
      <w:bodyDiv w:val="1"/>
      <w:marLeft w:val="0"/>
      <w:marRight w:val="0"/>
      <w:marTop w:val="0"/>
      <w:marBottom w:val="0"/>
      <w:divBdr>
        <w:top w:val="none" w:sz="0" w:space="0" w:color="auto"/>
        <w:left w:val="none" w:sz="0" w:space="0" w:color="auto"/>
        <w:bottom w:val="none" w:sz="0" w:space="0" w:color="auto"/>
        <w:right w:val="none" w:sz="0" w:space="0" w:color="auto"/>
      </w:divBdr>
    </w:div>
    <w:div w:id="540048042">
      <w:bodyDiv w:val="1"/>
      <w:marLeft w:val="0"/>
      <w:marRight w:val="0"/>
      <w:marTop w:val="0"/>
      <w:marBottom w:val="0"/>
      <w:divBdr>
        <w:top w:val="none" w:sz="0" w:space="0" w:color="auto"/>
        <w:left w:val="none" w:sz="0" w:space="0" w:color="auto"/>
        <w:bottom w:val="none" w:sz="0" w:space="0" w:color="auto"/>
        <w:right w:val="none" w:sz="0" w:space="0" w:color="auto"/>
      </w:divBdr>
    </w:div>
    <w:div w:id="560098930">
      <w:bodyDiv w:val="1"/>
      <w:marLeft w:val="0"/>
      <w:marRight w:val="0"/>
      <w:marTop w:val="0"/>
      <w:marBottom w:val="0"/>
      <w:divBdr>
        <w:top w:val="none" w:sz="0" w:space="0" w:color="auto"/>
        <w:left w:val="none" w:sz="0" w:space="0" w:color="auto"/>
        <w:bottom w:val="none" w:sz="0" w:space="0" w:color="auto"/>
        <w:right w:val="none" w:sz="0" w:space="0" w:color="auto"/>
      </w:divBdr>
    </w:div>
    <w:div w:id="562253608">
      <w:bodyDiv w:val="1"/>
      <w:marLeft w:val="0"/>
      <w:marRight w:val="0"/>
      <w:marTop w:val="0"/>
      <w:marBottom w:val="0"/>
      <w:divBdr>
        <w:top w:val="none" w:sz="0" w:space="0" w:color="auto"/>
        <w:left w:val="none" w:sz="0" w:space="0" w:color="auto"/>
        <w:bottom w:val="none" w:sz="0" w:space="0" w:color="auto"/>
        <w:right w:val="none" w:sz="0" w:space="0" w:color="auto"/>
      </w:divBdr>
    </w:div>
    <w:div w:id="591016398">
      <w:bodyDiv w:val="1"/>
      <w:marLeft w:val="0"/>
      <w:marRight w:val="0"/>
      <w:marTop w:val="0"/>
      <w:marBottom w:val="0"/>
      <w:divBdr>
        <w:top w:val="none" w:sz="0" w:space="0" w:color="auto"/>
        <w:left w:val="none" w:sz="0" w:space="0" w:color="auto"/>
        <w:bottom w:val="none" w:sz="0" w:space="0" w:color="auto"/>
        <w:right w:val="none" w:sz="0" w:space="0" w:color="auto"/>
      </w:divBdr>
    </w:div>
    <w:div w:id="592973605">
      <w:bodyDiv w:val="1"/>
      <w:marLeft w:val="0"/>
      <w:marRight w:val="0"/>
      <w:marTop w:val="0"/>
      <w:marBottom w:val="0"/>
      <w:divBdr>
        <w:top w:val="none" w:sz="0" w:space="0" w:color="auto"/>
        <w:left w:val="none" w:sz="0" w:space="0" w:color="auto"/>
        <w:bottom w:val="none" w:sz="0" w:space="0" w:color="auto"/>
        <w:right w:val="none" w:sz="0" w:space="0" w:color="auto"/>
      </w:divBdr>
    </w:div>
    <w:div w:id="595596876">
      <w:bodyDiv w:val="1"/>
      <w:marLeft w:val="0"/>
      <w:marRight w:val="0"/>
      <w:marTop w:val="0"/>
      <w:marBottom w:val="0"/>
      <w:divBdr>
        <w:top w:val="none" w:sz="0" w:space="0" w:color="auto"/>
        <w:left w:val="none" w:sz="0" w:space="0" w:color="auto"/>
        <w:bottom w:val="none" w:sz="0" w:space="0" w:color="auto"/>
        <w:right w:val="none" w:sz="0" w:space="0" w:color="auto"/>
      </w:divBdr>
    </w:div>
    <w:div w:id="603155444">
      <w:bodyDiv w:val="1"/>
      <w:marLeft w:val="0"/>
      <w:marRight w:val="0"/>
      <w:marTop w:val="0"/>
      <w:marBottom w:val="0"/>
      <w:divBdr>
        <w:top w:val="none" w:sz="0" w:space="0" w:color="auto"/>
        <w:left w:val="none" w:sz="0" w:space="0" w:color="auto"/>
        <w:bottom w:val="none" w:sz="0" w:space="0" w:color="auto"/>
        <w:right w:val="none" w:sz="0" w:space="0" w:color="auto"/>
      </w:divBdr>
    </w:div>
    <w:div w:id="616986750">
      <w:bodyDiv w:val="1"/>
      <w:marLeft w:val="0"/>
      <w:marRight w:val="0"/>
      <w:marTop w:val="0"/>
      <w:marBottom w:val="0"/>
      <w:divBdr>
        <w:top w:val="none" w:sz="0" w:space="0" w:color="auto"/>
        <w:left w:val="none" w:sz="0" w:space="0" w:color="auto"/>
        <w:bottom w:val="none" w:sz="0" w:space="0" w:color="auto"/>
        <w:right w:val="none" w:sz="0" w:space="0" w:color="auto"/>
      </w:divBdr>
    </w:div>
    <w:div w:id="619259678">
      <w:bodyDiv w:val="1"/>
      <w:marLeft w:val="0"/>
      <w:marRight w:val="0"/>
      <w:marTop w:val="0"/>
      <w:marBottom w:val="0"/>
      <w:divBdr>
        <w:top w:val="none" w:sz="0" w:space="0" w:color="auto"/>
        <w:left w:val="none" w:sz="0" w:space="0" w:color="auto"/>
        <w:bottom w:val="none" w:sz="0" w:space="0" w:color="auto"/>
        <w:right w:val="none" w:sz="0" w:space="0" w:color="auto"/>
      </w:divBdr>
    </w:div>
    <w:div w:id="633025592">
      <w:bodyDiv w:val="1"/>
      <w:marLeft w:val="0"/>
      <w:marRight w:val="0"/>
      <w:marTop w:val="0"/>
      <w:marBottom w:val="0"/>
      <w:divBdr>
        <w:top w:val="none" w:sz="0" w:space="0" w:color="auto"/>
        <w:left w:val="none" w:sz="0" w:space="0" w:color="auto"/>
        <w:bottom w:val="none" w:sz="0" w:space="0" w:color="auto"/>
        <w:right w:val="none" w:sz="0" w:space="0" w:color="auto"/>
      </w:divBdr>
    </w:div>
    <w:div w:id="658000994">
      <w:bodyDiv w:val="1"/>
      <w:marLeft w:val="0"/>
      <w:marRight w:val="0"/>
      <w:marTop w:val="0"/>
      <w:marBottom w:val="0"/>
      <w:divBdr>
        <w:top w:val="none" w:sz="0" w:space="0" w:color="auto"/>
        <w:left w:val="none" w:sz="0" w:space="0" w:color="auto"/>
        <w:bottom w:val="none" w:sz="0" w:space="0" w:color="auto"/>
        <w:right w:val="none" w:sz="0" w:space="0" w:color="auto"/>
      </w:divBdr>
    </w:div>
    <w:div w:id="659847682">
      <w:bodyDiv w:val="1"/>
      <w:marLeft w:val="0"/>
      <w:marRight w:val="0"/>
      <w:marTop w:val="0"/>
      <w:marBottom w:val="0"/>
      <w:divBdr>
        <w:top w:val="none" w:sz="0" w:space="0" w:color="auto"/>
        <w:left w:val="none" w:sz="0" w:space="0" w:color="auto"/>
        <w:bottom w:val="none" w:sz="0" w:space="0" w:color="auto"/>
        <w:right w:val="none" w:sz="0" w:space="0" w:color="auto"/>
      </w:divBdr>
    </w:div>
    <w:div w:id="660698086">
      <w:bodyDiv w:val="1"/>
      <w:marLeft w:val="0"/>
      <w:marRight w:val="0"/>
      <w:marTop w:val="0"/>
      <w:marBottom w:val="0"/>
      <w:divBdr>
        <w:top w:val="none" w:sz="0" w:space="0" w:color="auto"/>
        <w:left w:val="none" w:sz="0" w:space="0" w:color="auto"/>
        <w:bottom w:val="none" w:sz="0" w:space="0" w:color="auto"/>
        <w:right w:val="none" w:sz="0" w:space="0" w:color="auto"/>
      </w:divBdr>
    </w:div>
    <w:div w:id="671101965">
      <w:bodyDiv w:val="1"/>
      <w:marLeft w:val="0"/>
      <w:marRight w:val="0"/>
      <w:marTop w:val="0"/>
      <w:marBottom w:val="0"/>
      <w:divBdr>
        <w:top w:val="none" w:sz="0" w:space="0" w:color="auto"/>
        <w:left w:val="none" w:sz="0" w:space="0" w:color="auto"/>
        <w:bottom w:val="none" w:sz="0" w:space="0" w:color="auto"/>
        <w:right w:val="none" w:sz="0" w:space="0" w:color="auto"/>
      </w:divBdr>
    </w:div>
    <w:div w:id="673340844">
      <w:bodyDiv w:val="1"/>
      <w:marLeft w:val="0"/>
      <w:marRight w:val="0"/>
      <w:marTop w:val="0"/>
      <w:marBottom w:val="0"/>
      <w:divBdr>
        <w:top w:val="none" w:sz="0" w:space="0" w:color="auto"/>
        <w:left w:val="none" w:sz="0" w:space="0" w:color="auto"/>
        <w:bottom w:val="none" w:sz="0" w:space="0" w:color="auto"/>
        <w:right w:val="none" w:sz="0" w:space="0" w:color="auto"/>
      </w:divBdr>
    </w:div>
    <w:div w:id="673455568">
      <w:bodyDiv w:val="1"/>
      <w:marLeft w:val="0"/>
      <w:marRight w:val="0"/>
      <w:marTop w:val="0"/>
      <w:marBottom w:val="0"/>
      <w:divBdr>
        <w:top w:val="none" w:sz="0" w:space="0" w:color="auto"/>
        <w:left w:val="none" w:sz="0" w:space="0" w:color="auto"/>
        <w:bottom w:val="none" w:sz="0" w:space="0" w:color="auto"/>
        <w:right w:val="none" w:sz="0" w:space="0" w:color="auto"/>
      </w:divBdr>
    </w:div>
    <w:div w:id="700086899">
      <w:bodyDiv w:val="1"/>
      <w:marLeft w:val="0"/>
      <w:marRight w:val="0"/>
      <w:marTop w:val="0"/>
      <w:marBottom w:val="0"/>
      <w:divBdr>
        <w:top w:val="none" w:sz="0" w:space="0" w:color="auto"/>
        <w:left w:val="none" w:sz="0" w:space="0" w:color="auto"/>
        <w:bottom w:val="none" w:sz="0" w:space="0" w:color="auto"/>
        <w:right w:val="none" w:sz="0" w:space="0" w:color="auto"/>
      </w:divBdr>
    </w:div>
    <w:div w:id="700860446">
      <w:bodyDiv w:val="1"/>
      <w:marLeft w:val="0"/>
      <w:marRight w:val="0"/>
      <w:marTop w:val="0"/>
      <w:marBottom w:val="0"/>
      <w:divBdr>
        <w:top w:val="none" w:sz="0" w:space="0" w:color="auto"/>
        <w:left w:val="none" w:sz="0" w:space="0" w:color="auto"/>
        <w:bottom w:val="none" w:sz="0" w:space="0" w:color="auto"/>
        <w:right w:val="none" w:sz="0" w:space="0" w:color="auto"/>
      </w:divBdr>
    </w:div>
    <w:div w:id="712467259">
      <w:bodyDiv w:val="1"/>
      <w:marLeft w:val="0"/>
      <w:marRight w:val="0"/>
      <w:marTop w:val="0"/>
      <w:marBottom w:val="0"/>
      <w:divBdr>
        <w:top w:val="none" w:sz="0" w:space="0" w:color="auto"/>
        <w:left w:val="none" w:sz="0" w:space="0" w:color="auto"/>
        <w:bottom w:val="none" w:sz="0" w:space="0" w:color="auto"/>
        <w:right w:val="none" w:sz="0" w:space="0" w:color="auto"/>
      </w:divBdr>
    </w:div>
    <w:div w:id="712581586">
      <w:bodyDiv w:val="1"/>
      <w:marLeft w:val="0"/>
      <w:marRight w:val="0"/>
      <w:marTop w:val="0"/>
      <w:marBottom w:val="0"/>
      <w:divBdr>
        <w:top w:val="none" w:sz="0" w:space="0" w:color="auto"/>
        <w:left w:val="none" w:sz="0" w:space="0" w:color="auto"/>
        <w:bottom w:val="none" w:sz="0" w:space="0" w:color="auto"/>
        <w:right w:val="none" w:sz="0" w:space="0" w:color="auto"/>
      </w:divBdr>
    </w:div>
    <w:div w:id="720785427">
      <w:bodyDiv w:val="1"/>
      <w:marLeft w:val="0"/>
      <w:marRight w:val="0"/>
      <w:marTop w:val="0"/>
      <w:marBottom w:val="0"/>
      <w:divBdr>
        <w:top w:val="none" w:sz="0" w:space="0" w:color="auto"/>
        <w:left w:val="none" w:sz="0" w:space="0" w:color="auto"/>
        <w:bottom w:val="none" w:sz="0" w:space="0" w:color="auto"/>
        <w:right w:val="none" w:sz="0" w:space="0" w:color="auto"/>
      </w:divBdr>
    </w:div>
    <w:div w:id="730274818">
      <w:bodyDiv w:val="1"/>
      <w:marLeft w:val="0"/>
      <w:marRight w:val="0"/>
      <w:marTop w:val="0"/>
      <w:marBottom w:val="0"/>
      <w:divBdr>
        <w:top w:val="none" w:sz="0" w:space="0" w:color="auto"/>
        <w:left w:val="none" w:sz="0" w:space="0" w:color="auto"/>
        <w:bottom w:val="none" w:sz="0" w:space="0" w:color="auto"/>
        <w:right w:val="none" w:sz="0" w:space="0" w:color="auto"/>
      </w:divBdr>
    </w:div>
    <w:div w:id="733086767">
      <w:bodyDiv w:val="1"/>
      <w:marLeft w:val="0"/>
      <w:marRight w:val="0"/>
      <w:marTop w:val="0"/>
      <w:marBottom w:val="0"/>
      <w:divBdr>
        <w:top w:val="none" w:sz="0" w:space="0" w:color="auto"/>
        <w:left w:val="none" w:sz="0" w:space="0" w:color="auto"/>
        <w:bottom w:val="none" w:sz="0" w:space="0" w:color="auto"/>
        <w:right w:val="none" w:sz="0" w:space="0" w:color="auto"/>
      </w:divBdr>
    </w:div>
    <w:div w:id="743800009">
      <w:bodyDiv w:val="1"/>
      <w:marLeft w:val="0"/>
      <w:marRight w:val="0"/>
      <w:marTop w:val="0"/>
      <w:marBottom w:val="0"/>
      <w:divBdr>
        <w:top w:val="none" w:sz="0" w:space="0" w:color="auto"/>
        <w:left w:val="none" w:sz="0" w:space="0" w:color="auto"/>
        <w:bottom w:val="none" w:sz="0" w:space="0" w:color="auto"/>
        <w:right w:val="none" w:sz="0" w:space="0" w:color="auto"/>
      </w:divBdr>
      <w:divsChild>
        <w:div w:id="1136533120">
          <w:marLeft w:val="495"/>
          <w:marRight w:val="0"/>
          <w:marTop w:val="405"/>
          <w:marBottom w:val="0"/>
          <w:divBdr>
            <w:top w:val="none" w:sz="0" w:space="0" w:color="auto"/>
            <w:left w:val="none" w:sz="0" w:space="0" w:color="auto"/>
            <w:bottom w:val="none" w:sz="0" w:space="0" w:color="auto"/>
            <w:right w:val="none" w:sz="0" w:space="0" w:color="auto"/>
          </w:divBdr>
        </w:div>
        <w:div w:id="321736747">
          <w:marLeft w:val="1380"/>
          <w:marRight w:val="0"/>
          <w:marTop w:val="450"/>
          <w:marBottom w:val="0"/>
          <w:divBdr>
            <w:top w:val="none" w:sz="0" w:space="0" w:color="auto"/>
            <w:left w:val="none" w:sz="0" w:space="0" w:color="auto"/>
            <w:bottom w:val="none" w:sz="0" w:space="0" w:color="auto"/>
            <w:right w:val="none" w:sz="0" w:space="0" w:color="auto"/>
          </w:divBdr>
        </w:div>
      </w:divsChild>
    </w:div>
    <w:div w:id="745110944">
      <w:bodyDiv w:val="1"/>
      <w:marLeft w:val="0"/>
      <w:marRight w:val="0"/>
      <w:marTop w:val="0"/>
      <w:marBottom w:val="0"/>
      <w:divBdr>
        <w:top w:val="none" w:sz="0" w:space="0" w:color="auto"/>
        <w:left w:val="none" w:sz="0" w:space="0" w:color="auto"/>
        <w:bottom w:val="none" w:sz="0" w:space="0" w:color="auto"/>
        <w:right w:val="none" w:sz="0" w:space="0" w:color="auto"/>
      </w:divBdr>
    </w:div>
    <w:div w:id="747188777">
      <w:bodyDiv w:val="1"/>
      <w:marLeft w:val="0"/>
      <w:marRight w:val="0"/>
      <w:marTop w:val="0"/>
      <w:marBottom w:val="0"/>
      <w:divBdr>
        <w:top w:val="none" w:sz="0" w:space="0" w:color="auto"/>
        <w:left w:val="none" w:sz="0" w:space="0" w:color="auto"/>
        <w:bottom w:val="none" w:sz="0" w:space="0" w:color="auto"/>
        <w:right w:val="none" w:sz="0" w:space="0" w:color="auto"/>
      </w:divBdr>
    </w:div>
    <w:div w:id="762184963">
      <w:bodyDiv w:val="1"/>
      <w:marLeft w:val="0"/>
      <w:marRight w:val="0"/>
      <w:marTop w:val="0"/>
      <w:marBottom w:val="0"/>
      <w:divBdr>
        <w:top w:val="none" w:sz="0" w:space="0" w:color="auto"/>
        <w:left w:val="none" w:sz="0" w:space="0" w:color="auto"/>
        <w:bottom w:val="none" w:sz="0" w:space="0" w:color="auto"/>
        <w:right w:val="none" w:sz="0" w:space="0" w:color="auto"/>
      </w:divBdr>
    </w:div>
    <w:div w:id="762335814">
      <w:bodyDiv w:val="1"/>
      <w:marLeft w:val="0"/>
      <w:marRight w:val="0"/>
      <w:marTop w:val="0"/>
      <w:marBottom w:val="0"/>
      <w:divBdr>
        <w:top w:val="none" w:sz="0" w:space="0" w:color="auto"/>
        <w:left w:val="none" w:sz="0" w:space="0" w:color="auto"/>
        <w:bottom w:val="none" w:sz="0" w:space="0" w:color="auto"/>
        <w:right w:val="none" w:sz="0" w:space="0" w:color="auto"/>
      </w:divBdr>
    </w:div>
    <w:div w:id="766540278">
      <w:bodyDiv w:val="1"/>
      <w:marLeft w:val="0"/>
      <w:marRight w:val="0"/>
      <w:marTop w:val="0"/>
      <w:marBottom w:val="0"/>
      <w:divBdr>
        <w:top w:val="none" w:sz="0" w:space="0" w:color="auto"/>
        <w:left w:val="none" w:sz="0" w:space="0" w:color="auto"/>
        <w:bottom w:val="none" w:sz="0" w:space="0" w:color="auto"/>
        <w:right w:val="none" w:sz="0" w:space="0" w:color="auto"/>
      </w:divBdr>
    </w:div>
    <w:div w:id="774667994">
      <w:bodyDiv w:val="1"/>
      <w:marLeft w:val="0"/>
      <w:marRight w:val="0"/>
      <w:marTop w:val="0"/>
      <w:marBottom w:val="0"/>
      <w:divBdr>
        <w:top w:val="none" w:sz="0" w:space="0" w:color="auto"/>
        <w:left w:val="none" w:sz="0" w:space="0" w:color="auto"/>
        <w:bottom w:val="none" w:sz="0" w:space="0" w:color="auto"/>
        <w:right w:val="none" w:sz="0" w:space="0" w:color="auto"/>
      </w:divBdr>
      <w:divsChild>
        <w:div w:id="1453399469">
          <w:marLeft w:val="0"/>
          <w:marRight w:val="0"/>
          <w:marTop w:val="0"/>
          <w:marBottom w:val="0"/>
          <w:divBdr>
            <w:top w:val="none" w:sz="0" w:space="0" w:color="auto"/>
            <w:left w:val="none" w:sz="0" w:space="0" w:color="auto"/>
            <w:bottom w:val="none" w:sz="0" w:space="0" w:color="auto"/>
            <w:right w:val="none" w:sz="0" w:space="0" w:color="auto"/>
          </w:divBdr>
          <w:divsChild>
            <w:div w:id="1282885736">
              <w:marLeft w:val="0"/>
              <w:marRight w:val="0"/>
              <w:marTop w:val="0"/>
              <w:marBottom w:val="0"/>
              <w:divBdr>
                <w:top w:val="none" w:sz="0" w:space="0" w:color="auto"/>
                <w:left w:val="none" w:sz="0" w:space="0" w:color="auto"/>
                <w:bottom w:val="none" w:sz="0" w:space="0" w:color="auto"/>
                <w:right w:val="none" w:sz="0" w:space="0" w:color="auto"/>
              </w:divBdr>
              <w:divsChild>
                <w:div w:id="1653751333">
                  <w:marLeft w:val="0"/>
                  <w:marRight w:val="0"/>
                  <w:marTop w:val="0"/>
                  <w:marBottom w:val="0"/>
                  <w:divBdr>
                    <w:top w:val="none" w:sz="0" w:space="0" w:color="auto"/>
                    <w:left w:val="none" w:sz="0" w:space="0" w:color="auto"/>
                    <w:bottom w:val="none" w:sz="0" w:space="0" w:color="auto"/>
                    <w:right w:val="none" w:sz="0" w:space="0" w:color="auto"/>
                  </w:divBdr>
                </w:div>
                <w:div w:id="8829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4334">
          <w:marLeft w:val="0"/>
          <w:marRight w:val="0"/>
          <w:marTop w:val="0"/>
          <w:marBottom w:val="0"/>
          <w:divBdr>
            <w:top w:val="none" w:sz="0" w:space="0" w:color="auto"/>
            <w:left w:val="none" w:sz="0" w:space="0" w:color="auto"/>
            <w:bottom w:val="none" w:sz="0" w:space="0" w:color="auto"/>
            <w:right w:val="none" w:sz="0" w:space="0" w:color="auto"/>
          </w:divBdr>
          <w:divsChild>
            <w:div w:id="804928800">
              <w:marLeft w:val="0"/>
              <w:marRight w:val="0"/>
              <w:marTop w:val="0"/>
              <w:marBottom w:val="0"/>
              <w:divBdr>
                <w:top w:val="single" w:sz="6" w:space="2" w:color="E0E0E0"/>
                <w:left w:val="single" w:sz="6" w:space="2" w:color="E0E0E0"/>
                <w:bottom w:val="single" w:sz="6" w:space="2" w:color="E0E0E0"/>
                <w:right w:val="single" w:sz="6" w:space="2" w:color="E0E0E0"/>
              </w:divBdr>
              <w:divsChild>
                <w:div w:id="16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58739">
      <w:bodyDiv w:val="1"/>
      <w:marLeft w:val="0"/>
      <w:marRight w:val="0"/>
      <w:marTop w:val="0"/>
      <w:marBottom w:val="0"/>
      <w:divBdr>
        <w:top w:val="none" w:sz="0" w:space="0" w:color="auto"/>
        <w:left w:val="none" w:sz="0" w:space="0" w:color="auto"/>
        <w:bottom w:val="none" w:sz="0" w:space="0" w:color="auto"/>
        <w:right w:val="none" w:sz="0" w:space="0" w:color="auto"/>
      </w:divBdr>
    </w:div>
    <w:div w:id="788548232">
      <w:bodyDiv w:val="1"/>
      <w:marLeft w:val="0"/>
      <w:marRight w:val="0"/>
      <w:marTop w:val="0"/>
      <w:marBottom w:val="0"/>
      <w:divBdr>
        <w:top w:val="none" w:sz="0" w:space="0" w:color="auto"/>
        <w:left w:val="none" w:sz="0" w:space="0" w:color="auto"/>
        <w:bottom w:val="none" w:sz="0" w:space="0" w:color="auto"/>
        <w:right w:val="none" w:sz="0" w:space="0" w:color="auto"/>
      </w:divBdr>
    </w:div>
    <w:div w:id="795684917">
      <w:bodyDiv w:val="1"/>
      <w:marLeft w:val="0"/>
      <w:marRight w:val="0"/>
      <w:marTop w:val="0"/>
      <w:marBottom w:val="0"/>
      <w:divBdr>
        <w:top w:val="none" w:sz="0" w:space="0" w:color="auto"/>
        <w:left w:val="none" w:sz="0" w:space="0" w:color="auto"/>
        <w:bottom w:val="none" w:sz="0" w:space="0" w:color="auto"/>
        <w:right w:val="none" w:sz="0" w:space="0" w:color="auto"/>
      </w:divBdr>
    </w:div>
    <w:div w:id="796726656">
      <w:bodyDiv w:val="1"/>
      <w:marLeft w:val="0"/>
      <w:marRight w:val="0"/>
      <w:marTop w:val="0"/>
      <w:marBottom w:val="0"/>
      <w:divBdr>
        <w:top w:val="none" w:sz="0" w:space="0" w:color="auto"/>
        <w:left w:val="none" w:sz="0" w:space="0" w:color="auto"/>
        <w:bottom w:val="none" w:sz="0" w:space="0" w:color="auto"/>
        <w:right w:val="none" w:sz="0" w:space="0" w:color="auto"/>
      </w:divBdr>
    </w:div>
    <w:div w:id="799807195">
      <w:bodyDiv w:val="1"/>
      <w:marLeft w:val="0"/>
      <w:marRight w:val="0"/>
      <w:marTop w:val="0"/>
      <w:marBottom w:val="0"/>
      <w:divBdr>
        <w:top w:val="none" w:sz="0" w:space="0" w:color="auto"/>
        <w:left w:val="none" w:sz="0" w:space="0" w:color="auto"/>
        <w:bottom w:val="none" w:sz="0" w:space="0" w:color="auto"/>
        <w:right w:val="none" w:sz="0" w:space="0" w:color="auto"/>
      </w:divBdr>
    </w:div>
    <w:div w:id="809178062">
      <w:bodyDiv w:val="1"/>
      <w:marLeft w:val="0"/>
      <w:marRight w:val="0"/>
      <w:marTop w:val="0"/>
      <w:marBottom w:val="0"/>
      <w:divBdr>
        <w:top w:val="none" w:sz="0" w:space="0" w:color="auto"/>
        <w:left w:val="none" w:sz="0" w:space="0" w:color="auto"/>
        <w:bottom w:val="none" w:sz="0" w:space="0" w:color="auto"/>
        <w:right w:val="none" w:sz="0" w:space="0" w:color="auto"/>
      </w:divBdr>
    </w:div>
    <w:div w:id="811481224">
      <w:bodyDiv w:val="1"/>
      <w:marLeft w:val="0"/>
      <w:marRight w:val="0"/>
      <w:marTop w:val="0"/>
      <w:marBottom w:val="0"/>
      <w:divBdr>
        <w:top w:val="none" w:sz="0" w:space="0" w:color="auto"/>
        <w:left w:val="none" w:sz="0" w:space="0" w:color="auto"/>
        <w:bottom w:val="none" w:sz="0" w:space="0" w:color="auto"/>
        <w:right w:val="none" w:sz="0" w:space="0" w:color="auto"/>
      </w:divBdr>
    </w:div>
    <w:div w:id="831870878">
      <w:bodyDiv w:val="1"/>
      <w:marLeft w:val="0"/>
      <w:marRight w:val="0"/>
      <w:marTop w:val="0"/>
      <w:marBottom w:val="0"/>
      <w:divBdr>
        <w:top w:val="none" w:sz="0" w:space="0" w:color="auto"/>
        <w:left w:val="none" w:sz="0" w:space="0" w:color="auto"/>
        <w:bottom w:val="none" w:sz="0" w:space="0" w:color="auto"/>
        <w:right w:val="none" w:sz="0" w:space="0" w:color="auto"/>
      </w:divBdr>
    </w:div>
    <w:div w:id="840239528">
      <w:bodyDiv w:val="1"/>
      <w:marLeft w:val="0"/>
      <w:marRight w:val="0"/>
      <w:marTop w:val="0"/>
      <w:marBottom w:val="0"/>
      <w:divBdr>
        <w:top w:val="none" w:sz="0" w:space="0" w:color="auto"/>
        <w:left w:val="none" w:sz="0" w:space="0" w:color="auto"/>
        <w:bottom w:val="none" w:sz="0" w:space="0" w:color="auto"/>
        <w:right w:val="none" w:sz="0" w:space="0" w:color="auto"/>
      </w:divBdr>
    </w:div>
    <w:div w:id="849679760">
      <w:bodyDiv w:val="1"/>
      <w:marLeft w:val="0"/>
      <w:marRight w:val="0"/>
      <w:marTop w:val="0"/>
      <w:marBottom w:val="0"/>
      <w:divBdr>
        <w:top w:val="none" w:sz="0" w:space="0" w:color="auto"/>
        <w:left w:val="none" w:sz="0" w:space="0" w:color="auto"/>
        <w:bottom w:val="none" w:sz="0" w:space="0" w:color="auto"/>
        <w:right w:val="none" w:sz="0" w:space="0" w:color="auto"/>
      </w:divBdr>
    </w:div>
    <w:div w:id="856770031">
      <w:bodyDiv w:val="1"/>
      <w:marLeft w:val="0"/>
      <w:marRight w:val="0"/>
      <w:marTop w:val="0"/>
      <w:marBottom w:val="0"/>
      <w:divBdr>
        <w:top w:val="none" w:sz="0" w:space="0" w:color="auto"/>
        <w:left w:val="none" w:sz="0" w:space="0" w:color="auto"/>
        <w:bottom w:val="none" w:sz="0" w:space="0" w:color="auto"/>
        <w:right w:val="none" w:sz="0" w:space="0" w:color="auto"/>
      </w:divBdr>
    </w:div>
    <w:div w:id="868756948">
      <w:bodyDiv w:val="1"/>
      <w:marLeft w:val="0"/>
      <w:marRight w:val="0"/>
      <w:marTop w:val="0"/>
      <w:marBottom w:val="0"/>
      <w:divBdr>
        <w:top w:val="none" w:sz="0" w:space="0" w:color="auto"/>
        <w:left w:val="none" w:sz="0" w:space="0" w:color="auto"/>
        <w:bottom w:val="none" w:sz="0" w:space="0" w:color="auto"/>
        <w:right w:val="none" w:sz="0" w:space="0" w:color="auto"/>
      </w:divBdr>
    </w:div>
    <w:div w:id="873729751">
      <w:bodyDiv w:val="1"/>
      <w:marLeft w:val="0"/>
      <w:marRight w:val="0"/>
      <w:marTop w:val="0"/>
      <w:marBottom w:val="0"/>
      <w:divBdr>
        <w:top w:val="none" w:sz="0" w:space="0" w:color="auto"/>
        <w:left w:val="none" w:sz="0" w:space="0" w:color="auto"/>
        <w:bottom w:val="none" w:sz="0" w:space="0" w:color="auto"/>
        <w:right w:val="none" w:sz="0" w:space="0" w:color="auto"/>
      </w:divBdr>
    </w:div>
    <w:div w:id="880751555">
      <w:bodyDiv w:val="1"/>
      <w:marLeft w:val="0"/>
      <w:marRight w:val="0"/>
      <w:marTop w:val="0"/>
      <w:marBottom w:val="0"/>
      <w:divBdr>
        <w:top w:val="none" w:sz="0" w:space="0" w:color="auto"/>
        <w:left w:val="none" w:sz="0" w:space="0" w:color="auto"/>
        <w:bottom w:val="none" w:sz="0" w:space="0" w:color="auto"/>
        <w:right w:val="none" w:sz="0" w:space="0" w:color="auto"/>
      </w:divBdr>
    </w:div>
    <w:div w:id="880945117">
      <w:bodyDiv w:val="1"/>
      <w:marLeft w:val="0"/>
      <w:marRight w:val="0"/>
      <w:marTop w:val="0"/>
      <w:marBottom w:val="0"/>
      <w:divBdr>
        <w:top w:val="none" w:sz="0" w:space="0" w:color="auto"/>
        <w:left w:val="none" w:sz="0" w:space="0" w:color="auto"/>
        <w:bottom w:val="none" w:sz="0" w:space="0" w:color="auto"/>
        <w:right w:val="none" w:sz="0" w:space="0" w:color="auto"/>
      </w:divBdr>
    </w:div>
    <w:div w:id="896664690">
      <w:bodyDiv w:val="1"/>
      <w:marLeft w:val="0"/>
      <w:marRight w:val="0"/>
      <w:marTop w:val="0"/>
      <w:marBottom w:val="0"/>
      <w:divBdr>
        <w:top w:val="none" w:sz="0" w:space="0" w:color="auto"/>
        <w:left w:val="none" w:sz="0" w:space="0" w:color="auto"/>
        <w:bottom w:val="none" w:sz="0" w:space="0" w:color="auto"/>
        <w:right w:val="none" w:sz="0" w:space="0" w:color="auto"/>
      </w:divBdr>
    </w:div>
    <w:div w:id="900864614">
      <w:bodyDiv w:val="1"/>
      <w:marLeft w:val="0"/>
      <w:marRight w:val="0"/>
      <w:marTop w:val="0"/>
      <w:marBottom w:val="0"/>
      <w:divBdr>
        <w:top w:val="none" w:sz="0" w:space="0" w:color="auto"/>
        <w:left w:val="none" w:sz="0" w:space="0" w:color="auto"/>
        <w:bottom w:val="none" w:sz="0" w:space="0" w:color="auto"/>
        <w:right w:val="none" w:sz="0" w:space="0" w:color="auto"/>
      </w:divBdr>
    </w:div>
    <w:div w:id="924656556">
      <w:bodyDiv w:val="1"/>
      <w:marLeft w:val="0"/>
      <w:marRight w:val="0"/>
      <w:marTop w:val="0"/>
      <w:marBottom w:val="0"/>
      <w:divBdr>
        <w:top w:val="none" w:sz="0" w:space="0" w:color="auto"/>
        <w:left w:val="none" w:sz="0" w:space="0" w:color="auto"/>
        <w:bottom w:val="none" w:sz="0" w:space="0" w:color="auto"/>
        <w:right w:val="none" w:sz="0" w:space="0" w:color="auto"/>
      </w:divBdr>
    </w:div>
    <w:div w:id="935092441">
      <w:bodyDiv w:val="1"/>
      <w:marLeft w:val="0"/>
      <w:marRight w:val="0"/>
      <w:marTop w:val="0"/>
      <w:marBottom w:val="0"/>
      <w:divBdr>
        <w:top w:val="none" w:sz="0" w:space="0" w:color="auto"/>
        <w:left w:val="none" w:sz="0" w:space="0" w:color="auto"/>
        <w:bottom w:val="none" w:sz="0" w:space="0" w:color="auto"/>
        <w:right w:val="none" w:sz="0" w:space="0" w:color="auto"/>
      </w:divBdr>
    </w:div>
    <w:div w:id="951859456">
      <w:bodyDiv w:val="1"/>
      <w:marLeft w:val="0"/>
      <w:marRight w:val="0"/>
      <w:marTop w:val="0"/>
      <w:marBottom w:val="0"/>
      <w:divBdr>
        <w:top w:val="none" w:sz="0" w:space="0" w:color="auto"/>
        <w:left w:val="none" w:sz="0" w:space="0" w:color="auto"/>
        <w:bottom w:val="none" w:sz="0" w:space="0" w:color="auto"/>
        <w:right w:val="none" w:sz="0" w:space="0" w:color="auto"/>
      </w:divBdr>
    </w:div>
    <w:div w:id="990332196">
      <w:bodyDiv w:val="1"/>
      <w:marLeft w:val="0"/>
      <w:marRight w:val="0"/>
      <w:marTop w:val="0"/>
      <w:marBottom w:val="0"/>
      <w:divBdr>
        <w:top w:val="none" w:sz="0" w:space="0" w:color="auto"/>
        <w:left w:val="none" w:sz="0" w:space="0" w:color="auto"/>
        <w:bottom w:val="none" w:sz="0" w:space="0" w:color="auto"/>
        <w:right w:val="none" w:sz="0" w:space="0" w:color="auto"/>
      </w:divBdr>
    </w:div>
    <w:div w:id="993141061">
      <w:bodyDiv w:val="1"/>
      <w:marLeft w:val="0"/>
      <w:marRight w:val="0"/>
      <w:marTop w:val="0"/>
      <w:marBottom w:val="0"/>
      <w:divBdr>
        <w:top w:val="none" w:sz="0" w:space="0" w:color="auto"/>
        <w:left w:val="none" w:sz="0" w:space="0" w:color="auto"/>
        <w:bottom w:val="none" w:sz="0" w:space="0" w:color="auto"/>
        <w:right w:val="none" w:sz="0" w:space="0" w:color="auto"/>
      </w:divBdr>
    </w:div>
    <w:div w:id="1014381405">
      <w:bodyDiv w:val="1"/>
      <w:marLeft w:val="0"/>
      <w:marRight w:val="0"/>
      <w:marTop w:val="0"/>
      <w:marBottom w:val="0"/>
      <w:divBdr>
        <w:top w:val="none" w:sz="0" w:space="0" w:color="auto"/>
        <w:left w:val="none" w:sz="0" w:space="0" w:color="auto"/>
        <w:bottom w:val="none" w:sz="0" w:space="0" w:color="auto"/>
        <w:right w:val="none" w:sz="0" w:space="0" w:color="auto"/>
      </w:divBdr>
    </w:div>
    <w:div w:id="1020010865">
      <w:bodyDiv w:val="1"/>
      <w:marLeft w:val="0"/>
      <w:marRight w:val="0"/>
      <w:marTop w:val="0"/>
      <w:marBottom w:val="0"/>
      <w:divBdr>
        <w:top w:val="none" w:sz="0" w:space="0" w:color="auto"/>
        <w:left w:val="none" w:sz="0" w:space="0" w:color="auto"/>
        <w:bottom w:val="none" w:sz="0" w:space="0" w:color="auto"/>
        <w:right w:val="none" w:sz="0" w:space="0" w:color="auto"/>
      </w:divBdr>
    </w:div>
    <w:div w:id="1038705022">
      <w:bodyDiv w:val="1"/>
      <w:marLeft w:val="0"/>
      <w:marRight w:val="0"/>
      <w:marTop w:val="0"/>
      <w:marBottom w:val="0"/>
      <w:divBdr>
        <w:top w:val="none" w:sz="0" w:space="0" w:color="auto"/>
        <w:left w:val="none" w:sz="0" w:space="0" w:color="auto"/>
        <w:bottom w:val="none" w:sz="0" w:space="0" w:color="auto"/>
        <w:right w:val="none" w:sz="0" w:space="0" w:color="auto"/>
      </w:divBdr>
    </w:div>
    <w:div w:id="1049259833">
      <w:bodyDiv w:val="1"/>
      <w:marLeft w:val="0"/>
      <w:marRight w:val="0"/>
      <w:marTop w:val="0"/>
      <w:marBottom w:val="0"/>
      <w:divBdr>
        <w:top w:val="none" w:sz="0" w:space="0" w:color="auto"/>
        <w:left w:val="none" w:sz="0" w:space="0" w:color="auto"/>
        <w:bottom w:val="none" w:sz="0" w:space="0" w:color="auto"/>
        <w:right w:val="none" w:sz="0" w:space="0" w:color="auto"/>
      </w:divBdr>
    </w:div>
    <w:div w:id="1050960819">
      <w:bodyDiv w:val="1"/>
      <w:marLeft w:val="0"/>
      <w:marRight w:val="0"/>
      <w:marTop w:val="0"/>
      <w:marBottom w:val="0"/>
      <w:divBdr>
        <w:top w:val="none" w:sz="0" w:space="0" w:color="auto"/>
        <w:left w:val="none" w:sz="0" w:space="0" w:color="auto"/>
        <w:bottom w:val="none" w:sz="0" w:space="0" w:color="auto"/>
        <w:right w:val="none" w:sz="0" w:space="0" w:color="auto"/>
      </w:divBdr>
    </w:div>
    <w:div w:id="1056515195">
      <w:bodyDiv w:val="1"/>
      <w:marLeft w:val="0"/>
      <w:marRight w:val="0"/>
      <w:marTop w:val="0"/>
      <w:marBottom w:val="0"/>
      <w:divBdr>
        <w:top w:val="none" w:sz="0" w:space="0" w:color="auto"/>
        <w:left w:val="none" w:sz="0" w:space="0" w:color="auto"/>
        <w:bottom w:val="none" w:sz="0" w:space="0" w:color="auto"/>
        <w:right w:val="none" w:sz="0" w:space="0" w:color="auto"/>
      </w:divBdr>
    </w:div>
    <w:div w:id="1059089396">
      <w:bodyDiv w:val="1"/>
      <w:marLeft w:val="0"/>
      <w:marRight w:val="0"/>
      <w:marTop w:val="0"/>
      <w:marBottom w:val="0"/>
      <w:divBdr>
        <w:top w:val="none" w:sz="0" w:space="0" w:color="auto"/>
        <w:left w:val="none" w:sz="0" w:space="0" w:color="auto"/>
        <w:bottom w:val="none" w:sz="0" w:space="0" w:color="auto"/>
        <w:right w:val="none" w:sz="0" w:space="0" w:color="auto"/>
      </w:divBdr>
    </w:div>
    <w:div w:id="1060009579">
      <w:bodyDiv w:val="1"/>
      <w:marLeft w:val="0"/>
      <w:marRight w:val="0"/>
      <w:marTop w:val="0"/>
      <w:marBottom w:val="0"/>
      <w:divBdr>
        <w:top w:val="none" w:sz="0" w:space="0" w:color="auto"/>
        <w:left w:val="none" w:sz="0" w:space="0" w:color="auto"/>
        <w:bottom w:val="none" w:sz="0" w:space="0" w:color="auto"/>
        <w:right w:val="none" w:sz="0" w:space="0" w:color="auto"/>
      </w:divBdr>
    </w:div>
    <w:div w:id="1062947562">
      <w:bodyDiv w:val="1"/>
      <w:marLeft w:val="0"/>
      <w:marRight w:val="0"/>
      <w:marTop w:val="0"/>
      <w:marBottom w:val="0"/>
      <w:divBdr>
        <w:top w:val="none" w:sz="0" w:space="0" w:color="auto"/>
        <w:left w:val="none" w:sz="0" w:space="0" w:color="auto"/>
        <w:bottom w:val="none" w:sz="0" w:space="0" w:color="auto"/>
        <w:right w:val="none" w:sz="0" w:space="0" w:color="auto"/>
      </w:divBdr>
    </w:div>
    <w:div w:id="1067000105">
      <w:bodyDiv w:val="1"/>
      <w:marLeft w:val="0"/>
      <w:marRight w:val="0"/>
      <w:marTop w:val="0"/>
      <w:marBottom w:val="0"/>
      <w:divBdr>
        <w:top w:val="none" w:sz="0" w:space="0" w:color="auto"/>
        <w:left w:val="none" w:sz="0" w:space="0" w:color="auto"/>
        <w:bottom w:val="none" w:sz="0" w:space="0" w:color="auto"/>
        <w:right w:val="none" w:sz="0" w:space="0" w:color="auto"/>
      </w:divBdr>
    </w:div>
    <w:div w:id="1072312008">
      <w:bodyDiv w:val="1"/>
      <w:marLeft w:val="0"/>
      <w:marRight w:val="0"/>
      <w:marTop w:val="0"/>
      <w:marBottom w:val="0"/>
      <w:divBdr>
        <w:top w:val="none" w:sz="0" w:space="0" w:color="auto"/>
        <w:left w:val="none" w:sz="0" w:space="0" w:color="auto"/>
        <w:bottom w:val="none" w:sz="0" w:space="0" w:color="auto"/>
        <w:right w:val="none" w:sz="0" w:space="0" w:color="auto"/>
      </w:divBdr>
    </w:div>
    <w:div w:id="1082335129">
      <w:bodyDiv w:val="1"/>
      <w:marLeft w:val="0"/>
      <w:marRight w:val="0"/>
      <w:marTop w:val="0"/>
      <w:marBottom w:val="0"/>
      <w:divBdr>
        <w:top w:val="none" w:sz="0" w:space="0" w:color="auto"/>
        <w:left w:val="none" w:sz="0" w:space="0" w:color="auto"/>
        <w:bottom w:val="none" w:sz="0" w:space="0" w:color="auto"/>
        <w:right w:val="none" w:sz="0" w:space="0" w:color="auto"/>
      </w:divBdr>
    </w:div>
    <w:div w:id="1088579193">
      <w:bodyDiv w:val="1"/>
      <w:marLeft w:val="0"/>
      <w:marRight w:val="0"/>
      <w:marTop w:val="0"/>
      <w:marBottom w:val="0"/>
      <w:divBdr>
        <w:top w:val="none" w:sz="0" w:space="0" w:color="auto"/>
        <w:left w:val="none" w:sz="0" w:space="0" w:color="auto"/>
        <w:bottom w:val="none" w:sz="0" w:space="0" w:color="auto"/>
        <w:right w:val="none" w:sz="0" w:space="0" w:color="auto"/>
      </w:divBdr>
    </w:div>
    <w:div w:id="1093084975">
      <w:bodyDiv w:val="1"/>
      <w:marLeft w:val="0"/>
      <w:marRight w:val="0"/>
      <w:marTop w:val="0"/>
      <w:marBottom w:val="0"/>
      <w:divBdr>
        <w:top w:val="none" w:sz="0" w:space="0" w:color="auto"/>
        <w:left w:val="none" w:sz="0" w:space="0" w:color="auto"/>
        <w:bottom w:val="none" w:sz="0" w:space="0" w:color="auto"/>
        <w:right w:val="none" w:sz="0" w:space="0" w:color="auto"/>
      </w:divBdr>
    </w:div>
    <w:div w:id="1093550744">
      <w:bodyDiv w:val="1"/>
      <w:marLeft w:val="0"/>
      <w:marRight w:val="0"/>
      <w:marTop w:val="0"/>
      <w:marBottom w:val="0"/>
      <w:divBdr>
        <w:top w:val="none" w:sz="0" w:space="0" w:color="auto"/>
        <w:left w:val="none" w:sz="0" w:space="0" w:color="auto"/>
        <w:bottom w:val="none" w:sz="0" w:space="0" w:color="auto"/>
        <w:right w:val="none" w:sz="0" w:space="0" w:color="auto"/>
      </w:divBdr>
    </w:div>
    <w:div w:id="1099638679">
      <w:bodyDiv w:val="1"/>
      <w:marLeft w:val="0"/>
      <w:marRight w:val="0"/>
      <w:marTop w:val="0"/>
      <w:marBottom w:val="0"/>
      <w:divBdr>
        <w:top w:val="none" w:sz="0" w:space="0" w:color="auto"/>
        <w:left w:val="none" w:sz="0" w:space="0" w:color="auto"/>
        <w:bottom w:val="none" w:sz="0" w:space="0" w:color="auto"/>
        <w:right w:val="none" w:sz="0" w:space="0" w:color="auto"/>
      </w:divBdr>
    </w:div>
    <w:div w:id="1100880811">
      <w:bodyDiv w:val="1"/>
      <w:marLeft w:val="0"/>
      <w:marRight w:val="0"/>
      <w:marTop w:val="0"/>
      <w:marBottom w:val="0"/>
      <w:divBdr>
        <w:top w:val="none" w:sz="0" w:space="0" w:color="auto"/>
        <w:left w:val="none" w:sz="0" w:space="0" w:color="auto"/>
        <w:bottom w:val="none" w:sz="0" w:space="0" w:color="auto"/>
        <w:right w:val="none" w:sz="0" w:space="0" w:color="auto"/>
      </w:divBdr>
    </w:div>
    <w:div w:id="1102531893">
      <w:bodyDiv w:val="1"/>
      <w:marLeft w:val="0"/>
      <w:marRight w:val="0"/>
      <w:marTop w:val="0"/>
      <w:marBottom w:val="0"/>
      <w:divBdr>
        <w:top w:val="none" w:sz="0" w:space="0" w:color="auto"/>
        <w:left w:val="none" w:sz="0" w:space="0" w:color="auto"/>
        <w:bottom w:val="none" w:sz="0" w:space="0" w:color="auto"/>
        <w:right w:val="none" w:sz="0" w:space="0" w:color="auto"/>
      </w:divBdr>
    </w:div>
    <w:div w:id="1105030110">
      <w:bodyDiv w:val="1"/>
      <w:marLeft w:val="0"/>
      <w:marRight w:val="0"/>
      <w:marTop w:val="0"/>
      <w:marBottom w:val="0"/>
      <w:divBdr>
        <w:top w:val="none" w:sz="0" w:space="0" w:color="auto"/>
        <w:left w:val="none" w:sz="0" w:space="0" w:color="auto"/>
        <w:bottom w:val="none" w:sz="0" w:space="0" w:color="auto"/>
        <w:right w:val="none" w:sz="0" w:space="0" w:color="auto"/>
      </w:divBdr>
    </w:div>
    <w:div w:id="1119569467">
      <w:bodyDiv w:val="1"/>
      <w:marLeft w:val="0"/>
      <w:marRight w:val="0"/>
      <w:marTop w:val="0"/>
      <w:marBottom w:val="0"/>
      <w:divBdr>
        <w:top w:val="none" w:sz="0" w:space="0" w:color="auto"/>
        <w:left w:val="none" w:sz="0" w:space="0" w:color="auto"/>
        <w:bottom w:val="none" w:sz="0" w:space="0" w:color="auto"/>
        <w:right w:val="none" w:sz="0" w:space="0" w:color="auto"/>
      </w:divBdr>
    </w:div>
    <w:div w:id="1157109382">
      <w:bodyDiv w:val="1"/>
      <w:marLeft w:val="0"/>
      <w:marRight w:val="0"/>
      <w:marTop w:val="0"/>
      <w:marBottom w:val="0"/>
      <w:divBdr>
        <w:top w:val="none" w:sz="0" w:space="0" w:color="auto"/>
        <w:left w:val="none" w:sz="0" w:space="0" w:color="auto"/>
        <w:bottom w:val="none" w:sz="0" w:space="0" w:color="auto"/>
        <w:right w:val="none" w:sz="0" w:space="0" w:color="auto"/>
      </w:divBdr>
    </w:div>
    <w:div w:id="1161770642">
      <w:bodyDiv w:val="1"/>
      <w:marLeft w:val="0"/>
      <w:marRight w:val="0"/>
      <w:marTop w:val="0"/>
      <w:marBottom w:val="0"/>
      <w:divBdr>
        <w:top w:val="none" w:sz="0" w:space="0" w:color="auto"/>
        <w:left w:val="none" w:sz="0" w:space="0" w:color="auto"/>
        <w:bottom w:val="none" w:sz="0" w:space="0" w:color="auto"/>
        <w:right w:val="none" w:sz="0" w:space="0" w:color="auto"/>
      </w:divBdr>
    </w:div>
    <w:div w:id="1167525697">
      <w:bodyDiv w:val="1"/>
      <w:marLeft w:val="0"/>
      <w:marRight w:val="0"/>
      <w:marTop w:val="0"/>
      <w:marBottom w:val="0"/>
      <w:divBdr>
        <w:top w:val="none" w:sz="0" w:space="0" w:color="auto"/>
        <w:left w:val="none" w:sz="0" w:space="0" w:color="auto"/>
        <w:bottom w:val="none" w:sz="0" w:space="0" w:color="auto"/>
        <w:right w:val="none" w:sz="0" w:space="0" w:color="auto"/>
      </w:divBdr>
    </w:div>
    <w:div w:id="1169519954">
      <w:bodyDiv w:val="1"/>
      <w:marLeft w:val="0"/>
      <w:marRight w:val="0"/>
      <w:marTop w:val="0"/>
      <w:marBottom w:val="0"/>
      <w:divBdr>
        <w:top w:val="none" w:sz="0" w:space="0" w:color="auto"/>
        <w:left w:val="none" w:sz="0" w:space="0" w:color="auto"/>
        <w:bottom w:val="none" w:sz="0" w:space="0" w:color="auto"/>
        <w:right w:val="none" w:sz="0" w:space="0" w:color="auto"/>
      </w:divBdr>
    </w:div>
    <w:div w:id="1173953058">
      <w:bodyDiv w:val="1"/>
      <w:marLeft w:val="0"/>
      <w:marRight w:val="0"/>
      <w:marTop w:val="0"/>
      <w:marBottom w:val="0"/>
      <w:divBdr>
        <w:top w:val="none" w:sz="0" w:space="0" w:color="auto"/>
        <w:left w:val="none" w:sz="0" w:space="0" w:color="auto"/>
        <w:bottom w:val="none" w:sz="0" w:space="0" w:color="auto"/>
        <w:right w:val="none" w:sz="0" w:space="0" w:color="auto"/>
      </w:divBdr>
    </w:div>
    <w:div w:id="1183665408">
      <w:bodyDiv w:val="1"/>
      <w:marLeft w:val="0"/>
      <w:marRight w:val="0"/>
      <w:marTop w:val="0"/>
      <w:marBottom w:val="0"/>
      <w:divBdr>
        <w:top w:val="none" w:sz="0" w:space="0" w:color="auto"/>
        <w:left w:val="none" w:sz="0" w:space="0" w:color="auto"/>
        <w:bottom w:val="none" w:sz="0" w:space="0" w:color="auto"/>
        <w:right w:val="none" w:sz="0" w:space="0" w:color="auto"/>
      </w:divBdr>
    </w:div>
    <w:div w:id="1189172851">
      <w:bodyDiv w:val="1"/>
      <w:marLeft w:val="0"/>
      <w:marRight w:val="0"/>
      <w:marTop w:val="0"/>
      <w:marBottom w:val="0"/>
      <w:divBdr>
        <w:top w:val="none" w:sz="0" w:space="0" w:color="auto"/>
        <w:left w:val="none" w:sz="0" w:space="0" w:color="auto"/>
        <w:bottom w:val="none" w:sz="0" w:space="0" w:color="auto"/>
        <w:right w:val="none" w:sz="0" w:space="0" w:color="auto"/>
      </w:divBdr>
    </w:div>
    <w:div w:id="1190797928">
      <w:bodyDiv w:val="1"/>
      <w:marLeft w:val="0"/>
      <w:marRight w:val="0"/>
      <w:marTop w:val="0"/>
      <w:marBottom w:val="0"/>
      <w:divBdr>
        <w:top w:val="none" w:sz="0" w:space="0" w:color="auto"/>
        <w:left w:val="none" w:sz="0" w:space="0" w:color="auto"/>
        <w:bottom w:val="none" w:sz="0" w:space="0" w:color="auto"/>
        <w:right w:val="none" w:sz="0" w:space="0" w:color="auto"/>
      </w:divBdr>
    </w:div>
    <w:div w:id="1197499788">
      <w:bodyDiv w:val="1"/>
      <w:marLeft w:val="0"/>
      <w:marRight w:val="0"/>
      <w:marTop w:val="0"/>
      <w:marBottom w:val="0"/>
      <w:divBdr>
        <w:top w:val="none" w:sz="0" w:space="0" w:color="auto"/>
        <w:left w:val="none" w:sz="0" w:space="0" w:color="auto"/>
        <w:bottom w:val="none" w:sz="0" w:space="0" w:color="auto"/>
        <w:right w:val="none" w:sz="0" w:space="0" w:color="auto"/>
      </w:divBdr>
    </w:div>
    <w:div w:id="1202984595">
      <w:bodyDiv w:val="1"/>
      <w:marLeft w:val="0"/>
      <w:marRight w:val="0"/>
      <w:marTop w:val="0"/>
      <w:marBottom w:val="0"/>
      <w:divBdr>
        <w:top w:val="none" w:sz="0" w:space="0" w:color="auto"/>
        <w:left w:val="none" w:sz="0" w:space="0" w:color="auto"/>
        <w:bottom w:val="none" w:sz="0" w:space="0" w:color="auto"/>
        <w:right w:val="none" w:sz="0" w:space="0" w:color="auto"/>
      </w:divBdr>
    </w:div>
    <w:div w:id="1208444621">
      <w:bodyDiv w:val="1"/>
      <w:marLeft w:val="0"/>
      <w:marRight w:val="0"/>
      <w:marTop w:val="0"/>
      <w:marBottom w:val="0"/>
      <w:divBdr>
        <w:top w:val="none" w:sz="0" w:space="0" w:color="auto"/>
        <w:left w:val="none" w:sz="0" w:space="0" w:color="auto"/>
        <w:bottom w:val="none" w:sz="0" w:space="0" w:color="auto"/>
        <w:right w:val="none" w:sz="0" w:space="0" w:color="auto"/>
      </w:divBdr>
    </w:div>
    <w:div w:id="1210189172">
      <w:bodyDiv w:val="1"/>
      <w:marLeft w:val="0"/>
      <w:marRight w:val="0"/>
      <w:marTop w:val="0"/>
      <w:marBottom w:val="0"/>
      <w:divBdr>
        <w:top w:val="none" w:sz="0" w:space="0" w:color="auto"/>
        <w:left w:val="none" w:sz="0" w:space="0" w:color="auto"/>
        <w:bottom w:val="none" w:sz="0" w:space="0" w:color="auto"/>
        <w:right w:val="none" w:sz="0" w:space="0" w:color="auto"/>
      </w:divBdr>
    </w:div>
    <w:div w:id="1216044910">
      <w:bodyDiv w:val="1"/>
      <w:marLeft w:val="0"/>
      <w:marRight w:val="0"/>
      <w:marTop w:val="0"/>
      <w:marBottom w:val="0"/>
      <w:divBdr>
        <w:top w:val="none" w:sz="0" w:space="0" w:color="auto"/>
        <w:left w:val="none" w:sz="0" w:space="0" w:color="auto"/>
        <w:bottom w:val="none" w:sz="0" w:space="0" w:color="auto"/>
        <w:right w:val="none" w:sz="0" w:space="0" w:color="auto"/>
      </w:divBdr>
    </w:div>
    <w:div w:id="1237932015">
      <w:bodyDiv w:val="1"/>
      <w:marLeft w:val="0"/>
      <w:marRight w:val="0"/>
      <w:marTop w:val="0"/>
      <w:marBottom w:val="0"/>
      <w:divBdr>
        <w:top w:val="none" w:sz="0" w:space="0" w:color="auto"/>
        <w:left w:val="none" w:sz="0" w:space="0" w:color="auto"/>
        <w:bottom w:val="none" w:sz="0" w:space="0" w:color="auto"/>
        <w:right w:val="none" w:sz="0" w:space="0" w:color="auto"/>
      </w:divBdr>
    </w:div>
    <w:div w:id="1238706283">
      <w:bodyDiv w:val="1"/>
      <w:marLeft w:val="0"/>
      <w:marRight w:val="0"/>
      <w:marTop w:val="0"/>
      <w:marBottom w:val="0"/>
      <w:divBdr>
        <w:top w:val="none" w:sz="0" w:space="0" w:color="auto"/>
        <w:left w:val="none" w:sz="0" w:space="0" w:color="auto"/>
        <w:bottom w:val="none" w:sz="0" w:space="0" w:color="auto"/>
        <w:right w:val="none" w:sz="0" w:space="0" w:color="auto"/>
      </w:divBdr>
    </w:div>
    <w:div w:id="1239557380">
      <w:bodyDiv w:val="1"/>
      <w:marLeft w:val="0"/>
      <w:marRight w:val="0"/>
      <w:marTop w:val="0"/>
      <w:marBottom w:val="0"/>
      <w:divBdr>
        <w:top w:val="none" w:sz="0" w:space="0" w:color="auto"/>
        <w:left w:val="none" w:sz="0" w:space="0" w:color="auto"/>
        <w:bottom w:val="none" w:sz="0" w:space="0" w:color="auto"/>
        <w:right w:val="none" w:sz="0" w:space="0" w:color="auto"/>
      </w:divBdr>
    </w:div>
    <w:div w:id="1246304225">
      <w:bodyDiv w:val="1"/>
      <w:marLeft w:val="0"/>
      <w:marRight w:val="0"/>
      <w:marTop w:val="0"/>
      <w:marBottom w:val="0"/>
      <w:divBdr>
        <w:top w:val="none" w:sz="0" w:space="0" w:color="auto"/>
        <w:left w:val="none" w:sz="0" w:space="0" w:color="auto"/>
        <w:bottom w:val="none" w:sz="0" w:space="0" w:color="auto"/>
        <w:right w:val="none" w:sz="0" w:space="0" w:color="auto"/>
      </w:divBdr>
    </w:div>
    <w:div w:id="1249581341">
      <w:bodyDiv w:val="1"/>
      <w:marLeft w:val="0"/>
      <w:marRight w:val="0"/>
      <w:marTop w:val="0"/>
      <w:marBottom w:val="0"/>
      <w:divBdr>
        <w:top w:val="none" w:sz="0" w:space="0" w:color="auto"/>
        <w:left w:val="none" w:sz="0" w:space="0" w:color="auto"/>
        <w:bottom w:val="none" w:sz="0" w:space="0" w:color="auto"/>
        <w:right w:val="none" w:sz="0" w:space="0" w:color="auto"/>
      </w:divBdr>
    </w:div>
    <w:div w:id="1253733366">
      <w:bodyDiv w:val="1"/>
      <w:marLeft w:val="0"/>
      <w:marRight w:val="0"/>
      <w:marTop w:val="0"/>
      <w:marBottom w:val="0"/>
      <w:divBdr>
        <w:top w:val="none" w:sz="0" w:space="0" w:color="auto"/>
        <w:left w:val="none" w:sz="0" w:space="0" w:color="auto"/>
        <w:bottom w:val="none" w:sz="0" w:space="0" w:color="auto"/>
        <w:right w:val="none" w:sz="0" w:space="0" w:color="auto"/>
      </w:divBdr>
    </w:div>
    <w:div w:id="1255363762">
      <w:bodyDiv w:val="1"/>
      <w:marLeft w:val="0"/>
      <w:marRight w:val="0"/>
      <w:marTop w:val="0"/>
      <w:marBottom w:val="0"/>
      <w:divBdr>
        <w:top w:val="none" w:sz="0" w:space="0" w:color="auto"/>
        <w:left w:val="none" w:sz="0" w:space="0" w:color="auto"/>
        <w:bottom w:val="none" w:sz="0" w:space="0" w:color="auto"/>
        <w:right w:val="none" w:sz="0" w:space="0" w:color="auto"/>
      </w:divBdr>
    </w:div>
    <w:div w:id="1259754028">
      <w:bodyDiv w:val="1"/>
      <w:marLeft w:val="0"/>
      <w:marRight w:val="0"/>
      <w:marTop w:val="0"/>
      <w:marBottom w:val="0"/>
      <w:divBdr>
        <w:top w:val="none" w:sz="0" w:space="0" w:color="auto"/>
        <w:left w:val="none" w:sz="0" w:space="0" w:color="auto"/>
        <w:bottom w:val="none" w:sz="0" w:space="0" w:color="auto"/>
        <w:right w:val="none" w:sz="0" w:space="0" w:color="auto"/>
      </w:divBdr>
    </w:div>
    <w:div w:id="1272081016">
      <w:bodyDiv w:val="1"/>
      <w:marLeft w:val="0"/>
      <w:marRight w:val="0"/>
      <w:marTop w:val="0"/>
      <w:marBottom w:val="0"/>
      <w:divBdr>
        <w:top w:val="none" w:sz="0" w:space="0" w:color="auto"/>
        <w:left w:val="none" w:sz="0" w:space="0" w:color="auto"/>
        <w:bottom w:val="none" w:sz="0" w:space="0" w:color="auto"/>
        <w:right w:val="none" w:sz="0" w:space="0" w:color="auto"/>
      </w:divBdr>
    </w:div>
    <w:div w:id="1279870758">
      <w:bodyDiv w:val="1"/>
      <w:marLeft w:val="0"/>
      <w:marRight w:val="0"/>
      <w:marTop w:val="0"/>
      <w:marBottom w:val="0"/>
      <w:divBdr>
        <w:top w:val="none" w:sz="0" w:space="0" w:color="auto"/>
        <w:left w:val="none" w:sz="0" w:space="0" w:color="auto"/>
        <w:bottom w:val="none" w:sz="0" w:space="0" w:color="auto"/>
        <w:right w:val="none" w:sz="0" w:space="0" w:color="auto"/>
      </w:divBdr>
    </w:div>
    <w:div w:id="1291938176">
      <w:bodyDiv w:val="1"/>
      <w:marLeft w:val="0"/>
      <w:marRight w:val="0"/>
      <w:marTop w:val="0"/>
      <w:marBottom w:val="0"/>
      <w:divBdr>
        <w:top w:val="none" w:sz="0" w:space="0" w:color="auto"/>
        <w:left w:val="none" w:sz="0" w:space="0" w:color="auto"/>
        <w:bottom w:val="none" w:sz="0" w:space="0" w:color="auto"/>
        <w:right w:val="none" w:sz="0" w:space="0" w:color="auto"/>
      </w:divBdr>
    </w:div>
    <w:div w:id="1300846514">
      <w:bodyDiv w:val="1"/>
      <w:marLeft w:val="0"/>
      <w:marRight w:val="0"/>
      <w:marTop w:val="0"/>
      <w:marBottom w:val="0"/>
      <w:divBdr>
        <w:top w:val="none" w:sz="0" w:space="0" w:color="auto"/>
        <w:left w:val="none" w:sz="0" w:space="0" w:color="auto"/>
        <w:bottom w:val="none" w:sz="0" w:space="0" w:color="auto"/>
        <w:right w:val="none" w:sz="0" w:space="0" w:color="auto"/>
      </w:divBdr>
    </w:div>
    <w:div w:id="1302811911">
      <w:bodyDiv w:val="1"/>
      <w:marLeft w:val="0"/>
      <w:marRight w:val="0"/>
      <w:marTop w:val="0"/>
      <w:marBottom w:val="0"/>
      <w:divBdr>
        <w:top w:val="none" w:sz="0" w:space="0" w:color="auto"/>
        <w:left w:val="none" w:sz="0" w:space="0" w:color="auto"/>
        <w:bottom w:val="none" w:sz="0" w:space="0" w:color="auto"/>
        <w:right w:val="none" w:sz="0" w:space="0" w:color="auto"/>
      </w:divBdr>
    </w:div>
    <w:div w:id="1332683230">
      <w:bodyDiv w:val="1"/>
      <w:marLeft w:val="0"/>
      <w:marRight w:val="0"/>
      <w:marTop w:val="0"/>
      <w:marBottom w:val="0"/>
      <w:divBdr>
        <w:top w:val="none" w:sz="0" w:space="0" w:color="auto"/>
        <w:left w:val="none" w:sz="0" w:space="0" w:color="auto"/>
        <w:bottom w:val="none" w:sz="0" w:space="0" w:color="auto"/>
        <w:right w:val="none" w:sz="0" w:space="0" w:color="auto"/>
      </w:divBdr>
    </w:div>
    <w:div w:id="1352686077">
      <w:bodyDiv w:val="1"/>
      <w:marLeft w:val="0"/>
      <w:marRight w:val="0"/>
      <w:marTop w:val="0"/>
      <w:marBottom w:val="0"/>
      <w:divBdr>
        <w:top w:val="none" w:sz="0" w:space="0" w:color="auto"/>
        <w:left w:val="none" w:sz="0" w:space="0" w:color="auto"/>
        <w:bottom w:val="none" w:sz="0" w:space="0" w:color="auto"/>
        <w:right w:val="none" w:sz="0" w:space="0" w:color="auto"/>
      </w:divBdr>
    </w:div>
    <w:div w:id="1418017285">
      <w:bodyDiv w:val="1"/>
      <w:marLeft w:val="0"/>
      <w:marRight w:val="0"/>
      <w:marTop w:val="0"/>
      <w:marBottom w:val="0"/>
      <w:divBdr>
        <w:top w:val="none" w:sz="0" w:space="0" w:color="auto"/>
        <w:left w:val="none" w:sz="0" w:space="0" w:color="auto"/>
        <w:bottom w:val="none" w:sz="0" w:space="0" w:color="auto"/>
        <w:right w:val="none" w:sz="0" w:space="0" w:color="auto"/>
      </w:divBdr>
    </w:div>
    <w:div w:id="1426341203">
      <w:bodyDiv w:val="1"/>
      <w:marLeft w:val="0"/>
      <w:marRight w:val="0"/>
      <w:marTop w:val="0"/>
      <w:marBottom w:val="0"/>
      <w:divBdr>
        <w:top w:val="none" w:sz="0" w:space="0" w:color="auto"/>
        <w:left w:val="none" w:sz="0" w:space="0" w:color="auto"/>
        <w:bottom w:val="none" w:sz="0" w:space="0" w:color="auto"/>
        <w:right w:val="none" w:sz="0" w:space="0" w:color="auto"/>
      </w:divBdr>
    </w:div>
    <w:div w:id="1432624788">
      <w:bodyDiv w:val="1"/>
      <w:marLeft w:val="0"/>
      <w:marRight w:val="0"/>
      <w:marTop w:val="0"/>
      <w:marBottom w:val="0"/>
      <w:divBdr>
        <w:top w:val="none" w:sz="0" w:space="0" w:color="auto"/>
        <w:left w:val="none" w:sz="0" w:space="0" w:color="auto"/>
        <w:bottom w:val="none" w:sz="0" w:space="0" w:color="auto"/>
        <w:right w:val="none" w:sz="0" w:space="0" w:color="auto"/>
      </w:divBdr>
    </w:div>
    <w:div w:id="1433013236">
      <w:bodyDiv w:val="1"/>
      <w:marLeft w:val="0"/>
      <w:marRight w:val="0"/>
      <w:marTop w:val="0"/>
      <w:marBottom w:val="0"/>
      <w:divBdr>
        <w:top w:val="none" w:sz="0" w:space="0" w:color="auto"/>
        <w:left w:val="none" w:sz="0" w:space="0" w:color="auto"/>
        <w:bottom w:val="none" w:sz="0" w:space="0" w:color="auto"/>
        <w:right w:val="none" w:sz="0" w:space="0" w:color="auto"/>
      </w:divBdr>
    </w:div>
    <w:div w:id="1437024682">
      <w:bodyDiv w:val="1"/>
      <w:marLeft w:val="0"/>
      <w:marRight w:val="0"/>
      <w:marTop w:val="0"/>
      <w:marBottom w:val="0"/>
      <w:divBdr>
        <w:top w:val="none" w:sz="0" w:space="0" w:color="auto"/>
        <w:left w:val="none" w:sz="0" w:space="0" w:color="auto"/>
        <w:bottom w:val="none" w:sz="0" w:space="0" w:color="auto"/>
        <w:right w:val="none" w:sz="0" w:space="0" w:color="auto"/>
      </w:divBdr>
    </w:div>
    <w:div w:id="1456101471">
      <w:bodyDiv w:val="1"/>
      <w:marLeft w:val="0"/>
      <w:marRight w:val="0"/>
      <w:marTop w:val="0"/>
      <w:marBottom w:val="0"/>
      <w:divBdr>
        <w:top w:val="none" w:sz="0" w:space="0" w:color="auto"/>
        <w:left w:val="none" w:sz="0" w:space="0" w:color="auto"/>
        <w:bottom w:val="none" w:sz="0" w:space="0" w:color="auto"/>
        <w:right w:val="none" w:sz="0" w:space="0" w:color="auto"/>
      </w:divBdr>
    </w:div>
    <w:div w:id="1486780030">
      <w:bodyDiv w:val="1"/>
      <w:marLeft w:val="0"/>
      <w:marRight w:val="0"/>
      <w:marTop w:val="0"/>
      <w:marBottom w:val="0"/>
      <w:divBdr>
        <w:top w:val="none" w:sz="0" w:space="0" w:color="auto"/>
        <w:left w:val="none" w:sz="0" w:space="0" w:color="auto"/>
        <w:bottom w:val="none" w:sz="0" w:space="0" w:color="auto"/>
        <w:right w:val="none" w:sz="0" w:space="0" w:color="auto"/>
      </w:divBdr>
    </w:div>
    <w:div w:id="1514956821">
      <w:bodyDiv w:val="1"/>
      <w:marLeft w:val="0"/>
      <w:marRight w:val="0"/>
      <w:marTop w:val="0"/>
      <w:marBottom w:val="0"/>
      <w:divBdr>
        <w:top w:val="none" w:sz="0" w:space="0" w:color="auto"/>
        <w:left w:val="none" w:sz="0" w:space="0" w:color="auto"/>
        <w:bottom w:val="none" w:sz="0" w:space="0" w:color="auto"/>
        <w:right w:val="none" w:sz="0" w:space="0" w:color="auto"/>
      </w:divBdr>
    </w:div>
    <w:div w:id="1517118129">
      <w:bodyDiv w:val="1"/>
      <w:marLeft w:val="0"/>
      <w:marRight w:val="0"/>
      <w:marTop w:val="0"/>
      <w:marBottom w:val="0"/>
      <w:divBdr>
        <w:top w:val="none" w:sz="0" w:space="0" w:color="auto"/>
        <w:left w:val="none" w:sz="0" w:space="0" w:color="auto"/>
        <w:bottom w:val="none" w:sz="0" w:space="0" w:color="auto"/>
        <w:right w:val="none" w:sz="0" w:space="0" w:color="auto"/>
      </w:divBdr>
    </w:div>
    <w:div w:id="1522474788">
      <w:bodyDiv w:val="1"/>
      <w:marLeft w:val="0"/>
      <w:marRight w:val="0"/>
      <w:marTop w:val="0"/>
      <w:marBottom w:val="0"/>
      <w:divBdr>
        <w:top w:val="none" w:sz="0" w:space="0" w:color="auto"/>
        <w:left w:val="none" w:sz="0" w:space="0" w:color="auto"/>
        <w:bottom w:val="none" w:sz="0" w:space="0" w:color="auto"/>
        <w:right w:val="none" w:sz="0" w:space="0" w:color="auto"/>
      </w:divBdr>
    </w:div>
    <w:div w:id="1531340320">
      <w:bodyDiv w:val="1"/>
      <w:marLeft w:val="0"/>
      <w:marRight w:val="0"/>
      <w:marTop w:val="0"/>
      <w:marBottom w:val="0"/>
      <w:divBdr>
        <w:top w:val="none" w:sz="0" w:space="0" w:color="auto"/>
        <w:left w:val="none" w:sz="0" w:space="0" w:color="auto"/>
        <w:bottom w:val="none" w:sz="0" w:space="0" w:color="auto"/>
        <w:right w:val="none" w:sz="0" w:space="0" w:color="auto"/>
      </w:divBdr>
    </w:div>
    <w:div w:id="1542087192">
      <w:bodyDiv w:val="1"/>
      <w:marLeft w:val="0"/>
      <w:marRight w:val="0"/>
      <w:marTop w:val="0"/>
      <w:marBottom w:val="0"/>
      <w:divBdr>
        <w:top w:val="none" w:sz="0" w:space="0" w:color="auto"/>
        <w:left w:val="none" w:sz="0" w:space="0" w:color="auto"/>
        <w:bottom w:val="none" w:sz="0" w:space="0" w:color="auto"/>
        <w:right w:val="none" w:sz="0" w:space="0" w:color="auto"/>
      </w:divBdr>
    </w:div>
    <w:div w:id="1543980422">
      <w:bodyDiv w:val="1"/>
      <w:marLeft w:val="0"/>
      <w:marRight w:val="0"/>
      <w:marTop w:val="0"/>
      <w:marBottom w:val="0"/>
      <w:divBdr>
        <w:top w:val="none" w:sz="0" w:space="0" w:color="auto"/>
        <w:left w:val="none" w:sz="0" w:space="0" w:color="auto"/>
        <w:bottom w:val="none" w:sz="0" w:space="0" w:color="auto"/>
        <w:right w:val="none" w:sz="0" w:space="0" w:color="auto"/>
      </w:divBdr>
    </w:div>
    <w:div w:id="1544169784">
      <w:bodyDiv w:val="1"/>
      <w:marLeft w:val="0"/>
      <w:marRight w:val="0"/>
      <w:marTop w:val="0"/>
      <w:marBottom w:val="0"/>
      <w:divBdr>
        <w:top w:val="none" w:sz="0" w:space="0" w:color="auto"/>
        <w:left w:val="none" w:sz="0" w:space="0" w:color="auto"/>
        <w:bottom w:val="none" w:sz="0" w:space="0" w:color="auto"/>
        <w:right w:val="none" w:sz="0" w:space="0" w:color="auto"/>
      </w:divBdr>
    </w:div>
    <w:div w:id="1566069469">
      <w:bodyDiv w:val="1"/>
      <w:marLeft w:val="0"/>
      <w:marRight w:val="0"/>
      <w:marTop w:val="0"/>
      <w:marBottom w:val="0"/>
      <w:divBdr>
        <w:top w:val="none" w:sz="0" w:space="0" w:color="auto"/>
        <w:left w:val="none" w:sz="0" w:space="0" w:color="auto"/>
        <w:bottom w:val="none" w:sz="0" w:space="0" w:color="auto"/>
        <w:right w:val="none" w:sz="0" w:space="0" w:color="auto"/>
      </w:divBdr>
    </w:div>
    <w:div w:id="1583679269">
      <w:bodyDiv w:val="1"/>
      <w:marLeft w:val="0"/>
      <w:marRight w:val="0"/>
      <w:marTop w:val="0"/>
      <w:marBottom w:val="0"/>
      <w:divBdr>
        <w:top w:val="none" w:sz="0" w:space="0" w:color="auto"/>
        <w:left w:val="none" w:sz="0" w:space="0" w:color="auto"/>
        <w:bottom w:val="none" w:sz="0" w:space="0" w:color="auto"/>
        <w:right w:val="none" w:sz="0" w:space="0" w:color="auto"/>
      </w:divBdr>
    </w:div>
    <w:div w:id="1592353541">
      <w:bodyDiv w:val="1"/>
      <w:marLeft w:val="0"/>
      <w:marRight w:val="0"/>
      <w:marTop w:val="0"/>
      <w:marBottom w:val="0"/>
      <w:divBdr>
        <w:top w:val="none" w:sz="0" w:space="0" w:color="auto"/>
        <w:left w:val="none" w:sz="0" w:space="0" w:color="auto"/>
        <w:bottom w:val="none" w:sz="0" w:space="0" w:color="auto"/>
        <w:right w:val="none" w:sz="0" w:space="0" w:color="auto"/>
      </w:divBdr>
    </w:div>
    <w:div w:id="1592812416">
      <w:bodyDiv w:val="1"/>
      <w:marLeft w:val="0"/>
      <w:marRight w:val="0"/>
      <w:marTop w:val="0"/>
      <w:marBottom w:val="0"/>
      <w:divBdr>
        <w:top w:val="none" w:sz="0" w:space="0" w:color="auto"/>
        <w:left w:val="none" w:sz="0" w:space="0" w:color="auto"/>
        <w:bottom w:val="none" w:sz="0" w:space="0" w:color="auto"/>
        <w:right w:val="none" w:sz="0" w:space="0" w:color="auto"/>
      </w:divBdr>
    </w:div>
    <w:div w:id="1601836930">
      <w:bodyDiv w:val="1"/>
      <w:marLeft w:val="0"/>
      <w:marRight w:val="0"/>
      <w:marTop w:val="0"/>
      <w:marBottom w:val="0"/>
      <w:divBdr>
        <w:top w:val="none" w:sz="0" w:space="0" w:color="auto"/>
        <w:left w:val="none" w:sz="0" w:space="0" w:color="auto"/>
        <w:bottom w:val="none" w:sz="0" w:space="0" w:color="auto"/>
        <w:right w:val="none" w:sz="0" w:space="0" w:color="auto"/>
      </w:divBdr>
    </w:div>
    <w:div w:id="1604915368">
      <w:bodyDiv w:val="1"/>
      <w:marLeft w:val="0"/>
      <w:marRight w:val="0"/>
      <w:marTop w:val="0"/>
      <w:marBottom w:val="0"/>
      <w:divBdr>
        <w:top w:val="none" w:sz="0" w:space="0" w:color="auto"/>
        <w:left w:val="none" w:sz="0" w:space="0" w:color="auto"/>
        <w:bottom w:val="none" w:sz="0" w:space="0" w:color="auto"/>
        <w:right w:val="none" w:sz="0" w:space="0" w:color="auto"/>
      </w:divBdr>
    </w:div>
    <w:div w:id="1605724540">
      <w:bodyDiv w:val="1"/>
      <w:marLeft w:val="0"/>
      <w:marRight w:val="0"/>
      <w:marTop w:val="0"/>
      <w:marBottom w:val="0"/>
      <w:divBdr>
        <w:top w:val="none" w:sz="0" w:space="0" w:color="auto"/>
        <w:left w:val="none" w:sz="0" w:space="0" w:color="auto"/>
        <w:bottom w:val="none" w:sz="0" w:space="0" w:color="auto"/>
        <w:right w:val="none" w:sz="0" w:space="0" w:color="auto"/>
      </w:divBdr>
    </w:div>
    <w:div w:id="1621953052">
      <w:bodyDiv w:val="1"/>
      <w:marLeft w:val="0"/>
      <w:marRight w:val="0"/>
      <w:marTop w:val="0"/>
      <w:marBottom w:val="0"/>
      <w:divBdr>
        <w:top w:val="none" w:sz="0" w:space="0" w:color="auto"/>
        <w:left w:val="none" w:sz="0" w:space="0" w:color="auto"/>
        <w:bottom w:val="none" w:sz="0" w:space="0" w:color="auto"/>
        <w:right w:val="none" w:sz="0" w:space="0" w:color="auto"/>
      </w:divBdr>
    </w:div>
    <w:div w:id="1628924246">
      <w:bodyDiv w:val="1"/>
      <w:marLeft w:val="0"/>
      <w:marRight w:val="0"/>
      <w:marTop w:val="0"/>
      <w:marBottom w:val="0"/>
      <w:divBdr>
        <w:top w:val="none" w:sz="0" w:space="0" w:color="auto"/>
        <w:left w:val="none" w:sz="0" w:space="0" w:color="auto"/>
        <w:bottom w:val="none" w:sz="0" w:space="0" w:color="auto"/>
        <w:right w:val="none" w:sz="0" w:space="0" w:color="auto"/>
      </w:divBdr>
    </w:div>
    <w:div w:id="1656447740">
      <w:bodyDiv w:val="1"/>
      <w:marLeft w:val="0"/>
      <w:marRight w:val="0"/>
      <w:marTop w:val="0"/>
      <w:marBottom w:val="0"/>
      <w:divBdr>
        <w:top w:val="none" w:sz="0" w:space="0" w:color="auto"/>
        <w:left w:val="none" w:sz="0" w:space="0" w:color="auto"/>
        <w:bottom w:val="none" w:sz="0" w:space="0" w:color="auto"/>
        <w:right w:val="none" w:sz="0" w:space="0" w:color="auto"/>
      </w:divBdr>
    </w:div>
    <w:div w:id="1694648425">
      <w:bodyDiv w:val="1"/>
      <w:marLeft w:val="0"/>
      <w:marRight w:val="0"/>
      <w:marTop w:val="0"/>
      <w:marBottom w:val="0"/>
      <w:divBdr>
        <w:top w:val="none" w:sz="0" w:space="0" w:color="auto"/>
        <w:left w:val="none" w:sz="0" w:space="0" w:color="auto"/>
        <w:bottom w:val="none" w:sz="0" w:space="0" w:color="auto"/>
        <w:right w:val="none" w:sz="0" w:space="0" w:color="auto"/>
      </w:divBdr>
    </w:div>
    <w:div w:id="1702314979">
      <w:bodyDiv w:val="1"/>
      <w:marLeft w:val="0"/>
      <w:marRight w:val="0"/>
      <w:marTop w:val="0"/>
      <w:marBottom w:val="0"/>
      <w:divBdr>
        <w:top w:val="none" w:sz="0" w:space="0" w:color="auto"/>
        <w:left w:val="none" w:sz="0" w:space="0" w:color="auto"/>
        <w:bottom w:val="none" w:sz="0" w:space="0" w:color="auto"/>
        <w:right w:val="none" w:sz="0" w:space="0" w:color="auto"/>
      </w:divBdr>
    </w:div>
    <w:div w:id="1719935080">
      <w:bodyDiv w:val="1"/>
      <w:marLeft w:val="0"/>
      <w:marRight w:val="0"/>
      <w:marTop w:val="0"/>
      <w:marBottom w:val="0"/>
      <w:divBdr>
        <w:top w:val="none" w:sz="0" w:space="0" w:color="auto"/>
        <w:left w:val="none" w:sz="0" w:space="0" w:color="auto"/>
        <w:bottom w:val="none" w:sz="0" w:space="0" w:color="auto"/>
        <w:right w:val="none" w:sz="0" w:space="0" w:color="auto"/>
      </w:divBdr>
    </w:div>
    <w:div w:id="1721007997">
      <w:bodyDiv w:val="1"/>
      <w:marLeft w:val="0"/>
      <w:marRight w:val="0"/>
      <w:marTop w:val="0"/>
      <w:marBottom w:val="0"/>
      <w:divBdr>
        <w:top w:val="none" w:sz="0" w:space="0" w:color="auto"/>
        <w:left w:val="none" w:sz="0" w:space="0" w:color="auto"/>
        <w:bottom w:val="none" w:sz="0" w:space="0" w:color="auto"/>
        <w:right w:val="none" w:sz="0" w:space="0" w:color="auto"/>
      </w:divBdr>
    </w:div>
    <w:div w:id="1734155079">
      <w:bodyDiv w:val="1"/>
      <w:marLeft w:val="0"/>
      <w:marRight w:val="0"/>
      <w:marTop w:val="0"/>
      <w:marBottom w:val="0"/>
      <w:divBdr>
        <w:top w:val="none" w:sz="0" w:space="0" w:color="auto"/>
        <w:left w:val="none" w:sz="0" w:space="0" w:color="auto"/>
        <w:bottom w:val="none" w:sz="0" w:space="0" w:color="auto"/>
        <w:right w:val="none" w:sz="0" w:space="0" w:color="auto"/>
      </w:divBdr>
    </w:div>
    <w:div w:id="1735471249">
      <w:bodyDiv w:val="1"/>
      <w:marLeft w:val="0"/>
      <w:marRight w:val="0"/>
      <w:marTop w:val="0"/>
      <w:marBottom w:val="0"/>
      <w:divBdr>
        <w:top w:val="none" w:sz="0" w:space="0" w:color="auto"/>
        <w:left w:val="none" w:sz="0" w:space="0" w:color="auto"/>
        <w:bottom w:val="none" w:sz="0" w:space="0" w:color="auto"/>
        <w:right w:val="none" w:sz="0" w:space="0" w:color="auto"/>
      </w:divBdr>
    </w:div>
    <w:div w:id="1739329214">
      <w:bodyDiv w:val="1"/>
      <w:marLeft w:val="0"/>
      <w:marRight w:val="0"/>
      <w:marTop w:val="0"/>
      <w:marBottom w:val="0"/>
      <w:divBdr>
        <w:top w:val="none" w:sz="0" w:space="0" w:color="auto"/>
        <w:left w:val="none" w:sz="0" w:space="0" w:color="auto"/>
        <w:bottom w:val="none" w:sz="0" w:space="0" w:color="auto"/>
        <w:right w:val="none" w:sz="0" w:space="0" w:color="auto"/>
      </w:divBdr>
    </w:div>
    <w:div w:id="1746613205">
      <w:bodyDiv w:val="1"/>
      <w:marLeft w:val="0"/>
      <w:marRight w:val="0"/>
      <w:marTop w:val="0"/>
      <w:marBottom w:val="0"/>
      <w:divBdr>
        <w:top w:val="none" w:sz="0" w:space="0" w:color="auto"/>
        <w:left w:val="none" w:sz="0" w:space="0" w:color="auto"/>
        <w:bottom w:val="none" w:sz="0" w:space="0" w:color="auto"/>
        <w:right w:val="none" w:sz="0" w:space="0" w:color="auto"/>
      </w:divBdr>
    </w:div>
    <w:div w:id="1750618159">
      <w:bodyDiv w:val="1"/>
      <w:marLeft w:val="0"/>
      <w:marRight w:val="0"/>
      <w:marTop w:val="0"/>
      <w:marBottom w:val="0"/>
      <w:divBdr>
        <w:top w:val="none" w:sz="0" w:space="0" w:color="auto"/>
        <w:left w:val="none" w:sz="0" w:space="0" w:color="auto"/>
        <w:bottom w:val="none" w:sz="0" w:space="0" w:color="auto"/>
        <w:right w:val="none" w:sz="0" w:space="0" w:color="auto"/>
      </w:divBdr>
    </w:div>
    <w:div w:id="1762138754">
      <w:bodyDiv w:val="1"/>
      <w:marLeft w:val="0"/>
      <w:marRight w:val="0"/>
      <w:marTop w:val="0"/>
      <w:marBottom w:val="0"/>
      <w:divBdr>
        <w:top w:val="none" w:sz="0" w:space="0" w:color="auto"/>
        <w:left w:val="none" w:sz="0" w:space="0" w:color="auto"/>
        <w:bottom w:val="none" w:sz="0" w:space="0" w:color="auto"/>
        <w:right w:val="none" w:sz="0" w:space="0" w:color="auto"/>
      </w:divBdr>
    </w:div>
    <w:div w:id="1771195239">
      <w:bodyDiv w:val="1"/>
      <w:marLeft w:val="0"/>
      <w:marRight w:val="0"/>
      <w:marTop w:val="0"/>
      <w:marBottom w:val="0"/>
      <w:divBdr>
        <w:top w:val="none" w:sz="0" w:space="0" w:color="auto"/>
        <w:left w:val="none" w:sz="0" w:space="0" w:color="auto"/>
        <w:bottom w:val="none" w:sz="0" w:space="0" w:color="auto"/>
        <w:right w:val="none" w:sz="0" w:space="0" w:color="auto"/>
      </w:divBdr>
    </w:div>
    <w:div w:id="1785614963">
      <w:bodyDiv w:val="1"/>
      <w:marLeft w:val="0"/>
      <w:marRight w:val="0"/>
      <w:marTop w:val="0"/>
      <w:marBottom w:val="0"/>
      <w:divBdr>
        <w:top w:val="none" w:sz="0" w:space="0" w:color="auto"/>
        <w:left w:val="none" w:sz="0" w:space="0" w:color="auto"/>
        <w:bottom w:val="none" w:sz="0" w:space="0" w:color="auto"/>
        <w:right w:val="none" w:sz="0" w:space="0" w:color="auto"/>
      </w:divBdr>
    </w:div>
    <w:div w:id="1832020633">
      <w:bodyDiv w:val="1"/>
      <w:marLeft w:val="0"/>
      <w:marRight w:val="0"/>
      <w:marTop w:val="0"/>
      <w:marBottom w:val="0"/>
      <w:divBdr>
        <w:top w:val="none" w:sz="0" w:space="0" w:color="auto"/>
        <w:left w:val="none" w:sz="0" w:space="0" w:color="auto"/>
        <w:bottom w:val="none" w:sz="0" w:space="0" w:color="auto"/>
        <w:right w:val="none" w:sz="0" w:space="0" w:color="auto"/>
      </w:divBdr>
    </w:div>
    <w:div w:id="1846166454">
      <w:bodyDiv w:val="1"/>
      <w:marLeft w:val="0"/>
      <w:marRight w:val="0"/>
      <w:marTop w:val="0"/>
      <w:marBottom w:val="0"/>
      <w:divBdr>
        <w:top w:val="none" w:sz="0" w:space="0" w:color="auto"/>
        <w:left w:val="none" w:sz="0" w:space="0" w:color="auto"/>
        <w:bottom w:val="none" w:sz="0" w:space="0" w:color="auto"/>
        <w:right w:val="none" w:sz="0" w:space="0" w:color="auto"/>
      </w:divBdr>
    </w:div>
    <w:div w:id="1887642419">
      <w:bodyDiv w:val="1"/>
      <w:marLeft w:val="0"/>
      <w:marRight w:val="0"/>
      <w:marTop w:val="0"/>
      <w:marBottom w:val="0"/>
      <w:divBdr>
        <w:top w:val="none" w:sz="0" w:space="0" w:color="auto"/>
        <w:left w:val="none" w:sz="0" w:space="0" w:color="auto"/>
        <w:bottom w:val="none" w:sz="0" w:space="0" w:color="auto"/>
        <w:right w:val="none" w:sz="0" w:space="0" w:color="auto"/>
      </w:divBdr>
    </w:div>
    <w:div w:id="1903176039">
      <w:bodyDiv w:val="1"/>
      <w:marLeft w:val="0"/>
      <w:marRight w:val="0"/>
      <w:marTop w:val="0"/>
      <w:marBottom w:val="0"/>
      <w:divBdr>
        <w:top w:val="none" w:sz="0" w:space="0" w:color="auto"/>
        <w:left w:val="none" w:sz="0" w:space="0" w:color="auto"/>
        <w:bottom w:val="none" w:sz="0" w:space="0" w:color="auto"/>
        <w:right w:val="none" w:sz="0" w:space="0" w:color="auto"/>
      </w:divBdr>
    </w:div>
    <w:div w:id="1904749452">
      <w:bodyDiv w:val="1"/>
      <w:marLeft w:val="0"/>
      <w:marRight w:val="0"/>
      <w:marTop w:val="0"/>
      <w:marBottom w:val="0"/>
      <w:divBdr>
        <w:top w:val="none" w:sz="0" w:space="0" w:color="auto"/>
        <w:left w:val="none" w:sz="0" w:space="0" w:color="auto"/>
        <w:bottom w:val="none" w:sz="0" w:space="0" w:color="auto"/>
        <w:right w:val="none" w:sz="0" w:space="0" w:color="auto"/>
      </w:divBdr>
    </w:div>
    <w:div w:id="1907765377">
      <w:bodyDiv w:val="1"/>
      <w:marLeft w:val="0"/>
      <w:marRight w:val="0"/>
      <w:marTop w:val="0"/>
      <w:marBottom w:val="0"/>
      <w:divBdr>
        <w:top w:val="none" w:sz="0" w:space="0" w:color="auto"/>
        <w:left w:val="none" w:sz="0" w:space="0" w:color="auto"/>
        <w:bottom w:val="none" w:sz="0" w:space="0" w:color="auto"/>
        <w:right w:val="none" w:sz="0" w:space="0" w:color="auto"/>
      </w:divBdr>
    </w:div>
    <w:div w:id="1922517194">
      <w:bodyDiv w:val="1"/>
      <w:marLeft w:val="0"/>
      <w:marRight w:val="0"/>
      <w:marTop w:val="0"/>
      <w:marBottom w:val="0"/>
      <w:divBdr>
        <w:top w:val="none" w:sz="0" w:space="0" w:color="auto"/>
        <w:left w:val="none" w:sz="0" w:space="0" w:color="auto"/>
        <w:bottom w:val="none" w:sz="0" w:space="0" w:color="auto"/>
        <w:right w:val="none" w:sz="0" w:space="0" w:color="auto"/>
      </w:divBdr>
    </w:div>
    <w:div w:id="1936403728">
      <w:bodyDiv w:val="1"/>
      <w:marLeft w:val="0"/>
      <w:marRight w:val="0"/>
      <w:marTop w:val="0"/>
      <w:marBottom w:val="0"/>
      <w:divBdr>
        <w:top w:val="none" w:sz="0" w:space="0" w:color="auto"/>
        <w:left w:val="none" w:sz="0" w:space="0" w:color="auto"/>
        <w:bottom w:val="none" w:sz="0" w:space="0" w:color="auto"/>
        <w:right w:val="none" w:sz="0" w:space="0" w:color="auto"/>
      </w:divBdr>
    </w:div>
    <w:div w:id="1942227368">
      <w:bodyDiv w:val="1"/>
      <w:marLeft w:val="0"/>
      <w:marRight w:val="0"/>
      <w:marTop w:val="0"/>
      <w:marBottom w:val="0"/>
      <w:divBdr>
        <w:top w:val="none" w:sz="0" w:space="0" w:color="auto"/>
        <w:left w:val="none" w:sz="0" w:space="0" w:color="auto"/>
        <w:bottom w:val="none" w:sz="0" w:space="0" w:color="auto"/>
        <w:right w:val="none" w:sz="0" w:space="0" w:color="auto"/>
      </w:divBdr>
    </w:div>
    <w:div w:id="1959870197">
      <w:bodyDiv w:val="1"/>
      <w:marLeft w:val="0"/>
      <w:marRight w:val="0"/>
      <w:marTop w:val="0"/>
      <w:marBottom w:val="0"/>
      <w:divBdr>
        <w:top w:val="none" w:sz="0" w:space="0" w:color="auto"/>
        <w:left w:val="none" w:sz="0" w:space="0" w:color="auto"/>
        <w:bottom w:val="none" w:sz="0" w:space="0" w:color="auto"/>
        <w:right w:val="none" w:sz="0" w:space="0" w:color="auto"/>
      </w:divBdr>
    </w:div>
    <w:div w:id="1968462655">
      <w:bodyDiv w:val="1"/>
      <w:marLeft w:val="0"/>
      <w:marRight w:val="0"/>
      <w:marTop w:val="0"/>
      <w:marBottom w:val="0"/>
      <w:divBdr>
        <w:top w:val="none" w:sz="0" w:space="0" w:color="auto"/>
        <w:left w:val="none" w:sz="0" w:space="0" w:color="auto"/>
        <w:bottom w:val="none" w:sz="0" w:space="0" w:color="auto"/>
        <w:right w:val="none" w:sz="0" w:space="0" w:color="auto"/>
      </w:divBdr>
    </w:div>
    <w:div w:id="1972200086">
      <w:bodyDiv w:val="1"/>
      <w:marLeft w:val="0"/>
      <w:marRight w:val="0"/>
      <w:marTop w:val="0"/>
      <w:marBottom w:val="0"/>
      <w:divBdr>
        <w:top w:val="none" w:sz="0" w:space="0" w:color="auto"/>
        <w:left w:val="none" w:sz="0" w:space="0" w:color="auto"/>
        <w:bottom w:val="none" w:sz="0" w:space="0" w:color="auto"/>
        <w:right w:val="none" w:sz="0" w:space="0" w:color="auto"/>
      </w:divBdr>
    </w:div>
    <w:div w:id="1974753544">
      <w:bodyDiv w:val="1"/>
      <w:marLeft w:val="0"/>
      <w:marRight w:val="0"/>
      <w:marTop w:val="0"/>
      <w:marBottom w:val="0"/>
      <w:divBdr>
        <w:top w:val="none" w:sz="0" w:space="0" w:color="auto"/>
        <w:left w:val="none" w:sz="0" w:space="0" w:color="auto"/>
        <w:bottom w:val="none" w:sz="0" w:space="0" w:color="auto"/>
        <w:right w:val="none" w:sz="0" w:space="0" w:color="auto"/>
      </w:divBdr>
    </w:div>
    <w:div w:id="1979147725">
      <w:bodyDiv w:val="1"/>
      <w:marLeft w:val="0"/>
      <w:marRight w:val="0"/>
      <w:marTop w:val="0"/>
      <w:marBottom w:val="0"/>
      <w:divBdr>
        <w:top w:val="none" w:sz="0" w:space="0" w:color="auto"/>
        <w:left w:val="none" w:sz="0" w:space="0" w:color="auto"/>
        <w:bottom w:val="none" w:sz="0" w:space="0" w:color="auto"/>
        <w:right w:val="none" w:sz="0" w:space="0" w:color="auto"/>
      </w:divBdr>
    </w:div>
    <w:div w:id="1985504302">
      <w:bodyDiv w:val="1"/>
      <w:marLeft w:val="0"/>
      <w:marRight w:val="0"/>
      <w:marTop w:val="0"/>
      <w:marBottom w:val="0"/>
      <w:divBdr>
        <w:top w:val="none" w:sz="0" w:space="0" w:color="auto"/>
        <w:left w:val="none" w:sz="0" w:space="0" w:color="auto"/>
        <w:bottom w:val="none" w:sz="0" w:space="0" w:color="auto"/>
        <w:right w:val="none" w:sz="0" w:space="0" w:color="auto"/>
      </w:divBdr>
    </w:div>
    <w:div w:id="1999377175">
      <w:bodyDiv w:val="1"/>
      <w:marLeft w:val="0"/>
      <w:marRight w:val="0"/>
      <w:marTop w:val="0"/>
      <w:marBottom w:val="0"/>
      <w:divBdr>
        <w:top w:val="none" w:sz="0" w:space="0" w:color="auto"/>
        <w:left w:val="none" w:sz="0" w:space="0" w:color="auto"/>
        <w:bottom w:val="none" w:sz="0" w:space="0" w:color="auto"/>
        <w:right w:val="none" w:sz="0" w:space="0" w:color="auto"/>
      </w:divBdr>
    </w:div>
    <w:div w:id="2004774831">
      <w:bodyDiv w:val="1"/>
      <w:marLeft w:val="0"/>
      <w:marRight w:val="0"/>
      <w:marTop w:val="0"/>
      <w:marBottom w:val="0"/>
      <w:divBdr>
        <w:top w:val="none" w:sz="0" w:space="0" w:color="auto"/>
        <w:left w:val="none" w:sz="0" w:space="0" w:color="auto"/>
        <w:bottom w:val="none" w:sz="0" w:space="0" w:color="auto"/>
        <w:right w:val="none" w:sz="0" w:space="0" w:color="auto"/>
      </w:divBdr>
    </w:div>
    <w:div w:id="2005622220">
      <w:bodyDiv w:val="1"/>
      <w:marLeft w:val="0"/>
      <w:marRight w:val="0"/>
      <w:marTop w:val="0"/>
      <w:marBottom w:val="0"/>
      <w:divBdr>
        <w:top w:val="none" w:sz="0" w:space="0" w:color="auto"/>
        <w:left w:val="none" w:sz="0" w:space="0" w:color="auto"/>
        <w:bottom w:val="none" w:sz="0" w:space="0" w:color="auto"/>
        <w:right w:val="none" w:sz="0" w:space="0" w:color="auto"/>
      </w:divBdr>
    </w:div>
    <w:div w:id="2009942461">
      <w:bodyDiv w:val="1"/>
      <w:marLeft w:val="0"/>
      <w:marRight w:val="0"/>
      <w:marTop w:val="0"/>
      <w:marBottom w:val="0"/>
      <w:divBdr>
        <w:top w:val="none" w:sz="0" w:space="0" w:color="auto"/>
        <w:left w:val="none" w:sz="0" w:space="0" w:color="auto"/>
        <w:bottom w:val="none" w:sz="0" w:space="0" w:color="auto"/>
        <w:right w:val="none" w:sz="0" w:space="0" w:color="auto"/>
      </w:divBdr>
    </w:div>
    <w:div w:id="2011328089">
      <w:bodyDiv w:val="1"/>
      <w:marLeft w:val="0"/>
      <w:marRight w:val="0"/>
      <w:marTop w:val="0"/>
      <w:marBottom w:val="0"/>
      <w:divBdr>
        <w:top w:val="none" w:sz="0" w:space="0" w:color="auto"/>
        <w:left w:val="none" w:sz="0" w:space="0" w:color="auto"/>
        <w:bottom w:val="none" w:sz="0" w:space="0" w:color="auto"/>
        <w:right w:val="none" w:sz="0" w:space="0" w:color="auto"/>
      </w:divBdr>
    </w:div>
    <w:div w:id="2024701295">
      <w:bodyDiv w:val="1"/>
      <w:marLeft w:val="0"/>
      <w:marRight w:val="0"/>
      <w:marTop w:val="0"/>
      <w:marBottom w:val="0"/>
      <w:divBdr>
        <w:top w:val="none" w:sz="0" w:space="0" w:color="auto"/>
        <w:left w:val="none" w:sz="0" w:space="0" w:color="auto"/>
        <w:bottom w:val="none" w:sz="0" w:space="0" w:color="auto"/>
        <w:right w:val="none" w:sz="0" w:space="0" w:color="auto"/>
      </w:divBdr>
    </w:div>
    <w:div w:id="2026008831">
      <w:bodyDiv w:val="1"/>
      <w:marLeft w:val="0"/>
      <w:marRight w:val="0"/>
      <w:marTop w:val="0"/>
      <w:marBottom w:val="0"/>
      <w:divBdr>
        <w:top w:val="none" w:sz="0" w:space="0" w:color="auto"/>
        <w:left w:val="none" w:sz="0" w:space="0" w:color="auto"/>
        <w:bottom w:val="none" w:sz="0" w:space="0" w:color="auto"/>
        <w:right w:val="none" w:sz="0" w:space="0" w:color="auto"/>
      </w:divBdr>
    </w:div>
    <w:div w:id="2028675034">
      <w:bodyDiv w:val="1"/>
      <w:marLeft w:val="0"/>
      <w:marRight w:val="0"/>
      <w:marTop w:val="0"/>
      <w:marBottom w:val="0"/>
      <w:divBdr>
        <w:top w:val="none" w:sz="0" w:space="0" w:color="auto"/>
        <w:left w:val="none" w:sz="0" w:space="0" w:color="auto"/>
        <w:bottom w:val="none" w:sz="0" w:space="0" w:color="auto"/>
        <w:right w:val="none" w:sz="0" w:space="0" w:color="auto"/>
      </w:divBdr>
    </w:div>
    <w:div w:id="2054112530">
      <w:bodyDiv w:val="1"/>
      <w:marLeft w:val="0"/>
      <w:marRight w:val="0"/>
      <w:marTop w:val="0"/>
      <w:marBottom w:val="0"/>
      <w:divBdr>
        <w:top w:val="none" w:sz="0" w:space="0" w:color="auto"/>
        <w:left w:val="none" w:sz="0" w:space="0" w:color="auto"/>
        <w:bottom w:val="none" w:sz="0" w:space="0" w:color="auto"/>
        <w:right w:val="none" w:sz="0" w:space="0" w:color="auto"/>
      </w:divBdr>
    </w:div>
    <w:div w:id="2068645221">
      <w:bodyDiv w:val="1"/>
      <w:marLeft w:val="0"/>
      <w:marRight w:val="0"/>
      <w:marTop w:val="0"/>
      <w:marBottom w:val="0"/>
      <w:divBdr>
        <w:top w:val="none" w:sz="0" w:space="0" w:color="auto"/>
        <w:left w:val="none" w:sz="0" w:space="0" w:color="auto"/>
        <w:bottom w:val="none" w:sz="0" w:space="0" w:color="auto"/>
        <w:right w:val="none" w:sz="0" w:space="0" w:color="auto"/>
      </w:divBdr>
    </w:div>
    <w:div w:id="2078504675">
      <w:bodyDiv w:val="1"/>
      <w:marLeft w:val="0"/>
      <w:marRight w:val="0"/>
      <w:marTop w:val="0"/>
      <w:marBottom w:val="0"/>
      <w:divBdr>
        <w:top w:val="none" w:sz="0" w:space="0" w:color="auto"/>
        <w:left w:val="none" w:sz="0" w:space="0" w:color="auto"/>
        <w:bottom w:val="none" w:sz="0" w:space="0" w:color="auto"/>
        <w:right w:val="none" w:sz="0" w:space="0" w:color="auto"/>
      </w:divBdr>
    </w:div>
    <w:div w:id="2091267283">
      <w:bodyDiv w:val="1"/>
      <w:marLeft w:val="0"/>
      <w:marRight w:val="0"/>
      <w:marTop w:val="0"/>
      <w:marBottom w:val="0"/>
      <w:divBdr>
        <w:top w:val="none" w:sz="0" w:space="0" w:color="auto"/>
        <w:left w:val="none" w:sz="0" w:space="0" w:color="auto"/>
        <w:bottom w:val="none" w:sz="0" w:space="0" w:color="auto"/>
        <w:right w:val="none" w:sz="0" w:space="0" w:color="auto"/>
      </w:divBdr>
    </w:div>
    <w:div w:id="2096705987">
      <w:bodyDiv w:val="1"/>
      <w:marLeft w:val="0"/>
      <w:marRight w:val="0"/>
      <w:marTop w:val="0"/>
      <w:marBottom w:val="0"/>
      <w:divBdr>
        <w:top w:val="none" w:sz="0" w:space="0" w:color="auto"/>
        <w:left w:val="none" w:sz="0" w:space="0" w:color="auto"/>
        <w:bottom w:val="none" w:sz="0" w:space="0" w:color="auto"/>
        <w:right w:val="none" w:sz="0" w:space="0" w:color="auto"/>
      </w:divBdr>
    </w:div>
    <w:div w:id="2112243634">
      <w:bodyDiv w:val="1"/>
      <w:marLeft w:val="0"/>
      <w:marRight w:val="0"/>
      <w:marTop w:val="0"/>
      <w:marBottom w:val="0"/>
      <w:divBdr>
        <w:top w:val="none" w:sz="0" w:space="0" w:color="auto"/>
        <w:left w:val="none" w:sz="0" w:space="0" w:color="auto"/>
        <w:bottom w:val="none" w:sz="0" w:space="0" w:color="auto"/>
        <w:right w:val="none" w:sz="0" w:space="0" w:color="auto"/>
      </w:divBdr>
    </w:div>
    <w:div w:id="2115594084">
      <w:bodyDiv w:val="1"/>
      <w:marLeft w:val="0"/>
      <w:marRight w:val="0"/>
      <w:marTop w:val="0"/>
      <w:marBottom w:val="0"/>
      <w:divBdr>
        <w:top w:val="none" w:sz="0" w:space="0" w:color="auto"/>
        <w:left w:val="none" w:sz="0" w:space="0" w:color="auto"/>
        <w:bottom w:val="none" w:sz="0" w:space="0" w:color="auto"/>
        <w:right w:val="none" w:sz="0" w:space="0" w:color="auto"/>
      </w:divBdr>
    </w:div>
    <w:div w:id="2120292657">
      <w:bodyDiv w:val="1"/>
      <w:marLeft w:val="0"/>
      <w:marRight w:val="0"/>
      <w:marTop w:val="0"/>
      <w:marBottom w:val="0"/>
      <w:divBdr>
        <w:top w:val="none" w:sz="0" w:space="0" w:color="auto"/>
        <w:left w:val="none" w:sz="0" w:space="0" w:color="auto"/>
        <w:bottom w:val="none" w:sz="0" w:space="0" w:color="auto"/>
        <w:right w:val="none" w:sz="0" w:space="0" w:color="auto"/>
      </w:divBdr>
    </w:div>
    <w:div w:id="2123261933">
      <w:bodyDiv w:val="1"/>
      <w:marLeft w:val="0"/>
      <w:marRight w:val="0"/>
      <w:marTop w:val="0"/>
      <w:marBottom w:val="0"/>
      <w:divBdr>
        <w:top w:val="none" w:sz="0" w:space="0" w:color="auto"/>
        <w:left w:val="none" w:sz="0" w:space="0" w:color="auto"/>
        <w:bottom w:val="none" w:sz="0" w:space="0" w:color="auto"/>
        <w:right w:val="none" w:sz="0" w:space="0" w:color="auto"/>
      </w:divBdr>
    </w:div>
    <w:div w:id="2125348999">
      <w:bodyDiv w:val="1"/>
      <w:marLeft w:val="0"/>
      <w:marRight w:val="0"/>
      <w:marTop w:val="0"/>
      <w:marBottom w:val="0"/>
      <w:divBdr>
        <w:top w:val="none" w:sz="0" w:space="0" w:color="auto"/>
        <w:left w:val="none" w:sz="0" w:space="0" w:color="auto"/>
        <w:bottom w:val="none" w:sz="0" w:space="0" w:color="auto"/>
        <w:right w:val="none" w:sz="0" w:space="0" w:color="auto"/>
      </w:divBdr>
    </w:div>
    <w:div w:id="2136480477">
      <w:bodyDiv w:val="1"/>
      <w:marLeft w:val="0"/>
      <w:marRight w:val="0"/>
      <w:marTop w:val="0"/>
      <w:marBottom w:val="0"/>
      <w:divBdr>
        <w:top w:val="none" w:sz="0" w:space="0" w:color="auto"/>
        <w:left w:val="none" w:sz="0" w:space="0" w:color="auto"/>
        <w:bottom w:val="none" w:sz="0" w:space="0" w:color="auto"/>
        <w:right w:val="none" w:sz="0" w:space="0" w:color="auto"/>
      </w:divBdr>
    </w:div>
    <w:div w:id="2137604263">
      <w:bodyDiv w:val="1"/>
      <w:marLeft w:val="0"/>
      <w:marRight w:val="0"/>
      <w:marTop w:val="0"/>
      <w:marBottom w:val="0"/>
      <w:divBdr>
        <w:top w:val="none" w:sz="0" w:space="0" w:color="auto"/>
        <w:left w:val="none" w:sz="0" w:space="0" w:color="auto"/>
        <w:bottom w:val="none" w:sz="0" w:space="0" w:color="auto"/>
        <w:right w:val="none" w:sz="0" w:space="0" w:color="auto"/>
      </w:divBdr>
    </w:div>
    <w:div w:id="2138989500">
      <w:bodyDiv w:val="1"/>
      <w:marLeft w:val="0"/>
      <w:marRight w:val="0"/>
      <w:marTop w:val="0"/>
      <w:marBottom w:val="0"/>
      <w:divBdr>
        <w:top w:val="none" w:sz="0" w:space="0" w:color="auto"/>
        <w:left w:val="none" w:sz="0" w:space="0" w:color="auto"/>
        <w:bottom w:val="none" w:sz="0" w:space="0" w:color="auto"/>
        <w:right w:val="none" w:sz="0" w:space="0" w:color="auto"/>
      </w:divBdr>
    </w:div>
    <w:div w:id="21442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Hramec\LOCALS~1\Temp\notes961F72\MNZ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A63A0-CEB6-41F8-B052-FBEE4AFEF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MNZJU.dot</Template>
  <TotalTime>344</TotalTime>
  <Pages>5</Pages>
  <Words>1280</Words>
  <Characters>7296</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MNZJU</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Hramec</dc:creator>
  <cp:keywords/>
  <cp:lastModifiedBy>Maja Krušič</cp:lastModifiedBy>
  <cp:revision>8</cp:revision>
  <cp:lastPrinted>2023-01-19T07:27:00Z</cp:lastPrinted>
  <dcterms:created xsi:type="dcterms:W3CDTF">2023-01-18T15:07:00Z</dcterms:created>
  <dcterms:modified xsi:type="dcterms:W3CDTF">2023-05-05T13:50:00Z</dcterms:modified>
</cp:coreProperties>
</file>