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6A" w:rsidRDefault="00EA150D" w:rsidP="00D15173">
      <w:pPr>
        <w:pStyle w:val="Naslov1"/>
        <w:numPr>
          <w:ilvl w:val="0"/>
          <w:numId w:val="0"/>
        </w:numPr>
        <w:spacing w:before="0" w:after="0"/>
        <w:jc w:val="center"/>
      </w:pPr>
      <w:bookmarkStart w:id="0" w:name="_Toc256000000"/>
      <w:bookmarkStart w:id="1" w:name="_GoBack"/>
      <w:bookmarkEnd w:id="1"/>
      <w:r>
        <w:rPr>
          <w:noProof/>
        </w:rPr>
        <w:t>OBRAČUNI</w:t>
      </w:r>
      <w:bookmarkEnd w:id="0"/>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5026"/>
      </w:tblGrid>
      <w:tr w:rsidR="00604D7B" w:rsidTr="00321B6A">
        <w:trPr>
          <w:trHeight w:val="269"/>
        </w:trPr>
        <w:tc>
          <w:tcPr>
            <w:tcW w:w="0" w:type="auto"/>
            <w:tcBorders>
              <w:top w:val="single" w:sz="4" w:space="0" w:color="auto"/>
              <w:left w:val="single" w:sz="4" w:space="0" w:color="auto"/>
              <w:bottom w:val="single" w:sz="4" w:space="0" w:color="auto"/>
              <w:right w:val="single" w:sz="4" w:space="0" w:color="auto"/>
            </w:tcBorders>
            <w:hideMark/>
          </w:tcPr>
          <w:p w:rsidR="00321B6A" w:rsidRPr="00A7239D" w:rsidRDefault="00EA150D" w:rsidP="00D15173">
            <w:pPr>
              <w:spacing w:before="0" w:after="0"/>
              <w:jc w:val="left"/>
            </w:pPr>
            <w:bookmarkStart w:id="2" w:name="_Toc349308753"/>
            <w:r>
              <w:rPr>
                <w:noProof/>
              </w:rPr>
              <w:t>CCI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spacing w:before="0" w:after="0"/>
              <w:jc w:val="left"/>
              <w:rPr>
                <w:color w:val="000000"/>
              </w:rPr>
            </w:pPr>
            <w:r>
              <w:rPr>
                <w:noProof/>
                <w:color w:val="000000"/>
              </w:rPr>
              <w:t>2014SI65AMNP001</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Naziv</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Slovenija National Programme AMIF</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2019.1</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2014</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Upravičen od</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1.1.2014</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C(2019)3965</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4.6.2019</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C(2020)4172</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 xml:space="preserve">Datum </w:t>
            </w:r>
            <w:r>
              <w:rPr>
                <w:noProof/>
              </w:rPr>
              <w:t>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17.6.2020</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2.3.2020</w:t>
            </w:r>
          </w:p>
        </w:tc>
      </w:tr>
      <w:tr w:rsidR="00604D7B"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spacing w:before="0" w:after="0"/>
              <w:jc w:val="left"/>
              <w:rPr>
                <w:color w:val="000000"/>
              </w:rPr>
            </w:pPr>
            <w:r>
              <w:rPr>
                <w:noProof/>
                <w:color w:val="000000"/>
              </w:rPr>
              <w:t>2019</w:t>
            </w:r>
          </w:p>
        </w:tc>
      </w:tr>
      <w:bookmarkEnd w:id="2"/>
    </w:tbl>
    <w:p w:rsidR="00321B6A" w:rsidRDefault="00321B6A" w:rsidP="00D15173">
      <w:pPr>
        <w:spacing w:before="0" w:after="0"/>
      </w:pPr>
    </w:p>
    <w:p w:rsidR="00F672DB" w:rsidRDefault="001E0F7C" w:rsidP="00D15173">
      <w:pPr>
        <w:spacing w:before="0" w:after="0"/>
        <w:rPr>
          <w:noProof/>
        </w:rPr>
      </w:pPr>
      <w:r>
        <w:br w:type="page"/>
      </w:r>
      <w:r w:rsidR="009F18D9">
        <w:fldChar w:fldCharType="begin"/>
      </w:r>
      <w:r w:rsidR="009F18D9">
        <w:instrText xml:space="preserve"> TOC \o "1-3" \h \z \u </w:instrText>
      </w:r>
      <w:r w:rsidR="009F18D9">
        <w:fldChar w:fldCharType="separate"/>
      </w:r>
    </w:p>
    <w:p w:rsidR="00604D7B" w:rsidRDefault="00EA150D">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604D7B" w:rsidRDefault="00EA150D">
      <w:pPr>
        <w:pStyle w:val="Kazalovsebine1"/>
        <w:rPr>
          <w:rFonts w:asciiTheme="minorHAnsi" w:hAnsiTheme="minorHAnsi"/>
          <w:noProof/>
          <w:sz w:val="22"/>
        </w:rPr>
      </w:pPr>
      <w:hyperlink w:anchor="_Toc256000002" w:history="1">
        <w:r>
          <w:rPr>
            <w:rStyle w:val="Hiperpovezava"/>
            <w:noProof/>
          </w:rPr>
          <w:t>I. PROJEKTI IN RAČUNOVODSKI PODATKI</w:t>
        </w:r>
        <w:r>
          <w:tab/>
        </w:r>
        <w:r>
          <w:fldChar w:fldCharType="begin"/>
        </w:r>
        <w:r>
          <w:instrText xml:space="preserve"> PAGEREF _Toc256000002 \h </w:instrText>
        </w:r>
        <w:r>
          <w:fldChar w:fldCharType="separate"/>
        </w:r>
        <w:r>
          <w:t>3</w:t>
        </w:r>
        <w:r>
          <w:fldChar w:fldCharType="end"/>
        </w:r>
      </w:hyperlink>
    </w:p>
    <w:p w:rsidR="00604D7B" w:rsidRDefault="00EA150D">
      <w:pPr>
        <w:pStyle w:val="Kazalovsebine2"/>
        <w:rPr>
          <w:rFonts w:asciiTheme="minorHAnsi" w:hAnsiTheme="minorHAnsi"/>
          <w:noProof/>
          <w:sz w:val="22"/>
        </w:rPr>
      </w:pPr>
      <w:hyperlink w:anchor="_Toc256000003" w:history="1">
        <w:r w:rsidRPr="00DD2D69">
          <w:rPr>
            <w:rStyle w:val="Hiperpovezava"/>
            <w:noProof/>
          </w:rPr>
          <w:t>A. Projekti</w:t>
        </w:r>
        <w:r>
          <w:tab/>
        </w:r>
        <w:r>
          <w:fldChar w:fldCharType="begin"/>
        </w:r>
        <w:r>
          <w:instrText xml:space="preserve"> PAGEREF _Toc256000003 \h </w:instrText>
        </w:r>
        <w:r>
          <w:fldChar w:fldCharType="separate"/>
        </w:r>
        <w:r>
          <w:t>3</w:t>
        </w:r>
        <w:r>
          <w:fldChar w:fldCharType="end"/>
        </w:r>
      </w:hyperlink>
    </w:p>
    <w:p w:rsidR="00604D7B" w:rsidRDefault="00EA150D">
      <w:pPr>
        <w:pStyle w:val="Kazalovsebine3"/>
        <w:rPr>
          <w:rFonts w:asciiTheme="minorHAnsi" w:hAnsiTheme="minorHAnsi"/>
          <w:noProof/>
          <w:sz w:val="22"/>
        </w:rPr>
      </w:pPr>
      <w:hyperlink w:anchor="_Toc256000004" w:history="1">
        <w:r w:rsidRPr="00DD2D69">
          <w:rPr>
            <w:rStyle w:val="Hiperpovezava"/>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604D7B" w:rsidRDefault="00EA150D">
      <w:pPr>
        <w:pStyle w:val="Kazalovsebine2"/>
        <w:rPr>
          <w:rFonts w:asciiTheme="minorHAnsi" w:hAnsiTheme="minorHAnsi"/>
          <w:noProof/>
          <w:sz w:val="22"/>
        </w:rPr>
      </w:pPr>
      <w:hyperlink w:anchor="_Toc256000005" w:history="1">
        <w:r w:rsidRPr="00DD2D69">
          <w:rPr>
            <w:rStyle w:val="Hiperpovezava"/>
            <w:noProof/>
          </w:rPr>
          <w:t>A2. Projekti, povezani s posebnimi primeri</w:t>
        </w:r>
        <w:r>
          <w:tab/>
        </w:r>
        <w:r>
          <w:fldChar w:fldCharType="begin"/>
        </w:r>
        <w:r>
          <w:instrText xml:space="preserve"> PAGEREF _Toc256000005 \h </w:instrText>
        </w:r>
        <w:r>
          <w:fldChar w:fldCharType="separate"/>
        </w:r>
        <w:r>
          <w:t>10</w:t>
        </w:r>
        <w:r>
          <w:fldChar w:fldCharType="end"/>
        </w:r>
      </w:hyperlink>
    </w:p>
    <w:p w:rsidR="00604D7B" w:rsidRDefault="00EA150D">
      <w:pPr>
        <w:pStyle w:val="Kazalovsebine3"/>
        <w:rPr>
          <w:rFonts w:asciiTheme="minorHAnsi" w:hAnsiTheme="minorHAnsi"/>
          <w:noProof/>
          <w:sz w:val="22"/>
        </w:rPr>
      </w:pPr>
      <w:hyperlink w:anchor="_Toc256000006" w:history="1">
        <w:r w:rsidRPr="00DD2D69">
          <w:rPr>
            <w:rStyle w:val="Hiperpovezava"/>
            <w:noProof/>
          </w:rPr>
          <w:t>Obljubljena sredstva (prednostne naloge Unije na področju preseljevanja)</w:t>
        </w:r>
        <w:r>
          <w:tab/>
        </w:r>
        <w:r>
          <w:fldChar w:fldCharType="begin"/>
        </w:r>
        <w:r>
          <w:instrText xml:space="preserve"> PAGEREF _Toc256000006 \h </w:instrText>
        </w:r>
        <w:r>
          <w:fldChar w:fldCharType="separate"/>
        </w:r>
        <w:r>
          <w:t>10</w:t>
        </w:r>
        <w:r>
          <w:fldChar w:fldCharType="end"/>
        </w:r>
      </w:hyperlink>
    </w:p>
    <w:p w:rsidR="00604D7B" w:rsidRDefault="00EA150D">
      <w:pPr>
        <w:pStyle w:val="Kazalovsebine3"/>
        <w:rPr>
          <w:rFonts w:asciiTheme="minorHAnsi" w:hAnsiTheme="minorHAnsi"/>
          <w:noProof/>
          <w:sz w:val="22"/>
        </w:rPr>
      </w:pPr>
      <w:hyperlink w:anchor="_Toc256000007" w:history="1">
        <w:r w:rsidRPr="008C784A">
          <w:rPr>
            <w:rStyle w:val="Hiperpovezava"/>
            <w:noProof/>
          </w:rPr>
          <w:t>Obljubljena sredstva (preselitev – drugi)</w:t>
        </w:r>
        <w:r>
          <w:tab/>
        </w:r>
        <w:r>
          <w:fldChar w:fldCharType="begin"/>
        </w:r>
        <w:r>
          <w:instrText xml:space="preserve"> PAGEREF _To</w:instrText>
        </w:r>
        <w:r>
          <w:instrText xml:space="preserve">c256000007 \h </w:instrText>
        </w:r>
        <w:r>
          <w:fldChar w:fldCharType="separate"/>
        </w:r>
        <w:r>
          <w:t>11</w:t>
        </w:r>
        <w:r>
          <w:fldChar w:fldCharType="end"/>
        </w:r>
      </w:hyperlink>
    </w:p>
    <w:p w:rsidR="00604D7B" w:rsidRDefault="00EA150D">
      <w:pPr>
        <w:pStyle w:val="Kazalovsebine3"/>
        <w:rPr>
          <w:rFonts w:asciiTheme="minorHAnsi" w:hAnsiTheme="minorHAnsi"/>
          <w:noProof/>
          <w:sz w:val="22"/>
        </w:rPr>
      </w:pPr>
      <w:hyperlink w:anchor="_Toc256000008" w:history="1">
        <w:r w:rsidRPr="000F11D9">
          <w:rPr>
            <w:rStyle w:val="Hiperpovezava"/>
            <w:noProof/>
          </w:rPr>
          <w:t>Druga obljubljena sredstva (predaje in premestitve)</w:t>
        </w:r>
        <w:r>
          <w:tab/>
        </w:r>
        <w:r>
          <w:fldChar w:fldCharType="begin"/>
        </w:r>
        <w:r>
          <w:instrText xml:space="preserve"> PAGEREF _Toc256000008 \h </w:instrText>
        </w:r>
        <w:r>
          <w:fldChar w:fldCharType="separate"/>
        </w:r>
        <w:r>
          <w:t>12</w:t>
        </w:r>
        <w:r>
          <w:fldChar w:fldCharType="end"/>
        </w:r>
      </w:hyperlink>
    </w:p>
    <w:p w:rsidR="00604D7B" w:rsidRDefault="00EA150D">
      <w:pPr>
        <w:pStyle w:val="Kazalovsebine2"/>
        <w:rPr>
          <w:rFonts w:asciiTheme="minorHAnsi" w:hAnsiTheme="minorHAnsi"/>
          <w:noProof/>
          <w:sz w:val="22"/>
        </w:rPr>
      </w:pPr>
      <w:hyperlink w:anchor="_Toc256000009" w:history="1">
        <w:r>
          <w:rPr>
            <w:rStyle w:val="Hiperpovezava"/>
            <w:noProof/>
          </w:rPr>
          <w:t>Zaveza (Sprejem iz Turčije – 2016/1754)</w:t>
        </w:r>
        <w:r>
          <w:tab/>
        </w:r>
        <w:r>
          <w:fldChar w:fldCharType="begin"/>
        </w:r>
        <w:r>
          <w:instrText xml:space="preserve"> PAGEREF _Toc256000009 \h </w:instrText>
        </w:r>
        <w:r>
          <w:fldChar w:fldCharType="separate"/>
        </w:r>
        <w:r>
          <w:t>13</w:t>
        </w:r>
        <w:r>
          <w:fldChar w:fldCharType="end"/>
        </w:r>
      </w:hyperlink>
    </w:p>
    <w:p w:rsidR="00604D7B" w:rsidRDefault="00EA150D">
      <w:pPr>
        <w:pStyle w:val="Kazalovsebine2"/>
        <w:rPr>
          <w:rFonts w:asciiTheme="minorHAnsi" w:hAnsiTheme="minorHAnsi"/>
          <w:noProof/>
          <w:sz w:val="22"/>
        </w:rPr>
      </w:pPr>
      <w:hyperlink w:anchor="_Toc256000010" w:history="1">
        <w:r>
          <w:rPr>
            <w:rStyle w:val="Hiperpovezava"/>
            <w:noProof/>
          </w:rPr>
          <w:t>B. Računovodski podatki</w:t>
        </w:r>
        <w:r>
          <w:tab/>
        </w:r>
        <w:r>
          <w:fldChar w:fldCharType="begin"/>
        </w:r>
        <w:r>
          <w:instrText xml:space="preserve"> PAGEREF _Toc256000010 \h </w:instrText>
        </w:r>
        <w:r>
          <w:fldChar w:fldCharType="separate"/>
        </w:r>
        <w:r>
          <w:t>14</w:t>
        </w:r>
        <w:r>
          <w:fldChar w:fldCharType="end"/>
        </w:r>
      </w:hyperlink>
    </w:p>
    <w:p w:rsidR="00604D7B" w:rsidRDefault="00EA150D">
      <w:pPr>
        <w:pStyle w:val="Kazalovsebine2"/>
        <w:rPr>
          <w:rFonts w:asciiTheme="minorHAnsi" w:hAnsiTheme="minorHAnsi"/>
          <w:noProof/>
          <w:sz w:val="22"/>
        </w:rPr>
      </w:pPr>
      <w:hyperlink w:anchor="_Toc256000011" w:history="1">
        <w:r>
          <w:rPr>
            <w:rStyle w:val="Hiperpovezava"/>
            <w:noProof/>
          </w:rPr>
          <w:t>C. Kontrole na kraju samem</w:t>
        </w:r>
        <w:r>
          <w:tab/>
        </w:r>
        <w:r>
          <w:fldChar w:fldCharType="begin"/>
        </w:r>
        <w:r>
          <w:instrText xml:space="preserve"> PAGEREF _Toc256000011 \h </w:instrText>
        </w:r>
        <w:r>
          <w:fldChar w:fldCharType="separate"/>
        </w:r>
        <w:r>
          <w:t>26</w:t>
        </w:r>
        <w:r>
          <w:fldChar w:fldCharType="end"/>
        </w:r>
      </w:hyperlink>
    </w:p>
    <w:p w:rsidR="00604D7B" w:rsidRDefault="00EA150D">
      <w:pPr>
        <w:pStyle w:val="Kazalovsebine2"/>
        <w:rPr>
          <w:rFonts w:asciiTheme="minorHAnsi" w:hAnsiTheme="minorHAnsi"/>
          <w:noProof/>
          <w:sz w:val="22"/>
        </w:rPr>
      </w:pPr>
      <w:hyperlink w:anchor="_Toc256000012" w:history="1">
        <w:r>
          <w:rPr>
            <w:rStyle w:val="Hiperpovezava"/>
            <w:noProof/>
          </w:rPr>
          <w:t>Finančne kontrole tehnične pomoči na kraju samem</w:t>
        </w:r>
        <w:r>
          <w:tab/>
        </w:r>
        <w:r>
          <w:fldChar w:fldCharType="begin"/>
        </w:r>
        <w:r>
          <w:instrText xml:space="preserve"> PAGEREF _Toc256000012 \h </w:instrText>
        </w:r>
        <w:r>
          <w:fldChar w:fldCharType="separate"/>
        </w:r>
        <w:r>
          <w:t>31</w:t>
        </w:r>
        <w:r>
          <w:fldChar w:fldCharType="end"/>
        </w:r>
      </w:hyperlink>
    </w:p>
    <w:p w:rsidR="00604D7B" w:rsidRDefault="00EA150D">
      <w:pPr>
        <w:pStyle w:val="Kazalovsebine2"/>
        <w:rPr>
          <w:rFonts w:asciiTheme="minorHAnsi" w:hAnsiTheme="minorHAnsi"/>
          <w:noProof/>
          <w:sz w:val="22"/>
        </w:rPr>
      </w:pPr>
      <w:hyperlink w:anchor="_Toc256000013" w:history="1">
        <w:r w:rsidRPr="00F810AB">
          <w:rPr>
            <w:rStyle w:val="Hiperpovezava"/>
            <w:noProof/>
          </w:rPr>
          <w:t>D. Povzetek podatkov</w:t>
        </w:r>
        <w:r>
          <w:tab/>
        </w:r>
        <w:r>
          <w:fldChar w:fldCharType="begin"/>
        </w:r>
        <w:r>
          <w:instrText xml:space="preserve"> PAGEREF _Toc256000013 \h </w:instrText>
        </w:r>
        <w:r>
          <w:fldChar w:fldCharType="separate"/>
        </w:r>
        <w:r>
          <w:t>32</w:t>
        </w:r>
        <w:r>
          <w:fldChar w:fldCharType="end"/>
        </w:r>
      </w:hyperlink>
    </w:p>
    <w:p w:rsidR="00604D7B" w:rsidRDefault="00EA150D">
      <w:pPr>
        <w:pStyle w:val="Kazalovsebine3"/>
        <w:rPr>
          <w:rFonts w:asciiTheme="minorHAnsi" w:hAnsiTheme="minorHAnsi"/>
          <w:noProof/>
          <w:sz w:val="22"/>
        </w:rPr>
      </w:pPr>
      <w:hyperlink w:anchor="_Toc256000014" w:history="1">
        <w:r w:rsidRPr="00DD2D69">
          <w:rPr>
            <w:rStyle w:val="Hiperpovezava"/>
            <w:noProof/>
          </w:rPr>
          <w:t>Opis fin</w:t>
        </w:r>
        <w:r w:rsidRPr="00DD2D69">
          <w:rPr>
            <w:rStyle w:val="Hiperpovezava"/>
            <w:noProof/>
          </w:rPr>
          <w:t>ančnega popravka države članice</w:t>
        </w:r>
        <w:r>
          <w:tab/>
        </w:r>
        <w:r>
          <w:fldChar w:fldCharType="begin"/>
        </w:r>
        <w:r>
          <w:instrText xml:space="preserve"> PAGEREF _Toc256000014 \h </w:instrText>
        </w:r>
        <w:r>
          <w:fldChar w:fldCharType="separate"/>
        </w:r>
        <w:r>
          <w:t>33</w:t>
        </w:r>
        <w:r>
          <w:fldChar w:fldCharType="end"/>
        </w:r>
      </w:hyperlink>
    </w:p>
    <w:p w:rsidR="00604D7B" w:rsidRDefault="00EA150D">
      <w:pPr>
        <w:pStyle w:val="Kazalovsebine1"/>
        <w:rPr>
          <w:rFonts w:asciiTheme="minorHAnsi" w:hAnsiTheme="minorHAnsi"/>
          <w:noProof/>
          <w:sz w:val="22"/>
        </w:rPr>
      </w:pPr>
      <w:hyperlink w:anchor="_Toc256000015" w:history="1">
        <w:r w:rsidRPr="00D24861">
          <w:rPr>
            <w:rStyle w:val="Hiperpovezava"/>
            <w:noProof/>
          </w:rPr>
          <w:t>II. IZJAVA O UPRAVLJANJU</w:t>
        </w:r>
        <w:r>
          <w:tab/>
        </w:r>
        <w:r>
          <w:fldChar w:fldCharType="begin"/>
        </w:r>
        <w:r>
          <w:instrText xml:space="preserve"> PAGEREF _Toc256000015 \h </w:instrText>
        </w:r>
        <w:r>
          <w:fldChar w:fldCharType="separate"/>
        </w:r>
        <w:r>
          <w:t>34</w:t>
        </w:r>
        <w:r>
          <w:fldChar w:fldCharType="end"/>
        </w:r>
      </w:hyperlink>
    </w:p>
    <w:p w:rsidR="00604D7B" w:rsidRDefault="00EA150D">
      <w:pPr>
        <w:pStyle w:val="Kazalovsebine1"/>
        <w:rPr>
          <w:rFonts w:asciiTheme="minorHAnsi" w:hAnsiTheme="minorHAnsi"/>
          <w:noProof/>
          <w:sz w:val="22"/>
        </w:rPr>
      </w:pPr>
      <w:hyperlink w:anchor="_Toc256000016" w:history="1">
        <w:r w:rsidRPr="00595E05">
          <w:rPr>
            <w:rStyle w:val="Hiperpovezava"/>
            <w:noProof/>
          </w:rPr>
          <w:t>III. LETNI POVZETEK KONČNIH REVIZIJSKIH POROČIL IN OPRAVLJENIH KONTROL</w:t>
        </w:r>
        <w:r>
          <w:tab/>
        </w:r>
        <w:r>
          <w:fldChar w:fldCharType="begin"/>
        </w:r>
        <w:r>
          <w:instrText xml:space="preserve"> PAGEREF _Toc256000016 \h </w:instrText>
        </w:r>
        <w:r>
          <w:fldChar w:fldCharType="separate"/>
        </w:r>
        <w:r>
          <w:t>35</w:t>
        </w:r>
        <w:r>
          <w:fldChar w:fldCharType="end"/>
        </w:r>
      </w:hyperlink>
    </w:p>
    <w:p w:rsidR="00604D7B" w:rsidRDefault="00EA150D">
      <w:pPr>
        <w:pStyle w:val="Kazalovsebine2"/>
        <w:rPr>
          <w:rFonts w:asciiTheme="minorHAnsi" w:hAnsiTheme="minorHAnsi"/>
          <w:noProof/>
          <w:sz w:val="22"/>
        </w:rPr>
      </w:pPr>
      <w:hyperlink w:anchor="_Toc256000017" w:history="1">
        <w:r w:rsidRPr="00595E05">
          <w:rPr>
            <w:rStyle w:val="Hiperpovezava"/>
            <w:noProof/>
          </w:rPr>
          <w:t>A. Povzetki končnih revizijskih poročil</w:t>
        </w:r>
        <w:r>
          <w:tab/>
        </w:r>
        <w:r>
          <w:fldChar w:fldCharType="begin"/>
        </w:r>
        <w:r>
          <w:instrText xml:space="preserve"> PAGEREF _Toc256000017 \h </w:instrText>
        </w:r>
        <w:r>
          <w:fldChar w:fldCharType="separate"/>
        </w:r>
        <w:r>
          <w:t>35</w:t>
        </w:r>
        <w:r>
          <w:fldChar w:fldCharType="end"/>
        </w:r>
      </w:hyperlink>
    </w:p>
    <w:p w:rsidR="00604D7B" w:rsidRDefault="00EA150D">
      <w:pPr>
        <w:pStyle w:val="Kazalovsebine2"/>
        <w:rPr>
          <w:rFonts w:asciiTheme="minorHAnsi" w:hAnsiTheme="minorHAnsi"/>
          <w:noProof/>
          <w:sz w:val="22"/>
        </w:rPr>
      </w:pPr>
      <w:hyperlink w:anchor="_Toc256000018" w:history="1">
        <w:r w:rsidRPr="00B2061B">
          <w:rPr>
            <w:rStyle w:val="Hiperpovezava"/>
            <w:noProof/>
          </w:rPr>
          <w:t>B. Povzetek administrativnih kontrol, izvedenih v proračunskem letu 2019</w:t>
        </w:r>
        <w:r>
          <w:tab/>
        </w:r>
        <w:r>
          <w:fldChar w:fldCharType="begin"/>
        </w:r>
        <w:r>
          <w:instrText xml:space="preserve"> PAGEREF _Toc256000018 \h </w:instrText>
        </w:r>
        <w:r>
          <w:fldChar w:fldCharType="separate"/>
        </w:r>
        <w:r>
          <w:t>39</w:t>
        </w:r>
        <w:r>
          <w:fldChar w:fldCharType="end"/>
        </w:r>
      </w:hyperlink>
    </w:p>
    <w:p w:rsidR="00604D7B" w:rsidRDefault="00EA150D">
      <w:pPr>
        <w:pStyle w:val="Kazalovsebine2"/>
        <w:rPr>
          <w:rFonts w:asciiTheme="minorHAnsi" w:hAnsiTheme="minorHAnsi"/>
          <w:noProof/>
          <w:sz w:val="22"/>
        </w:rPr>
      </w:pPr>
      <w:hyperlink w:anchor="_Toc256000019" w:history="1">
        <w:r w:rsidRPr="00B2061B">
          <w:rPr>
            <w:rStyle w:val="Hiperpovezava"/>
            <w:noProof/>
          </w:rPr>
          <w:t>C. Povzetek kontrol na kraju samem, izvede</w:t>
        </w:r>
        <w:r w:rsidRPr="00B2061B">
          <w:rPr>
            <w:rStyle w:val="Hiperpovezava"/>
            <w:noProof/>
          </w:rPr>
          <w:t>nih v proračunskem letu 2019</w:t>
        </w:r>
        <w:r>
          <w:tab/>
        </w:r>
        <w:r>
          <w:fldChar w:fldCharType="begin"/>
        </w:r>
        <w:r>
          <w:instrText xml:space="preserve"> PAGEREF _Toc256000019 \h </w:instrText>
        </w:r>
        <w:r>
          <w:fldChar w:fldCharType="separate"/>
        </w:r>
        <w:r>
          <w:t>40</w:t>
        </w:r>
        <w:r>
          <w:fldChar w:fldCharType="end"/>
        </w:r>
      </w:hyperlink>
    </w:p>
    <w:p w:rsidR="00604D7B" w:rsidRDefault="00EA150D">
      <w:pPr>
        <w:pStyle w:val="Kazalovsebine1"/>
        <w:rPr>
          <w:rFonts w:asciiTheme="minorHAnsi" w:hAnsiTheme="minorHAnsi"/>
          <w:noProof/>
          <w:sz w:val="22"/>
        </w:rPr>
      </w:pPr>
      <w:hyperlink w:anchor="_Toc256000020" w:history="1">
        <w:r w:rsidRPr="00D03024">
          <w:rPr>
            <w:rStyle w:val="Hiperpovezava"/>
            <w:noProof/>
          </w:rPr>
          <w:t>IV. MNENJA REVIZIJSKEGA ORGANA</w:t>
        </w:r>
        <w:r>
          <w:tab/>
        </w:r>
        <w:r>
          <w:fldChar w:fldCharType="begin"/>
        </w:r>
        <w:r>
          <w:instrText xml:space="preserve"> PAGEREF _Toc256000020 \h </w:instrText>
        </w:r>
        <w:r>
          <w:fldChar w:fldCharType="separate"/>
        </w:r>
        <w:r>
          <w:t>44</w:t>
        </w:r>
        <w:r>
          <w:fldChar w:fldCharType="end"/>
        </w:r>
      </w:hyperlink>
    </w:p>
    <w:p w:rsidR="00604D7B" w:rsidRDefault="00EA150D">
      <w:pPr>
        <w:pStyle w:val="Kazalovsebine3"/>
        <w:rPr>
          <w:rFonts w:asciiTheme="minorHAnsi" w:hAnsiTheme="minorHAnsi"/>
          <w:noProof/>
          <w:sz w:val="22"/>
        </w:rPr>
      </w:pPr>
      <w:hyperlink w:anchor="_Toc256000021" w:history="1">
        <w:r w:rsidRPr="00DD2D69">
          <w:rPr>
            <w:rStyle w:val="Hiperpovezava"/>
            <w:noProof/>
          </w:rPr>
          <w:t>A. Revizijsko mnenje o letnih obračunih</w:t>
        </w:r>
        <w:r>
          <w:tab/>
        </w:r>
        <w:r>
          <w:fldChar w:fldCharType="begin"/>
        </w:r>
        <w:r>
          <w:instrText xml:space="preserve"> PAGEREF _Toc256000021 \h </w:instrText>
        </w:r>
        <w:r>
          <w:fldChar w:fldCharType="separate"/>
        </w:r>
        <w:r>
          <w:t>45</w:t>
        </w:r>
        <w:r>
          <w:fldChar w:fldCharType="end"/>
        </w:r>
      </w:hyperlink>
    </w:p>
    <w:p w:rsidR="00604D7B" w:rsidRDefault="00EA150D">
      <w:pPr>
        <w:pStyle w:val="Kazalovsebine3"/>
        <w:rPr>
          <w:rFonts w:asciiTheme="minorHAnsi" w:hAnsiTheme="minorHAnsi"/>
          <w:noProof/>
          <w:sz w:val="22"/>
        </w:rPr>
      </w:pPr>
      <w:hyperlink w:anchor="_Toc256000022" w:history="1">
        <w:r w:rsidRPr="00DD2D69">
          <w:rPr>
            <w:rStyle w:val="Hiperpovezava"/>
            <w:noProof/>
          </w:rPr>
          <w:t>B. Mnenje o delovanju si</w:t>
        </w:r>
        <w:r w:rsidRPr="00DD2D69">
          <w:rPr>
            <w:rStyle w:val="Hiperpovezava"/>
            <w:noProof/>
          </w:rPr>
          <w:t>stemov upravljanja in nadzora</w:t>
        </w:r>
        <w:r>
          <w:tab/>
        </w:r>
        <w:r>
          <w:fldChar w:fldCharType="begin"/>
        </w:r>
        <w:r>
          <w:instrText xml:space="preserve"> PAGEREF _Toc256000022 \h </w:instrText>
        </w:r>
        <w:r>
          <w:fldChar w:fldCharType="separate"/>
        </w:r>
        <w:r>
          <w:t>46</w:t>
        </w:r>
        <w:r>
          <w:fldChar w:fldCharType="end"/>
        </w:r>
      </w:hyperlink>
    </w:p>
    <w:p w:rsidR="00604D7B" w:rsidRDefault="00EA150D">
      <w:pPr>
        <w:pStyle w:val="Kazalovsebine3"/>
        <w:rPr>
          <w:rFonts w:asciiTheme="minorHAnsi" w:hAnsiTheme="minorHAnsi"/>
          <w:noProof/>
          <w:sz w:val="22"/>
        </w:rPr>
      </w:pPr>
      <w:hyperlink w:anchor="_Toc256000023" w:history="1">
        <w:r w:rsidRPr="00D30A71">
          <w:rPr>
            <w:rStyle w:val="Hiperpovezava"/>
            <w:noProof/>
          </w:rPr>
          <w:t>C. Potrditev izjave o upravljanju, ki jo pripravi odgovorni organ</w:t>
        </w:r>
        <w:r>
          <w:tab/>
        </w:r>
        <w:r>
          <w:fldChar w:fldCharType="begin"/>
        </w:r>
        <w:r>
          <w:instrText xml:space="preserve"> PAGEREF _Toc256000023 \h </w:instrText>
        </w:r>
        <w:r>
          <w:fldChar w:fldCharType="separate"/>
        </w:r>
        <w:r>
          <w:t>47</w:t>
        </w:r>
        <w:r>
          <w:fldChar w:fldCharType="end"/>
        </w:r>
      </w:hyperlink>
    </w:p>
    <w:p w:rsidR="00604D7B" w:rsidRDefault="00EA150D">
      <w:pPr>
        <w:pStyle w:val="Kazalovsebine1"/>
        <w:rPr>
          <w:rFonts w:asciiTheme="minorHAnsi" w:hAnsiTheme="minorHAnsi"/>
          <w:noProof/>
          <w:sz w:val="22"/>
        </w:rPr>
      </w:pPr>
      <w:hyperlink w:anchor="_Toc256000024" w:history="1">
        <w:r>
          <w:rPr>
            <w:rStyle w:val="Hiperpovezava"/>
            <w:noProof/>
          </w:rPr>
          <w:t>Dokumenti</w:t>
        </w:r>
        <w:r>
          <w:tab/>
        </w:r>
        <w:r>
          <w:fldChar w:fldCharType="begin"/>
        </w:r>
        <w:r>
          <w:instrText xml:space="preserve"> PAGEREF _Toc256000024 \h </w:instrText>
        </w:r>
        <w:r>
          <w:fldChar w:fldCharType="separate"/>
        </w:r>
        <w:r>
          <w:t>48</w:t>
        </w:r>
        <w:r>
          <w:fldChar w:fldCharType="end"/>
        </w:r>
      </w:hyperlink>
    </w:p>
    <w:p w:rsidR="00604D7B" w:rsidRDefault="00EA150D">
      <w:pPr>
        <w:pStyle w:val="Kazalovsebine1"/>
        <w:rPr>
          <w:rFonts w:asciiTheme="minorHAnsi" w:hAnsiTheme="minorHAnsi"/>
          <w:noProof/>
          <w:sz w:val="22"/>
        </w:rPr>
      </w:pPr>
      <w:hyperlink w:anchor="_Toc256000025" w:history="1">
        <w:r w:rsidR="00F05543">
          <w:rPr>
            <w:rStyle w:val="Hiperpovezava"/>
            <w:noProof/>
          </w:rPr>
          <w:t>Zadnji rezultati validacije</w:t>
        </w:r>
        <w:r>
          <w:tab/>
        </w:r>
        <w:r>
          <w:fldChar w:fldCharType="begin"/>
        </w:r>
        <w:r>
          <w:instrText xml:space="preserve"> PAGEREF _Toc256000025 \h </w:instrText>
        </w:r>
        <w:r>
          <w:fldChar w:fldCharType="separate"/>
        </w:r>
        <w:r>
          <w:t>49</w:t>
        </w:r>
        <w:r>
          <w:fldChar w:fldCharType="end"/>
        </w:r>
      </w:hyperlink>
    </w:p>
    <w:p w:rsidR="001E0F7C" w:rsidRDefault="009F18D9" w:rsidP="00D15173">
      <w:pPr>
        <w:spacing w:before="0" w:after="0"/>
      </w:pPr>
      <w:r>
        <w:fldChar w:fldCharType="end"/>
      </w:r>
    </w:p>
    <w:p w:rsidR="00321B6A" w:rsidRPr="00A57660" w:rsidRDefault="00EA150D" w:rsidP="00D15173">
      <w:pPr>
        <w:pStyle w:val="Naslov2"/>
        <w:numPr>
          <w:ilvl w:val="0"/>
          <w:numId w:val="0"/>
        </w:numPr>
        <w:spacing w:before="0" w:after="0"/>
        <w:jc w:val="center"/>
        <w:rPr>
          <w:sz w:val="8"/>
          <w:szCs w:val="8"/>
        </w:rPr>
      </w:pPr>
      <w:r>
        <w:br w:type="page"/>
      </w:r>
    </w:p>
    <w:p w:rsidR="00321B6A" w:rsidRDefault="00EA150D" w:rsidP="00D15173">
      <w:pPr>
        <w:pStyle w:val="Naslov1"/>
        <w:numPr>
          <w:ilvl w:val="0"/>
          <w:numId w:val="0"/>
        </w:numPr>
        <w:spacing w:before="0" w:after="0"/>
      </w:pPr>
      <w:bookmarkStart w:id="3" w:name="_Toc256000002"/>
      <w:r>
        <w:rPr>
          <w:noProof/>
        </w:rPr>
        <w:lastRenderedPageBreak/>
        <w:t>I. PROJEKTI IN RAČUNOVODSKI PODATKI</w:t>
      </w:r>
      <w:bookmarkEnd w:id="3"/>
    </w:p>
    <w:p w:rsidR="00321B6A" w:rsidRPr="0060563A" w:rsidRDefault="00321B6A" w:rsidP="00D15173">
      <w:pPr>
        <w:pStyle w:val="Text1"/>
        <w:spacing w:before="0" w:after="0"/>
        <w:ind w:left="0"/>
      </w:pPr>
    </w:p>
    <w:p w:rsidR="00321B6A" w:rsidRPr="00DD2D69" w:rsidRDefault="00EA150D" w:rsidP="00D15173">
      <w:pPr>
        <w:pStyle w:val="Naslov2"/>
        <w:numPr>
          <w:ilvl w:val="0"/>
          <w:numId w:val="0"/>
        </w:numPr>
        <w:spacing w:before="0" w:after="0"/>
        <w:ind w:left="850" w:hanging="850"/>
      </w:pPr>
      <w:bookmarkStart w:id="4" w:name="_Toc256000003"/>
      <w:r w:rsidRPr="00DD2D69">
        <w:rPr>
          <w:noProof/>
        </w:rPr>
        <w:t>A. Projekti</w:t>
      </w:r>
      <w:bookmarkEnd w:id="4"/>
    </w:p>
    <w:p w:rsidR="00321B6A" w:rsidRDefault="00321B6A" w:rsidP="00D15173">
      <w:pPr>
        <w:spacing w:before="0" w:after="0"/>
        <w:jc w:val="left"/>
        <w:rPr>
          <w:b/>
          <w:sz w:val="22"/>
        </w:rPr>
      </w:pPr>
    </w:p>
    <w:p w:rsidR="00321B6A" w:rsidRPr="00DD2D69" w:rsidRDefault="00EA150D" w:rsidP="00D15173">
      <w:pPr>
        <w:pStyle w:val="Naslov3"/>
        <w:numPr>
          <w:ilvl w:val="0"/>
          <w:numId w:val="0"/>
        </w:numPr>
        <w:spacing w:before="0" w:after="0"/>
      </w:pPr>
      <w:bookmarkStart w:id="5" w:name="_Toc256000004"/>
      <w:r w:rsidRPr="00DD2D69">
        <w:rPr>
          <w:noProof/>
        </w:rPr>
        <w:t>A1. Projekti, povezani z nacionalnim ciljem ali posebnim ukrepom</w:t>
      </w:r>
      <w:bookmarkEnd w:id="5"/>
    </w:p>
    <w:p w:rsidR="00321B6A" w:rsidRDefault="00321B6A" w:rsidP="00D15173">
      <w:pPr>
        <w:spacing w:before="0" w:after="0"/>
        <w:jc w:val="left"/>
        <w:rPr>
          <w:b/>
          <w:sz w:val="22"/>
        </w:rPr>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740"/>
        <w:gridCol w:w="2966"/>
      </w:tblGrid>
      <w:tr w:rsidR="00604D7B"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323F0D">
              <w:rPr>
                <w:b/>
                <w:noProof/>
                <w:sz w:val="18"/>
                <w:szCs w:val="18"/>
              </w:rPr>
              <w:t>SI/2015/PR/0001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A.SO2.2.1-01-Tečaji slovenskega jezika</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programom učenja slovenskega </w:t>
            </w:r>
            <w:r w:rsidRPr="00FC1565">
              <w:rPr>
                <w:noProof/>
                <w:color w:val="000000"/>
                <w:kern w:val="24"/>
                <w:sz w:val="18"/>
                <w:szCs w:val="18"/>
              </w:rPr>
              <w:t>jezika in spoznavanja slovenske družbe Ministrstvo za notranje zadeve zagotavlja osnovno znanje jezika in poznavanje družbe gostiteljice, kar je nujno potrebno za uspešno vključevanje ciljne skupine -državljanov tretjih držav- v slovensko družbo. Program u</w:t>
            </w:r>
            <w:r w:rsidRPr="00FC1565">
              <w:rPr>
                <w:noProof/>
                <w:color w:val="000000"/>
                <w:kern w:val="24"/>
                <w:sz w:val="18"/>
                <w:szCs w:val="18"/>
              </w:rPr>
              <w:t>čenja jezika in spoznavanja slovenske družbe (Začetna integracija priseljencev) izvajajo izbrane jezikovne šole, skladno s postopki javnega naročanja in potekajo v skupinah od 10 do 15 udeležencev. Udeleženci so razvrščeni v skupine glede na predznanje, ki</w:t>
            </w:r>
            <w:r w:rsidRPr="00FC1565">
              <w:rPr>
                <w:noProof/>
                <w:color w:val="000000"/>
                <w:kern w:val="24"/>
                <w:sz w:val="18"/>
                <w:szCs w:val="18"/>
              </w:rPr>
              <w:t xml:space="preserve"> ga pokažejo na razvrstitvenem testu. Vsebino in trajanje programov, vsebino razvrstitvenega testa, vsebino preizkusa znanja ter potrdila o doseženem uspehu preizkusa znanja s pravilnikom predpiše minister, pristojen za šolstvo.</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w:t>
            </w:r>
            <w:r w:rsidRPr="00FC1565">
              <w:rPr>
                <w:b/>
                <w:noProof/>
                <w:color w:val="000000"/>
                <w:kern w:val="24"/>
                <w:sz w:val="18"/>
                <w:szCs w:val="18"/>
              </w:rPr>
              <w:t>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1.070.587,49</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410-105/2015/178</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321B6A">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321B6A">
        <w:tc>
          <w:tcPr>
            <w:tcW w:w="0" w:type="auto"/>
            <w:shd w:val="clear" w:color="auto" w:fill="auto"/>
          </w:tcPr>
          <w:p w:rsidR="00867B9C" w:rsidRDefault="00EA150D"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Jezikovno usposabljanje za državljane tretjih držav</w:t>
            </w:r>
          </w:p>
          <w:p w:rsidR="00867B9C" w:rsidRDefault="00670537" w:rsidP="00D15173">
            <w:pPr>
              <w:pStyle w:val="Text1"/>
              <w:spacing w:before="0" w:after="0"/>
              <w:ind w:left="0"/>
              <w:jc w:val="left"/>
              <w:rPr>
                <w:sz w:val="18"/>
                <w:szCs w:val="18"/>
              </w:rPr>
            </w:pPr>
            <w:r>
              <w:rPr>
                <w:noProof/>
                <w:sz w:val="18"/>
                <w:szCs w:val="18"/>
              </w:rPr>
              <w:t>Državljanska vzgoja in drugo usposabljanje za državljane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2737"/>
        <w:gridCol w:w="2965"/>
      </w:tblGrid>
      <w:tr w:rsidR="00604D7B"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A.SO2.2.1-02-Izpiti iz slovenskega jezika</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Opravljanje preizkusa znanja iz slovenskega jezika na osnovni ravni pomeni zaključek procesa učenja slovenskega jezika na osnovni ravni, ki je potrebna za pridobitev državljanstva Republike </w:t>
            </w:r>
            <w:r w:rsidRPr="00FC1565">
              <w:rPr>
                <w:noProof/>
                <w:color w:val="000000"/>
                <w:kern w:val="24"/>
                <w:sz w:val="18"/>
                <w:szCs w:val="18"/>
              </w:rPr>
              <w:t>Slovenije.</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Upravičenci - državljani tretjih držav- izbirajo med razpisanimi termini izvajalcev, ki jim je bil podeljen status s strani pristojnega organa. Udeleženci so upravičeni do enkratnega opravljanja izpita iz slovenskega jezika, kritega s strani pro</w:t>
            </w:r>
            <w:r w:rsidRPr="00FC1565">
              <w:rPr>
                <w:noProof/>
                <w:color w:val="000000"/>
                <w:kern w:val="24"/>
                <w:sz w:val="18"/>
                <w:szCs w:val="18"/>
              </w:rPr>
              <w:t>jekta. Potrdilo o opravljenem izpitu služi kot pogoj za pridobitev slovenskega državljanstva, kar predstavlja zaključek integracijskega procesa tujcev, ki prebivajo v Republiki Sloveniji.</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198.000,00</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410-105/2015/177</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321B6A">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321B6A">
        <w:tc>
          <w:tcPr>
            <w:tcW w:w="0" w:type="auto"/>
            <w:shd w:val="clear" w:color="auto" w:fill="auto"/>
          </w:tcPr>
          <w:p w:rsidR="00867B9C" w:rsidRDefault="00EA150D"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Jezikovno usposabljanje za državljane tretjih držav</w:t>
            </w:r>
          </w:p>
          <w:p w:rsidR="00867B9C" w:rsidRDefault="00670537" w:rsidP="00D15173">
            <w:pPr>
              <w:pStyle w:val="Text1"/>
              <w:spacing w:before="0" w:after="0"/>
              <w:ind w:left="0"/>
              <w:jc w:val="left"/>
              <w:rPr>
                <w:sz w:val="18"/>
                <w:szCs w:val="18"/>
              </w:rPr>
            </w:pPr>
            <w:r>
              <w:rPr>
                <w:noProof/>
                <w:sz w:val="18"/>
                <w:szCs w:val="18"/>
              </w:rPr>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A.SO3.1.3-01-Tekoči stroški v Centru za tujce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Državljanom tretjih držav so </w:t>
            </w:r>
            <w:r w:rsidRPr="00FC1565">
              <w:rPr>
                <w:noProof/>
                <w:color w:val="000000"/>
                <w:kern w:val="24"/>
                <w:sz w:val="18"/>
                <w:szCs w:val="18"/>
              </w:rPr>
              <w:t>v času nastanitve v Centru za tujce zagotovljeni ustrezni standardi glede bivalnih pogojev, prehrane in varnosti. Trenutna nastanitvena kapaciteta centra je 180 ležišč, objekt pa je razdeljen na štiri oddelke, in sicer dva moška oddelka, en oddelek za mlad</w:t>
            </w:r>
            <w:r w:rsidRPr="00FC1565">
              <w:rPr>
                <w:noProof/>
                <w:color w:val="000000"/>
                <w:kern w:val="24"/>
                <w:sz w:val="18"/>
                <w:szCs w:val="18"/>
              </w:rPr>
              <w:t>oletnike in en oddelek za ranljive skupine. V centru so zagotovljene tudi prostočasne aktivnosti, rekreacija in šolanje za mladoletnike oz. šoloobvezne otroke, ki se izvajajo v lokalni osnovni šoli. V okviru projekta so kriti stroški oskrbe državljanov tre</w:t>
            </w:r>
            <w:r w:rsidRPr="00FC1565">
              <w:rPr>
                <w:noProof/>
                <w:color w:val="000000"/>
                <w:kern w:val="24"/>
                <w:sz w:val="18"/>
                <w:szCs w:val="18"/>
              </w:rPr>
              <w:t>tjih držav, ki zajemajo prehrano, ogrevanje, komunalne storitve, čiščenje, vzdrževanje objekta in inventarja in ostali stroški, ki se nanašajo na vsakodnevno bivanje.</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426.310,31</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 xml:space="preserve">Uradno ime </w:t>
            </w:r>
            <w:r w:rsidRPr="00FC1565">
              <w:rPr>
                <w:b/>
                <w:bCs/>
                <w:noProof/>
                <w:color w:val="000000"/>
                <w:kern w:val="24"/>
                <w:sz w:val="18"/>
                <w:szCs w:val="18"/>
              </w:rPr>
              <w:t>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Policija-Center za tujce</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410-105/2015/48</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 xml:space="preserve">Utemeljitev za &gt; 75 % </w:t>
            </w:r>
            <w:r w:rsidRPr="00FC1565">
              <w:rPr>
                <w:b/>
                <w:noProof/>
                <w:color w:val="000000"/>
                <w:kern w:val="24"/>
                <w:sz w:val="18"/>
                <w:szCs w:val="18"/>
              </w:rPr>
              <w:t>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pStyle w:val="Text1"/>
              <w:spacing w:before="0" w:after="0"/>
              <w:ind w:left="0"/>
              <w:jc w:val="left"/>
              <w:rPr>
                <w:sz w:val="18"/>
                <w:szCs w:val="18"/>
              </w:rPr>
            </w:pPr>
            <w:r>
              <w:rPr>
                <w:noProof/>
                <w:sz w:val="18"/>
                <w:szCs w:val="18"/>
              </w:rPr>
              <w:t>Boljši (upravni) postopki za sprejem</w:t>
            </w:r>
          </w:p>
          <w:p w:rsidR="00DB5A94" w:rsidRDefault="00EA150D" w:rsidP="00D15173">
            <w:pPr>
              <w:pStyle w:val="Text1"/>
              <w:spacing w:before="0" w:after="0"/>
              <w:ind w:left="0"/>
              <w:jc w:val="left"/>
              <w:rPr>
                <w:sz w:val="18"/>
                <w:szCs w:val="18"/>
              </w:rPr>
            </w:pPr>
            <w:r>
              <w:rPr>
                <w:noProof/>
                <w:sz w:val="18"/>
                <w:szCs w:val="18"/>
              </w:rPr>
              <w:t>Ranljive osebe/mladoletniki brez spremstva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A.SO3.1.6-01-Razširitev mreže prevajalcev in tolmačev</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sledi Direktivi o vračanju 2008/115/ES in Zakonu o tujcih,</w:t>
            </w:r>
            <w:r w:rsidRPr="00FC1565">
              <w:rPr>
                <w:noProof/>
                <w:color w:val="000000"/>
                <w:kern w:val="24"/>
                <w:sz w:val="18"/>
                <w:szCs w:val="18"/>
              </w:rPr>
              <w:t xml:space="preserve"> ki določata, da se s tujcem v postopku vračanja ustno kot </w:t>
            </w:r>
            <w:r w:rsidRPr="00FC1565">
              <w:rPr>
                <w:noProof/>
                <w:color w:val="000000"/>
                <w:kern w:val="24"/>
                <w:sz w:val="18"/>
                <w:szCs w:val="18"/>
              </w:rPr>
              <w:lastRenderedPageBreak/>
              <w:t>tudi pisno komunicira v jeziku, ki ga le-ta razume. V ta namen Policija uporablja izbrane tolmače in prevajalce v skladu s postopki javnega naročanja. V projekt so vključeni stroški prevajanja v vs</w:t>
            </w:r>
            <w:r w:rsidRPr="00FC1565">
              <w:rPr>
                <w:noProof/>
                <w:color w:val="000000"/>
                <w:kern w:val="24"/>
                <w:sz w:val="18"/>
                <w:szCs w:val="18"/>
              </w:rPr>
              <w:t>eh postopkih povezanih z vračanjem državljanov tretjih držav, kot so npr. jezikovne analize, psihološke, sociološke in zdravniške priprave tujcev na vrnitev.</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18.750,00</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410-105/2015/54</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 xml:space="preserve">Ali </w:t>
            </w:r>
            <w:r>
              <w:rPr>
                <w:b/>
                <w:noProof/>
                <w:sz w:val="18"/>
                <w:szCs w:val="18"/>
              </w:rPr>
              <w:t>ta projekt krepi učinkovitost sistema za vračanje migrantov brez urejenega statusa?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pStyle w:val="Text1"/>
              <w:spacing w:before="0" w:after="0"/>
              <w:ind w:left="0"/>
              <w:jc w:val="left"/>
              <w:rPr>
                <w:sz w:val="18"/>
                <w:szCs w:val="18"/>
              </w:rPr>
            </w:pPr>
            <w:r>
              <w:rPr>
                <w:noProof/>
                <w:sz w:val="18"/>
                <w:szCs w:val="18"/>
              </w:rPr>
              <w:t>Boljši (upravni) postopki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43"/>
        <w:gridCol w:w="743"/>
        <w:gridCol w:w="4014"/>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SI/2017/PR/0001</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 xml:space="preserve">Nacionalni </w:t>
            </w:r>
            <w:r w:rsidRPr="00FC1565">
              <w:rPr>
                <w:noProof/>
                <w:sz w:val="18"/>
                <w:szCs w:val="18"/>
              </w:rPr>
              <w:t>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A.SO1.1.1-01-Informiranje in pravno svetovanje tujcem na področju mednarodne zaščite</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Program projekta bo sestavljen iz naslednjih aktivnosti in vsebin, ki se bodo izvajale skozi celotno obdobje </w:t>
            </w:r>
            <w:r w:rsidRPr="00FC1565">
              <w:rPr>
                <w:noProof/>
                <w:color w:val="000000"/>
                <w:kern w:val="24"/>
                <w:sz w:val="18"/>
                <w:szCs w:val="18"/>
              </w:rPr>
              <w:t xml:space="preserve">izvajanja projekta:  Pravno informiranje; Pravno svetovanje in zagotavljanje pravne pomoči PMZ v konkretnih primerih;Poročanje o poteku izvajanja projekta in evalvacija projekta. Informiranje prosilcev za mednarodno zaščito (PMZ) se bo izvajalo pred vsako </w:t>
            </w:r>
            <w:r w:rsidRPr="00FC1565">
              <w:rPr>
                <w:noProof/>
                <w:color w:val="000000"/>
                <w:kern w:val="24"/>
                <w:sz w:val="18"/>
                <w:szCs w:val="18"/>
              </w:rPr>
              <w:t xml:space="preserve">podajo prošnje za mednarodno zaščito oziroma kadar bo PMZ izrazil željo po dodatnem informiranju tudi po podaji prošnje ali tekom postopka priznanja mednarodne zaščite. Informiranje bo potekalo individualno ali v skupini, kadar bo na isti dan imelo podajo </w:t>
            </w:r>
            <w:r w:rsidRPr="00FC1565">
              <w:rPr>
                <w:noProof/>
                <w:color w:val="000000"/>
                <w:kern w:val="24"/>
                <w:sz w:val="18"/>
                <w:szCs w:val="18"/>
              </w:rPr>
              <w:t>vloge več oseb, ki govorijo isti materni jezik. Informiranje se bo izvajalo v prostorih Azilnega doma, Centra za tujce v Postojni ali na drugih lokacijah (na primer v Zavodu za prestajanje kazni zapora), kjer so nastanjeni PMZ oz. kot to določi pristojni o</w:t>
            </w:r>
            <w:r w:rsidRPr="00FC1565">
              <w:rPr>
                <w:noProof/>
                <w:color w:val="000000"/>
                <w:kern w:val="24"/>
                <w:sz w:val="18"/>
                <w:szCs w:val="18"/>
              </w:rPr>
              <w:t>rgan ministrstva.</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34</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167.458,95</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430-1779/2014</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842"/>
        <w:gridCol w:w="842"/>
        <w:gridCol w:w="3504"/>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SI/2017/PR/0002</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w:t>
            </w:r>
            <w:r w:rsidRPr="00FC1565">
              <w:rPr>
                <w:noProof/>
                <w:sz w:val="18"/>
                <w:szCs w:val="18"/>
              </w:rPr>
              <w:t xml:space="preserve">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A.SO1.1.1-02-Brezplačna pravna pomoč pred Upravnim sodiščem RS in Vrhovnim sodiščem RS</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bo omogočil pravno pomoč prosilcem za mednarodno zaščito na prvi in drugi stopnji. </w:t>
            </w:r>
            <w:r w:rsidRPr="00FC1565">
              <w:rPr>
                <w:noProof/>
                <w:color w:val="000000"/>
                <w:kern w:val="24"/>
                <w:sz w:val="18"/>
                <w:szCs w:val="18"/>
              </w:rPr>
              <w:t>Pravna pomoč pomeni eno izmed postopkovnih jamstev, ki jih ima prosilec za mednarodno zaščito v postopku. Vsebina je prijavljena na podlagi dosedanjih pozitivnih izkušenj in števila sodelujočih prosilcev za mednarodno zaščito. Projekt izvajajo svetovalci z</w:t>
            </w:r>
            <w:r w:rsidRPr="00FC1565">
              <w:rPr>
                <w:noProof/>
                <w:color w:val="000000"/>
                <w:kern w:val="24"/>
                <w:sz w:val="18"/>
                <w:szCs w:val="18"/>
              </w:rPr>
              <w:t>a begunce, ki jih imenuje ministrstvo pristojno za pravosodje, in sicer na podlagi predhodnega usposabljanja in preverjanja znanja s področja mednarodne zaščite.</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79.131,53</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 xml:space="preserve">Uradno ime </w:t>
            </w:r>
            <w:r w:rsidRPr="00FC1565">
              <w:rPr>
                <w:b/>
                <w:bCs/>
                <w:noProof/>
                <w:color w:val="000000"/>
                <w:kern w:val="24"/>
                <w:sz w:val="18"/>
                <w:szCs w:val="18"/>
              </w:rPr>
              <w:t>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410-105/2015/284</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xml:space="preserve">% </w:t>
            </w:r>
            <w:r w:rsidRPr="00FC1565">
              <w:rPr>
                <w:b/>
                <w:noProof/>
                <w:color w:val="000000"/>
                <w:kern w:val="24"/>
                <w:sz w:val="18"/>
                <w:szCs w:val="18"/>
              </w:rPr>
              <w:t>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904"/>
        <w:gridCol w:w="904"/>
        <w:gridCol w:w="4285"/>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SI/2017/PR/0003</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 xml:space="preserve">Naziv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A.SO1.1.1-03-Prevajanje in tolmačenje</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omogoča prosilcem za mednarodno zaščito spremljanje in sodelovanje v postopku (sprejem prošnje, osebni razgovor, prevod odločbe, vabil, pri socialnem delu, itd.) v jeziku, ki ga ra</w:t>
            </w:r>
            <w:r w:rsidRPr="00FC1565">
              <w:rPr>
                <w:noProof/>
                <w:color w:val="000000"/>
                <w:kern w:val="24"/>
                <w:sz w:val="18"/>
                <w:szCs w:val="18"/>
              </w:rPr>
              <w:t>zume, t.j. s pomočjo tolmača. Spremljanje postopka v jeziku, ki ga razume, je ena izmed osnovnih pravic prosilcev za mednarodno zaščito. Od razumevanja osnovnih pravic in dolžnosti ter opravljanje intervjujev je odvisna končna odločitev o statusu.</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Prosilcu</w:t>
            </w:r>
            <w:r w:rsidRPr="00FC1565">
              <w:rPr>
                <w:noProof/>
                <w:color w:val="000000"/>
                <w:kern w:val="24"/>
                <w:sz w:val="18"/>
                <w:szCs w:val="18"/>
              </w:rPr>
              <w:t xml:space="preserve"> je potrebna pomoč tolmača tudi v razgovorih s socialnimi delavci, kar omogoča kvalitetnejše bivanje, saj lahko v svojem jeziku spregovorijo o svojih težavah. S pomočjo tolmača se uspešno rešujejo tudi težave, ki nastanejo kot posledica nerazumevanja jezik</w:t>
            </w:r>
            <w:r w:rsidRPr="00FC1565">
              <w:rPr>
                <w:noProof/>
                <w:color w:val="000000"/>
                <w:kern w:val="24"/>
                <w:sz w:val="18"/>
                <w:szCs w:val="18"/>
              </w:rPr>
              <w:t xml:space="preserve">a. </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Projekt vključuje tudi izvedbo strokovnih analiz za ugotavljanje jezikovnega izvora prosilcev, in sicer ob sumu uradne osebe, da prosilec ne prihaja iz države iz katere trdi, da je.</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345.346,84</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 in Urad OIM</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 in Urad</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410-105/2015/262</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806"/>
        <w:gridCol w:w="806"/>
        <w:gridCol w:w="3719"/>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SI/2017/PR/0005</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 xml:space="preserve">Naziv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A.SO1.1.1-07-Opismenjevanje in učna pomoč za prosilce</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lastRenderedPageBreak/>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projektom se prosilcem za mednarodno zaščito, ki so nastanjeni v azilnem domu Ljubljana in  osebam, večinoma otrokom prosilcev, ki so vključeni v redno šolanje, </w:t>
            </w:r>
            <w:r w:rsidRPr="00FC1565">
              <w:rPr>
                <w:noProof/>
                <w:color w:val="000000"/>
                <w:kern w:val="24"/>
                <w:sz w:val="18"/>
                <w:szCs w:val="18"/>
              </w:rPr>
              <w:t>zagotavlja a) opismenjevanje oseb, ki so nepismene, slabo opismene ali nepismene v latinici, b) osnovno konverzacijo z namenom doseganja funkcionalnega razumevanja slovenskega jezika ter c) nudenje učne pomoči osebam vključenim v redno šolanje, zlasti tist</w:t>
            </w:r>
            <w:r w:rsidRPr="00FC1565">
              <w:rPr>
                <w:noProof/>
                <w:color w:val="000000"/>
                <w:kern w:val="24"/>
                <w:sz w:val="18"/>
                <w:szCs w:val="18"/>
              </w:rPr>
              <w:t>im, ki so vključeni v osnovnošolsko izobraževanje. Storitev se izvaja vse delovne dni v tednu, 2 pedagoški uri na dan, predvidoma na način, da je 1 pedagoška ura na dan namenjena učni pomoči, 1 ura na dan pa ostalim osebam, ki so vključene v sistem izobraž</w:t>
            </w:r>
            <w:r w:rsidRPr="00FC1565">
              <w:rPr>
                <w:noProof/>
                <w:color w:val="000000"/>
                <w:kern w:val="24"/>
                <w:sz w:val="18"/>
                <w:szCs w:val="18"/>
              </w:rPr>
              <w:t>evanja in drugim zainteresiranim posameznikom, ki se želijo opismeniti ali nadgraditi svoje znanje slovenskega jezika.</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42.809,52</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Javni zavod Cene Štupar - Center za </w:t>
            </w:r>
            <w:r w:rsidRPr="00FC1565">
              <w:rPr>
                <w:noProof/>
                <w:color w:val="000000"/>
                <w:kern w:val="24"/>
                <w:sz w:val="18"/>
                <w:szCs w:val="18"/>
              </w:rPr>
              <w:t>izobraževanje Ljubljane</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Cene Štupar</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430-171/2015</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840"/>
        <w:gridCol w:w="840"/>
        <w:gridCol w:w="3553"/>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SI/2017/PR/0006</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A.SO1.1.1-08-Materialna oskrba prosilcev za azil</w:t>
            </w:r>
            <w:r w:rsidRPr="00FC1565">
              <w:rPr>
                <w:noProof/>
                <w:color w:val="000000"/>
                <w:kern w:val="24"/>
                <w:sz w:val="18"/>
                <w:szCs w:val="18"/>
              </w:rPr>
              <w:t xml:space="preserve"> (žepnine, vzdrževalna dela ...)</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Prosilci nastanjeni v azilnem domu dobijo mesečno žepnino ter plačilo za dela, ki jih prosilci lahko izvajajo v Azilnem domu. Prosilci, ki so nastanjeni v azilnem domu in nimajo lastnih sredstev za preži</w:t>
            </w:r>
            <w:r w:rsidRPr="00FC1565">
              <w:rPr>
                <w:noProof/>
                <w:color w:val="000000"/>
                <w:kern w:val="24"/>
                <w:sz w:val="18"/>
                <w:szCs w:val="18"/>
              </w:rPr>
              <w:t xml:space="preserve">vljanje, so  upravičeni do žepnine. Ta se izplačuje po enomesečnem bivanju v azilnem domu, in sicer enkrat mesečno za pretekli mesec. Prosilci so do žepnine upravičeni do pravnomočno končanega postopka za priznanje mednarodne zaščite. Žepnina je namenjena </w:t>
            </w:r>
            <w:r w:rsidRPr="00FC1565">
              <w:rPr>
                <w:noProof/>
                <w:color w:val="000000"/>
                <w:kern w:val="24"/>
                <w:sz w:val="18"/>
                <w:szCs w:val="18"/>
              </w:rPr>
              <w:t>dnevnim izdatkom kot so avtobusne karte, osebne potrebe prosilca (cigarete, kozmetika..). Prav tako lahko prosilci za mednarodno zaščito na podlagi napotnice opravljajo vzdrževalna dela, ki jih določijo zaposleni v Azilnem domu.</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w:t>
            </w:r>
            <w:r w:rsidRPr="00FC1565">
              <w:rPr>
                <w:b/>
                <w:noProof/>
                <w:color w:val="000000"/>
                <w:kern w:val="24"/>
                <w:sz w:val="18"/>
                <w:szCs w:val="18"/>
              </w:rPr>
              <w:t>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141.651,28</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410-105/2015/266</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869"/>
        <w:gridCol w:w="869"/>
        <w:gridCol w:w="3473"/>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SI/2017/PR/0007</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 xml:space="preserve">Posebni cilj1 </w:t>
            </w:r>
            <w:r w:rsidRPr="00FC1565">
              <w:rPr>
                <w:noProof/>
                <w:sz w:val="18"/>
                <w:szCs w:val="18"/>
              </w:rPr>
              <w:t>-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A.SO1.1.2-01-Usposabljanje JU, zakonitih zastopnikov in drugih v azilni problematiki</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se bo z izvajanjem usposabljanj ali sodelovanjem na usposabljanjih </w:t>
            </w:r>
            <w:r w:rsidRPr="00FC1565">
              <w:rPr>
                <w:noProof/>
                <w:color w:val="000000"/>
                <w:kern w:val="24"/>
                <w:sz w:val="18"/>
                <w:szCs w:val="18"/>
              </w:rPr>
              <w:t>izboljšalo delo zakonitih zastopnikov za mladoletnike brez spremstva, svetovalcev za begunce, javnih uslužbencev (na področju odločanja, psihosocialnega dela, COI, upravnih enot...), policistov, prevajalcev. Gre za vse deležnike, ki se pri svojem delu sreč</w:t>
            </w:r>
            <w:r w:rsidRPr="00FC1565">
              <w:rPr>
                <w:noProof/>
                <w:color w:val="000000"/>
                <w:kern w:val="24"/>
                <w:sz w:val="18"/>
                <w:szCs w:val="18"/>
              </w:rPr>
              <w:t>ujejo s tovrstnimi strankami.</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11.538,21</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410-105/2015/279</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995"/>
        <w:gridCol w:w="995"/>
        <w:gridCol w:w="3331"/>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SI/2017/PR/0009</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A.SO1.1.7-01-Finančna pomoč za nastanitev prosilcev za MZ na zasebnem naslovu</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Ministrstvo za notranje zadeve skladno</w:t>
            </w:r>
            <w:r w:rsidRPr="00FC1565">
              <w:rPr>
                <w:noProof/>
                <w:color w:val="000000"/>
                <w:kern w:val="24"/>
                <w:sz w:val="18"/>
                <w:szCs w:val="18"/>
              </w:rPr>
              <w:t xml:space="preserve"> z Zakonom o mednarodni zaščiti prosilcem, ki izpolnjujejo pogoje za nastanitev na zasebnem naslovu in nimajo lastnih sredstev za preživljanje, izplačuje finančno pomoč za nastanitev na zasebnem naslovu.</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 xml:space="preserve">Ocenjeni </w:t>
            </w:r>
            <w:r w:rsidRPr="00FC1565">
              <w:rPr>
                <w:b/>
                <w:noProof/>
                <w:color w:val="000000"/>
                <w:kern w:val="24"/>
                <w:sz w:val="18"/>
                <w:szCs w:val="18"/>
              </w:rPr>
              <w:t>prispevek EU skupaj</w:t>
            </w:r>
            <w:r w:rsidRPr="00FC1565">
              <w:rPr>
                <w:b/>
                <w:color w:val="000000"/>
                <w:kern w:val="24"/>
                <w:sz w:val="18"/>
                <w:szCs w:val="18"/>
              </w:rPr>
              <w:t>:</w:t>
            </w:r>
            <w:r>
              <w:rPr>
                <w:noProof/>
                <w:color w:val="000000"/>
                <w:kern w:val="24"/>
                <w:sz w:val="18"/>
                <w:szCs w:val="18"/>
              </w:rPr>
              <w:t>66.284,80</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410-105/2015/264</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Posebne potrebe</w:t>
            </w:r>
          </w:p>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745"/>
        <w:gridCol w:w="745"/>
        <w:gridCol w:w="4275"/>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SI/2017/PR/0010</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 xml:space="preserve">Posebni cilj1 - </w:t>
            </w:r>
            <w:r w:rsidRPr="00FC1565">
              <w:rPr>
                <w:noProof/>
                <w:sz w:val="18"/>
                <w:szCs w:val="18"/>
              </w:rPr>
              <w:t>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A.SO1.1.8-01-Obeležitev svetovnega dneva beguncev</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Med nami in z nami bo širom Slovenije ozaveščal o aktualni migracijski krizi v Evropi in Sloveniji in odprl vprašanje </w:t>
            </w:r>
            <w:r w:rsidRPr="00FC1565">
              <w:rPr>
                <w:noProof/>
                <w:color w:val="000000"/>
                <w:kern w:val="24"/>
                <w:sz w:val="18"/>
                <w:szCs w:val="18"/>
              </w:rPr>
              <w:t>begunstva s perspektive za in proti.  Soočil se bo z miti in stereotipi nasploh med slovensko javnostjo, in preko predlaganih aktivnosti projekta širil strpnost, pomen vključevanja v družbo in strpnosti do beguncev in prosilcev za mednarodno zaščito. Hkrat</w:t>
            </w:r>
            <w:r w:rsidRPr="00FC1565">
              <w:rPr>
                <w:noProof/>
                <w:color w:val="000000"/>
                <w:kern w:val="24"/>
                <w:sz w:val="18"/>
                <w:szCs w:val="18"/>
              </w:rPr>
              <w:t>i pa bo projekt opolnomočil begunce in prosilce, saj bodo aktivni sodelavci projekta in bodo lahko pokazali svoje zadržke in pohvale, svoje talente in željo do spoštovanja.</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59.941,93</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 xml:space="preserve">Uradno </w:t>
            </w:r>
            <w:r w:rsidRPr="00FC1565">
              <w:rPr>
                <w:b/>
                <w:bCs/>
                <w:noProof/>
                <w:color w:val="000000"/>
                <w:kern w:val="24"/>
                <w:sz w:val="18"/>
                <w:szCs w:val="18"/>
              </w:rPr>
              <w:t>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430-1272/2015</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2654"/>
        <w:gridCol w:w="2951"/>
      </w:tblGrid>
      <w:tr w:rsidR="00604D7B"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SI/2017/PR/0011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A.SO2.2.3-02-Finančna</w:t>
            </w:r>
            <w:r w:rsidRPr="00FC1565">
              <w:rPr>
                <w:noProof/>
                <w:color w:val="000000"/>
                <w:kern w:val="24"/>
                <w:sz w:val="18"/>
                <w:szCs w:val="18"/>
              </w:rPr>
              <w:t xml:space="preserve"> pomoč osebam z mednarodno zaščito</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bo omogočal osebam z mednarodno zaščito da skladno z Zakonom o mednarodni zaščiti pridobijo finančno pomoč. Finančna pomoč je namenjena nastanitvi na zasebnem naslovu, stroškom šolanja in enkra</w:t>
            </w:r>
            <w:r w:rsidRPr="00FC1565">
              <w:rPr>
                <w:noProof/>
                <w:color w:val="000000"/>
                <w:kern w:val="24"/>
                <w:sz w:val="18"/>
                <w:szCs w:val="18"/>
              </w:rPr>
              <w:t>tni finančni pomoči ob odhodu iz Azilnega doma.</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554.316,25</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410-105/2015/335</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321B6A">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321B6A">
        <w:tc>
          <w:tcPr>
            <w:tcW w:w="0" w:type="auto"/>
            <w:shd w:val="clear" w:color="auto" w:fill="auto"/>
          </w:tcPr>
          <w:p w:rsidR="00867B9C" w:rsidRDefault="00EA150D"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Osnovne potrebe državljanov tretjih držav</w:t>
            </w:r>
          </w:p>
          <w:p w:rsidR="00867B9C" w:rsidRDefault="00670537" w:rsidP="00D15173">
            <w:pPr>
              <w:pStyle w:val="Text1"/>
              <w:spacing w:before="0" w:after="0"/>
              <w:ind w:left="0"/>
              <w:jc w:val="left"/>
              <w:rPr>
                <w:sz w:val="18"/>
                <w:szCs w:val="18"/>
              </w:rPr>
            </w:pPr>
            <w:r>
              <w:rPr>
                <w:noProof/>
                <w:sz w:val="18"/>
                <w:szCs w:val="18"/>
              </w:rPr>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2430"/>
        <w:gridCol w:w="3111"/>
      </w:tblGrid>
      <w:tr w:rsidR="00604D7B"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SI/2017/PR/0012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 xml:space="preserve">Nacionalni cilj2 - </w:t>
            </w:r>
            <w:r w:rsidRPr="00FC1565">
              <w:rPr>
                <w:noProof/>
                <w:sz w:val="18"/>
                <w:szCs w:val="18"/>
              </w:rPr>
              <w:t>Vključevanje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A.SO2.2.3-04-Orientacijski program za osebe, preseljene v RS na podlagi letne kvote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bo uporabnikom omogočil pridobitev osnov slovenskega jezika ter seznanitev z načinom življenja in delovanjem </w:t>
            </w:r>
            <w:r w:rsidRPr="00FC1565">
              <w:rPr>
                <w:noProof/>
                <w:color w:val="000000"/>
                <w:kern w:val="24"/>
                <w:sz w:val="18"/>
                <w:szCs w:val="18"/>
              </w:rPr>
              <w:t>sistema v RS. Uporabnikom bo nudil osnovo in pripravo za kasnejše samostojno življenje in udeležbo v programu učenja slo.  jezika. Aktivnosti:</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a) koordinacija in vodenje projekta;</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b) aktivnosti namenjene motiviranju uporabnikov;</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 xml:space="preserve">c) opismenjevanje oseb, ki </w:t>
            </w:r>
            <w:r w:rsidRPr="00FC1565">
              <w:rPr>
                <w:noProof/>
                <w:color w:val="000000"/>
                <w:kern w:val="24"/>
                <w:sz w:val="18"/>
                <w:szCs w:val="18"/>
              </w:rPr>
              <w:t>so nepismene ali slabo pismene v latinici;</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d) učenje osnov slovenskega jezika, ki temelji na praktičnem izkustvu in simulaciji pogovora;</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e) pomoč pri nastanitvi in uvajanju v samostojno bivanje v integracijski hiši;</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 xml:space="preserve">f) praktična predstavitev delovanja </w:t>
            </w:r>
            <w:r w:rsidRPr="00FC1565">
              <w:rPr>
                <w:noProof/>
                <w:color w:val="000000"/>
                <w:kern w:val="24"/>
                <w:sz w:val="18"/>
                <w:szCs w:val="18"/>
              </w:rPr>
              <w:t>različnih sistemov, obisk in vpeljava v institucije;</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g) spremljanje izvajanja aktivnosti za posameznega uporabnika, priprava individualne ocene uspešnosti;</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h) izobraževanje izvajalcev projekta;</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i) javni dogodki namenjeni osveščanju javnosti.</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 xml:space="preserve">Trajanje </w:t>
            </w:r>
            <w:r w:rsidRPr="00FC1565">
              <w:rPr>
                <w:b/>
                <w:noProof/>
                <w:color w:val="000000"/>
                <w:kern w:val="24"/>
                <w:sz w:val="18"/>
                <w:szCs w:val="18"/>
              </w:rPr>
              <w:t>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25</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365.392,01</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filantropija, Združenje za promocijo prostovoljstva</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SF</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430-1414/2015</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321B6A">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321B6A">
        <w:tc>
          <w:tcPr>
            <w:tcW w:w="0" w:type="auto"/>
            <w:shd w:val="clear" w:color="auto" w:fill="auto"/>
          </w:tcPr>
          <w:p w:rsidR="00867B9C" w:rsidRDefault="00EA150D"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Jezikovno usposabljanje za državljane tretjih držav</w:t>
            </w:r>
          </w:p>
          <w:p w:rsidR="00867B9C" w:rsidRDefault="00670537" w:rsidP="00D15173">
            <w:pPr>
              <w:pStyle w:val="Text1"/>
              <w:spacing w:before="0" w:after="0"/>
              <w:ind w:left="0"/>
              <w:jc w:val="left"/>
              <w:rPr>
                <w:sz w:val="18"/>
                <w:szCs w:val="18"/>
              </w:rPr>
            </w:pPr>
            <w:r>
              <w:rPr>
                <w:noProof/>
                <w:sz w:val="18"/>
                <w:szCs w:val="18"/>
              </w:rPr>
              <w:t>Državljanska vzgoja in drugo usposabljanje za državljane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SI/2017/PR/0014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A.SO3.1.3-02-Izboljšanje pogojev bivanja v CT in in</w:t>
            </w:r>
            <w:r w:rsidRPr="00FC1565">
              <w:rPr>
                <w:noProof/>
                <w:color w:val="000000"/>
                <w:kern w:val="24"/>
                <w:sz w:val="18"/>
                <w:szCs w:val="18"/>
              </w:rPr>
              <w:t xml:space="preserve"> nadgradnja administrativnih postopkov</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Potrebne so trajnostne naložbe v infrastrukturo Centra za tujce z namenom ne le ohraniti, ampak razvijati pogoje bivanja v njem. Del sredstev Sklada za vračanje je bilo že investirano za dvig življ</w:t>
            </w:r>
            <w:r w:rsidRPr="00FC1565">
              <w:rPr>
                <w:noProof/>
                <w:color w:val="000000"/>
                <w:kern w:val="24"/>
                <w:sz w:val="18"/>
                <w:szCs w:val="18"/>
              </w:rPr>
              <w:t>enjskega standarda. S podporo AMIF so predvidene nekatere prenove: prenova oddelka za moške(sobe, sanitarije, skupne prostore), obnova zgradbe centra (toplotna izolacija in ogrevalni sistemi), izboljšanje delovnih pogojev v upravnem delu(obnova pisarn in o</w:t>
            </w:r>
            <w:r w:rsidRPr="00FC1565">
              <w:rPr>
                <w:noProof/>
                <w:color w:val="000000"/>
                <w:kern w:val="24"/>
                <w:sz w:val="18"/>
                <w:szCs w:val="18"/>
              </w:rPr>
              <w:t>preme), stalni razvoj na varnosti in varnostnega sistema v vseh pogledih.</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816.432,84</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Državni </w:t>
            </w:r>
            <w:r w:rsidRPr="00FC1565">
              <w:rPr>
                <w:noProof/>
                <w:sz w:val="18"/>
                <w:szCs w:val="18"/>
              </w:rPr>
              <w:t>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410-105/2015/53</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w:t>
            </w:r>
          </w:p>
        </w:tc>
      </w:tr>
      <w:tr w:rsidR="00604D7B" w:rsidTr="00DB5A94">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 xml:space="preserve">Ali ta projekt krepi učinkovitost sistema za vračanje migrantov brez urejenega </w:t>
            </w:r>
            <w:r>
              <w:rPr>
                <w:b/>
                <w:noProof/>
                <w:sz w:val="18"/>
                <w:szCs w:val="18"/>
              </w:rPr>
              <w:t>statusa?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Da</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pStyle w:val="Text1"/>
              <w:spacing w:before="0" w:after="0"/>
              <w:ind w:left="0"/>
              <w:jc w:val="left"/>
              <w:rPr>
                <w:sz w:val="18"/>
                <w:szCs w:val="18"/>
              </w:rPr>
            </w:pPr>
            <w:r>
              <w:rPr>
                <w:noProof/>
                <w:sz w:val="18"/>
                <w:szCs w:val="18"/>
              </w:rPr>
              <w:t>Upravne strukture in sistemi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43"/>
        <w:gridCol w:w="743"/>
        <w:gridCol w:w="4014"/>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SI/2019/PR/0001</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A.SO1.1.1-01B-Informiranje in pravno svetovanje </w:t>
            </w:r>
            <w:r w:rsidRPr="00FC1565">
              <w:rPr>
                <w:noProof/>
                <w:color w:val="000000"/>
                <w:kern w:val="24"/>
                <w:sz w:val="18"/>
                <w:szCs w:val="18"/>
              </w:rPr>
              <w:t>tujcem na področju mednarodne zaščite</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se bo izvajal tako, da bodo zagotovljena temeljna postopkovna jamstva v postopku mednarodne zaščite (informiranje, obveščenost o postopku, pravicah, obveznostih in posledicah neupoštevanja obveznosti in nesodelovanja s pristojnimi organi, </w:t>
            </w:r>
            <w:r w:rsidRPr="00FC1565">
              <w:rPr>
                <w:noProof/>
                <w:color w:val="000000"/>
                <w:kern w:val="24"/>
                <w:sz w:val="18"/>
                <w:szCs w:val="18"/>
              </w:rPr>
              <w:lastRenderedPageBreak/>
              <w:t>zastopanj</w:t>
            </w:r>
            <w:r w:rsidRPr="00FC1565">
              <w:rPr>
                <w:noProof/>
                <w:color w:val="000000"/>
                <w:kern w:val="24"/>
                <w:sz w:val="18"/>
                <w:szCs w:val="18"/>
              </w:rPr>
              <w:t xml:space="preserve">e v postopku priznanja mednarodne zaščite). </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 xml:space="preserve">V kolikor se bo pri nudenju pravnega svetovanja in pravne pomoči PMZ v konkretnih primerih izkazalo, da PMZ potrebuje prevajalca, ga bo prijavitelj zagotoviti sam, na stroške predmetnega projekta. Aktivnosti se </w:t>
            </w:r>
            <w:r w:rsidRPr="00FC1565">
              <w:rPr>
                <w:noProof/>
                <w:color w:val="000000"/>
                <w:kern w:val="24"/>
                <w:sz w:val="18"/>
                <w:szCs w:val="18"/>
              </w:rPr>
              <w:t xml:space="preserve">bodo izvajale v Azilnem domu in njegovih izpostavah, na lokaciji Centra za tujce v Postojni in na drugih lokacijah, kjer so nastanjeni prosilci ter po potrebi tudi na sedežu prijavitelja. Vse navedene aktivnosti bodo izvajale strokovno usposobljene osebe. </w:t>
            </w:r>
            <w:r w:rsidRPr="00FC1565">
              <w:rPr>
                <w:noProof/>
                <w:color w:val="000000"/>
                <w:kern w:val="24"/>
                <w:sz w:val="18"/>
                <w:szCs w:val="18"/>
              </w:rPr>
              <w:t>Program bo namenjen vsem novim, kot tudi že nameščenim prosilcem.</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312.200,82</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Nevladne organizacije</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430-227/2017/24</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744"/>
        <w:gridCol w:w="744"/>
        <w:gridCol w:w="4315"/>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SI/2019/PR/0002</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A.SO1.1.1-05A-Pomoč pri nastanitvi in oskrbi prosilcev ob sprejemu</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bo z izvajanjem predvidenih dejavnosti </w:t>
            </w:r>
            <w:r w:rsidRPr="00FC1565">
              <w:rPr>
                <w:noProof/>
                <w:color w:val="000000"/>
                <w:kern w:val="24"/>
                <w:sz w:val="18"/>
                <w:szCs w:val="18"/>
              </w:rPr>
              <w:t>prispeval k zagotavljanju enotnega standarda za v Azilnem domu Ljubljana nastanjene osebe ter k izboljšanju pogojev bivanja, oskrbe in implementacije pravic prosilcev. Vsebina aktivnosti projekta so načrtovane tako, da bodo prosilcem in prosilkam za mednar</w:t>
            </w:r>
            <w:r w:rsidRPr="00FC1565">
              <w:rPr>
                <w:noProof/>
                <w:color w:val="000000"/>
                <w:kern w:val="24"/>
                <w:sz w:val="18"/>
                <w:szCs w:val="18"/>
              </w:rPr>
              <w:t>odno zaščito zagotovile pridobitev relevantnih informacij o navadah, običajih, institucijah, kulturi in delu v RS. Poleg tega bodo imele znaten vpliv na osebno motivacijo prosilcev in prosilk za mednarodno zaščito za samoiniciativno vključevanje v različne</w:t>
            </w:r>
            <w:r w:rsidRPr="00FC1565">
              <w:rPr>
                <w:noProof/>
                <w:color w:val="000000"/>
                <w:kern w:val="24"/>
                <w:sz w:val="18"/>
                <w:szCs w:val="18"/>
              </w:rPr>
              <w:t xml:space="preserve"> dejavnosti v Azilnem domu in zunaj njega. Opazno bodo prispevale tudi k njihovi pozitivni samopodobi. Načrtovane dejavnosti so: skupinska in individualna psihosocialna pomoč, športne in ustvarjalne delavnice, krajši in daljši izleti za spoznavanje Sloveni</w:t>
            </w:r>
            <w:r w:rsidRPr="00FC1565">
              <w:rPr>
                <w:noProof/>
                <w:color w:val="000000"/>
                <w:kern w:val="24"/>
                <w:sz w:val="18"/>
                <w:szCs w:val="18"/>
              </w:rPr>
              <w:t>je, obiski prireditev ipd.</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116.614,05</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430-178/2015/30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973"/>
        <w:gridCol w:w="973"/>
        <w:gridCol w:w="3403"/>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SI/2019/PR/0003</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A.SO1.1.1-09A-Tečaji slovenskega jezika - OMZ</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programom učenja slovenskega jezika in spoznavanja slovenske družbe Ministrstvo za notranje zadeve zagotavlja osnovno znanje jezika in poznavanje družbe gostiteljice, kar je nujno potrebno za uspešno vključevanje državljanov tretjih držav v slovensko dru</w:t>
            </w:r>
            <w:r w:rsidRPr="00FC1565">
              <w:rPr>
                <w:noProof/>
                <w:color w:val="000000"/>
                <w:kern w:val="24"/>
                <w:sz w:val="18"/>
                <w:szCs w:val="18"/>
              </w:rPr>
              <w:t xml:space="preserve">žbo. </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Udeleženci bodo razvrščeni v skupine glede na predznanje, ki ga pokažejo na razvrstitvenem testu. Vsebino in trajanje programov, vsebino razvrstitvenega testa, vsebino preizkusa znanja ter potrdila o doseženem uspehu preizkusa znanja s pravilnikom pr</w:t>
            </w:r>
            <w:r w:rsidRPr="00FC1565">
              <w:rPr>
                <w:noProof/>
                <w:color w:val="000000"/>
                <w:kern w:val="24"/>
                <w:sz w:val="18"/>
                <w:szCs w:val="18"/>
              </w:rPr>
              <w:t>edpiše minister, pristojen za šolstvo.</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112.500,00</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410-36/2017/158</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854"/>
        <w:gridCol w:w="854"/>
        <w:gridCol w:w="3448"/>
      </w:tblGrid>
      <w:tr w:rsidR="00604D7B" w:rsidTr="00DB5A94">
        <w:tc>
          <w:tcPr>
            <w:tcW w:w="0" w:type="auto"/>
            <w:gridSpan w:val="2"/>
            <w:shd w:val="clear" w:color="auto" w:fill="auto"/>
          </w:tcPr>
          <w:p w:rsidR="00323F0D" w:rsidRPr="00FC1565" w:rsidRDefault="00EA150D" w:rsidP="00D15173">
            <w:pPr>
              <w:pStyle w:val="Text1"/>
              <w:spacing w:before="0" w:after="0"/>
              <w:ind w:left="0"/>
              <w:jc w:val="left"/>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FC1565">
              <w:rPr>
                <w:noProof/>
                <w:sz w:val="18"/>
                <w:szCs w:val="18"/>
              </w:rPr>
              <w:t>SI/2019/PR/0004</w:t>
            </w:r>
          </w:p>
        </w:tc>
        <w:tc>
          <w:tcPr>
            <w:tcW w:w="0" w:type="auto"/>
            <w:gridSpan w:val="2"/>
            <w:shd w:val="clear" w:color="auto" w:fill="auto"/>
          </w:tcPr>
          <w:p w:rsidR="00323F0D" w:rsidRPr="00FC1565" w:rsidRDefault="00EA150D"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EA150D"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604D7B" w:rsidTr="006D4B12">
        <w:tc>
          <w:tcPr>
            <w:tcW w:w="0" w:type="auto"/>
            <w:gridSpan w:val="4"/>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A.SO1.1.1-10A-Izpiti iz slovenskega jezika - OMZ</w:t>
            </w:r>
          </w:p>
        </w:tc>
      </w:tr>
      <w:tr w:rsidR="00604D7B" w:rsidTr="006D4B12">
        <w:tc>
          <w:tcPr>
            <w:tcW w:w="0" w:type="auto"/>
            <w:gridSpan w:val="4"/>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Opravljanje preizkusa znanja iz slovenskega jezika na osnovni ravni pomeni zaključek procesa učenja slovenskega jezika na osnovni ravni, ki je potrebna za sprejem v državljanstvo RS. </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Upravičenci izberejo izvajalca in termin, v katerem bodo opravljali prei</w:t>
            </w:r>
            <w:r w:rsidRPr="00FC1565">
              <w:rPr>
                <w:noProof/>
                <w:color w:val="000000"/>
                <w:kern w:val="24"/>
                <w:sz w:val="18"/>
                <w:szCs w:val="18"/>
              </w:rPr>
              <w:t>zkus znanja, ministrstvo pa nato izda naročilnico za opravljanje preizkusa znanja in spremlja uspešnost opravljanja. Udeleženci so upravičeni do enkratnega opravljanja izpita iz slovenskega jezika. Potrdilo o opravljenem izpitu služi kot pogoj za pridobite</w:t>
            </w:r>
            <w:r w:rsidRPr="00FC1565">
              <w:rPr>
                <w:noProof/>
                <w:color w:val="000000"/>
                <w:kern w:val="24"/>
                <w:sz w:val="18"/>
                <w:szCs w:val="18"/>
              </w:rPr>
              <w:t>v slovenskega državljanstva, kar predstavlja zaključek integracijskega procesa oseb, s pridobljeno mednarodno zaščito, ki prebivajo v Republiki Sloveniji.</w:t>
            </w:r>
          </w:p>
        </w:tc>
      </w:tr>
      <w:tr w:rsidR="00604D7B" w:rsidTr="00DB5A94">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4.500,00</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w:t>
            </w:r>
            <w:r w:rsidRPr="00FC1565">
              <w:rPr>
                <w:noProof/>
                <w:color w:val="000000"/>
                <w:kern w:val="24"/>
                <w:sz w:val="18"/>
                <w:szCs w:val="18"/>
              </w:rPr>
              <w:t xml:space="preserve"> - Direktorat za upravne notranje zadeve, migracije in naturalizacijo</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410-36/2017/159</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DB5A94">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EA150D"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740"/>
        <w:gridCol w:w="2966"/>
      </w:tblGrid>
      <w:tr w:rsidR="00604D7B"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lastRenderedPageBreak/>
              <w:t>Posebni cilj2 - Vključevanje / zakonito priseljevanje</w:t>
            </w:r>
            <w:r w:rsidRPr="00FC1565">
              <w:rPr>
                <w:sz w:val="18"/>
                <w:szCs w:val="18"/>
              </w:rPr>
              <w:t xml:space="preserve"> / </w:t>
            </w:r>
            <w:r w:rsidRPr="00FC1565">
              <w:rPr>
                <w:noProof/>
                <w:sz w:val="18"/>
                <w:szCs w:val="18"/>
              </w:rPr>
              <w:t>Nacionalni cilj2 - Vključevanje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lastRenderedPageBreak/>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A.SO2.2.1-01B-Tečaji slovenskega jezika</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programom učenja slovenskega jezika in spoznavanja slovenske družbe Ministrstvo za notranje zadeve zagotavlja osnovno znanje jezika in poznavanje družbe gostiteljice, kar je nuj</w:t>
            </w:r>
            <w:r w:rsidRPr="00FC1565">
              <w:rPr>
                <w:noProof/>
                <w:color w:val="000000"/>
                <w:kern w:val="24"/>
                <w:sz w:val="18"/>
                <w:szCs w:val="18"/>
              </w:rPr>
              <w:t xml:space="preserve">no potrebno za uspešno vključevanje državljanov tretjih držav v slovensko družbo. </w:t>
            </w:r>
          </w:p>
          <w:p w:rsidR="00323F0D" w:rsidRPr="00FC1565" w:rsidRDefault="00EA150D" w:rsidP="00D15173">
            <w:pPr>
              <w:spacing w:before="0" w:after="0"/>
              <w:jc w:val="left"/>
              <w:rPr>
                <w:color w:val="000000"/>
                <w:kern w:val="24"/>
                <w:sz w:val="18"/>
                <w:szCs w:val="18"/>
              </w:rPr>
            </w:pPr>
            <w:r w:rsidRPr="00FC1565">
              <w:rPr>
                <w:noProof/>
                <w:color w:val="000000"/>
                <w:kern w:val="24"/>
                <w:sz w:val="18"/>
                <w:szCs w:val="18"/>
              </w:rPr>
              <w:t>Program učenja jezika in spoznavanja slovenske družbe (Začetna integracija priseljencev), ki ga bodo izvajale izbrane jezikovne šole, bo potekal v skupinah od 10 do 15 udele</w:t>
            </w:r>
            <w:r w:rsidRPr="00FC1565">
              <w:rPr>
                <w:noProof/>
                <w:color w:val="000000"/>
                <w:kern w:val="24"/>
                <w:sz w:val="18"/>
                <w:szCs w:val="18"/>
              </w:rPr>
              <w:t xml:space="preserve">žencev. Udeleženci bodo razvrščeni v skupine glede na predznanje, ki ga pokažejo na razvrstitvenem testu. Vsebino in trajanje programov, vsebino razvrstitvenega testa, vsebino preizkusa znanja ter potrdila o doseženem uspehu preizkusa znanja s pravilnikom </w:t>
            </w:r>
            <w:r w:rsidRPr="00FC1565">
              <w:rPr>
                <w:noProof/>
                <w:color w:val="000000"/>
                <w:kern w:val="24"/>
                <w:sz w:val="18"/>
                <w:szCs w:val="18"/>
              </w:rPr>
              <w:t>predpiše minister, pristojen za šolstvo.</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1.462.500,00</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410-4/2018/45</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321B6A">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321B6A">
        <w:tc>
          <w:tcPr>
            <w:tcW w:w="0" w:type="auto"/>
            <w:shd w:val="clear" w:color="auto" w:fill="auto"/>
          </w:tcPr>
          <w:p w:rsidR="00867B9C" w:rsidRDefault="00EA150D"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Jezikovno usposabljanje za državljane tretjih držav</w:t>
            </w:r>
          </w:p>
          <w:p w:rsidR="00867B9C" w:rsidRDefault="00670537" w:rsidP="00D15173">
            <w:pPr>
              <w:pStyle w:val="Text1"/>
              <w:spacing w:before="0" w:after="0"/>
              <w:ind w:left="0"/>
              <w:jc w:val="left"/>
              <w:rPr>
                <w:sz w:val="18"/>
                <w:szCs w:val="18"/>
              </w:rPr>
            </w:pPr>
            <w:r>
              <w:rPr>
                <w:noProof/>
                <w:sz w:val="18"/>
                <w:szCs w:val="18"/>
              </w:rPr>
              <w:t>Državljanska vzgoja in drugo usposabljanje za državljane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2423"/>
        <w:gridCol w:w="3155"/>
      </w:tblGrid>
      <w:tr w:rsidR="00604D7B"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A.SO2.2.3-07A-Pomoč osebam z mednarodno zaščito</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bo osebam z mednarodno zaščito  zagotavljal denarno nadomestilo za zasebno nastanitev, torej izven kapacitet urada, ter jim ob </w:t>
            </w:r>
            <w:r w:rsidRPr="00FC1565">
              <w:rPr>
                <w:noProof/>
                <w:color w:val="000000"/>
                <w:kern w:val="24"/>
                <w:sz w:val="18"/>
                <w:szCs w:val="18"/>
              </w:rPr>
              <w:t>pomoči svetovalca za integracijo, zaposlenega iz naslova projekta, olajšal vključevanje v slovensko družbo na različnih področjih. Svetovalec jim bo pripravil osebni integracijski načrt ter jim nudil podporo pri njegovem uresničevanju. Poleg tega se bodo i</w:t>
            </w:r>
            <w:r w:rsidRPr="00FC1565">
              <w:rPr>
                <w:noProof/>
                <w:color w:val="000000"/>
                <w:kern w:val="24"/>
                <w:sz w:val="18"/>
                <w:szCs w:val="18"/>
              </w:rPr>
              <w:t xml:space="preserve">z projekta financirali stroški za izobraževanje, kot so na primer nakup šolskih potrebščin, zvezkov in knjig, prevozov do inštitucij, ter plačilo stroškov, povezanih z dodatnim poklicnim in drugim usposabljanjem. UOIM bo v okviru projekta zagotavljal tudi </w:t>
            </w:r>
            <w:r w:rsidRPr="00FC1565">
              <w:rPr>
                <w:noProof/>
                <w:color w:val="000000"/>
                <w:kern w:val="24"/>
                <w:sz w:val="18"/>
                <w:szCs w:val="18"/>
              </w:rPr>
              <w:t>prevode šolskih spričeval, potrebne za priznanje formalne izobrazbe ter informiranje v različnih življenjskih situacijah v jeziku, ki ga razumejo.</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1.629.745,83</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w:t>
            </w:r>
            <w:r w:rsidRPr="00FC1565">
              <w:rPr>
                <w:noProof/>
                <w:color w:val="000000"/>
                <w:kern w:val="24"/>
                <w:sz w:val="18"/>
                <w:szCs w:val="18"/>
              </w:rPr>
              <w:t>Vlade Republike Slovenije za oskrbo in integracijo migrantov</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410-4/2018/48</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w:t>
            </w:r>
            <w:r w:rsidRPr="00FC1565">
              <w:rPr>
                <w:b/>
                <w:noProof/>
                <w:color w:val="000000"/>
                <w:kern w:val="24"/>
                <w:sz w:val="18"/>
                <w:szCs w:val="18"/>
              </w:rPr>
              <w:t xml:space="preserve"> za &gt; 75 % sofinanciranja</w:t>
            </w:r>
            <w:r w:rsidRPr="00FC1565">
              <w:rPr>
                <w:b/>
                <w:color w:val="000000"/>
                <w:kern w:val="24"/>
                <w:sz w:val="18"/>
                <w:szCs w:val="18"/>
              </w:rPr>
              <w:t>:</w:t>
            </w:r>
            <w:r w:rsidRPr="00FC1565">
              <w:rPr>
                <w:color w:val="000000"/>
                <w:kern w:val="24"/>
                <w:sz w:val="18"/>
                <w:szCs w:val="18"/>
              </w:rPr>
              <w:t xml:space="preserve"> </w:t>
            </w:r>
          </w:p>
        </w:tc>
      </w:tr>
      <w:tr w:rsidR="00604D7B" w:rsidTr="00321B6A">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321B6A">
        <w:tc>
          <w:tcPr>
            <w:tcW w:w="0" w:type="auto"/>
            <w:shd w:val="clear" w:color="auto" w:fill="auto"/>
          </w:tcPr>
          <w:p w:rsidR="00867B9C" w:rsidRDefault="00EA150D"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Osnovne potrebe državljanov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652"/>
        <w:gridCol w:w="3928"/>
      </w:tblGrid>
      <w:tr w:rsidR="00604D7B"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 xml:space="preserve">Posebni cilj2 - Vključevanje / zakonito </w:t>
            </w:r>
            <w:r w:rsidRPr="00FC1565">
              <w:rPr>
                <w:noProof/>
                <w:sz w:val="18"/>
                <w:szCs w:val="18"/>
              </w:rPr>
              <w:t>priseljevanje</w:t>
            </w:r>
            <w:r w:rsidRPr="00FC1565">
              <w:rPr>
                <w:sz w:val="18"/>
                <w:szCs w:val="18"/>
              </w:rPr>
              <w:t xml:space="preserve"> / </w:t>
            </w:r>
            <w:r w:rsidRPr="00FC1565">
              <w:rPr>
                <w:noProof/>
                <w:sz w:val="18"/>
                <w:szCs w:val="18"/>
              </w:rPr>
              <w:t>Nacionalni cilj3 - Zmogljivost</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A.SO2.3.3-02A-Izdaja slovarja namenjenega lažji komunikaciji migrantov z zdravstvenim oseb</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sestavljata dva sklopa. Prvi sklop (Priprava večjezičnega priročnika za </w:t>
            </w:r>
            <w:r w:rsidRPr="00FC1565">
              <w:rPr>
                <w:noProof/>
                <w:color w:val="000000"/>
                <w:kern w:val="24"/>
                <w:sz w:val="18"/>
                <w:szCs w:val="18"/>
              </w:rPr>
              <w:t>lažjo komunikacijo ciljne populacije z zdravstvenimi delavci) zajema pripravo gradiva za lažjo komunikacijo zdravstvenih delavcev z migranti/begunci. Temelji na analizi ter sondažni raziskavi. Vsebina gradiva bo prevedena v 7 jezikov. Ta sklop zaključuje p</w:t>
            </w:r>
            <w:r w:rsidRPr="00FC1565">
              <w:rPr>
                <w:noProof/>
                <w:color w:val="000000"/>
                <w:kern w:val="24"/>
                <w:sz w:val="18"/>
                <w:szCs w:val="18"/>
              </w:rPr>
              <w:t>ilotiranje gradiva in tisk priročnika. Drugi sklop (Usposabljanje zdravstvenih delavcev in predstavitev priročnika) zajema pripravo in izvedbo usposabljanja za zdravstvene delavce. Izvajala jo bo interdisciplinarna skupina strokovnjakov. Udeleženci bodo ra</w:t>
            </w:r>
            <w:r w:rsidRPr="00FC1565">
              <w:rPr>
                <w:noProof/>
                <w:color w:val="000000"/>
                <w:kern w:val="24"/>
                <w:sz w:val="18"/>
                <w:szCs w:val="18"/>
              </w:rPr>
              <w:t>zvijali znanja in veščine na področju kulturnih kompetenc za obravnavo migrantov/beguncev. Predstavljena bo uporaba večjezičnega priročnika. Sklop zajema distribucijo priročnikov med ciljne skupine (zdravstvene delavce, uporabnike, NVO idr.). Ves čas bo tr</w:t>
            </w:r>
            <w:r w:rsidRPr="00FC1565">
              <w:rPr>
                <w:noProof/>
                <w:color w:val="000000"/>
                <w:kern w:val="24"/>
                <w:sz w:val="18"/>
                <w:szCs w:val="18"/>
              </w:rPr>
              <w:t>ajalo administrativno delo in evalvacija.</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18</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74.429,75</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Univerza v Ljubljani, Filozofska fakulteta</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Uni LJ - FF</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Izobraževalne </w:t>
            </w:r>
            <w:r w:rsidRPr="00FC1565">
              <w:rPr>
                <w:noProof/>
                <w:sz w:val="18"/>
                <w:szCs w:val="18"/>
              </w:rPr>
              <w:t>oziroma raziskovalne organizacije</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430-1271/2015</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321B6A">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321B6A">
        <w:tc>
          <w:tcPr>
            <w:tcW w:w="0" w:type="auto"/>
            <w:shd w:val="clear" w:color="auto" w:fill="auto"/>
          </w:tcPr>
          <w:p w:rsidR="00867B9C" w:rsidRDefault="00EA150D"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Kampanje in informacije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2346"/>
        <w:gridCol w:w="3212"/>
      </w:tblGrid>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A.SO3.1.1-01A-Pravno svetovanje tujcem v postopkih vračanja</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zajema tri večje sklope aktivnosti - informiranje, pravno svetovanje in izvajanje predstavitev. Informiranje se bo izvajalo preko informativne zloženke in plakatov, preko katerih bomo tujcem podali potrebne informacije - razlogi za izdajo odločbe o</w:t>
            </w:r>
            <w:r w:rsidRPr="00FC1565">
              <w:rPr>
                <w:noProof/>
                <w:color w:val="000000"/>
                <w:kern w:val="24"/>
                <w:sz w:val="18"/>
                <w:szCs w:val="18"/>
              </w:rPr>
              <w:t xml:space="preserve"> vrnitvi, pomen in posledice izdane odločbe, posledice nespoštovanja odločbe. Pravno svetovanje in nudenje pravnih nasvetov za možnost uveljavljanja pravic tujcem v postopkih vračanja bo nudena s strani PIC, svetovanje oziroma nudenje pomoči pri pridobivan</w:t>
            </w:r>
            <w:r w:rsidRPr="00FC1565">
              <w:rPr>
                <w:noProof/>
                <w:color w:val="000000"/>
                <w:kern w:val="24"/>
                <w:sz w:val="18"/>
                <w:szCs w:val="18"/>
              </w:rPr>
              <w:t xml:space="preserve">ju osebnih dokumentov za tujca, pri rezervaciji najcenejših letalskih in drugih vozovnic in pri navezovanju stika z matičnim veleposlaništvom, bo izvajala organizacija IOM. Predstavitev projekta pa se bo izvajala za uslužbence Policije v postopku vračanja </w:t>
            </w:r>
            <w:r w:rsidRPr="00FC1565">
              <w:rPr>
                <w:noProof/>
                <w:color w:val="000000"/>
                <w:kern w:val="24"/>
                <w:sz w:val="18"/>
                <w:szCs w:val="18"/>
              </w:rPr>
              <w:t>tujcev iz RS, strokovnemu osebju posameznih institucijah in ustanovah.</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32</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47.194,35</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430-466/2015/30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lastRenderedPageBreak/>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 xml:space="preserve">Ali ta projekt krepi učinkovitost sistema za vračanje migrantov brez </w:t>
            </w:r>
            <w:r>
              <w:rPr>
                <w:b/>
                <w:noProof/>
                <w:sz w:val="18"/>
                <w:szCs w:val="18"/>
              </w:rPr>
              <w:t>urejenega statusa?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Da</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pStyle w:val="Text1"/>
              <w:spacing w:before="0" w:after="0"/>
              <w:ind w:left="0"/>
              <w:jc w:val="left"/>
              <w:rPr>
                <w:sz w:val="18"/>
                <w:szCs w:val="18"/>
              </w:rPr>
            </w:pPr>
            <w:r>
              <w:rPr>
                <w:noProof/>
                <w:sz w:val="18"/>
                <w:szCs w:val="18"/>
              </w:rPr>
              <w:t>Boljši (upravni) postopki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2879"/>
        <w:gridCol w:w="2797"/>
      </w:tblGrid>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A.SO3.1.2-01A-Spremljanje prisilnega vračanja</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se bo izvajalo spremljanje odstranitev državljanov tretjih držav, ki jih izvaja Center za tujce v okviru Policije. Spremljanje se bo izvajalo v vseh treh fazah odstranitve </w:t>
            </w:r>
            <w:r w:rsidRPr="00FC1565">
              <w:rPr>
                <w:noProof/>
                <w:color w:val="000000"/>
                <w:kern w:val="24"/>
                <w:sz w:val="18"/>
                <w:szCs w:val="18"/>
              </w:rPr>
              <w:t>in sicer: v fazi priprave, vračanja in predaje osebe varnostnim organom države izvora. Predmet projekta so vse aktivnosti, postopki in ukrepi Policije s tistimi tujci, ki odklonijo prostovoljno vrnitev v času nastanitve v Centru za tujce in se pristopi k o</w:t>
            </w:r>
            <w:r w:rsidRPr="00FC1565">
              <w:rPr>
                <w:noProof/>
                <w:color w:val="000000"/>
                <w:kern w:val="24"/>
                <w:sz w:val="18"/>
                <w:szCs w:val="18"/>
              </w:rPr>
              <w:t>dstranitvi. S tem projektom bo povsem implementiran 6. odst. 8.čl. Direktive o vračanju, ki govori o spremljanju prisilnega vračanja. Projekt zajema monitoring vseh prisilnih vrnitev s strani neodvisnega organa z namenom nepristranskega nadzora glede zakon</w:t>
            </w:r>
            <w:r w:rsidRPr="00FC1565">
              <w:rPr>
                <w:noProof/>
                <w:color w:val="000000"/>
                <w:kern w:val="24"/>
                <w:sz w:val="18"/>
                <w:szCs w:val="18"/>
              </w:rPr>
              <w:t>itosti, strokovnosti in humanosti postopkov s tujci, ki so podvrženi prisilni odstranitvi iz države. Izvajalci spremljanja prisilnega vračanja se bodo udeležili usposabljanj v RS in v tujini.</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34.297,05</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430-1431/2014</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 xml:space="preserve">Utemeljitev za </w:t>
            </w:r>
            <w:r w:rsidRPr="00FC1565">
              <w:rPr>
                <w:b/>
                <w:noProof/>
                <w:color w:val="000000"/>
                <w:kern w:val="24"/>
                <w:sz w:val="18"/>
                <w:szCs w:val="18"/>
              </w:rPr>
              <w:t>&gt;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Da</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pStyle w:val="Text1"/>
              <w:spacing w:before="0" w:after="0"/>
              <w:ind w:left="0"/>
              <w:jc w:val="left"/>
              <w:rPr>
                <w:sz w:val="18"/>
                <w:szCs w:val="18"/>
              </w:rPr>
            </w:pPr>
            <w:r>
              <w:rPr>
                <w:noProof/>
                <w:sz w:val="18"/>
                <w:szCs w:val="18"/>
              </w:rPr>
              <w:t>Postopki odstranitve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2879"/>
        <w:gridCol w:w="2797"/>
      </w:tblGrid>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A.SO3.1.2-01B-Spremljanje prisilnega vračanja</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bomo izvajali spremljanje odstranitev državljanov tretjih držav, ki jih pripravi in izpelje Center za tujce v </w:t>
            </w:r>
            <w:r w:rsidRPr="00FC1565">
              <w:rPr>
                <w:noProof/>
                <w:color w:val="000000"/>
                <w:kern w:val="24"/>
                <w:sz w:val="18"/>
                <w:szCs w:val="18"/>
              </w:rPr>
              <w:t>okviru Policije. Spremljanje se bo izvajalo v vseh treh fazah odstranitve: priprava, vračanje in predaja deportiranca varnostnim organom države izvora. Predmet projekta so aktivnosti, postopki in ukrepi Policije s tistimi tujci, ki nelegalno bivajo v RS in</w:t>
            </w:r>
            <w:r w:rsidRPr="00FC1565">
              <w:rPr>
                <w:noProof/>
                <w:color w:val="000000"/>
                <w:kern w:val="24"/>
                <w:sz w:val="18"/>
                <w:szCs w:val="18"/>
              </w:rPr>
              <w:t xml:space="preserve"> ki odklonijo prostovoljno vrnitev. S tem projektom bo povsem implementiran 6. odst. 8.čl. Direktive o vračanju, ki govori o spremljanju prisilnega vračanja. Projekt zajema monitoring vseh prisilnih vrnitev s strani neodvisnega organa z namenom nepristrans</w:t>
            </w:r>
            <w:r w:rsidRPr="00FC1565">
              <w:rPr>
                <w:noProof/>
                <w:color w:val="000000"/>
                <w:kern w:val="24"/>
                <w:sz w:val="18"/>
                <w:szCs w:val="18"/>
              </w:rPr>
              <w:t>kega nadzora glede zakonitosti, strokovnosti in humanosti postopkov s tujci, ki so podvrženi prisilni odstranitvi iz države. Izvajalca spremljanj odstranitev tujcev se bosta udeležila usposabljanj v RS in tujini.</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w:t>
            </w:r>
            <w:r w:rsidRPr="00FC1565">
              <w:rPr>
                <w:b/>
                <w:noProof/>
                <w:color w:val="000000"/>
                <w:kern w:val="24"/>
                <w:sz w:val="18"/>
                <w:szCs w:val="18"/>
              </w:rPr>
              <w:t xml:space="preserve"> prispevek EU skupaj</w:t>
            </w:r>
            <w:r w:rsidRPr="00FC1565">
              <w:rPr>
                <w:b/>
                <w:color w:val="000000"/>
                <w:kern w:val="24"/>
                <w:sz w:val="18"/>
                <w:szCs w:val="18"/>
              </w:rPr>
              <w:t>:</w:t>
            </w:r>
            <w:r>
              <w:rPr>
                <w:noProof/>
                <w:color w:val="000000"/>
                <w:kern w:val="24"/>
                <w:sz w:val="18"/>
                <w:szCs w:val="18"/>
              </w:rPr>
              <w:t>21.999,14</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430-452/2017</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Da</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pStyle w:val="Text1"/>
              <w:spacing w:before="0" w:after="0"/>
              <w:ind w:left="0"/>
              <w:jc w:val="left"/>
              <w:rPr>
                <w:sz w:val="18"/>
                <w:szCs w:val="18"/>
              </w:rPr>
            </w:pPr>
            <w:r>
              <w:rPr>
                <w:noProof/>
                <w:sz w:val="18"/>
                <w:szCs w:val="18"/>
              </w:rPr>
              <w:t>Postopki odstranitve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2762"/>
        <w:gridCol w:w="3061"/>
      </w:tblGrid>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EA150D"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EA15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EA150D"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A.SO3.1.3-03A-Mednarodni prostor za zavrnjene tujce</w:t>
            </w:r>
          </w:p>
        </w:tc>
      </w:tr>
      <w:tr w:rsidR="00604D7B" w:rsidTr="006D4B12">
        <w:tblPrEx>
          <w:tblBorders>
            <w:top w:val="single" w:sz="4" w:space="0" w:color="auto"/>
          </w:tblBorders>
        </w:tblPrEx>
        <w:tc>
          <w:tcPr>
            <w:tcW w:w="0" w:type="auto"/>
            <w:gridSpan w:val="3"/>
            <w:shd w:val="clear" w:color="auto" w:fill="auto"/>
          </w:tcPr>
          <w:p w:rsidR="00323F0D" w:rsidRPr="00FC1565" w:rsidRDefault="00EA150D"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Postaja letališke policije Brnik je zadolžena za izvajanje mejne kontrole na zunanjih schengenskih </w:t>
            </w:r>
            <w:r w:rsidRPr="00FC1565">
              <w:rPr>
                <w:noProof/>
                <w:color w:val="000000"/>
                <w:kern w:val="24"/>
                <w:sz w:val="18"/>
                <w:szCs w:val="18"/>
              </w:rPr>
              <w:t>mejah, kamor spada letališče Jožeta Pučnika, Ljubljana. Za potrebe izvedbe zavrnitve potnikov - državljanov tretjih držav, ki ne izpolnjujejo pogojev za vstop v schengensko območje, je potrebno le-te namestiti v posebni prostor - Mednarodni prostor za zavr</w:t>
            </w:r>
            <w:r w:rsidRPr="00FC1565">
              <w:rPr>
                <w:noProof/>
                <w:color w:val="000000"/>
                <w:kern w:val="24"/>
                <w:sz w:val="18"/>
                <w:szCs w:val="18"/>
              </w:rPr>
              <w:t>njene tujce, kjer se potnikom nudi nadzor, prenočišče in prehrana.</w:t>
            </w:r>
          </w:p>
        </w:tc>
      </w:tr>
      <w:tr w:rsidR="00604D7B" w:rsidTr="00323F0D">
        <w:tblPrEx>
          <w:tblBorders>
            <w:top w:val="single" w:sz="4" w:space="0" w:color="auto"/>
          </w:tblBorders>
        </w:tblPrEx>
        <w:tc>
          <w:tcPr>
            <w:tcW w:w="0" w:type="auto"/>
            <w:shd w:val="clear" w:color="auto" w:fill="auto"/>
          </w:tcPr>
          <w:p w:rsidR="00323F0D" w:rsidRPr="009E0487" w:rsidRDefault="00EA150D"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EA150D"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101.568,52</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Policijska uprava Kranj</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PU KR</w:t>
            </w:r>
          </w:p>
        </w:tc>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604D7B" w:rsidTr="006D4B12">
        <w:tblPrEx>
          <w:tblBorders>
            <w:top w:val="single" w:sz="4" w:space="0" w:color="auto"/>
          </w:tblBorders>
        </w:tblPrEx>
        <w:tc>
          <w:tcPr>
            <w:tcW w:w="0" w:type="auto"/>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410-4/2018/138</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604D7B" w:rsidTr="00323F0D">
        <w:tblPrEx>
          <w:tblBorders>
            <w:top w:val="single" w:sz="4" w:space="0" w:color="auto"/>
          </w:tblBorders>
        </w:tblPrEx>
        <w:tc>
          <w:tcPr>
            <w:tcW w:w="0" w:type="auto"/>
            <w:shd w:val="clear" w:color="auto" w:fill="auto"/>
          </w:tcPr>
          <w:p w:rsidR="00323F0D" w:rsidRPr="00FC1565" w:rsidRDefault="00EA150D"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EA150D"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604D7B" w:rsidTr="00DB5A94">
        <w:tc>
          <w:tcPr>
            <w:tcW w:w="0" w:type="auto"/>
            <w:shd w:val="clear" w:color="auto" w:fill="auto"/>
          </w:tcPr>
          <w:p w:rsidR="00321B6A" w:rsidRPr="00320337" w:rsidRDefault="00EA150D" w:rsidP="00D15173">
            <w:pPr>
              <w:spacing w:before="0" w:after="0"/>
              <w:jc w:val="left"/>
              <w:rPr>
                <w:b/>
                <w:sz w:val="18"/>
                <w:szCs w:val="18"/>
              </w:rPr>
            </w:pPr>
            <w:r>
              <w:rPr>
                <w:b/>
                <w:noProof/>
                <w:sz w:val="18"/>
                <w:szCs w:val="18"/>
              </w:rPr>
              <w:t xml:space="preserve">Ali ta projekt krepi učinkovitost sistema za vračanje migrantov </w:t>
            </w:r>
            <w:r>
              <w:rPr>
                <w:b/>
                <w:noProof/>
                <w:sz w:val="18"/>
                <w:szCs w:val="18"/>
              </w:rPr>
              <w:t>brez urejenega statusa?</w:t>
            </w:r>
          </w:p>
        </w:tc>
        <w:tc>
          <w:tcPr>
            <w:tcW w:w="0" w:type="auto"/>
            <w:gridSpan w:val="2"/>
            <w:shd w:val="clear" w:color="auto" w:fill="auto"/>
          </w:tcPr>
          <w:p w:rsidR="00321B6A" w:rsidRPr="00320337" w:rsidRDefault="00EA150D" w:rsidP="00D15173">
            <w:pPr>
              <w:pStyle w:val="Text1"/>
              <w:spacing w:before="0" w:after="0"/>
              <w:ind w:left="0"/>
              <w:jc w:val="left"/>
              <w:rPr>
                <w:sz w:val="18"/>
                <w:szCs w:val="18"/>
              </w:rPr>
            </w:pPr>
            <w:r>
              <w:rPr>
                <w:noProof/>
                <w:sz w:val="18"/>
                <w:szCs w:val="18"/>
              </w:rPr>
              <w:t>Ne</w:t>
            </w:r>
          </w:p>
        </w:tc>
      </w:tr>
      <w:tr w:rsidR="00604D7B"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EA150D" w:rsidP="00D15173">
            <w:pPr>
              <w:pStyle w:val="Text1"/>
              <w:spacing w:before="0" w:after="0"/>
              <w:ind w:left="0"/>
              <w:jc w:val="left"/>
              <w:rPr>
                <w:sz w:val="18"/>
                <w:szCs w:val="18"/>
              </w:rPr>
            </w:pPr>
            <w:r>
              <w:rPr>
                <w:noProof/>
                <w:sz w:val="18"/>
                <w:szCs w:val="18"/>
              </w:rPr>
              <w:t>Izboljšanje nastanitve/pogojev pridržanja</w:t>
            </w:r>
          </w:p>
        </w:tc>
      </w:tr>
    </w:tbl>
    <w:p w:rsidR="004E1270" w:rsidRDefault="004E1270" w:rsidP="00D15173">
      <w:pPr>
        <w:spacing w:before="0" w:after="0"/>
      </w:pPr>
    </w:p>
    <w:p w:rsidR="00321B6A" w:rsidRDefault="00321B6A" w:rsidP="00D15173">
      <w:pPr>
        <w:pStyle w:val="Naslov3"/>
        <w:numPr>
          <w:ilvl w:val="0"/>
          <w:numId w:val="0"/>
        </w:numPr>
        <w:spacing w:before="0" w:after="0"/>
        <w:sectPr w:rsidR="00321B6A" w:rsidSect="00A40CC3">
          <w:headerReference w:type="default" r:id="rId8"/>
          <w:footerReference w:type="default" r:id="rId9"/>
          <w:pgSz w:w="11906" w:h="16838"/>
          <w:pgMar w:top="284" w:right="1134" w:bottom="284" w:left="284" w:header="567" w:footer="0" w:gutter="0"/>
          <w:cols w:space="708"/>
          <w:docGrid w:linePitch="360"/>
        </w:sectPr>
      </w:pPr>
    </w:p>
    <w:p w:rsidR="00321B6A" w:rsidRPr="00DD2D69" w:rsidRDefault="00EA150D" w:rsidP="00D15173">
      <w:pPr>
        <w:pStyle w:val="Naslov2"/>
        <w:numPr>
          <w:ilvl w:val="0"/>
          <w:numId w:val="0"/>
        </w:numPr>
        <w:spacing w:before="0" w:after="0"/>
      </w:pPr>
      <w:bookmarkStart w:id="7" w:name="_Toc256000005"/>
      <w:r w:rsidRPr="00DD2D69">
        <w:rPr>
          <w:noProof/>
        </w:rPr>
        <w:lastRenderedPageBreak/>
        <w:t xml:space="preserve">A2. </w:t>
      </w:r>
      <w:r w:rsidRPr="00DD2D69">
        <w:rPr>
          <w:noProof/>
        </w:rPr>
        <w:t>Projekti, povezani s posebnimi primeri</w:t>
      </w:r>
      <w:bookmarkEnd w:id="7"/>
    </w:p>
    <w:p w:rsidR="00321B6A" w:rsidRDefault="00321B6A" w:rsidP="00D15173">
      <w:pPr>
        <w:pStyle w:val="Text1"/>
        <w:spacing w:before="0" w:after="0"/>
        <w:ind w:left="0"/>
      </w:pPr>
    </w:p>
    <w:p w:rsidR="00321B6A" w:rsidRPr="00DD2D69" w:rsidRDefault="00EA150D" w:rsidP="00D15173">
      <w:pPr>
        <w:pStyle w:val="Naslov3"/>
        <w:numPr>
          <w:ilvl w:val="0"/>
          <w:numId w:val="0"/>
        </w:numPr>
        <w:spacing w:before="0" w:after="0"/>
        <w:ind w:left="850" w:hanging="850"/>
      </w:pPr>
      <w:bookmarkStart w:id="8" w:name="_Toc256000006"/>
      <w:r w:rsidRPr="00DD2D69">
        <w:rPr>
          <w:noProof/>
        </w:rPr>
        <w:t>Obljubljena sredstva (prednostne naloge Unije na področju preseljevanja)</w:t>
      </w:r>
      <w:bookmarkEnd w:id="8"/>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6"/>
      </w:tblGrid>
      <w:tr w:rsidR="00604D7B" w:rsidTr="00321B6A">
        <w:tc>
          <w:tcPr>
            <w:tcW w:w="0" w:type="auto"/>
            <w:shd w:val="clear" w:color="auto" w:fill="auto"/>
          </w:tcPr>
          <w:p w:rsidR="00321B6A" w:rsidRDefault="00EA150D" w:rsidP="00D15173">
            <w:pPr>
              <w:spacing w:before="0" w:after="0"/>
              <w:jc w:val="left"/>
            </w:pPr>
            <w:r w:rsidRPr="0027433B">
              <w:rPr>
                <w:b/>
                <w:noProof/>
                <w:sz w:val="22"/>
              </w:rPr>
              <w:t>Referenčna oznaka projekta</w:t>
            </w:r>
            <w:r w:rsidRPr="0027433B">
              <w:rPr>
                <w:b/>
                <w:sz w:val="22"/>
              </w:rPr>
              <w:t xml:space="preserve">: </w:t>
            </w:r>
            <w:r w:rsidRPr="0027433B">
              <w:rPr>
                <w:noProof/>
                <w:sz w:val="22"/>
              </w:rPr>
              <w:t>SI/2018/RP/0001</w:t>
            </w:r>
          </w:p>
        </w:tc>
      </w:tr>
    </w:tbl>
    <w:p w:rsidR="00321B6A" w:rsidRPr="00757169"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114"/>
        <w:gridCol w:w="1715"/>
        <w:gridCol w:w="1302"/>
        <w:gridCol w:w="1626"/>
        <w:gridCol w:w="1825"/>
        <w:gridCol w:w="2656"/>
        <w:gridCol w:w="1238"/>
        <w:gridCol w:w="2270"/>
      </w:tblGrid>
      <w:tr w:rsidR="00604D7B" w:rsidTr="009008D5">
        <w:trPr>
          <w:tblHeader/>
        </w:trPr>
        <w:tc>
          <w:tcPr>
            <w:tcW w:w="0" w:type="auto"/>
            <w:shd w:val="clear" w:color="auto" w:fill="auto"/>
          </w:tcPr>
          <w:p w:rsidR="00321B6A" w:rsidRPr="00180045" w:rsidRDefault="00EA150D" w:rsidP="00D15173">
            <w:pPr>
              <w:pStyle w:val="Text1"/>
              <w:spacing w:before="0" w:after="0"/>
              <w:ind w:left="0"/>
              <w:jc w:val="left"/>
              <w:rPr>
                <w:b/>
                <w:sz w:val="20"/>
                <w:szCs w:val="20"/>
              </w:rPr>
            </w:pPr>
            <w:r w:rsidRPr="00180045">
              <w:rPr>
                <w:b/>
                <w:noProof/>
                <w:sz w:val="20"/>
                <w:szCs w:val="20"/>
              </w:rPr>
              <w:t>Prednostna naloga Unije</w:t>
            </w:r>
          </w:p>
        </w:tc>
        <w:tc>
          <w:tcPr>
            <w:tcW w:w="0" w:type="auto"/>
            <w:shd w:val="clear" w:color="auto" w:fill="auto"/>
          </w:tcPr>
          <w:p w:rsidR="00321B6A" w:rsidRPr="00180045" w:rsidRDefault="00EA150D" w:rsidP="00D15173">
            <w:pPr>
              <w:pStyle w:val="Text1"/>
              <w:spacing w:before="0" w:after="0"/>
              <w:ind w:left="0"/>
              <w:jc w:val="left"/>
              <w:rPr>
                <w:b/>
                <w:sz w:val="20"/>
                <w:szCs w:val="20"/>
              </w:rPr>
            </w:pPr>
            <w:r w:rsidRPr="00180045">
              <w:rPr>
                <w:b/>
                <w:noProof/>
                <w:sz w:val="20"/>
                <w:szCs w:val="20"/>
              </w:rPr>
              <w:t>Država azila</w:t>
            </w:r>
          </w:p>
        </w:tc>
        <w:tc>
          <w:tcPr>
            <w:tcW w:w="0" w:type="auto"/>
            <w:shd w:val="clear" w:color="auto" w:fill="auto"/>
          </w:tcPr>
          <w:p w:rsidR="00321B6A" w:rsidRPr="00180045" w:rsidRDefault="00EA150D" w:rsidP="00D15173">
            <w:pPr>
              <w:pStyle w:val="Text1"/>
              <w:spacing w:before="0" w:after="0"/>
              <w:ind w:left="0"/>
              <w:jc w:val="left"/>
              <w:rPr>
                <w:b/>
                <w:sz w:val="20"/>
                <w:szCs w:val="20"/>
              </w:rPr>
            </w:pPr>
            <w:r w:rsidRPr="00180045">
              <w:rPr>
                <w:b/>
                <w:noProof/>
                <w:sz w:val="20"/>
                <w:szCs w:val="20"/>
              </w:rPr>
              <w:t>Država izvora</w:t>
            </w:r>
          </w:p>
        </w:tc>
        <w:tc>
          <w:tcPr>
            <w:tcW w:w="0" w:type="auto"/>
            <w:shd w:val="clear" w:color="auto" w:fill="auto"/>
          </w:tcPr>
          <w:p w:rsidR="00321B6A" w:rsidRPr="00180045" w:rsidRDefault="00EA150D" w:rsidP="00D15173">
            <w:pPr>
              <w:pStyle w:val="Text1"/>
              <w:spacing w:before="0" w:after="0"/>
              <w:ind w:left="0"/>
              <w:jc w:val="center"/>
              <w:rPr>
                <w:b/>
                <w:sz w:val="20"/>
                <w:szCs w:val="20"/>
              </w:rPr>
            </w:pPr>
            <w:r w:rsidRPr="00180045">
              <w:rPr>
                <w:b/>
                <w:noProof/>
                <w:sz w:val="20"/>
                <w:szCs w:val="20"/>
              </w:rPr>
              <w:t>Število odraslih</w:t>
            </w:r>
          </w:p>
        </w:tc>
        <w:tc>
          <w:tcPr>
            <w:tcW w:w="0" w:type="auto"/>
            <w:shd w:val="clear" w:color="auto" w:fill="auto"/>
          </w:tcPr>
          <w:p w:rsidR="00321B6A" w:rsidRPr="00180045" w:rsidRDefault="00EA150D" w:rsidP="00D15173">
            <w:pPr>
              <w:pStyle w:val="Text1"/>
              <w:spacing w:before="0" w:after="0"/>
              <w:ind w:left="0"/>
              <w:jc w:val="center"/>
              <w:rPr>
                <w:b/>
                <w:sz w:val="20"/>
                <w:szCs w:val="20"/>
              </w:rPr>
            </w:pPr>
            <w:r w:rsidRPr="00180045">
              <w:rPr>
                <w:b/>
                <w:noProof/>
                <w:sz w:val="20"/>
                <w:szCs w:val="20"/>
              </w:rPr>
              <w:t>Število odraslih žensk</w:t>
            </w:r>
          </w:p>
        </w:tc>
        <w:tc>
          <w:tcPr>
            <w:tcW w:w="0" w:type="auto"/>
          </w:tcPr>
          <w:p w:rsidR="00321B6A" w:rsidRPr="00180045" w:rsidRDefault="00EA150D" w:rsidP="00D15173">
            <w:pPr>
              <w:pStyle w:val="Text1"/>
              <w:spacing w:before="0" w:after="0"/>
              <w:ind w:left="0"/>
              <w:jc w:val="center"/>
              <w:rPr>
                <w:b/>
                <w:sz w:val="20"/>
                <w:szCs w:val="20"/>
              </w:rPr>
            </w:pPr>
            <w:r>
              <w:rPr>
                <w:b/>
                <w:noProof/>
                <w:sz w:val="20"/>
                <w:szCs w:val="20"/>
              </w:rPr>
              <w:t>Število mladoletnikov</w:t>
            </w:r>
          </w:p>
        </w:tc>
        <w:tc>
          <w:tcPr>
            <w:tcW w:w="0" w:type="auto"/>
            <w:shd w:val="clear" w:color="auto" w:fill="auto"/>
          </w:tcPr>
          <w:p w:rsidR="00321B6A" w:rsidRPr="00DD1995" w:rsidRDefault="00EA150D" w:rsidP="00D15173">
            <w:pPr>
              <w:pStyle w:val="Text1"/>
              <w:spacing w:before="0" w:after="0"/>
              <w:ind w:left="0"/>
              <w:jc w:val="center"/>
              <w:rPr>
                <w:b/>
                <w:sz w:val="20"/>
                <w:szCs w:val="20"/>
                <w:lang w:val="sv-SE"/>
              </w:rPr>
            </w:pPr>
            <w:r w:rsidRPr="00DD1995">
              <w:rPr>
                <w:b/>
                <w:noProof/>
                <w:sz w:val="20"/>
                <w:szCs w:val="20"/>
                <w:lang w:val="sv-SE"/>
              </w:rPr>
              <w:t>Število mladoletnikov brez spremstva</w:t>
            </w:r>
          </w:p>
        </w:tc>
        <w:tc>
          <w:tcPr>
            <w:tcW w:w="0" w:type="auto"/>
            <w:shd w:val="clear" w:color="auto" w:fill="auto"/>
          </w:tcPr>
          <w:p w:rsidR="00321B6A" w:rsidRPr="00DD1995" w:rsidRDefault="00EA150D" w:rsidP="00D15173">
            <w:pPr>
              <w:pStyle w:val="Text1"/>
              <w:spacing w:before="0" w:after="0"/>
              <w:ind w:left="0"/>
              <w:jc w:val="center"/>
              <w:rPr>
                <w:b/>
                <w:sz w:val="20"/>
                <w:szCs w:val="20"/>
                <w:lang w:val="sv-SE"/>
              </w:rPr>
            </w:pPr>
            <w:r w:rsidRPr="00DD1995">
              <w:rPr>
                <w:b/>
                <w:noProof/>
                <w:sz w:val="20"/>
                <w:szCs w:val="20"/>
                <w:lang w:val="sv-SE"/>
              </w:rPr>
              <w:t>Skupno število</w:t>
            </w:r>
          </w:p>
        </w:tc>
        <w:tc>
          <w:tcPr>
            <w:tcW w:w="0" w:type="auto"/>
            <w:shd w:val="clear" w:color="auto" w:fill="auto"/>
          </w:tcPr>
          <w:p w:rsidR="00321B6A" w:rsidRPr="00DD1995" w:rsidRDefault="00EA150D" w:rsidP="00D15173">
            <w:pPr>
              <w:pStyle w:val="Text1"/>
              <w:spacing w:before="0" w:after="0"/>
              <w:ind w:left="0"/>
              <w:jc w:val="center"/>
              <w:rPr>
                <w:b/>
                <w:sz w:val="20"/>
                <w:szCs w:val="20"/>
                <w:lang w:val="sv-SE"/>
              </w:rPr>
            </w:pPr>
            <w:r w:rsidRPr="00DD1995">
              <w:rPr>
                <w:b/>
                <w:noProof/>
                <w:sz w:val="20"/>
                <w:szCs w:val="20"/>
                <w:lang w:val="sv-SE"/>
              </w:rPr>
              <w:t>Skupno število * pavšalni znesek</w:t>
            </w:r>
          </w:p>
        </w:tc>
      </w:tr>
      <w:tr w:rsidR="00604D7B" w:rsidTr="009008D5">
        <w:tc>
          <w:tcPr>
            <w:tcW w:w="0" w:type="auto"/>
            <w:shd w:val="clear" w:color="auto" w:fill="auto"/>
          </w:tcPr>
          <w:p w:rsidR="00321B6A" w:rsidRPr="00180045" w:rsidRDefault="00EA150D" w:rsidP="00D15173">
            <w:pPr>
              <w:pStyle w:val="Text1"/>
              <w:spacing w:before="0" w:after="0"/>
              <w:ind w:left="0"/>
              <w:jc w:val="left"/>
              <w:rPr>
                <w:sz w:val="20"/>
                <w:szCs w:val="20"/>
              </w:rPr>
            </w:pPr>
            <w:r w:rsidRPr="00180045">
              <w:rPr>
                <w:noProof/>
                <w:sz w:val="20"/>
                <w:szCs w:val="20"/>
              </w:rPr>
              <w:t>Sirski begunci v regiji</w:t>
            </w:r>
          </w:p>
        </w:tc>
        <w:tc>
          <w:tcPr>
            <w:tcW w:w="0" w:type="auto"/>
            <w:shd w:val="clear" w:color="auto" w:fill="auto"/>
          </w:tcPr>
          <w:p w:rsidR="00321B6A" w:rsidRPr="00180045" w:rsidRDefault="00EA150D" w:rsidP="00D15173">
            <w:pPr>
              <w:pStyle w:val="Text1"/>
              <w:spacing w:before="0" w:after="0"/>
              <w:ind w:left="0"/>
              <w:jc w:val="left"/>
              <w:rPr>
                <w:sz w:val="20"/>
                <w:szCs w:val="20"/>
              </w:rPr>
            </w:pPr>
            <w:r>
              <w:rPr>
                <w:noProof/>
                <w:sz w:val="20"/>
                <w:szCs w:val="20"/>
              </w:rPr>
              <w:t>Turčija</w:t>
            </w:r>
          </w:p>
        </w:tc>
        <w:tc>
          <w:tcPr>
            <w:tcW w:w="0" w:type="auto"/>
            <w:shd w:val="clear" w:color="auto" w:fill="auto"/>
          </w:tcPr>
          <w:p w:rsidR="00321B6A" w:rsidRPr="00180045" w:rsidRDefault="00EA150D" w:rsidP="00D15173">
            <w:pPr>
              <w:pStyle w:val="Text1"/>
              <w:spacing w:before="0" w:after="0"/>
              <w:ind w:left="0"/>
              <w:jc w:val="left"/>
              <w:rPr>
                <w:sz w:val="20"/>
                <w:szCs w:val="20"/>
              </w:rPr>
            </w:pPr>
            <w:r w:rsidRPr="00180045">
              <w:rPr>
                <w:noProof/>
                <w:sz w:val="20"/>
                <w:szCs w:val="20"/>
              </w:rPr>
              <w:t>Sirska arabska republika</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noProof/>
                <w:sz w:val="20"/>
                <w:szCs w:val="20"/>
              </w:rPr>
              <w:t>7</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noProof/>
                <w:sz w:val="20"/>
                <w:szCs w:val="20"/>
              </w:rPr>
              <w:t>3</w:t>
            </w:r>
          </w:p>
        </w:tc>
        <w:tc>
          <w:tcPr>
            <w:tcW w:w="0" w:type="auto"/>
          </w:tcPr>
          <w:p w:rsidR="00321B6A" w:rsidRPr="00180045" w:rsidRDefault="00EA150D" w:rsidP="00D15173">
            <w:pPr>
              <w:pStyle w:val="Text1"/>
              <w:spacing w:before="0" w:after="0"/>
              <w:ind w:left="0"/>
              <w:jc w:val="right"/>
              <w:rPr>
                <w:sz w:val="20"/>
                <w:szCs w:val="20"/>
              </w:rPr>
            </w:pPr>
            <w:r>
              <w:rPr>
                <w:noProof/>
                <w:sz w:val="20"/>
                <w:szCs w:val="20"/>
              </w:rPr>
              <w:t>6</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noProof/>
                <w:sz w:val="20"/>
                <w:szCs w:val="20"/>
              </w:rPr>
              <w:t>0</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noProof/>
                <w:sz w:val="20"/>
                <w:szCs w:val="20"/>
              </w:rPr>
              <w:t>13</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noProof/>
                <w:sz w:val="20"/>
                <w:szCs w:val="20"/>
              </w:rPr>
              <w:t>130.000,00</w:t>
            </w:r>
          </w:p>
        </w:tc>
      </w:tr>
      <w:tr w:rsidR="00604D7B" w:rsidTr="009008D5">
        <w:tc>
          <w:tcPr>
            <w:tcW w:w="0" w:type="auto"/>
            <w:shd w:val="clear" w:color="auto" w:fill="auto"/>
          </w:tcPr>
          <w:p w:rsidR="00321B6A" w:rsidRPr="00180045" w:rsidRDefault="00EA150D" w:rsidP="00D15173">
            <w:pPr>
              <w:pStyle w:val="Text1"/>
              <w:spacing w:before="0" w:after="0"/>
              <w:ind w:left="0"/>
              <w:jc w:val="left"/>
              <w:rPr>
                <w:sz w:val="20"/>
                <w:szCs w:val="20"/>
              </w:rPr>
            </w:pPr>
            <w:r w:rsidRPr="00180045">
              <w:rPr>
                <w:b/>
                <w:noProof/>
                <w:sz w:val="20"/>
                <w:szCs w:val="20"/>
              </w:rPr>
              <w:t>Skupaj</w:t>
            </w:r>
          </w:p>
        </w:tc>
        <w:tc>
          <w:tcPr>
            <w:tcW w:w="0" w:type="auto"/>
            <w:shd w:val="clear" w:color="auto" w:fill="auto"/>
          </w:tcPr>
          <w:p w:rsidR="00321B6A" w:rsidRPr="00180045" w:rsidRDefault="00321B6A" w:rsidP="00D15173">
            <w:pPr>
              <w:pStyle w:val="Text1"/>
              <w:spacing w:before="0" w:after="0"/>
              <w:ind w:left="0"/>
              <w:jc w:val="left"/>
              <w:rPr>
                <w:sz w:val="20"/>
                <w:szCs w:val="20"/>
              </w:rPr>
            </w:pPr>
          </w:p>
        </w:tc>
        <w:tc>
          <w:tcPr>
            <w:tcW w:w="0" w:type="auto"/>
            <w:shd w:val="clear" w:color="auto" w:fill="auto"/>
          </w:tcPr>
          <w:p w:rsidR="00321B6A" w:rsidRPr="00180045" w:rsidRDefault="00321B6A" w:rsidP="00D15173">
            <w:pPr>
              <w:pStyle w:val="Text1"/>
              <w:spacing w:before="0" w:after="0"/>
              <w:ind w:left="0"/>
              <w:jc w:val="left"/>
              <w:rPr>
                <w:sz w:val="20"/>
                <w:szCs w:val="20"/>
              </w:rPr>
            </w:pP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b/>
                <w:noProof/>
                <w:sz w:val="20"/>
                <w:szCs w:val="20"/>
              </w:rPr>
              <w:t>7</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b/>
                <w:noProof/>
                <w:sz w:val="20"/>
                <w:szCs w:val="20"/>
              </w:rPr>
              <w:t>3</w:t>
            </w:r>
          </w:p>
        </w:tc>
        <w:tc>
          <w:tcPr>
            <w:tcW w:w="0" w:type="auto"/>
          </w:tcPr>
          <w:p w:rsidR="00321B6A" w:rsidRPr="00180045" w:rsidRDefault="00EA150D" w:rsidP="00D15173">
            <w:pPr>
              <w:pStyle w:val="Text1"/>
              <w:spacing w:before="0" w:after="0"/>
              <w:ind w:left="0"/>
              <w:jc w:val="right"/>
              <w:rPr>
                <w:sz w:val="20"/>
                <w:szCs w:val="20"/>
              </w:rPr>
            </w:pPr>
            <w:r w:rsidRPr="00180045">
              <w:rPr>
                <w:b/>
                <w:noProof/>
                <w:sz w:val="20"/>
                <w:szCs w:val="20"/>
              </w:rPr>
              <w:t>6</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b/>
                <w:noProof/>
                <w:sz w:val="20"/>
                <w:szCs w:val="20"/>
              </w:rPr>
              <w:t>0</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b/>
                <w:noProof/>
                <w:sz w:val="20"/>
                <w:szCs w:val="20"/>
              </w:rPr>
              <w:t>13</w:t>
            </w:r>
          </w:p>
        </w:tc>
        <w:tc>
          <w:tcPr>
            <w:tcW w:w="0" w:type="auto"/>
            <w:shd w:val="clear" w:color="auto" w:fill="auto"/>
          </w:tcPr>
          <w:p w:rsidR="00321B6A" w:rsidRPr="00180045" w:rsidRDefault="00EA150D" w:rsidP="00D15173">
            <w:pPr>
              <w:pStyle w:val="Text1"/>
              <w:spacing w:before="0" w:after="0"/>
              <w:ind w:left="0"/>
              <w:jc w:val="right"/>
              <w:rPr>
                <w:sz w:val="20"/>
                <w:szCs w:val="20"/>
              </w:rPr>
            </w:pPr>
            <w:r w:rsidRPr="00180045">
              <w:rPr>
                <w:b/>
                <w:noProof/>
                <w:sz w:val="20"/>
                <w:szCs w:val="20"/>
              </w:rPr>
              <w:t>130.000,00</w:t>
            </w:r>
          </w:p>
        </w:tc>
      </w:tr>
    </w:tbl>
    <w:p w:rsidR="00321B6A" w:rsidRDefault="00321B6A" w:rsidP="00D15173">
      <w:pPr>
        <w:spacing w:before="0" w:after="0"/>
      </w:pPr>
    </w:p>
    <w:p w:rsidR="00321B6A" w:rsidRPr="008C784A" w:rsidRDefault="00EA150D" w:rsidP="00D15173">
      <w:pPr>
        <w:pStyle w:val="Naslov3"/>
        <w:numPr>
          <w:ilvl w:val="0"/>
          <w:numId w:val="0"/>
        </w:numPr>
        <w:spacing w:before="0" w:after="0"/>
        <w:ind w:left="850" w:hanging="850"/>
      </w:pPr>
      <w:r>
        <w:br w:type="page"/>
      </w:r>
      <w:bookmarkStart w:id="9" w:name="_Toc256000007"/>
      <w:r w:rsidRPr="008C784A">
        <w:rPr>
          <w:noProof/>
        </w:rPr>
        <w:lastRenderedPageBreak/>
        <w:t>Obljubljena sredstva (preselitev –</w:t>
      </w:r>
      <w:r w:rsidRPr="008C784A">
        <w:rPr>
          <w:noProof/>
        </w:rPr>
        <w:t xml:space="preserve"> drugi)</w:t>
      </w:r>
      <w:bookmarkEnd w:id="9"/>
    </w:p>
    <w:p w:rsidR="00321B6A" w:rsidRDefault="00321B6A" w:rsidP="00D15173">
      <w:pPr>
        <w:pStyle w:val="Text1"/>
        <w:spacing w:before="0" w:after="0"/>
        <w:ind w:left="0"/>
      </w:pPr>
    </w:p>
    <w:p w:rsidR="00321B6A" w:rsidRPr="000F11D9" w:rsidRDefault="00EA150D" w:rsidP="00D15173">
      <w:pPr>
        <w:pStyle w:val="Naslov3"/>
        <w:numPr>
          <w:ilvl w:val="0"/>
          <w:numId w:val="0"/>
        </w:numPr>
        <w:spacing w:before="0" w:after="0"/>
      </w:pPr>
      <w:r>
        <w:br w:type="page"/>
      </w:r>
      <w:bookmarkStart w:id="10" w:name="_Toc256000008"/>
      <w:r w:rsidRPr="000F11D9">
        <w:rPr>
          <w:noProof/>
        </w:rPr>
        <w:lastRenderedPageBreak/>
        <w:t>Druga obljubljena sredstva (predaje in premestitve)</w:t>
      </w:r>
      <w:bookmarkEnd w:id="10"/>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6"/>
      </w:tblGrid>
      <w:tr w:rsidR="00604D7B" w:rsidTr="00321B6A">
        <w:tc>
          <w:tcPr>
            <w:tcW w:w="0" w:type="auto"/>
            <w:shd w:val="clear" w:color="auto" w:fill="auto"/>
          </w:tcPr>
          <w:p w:rsidR="00321B6A" w:rsidRDefault="00EA150D" w:rsidP="00D15173">
            <w:pPr>
              <w:spacing w:before="0" w:after="0"/>
              <w:jc w:val="left"/>
            </w:pPr>
            <w:r w:rsidRPr="0027433B">
              <w:rPr>
                <w:b/>
                <w:noProof/>
                <w:sz w:val="22"/>
              </w:rPr>
              <w:t>Referenčna oznaka projekta</w:t>
            </w:r>
            <w:r w:rsidRPr="0027433B">
              <w:rPr>
                <w:b/>
                <w:sz w:val="22"/>
              </w:rPr>
              <w:t xml:space="preserve">: </w:t>
            </w:r>
            <w:r w:rsidRPr="0027433B">
              <w:rPr>
                <w:noProof/>
                <w:sz w:val="22"/>
              </w:rPr>
              <w:t>SI/2018/ST/0001</w:t>
            </w:r>
          </w:p>
        </w:tc>
      </w:tr>
    </w:tbl>
    <w:p w:rsidR="00321B6A" w:rsidRPr="00757169"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78"/>
        <w:gridCol w:w="358"/>
        <w:gridCol w:w="1345"/>
        <w:gridCol w:w="1460"/>
        <w:gridCol w:w="1951"/>
        <w:gridCol w:w="1946"/>
        <w:gridCol w:w="3207"/>
        <w:gridCol w:w="1388"/>
        <w:gridCol w:w="2810"/>
      </w:tblGrid>
      <w:tr w:rsidR="00604D7B" w:rsidTr="00321B6A">
        <w:trPr>
          <w:tblHeader/>
        </w:trPr>
        <w:tc>
          <w:tcPr>
            <w:tcW w:w="0" w:type="auto"/>
            <w:shd w:val="clear" w:color="auto" w:fill="auto"/>
          </w:tcPr>
          <w:p w:rsidR="00321B6A" w:rsidRPr="003F7E59" w:rsidRDefault="00EA150D" w:rsidP="00D15173">
            <w:pPr>
              <w:pStyle w:val="Text1"/>
              <w:spacing w:before="0" w:after="0"/>
              <w:ind w:left="0"/>
              <w:jc w:val="left"/>
              <w:rPr>
                <w:b/>
                <w:sz w:val="18"/>
                <w:szCs w:val="18"/>
              </w:rPr>
            </w:pPr>
            <w:r w:rsidRPr="003F7E59">
              <w:rPr>
                <w:b/>
                <w:noProof/>
                <w:sz w:val="18"/>
                <w:szCs w:val="18"/>
              </w:rPr>
              <w:t>Vrsta</w:t>
            </w:r>
          </w:p>
        </w:tc>
        <w:tc>
          <w:tcPr>
            <w:tcW w:w="0" w:type="auto"/>
          </w:tcPr>
          <w:p w:rsidR="00321B6A" w:rsidRPr="003F7E59" w:rsidRDefault="00EA150D" w:rsidP="00D15173">
            <w:pPr>
              <w:pStyle w:val="Text1"/>
              <w:spacing w:before="0" w:after="0"/>
              <w:ind w:left="0"/>
              <w:jc w:val="left"/>
              <w:rPr>
                <w:b/>
                <w:sz w:val="18"/>
                <w:szCs w:val="18"/>
              </w:rPr>
            </w:pPr>
            <w:r w:rsidRPr="003F7E59">
              <w:rPr>
                <w:b/>
                <w:noProof/>
                <w:sz w:val="18"/>
                <w:szCs w:val="18"/>
              </w:rPr>
              <w:t>Iz</w:t>
            </w:r>
          </w:p>
        </w:tc>
        <w:tc>
          <w:tcPr>
            <w:tcW w:w="0" w:type="auto"/>
          </w:tcPr>
          <w:p w:rsidR="00321B6A" w:rsidRPr="003F7E59" w:rsidRDefault="00EA150D" w:rsidP="00D15173">
            <w:pPr>
              <w:pStyle w:val="Text1"/>
              <w:spacing w:before="0" w:after="0"/>
              <w:ind w:left="0"/>
              <w:jc w:val="left"/>
              <w:rPr>
                <w:b/>
                <w:sz w:val="18"/>
                <w:szCs w:val="18"/>
              </w:rPr>
            </w:pPr>
            <w:r w:rsidRPr="003F7E59">
              <w:rPr>
                <w:b/>
                <w:noProof/>
                <w:sz w:val="18"/>
                <w:szCs w:val="18"/>
              </w:rPr>
              <w:t>V</w:t>
            </w:r>
          </w:p>
        </w:tc>
        <w:tc>
          <w:tcPr>
            <w:tcW w:w="0" w:type="auto"/>
            <w:shd w:val="clear" w:color="auto" w:fill="auto"/>
          </w:tcPr>
          <w:p w:rsidR="00321B6A" w:rsidRPr="003F7E59" w:rsidRDefault="00EA150D" w:rsidP="00D15173">
            <w:pPr>
              <w:pStyle w:val="Text1"/>
              <w:spacing w:before="0" w:after="0"/>
              <w:ind w:left="0"/>
              <w:jc w:val="left"/>
              <w:rPr>
                <w:b/>
                <w:sz w:val="18"/>
                <w:szCs w:val="18"/>
              </w:rPr>
            </w:pPr>
            <w:r w:rsidRPr="003F7E59">
              <w:rPr>
                <w:b/>
                <w:noProof/>
                <w:sz w:val="18"/>
                <w:szCs w:val="18"/>
              </w:rPr>
              <w:t>Država izvora</w:t>
            </w:r>
          </w:p>
        </w:tc>
        <w:tc>
          <w:tcPr>
            <w:tcW w:w="0" w:type="auto"/>
            <w:shd w:val="clear" w:color="auto" w:fill="auto"/>
          </w:tcPr>
          <w:p w:rsidR="00321B6A" w:rsidRPr="003F7E59" w:rsidRDefault="00EA150D" w:rsidP="00D15173">
            <w:pPr>
              <w:pStyle w:val="Text1"/>
              <w:spacing w:before="0" w:after="0"/>
              <w:ind w:left="0"/>
              <w:jc w:val="center"/>
              <w:rPr>
                <w:b/>
                <w:sz w:val="18"/>
                <w:szCs w:val="18"/>
              </w:rPr>
            </w:pPr>
            <w:r w:rsidRPr="003F7E59">
              <w:rPr>
                <w:b/>
                <w:noProof/>
                <w:sz w:val="18"/>
                <w:szCs w:val="18"/>
              </w:rPr>
              <w:t>Število odraslih</w:t>
            </w:r>
          </w:p>
        </w:tc>
        <w:tc>
          <w:tcPr>
            <w:tcW w:w="0" w:type="auto"/>
            <w:shd w:val="clear" w:color="auto" w:fill="auto"/>
          </w:tcPr>
          <w:p w:rsidR="00321B6A" w:rsidRPr="003F7E59" w:rsidRDefault="00EA150D" w:rsidP="00D15173">
            <w:pPr>
              <w:pStyle w:val="Text1"/>
              <w:spacing w:before="0" w:after="0"/>
              <w:ind w:left="0"/>
              <w:jc w:val="center"/>
              <w:rPr>
                <w:b/>
                <w:sz w:val="18"/>
                <w:szCs w:val="18"/>
              </w:rPr>
            </w:pPr>
            <w:r w:rsidRPr="003F7E59">
              <w:rPr>
                <w:b/>
                <w:noProof/>
                <w:sz w:val="18"/>
                <w:szCs w:val="18"/>
              </w:rPr>
              <w:t>Število odraslih žensk</w:t>
            </w:r>
          </w:p>
        </w:tc>
        <w:tc>
          <w:tcPr>
            <w:tcW w:w="0" w:type="auto"/>
          </w:tcPr>
          <w:p w:rsidR="00321B6A" w:rsidRPr="003F7E59" w:rsidRDefault="00EA150D" w:rsidP="00D15173">
            <w:pPr>
              <w:pStyle w:val="Text1"/>
              <w:spacing w:before="0" w:after="0"/>
              <w:ind w:left="0"/>
              <w:jc w:val="center"/>
              <w:rPr>
                <w:b/>
                <w:sz w:val="18"/>
                <w:szCs w:val="18"/>
              </w:rPr>
            </w:pPr>
            <w:r w:rsidRPr="003F7E59">
              <w:rPr>
                <w:b/>
                <w:noProof/>
                <w:sz w:val="18"/>
                <w:szCs w:val="18"/>
              </w:rPr>
              <w:t>Število mladoletnikov</w:t>
            </w:r>
          </w:p>
        </w:tc>
        <w:tc>
          <w:tcPr>
            <w:tcW w:w="0" w:type="auto"/>
            <w:shd w:val="clear" w:color="auto" w:fill="auto"/>
          </w:tcPr>
          <w:p w:rsidR="00321B6A" w:rsidRPr="00DD1995" w:rsidRDefault="00EA150D" w:rsidP="00D15173">
            <w:pPr>
              <w:pStyle w:val="Text1"/>
              <w:spacing w:before="0" w:after="0"/>
              <w:ind w:left="0"/>
              <w:jc w:val="center"/>
              <w:rPr>
                <w:b/>
                <w:sz w:val="18"/>
                <w:szCs w:val="18"/>
                <w:lang w:val="sv-SE"/>
              </w:rPr>
            </w:pPr>
            <w:r w:rsidRPr="00DD1995">
              <w:rPr>
                <w:b/>
                <w:noProof/>
                <w:sz w:val="18"/>
                <w:szCs w:val="18"/>
                <w:lang w:val="sv-SE"/>
              </w:rPr>
              <w:t>Število mladoletnikov brez spremstva</w:t>
            </w:r>
          </w:p>
        </w:tc>
        <w:tc>
          <w:tcPr>
            <w:tcW w:w="0" w:type="auto"/>
            <w:shd w:val="clear" w:color="auto" w:fill="auto"/>
          </w:tcPr>
          <w:p w:rsidR="00321B6A" w:rsidRPr="00DD1995" w:rsidRDefault="00EA150D" w:rsidP="00D15173">
            <w:pPr>
              <w:pStyle w:val="Text1"/>
              <w:spacing w:before="0" w:after="0"/>
              <w:ind w:left="0"/>
              <w:jc w:val="center"/>
              <w:rPr>
                <w:b/>
                <w:sz w:val="18"/>
                <w:szCs w:val="18"/>
                <w:lang w:val="sv-SE"/>
              </w:rPr>
            </w:pPr>
            <w:r w:rsidRPr="00DD1995">
              <w:rPr>
                <w:b/>
                <w:noProof/>
                <w:sz w:val="18"/>
                <w:szCs w:val="18"/>
                <w:lang w:val="sv-SE"/>
              </w:rPr>
              <w:t>Skupno število</w:t>
            </w:r>
          </w:p>
        </w:tc>
        <w:tc>
          <w:tcPr>
            <w:tcW w:w="0" w:type="auto"/>
            <w:shd w:val="clear" w:color="auto" w:fill="auto"/>
          </w:tcPr>
          <w:p w:rsidR="00321B6A" w:rsidRPr="00DD1995" w:rsidRDefault="00EA150D" w:rsidP="00D15173">
            <w:pPr>
              <w:pStyle w:val="Text1"/>
              <w:spacing w:before="0" w:after="0"/>
              <w:ind w:left="0"/>
              <w:jc w:val="center"/>
              <w:rPr>
                <w:b/>
                <w:sz w:val="18"/>
                <w:szCs w:val="18"/>
                <w:lang w:val="sv-SE"/>
              </w:rPr>
            </w:pPr>
            <w:r w:rsidRPr="00DD1995">
              <w:rPr>
                <w:b/>
                <w:noProof/>
                <w:sz w:val="18"/>
                <w:szCs w:val="18"/>
                <w:lang w:val="sv-SE"/>
              </w:rPr>
              <w:t xml:space="preserve">Skupno </w:t>
            </w:r>
            <w:r w:rsidRPr="00DD1995">
              <w:rPr>
                <w:b/>
                <w:noProof/>
                <w:sz w:val="18"/>
                <w:szCs w:val="18"/>
                <w:lang w:val="sv-SE"/>
              </w:rPr>
              <w:t>število * pavšalni znesek</w:t>
            </w:r>
          </w:p>
        </w:tc>
      </w:tr>
      <w:tr w:rsidR="00604D7B" w:rsidTr="00321B6A">
        <w:tc>
          <w:tcPr>
            <w:tcW w:w="0" w:type="auto"/>
            <w:shd w:val="clear" w:color="auto" w:fill="auto"/>
          </w:tcPr>
          <w:p w:rsidR="00321B6A" w:rsidRPr="003F7E59" w:rsidRDefault="00EA150D" w:rsidP="00D15173">
            <w:pPr>
              <w:pStyle w:val="Text1"/>
              <w:spacing w:before="0" w:after="0"/>
              <w:ind w:left="0"/>
              <w:jc w:val="left"/>
              <w:rPr>
                <w:sz w:val="18"/>
                <w:szCs w:val="18"/>
              </w:rPr>
            </w:pPr>
            <w:r w:rsidRPr="003F7E59">
              <w:rPr>
                <w:b/>
                <w:noProof/>
                <w:sz w:val="18"/>
                <w:szCs w:val="18"/>
              </w:rPr>
              <w:t>Skupaj</w:t>
            </w:r>
          </w:p>
        </w:tc>
        <w:tc>
          <w:tcPr>
            <w:tcW w:w="0" w:type="auto"/>
          </w:tcPr>
          <w:p w:rsidR="00321B6A" w:rsidRPr="003F7E59" w:rsidRDefault="00321B6A" w:rsidP="00D15173">
            <w:pPr>
              <w:pStyle w:val="Text1"/>
              <w:spacing w:before="0" w:after="0"/>
              <w:ind w:left="0"/>
              <w:jc w:val="left"/>
              <w:rPr>
                <w:sz w:val="18"/>
                <w:szCs w:val="18"/>
              </w:rPr>
            </w:pPr>
          </w:p>
        </w:tc>
        <w:tc>
          <w:tcPr>
            <w:tcW w:w="0" w:type="auto"/>
          </w:tcPr>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321B6A" w:rsidP="00D15173">
            <w:pPr>
              <w:pStyle w:val="Text1"/>
              <w:spacing w:before="0" w:after="0"/>
              <w:ind w:left="0"/>
              <w:jc w:val="right"/>
              <w:rPr>
                <w:sz w:val="18"/>
                <w:szCs w:val="18"/>
              </w:rPr>
            </w:pPr>
          </w:p>
        </w:tc>
        <w:tc>
          <w:tcPr>
            <w:tcW w:w="0" w:type="auto"/>
            <w:shd w:val="clear" w:color="auto" w:fill="auto"/>
          </w:tcPr>
          <w:p w:rsidR="00321B6A" w:rsidRPr="003F7E59" w:rsidRDefault="00321B6A" w:rsidP="00D15173">
            <w:pPr>
              <w:pStyle w:val="Text1"/>
              <w:spacing w:before="0" w:after="0"/>
              <w:ind w:left="0"/>
              <w:jc w:val="right"/>
              <w:rPr>
                <w:sz w:val="18"/>
                <w:szCs w:val="18"/>
              </w:rPr>
            </w:pPr>
          </w:p>
        </w:tc>
        <w:tc>
          <w:tcPr>
            <w:tcW w:w="0" w:type="auto"/>
          </w:tcPr>
          <w:p w:rsidR="00321B6A" w:rsidRPr="003F7E59" w:rsidRDefault="00321B6A" w:rsidP="00D15173">
            <w:pPr>
              <w:pStyle w:val="Text1"/>
              <w:spacing w:before="0" w:after="0"/>
              <w:ind w:left="0"/>
              <w:jc w:val="right"/>
              <w:rPr>
                <w:sz w:val="18"/>
                <w:szCs w:val="18"/>
              </w:rPr>
            </w:pPr>
          </w:p>
        </w:tc>
        <w:tc>
          <w:tcPr>
            <w:tcW w:w="0" w:type="auto"/>
            <w:shd w:val="clear" w:color="auto" w:fill="auto"/>
          </w:tcPr>
          <w:p w:rsidR="00321B6A" w:rsidRPr="003F7E59" w:rsidRDefault="00321B6A" w:rsidP="00D15173">
            <w:pPr>
              <w:pStyle w:val="Text1"/>
              <w:spacing w:before="0" w:after="0"/>
              <w:ind w:left="0"/>
              <w:jc w:val="right"/>
              <w:rPr>
                <w:sz w:val="18"/>
                <w:szCs w:val="18"/>
              </w:rPr>
            </w:pPr>
          </w:p>
        </w:tc>
        <w:tc>
          <w:tcPr>
            <w:tcW w:w="0" w:type="auto"/>
            <w:shd w:val="clear" w:color="auto" w:fill="auto"/>
          </w:tcPr>
          <w:p w:rsidR="00321B6A" w:rsidRPr="003F7E59" w:rsidRDefault="00321B6A" w:rsidP="00D15173">
            <w:pPr>
              <w:pStyle w:val="Text1"/>
              <w:spacing w:before="0" w:after="0"/>
              <w:ind w:left="0"/>
              <w:jc w:val="right"/>
              <w:rPr>
                <w:sz w:val="18"/>
                <w:szCs w:val="18"/>
              </w:rPr>
            </w:pPr>
          </w:p>
        </w:tc>
        <w:tc>
          <w:tcPr>
            <w:tcW w:w="0" w:type="auto"/>
            <w:shd w:val="clear" w:color="auto" w:fill="auto"/>
          </w:tcPr>
          <w:p w:rsidR="00321B6A" w:rsidRPr="003F7E59" w:rsidRDefault="00EA150D" w:rsidP="00D15173">
            <w:pPr>
              <w:pStyle w:val="Text1"/>
              <w:spacing w:before="0" w:after="0"/>
              <w:ind w:left="0"/>
              <w:jc w:val="right"/>
              <w:rPr>
                <w:sz w:val="18"/>
                <w:szCs w:val="18"/>
              </w:rPr>
            </w:pPr>
            <w:r w:rsidRPr="003F7E59">
              <w:rPr>
                <w:b/>
                <w:noProof/>
                <w:sz w:val="18"/>
                <w:szCs w:val="18"/>
              </w:rPr>
              <w:t>0,00</w:t>
            </w:r>
          </w:p>
        </w:tc>
      </w:tr>
    </w:tbl>
    <w:p w:rsidR="00321B6A" w:rsidRDefault="00321B6A" w:rsidP="00D15173">
      <w:pPr>
        <w:spacing w:before="0" w:after="0"/>
      </w:pPr>
    </w:p>
    <w:p w:rsidR="00321B6A" w:rsidRDefault="00EA150D" w:rsidP="00D15173">
      <w:pPr>
        <w:pStyle w:val="Naslov2"/>
        <w:numPr>
          <w:ilvl w:val="0"/>
          <w:numId w:val="0"/>
        </w:numPr>
        <w:spacing w:before="0" w:after="0"/>
      </w:pPr>
      <w:r>
        <w:br w:type="page"/>
      </w:r>
      <w:bookmarkStart w:id="11" w:name="_Toc256000009"/>
      <w:r>
        <w:rPr>
          <w:noProof/>
        </w:rPr>
        <w:lastRenderedPageBreak/>
        <w:t>Zaveza (Sprejem iz Turčije – 2016/1754)</w:t>
      </w:r>
      <w:bookmarkEnd w:id="11"/>
    </w:p>
    <w:p w:rsidR="00321B6A" w:rsidRDefault="00321B6A" w:rsidP="00D15173">
      <w:pPr>
        <w:pStyle w:val="Text1"/>
        <w:spacing w:before="0" w:after="0"/>
        <w:ind w:left="0"/>
      </w:pPr>
    </w:p>
    <w:p w:rsidR="00321B6A" w:rsidRDefault="00321B6A" w:rsidP="00D15173">
      <w:pPr>
        <w:pStyle w:val="Text1"/>
        <w:spacing w:before="0" w:after="0"/>
        <w:ind w:left="0"/>
        <w:sectPr w:rsidR="00321B6A" w:rsidSect="009008D5">
          <w:headerReference w:type="default" r:id="rId10"/>
          <w:footerReference w:type="default" r:id="rId11"/>
          <w:pgSz w:w="16838" w:h="11906" w:orient="landscape" w:code="9"/>
          <w:pgMar w:top="0" w:right="567" w:bottom="0" w:left="851" w:header="0" w:footer="284" w:gutter="0"/>
          <w:cols w:space="720"/>
          <w:docGrid w:linePitch="326"/>
        </w:sectPr>
      </w:pPr>
    </w:p>
    <w:p w:rsidR="00321B6A" w:rsidRDefault="00EA150D" w:rsidP="00D15173">
      <w:pPr>
        <w:pStyle w:val="Naslov2"/>
        <w:numPr>
          <w:ilvl w:val="0"/>
          <w:numId w:val="0"/>
        </w:numPr>
        <w:spacing w:before="0" w:after="0"/>
        <w:jc w:val="left"/>
      </w:pPr>
      <w:bookmarkStart w:id="12" w:name="_Toc256000010"/>
      <w:r>
        <w:rPr>
          <w:noProof/>
        </w:rPr>
        <w:lastRenderedPageBreak/>
        <w:t>B. Računovodski podatki</w:t>
      </w:r>
      <w:bookmarkEnd w:id="12"/>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SI/2015/PR/0001</w:t>
            </w:r>
            <w:r>
              <w:rPr>
                <w:sz w:val="22"/>
              </w:rPr>
              <w:t xml:space="preserve"> - </w:t>
            </w:r>
            <w:r>
              <w:rPr>
                <w:noProof/>
                <w:sz w:val="22"/>
              </w:rPr>
              <w:t>A.SO2.2.1-01-Tečaji slovenskega jezika</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266.954,05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NPS-5.1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174.708,70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441.662,75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8"/>
        <w:gridCol w:w="2276"/>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1.067.934,05</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w:t>
            </w:r>
            <w:r>
              <w:rPr>
                <w:noProof/>
              </w:rPr>
              <w:t xml:space="preserve">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SI/2015/PR/0002</w:t>
            </w:r>
            <w:r>
              <w:rPr>
                <w:sz w:val="22"/>
              </w:rPr>
              <w:t xml:space="preserve"> - </w:t>
            </w:r>
            <w:r>
              <w:rPr>
                <w:noProof/>
                <w:sz w:val="22"/>
              </w:rPr>
              <w:t>A.SO2.2.1-02-Izpiti iz slovenskega jezika</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71.005,49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71.005,49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Kumulativni prispevek </w:t>
            </w:r>
            <w:r>
              <w:rPr>
                <w:noProof/>
              </w:rPr>
              <w:t>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197.986,66</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SI/2015/PR/0003</w:t>
            </w:r>
            <w:r>
              <w:rPr>
                <w:sz w:val="22"/>
              </w:rPr>
              <w:t xml:space="preserve"> - </w:t>
            </w:r>
            <w:r>
              <w:rPr>
                <w:noProof/>
                <w:sz w:val="22"/>
              </w:rPr>
              <w:t>A.SO3.1.3-01-Tekoči stroški v Centru za tujce</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132.652,10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132.652,10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 xml:space="preserve">Opomba: Vmesno plačilo = povračilo izdatkov, ki nastanejo upravičencu </w:t>
      </w:r>
      <w:r w:rsidRPr="00935C67">
        <w:rPr>
          <w:noProof/>
        </w:rPr>
        <w:t>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404.502,64</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lastRenderedPageBreak/>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SI/2015/PR/0004</w:t>
            </w:r>
            <w:r>
              <w:rPr>
                <w:sz w:val="22"/>
              </w:rPr>
              <w:t xml:space="preserve"> - </w:t>
            </w:r>
            <w:r>
              <w:rPr>
                <w:noProof/>
                <w:sz w:val="22"/>
              </w:rPr>
              <w:t>A.SO3.1.6-01-Razširitev mreže prevajalcev in tolmačev</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 xml:space="preserve">Opomba: Vmesno plačilo = </w:t>
      </w:r>
      <w:r w:rsidRPr="00935C67">
        <w:rPr>
          <w:noProof/>
        </w:rPr>
        <w:t>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16.767,43</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A.SO1.1.1-01-Informiranje in pravno svetovanje tujcem na področju mednarodne zaščite</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155.759,26</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Načrtovana </w:t>
            </w:r>
            <w:r>
              <w:rPr>
                <w:noProof/>
              </w:rPr>
              <w:t>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A.SO1.1.1-02-Brezplačna pravna pomoč pred Upravnim sodiščem RS in Vrhovnim sodiščem RS</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38.133,02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8.209,43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46.342,45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lastRenderedPageBreak/>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72.971,80</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SI/2017/PR/0003</w:t>
            </w:r>
            <w:r>
              <w:rPr>
                <w:sz w:val="22"/>
              </w:rPr>
              <w:t xml:space="preserve"> - </w:t>
            </w:r>
            <w:r>
              <w:rPr>
                <w:noProof/>
                <w:sz w:val="22"/>
              </w:rPr>
              <w:t>A.SO1.1.1-03-Prevajanje in tolmačenje</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41.062,86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79.850,76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120.913,62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334.000,66</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Načrtovana izterjava prispevka </w:t>
            </w:r>
            <w:r>
              <w:rPr>
                <w:noProof/>
              </w:rPr>
              <w:t>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SI/2017/PR/0005</w:t>
            </w:r>
            <w:r>
              <w:rPr>
                <w:sz w:val="22"/>
              </w:rPr>
              <w:t xml:space="preserve"> - </w:t>
            </w:r>
            <w:r>
              <w:rPr>
                <w:noProof/>
                <w:sz w:val="22"/>
              </w:rPr>
              <w:t>A.SO1.1.1-07-Opismenjevanje in učna pomoč za prosilce</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10.362,07</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A.SO1.1.1-08-Materialna oskrba prosilcev za azil (žepnine, vzdrževalna dela ...)</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lastRenderedPageBreak/>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115.840,04</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 xml:space="preserve">A.SO1.1.2-01-Usposabljanje </w:t>
            </w:r>
            <w:r>
              <w:rPr>
                <w:noProof/>
                <w:sz w:val="22"/>
              </w:rPr>
              <w:t>JU, zakonitih zastopnikov in drugih v azilni problematiki</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 xml:space="preserve">Opomba: Vmesno </w:t>
      </w:r>
      <w:r w:rsidRPr="00935C67">
        <w:rPr>
          <w:noProof/>
        </w:rPr>
        <w:t>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4.019,43</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Znesek prispevka Unije, ki ga je treba </w:t>
            </w:r>
            <w:r>
              <w:rPr>
                <w:noProof/>
              </w:rPr>
              <w:t>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SI/2017/PR/0009</w:t>
            </w:r>
            <w:r>
              <w:rPr>
                <w:sz w:val="22"/>
              </w:rPr>
              <w:t xml:space="preserve"> - </w:t>
            </w:r>
            <w:r>
              <w:rPr>
                <w:noProof/>
                <w:sz w:val="22"/>
              </w:rPr>
              <w:t>A.SO1.1.7-01-Finančna pomoč za nastanitev prosilcev za MZ na zasebnem naslovu</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34.979,65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34.979,65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Kumulativni prispevek Unije, plačan od začetka </w:t>
            </w:r>
            <w:r>
              <w:rPr>
                <w:noProof/>
              </w:rPr>
              <w:t>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66.084,92</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SI/2017/PR/0010</w:t>
            </w:r>
            <w:r>
              <w:rPr>
                <w:sz w:val="22"/>
              </w:rPr>
              <w:t xml:space="preserve"> - </w:t>
            </w:r>
            <w:r>
              <w:rPr>
                <w:noProof/>
                <w:sz w:val="22"/>
              </w:rPr>
              <w:t>A.SO1.1.8-01-Obeležitev svetovnega dneva beguncev</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lastRenderedPageBreak/>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9.840,14</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SI/2017/PR/0011</w:t>
            </w:r>
            <w:r>
              <w:rPr>
                <w:sz w:val="22"/>
              </w:rPr>
              <w:t xml:space="preserve"> - </w:t>
            </w:r>
            <w:r>
              <w:rPr>
                <w:noProof/>
                <w:sz w:val="22"/>
              </w:rPr>
              <w:t xml:space="preserve">A.SO2.2.3-02-Finančna pomoč osebam z mednarodno </w:t>
            </w:r>
            <w:r>
              <w:rPr>
                <w:noProof/>
                <w:sz w:val="22"/>
              </w:rPr>
              <w:t>zaščito</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334.803,36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334.803,36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 xml:space="preserve">Opomba: Vmesno plačilo = povračilo </w:t>
      </w:r>
      <w:r w:rsidRPr="00935C67">
        <w:rPr>
          <w:noProof/>
        </w:rPr>
        <w:t>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554.314,82</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SI/2017/PR/0012</w:t>
            </w:r>
            <w:r>
              <w:rPr>
                <w:sz w:val="22"/>
              </w:rPr>
              <w:t xml:space="preserve"> - </w:t>
            </w:r>
            <w:r>
              <w:rPr>
                <w:noProof/>
                <w:sz w:val="22"/>
              </w:rPr>
              <w:t>A.SO2.2.3-04-Orientacijski program za osebe, preseljene v RS na podlagi letne kvote</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 xml:space="preserve">Ali </w:t>
            </w:r>
            <w:r w:rsidRPr="00973D7F">
              <w:rPr>
                <w:b/>
                <w:noProof/>
                <w:sz w:val="22"/>
              </w:rPr>
              <w:t>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20.338,50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25.407,80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34.957,23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34.273,14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34.966,59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31.506,89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31.986,79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NPS-9.1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25.431,59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238.868,53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 xml:space="preserve">Opomba: Vmesno </w:t>
      </w:r>
      <w:r w:rsidRPr="00935C67">
        <w:rPr>
          <w:noProof/>
        </w:rPr>
        <w:t>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246.609,99</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Znesek prispevka Unije, ki ga je treba </w:t>
            </w:r>
            <w:r>
              <w:rPr>
                <w:noProof/>
              </w:rPr>
              <w:t>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SI/2017/PR/0014</w:t>
            </w:r>
            <w:r>
              <w:rPr>
                <w:sz w:val="22"/>
              </w:rPr>
              <w:t xml:space="preserve"> - </w:t>
            </w:r>
            <w:r>
              <w:rPr>
                <w:noProof/>
                <w:sz w:val="22"/>
              </w:rPr>
              <w:t>A.SO3.1.3-02-Izboljšanje pogojev bivanja v CT in in nadgradnja administrativnih postopkov</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 xml:space="preserve">Že zavrnila Komisija v </w:t>
            </w:r>
            <w:r>
              <w:rPr>
                <w:b/>
                <w:noProof/>
                <w:sz w:val="22"/>
              </w:rPr>
              <w:t>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534.369,75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534.369,75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Kumulativni prispevek Unije, plačan </w:t>
            </w:r>
            <w:r>
              <w:rPr>
                <w:noProof/>
              </w:rPr>
              <w:t>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813.526,26</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SI/2018/RP/0001</w:t>
            </w:r>
            <w:r>
              <w:rPr>
                <w:sz w:val="22"/>
              </w:rPr>
              <w:t xml:space="preserve"> - </w:t>
            </w:r>
            <w:r>
              <w:rPr>
                <w:noProof/>
                <w:sz w:val="22"/>
              </w:rPr>
              <w:t>Obljubljena sredstva (prednostne naloge Unije na področju preseljevanja)</w:t>
            </w:r>
          </w:p>
        </w:tc>
      </w:tr>
    </w:tbl>
    <w:p w:rsidR="00321B6A"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03682D" w:rsidRDefault="00EA150D" w:rsidP="00D15173">
            <w:pPr>
              <w:pStyle w:val="Text1"/>
              <w:spacing w:before="0" w:after="0"/>
              <w:ind w:left="0"/>
              <w:rPr>
                <w:b/>
              </w:rPr>
            </w:pPr>
            <w:r w:rsidRPr="0003682D">
              <w:rPr>
                <w:b/>
                <w:noProof/>
                <w:sz w:val="22"/>
              </w:rPr>
              <w:t xml:space="preserve">Plačila </w:t>
            </w:r>
            <w:r w:rsidRPr="0003682D">
              <w:rPr>
                <w:b/>
                <w:noProof/>
                <w:sz w:val="22"/>
              </w:rPr>
              <w:t>prispevka Unije v proračunskem letu</w:t>
            </w:r>
            <w:r>
              <w:rPr>
                <w:b/>
                <w:sz w:val="22"/>
              </w:rPr>
              <w:t xml:space="preserve"> </w:t>
            </w:r>
            <w:r w:rsidR="00D06AB3" w:rsidRPr="003F6A76">
              <w:rPr>
                <w:b/>
                <w:noProof/>
              </w:rPr>
              <w:t>2019</w:t>
            </w:r>
          </w:p>
        </w:tc>
      </w:tr>
      <w:tr w:rsidR="00604D7B" w:rsidTr="00321B6A">
        <w:tc>
          <w:tcPr>
            <w:tcW w:w="0" w:type="auto"/>
            <w:shd w:val="clear" w:color="auto" w:fill="auto"/>
          </w:tcPr>
          <w:p w:rsidR="00321B6A" w:rsidRPr="0003682D" w:rsidRDefault="00D06AB3" w:rsidP="00D15173">
            <w:pPr>
              <w:pStyle w:val="Text1"/>
              <w:spacing w:before="0" w:after="0"/>
              <w:ind w:left="0"/>
              <w:rPr>
                <w:b/>
              </w:rPr>
            </w:pPr>
            <w:r>
              <w:rPr>
                <w:noProof/>
              </w:rPr>
              <w:t>130.000,00</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8"/>
        <w:gridCol w:w="1986"/>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pStyle w:val="Text1"/>
              <w:spacing w:before="0" w:after="0"/>
              <w:ind w:left="0"/>
              <w:jc w:val="right"/>
            </w:pPr>
            <w:r>
              <w:rPr>
                <w:noProof/>
              </w:rPr>
              <w:t>340.000,00</w:t>
            </w: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SI/2018/ST/0001</w:t>
            </w:r>
            <w:r>
              <w:rPr>
                <w:sz w:val="22"/>
              </w:rPr>
              <w:t xml:space="preserve"> - </w:t>
            </w:r>
            <w:r w:rsidRPr="001C7F7A">
              <w:rPr>
                <w:noProof/>
                <w:sz w:val="22"/>
              </w:rPr>
              <w:t>Druga obljubljena sredstva (premestitve)</w:t>
            </w:r>
          </w:p>
        </w:tc>
      </w:tr>
    </w:tbl>
    <w:p w:rsidR="00321B6A"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03682D" w:rsidRDefault="00EA150D" w:rsidP="00D15173">
            <w:pPr>
              <w:pStyle w:val="Text1"/>
              <w:spacing w:before="0" w:after="0"/>
              <w:ind w:left="0"/>
              <w:rPr>
                <w:b/>
              </w:rPr>
            </w:pPr>
            <w:r w:rsidRPr="0003682D">
              <w:rPr>
                <w:b/>
                <w:noProof/>
                <w:sz w:val="22"/>
              </w:rPr>
              <w:t xml:space="preserve">Plačila </w:t>
            </w:r>
            <w:r w:rsidRPr="0003682D">
              <w:rPr>
                <w:b/>
                <w:noProof/>
                <w:sz w:val="22"/>
              </w:rPr>
              <w:t>prispevka Unije v proračunskem letu</w:t>
            </w:r>
            <w:r>
              <w:rPr>
                <w:b/>
                <w:sz w:val="22"/>
              </w:rPr>
              <w:t xml:space="preserve"> </w:t>
            </w:r>
            <w:r w:rsidR="00D06AB3" w:rsidRPr="003F6A76">
              <w:rPr>
                <w:b/>
                <w:noProof/>
              </w:rPr>
              <w:t>2019</w:t>
            </w:r>
          </w:p>
        </w:tc>
      </w:tr>
      <w:tr w:rsidR="00604D7B" w:rsidTr="00321B6A">
        <w:tc>
          <w:tcPr>
            <w:tcW w:w="0" w:type="auto"/>
            <w:shd w:val="clear" w:color="auto" w:fill="auto"/>
          </w:tcPr>
          <w:p w:rsidR="00321B6A" w:rsidRPr="0003682D" w:rsidRDefault="00D06AB3" w:rsidP="00D15173">
            <w:pPr>
              <w:pStyle w:val="Text1"/>
              <w:spacing w:before="0" w:after="0"/>
              <w:ind w:left="0"/>
              <w:rPr>
                <w:b/>
              </w:rPr>
            </w:pPr>
            <w:r>
              <w:rPr>
                <w:noProof/>
              </w:rPr>
              <w:t>0,00</w:t>
            </w:r>
          </w:p>
        </w:tc>
      </w:tr>
    </w:tbl>
    <w:p w:rsidR="001B4497" w:rsidRDefault="001B4497"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8"/>
        <w:gridCol w:w="1986"/>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tcPr>
          <w:p w:rsidR="00321B6A" w:rsidRDefault="00EA150D" w:rsidP="00D15173">
            <w:pPr>
              <w:pStyle w:val="Text1"/>
              <w:spacing w:before="0" w:after="0"/>
              <w:ind w:left="0"/>
              <w:jc w:val="right"/>
            </w:pPr>
            <w:r>
              <w:rPr>
                <w:noProof/>
              </w:rPr>
              <w:t>216.000,00</w:t>
            </w: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SI/2019/PR/0001</w:t>
            </w:r>
            <w:r>
              <w:rPr>
                <w:sz w:val="22"/>
              </w:rPr>
              <w:t xml:space="preserve"> - </w:t>
            </w:r>
            <w:r>
              <w:rPr>
                <w:noProof/>
                <w:sz w:val="22"/>
              </w:rPr>
              <w:t xml:space="preserve">A.SO1.1.1-01B-Informiranje in pravno svetovanje tujcem na </w:t>
            </w:r>
            <w:r>
              <w:rPr>
                <w:noProof/>
                <w:sz w:val="22"/>
              </w:rPr>
              <w:t>področju mednarodne zaščite</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13.575,54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18.016,41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18.848,57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23.170,97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73.611,49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73.611,49</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Načrtovana izterjava </w:t>
            </w:r>
            <w:r>
              <w:rPr>
                <w:noProof/>
              </w:rPr>
              <w:t>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SI/2019/PR/0002</w:t>
            </w:r>
            <w:r>
              <w:rPr>
                <w:sz w:val="22"/>
              </w:rPr>
              <w:t xml:space="preserve"> - </w:t>
            </w:r>
            <w:r>
              <w:rPr>
                <w:noProof/>
                <w:sz w:val="22"/>
              </w:rPr>
              <w:t>A.SO1.1.1-05A-Pomoč pri nastanitvi in oskrbi prosilcev ob sprejemu</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3285"/>
        <w:gridCol w:w="1933"/>
        <w:gridCol w:w="1591"/>
        <w:gridCol w:w="1731"/>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 xml:space="preserve">Plačila prispevka Unije v proračunskem </w:t>
            </w:r>
            <w:r w:rsidRPr="00973D7F">
              <w:rPr>
                <w:b/>
                <w:noProof/>
                <w:sz w:val="22"/>
              </w:rPr>
              <w:t>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CorAAFY2019</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-578,72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7.528,61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5.895,24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5.681,35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2.797,57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8.816,81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7.176,70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1.742,99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10.009,25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3.549,96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8.992,93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61.612,69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Kumulativni prispevek </w:t>
            </w:r>
            <w:r>
              <w:rPr>
                <w:noProof/>
              </w:rPr>
              <w:t>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61.612,69</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SI/2019/PR/0003</w:t>
            </w:r>
            <w:r>
              <w:rPr>
                <w:sz w:val="22"/>
              </w:rPr>
              <w:t xml:space="preserve"> - </w:t>
            </w:r>
            <w:r>
              <w:rPr>
                <w:noProof/>
                <w:sz w:val="22"/>
              </w:rPr>
              <w:t>A.SO1.1.1-09A-Tečaji slovenskega jezika - OMZ</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65.540,79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46.745,71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112.286,50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 xml:space="preserve">Opomba: Vmesno plačilo = povračilo izdatkov, ki </w:t>
      </w:r>
      <w:r w:rsidRPr="00935C67">
        <w:rPr>
          <w:noProof/>
        </w:rPr>
        <w:t>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112.286,50</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SI/2019/PR/0004</w:t>
            </w:r>
            <w:r>
              <w:rPr>
                <w:sz w:val="22"/>
              </w:rPr>
              <w:t xml:space="preserve"> - </w:t>
            </w:r>
            <w:r>
              <w:rPr>
                <w:noProof/>
                <w:sz w:val="22"/>
              </w:rPr>
              <w:t>A.SO1.1.1-10A-Izpiti iz slovenskega jezika - OMZ</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690,22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690,22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gridCol w:w="1513"/>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690,22</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Znesek prispevka </w:t>
            </w:r>
            <w:r>
              <w:rPr>
                <w:noProof/>
              </w:rPr>
              <w:t>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SI/2019/PR/0005</w:t>
            </w:r>
            <w:r>
              <w:rPr>
                <w:sz w:val="22"/>
              </w:rPr>
              <w:t xml:space="preserve"> - </w:t>
            </w:r>
            <w:r>
              <w:rPr>
                <w:noProof/>
                <w:sz w:val="22"/>
              </w:rPr>
              <w:t>A.SO2.2.1-01B-Tečaji slovenskega jezika</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w:t>
            </w:r>
            <w:r w:rsidRPr="00973D7F">
              <w:rPr>
                <w:b/>
                <w:noProof/>
                <w:sz w:val="22"/>
              </w:rPr>
              <w:t xml:space="preserve">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333.013,01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100.621,65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433.634,66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Kumulativni prispevek Unije, plačan od </w:t>
            </w:r>
            <w:r>
              <w:rPr>
                <w:noProof/>
              </w:rPr>
              <w:t>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433.634,66</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SI/2019/PR/0006</w:t>
            </w:r>
            <w:r>
              <w:rPr>
                <w:sz w:val="22"/>
              </w:rPr>
              <w:t xml:space="preserve"> - </w:t>
            </w:r>
            <w:r>
              <w:rPr>
                <w:noProof/>
                <w:sz w:val="22"/>
              </w:rPr>
              <w:t>A.SO2.2.3-07A-Pomoč osebam z mednarodno zaščito</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w:t>
            </w:r>
            <w:r w:rsidRPr="00973D7F">
              <w:rPr>
                <w:b/>
                <w:noProof/>
                <w:sz w:val="22"/>
              </w:rPr>
              <w:t xml:space="preserve">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127.535,07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127.535,07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127.535,07</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SI/2019/PR/0007</w:t>
            </w:r>
            <w:r>
              <w:rPr>
                <w:sz w:val="22"/>
              </w:rPr>
              <w:t xml:space="preserve"> - </w:t>
            </w:r>
            <w:r>
              <w:rPr>
                <w:noProof/>
                <w:sz w:val="22"/>
              </w:rPr>
              <w:t>A.SO2.3.3-02A-Izdaja</w:t>
            </w:r>
            <w:r>
              <w:rPr>
                <w:noProof/>
                <w:sz w:val="22"/>
              </w:rPr>
              <w:t xml:space="preserve"> slovarja namenjenega lažji komunikaciji migrantov z zdravstvenim oseb</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lastRenderedPageBreak/>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6.232,09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6.232,09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6.232,09</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Znesek </w:t>
            </w:r>
            <w:r>
              <w:rPr>
                <w:noProof/>
              </w:rPr>
              <w:t>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SI/2019/PR/0008</w:t>
            </w:r>
            <w:r>
              <w:rPr>
                <w:sz w:val="22"/>
              </w:rPr>
              <w:t xml:space="preserve"> - </w:t>
            </w:r>
            <w:r>
              <w:rPr>
                <w:noProof/>
                <w:sz w:val="22"/>
              </w:rPr>
              <w:t>A.SO3.1.1-01A-Pravno svetovanje tujcem v postopkih vračanja</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 xml:space="preserve">Že zavrnila Komisija v </w:t>
            </w:r>
            <w:r>
              <w:rPr>
                <w:b/>
                <w:noProof/>
                <w:sz w:val="22"/>
              </w:rPr>
              <w:t>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660,19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993,00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4.759,35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66,84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741,68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1.060,08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672,94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1.168,80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1.237,66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6.351,90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1.331,96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19.044,40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19.044,40</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SI/2019/PR/0009</w:t>
            </w:r>
            <w:r>
              <w:rPr>
                <w:sz w:val="22"/>
              </w:rPr>
              <w:t xml:space="preserve"> - </w:t>
            </w:r>
            <w:r>
              <w:rPr>
                <w:noProof/>
                <w:sz w:val="22"/>
              </w:rPr>
              <w:t>A.SO3.1.2-01A-Spremljanje prisilnega vračanja</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 xml:space="preserve">Plačila prispevka Unije v proračunskem </w:t>
            </w:r>
            <w:r w:rsidRPr="00973D7F">
              <w:rPr>
                <w:b/>
                <w:noProof/>
                <w:sz w:val="22"/>
              </w:rPr>
              <w:t>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767,81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1.012,02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1.779,83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1.779,83</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SI/2019/PR/0010</w:t>
            </w:r>
            <w:r>
              <w:rPr>
                <w:sz w:val="22"/>
              </w:rPr>
              <w:t xml:space="preserve"> - </w:t>
            </w:r>
            <w:r>
              <w:rPr>
                <w:noProof/>
                <w:sz w:val="22"/>
              </w:rPr>
              <w:t xml:space="preserve">A.SO3.1.2-01B-Spremljanje </w:t>
            </w:r>
            <w:r>
              <w:rPr>
                <w:noProof/>
                <w:sz w:val="22"/>
              </w:rPr>
              <w:t>prisilnega vračanja</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288"/>
        <w:gridCol w:w="1935"/>
        <w:gridCol w:w="1592"/>
        <w:gridCol w:w="1732"/>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CorRAFY2019</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-77,88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720,64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691,93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188,49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259,47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386,51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221,90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2.391,06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 xml:space="preserve">Kumulativni prispevek Unije, plačan od </w:t>
            </w:r>
            <w:r>
              <w:rPr>
                <w:noProof/>
              </w:rPr>
              <w:t>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2.391,06</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Pr="00132C5C" w:rsidRDefault="00EA150D"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SI/2019/PR/0011</w:t>
            </w:r>
            <w:r>
              <w:rPr>
                <w:sz w:val="22"/>
              </w:rPr>
              <w:t xml:space="preserve"> - </w:t>
            </w:r>
            <w:r>
              <w:rPr>
                <w:noProof/>
                <w:sz w:val="22"/>
              </w:rPr>
              <w:t>A.SO3.1.3-03A-Mednarodni prostor za zavrnjene tujce</w:t>
            </w:r>
          </w:p>
        </w:tc>
      </w:tr>
    </w:tbl>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604D7B" w:rsidTr="00321B6A">
        <w:trPr>
          <w:trHeight w:val="684"/>
          <w:tblHeader/>
        </w:trPr>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2019</w:t>
            </w:r>
          </w:p>
        </w:tc>
        <w:tc>
          <w:tcPr>
            <w:tcW w:w="0" w:type="auto"/>
          </w:tcPr>
          <w:p w:rsidR="00321B6A" w:rsidRPr="00973D7F" w:rsidRDefault="00EA150D"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EA150D"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EA150D" w:rsidP="00D15173">
            <w:pPr>
              <w:pStyle w:val="Text1"/>
              <w:spacing w:before="0" w:after="0"/>
              <w:ind w:left="0"/>
              <w:jc w:val="left"/>
              <w:rPr>
                <w:b/>
                <w:sz w:val="22"/>
              </w:rPr>
            </w:pPr>
            <w:r w:rsidRPr="00973D7F">
              <w:rPr>
                <w:b/>
                <w:noProof/>
                <w:sz w:val="22"/>
              </w:rPr>
              <w:t>Ali je to končno plačilo?</w:t>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9.736,75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35.310,45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EA150D"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26401E">
              <w:rPr>
                <w:noProof/>
                <w:color w:val="000000"/>
                <w:sz w:val="22"/>
              </w:rPr>
              <w:t>56.085,90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EA150D" w:rsidP="00D15173">
            <w:pPr>
              <w:pStyle w:val="Text1"/>
              <w:spacing w:before="0" w:after="0"/>
              <w:ind w:left="0"/>
              <w:jc w:val="center"/>
            </w:pPr>
            <w:r>
              <w:rPr>
                <w:rFonts w:ascii="Wingdings" w:hAnsi="Wingdings" w:cs="Wingdings"/>
                <w:sz w:val="26"/>
                <w:szCs w:val="26"/>
                <w:lang w:eastAsia="en-GB"/>
              </w:rPr>
              <w:sym w:font="Wingdings" w:char="F0FC"/>
            </w:r>
          </w:p>
        </w:tc>
      </w:tr>
      <w:tr w:rsidR="00604D7B" w:rsidTr="00187F2F">
        <w:trPr>
          <w:trHeight w:val="283"/>
        </w:trPr>
        <w:tc>
          <w:tcPr>
            <w:tcW w:w="0" w:type="auto"/>
            <w:shd w:val="clear" w:color="auto" w:fill="auto"/>
          </w:tcPr>
          <w:p w:rsidR="00321B6A" w:rsidRPr="008D3E2D" w:rsidRDefault="00EA150D"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EA150D" w:rsidP="00D15173">
            <w:pPr>
              <w:pStyle w:val="Text1"/>
              <w:spacing w:before="0" w:after="0"/>
              <w:ind w:left="0"/>
              <w:jc w:val="right"/>
              <w:rPr>
                <w:color w:val="000000"/>
                <w:sz w:val="22"/>
              </w:rPr>
            </w:pPr>
            <w:r w:rsidRPr="00973D7F">
              <w:rPr>
                <w:b/>
                <w:noProof/>
                <w:color w:val="000000"/>
                <w:sz w:val="22"/>
              </w:rPr>
              <w:t>101.133,10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EA150D" w:rsidP="00D15173">
      <w:pPr>
        <w:pStyle w:val="Text1"/>
        <w:spacing w:before="0" w:after="0"/>
        <w:ind w:left="0"/>
      </w:pPr>
      <w:r w:rsidRPr="00935C67">
        <w:rPr>
          <w:noProof/>
        </w:rPr>
        <w:t xml:space="preserve">Opomba: Vmesno plačilo = povračilo </w:t>
      </w:r>
      <w:r w:rsidRPr="00935C67">
        <w:rPr>
          <w:noProof/>
        </w:rPr>
        <w:t>izdatkov, ki nastanejo upravičencu tekočega projekta</w:t>
      </w:r>
    </w:p>
    <w:p w:rsidR="00321B6A" w:rsidRDefault="00321B6A" w:rsidP="00D15173">
      <w:pPr>
        <w:pStyle w:val="Text1"/>
        <w:spacing w:before="0" w:after="0"/>
        <w:ind w:left="0"/>
        <w:rPr>
          <w:b/>
        </w:rPr>
      </w:pPr>
    </w:p>
    <w:p w:rsidR="00321B6A" w:rsidRDefault="00EA150D"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right"/>
            </w:pPr>
            <w:r>
              <w:t xml:space="preserve"> </w:t>
            </w:r>
            <w:r>
              <w:rPr>
                <w:noProof/>
              </w:rPr>
              <w:t>101.133,10</w:t>
            </w: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lastRenderedPageBreak/>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604D7B"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EA150D"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p w:rsidR="00321B6A" w:rsidRDefault="00321B6A" w:rsidP="00D15173">
      <w:pPr>
        <w:spacing w:before="0" w:after="0"/>
      </w:pPr>
    </w:p>
    <w:p w:rsidR="00321B6A" w:rsidRPr="00031636" w:rsidRDefault="00EA150D" w:rsidP="00D15173">
      <w:pPr>
        <w:spacing w:before="0" w:after="0"/>
        <w:rPr>
          <w:b/>
        </w:rPr>
      </w:pPr>
      <w:r>
        <w:rPr>
          <w:b/>
        </w:rPr>
        <w:br w:type="page"/>
      </w:r>
      <w:r w:rsidRPr="00031636">
        <w:rPr>
          <w:b/>
          <w:noProof/>
        </w:rPr>
        <w:lastRenderedPageBreak/>
        <w:t xml:space="preserve">Tehnična </w:t>
      </w:r>
      <w:r w:rsidRPr="00031636">
        <w:rPr>
          <w:b/>
          <w:noProof/>
        </w:rPr>
        <w:t>pomoč</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890"/>
      </w:tblGrid>
      <w:tr w:rsidR="00604D7B" w:rsidTr="00321B6A">
        <w:trPr>
          <w:tblHeader/>
        </w:trPr>
        <w:tc>
          <w:tcPr>
            <w:tcW w:w="0" w:type="auto"/>
            <w:shd w:val="clear" w:color="auto" w:fill="auto"/>
          </w:tcPr>
          <w:p w:rsidR="00321B6A" w:rsidRPr="00132C5C" w:rsidRDefault="00EA150D" w:rsidP="00D15173">
            <w:pPr>
              <w:spacing w:before="0" w:after="0"/>
              <w:jc w:val="left"/>
              <w:rPr>
                <w:b/>
              </w:rPr>
            </w:pPr>
            <w:r w:rsidRPr="00132C5C">
              <w:rPr>
                <w:b/>
                <w:noProof/>
                <w:sz w:val="22"/>
              </w:rPr>
              <w:t>Računovodski sklic DČ</w:t>
            </w:r>
          </w:p>
        </w:tc>
        <w:tc>
          <w:tcPr>
            <w:tcW w:w="0" w:type="auto"/>
            <w:shd w:val="clear" w:color="auto" w:fill="auto"/>
          </w:tcPr>
          <w:p w:rsidR="00321B6A" w:rsidRPr="00132C5C" w:rsidRDefault="00EA150D" w:rsidP="00D15173">
            <w:pPr>
              <w:spacing w:before="0" w:after="0"/>
              <w:jc w:val="center"/>
              <w:rPr>
                <w:b/>
              </w:rPr>
            </w:pPr>
            <w:r w:rsidRPr="00132C5C">
              <w:rPr>
                <w:b/>
                <w:noProof/>
                <w:color w:val="000000"/>
                <w:kern w:val="24"/>
                <w:sz w:val="22"/>
              </w:rPr>
              <w:t>Prispevek Unije, plačan za tehnično pomoč v proračunskem letu 2019</w:t>
            </w:r>
          </w:p>
        </w:tc>
      </w:tr>
      <w:tr w:rsidR="00604D7B" w:rsidTr="00321B6A">
        <w:tc>
          <w:tcPr>
            <w:tcW w:w="0" w:type="auto"/>
            <w:shd w:val="clear" w:color="auto" w:fill="auto"/>
          </w:tcPr>
          <w:p w:rsidR="00321B6A" w:rsidRDefault="00EA150D" w:rsidP="00D15173">
            <w:pPr>
              <w:spacing w:before="0" w:after="0"/>
              <w:jc w:val="left"/>
            </w:pPr>
            <w:r>
              <w:rPr>
                <w:noProof/>
              </w:rPr>
              <w:t>A.TA01-NPS-4.0</w:t>
            </w:r>
          </w:p>
        </w:tc>
        <w:tc>
          <w:tcPr>
            <w:tcW w:w="0" w:type="auto"/>
            <w:shd w:val="clear" w:color="auto" w:fill="auto"/>
          </w:tcPr>
          <w:p w:rsidR="00321B6A" w:rsidRDefault="00EA150D" w:rsidP="00D15173">
            <w:pPr>
              <w:spacing w:before="0" w:after="0"/>
              <w:jc w:val="right"/>
            </w:pPr>
            <w:r>
              <w:rPr>
                <w:noProof/>
              </w:rPr>
              <w:t>60.007,73</w:t>
            </w:r>
          </w:p>
        </w:tc>
      </w:tr>
      <w:tr w:rsidR="00604D7B" w:rsidTr="00321B6A">
        <w:tc>
          <w:tcPr>
            <w:tcW w:w="0" w:type="auto"/>
            <w:shd w:val="clear" w:color="auto" w:fill="auto"/>
          </w:tcPr>
          <w:p w:rsidR="00321B6A" w:rsidRDefault="00EA150D" w:rsidP="00D15173">
            <w:pPr>
              <w:spacing w:before="0" w:after="0"/>
              <w:jc w:val="left"/>
            </w:pPr>
            <w:r>
              <w:rPr>
                <w:noProof/>
              </w:rPr>
              <w:t>A.TA02-NPS-3.0</w:t>
            </w:r>
          </w:p>
        </w:tc>
        <w:tc>
          <w:tcPr>
            <w:tcW w:w="0" w:type="auto"/>
            <w:shd w:val="clear" w:color="auto" w:fill="auto"/>
          </w:tcPr>
          <w:p w:rsidR="00321B6A" w:rsidRDefault="00EA150D" w:rsidP="00D15173">
            <w:pPr>
              <w:spacing w:before="0" w:after="0"/>
              <w:jc w:val="right"/>
            </w:pPr>
            <w:r>
              <w:rPr>
                <w:noProof/>
              </w:rPr>
              <w:t>7.375,84</w:t>
            </w:r>
          </w:p>
        </w:tc>
      </w:tr>
      <w:tr w:rsidR="00604D7B" w:rsidTr="00321B6A">
        <w:tc>
          <w:tcPr>
            <w:tcW w:w="0" w:type="auto"/>
            <w:shd w:val="clear" w:color="auto" w:fill="auto"/>
          </w:tcPr>
          <w:p w:rsidR="00321B6A" w:rsidRDefault="00EA150D" w:rsidP="00D15173">
            <w:pPr>
              <w:spacing w:before="0" w:after="0"/>
              <w:jc w:val="left"/>
            </w:pPr>
            <w:r>
              <w:rPr>
                <w:noProof/>
              </w:rPr>
              <w:t>A.TA01-NPS-3.1</w:t>
            </w:r>
          </w:p>
        </w:tc>
        <w:tc>
          <w:tcPr>
            <w:tcW w:w="0" w:type="auto"/>
            <w:shd w:val="clear" w:color="auto" w:fill="auto"/>
          </w:tcPr>
          <w:p w:rsidR="00321B6A" w:rsidRDefault="00EA150D" w:rsidP="00D15173">
            <w:pPr>
              <w:spacing w:before="0" w:after="0"/>
              <w:jc w:val="right"/>
            </w:pPr>
            <w:r>
              <w:rPr>
                <w:noProof/>
              </w:rPr>
              <w:t>12.849,41</w:t>
            </w:r>
          </w:p>
        </w:tc>
      </w:tr>
      <w:tr w:rsidR="00604D7B" w:rsidTr="00321B6A">
        <w:tc>
          <w:tcPr>
            <w:tcW w:w="0" w:type="auto"/>
            <w:shd w:val="clear" w:color="auto" w:fill="auto"/>
          </w:tcPr>
          <w:p w:rsidR="00321B6A" w:rsidRDefault="00EA150D" w:rsidP="00D15173">
            <w:pPr>
              <w:spacing w:before="0" w:after="0"/>
              <w:jc w:val="left"/>
            </w:pPr>
            <w:r>
              <w:rPr>
                <w:noProof/>
              </w:rPr>
              <w:t>A.TA02-NPS-4.0</w:t>
            </w:r>
          </w:p>
        </w:tc>
        <w:tc>
          <w:tcPr>
            <w:tcW w:w="0" w:type="auto"/>
            <w:shd w:val="clear" w:color="auto" w:fill="auto"/>
          </w:tcPr>
          <w:p w:rsidR="00321B6A" w:rsidRDefault="00EA150D" w:rsidP="00D15173">
            <w:pPr>
              <w:spacing w:before="0" w:after="0"/>
              <w:jc w:val="right"/>
            </w:pPr>
            <w:r>
              <w:rPr>
                <w:noProof/>
              </w:rPr>
              <w:t>2.385,04</w:t>
            </w:r>
          </w:p>
        </w:tc>
      </w:tr>
      <w:tr w:rsidR="00604D7B" w:rsidTr="00321B6A">
        <w:tc>
          <w:tcPr>
            <w:tcW w:w="0" w:type="auto"/>
            <w:shd w:val="clear" w:color="auto" w:fill="auto"/>
          </w:tcPr>
          <w:p w:rsidR="00321B6A" w:rsidRDefault="00EA150D" w:rsidP="00D15173">
            <w:pPr>
              <w:spacing w:before="0" w:after="0"/>
              <w:jc w:val="left"/>
            </w:pPr>
            <w:r>
              <w:rPr>
                <w:b/>
                <w:noProof/>
              </w:rPr>
              <w:t>Skupaj</w:t>
            </w:r>
          </w:p>
        </w:tc>
        <w:tc>
          <w:tcPr>
            <w:tcW w:w="0" w:type="auto"/>
            <w:shd w:val="clear" w:color="auto" w:fill="auto"/>
          </w:tcPr>
          <w:p w:rsidR="00321B6A" w:rsidRDefault="00EA150D" w:rsidP="00D15173">
            <w:pPr>
              <w:spacing w:before="0" w:after="0"/>
              <w:jc w:val="right"/>
            </w:pPr>
            <w:r w:rsidRPr="00AD1FE4">
              <w:rPr>
                <w:b/>
                <w:noProof/>
              </w:rPr>
              <w:t>82.618,02</w:t>
            </w:r>
          </w:p>
        </w:tc>
      </w:tr>
    </w:tbl>
    <w:p w:rsidR="00321B6A" w:rsidRDefault="00321B6A" w:rsidP="00D15173">
      <w:pPr>
        <w:spacing w:before="0" w:after="0"/>
      </w:pPr>
    </w:p>
    <w:p w:rsidR="00321B6A" w:rsidRDefault="00EA150D" w:rsidP="00D15173">
      <w:pPr>
        <w:pStyle w:val="Naslov2"/>
        <w:numPr>
          <w:ilvl w:val="0"/>
          <w:numId w:val="0"/>
        </w:numPr>
        <w:spacing w:before="0" w:after="0"/>
        <w:jc w:val="left"/>
      </w:pPr>
      <w:r>
        <w:br w:type="page"/>
      </w:r>
      <w:bookmarkStart w:id="13" w:name="_Toc256000011"/>
      <w:r>
        <w:rPr>
          <w:noProof/>
        </w:rPr>
        <w:lastRenderedPageBreak/>
        <w:t>C. Kontrole na kraju samem</w:t>
      </w:r>
      <w:bookmarkEnd w:id="13"/>
    </w:p>
    <w:p w:rsidR="00321B6A" w:rsidRPr="004A3491"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151"/>
        <w:gridCol w:w="1933"/>
        <w:gridCol w:w="1933"/>
        <w:gridCol w:w="2128"/>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SI/2015/PR/0002</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21.10.2019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4.11.2019</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 xml:space="preserve">Znesek napake, ugotovljene pri prispevku </w:t>
            </w:r>
            <w:r w:rsidRPr="00D80803">
              <w:rPr>
                <w:b/>
                <w:noProof/>
                <w:sz w:val="20"/>
                <w:szCs w:val="20"/>
              </w:rPr>
              <w:t>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44.487,30</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EA150D" w:rsidP="00D15173">
            <w:pPr>
              <w:spacing w:before="0" w:after="0"/>
              <w:jc w:val="right"/>
              <w:rPr>
                <w:sz w:val="20"/>
                <w:szCs w:val="20"/>
              </w:rPr>
            </w:pPr>
            <w:r>
              <w:rPr>
                <w:noProof/>
                <w:sz w:val="20"/>
                <w:szCs w:val="20"/>
              </w:rPr>
              <w:t>0,00%</w:t>
            </w: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w:t>
            </w:r>
          </w:p>
          <w:p w:rsidR="00321B6A" w:rsidRPr="001C4D80" w:rsidRDefault="00EA150D" w:rsidP="00D15173">
            <w:pPr>
              <w:spacing w:before="0" w:after="0"/>
              <w:jc w:val="left"/>
              <w:rPr>
                <w:sz w:val="20"/>
                <w:szCs w:val="20"/>
              </w:rPr>
            </w:pPr>
            <w:r w:rsidRPr="001C4D80">
              <w:rPr>
                <w:noProof/>
                <w:sz w:val="20"/>
                <w:szCs w:val="20"/>
              </w:rPr>
              <w:t>-Center za slovenščino kot drugi in tuji jezik Filozofske fakultete Univerze v Ljubljani je Vlada RS imenovala kot strokovno komisijo, pristojno za preverjanje znanja slovenskega jezika (Ur. L. RS, št. 47/94). Izpitni center kot program Centra za slovenšči</w:t>
            </w:r>
            <w:r w:rsidRPr="001C4D80">
              <w:rPr>
                <w:noProof/>
                <w:sz w:val="20"/>
                <w:szCs w:val="20"/>
              </w:rPr>
              <w:t>no kot drugi in tuji jezik, pristojen za navedeno področje, določa pogoje in načine za izvajanje in opravljanje izpita iz znanja slovenščine kot drugega jezika in tujega jezika ter izdaja ustrezna potrdila o tem znanju. Cene izpitov na predlog Sveta Izpitn</w:t>
            </w:r>
            <w:r w:rsidRPr="001C4D80">
              <w:rPr>
                <w:noProof/>
                <w:sz w:val="20"/>
                <w:szCs w:val="20"/>
              </w:rPr>
              <w:t xml:space="preserve">i center določi Upravni odbor Filozofske fakultete Univerze v Ljubljani. </w:t>
            </w:r>
          </w:p>
          <w:p w:rsidR="00321B6A" w:rsidRPr="001C4D80" w:rsidRDefault="00EA150D" w:rsidP="00D15173">
            <w:pPr>
              <w:spacing w:before="0" w:after="0"/>
              <w:jc w:val="left"/>
              <w:rPr>
                <w:sz w:val="20"/>
                <w:szCs w:val="20"/>
              </w:rPr>
            </w:pPr>
            <w:r w:rsidRPr="001C4D80">
              <w:rPr>
                <w:noProof/>
                <w:sz w:val="20"/>
                <w:szCs w:val="20"/>
              </w:rPr>
              <w:t>-Zunanji izvajalci izpitov iz slovenskega jezika ne uveljavljajo stroška opravljanja izpita v primeru, da se oseba, ki je prijavljena na izpit, le-tega ne udeleži. Cene izpitov na pr</w:t>
            </w:r>
            <w:r w:rsidRPr="001C4D80">
              <w:rPr>
                <w:noProof/>
                <w:sz w:val="20"/>
                <w:szCs w:val="20"/>
              </w:rPr>
              <w:t>edlog Sveta Izpitnega centra določi Upravni odbor Filozofske fakultete Univerze v Ljubljani.</w:t>
            </w:r>
          </w:p>
          <w:p w:rsidR="00321B6A" w:rsidRPr="001C4D80" w:rsidRDefault="00321B6A" w:rsidP="00D15173">
            <w:pPr>
              <w:spacing w:before="0" w:after="0"/>
              <w:jc w:val="left"/>
              <w:rPr>
                <w:sz w:val="20"/>
                <w:szCs w:val="20"/>
              </w:rPr>
            </w:pPr>
          </w:p>
          <w:p w:rsidR="00321B6A" w:rsidRPr="001C4D80" w:rsidRDefault="00EA150D" w:rsidP="00D15173">
            <w:pPr>
              <w:spacing w:before="0" w:after="0"/>
              <w:jc w:val="left"/>
              <w:rPr>
                <w:sz w:val="20"/>
                <w:szCs w:val="20"/>
              </w:rPr>
            </w:pPr>
            <w:r w:rsidRPr="001C4D80">
              <w:rPr>
                <w:noProof/>
                <w:sz w:val="20"/>
                <w:szCs w:val="20"/>
              </w:rPr>
              <w:t>PRIPOROČILA:/</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266"/>
        <w:gridCol w:w="1973"/>
        <w:gridCol w:w="1796"/>
        <w:gridCol w:w="2119"/>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SI/2015/PR/0002</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4.11.2019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18.11.2019</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w:t>
            </w:r>
          </w:p>
          <w:p w:rsidR="00321B6A" w:rsidRPr="001C4D80" w:rsidRDefault="00EA150D" w:rsidP="00D15173">
            <w:pPr>
              <w:spacing w:before="0" w:after="0"/>
              <w:jc w:val="left"/>
              <w:rPr>
                <w:sz w:val="20"/>
                <w:szCs w:val="20"/>
              </w:rPr>
            </w:pPr>
            <w:r w:rsidRPr="001C4D80">
              <w:rPr>
                <w:noProof/>
                <w:sz w:val="20"/>
                <w:szCs w:val="20"/>
              </w:rPr>
              <w:t>-Center je Vlada RS imenovala kot strokovno komisijo, pristojno za preverjanje znanja slovenskega jezika (Ur. L. RS, št. 47/94). Izpitni center v okviru Centra je pristojen za navedeno področje, določa pogoje in načine za izvajanje in opravljanje izpita iz</w:t>
            </w:r>
            <w:r w:rsidRPr="001C4D80">
              <w:rPr>
                <w:noProof/>
                <w:sz w:val="20"/>
                <w:szCs w:val="20"/>
              </w:rPr>
              <w:t xml:space="preserve"> znanja slovenščine kot drugega in tujega jezika ter izdaja ustrezna potrdila o tem znanju. </w:t>
            </w:r>
          </w:p>
          <w:p w:rsidR="00321B6A" w:rsidRPr="001C4D80" w:rsidRDefault="00EA150D" w:rsidP="00D15173">
            <w:pPr>
              <w:spacing w:before="0" w:after="0"/>
              <w:jc w:val="left"/>
              <w:rPr>
                <w:sz w:val="20"/>
                <w:szCs w:val="20"/>
              </w:rPr>
            </w:pPr>
            <w:r w:rsidRPr="001C4D80">
              <w:rPr>
                <w:noProof/>
                <w:sz w:val="20"/>
                <w:szCs w:val="20"/>
              </w:rPr>
              <w:t>-Poleg Centra izpite iz znanja slovenščine na osnovni ravni izvaja tudi 13 izvajalcev: Jezikovni center DOBA Maribor, Ljudska univerza Ajdovščina, Ljudska univerza</w:t>
            </w:r>
            <w:r w:rsidRPr="001C4D80">
              <w:rPr>
                <w:noProof/>
                <w:sz w:val="20"/>
                <w:szCs w:val="20"/>
              </w:rPr>
              <w:t xml:space="preserve"> Koper, Ljudska univerza Kranj, Ljudska univerza Krško, Ljudska univerza Rogaška Slatina, Ljudska univerza Velenje, UPI – Ljudska univerza Žalec, Zasavska ljudska univerza, Zavod za izobraževanje in kulturo Črnomelj, Zavod Znanje Postojna), Filozofska faku</w:t>
            </w:r>
            <w:r w:rsidRPr="001C4D80">
              <w:rPr>
                <w:noProof/>
                <w:sz w:val="20"/>
                <w:szCs w:val="20"/>
              </w:rPr>
              <w:t>lteta Ljubljana, Andragoški zavod Maribor, Cene Štupar – CILJ.</w:t>
            </w:r>
          </w:p>
          <w:p w:rsidR="00321B6A" w:rsidRPr="001C4D80" w:rsidRDefault="00EA150D" w:rsidP="00D15173">
            <w:pPr>
              <w:spacing w:before="0" w:after="0"/>
              <w:jc w:val="left"/>
              <w:rPr>
                <w:sz w:val="20"/>
                <w:szCs w:val="20"/>
              </w:rPr>
            </w:pPr>
            <w:r w:rsidRPr="001C4D80">
              <w:rPr>
                <w:noProof/>
                <w:sz w:val="20"/>
                <w:szCs w:val="20"/>
              </w:rPr>
              <w:t>-Posamezni izvajalci so imeli sklenjeno letno pogodbo s Filozofsko fakulteto za izvajanje izpitov slovenskega jezika. Le-ti so se izvedli 4x letno, možno je bilo razpisati dodatni rok v primeru</w:t>
            </w:r>
            <w:r w:rsidRPr="001C4D80">
              <w:rPr>
                <w:noProof/>
                <w:sz w:val="20"/>
                <w:szCs w:val="20"/>
              </w:rPr>
              <w:t xml:space="preserve"> velikega števila kandidatov. </w:t>
            </w:r>
          </w:p>
          <w:p w:rsidR="00321B6A" w:rsidRPr="001C4D80" w:rsidRDefault="00EA150D" w:rsidP="00D15173">
            <w:pPr>
              <w:spacing w:before="0" w:after="0"/>
              <w:jc w:val="left"/>
              <w:rPr>
                <w:sz w:val="20"/>
                <w:szCs w:val="20"/>
              </w:rPr>
            </w:pPr>
            <w:r w:rsidRPr="001C4D80">
              <w:rPr>
                <w:noProof/>
                <w:sz w:val="20"/>
                <w:szCs w:val="20"/>
              </w:rPr>
              <w:t>-Ciljna skupina projekta so bili udeleženci uspešno zaključenega tečaja ZIP.</w:t>
            </w:r>
          </w:p>
          <w:p w:rsidR="00321B6A" w:rsidRPr="001C4D80" w:rsidRDefault="00EA150D" w:rsidP="00D15173">
            <w:pPr>
              <w:spacing w:before="0" w:after="0"/>
              <w:jc w:val="left"/>
              <w:rPr>
                <w:sz w:val="20"/>
                <w:szCs w:val="20"/>
              </w:rPr>
            </w:pPr>
            <w:r w:rsidRPr="001C4D80">
              <w:rPr>
                <w:noProof/>
                <w:sz w:val="20"/>
                <w:szCs w:val="20"/>
              </w:rPr>
              <w:t xml:space="preserve">-Kazalniki projekta so bili v večini preseženi, da ne bi bilo podvajanja kazalnikov se je spremenila metodologijo spremljanja kazalnikov (poročanje </w:t>
            </w:r>
            <w:r w:rsidRPr="001C4D80">
              <w:rPr>
                <w:noProof/>
                <w:sz w:val="20"/>
                <w:szCs w:val="20"/>
              </w:rPr>
              <w:t xml:space="preserve">ob zaključku projekta). </w:t>
            </w:r>
          </w:p>
          <w:p w:rsidR="00321B6A" w:rsidRPr="001C4D80" w:rsidRDefault="00EA150D" w:rsidP="00D15173">
            <w:pPr>
              <w:spacing w:before="0" w:after="0"/>
              <w:jc w:val="left"/>
              <w:rPr>
                <w:sz w:val="20"/>
                <w:szCs w:val="20"/>
              </w:rPr>
            </w:pPr>
            <w:r w:rsidRPr="001C4D80">
              <w:rPr>
                <w:noProof/>
                <w:sz w:val="20"/>
                <w:szCs w:val="20"/>
              </w:rPr>
              <w:t>-Na kontroli na kraju samem se je izkazalo, da dokumentacija projekta pri izvajalcih ne vsebuje emblema EU z navedbo sklada AMIF, saj se izpiti izvajajo po standardiziranem postopku za vse prijavljene kandidate (samoplačnike, druga</w:t>
            </w:r>
            <w:r w:rsidRPr="001C4D80">
              <w:rPr>
                <w:noProof/>
                <w:sz w:val="20"/>
                <w:szCs w:val="20"/>
              </w:rPr>
              <w:t xml:space="preserve"> sofinanciranja …).</w:t>
            </w:r>
          </w:p>
          <w:p w:rsidR="00321B6A" w:rsidRPr="001C4D80" w:rsidRDefault="00321B6A" w:rsidP="00D15173">
            <w:pPr>
              <w:spacing w:before="0" w:after="0"/>
              <w:jc w:val="left"/>
              <w:rPr>
                <w:sz w:val="20"/>
                <w:szCs w:val="20"/>
              </w:rPr>
            </w:pPr>
          </w:p>
          <w:p w:rsidR="00321B6A" w:rsidRPr="001C4D80" w:rsidRDefault="00EA150D" w:rsidP="00D15173">
            <w:pPr>
              <w:spacing w:before="0" w:after="0"/>
              <w:jc w:val="left"/>
              <w:rPr>
                <w:sz w:val="20"/>
                <w:szCs w:val="20"/>
              </w:rPr>
            </w:pPr>
            <w:r w:rsidRPr="001C4D80">
              <w:rPr>
                <w:noProof/>
                <w:sz w:val="20"/>
                <w:szCs w:val="20"/>
              </w:rPr>
              <w:t xml:space="preserve">PRIPOROČILO:   </w:t>
            </w:r>
          </w:p>
          <w:p w:rsidR="00321B6A" w:rsidRPr="001C4D80" w:rsidRDefault="00EA150D" w:rsidP="00D15173">
            <w:pPr>
              <w:spacing w:before="0" w:after="0"/>
              <w:jc w:val="left"/>
              <w:rPr>
                <w:sz w:val="20"/>
                <w:szCs w:val="20"/>
              </w:rPr>
            </w:pPr>
            <w:r w:rsidRPr="001C4D80">
              <w:rPr>
                <w:noProof/>
                <w:sz w:val="20"/>
                <w:szCs w:val="20"/>
              </w:rPr>
              <w:t xml:space="preserve">Glede na to, da je projekt Izpiti iz slovenskega jezika A.SO2.2.1-02 cikličen projekt, OO podaja navedena priporočila v okviru A.SO2.2.1-02A za izvajanje nadaljevalnega projekta A.SO2.2.1-02B: </w:t>
            </w:r>
          </w:p>
          <w:p w:rsidR="00321B6A" w:rsidRPr="001C4D80" w:rsidRDefault="00EA150D" w:rsidP="00D15173">
            <w:pPr>
              <w:spacing w:before="0" w:after="0"/>
              <w:jc w:val="left"/>
              <w:rPr>
                <w:sz w:val="20"/>
                <w:szCs w:val="20"/>
              </w:rPr>
            </w:pPr>
            <w:r w:rsidRPr="001C4D80">
              <w:rPr>
                <w:noProof/>
                <w:sz w:val="20"/>
                <w:szCs w:val="20"/>
              </w:rPr>
              <w:t xml:space="preserve">-vodja projekta pripravi </w:t>
            </w:r>
            <w:r w:rsidRPr="001C4D80">
              <w:rPr>
                <w:noProof/>
                <w:sz w:val="20"/>
                <w:szCs w:val="20"/>
              </w:rPr>
              <w:t xml:space="preserve">krovne usmeritve, da se zadosti zahtevam Evropske komisije glede ozaveščanja javnosti in izboljšanja prepoznavnosti vloge EU preko uporabe emblema EU in navedbe sklada AMIF ter jih posreduje vsem izvajalcem izpitov slovenskega jezika. </w:t>
            </w:r>
          </w:p>
          <w:p w:rsidR="00321B6A" w:rsidRPr="001C4D80" w:rsidRDefault="00321B6A" w:rsidP="00D15173">
            <w:pPr>
              <w:spacing w:before="0" w:after="0"/>
              <w:jc w:val="left"/>
              <w:rPr>
                <w:sz w:val="20"/>
                <w:szCs w:val="20"/>
              </w:rPr>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192"/>
        <w:gridCol w:w="1880"/>
        <w:gridCol w:w="1880"/>
        <w:gridCol w:w="2159"/>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w:t>
            </w:r>
            <w:r w:rsidRPr="00D80803">
              <w:rPr>
                <w:b/>
                <w:noProof/>
                <w:sz w:val="20"/>
                <w:szCs w:val="20"/>
              </w:rPr>
              <w:t xml:space="preserve">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SI/2017/PR/0003</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23.1.2020</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23.1.2020</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24.1.2020</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w:t>
            </w:r>
            <w:r w:rsidRPr="00D80803">
              <w:rPr>
                <w:b/>
                <w:noProof/>
                <w:sz w:val="20"/>
                <w:szCs w:val="20"/>
              </w:rPr>
              <w:t xml:space="preserv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120.913,62</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EA150D" w:rsidP="00D15173">
            <w:pPr>
              <w:spacing w:before="0" w:after="0"/>
              <w:jc w:val="right"/>
              <w:rPr>
                <w:sz w:val="20"/>
                <w:szCs w:val="20"/>
              </w:rPr>
            </w:pPr>
            <w:r>
              <w:rPr>
                <w:noProof/>
                <w:sz w:val="20"/>
                <w:szCs w:val="20"/>
              </w:rPr>
              <w:t>0,00%</w:t>
            </w: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w:t>
            </w:r>
          </w:p>
          <w:p w:rsidR="00321B6A" w:rsidRPr="001C4D80" w:rsidRDefault="00EA150D" w:rsidP="00D15173">
            <w:pPr>
              <w:spacing w:before="0" w:after="0"/>
              <w:jc w:val="left"/>
              <w:rPr>
                <w:sz w:val="20"/>
                <w:szCs w:val="20"/>
              </w:rPr>
            </w:pPr>
            <w:r w:rsidRPr="001C4D80">
              <w:rPr>
                <w:noProof/>
                <w:sz w:val="20"/>
                <w:szCs w:val="20"/>
              </w:rPr>
              <w:t>• Projekt se je izvajal v skladu s pravili EU, nacionalnimi pravili in odločitvijo o podpori.</w:t>
            </w:r>
          </w:p>
          <w:p w:rsidR="00321B6A" w:rsidRPr="001C4D80" w:rsidRDefault="00EA150D" w:rsidP="00D15173">
            <w:pPr>
              <w:spacing w:before="0" w:after="0"/>
              <w:jc w:val="left"/>
              <w:rPr>
                <w:sz w:val="20"/>
                <w:szCs w:val="20"/>
              </w:rPr>
            </w:pPr>
            <w:r w:rsidRPr="001C4D80">
              <w:rPr>
                <w:noProof/>
                <w:sz w:val="20"/>
                <w:szCs w:val="20"/>
              </w:rPr>
              <w:t xml:space="preserve">• Javna naročila so bila izvedena v skladu s </w:t>
            </w:r>
            <w:r w:rsidRPr="001C4D80">
              <w:rPr>
                <w:noProof/>
                <w:sz w:val="20"/>
                <w:szCs w:val="20"/>
              </w:rPr>
              <w:t>pravili o javnem naročanju, internimi navodili in pravilniki. Dokumentacija v okviru javnih naročil je ustrezno označena z EU emblemom. Črpanje po pogodbah je v skladu z višino zneskov v pravnih podlagah.</w:t>
            </w:r>
          </w:p>
          <w:p w:rsidR="00321B6A" w:rsidRPr="001C4D80" w:rsidRDefault="00EA150D" w:rsidP="00D15173">
            <w:pPr>
              <w:spacing w:before="0" w:after="0"/>
              <w:jc w:val="left"/>
              <w:rPr>
                <w:sz w:val="20"/>
                <w:szCs w:val="20"/>
              </w:rPr>
            </w:pPr>
            <w:r w:rsidRPr="001C4D80">
              <w:rPr>
                <w:noProof/>
                <w:sz w:val="20"/>
                <w:szCs w:val="20"/>
              </w:rPr>
              <w:lastRenderedPageBreak/>
              <w:t>• Prevajalci oziroma tolmači so bili za večino jezi</w:t>
            </w:r>
            <w:r w:rsidRPr="001C4D80">
              <w:rPr>
                <w:noProof/>
                <w:sz w:val="20"/>
                <w:szCs w:val="20"/>
              </w:rPr>
              <w:t xml:space="preserve">kov izbrani na podlagi ZJN-2 in ZJN-3. Za jezike, za katere javno naročilo ni uspelo pa so bile z izvajalci sklenjene avtorske pogodbe. </w:t>
            </w:r>
          </w:p>
          <w:p w:rsidR="00321B6A" w:rsidRPr="001C4D80" w:rsidRDefault="00EA150D" w:rsidP="00D15173">
            <w:pPr>
              <w:spacing w:before="0" w:after="0"/>
              <w:jc w:val="left"/>
              <w:rPr>
                <w:sz w:val="20"/>
                <w:szCs w:val="20"/>
              </w:rPr>
            </w:pPr>
            <w:r w:rsidRPr="001C4D80">
              <w:rPr>
                <w:noProof/>
                <w:sz w:val="20"/>
                <w:szCs w:val="20"/>
              </w:rPr>
              <w:t>•</w:t>
            </w:r>
            <w:r w:rsidRPr="001C4D80">
              <w:rPr>
                <w:noProof/>
                <w:sz w:val="20"/>
                <w:szCs w:val="20"/>
              </w:rPr>
              <w:tab/>
              <w:t xml:space="preserve">KU pri sklepanju pogodb civilnega prava ( v tem primeru "avtorskih pogodb") sledi usmeritvam Ministrstva za notranje </w:t>
            </w:r>
            <w:r w:rsidRPr="001C4D80">
              <w:rPr>
                <w:noProof/>
                <w:sz w:val="20"/>
                <w:szCs w:val="20"/>
              </w:rPr>
              <w:t>zadeve (dokument št. 109-2/2011/366 z dne 5.8.2011). KU je pri pripravi predlogov za sklenitev pogodb o avtorskem delu za prevajalce sledil tudi vsebini obvestila št. 1001-69/2015/1 z dne 3.9.2015 za leto 2016 in vsebini obvestila št. 1001-100/2016/1 z dne</w:t>
            </w:r>
            <w:r w:rsidRPr="001C4D80">
              <w:rPr>
                <w:noProof/>
                <w:sz w:val="20"/>
                <w:szCs w:val="20"/>
              </w:rPr>
              <w:t xml:space="preserve"> 6.9.2016 za leto 2017 (vsi dokumenti med prilogami).</w:t>
            </w:r>
          </w:p>
          <w:p w:rsidR="00321B6A" w:rsidRPr="001C4D80" w:rsidRDefault="00EA150D" w:rsidP="00D15173">
            <w:pPr>
              <w:spacing w:before="0" w:after="0"/>
              <w:jc w:val="left"/>
              <w:rPr>
                <w:sz w:val="20"/>
                <w:szCs w:val="20"/>
              </w:rPr>
            </w:pPr>
            <w:r w:rsidRPr="001C4D80">
              <w:rPr>
                <w:noProof/>
                <w:sz w:val="20"/>
                <w:szCs w:val="20"/>
              </w:rPr>
              <w:t xml:space="preserve">• Vsa izplačila so vodena v enotnem računovodskem sistemu Ministrstva za finance – MFERAC.    </w:t>
            </w:r>
          </w:p>
          <w:p w:rsidR="00321B6A" w:rsidRPr="001C4D80" w:rsidRDefault="00EA150D" w:rsidP="00D15173">
            <w:pPr>
              <w:spacing w:before="0" w:after="0"/>
              <w:jc w:val="left"/>
              <w:rPr>
                <w:sz w:val="20"/>
                <w:szCs w:val="20"/>
              </w:rPr>
            </w:pPr>
            <w:r w:rsidRPr="001C4D80">
              <w:rPr>
                <w:noProof/>
                <w:sz w:val="20"/>
                <w:szCs w:val="20"/>
              </w:rPr>
              <w:t xml:space="preserve">• Vsebinska skladnost pregledanih izdatkov je ustrezna. </w:t>
            </w:r>
          </w:p>
          <w:p w:rsidR="00321B6A" w:rsidRPr="001C4D80" w:rsidRDefault="00EA150D" w:rsidP="00D15173">
            <w:pPr>
              <w:spacing w:before="0" w:after="0"/>
              <w:jc w:val="left"/>
              <w:rPr>
                <w:sz w:val="20"/>
                <w:szCs w:val="20"/>
              </w:rPr>
            </w:pPr>
            <w:r w:rsidRPr="001C4D80">
              <w:rPr>
                <w:noProof/>
                <w:sz w:val="20"/>
                <w:szCs w:val="20"/>
              </w:rPr>
              <w:t>• V zahtevku za povračilo so uveljavljeni pavšalni</w:t>
            </w:r>
            <w:r w:rsidRPr="001C4D80">
              <w:rPr>
                <w:noProof/>
                <w:sz w:val="20"/>
                <w:szCs w:val="20"/>
              </w:rPr>
              <w:t xml:space="preserve"> stroški skladno z Nacionalnimi pravili upravičenih stroškov in izdatkov Sklada za azil, migracije in vključevanje ter Sklada za notranjo varnost za obdobje 2014-2020 1.0 (in nadaljnje različice) ter Priročnikom za izvajanje Sklada za azil, migracije in vk</w:t>
            </w:r>
            <w:r w:rsidRPr="001C4D80">
              <w:rPr>
                <w:noProof/>
                <w:sz w:val="20"/>
                <w:szCs w:val="20"/>
              </w:rPr>
              <w:t>ljučevanje ter Sklada za notranjo varnost 1.0 (in nadaljnje različice).</w:t>
            </w:r>
          </w:p>
          <w:p w:rsidR="00321B6A" w:rsidRPr="001C4D80" w:rsidRDefault="00EA150D" w:rsidP="00D15173">
            <w:pPr>
              <w:spacing w:before="0" w:after="0"/>
              <w:jc w:val="left"/>
              <w:rPr>
                <w:sz w:val="20"/>
                <w:szCs w:val="20"/>
              </w:rPr>
            </w:pPr>
            <w:r w:rsidRPr="001C4D80">
              <w:rPr>
                <w:noProof/>
                <w:sz w:val="20"/>
                <w:szCs w:val="20"/>
              </w:rPr>
              <w:t xml:space="preserve"> </w:t>
            </w:r>
          </w:p>
          <w:p w:rsidR="00321B6A" w:rsidRPr="001C4D80" w:rsidRDefault="00321B6A" w:rsidP="00D15173">
            <w:pPr>
              <w:spacing w:before="0" w:after="0"/>
              <w:jc w:val="left"/>
              <w:rPr>
                <w:sz w:val="20"/>
                <w:szCs w:val="20"/>
              </w:rPr>
            </w:pPr>
          </w:p>
          <w:p w:rsidR="00321B6A" w:rsidRPr="001C4D80" w:rsidRDefault="00EA150D" w:rsidP="00D15173">
            <w:pPr>
              <w:spacing w:before="0" w:after="0"/>
              <w:jc w:val="left"/>
              <w:rPr>
                <w:sz w:val="20"/>
                <w:szCs w:val="20"/>
              </w:rPr>
            </w:pPr>
            <w:r w:rsidRPr="001C4D80">
              <w:rPr>
                <w:noProof/>
                <w:sz w:val="20"/>
                <w:szCs w:val="20"/>
              </w:rPr>
              <w:t xml:space="preserve">PRIPOROČILO:       </w:t>
            </w:r>
          </w:p>
          <w:p w:rsidR="00321B6A" w:rsidRPr="001C4D80" w:rsidRDefault="00EA150D" w:rsidP="00D15173">
            <w:pPr>
              <w:spacing w:before="0" w:after="0"/>
              <w:jc w:val="left"/>
              <w:rPr>
                <w:sz w:val="20"/>
                <w:szCs w:val="20"/>
              </w:rPr>
            </w:pPr>
            <w:r w:rsidRPr="001C4D80">
              <w:rPr>
                <w:noProof/>
                <w:sz w:val="20"/>
                <w:szCs w:val="20"/>
              </w:rPr>
              <w:t>• Pri uveljavljanju izdatkov je KU predložil dokumentacijo, ki dokazuje, da je bila storitev prevajanja in tolmačenja dejansko opravljena. Opazili smo, da KU pri</w:t>
            </w:r>
            <w:r w:rsidRPr="001C4D80">
              <w:rPr>
                <w:noProof/>
                <w:sz w:val="20"/>
                <w:szCs w:val="20"/>
              </w:rPr>
              <w:t xml:space="preserve"> nekaterih izdatkih v IS MIGRA ne priloži vseh dokazil povezanih z opravljeno storitvijo, ki pa jih ima shranjene med originalno dokumentacijo. OO predlaga, da KU pri pripravi ZzP med dokazila priloži tudi te dokumente (mail korespondenca z izvajalcem, itd</w:t>
            </w:r>
            <w:r w:rsidRPr="001C4D80">
              <w:rPr>
                <w:noProof/>
                <w:sz w:val="20"/>
                <w:szCs w:val="20"/>
              </w:rPr>
              <w:t xml:space="preserve">…), ki dodatno potrjujejo, da je bila storitev opravljena. </w:t>
            </w:r>
          </w:p>
          <w:p w:rsidR="00321B6A" w:rsidRPr="001C4D80" w:rsidRDefault="00321B6A" w:rsidP="00D15173">
            <w:pPr>
              <w:spacing w:before="0" w:after="0"/>
              <w:jc w:val="left"/>
              <w:rPr>
                <w:sz w:val="20"/>
                <w:szCs w:val="20"/>
              </w:rPr>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266"/>
        <w:gridCol w:w="1973"/>
        <w:gridCol w:w="1796"/>
        <w:gridCol w:w="2119"/>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SI/2019/PR/0005</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4.11.2019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5.11.2019</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 xml:space="preserve">Skupni </w:t>
            </w:r>
            <w:r w:rsidRPr="00D80803">
              <w:rPr>
                <w:b/>
                <w:noProof/>
                <w:sz w:val="20"/>
                <w:szCs w:val="20"/>
              </w:rPr>
              <w:t>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w:t>
            </w:r>
          </w:p>
          <w:p w:rsidR="00321B6A" w:rsidRPr="001C4D80" w:rsidRDefault="00EA150D" w:rsidP="00D15173">
            <w:pPr>
              <w:spacing w:before="0" w:after="0"/>
              <w:jc w:val="left"/>
              <w:rPr>
                <w:sz w:val="20"/>
                <w:szCs w:val="20"/>
              </w:rPr>
            </w:pPr>
            <w:r w:rsidRPr="001C4D80">
              <w:rPr>
                <w:noProof/>
                <w:sz w:val="20"/>
                <w:szCs w:val="20"/>
              </w:rPr>
              <w:t xml:space="preserve">-Nekateri izvajalci še vedno sodelujejo s prostovoljci v vlogi kulturnih mediatorjev, predvsem pri albansko govorečih tečajnikih. </w:t>
            </w:r>
          </w:p>
          <w:p w:rsidR="00321B6A" w:rsidRPr="001C4D80" w:rsidRDefault="00EA150D" w:rsidP="00D15173">
            <w:pPr>
              <w:spacing w:before="0" w:after="0"/>
              <w:jc w:val="left"/>
              <w:rPr>
                <w:sz w:val="20"/>
                <w:szCs w:val="20"/>
              </w:rPr>
            </w:pPr>
            <w:r w:rsidRPr="001C4D80">
              <w:rPr>
                <w:noProof/>
                <w:sz w:val="20"/>
                <w:szCs w:val="20"/>
              </w:rPr>
              <w:t>-Za mnoge udeležence program ZIP v praksi ne predstavlja prvega stika s slovensko kulturo, običaji in jezikom, saj pri večini</w:t>
            </w:r>
            <w:r w:rsidRPr="001C4D80">
              <w:rPr>
                <w:noProof/>
                <w:sz w:val="20"/>
                <w:szCs w:val="20"/>
              </w:rPr>
              <w:t xml:space="preserve"> izobraževalne ustanove, v sodelovanju s prostovoljskimi društvi in Zavodom RS za zaposlovanje (javna dela) že izvedejo uvodno seznanitev s temi vsebinami oz. so v Sloveniji že vrsto let in dobro poznajo splošne razmere, zakonodajo in tudi jezik. Kljub tem</w:t>
            </w:r>
            <w:r w:rsidRPr="001C4D80">
              <w:rPr>
                <w:noProof/>
                <w:sz w:val="20"/>
                <w:szCs w:val="20"/>
              </w:rPr>
              <w:t>u so vsi izvajalci mnenja, da bi brez prejetega sofinanciranja s strani EU, naloge izvajali veliko težje in zagotovo v veliko manjšem obsegu. Integracija priseljencev bi bila posledično počasnejša.</w:t>
            </w:r>
          </w:p>
          <w:p w:rsidR="00321B6A" w:rsidRPr="001C4D80" w:rsidRDefault="00EA150D" w:rsidP="00D15173">
            <w:pPr>
              <w:spacing w:before="0" w:after="0"/>
              <w:jc w:val="left"/>
              <w:rPr>
                <w:sz w:val="20"/>
                <w:szCs w:val="20"/>
              </w:rPr>
            </w:pPr>
            <w:r w:rsidRPr="001C4D80">
              <w:rPr>
                <w:noProof/>
                <w:sz w:val="20"/>
                <w:szCs w:val="20"/>
              </w:rPr>
              <w:t>-Na tečaje se še vedno prijavljajo tudi nepismeni kandidat</w:t>
            </w:r>
            <w:r w:rsidRPr="001C4D80">
              <w:rPr>
                <w:noProof/>
                <w:sz w:val="20"/>
                <w:szCs w:val="20"/>
              </w:rPr>
              <w:t xml:space="preserve">i, s katerimi je potrebno dodatno delo, kljub temu da je pogoj za udeležbo na tečaju osnovna pismenost. </w:t>
            </w:r>
          </w:p>
          <w:p w:rsidR="00321B6A" w:rsidRPr="001C4D80" w:rsidRDefault="00EA150D" w:rsidP="00D15173">
            <w:pPr>
              <w:spacing w:before="0" w:after="0"/>
              <w:jc w:val="left"/>
              <w:rPr>
                <w:sz w:val="20"/>
                <w:szCs w:val="20"/>
              </w:rPr>
            </w:pPr>
            <w:r w:rsidRPr="001C4D80">
              <w:rPr>
                <w:noProof/>
                <w:sz w:val="20"/>
                <w:szCs w:val="20"/>
              </w:rPr>
              <w:t>-Dejansko število tečajnikov presega predvideno število (kazalnik), ki ga je KU predvidel za celoten čas trajanja projekta, saj so bili v izhodišču pos</w:t>
            </w:r>
            <w:r w:rsidRPr="001C4D80">
              <w:rPr>
                <w:noProof/>
                <w:sz w:val="20"/>
                <w:szCs w:val="20"/>
              </w:rPr>
              <w:t>tavljeni prenizko.</w:t>
            </w:r>
          </w:p>
          <w:p w:rsidR="00321B6A" w:rsidRPr="001C4D80" w:rsidRDefault="00EA150D" w:rsidP="00D15173">
            <w:pPr>
              <w:spacing w:before="0" w:after="0"/>
              <w:jc w:val="left"/>
              <w:rPr>
                <w:sz w:val="20"/>
                <w:szCs w:val="20"/>
              </w:rPr>
            </w:pPr>
            <w:r w:rsidRPr="001C4D80">
              <w:rPr>
                <w:noProof/>
                <w:sz w:val="20"/>
                <w:szCs w:val="20"/>
              </w:rPr>
              <w:t>-V skladu z zahtevami projekta se udeležencem prizna opravljen ZIP le ob posameznikovi vsaj 80 % udeležbi učnih ur. Ob upoštevanju prisotnosti 80 % ali več vsak udeleženec prejme potrdilo, s katerim se lahko (enkrat) brezplačno udeleži o</w:t>
            </w:r>
            <w:r w:rsidRPr="001C4D80">
              <w:rPr>
                <w:noProof/>
                <w:sz w:val="20"/>
                <w:szCs w:val="20"/>
              </w:rPr>
              <w:t xml:space="preserve">pravljanja izpita iz slovenskega jezika. </w:t>
            </w:r>
          </w:p>
          <w:p w:rsidR="00321B6A" w:rsidRPr="001C4D80" w:rsidRDefault="00EA150D" w:rsidP="00D15173">
            <w:pPr>
              <w:spacing w:before="0" w:after="0"/>
              <w:jc w:val="left"/>
              <w:rPr>
                <w:sz w:val="20"/>
                <w:szCs w:val="20"/>
              </w:rPr>
            </w:pPr>
            <w:r w:rsidRPr="001C4D80">
              <w:rPr>
                <w:noProof/>
                <w:sz w:val="20"/>
                <w:szCs w:val="20"/>
              </w:rPr>
              <w:t>-Izvajalci programa izvajajo obveščanje in objavljanje preko spletnih strani, z neposrednim stikom, preko socialnih omrežij, z objavami v lokalnih časopisih, telefonsko in s plakati (na UE, OŠ, ZRSZ, … ipd.) vabijo</w:t>
            </w:r>
            <w:r w:rsidRPr="001C4D80">
              <w:rPr>
                <w:noProof/>
                <w:sz w:val="20"/>
                <w:szCs w:val="20"/>
              </w:rPr>
              <w:t xml:space="preserve"> zainteresirane k udeležbi. Pomemben del obveščanja predstavlja tudi sekundarno obveščanje, ki ga priseljenci vršijo med seboj (od ust do ust). </w:t>
            </w:r>
          </w:p>
          <w:p w:rsidR="00321B6A" w:rsidRPr="001C4D80" w:rsidRDefault="00EA150D" w:rsidP="00D15173">
            <w:pPr>
              <w:spacing w:before="0" w:after="0"/>
              <w:jc w:val="left"/>
              <w:rPr>
                <w:sz w:val="20"/>
                <w:szCs w:val="20"/>
              </w:rPr>
            </w:pPr>
            <w:r w:rsidRPr="001C4D80">
              <w:rPr>
                <w:noProof/>
                <w:sz w:val="20"/>
                <w:szCs w:val="20"/>
              </w:rPr>
              <w:t>-Pri večini izvajalcev tečejo aktivnosti v skladu s predpisanim terminskim načrtom, v primeru, da bodo sredstva</w:t>
            </w:r>
            <w:r w:rsidRPr="001C4D80">
              <w:rPr>
                <w:noProof/>
                <w:sz w:val="20"/>
                <w:szCs w:val="20"/>
              </w:rPr>
              <w:t xml:space="preserve"> porabljena prej, bodo prerazporeditve uskladili s skrbnikom pogodbe/vodjo projekta na MNZ-DUNZMN. Slabše črpanje je evidentno le pri skopu 3, saj v 2019 v Celju še ni bil organiziran ZIP.</w:t>
            </w:r>
          </w:p>
          <w:p w:rsidR="00321B6A" w:rsidRPr="001C4D80" w:rsidRDefault="00EA150D" w:rsidP="00D15173">
            <w:pPr>
              <w:spacing w:before="0" w:after="0"/>
              <w:jc w:val="left"/>
              <w:rPr>
                <w:sz w:val="20"/>
                <w:szCs w:val="20"/>
              </w:rPr>
            </w:pPr>
            <w:r w:rsidRPr="001C4D80">
              <w:rPr>
                <w:noProof/>
                <w:sz w:val="20"/>
                <w:szCs w:val="20"/>
              </w:rPr>
              <w:t xml:space="preserve">PRIPOROČILA: </w:t>
            </w:r>
          </w:p>
          <w:p w:rsidR="00321B6A" w:rsidRPr="001C4D80" w:rsidRDefault="00EA150D" w:rsidP="00D15173">
            <w:pPr>
              <w:spacing w:before="0" w:after="0"/>
              <w:jc w:val="left"/>
              <w:rPr>
                <w:sz w:val="20"/>
                <w:szCs w:val="20"/>
              </w:rPr>
            </w:pPr>
            <w:r w:rsidRPr="001C4D80">
              <w:rPr>
                <w:noProof/>
                <w:sz w:val="20"/>
                <w:szCs w:val="20"/>
              </w:rPr>
              <w:t>-Glede na prvo priporočilo v prejšnjem poročilu o izv</w:t>
            </w:r>
            <w:r w:rsidRPr="001C4D80">
              <w:rPr>
                <w:noProof/>
                <w:sz w:val="20"/>
                <w:szCs w:val="20"/>
              </w:rPr>
              <w:t xml:space="preserve">edeni operativni kontroli in dejansko stanje vsebinskih poročil na projektu v času izvedene kontrole na kraju samem, je bil vodja projekta na DUNZMN pozvan h korekciji vrednosti kazalnikov na projektu, pri katerih realne vrednosti odstopajo od predvidenih </w:t>
            </w:r>
            <w:r w:rsidRPr="001C4D80">
              <w:rPr>
                <w:noProof/>
                <w:sz w:val="20"/>
                <w:szCs w:val="20"/>
              </w:rPr>
              <w:t>v projektni prijavi ter glede na drugo priporočilo, da se preverili izvedba tečajev v podjetjih.</w:t>
            </w:r>
          </w:p>
          <w:p w:rsidR="00321B6A" w:rsidRPr="001C4D80" w:rsidRDefault="00EA150D" w:rsidP="00D15173">
            <w:pPr>
              <w:spacing w:before="0" w:after="0"/>
              <w:jc w:val="left"/>
              <w:rPr>
                <w:sz w:val="20"/>
                <w:szCs w:val="20"/>
              </w:rPr>
            </w:pPr>
            <w:r w:rsidRPr="001C4D80">
              <w:rPr>
                <w:noProof/>
                <w:sz w:val="20"/>
                <w:szCs w:val="20"/>
              </w:rPr>
              <w:t>-Glede na to, da se v Celju ne izvaja nobena skupina ZIP se preveri razloge za to.</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245"/>
        <w:gridCol w:w="1911"/>
        <w:gridCol w:w="1911"/>
        <w:gridCol w:w="2103"/>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Datum kontrole na</w:t>
            </w:r>
            <w:r w:rsidRPr="00D80803">
              <w:rPr>
                <w:b/>
                <w:noProof/>
                <w:sz w:val="20"/>
                <w:szCs w:val="20"/>
              </w:rPr>
              <w:t xml:space="preserve"> 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SI/2019/PR/0006</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22.10.2019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22.10.2019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5.11.2019</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t xml:space="preserve">Primer sporočen v sistem za </w:t>
            </w:r>
            <w:r w:rsidRPr="00D80803">
              <w:rPr>
                <w:b/>
                <w:noProof/>
                <w:sz w:val="20"/>
                <w:szCs w:val="20"/>
              </w:rPr>
              <w:t>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w:t>
            </w:r>
          </w:p>
          <w:p w:rsidR="00321B6A" w:rsidRPr="001C4D80" w:rsidRDefault="00EA150D" w:rsidP="00D15173">
            <w:pPr>
              <w:spacing w:before="0" w:after="0"/>
              <w:jc w:val="left"/>
              <w:rPr>
                <w:sz w:val="20"/>
                <w:szCs w:val="20"/>
              </w:rPr>
            </w:pPr>
            <w:r w:rsidRPr="001C4D80">
              <w:rPr>
                <w:noProof/>
                <w:sz w:val="20"/>
                <w:szCs w:val="20"/>
              </w:rPr>
              <w:t xml:space="preserve">-Projekt se izvaja skladno z odločitvijo o podpori in vsemi nadaljnjimi spremembami. </w:t>
            </w:r>
          </w:p>
          <w:p w:rsidR="00321B6A" w:rsidRPr="001C4D80" w:rsidRDefault="00EA150D" w:rsidP="00D15173">
            <w:pPr>
              <w:spacing w:before="0" w:after="0"/>
              <w:jc w:val="left"/>
              <w:rPr>
                <w:sz w:val="20"/>
                <w:szCs w:val="20"/>
              </w:rPr>
            </w:pPr>
            <w:r w:rsidRPr="001C4D80">
              <w:rPr>
                <w:noProof/>
                <w:sz w:val="20"/>
                <w:szCs w:val="20"/>
              </w:rPr>
              <w:lastRenderedPageBreak/>
              <w:t xml:space="preserve">-Podeljevanje denarnega nadomestila za nastanitev oseb z mednarodno zaščito na zasebnem naslovu opredeljuje Zakon o </w:t>
            </w:r>
            <w:r w:rsidRPr="001C4D80">
              <w:rPr>
                <w:noProof/>
                <w:sz w:val="20"/>
                <w:szCs w:val="20"/>
              </w:rPr>
              <w:t>mednarodni zaščiti (Uradni list RS, št. 16/17) v 97.členu, ki med drugim določa pogoje za upravičenost do tega nadomestila. Postopek, višino odmere in način izplačevanja tega nadomestila podrobneje opredeljuje Uredba o načinih in pogojih za zagotavljanje p</w:t>
            </w:r>
            <w:r w:rsidRPr="001C4D80">
              <w:rPr>
                <w:noProof/>
                <w:sz w:val="20"/>
                <w:szCs w:val="20"/>
              </w:rPr>
              <w:t>ravic osebam z mednarodno zaščito (Uradni list RS, št. 72/17) v členih od 7. do 11. V 101. členu zakona, ki opredeljuje področje izobraževanja in usposabljanja oseb, ki jim je priznana mednarodna zaščita, pa so med drugim navedeni stroški, ki jih krije UOI</w:t>
            </w:r>
            <w:r w:rsidRPr="001C4D80">
              <w:rPr>
                <w:noProof/>
                <w:sz w:val="20"/>
                <w:szCs w:val="20"/>
              </w:rPr>
              <w:t>M, v 103. členu pa je v okviru pomoči pri vključevanju v okolje predvidena tudi možnost zagotovitve prevajanja za osebo z mednarodno zaščito.</w:t>
            </w:r>
          </w:p>
          <w:p w:rsidR="00321B6A" w:rsidRPr="001C4D80" w:rsidRDefault="00EA150D" w:rsidP="00D15173">
            <w:pPr>
              <w:spacing w:before="0" w:after="0"/>
              <w:jc w:val="left"/>
              <w:rPr>
                <w:sz w:val="20"/>
                <w:szCs w:val="20"/>
              </w:rPr>
            </w:pPr>
            <w:r w:rsidRPr="001C4D80">
              <w:rPr>
                <w:noProof/>
                <w:sz w:val="20"/>
                <w:szCs w:val="20"/>
              </w:rPr>
              <w:t>-UOIM je zadostil zahteve EK glede obveščanja in objavljanja na način, da je na odločbah o dodelitvi denarnega nad</w:t>
            </w:r>
            <w:r w:rsidRPr="001C4D80">
              <w:rPr>
                <w:noProof/>
                <w:sz w:val="20"/>
                <w:szCs w:val="20"/>
              </w:rPr>
              <w:t xml:space="preserve">omestila za nastanitev na zasebnem naslovu navedel sofinanciranje iz AMIF. Na spletni strani UOIM so projekti, ki se sofinancirajo iz AMIF ustrezno označeni z emblemom EU in navedbo o sofinanciranju iz AMIF. </w:t>
            </w:r>
          </w:p>
          <w:p w:rsidR="00321B6A" w:rsidRPr="001C4D80" w:rsidRDefault="00EA150D" w:rsidP="00D15173">
            <w:pPr>
              <w:spacing w:before="0" w:after="0"/>
              <w:jc w:val="left"/>
              <w:rPr>
                <w:sz w:val="20"/>
                <w:szCs w:val="20"/>
              </w:rPr>
            </w:pPr>
            <w:r w:rsidRPr="001C4D80">
              <w:rPr>
                <w:noProof/>
                <w:sz w:val="20"/>
                <w:szCs w:val="20"/>
              </w:rPr>
              <w:t xml:space="preserve">-UOIM v okviru projekta spremlja štiri obvezne </w:t>
            </w:r>
            <w:r w:rsidRPr="001C4D80">
              <w:rPr>
                <w:noProof/>
                <w:sz w:val="20"/>
                <w:szCs w:val="20"/>
              </w:rPr>
              <w:t>AMIF kazalnike: C2, C2.1. OO ugotavlja, da trenutni način spremljanja in vrednotenja kazalnikov metodološko ne zajema vseh oseb, ki so dejansko upravičene do denarnega nadomestila. Metodologija UOIM je vzpostavljena na način, da se kot kazalnik šteje le vl</w:t>
            </w:r>
            <w:r w:rsidRPr="001C4D80">
              <w:rPr>
                <w:noProof/>
                <w:sz w:val="20"/>
                <w:szCs w:val="20"/>
              </w:rPr>
              <w:t>agatelj, ki uveljavlja pridobitev pravice. UOIM v vrednost kazalnika ne zajame števila ostalih družinskih in pridruženih članov, ki pa so navedeni v posamezni odločbi.</w:t>
            </w:r>
          </w:p>
          <w:p w:rsidR="00321B6A" w:rsidRPr="001C4D80" w:rsidRDefault="00EA150D" w:rsidP="00D15173">
            <w:pPr>
              <w:spacing w:before="0" w:after="0"/>
              <w:jc w:val="left"/>
              <w:rPr>
                <w:sz w:val="20"/>
                <w:szCs w:val="20"/>
              </w:rPr>
            </w:pPr>
            <w:r w:rsidRPr="001C4D80">
              <w:rPr>
                <w:noProof/>
                <w:sz w:val="20"/>
                <w:szCs w:val="20"/>
              </w:rPr>
              <w:t>-UOIM je izpostavil, da se bo v okviru projekta zaposlil svetovalec za integracijo, kate</w:t>
            </w:r>
            <w:r w:rsidRPr="001C4D80">
              <w:rPr>
                <w:noProof/>
                <w:sz w:val="20"/>
                <w:szCs w:val="20"/>
              </w:rPr>
              <w:t>rega naloga bo izdelava osebnih integracijskih načrtov vsem osebam z mednarodno zaščito, trenutno je to 558 oseb katerim pripada 3 letno integracijsko uvajalno obdobje. V Azilnem domu trenutno na tem področju delajo štiri osebe, na dveh lokacijah (Ljubljan</w:t>
            </w:r>
            <w:r w:rsidRPr="001C4D80">
              <w:rPr>
                <w:noProof/>
                <w:sz w:val="20"/>
                <w:szCs w:val="20"/>
              </w:rPr>
              <w:t>a, Maribor).</w:t>
            </w:r>
          </w:p>
          <w:p w:rsidR="00321B6A" w:rsidRPr="001C4D80" w:rsidRDefault="00321B6A" w:rsidP="00D15173">
            <w:pPr>
              <w:spacing w:before="0" w:after="0"/>
              <w:jc w:val="left"/>
              <w:rPr>
                <w:sz w:val="20"/>
                <w:szCs w:val="20"/>
              </w:rPr>
            </w:pPr>
          </w:p>
          <w:p w:rsidR="00321B6A" w:rsidRPr="001C4D80" w:rsidRDefault="00EA150D" w:rsidP="00D15173">
            <w:pPr>
              <w:spacing w:before="0" w:after="0"/>
              <w:jc w:val="left"/>
              <w:rPr>
                <w:sz w:val="20"/>
                <w:szCs w:val="20"/>
              </w:rPr>
            </w:pPr>
            <w:r w:rsidRPr="001C4D80">
              <w:rPr>
                <w:noProof/>
                <w:sz w:val="20"/>
                <w:szCs w:val="20"/>
              </w:rPr>
              <w:t>PRIPOROČILA:</w:t>
            </w:r>
          </w:p>
          <w:p w:rsidR="00321B6A" w:rsidRPr="001C4D80" w:rsidRDefault="00EA150D" w:rsidP="00D15173">
            <w:pPr>
              <w:spacing w:before="0" w:after="0"/>
              <w:jc w:val="left"/>
              <w:rPr>
                <w:sz w:val="20"/>
                <w:szCs w:val="20"/>
              </w:rPr>
            </w:pPr>
            <w:r w:rsidRPr="001C4D80">
              <w:rPr>
                <w:noProof/>
                <w:sz w:val="20"/>
                <w:szCs w:val="20"/>
              </w:rPr>
              <w:t>-Pri navedbi sofinanciranja iz AMIF na odločbah o dodelitvi denarnega nadomestila za nastanitev na zasebnem naslovu  predlagamo, da se uporabi emblem EU z navedbo sklada AMIF.</w:t>
            </w:r>
          </w:p>
          <w:p w:rsidR="00321B6A" w:rsidRPr="001C4D80" w:rsidRDefault="00EA150D" w:rsidP="00D15173">
            <w:pPr>
              <w:spacing w:before="0" w:after="0"/>
              <w:jc w:val="left"/>
              <w:rPr>
                <w:sz w:val="20"/>
                <w:szCs w:val="20"/>
              </w:rPr>
            </w:pPr>
            <w:r w:rsidRPr="001C4D80">
              <w:rPr>
                <w:noProof/>
                <w:sz w:val="20"/>
                <w:szCs w:val="20"/>
              </w:rPr>
              <w:t>-UOIM naj ustrezno popravi metodologijo spremljanja k</w:t>
            </w:r>
            <w:r w:rsidRPr="001C4D80">
              <w:rPr>
                <w:noProof/>
                <w:sz w:val="20"/>
                <w:szCs w:val="20"/>
              </w:rPr>
              <w:t>azalnikov (C2, C2.1, C2.2) glede na zahteve EK, saj trenutni način vrednotenja kazalnikov ni ustrezen. Le-ta temelji le na številu posameznih vlagateljev, in ne na številu oseb.</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192"/>
        <w:gridCol w:w="1880"/>
        <w:gridCol w:w="1880"/>
        <w:gridCol w:w="2159"/>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 xml:space="preserve">Datum kontrole na </w:t>
            </w:r>
            <w:r w:rsidRPr="00D80803">
              <w:rPr>
                <w:b/>
                <w:noProof/>
                <w:sz w:val="20"/>
                <w:szCs w:val="20"/>
              </w:rPr>
              <w:t>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SI/2019/PR/0010</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21.5.2019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21.5.2019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5.6.2019</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2.468,93</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77,88</w:t>
            </w:r>
          </w:p>
        </w:tc>
        <w:tc>
          <w:tcPr>
            <w:tcW w:w="0" w:type="auto"/>
            <w:shd w:val="clear" w:color="auto" w:fill="auto"/>
          </w:tcPr>
          <w:p w:rsidR="00321B6A" w:rsidRPr="001C4D80" w:rsidRDefault="00EA150D" w:rsidP="00D15173">
            <w:pPr>
              <w:spacing w:before="0" w:after="0"/>
              <w:jc w:val="right"/>
              <w:rPr>
                <w:sz w:val="20"/>
                <w:szCs w:val="20"/>
              </w:rPr>
            </w:pPr>
            <w:r>
              <w:rPr>
                <w:noProof/>
                <w:sz w:val="20"/>
                <w:szCs w:val="20"/>
              </w:rPr>
              <w:t>3,15%</w:t>
            </w: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t xml:space="preserve">Primer sporočen v sistem za </w:t>
            </w:r>
            <w:r w:rsidRPr="00D80803">
              <w:rPr>
                <w:b/>
                <w:noProof/>
                <w:sz w:val="20"/>
                <w:szCs w:val="20"/>
              </w:rPr>
              <w:t>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w:t>
            </w:r>
          </w:p>
          <w:p w:rsidR="00321B6A" w:rsidRPr="001C4D80" w:rsidRDefault="00EA150D" w:rsidP="00D15173">
            <w:pPr>
              <w:spacing w:before="0" w:after="0"/>
              <w:jc w:val="left"/>
              <w:rPr>
                <w:sz w:val="20"/>
                <w:szCs w:val="20"/>
              </w:rPr>
            </w:pPr>
            <w:r w:rsidRPr="001C4D80">
              <w:rPr>
                <w:noProof/>
                <w:sz w:val="20"/>
                <w:szCs w:val="20"/>
              </w:rPr>
              <w:t xml:space="preserve">-Računovodske listine za stroške so vodene skladno z zahtevami in priporočili. Razvidna je celotna poraba sredstev. KU ima vzpostavljen sistem knjiženja (ločeno glede na stroškovni nosilec projekta), </w:t>
            </w:r>
            <w:r w:rsidRPr="001C4D80">
              <w:rPr>
                <w:noProof/>
                <w:sz w:val="20"/>
                <w:szCs w:val="20"/>
              </w:rPr>
              <w:t>iz katerega so jasno razvidni stroški in transakcije, ki se nanašajo na projekt.</w:t>
            </w:r>
          </w:p>
          <w:p w:rsidR="00321B6A" w:rsidRPr="001C4D80" w:rsidRDefault="00EA150D" w:rsidP="00D15173">
            <w:pPr>
              <w:spacing w:before="0" w:after="0"/>
              <w:jc w:val="left"/>
              <w:rPr>
                <w:sz w:val="20"/>
                <w:szCs w:val="20"/>
              </w:rPr>
            </w:pPr>
            <w:r w:rsidRPr="001C4D80">
              <w:rPr>
                <w:noProof/>
                <w:sz w:val="20"/>
                <w:szCs w:val="20"/>
              </w:rPr>
              <w:t>-Vsebinska skladnost pregledanih izdatkov je ustrezna glede na prikazane izdatke.</w:t>
            </w:r>
          </w:p>
          <w:p w:rsidR="00321B6A" w:rsidRPr="001C4D80" w:rsidRDefault="00EA150D" w:rsidP="00D15173">
            <w:pPr>
              <w:spacing w:before="0" w:after="0"/>
              <w:jc w:val="left"/>
              <w:rPr>
                <w:sz w:val="20"/>
                <w:szCs w:val="20"/>
              </w:rPr>
            </w:pPr>
            <w:r w:rsidRPr="001C4D80">
              <w:rPr>
                <w:noProof/>
                <w:sz w:val="20"/>
                <w:szCs w:val="20"/>
              </w:rPr>
              <w:t>-OO je KU v okviru upravnega nadzora ZzP opozoril na pomanjkljivo upoštevanje pravil obveščan</w:t>
            </w:r>
            <w:r w:rsidRPr="001C4D80">
              <w:rPr>
                <w:noProof/>
                <w:sz w:val="20"/>
                <w:szCs w:val="20"/>
              </w:rPr>
              <w:t>ja in objavljanja. KU je podal pojasnilo glede upoštevanja navedenih pravil. OO je preveril ali jih KU upošteva in ugotovil, da le te izvaja v zadostni meri.</w:t>
            </w:r>
          </w:p>
          <w:p w:rsidR="00321B6A" w:rsidRPr="001C4D80" w:rsidRDefault="00EA150D" w:rsidP="00D15173">
            <w:pPr>
              <w:spacing w:before="0" w:after="0"/>
              <w:jc w:val="left"/>
              <w:rPr>
                <w:sz w:val="20"/>
                <w:szCs w:val="20"/>
              </w:rPr>
            </w:pPr>
            <w:r w:rsidRPr="001C4D80">
              <w:rPr>
                <w:noProof/>
                <w:sz w:val="20"/>
                <w:szCs w:val="20"/>
              </w:rPr>
              <w:t>-V okviru ZzP je KU podal Poročilo o izvedenem monitoringu. Poročilo opisuje izvajanje spremljanja</w:t>
            </w:r>
            <w:r w:rsidRPr="001C4D80">
              <w:rPr>
                <w:noProof/>
                <w:sz w:val="20"/>
                <w:szCs w:val="20"/>
              </w:rPr>
              <w:t xml:space="preserve"> prisilne odstranitve državljana Pakistana iz Republike Slovenije. Odstranitev je potekala na relaciji »Center za tujce Postojna – Dunajsko letališče«. Pot vključuje tudi nočitev v hotelu, zaradi poznega prihoda na Dunaj. Izvajalec je čas nočitve »7 ur 53 </w:t>
            </w:r>
            <w:r w:rsidRPr="001C4D80">
              <w:rPr>
                <w:noProof/>
                <w:sz w:val="20"/>
                <w:szCs w:val="20"/>
              </w:rPr>
              <w:t>minut« vključil v čas delovnih ur na projektu, ki so neupravičene z vidika upravičenih stroškov. Izvajalec za aktivnost odstranitve uveljavlja 28 delovnih ur. Dejansko je za aktivnost odstranitve upravičenih 20 ur 7 minut. Po pogodbi o financiranju je delo</w:t>
            </w:r>
            <w:r w:rsidRPr="001C4D80">
              <w:rPr>
                <w:noProof/>
                <w:sz w:val="20"/>
                <w:szCs w:val="20"/>
              </w:rPr>
              <w:t xml:space="preserve">vna ura ovrednotena na 12,62 EUR, torej je izvajalec upravičen do 253,91 EUR (20,12 ur x 12,62 EUR). Neupravičen strošek predstavljajo privatne ure v višini 99,45 EUR (7,88 ur x 12,62 EUR). </w:t>
            </w:r>
          </w:p>
          <w:p w:rsidR="00321B6A" w:rsidRPr="001C4D80" w:rsidRDefault="00EA150D" w:rsidP="00D15173">
            <w:pPr>
              <w:spacing w:before="0" w:after="0"/>
              <w:jc w:val="left"/>
              <w:rPr>
                <w:sz w:val="20"/>
                <w:szCs w:val="20"/>
              </w:rPr>
            </w:pPr>
            <w:r w:rsidRPr="001C4D80">
              <w:rPr>
                <w:noProof/>
                <w:sz w:val="20"/>
                <w:szCs w:val="20"/>
              </w:rPr>
              <w:t>-KU v okviru ZzP uveljavlja dnevnico v višini 44 EUR za pot v Avs</w:t>
            </w:r>
            <w:r w:rsidRPr="001C4D80">
              <w:rPr>
                <w:noProof/>
                <w:sz w:val="20"/>
                <w:szCs w:val="20"/>
              </w:rPr>
              <w:t>trijo. Glede na to, da je izvajalec med izvajanjem delovnih obveznosti koristil tudi nočitev z vključenim zajtrkom je KU upravičen do 90 % dnevnice, torej do 39,60 EUR. Neupravičen strošek predstavlja 10% dnevnice, ki se odračuna zaradi zagotovljenega zajt</w:t>
            </w:r>
            <w:r w:rsidRPr="001C4D80">
              <w:rPr>
                <w:noProof/>
                <w:sz w:val="20"/>
                <w:szCs w:val="20"/>
              </w:rPr>
              <w:t>rka v okviru nočitve v višini 4,40 EUR. Za obračun upravičenih stroškov dnevnice izhajamo iz Uredbe o povračilu stroškov za službena potovanja v tujino.</w:t>
            </w:r>
          </w:p>
          <w:p w:rsidR="00321B6A" w:rsidRPr="001C4D80" w:rsidRDefault="00EA150D" w:rsidP="00D15173">
            <w:pPr>
              <w:spacing w:before="0" w:after="0"/>
              <w:jc w:val="left"/>
              <w:rPr>
                <w:sz w:val="20"/>
                <w:szCs w:val="20"/>
              </w:rPr>
            </w:pPr>
            <w:r w:rsidRPr="001C4D80">
              <w:rPr>
                <w:noProof/>
                <w:sz w:val="20"/>
                <w:szCs w:val="20"/>
              </w:rPr>
              <w:t>-Pri pregledu originalne dokumentacije je OO KU opozoril, da je pod ZzP priložen/vstavljen napačen potn</w:t>
            </w:r>
            <w:r w:rsidRPr="001C4D80">
              <w:rPr>
                <w:noProof/>
                <w:sz w:val="20"/>
                <w:szCs w:val="20"/>
              </w:rPr>
              <w:t>i nalog in da ene manjka. KU naj to ustrezno popravil.</w:t>
            </w:r>
          </w:p>
          <w:p w:rsidR="00321B6A" w:rsidRPr="001C4D80" w:rsidRDefault="00EA150D" w:rsidP="00D15173">
            <w:pPr>
              <w:spacing w:before="0" w:after="0"/>
              <w:jc w:val="left"/>
              <w:rPr>
                <w:sz w:val="20"/>
                <w:szCs w:val="20"/>
              </w:rPr>
            </w:pPr>
            <w:r w:rsidRPr="001C4D80">
              <w:rPr>
                <w:noProof/>
                <w:sz w:val="20"/>
                <w:szCs w:val="20"/>
              </w:rPr>
              <w:t xml:space="preserve">-KU v skladu s pogodbo o financiranju uveljavlja tudi 7% pavšal od neposredno upravičenih stroškov. </w:t>
            </w:r>
          </w:p>
          <w:p w:rsidR="00321B6A" w:rsidRPr="001C4D80" w:rsidRDefault="00EA150D" w:rsidP="00D15173">
            <w:pPr>
              <w:spacing w:before="0" w:after="0"/>
              <w:jc w:val="left"/>
              <w:rPr>
                <w:sz w:val="20"/>
                <w:szCs w:val="20"/>
              </w:rPr>
            </w:pPr>
            <w:r w:rsidRPr="001C4D80">
              <w:rPr>
                <w:noProof/>
                <w:sz w:val="20"/>
                <w:szCs w:val="20"/>
              </w:rPr>
              <w:t xml:space="preserve">PRIPOROČILA:  </w:t>
            </w:r>
          </w:p>
          <w:p w:rsidR="00321B6A" w:rsidRPr="001C4D80" w:rsidRDefault="00EA150D" w:rsidP="00D15173">
            <w:pPr>
              <w:spacing w:before="0" w:after="0"/>
              <w:jc w:val="left"/>
              <w:rPr>
                <w:sz w:val="20"/>
                <w:szCs w:val="20"/>
              </w:rPr>
            </w:pPr>
            <w:r w:rsidRPr="001C4D80">
              <w:rPr>
                <w:noProof/>
                <w:sz w:val="20"/>
                <w:szCs w:val="20"/>
              </w:rPr>
              <w:t xml:space="preserve">-Dokumentacijo, ki jo KU v ZzP priloži v MIGRO naj v celoti hrani tudi pri sebi. </w:t>
            </w:r>
            <w:r w:rsidRPr="001C4D80">
              <w:rPr>
                <w:noProof/>
                <w:sz w:val="20"/>
                <w:szCs w:val="20"/>
              </w:rPr>
              <w:t>Priporočilo se nanaša predvsem na zgoraj omenjene potne naloge, ki so napačno vstavljeni oziroma niso vstavljeni.</w:t>
            </w:r>
          </w:p>
          <w:p w:rsidR="00321B6A" w:rsidRPr="001C4D80" w:rsidRDefault="00EA150D" w:rsidP="00D15173">
            <w:pPr>
              <w:spacing w:before="0" w:after="0"/>
              <w:jc w:val="left"/>
              <w:rPr>
                <w:sz w:val="20"/>
                <w:szCs w:val="20"/>
              </w:rPr>
            </w:pPr>
            <w:r w:rsidRPr="001C4D80">
              <w:rPr>
                <w:noProof/>
                <w:sz w:val="20"/>
                <w:szCs w:val="20"/>
              </w:rPr>
              <w:t>-Na spletni strani organizacije objaviti krajši povzetek o izvajanju projekta in višini sredstev.</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286"/>
        <w:gridCol w:w="1858"/>
        <w:gridCol w:w="1858"/>
        <w:gridCol w:w="2135"/>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 xml:space="preserve">Vrsta kontrole </w:t>
            </w:r>
            <w:r w:rsidRPr="00D80803">
              <w:rPr>
                <w:b/>
                <w:noProof/>
                <w:sz w:val="20"/>
                <w:szCs w:val="20"/>
              </w:rPr>
              <w:t>na kraju 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SI/2019/PR/0010</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21.5.2019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21.5.2019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27.6.2019</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lastRenderedPageBreak/>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w:t>
            </w:r>
          </w:p>
          <w:p w:rsidR="00321B6A" w:rsidRPr="001C4D80" w:rsidRDefault="00EA150D" w:rsidP="00D15173">
            <w:pPr>
              <w:spacing w:before="0" w:after="0"/>
              <w:jc w:val="left"/>
              <w:rPr>
                <w:sz w:val="20"/>
                <w:szCs w:val="20"/>
              </w:rPr>
            </w:pPr>
            <w:r w:rsidRPr="001C4D80">
              <w:rPr>
                <w:noProof/>
                <w:sz w:val="20"/>
                <w:szCs w:val="20"/>
              </w:rPr>
              <w:t xml:space="preserve"> - Projekt se izvaja kvalitetno in v skladu s cilji projekta. Vodja projekta svoje delo opravlja strokovno.</w:t>
            </w:r>
          </w:p>
          <w:p w:rsidR="00321B6A" w:rsidRPr="001C4D80" w:rsidRDefault="00EA150D" w:rsidP="00D15173">
            <w:pPr>
              <w:spacing w:before="0" w:after="0"/>
              <w:jc w:val="left"/>
              <w:rPr>
                <w:sz w:val="20"/>
                <w:szCs w:val="20"/>
              </w:rPr>
            </w:pPr>
            <w:r w:rsidRPr="001C4D80">
              <w:rPr>
                <w:noProof/>
                <w:sz w:val="20"/>
                <w:szCs w:val="20"/>
              </w:rPr>
              <w:t xml:space="preserve">- Upravičenec vse aktivnosti izvaja po predhodnem dogovoru s </w:t>
            </w:r>
            <w:r w:rsidRPr="001C4D80">
              <w:rPr>
                <w:noProof/>
                <w:sz w:val="20"/>
                <w:szCs w:val="20"/>
              </w:rPr>
              <w:t>Centrom za tujce v dogovorjenem obsegu.</w:t>
            </w:r>
          </w:p>
          <w:p w:rsidR="00321B6A" w:rsidRPr="001C4D80" w:rsidRDefault="00EA150D" w:rsidP="00D15173">
            <w:pPr>
              <w:spacing w:before="0" w:after="0"/>
              <w:jc w:val="left"/>
              <w:rPr>
                <w:sz w:val="20"/>
                <w:szCs w:val="20"/>
              </w:rPr>
            </w:pPr>
            <w:r w:rsidRPr="001C4D80">
              <w:rPr>
                <w:noProof/>
                <w:sz w:val="20"/>
                <w:szCs w:val="20"/>
              </w:rPr>
              <w:t>-  Vodja projekta vse aktivnosti, ki jih izvaja v okviru posameznega postopka prisilne odstranitve tujca iz RS korektno zapiše v Poročilu o izvedenem monitoringu.</w:t>
            </w:r>
          </w:p>
          <w:p w:rsidR="00321B6A" w:rsidRPr="001C4D80" w:rsidRDefault="00EA150D" w:rsidP="00D15173">
            <w:pPr>
              <w:spacing w:before="0" w:after="0"/>
              <w:jc w:val="left"/>
              <w:rPr>
                <w:sz w:val="20"/>
                <w:szCs w:val="20"/>
              </w:rPr>
            </w:pPr>
            <w:r w:rsidRPr="001C4D80">
              <w:rPr>
                <w:noProof/>
                <w:sz w:val="20"/>
                <w:szCs w:val="20"/>
              </w:rPr>
              <w:t>-  Na podlagi podrobnejše predstavitve vseh aktivnost</w:t>
            </w:r>
            <w:r w:rsidRPr="001C4D80">
              <w:rPr>
                <w:noProof/>
                <w:sz w:val="20"/>
                <w:szCs w:val="20"/>
              </w:rPr>
              <w:t>i ugotavljamo, da upravičenec upošteva predpise, ki urejajo varstvo osebnih podatkov, Zakon o mednarodni zaščiti ter Uredbo o načinih in pogojih za zagotavljanje pravic osebam z mednarodno zaščito.</w:t>
            </w:r>
          </w:p>
          <w:p w:rsidR="00321B6A" w:rsidRPr="001C4D80" w:rsidRDefault="00EA150D" w:rsidP="00D15173">
            <w:pPr>
              <w:spacing w:before="0" w:after="0"/>
              <w:jc w:val="left"/>
              <w:rPr>
                <w:sz w:val="20"/>
                <w:szCs w:val="20"/>
              </w:rPr>
            </w:pPr>
            <w:r w:rsidRPr="001C4D80">
              <w:rPr>
                <w:noProof/>
                <w:sz w:val="20"/>
                <w:szCs w:val="20"/>
              </w:rPr>
              <w:t>- Upravičenec na primeren način vodi dokumentacijo o potek</w:t>
            </w:r>
            <w:r w:rsidRPr="001C4D80">
              <w:rPr>
                <w:noProof/>
                <w:sz w:val="20"/>
                <w:szCs w:val="20"/>
              </w:rPr>
              <w:t>u projekta.</w:t>
            </w:r>
          </w:p>
          <w:p w:rsidR="00321B6A" w:rsidRPr="001C4D80" w:rsidRDefault="00EA150D" w:rsidP="00D15173">
            <w:pPr>
              <w:spacing w:before="0" w:after="0"/>
              <w:jc w:val="left"/>
              <w:rPr>
                <w:sz w:val="20"/>
                <w:szCs w:val="20"/>
              </w:rPr>
            </w:pPr>
            <w:r w:rsidRPr="001C4D80">
              <w:rPr>
                <w:noProof/>
                <w:sz w:val="20"/>
                <w:szCs w:val="20"/>
              </w:rPr>
              <w:t>- OO je upravičencu v okviru finančnega poročila o izvedeni kontroli na kraju samem, št. 060-2/2019/23 z dne 05.06.2019 podal priporočilo o informiranju javnosti v zvezi z izvajanjem projekta.</w:t>
            </w:r>
          </w:p>
          <w:p w:rsidR="00321B6A" w:rsidRPr="001C4D80" w:rsidRDefault="00EA150D" w:rsidP="00D15173">
            <w:pPr>
              <w:spacing w:before="0" w:after="0"/>
              <w:jc w:val="left"/>
              <w:rPr>
                <w:sz w:val="20"/>
                <w:szCs w:val="20"/>
              </w:rPr>
            </w:pPr>
            <w:r w:rsidRPr="001C4D80">
              <w:rPr>
                <w:noProof/>
                <w:sz w:val="20"/>
                <w:szCs w:val="20"/>
              </w:rPr>
              <w:t xml:space="preserve">- Vzpostavljen je ustrezen sistem knjiženja, iz </w:t>
            </w:r>
            <w:r w:rsidRPr="001C4D80">
              <w:rPr>
                <w:noProof/>
                <w:sz w:val="20"/>
                <w:szCs w:val="20"/>
              </w:rPr>
              <w:t>katerega so jasno razvidni stroški in transakcije, ki se nanašajo na projekt.</w:t>
            </w:r>
          </w:p>
          <w:p w:rsidR="00321B6A" w:rsidRPr="001C4D80" w:rsidRDefault="00321B6A" w:rsidP="00D15173">
            <w:pPr>
              <w:spacing w:before="0" w:after="0"/>
              <w:jc w:val="left"/>
              <w:rPr>
                <w:sz w:val="20"/>
                <w:szCs w:val="20"/>
              </w:rPr>
            </w:pPr>
          </w:p>
          <w:p w:rsidR="00321B6A" w:rsidRPr="001C4D80" w:rsidRDefault="00EA150D" w:rsidP="00D15173">
            <w:pPr>
              <w:spacing w:before="0" w:after="0"/>
              <w:jc w:val="left"/>
              <w:rPr>
                <w:sz w:val="20"/>
                <w:szCs w:val="20"/>
              </w:rPr>
            </w:pPr>
            <w:r w:rsidRPr="001C4D80">
              <w:rPr>
                <w:noProof/>
                <w:sz w:val="20"/>
                <w:szCs w:val="20"/>
              </w:rPr>
              <w:t xml:space="preserve">PRIPOROČILO: </w:t>
            </w:r>
          </w:p>
          <w:p w:rsidR="00321B6A" w:rsidRPr="001C4D80" w:rsidRDefault="00EA150D" w:rsidP="00D15173">
            <w:pPr>
              <w:spacing w:before="0" w:after="0"/>
              <w:jc w:val="left"/>
              <w:rPr>
                <w:sz w:val="20"/>
                <w:szCs w:val="20"/>
              </w:rPr>
            </w:pPr>
            <w:r w:rsidRPr="001C4D80">
              <w:rPr>
                <w:noProof/>
                <w:sz w:val="20"/>
                <w:szCs w:val="20"/>
              </w:rPr>
              <w:t>-Pri nakupu letalskih kart predlagamo, da pri različnih ponudnikih poizveste o pogojih, ki jih nudijo v primeru odpovedi poleta zaradi nepredvidenih okoliščin in z</w:t>
            </w:r>
            <w:r w:rsidRPr="001C4D80">
              <w:rPr>
                <w:noProof/>
                <w:sz w:val="20"/>
                <w:szCs w:val="20"/>
              </w:rPr>
              <w:t xml:space="preserve"> najugodnejšim ponudnikom sklenete pogodbo o sodelovanju (ne samo v okviru projekta ampak na ravni celotne organizacije). Priporočilo se navezuje na drugi odstavek 4. člena Pogodbe o financiranju, ki sicer govori, da bo izvajalec prejel povrnjene vse stroš</w:t>
            </w:r>
            <w:r w:rsidRPr="001C4D80">
              <w:rPr>
                <w:noProof/>
                <w:sz w:val="20"/>
                <w:szCs w:val="20"/>
              </w:rPr>
              <w:t xml:space="preserve">ke, ki bodo nastali pri pripravi na odstranitev, tudi če odstranitev ne bo izvedena (tudi nakup letalske karte). Priporočilo je potrebno gledati v luči učinkovite in gospodarne porabe EU sredstev. </w:t>
            </w:r>
          </w:p>
          <w:p w:rsidR="00321B6A" w:rsidRPr="001C4D80" w:rsidRDefault="00321B6A" w:rsidP="00D15173">
            <w:pPr>
              <w:spacing w:before="0" w:after="0"/>
              <w:jc w:val="left"/>
              <w:rPr>
                <w:sz w:val="20"/>
                <w:szCs w:val="20"/>
              </w:rPr>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151"/>
        <w:gridCol w:w="1933"/>
        <w:gridCol w:w="1933"/>
        <w:gridCol w:w="2128"/>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 xml:space="preserve">Vrsta kontrole na kraju </w:t>
            </w:r>
            <w:r w:rsidRPr="00D80803">
              <w:rPr>
                <w:b/>
                <w:noProof/>
                <w:sz w:val="20"/>
                <w:szCs w:val="20"/>
              </w:rPr>
              <w:t>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SI/2019/PR/0011</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29.10.2019</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56.085,90</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EA150D" w:rsidP="00D15173">
            <w:pPr>
              <w:spacing w:before="0" w:after="0"/>
              <w:jc w:val="right"/>
              <w:rPr>
                <w:sz w:val="20"/>
                <w:szCs w:val="20"/>
              </w:rPr>
            </w:pPr>
            <w:r>
              <w:rPr>
                <w:noProof/>
                <w:sz w:val="20"/>
                <w:szCs w:val="20"/>
              </w:rPr>
              <w:t>0,00%</w:t>
            </w: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w:t>
            </w:r>
          </w:p>
          <w:p w:rsidR="00321B6A" w:rsidRPr="001C4D80" w:rsidRDefault="00EA150D" w:rsidP="00D15173">
            <w:pPr>
              <w:spacing w:before="0" w:after="0"/>
              <w:jc w:val="left"/>
              <w:rPr>
                <w:sz w:val="20"/>
                <w:szCs w:val="20"/>
              </w:rPr>
            </w:pPr>
            <w:r w:rsidRPr="001C4D80">
              <w:rPr>
                <w:noProof/>
                <w:sz w:val="20"/>
                <w:szCs w:val="20"/>
              </w:rPr>
              <w:t>- Projekt se je izvajal v skladu s pravili EU, nacionalnimi pravili in odločitvijo o podpori.</w:t>
            </w:r>
          </w:p>
          <w:p w:rsidR="00321B6A" w:rsidRPr="001C4D80" w:rsidRDefault="00EA150D" w:rsidP="00D15173">
            <w:pPr>
              <w:spacing w:before="0" w:after="0"/>
              <w:jc w:val="left"/>
              <w:rPr>
                <w:sz w:val="20"/>
                <w:szCs w:val="20"/>
              </w:rPr>
            </w:pPr>
            <w:r w:rsidRPr="001C4D80">
              <w:rPr>
                <w:noProof/>
                <w:sz w:val="20"/>
                <w:szCs w:val="20"/>
              </w:rPr>
              <w:t xml:space="preserve">- Javna naročila so bila izvedena v skladu s pravili o javnem naročanju. </w:t>
            </w:r>
            <w:r w:rsidRPr="001C4D80">
              <w:rPr>
                <w:noProof/>
                <w:sz w:val="20"/>
                <w:szCs w:val="20"/>
              </w:rPr>
              <w:t>Dokumentacija v okviru javnih naročil je ustrezno označena z EU emblemom.</w:t>
            </w:r>
          </w:p>
          <w:p w:rsidR="00321B6A" w:rsidRPr="001C4D80" w:rsidRDefault="00EA150D" w:rsidP="00D15173">
            <w:pPr>
              <w:spacing w:before="0" w:after="0"/>
              <w:jc w:val="left"/>
              <w:rPr>
                <w:sz w:val="20"/>
                <w:szCs w:val="20"/>
              </w:rPr>
            </w:pPr>
            <w:r w:rsidRPr="001C4D80">
              <w:rPr>
                <w:noProof/>
                <w:sz w:val="20"/>
                <w:szCs w:val="20"/>
              </w:rPr>
              <w:t>- Vsebinska skladnost pregledanih izdatkov je ustrezna glede na prikazane izdatke. Upravičenec uveljavlja stroške/izdatke predvidene v Odločitvi o podpori A.SO3.1.3-03A-OP-1.0 za fin</w:t>
            </w:r>
            <w:r w:rsidRPr="001C4D80">
              <w:rPr>
                <w:noProof/>
                <w:sz w:val="20"/>
                <w:szCs w:val="20"/>
              </w:rPr>
              <w:t>anciranje projekta, št. 410-36/2017/7 z dne 22.2.2017.</w:t>
            </w:r>
          </w:p>
          <w:p w:rsidR="00321B6A" w:rsidRPr="001C4D80" w:rsidRDefault="00EA150D" w:rsidP="00D15173">
            <w:pPr>
              <w:spacing w:before="0" w:after="0"/>
              <w:jc w:val="left"/>
              <w:rPr>
                <w:sz w:val="20"/>
                <w:szCs w:val="20"/>
              </w:rPr>
            </w:pPr>
            <w:r w:rsidRPr="001C4D80">
              <w:rPr>
                <w:noProof/>
                <w:sz w:val="20"/>
                <w:szCs w:val="20"/>
              </w:rPr>
              <w:t>- Vsa izplačila so vodena v enotnem računovodskem sistemu Ministrstva za finance.</w:t>
            </w:r>
          </w:p>
          <w:p w:rsidR="00321B6A" w:rsidRPr="001C4D80" w:rsidRDefault="00EA150D" w:rsidP="00D15173">
            <w:pPr>
              <w:spacing w:before="0" w:after="0"/>
              <w:jc w:val="left"/>
              <w:rPr>
                <w:sz w:val="20"/>
                <w:szCs w:val="20"/>
              </w:rPr>
            </w:pPr>
            <w:r w:rsidRPr="001C4D80">
              <w:rPr>
                <w:noProof/>
                <w:sz w:val="20"/>
                <w:szCs w:val="20"/>
              </w:rPr>
              <w:t xml:space="preserve">- V ZzP je upravičenec uveljavljal pavšalne stroške skladno z Nacionalnimi pravili upravičenih stroškov in izdatkov </w:t>
            </w:r>
            <w:r w:rsidRPr="001C4D80">
              <w:rPr>
                <w:noProof/>
                <w:sz w:val="20"/>
                <w:szCs w:val="20"/>
              </w:rPr>
              <w:t xml:space="preserve">Sklada za azil, migracije in vključevanje ter Sklada za notranjo varnost za obdobje 2014-2020 1.0 (in nadaljnje verzije) ter Priročnikom za izvajanje Sklada za azil, migracije in vključevanje ter Sklada za notranjo varnost 1.0 (in nadaljnje verzije).      </w:t>
            </w:r>
            <w:r w:rsidRPr="001C4D80">
              <w:rPr>
                <w:noProof/>
                <w:sz w:val="20"/>
                <w:szCs w:val="20"/>
              </w:rPr>
              <w:t xml:space="preserve">                                                                                                                                                                   - Aktivnosti v okviru projekta se izvajajo na območju Letališča Jožeta Pučnika Ljubljana kjer</w:t>
            </w:r>
            <w:r w:rsidRPr="001C4D80">
              <w:rPr>
                <w:noProof/>
                <w:sz w:val="20"/>
                <w:szCs w:val="20"/>
              </w:rPr>
              <w:t xml:space="preserve"> je edini lastnik objektov/infrastrukture Aerodrom Ljubljana, d.o.o. oziroma novi lastnik Fraport Slovenija, d.o.o.. V ta namen ima upravičenec z lastnikom, kot edinim ponudnikom sklenjeno Pogodbe št. C1714-12-490039 za souporabo telekomunikacijske omare i</w:t>
            </w:r>
            <w:r w:rsidRPr="001C4D80">
              <w:rPr>
                <w:noProof/>
                <w:sz w:val="20"/>
                <w:szCs w:val="20"/>
              </w:rPr>
              <w:t>n uporabo kabelske kanalizacije. Poleg tega ima upravičenec z lastnikom kot edinim ponudnikom na tem območju sklenjeno Pogodbe št. C1711-98-020192 za najem prostorov v katerih prebivajo zavrnjeni potniki, državljani tretjih držav največ 48 ur od nastanitve</w:t>
            </w:r>
            <w:r w:rsidRPr="001C4D80">
              <w:rPr>
                <w:noProof/>
                <w:sz w:val="20"/>
                <w:szCs w:val="20"/>
              </w:rPr>
              <w:t>.                                                                                                                                                                                                                                          - Prostor, ki se na l</w:t>
            </w:r>
            <w:r w:rsidRPr="001C4D80">
              <w:rPr>
                <w:noProof/>
                <w:sz w:val="20"/>
                <w:szCs w:val="20"/>
              </w:rPr>
              <w:t>etališču uporablja za namen izvajanja aktivnosti je ustrezno označen z EU emblemom.</w:t>
            </w:r>
          </w:p>
          <w:p w:rsidR="00321B6A" w:rsidRPr="001C4D80" w:rsidRDefault="00EA150D" w:rsidP="00D15173">
            <w:pPr>
              <w:spacing w:before="0" w:after="0"/>
              <w:jc w:val="left"/>
              <w:rPr>
                <w:sz w:val="20"/>
                <w:szCs w:val="20"/>
              </w:rPr>
            </w:pPr>
            <w:r w:rsidRPr="001C4D80">
              <w:rPr>
                <w:noProof/>
                <w:sz w:val="20"/>
                <w:szCs w:val="20"/>
              </w:rPr>
              <w:t xml:space="preserve"> PRIPOROČILA:/</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245"/>
        <w:gridCol w:w="1911"/>
        <w:gridCol w:w="1911"/>
        <w:gridCol w:w="2103"/>
      </w:tblGrid>
      <w:tr w:rsidR="00604D7B" w:rsidTr="00321B6A">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EA150D" w:rsidP="00D15173">
            <w:pPr>
              <w:spacing w:before="0" w:after="0"/>
              <w:jc w:val="left"/>
              <w:rPr>
                <w:b/>
                <w:sz w:val="20"/>
                <w:szCs w:val="20"/>
              </w:rPr>
            </w:pPr>
            <w:r w:rsidRPr="00D80803">
              <w:rPr>
                <w:b/>
                <w:noProof/>
                <w:sz w:val="20"/>
                <w:szCs w:val="20"/>
              </w:rPr>
              <w:t>Datum končnega poročila</w:t>
            </w:r>
          </w:p>
        </w:tc>
      </w:tr>
      <w:tr w:rsidR="00604D7B"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604D7B" w:rsidTr="00321B6A">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SI/2019/PR/0011</w:t>
            </w:r>
          </w:p>
        </w:tc>
        <w:tc>
          <w:tcPr>
            <w:tcW w:w="0" w:type="auto"/>
            <w:shd w:val="clear" w:color="auto" w:fill="auto"/>
          </w:tcPr>
          <w:p w:rsidR="00321B6A" w:rsidRPr="001C4D80" w:rsidRDefault="00EA150D"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EA150D" w:rsidP="00D15173">
            <w:pPr>
              <w:spacing w:before="0" w:after="0"/>
              <w:jc w:val="center"/>
              <w:rPr>
                <w:sz w:val="20"/>
                <w:szCs w:val="20"/>
              </w:rPr>
            </w:pPr>
            <w:r w:rsidRPr="001C4D80">
              <w:rPr>
                <w:noProof/>
                <w:sz w:val="20"/>
                <w:szCs w:val="20"/>
              </w:rPr>
              <w:t>28.10.2019</w:t>
            </w:r>
          </w:p>
        </w:tc>
      </w:tr>
      <w:tr w:rsidR="00604D7B" w:rsidTr="00321B6A">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EA150D"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EA150D" w:rsidP="00D15173">
            <w:pPr>
              <w:spacing w:before="0" w:after="0"/>
              <w:jc w:val="center"/>
              <w:rPr>
                <w:b/>
                <w:sz w:val="20"/>
                <w:szCs w:val="20"/>
              </w:rPr>
            </w:pPr>
            <w:r w:rsidRPr="00D80803">
              <w:rPr>
                <w:b/>
                <w:noProof/>
                <w:sz w:val="20"/>
                <w:szCs w:val="20"/>
              </w:rPr>
              <w:t>% ugotovljene napake</w:t>
            </w:r>
          </w:p>
        </w:tc>
      </w:tr>
      <w:tr w:rsidR="00604D7B" w:rsidTr="00321B6A">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EA150D"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604D7B" w:rsidTr="00321B6A">
        <w:tc>
          <w:tcPr>
            <w:tcW w:w="0" w:type="auto"/>
            <w:gridSpan w:val="4"/>
            <w:shd w:val="clear" w:color="auto" w:fill="auto"/>
          </w:tcPr>
          <w:p w:rsidR="00321B6A" w:rsidRPr="00D80803" w:rsidRDefault="00EA150D"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604D7B" w:rsidTr="00321B6A">
        <w:tc>
          <w:tcPr>
            <w:tcW w:w="0" w:type="auto"/>
            <w:gridSpan w:val="5"/>
            <w:shd w:val="clear" w:color="auto" w:fill="auto"/>
          </w:tcPr>
          <w:p w:rsidR="00321B6A" w:rsidRPr="001C4D80" w:rsidRDefault="00EA150D"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w:t>
            </w:r>
          </w:p>
          <w:p w:rsidR="00321B6A" w:rsidRPr="001C4D80" w:rsidRDefault="00EA150D" w:rsidP="00D15173">
            <w:pPr>
              <w:spacing w:before="0" w:after="0"/>
              <w:jc w:val="left"/>
              <w:rPr>
                <w:sz w:val="20"/>
                <w:szCs w:val="20"/>
              </w:rPr>
            </w:pPr>
            <w:r w:rsidRPr="001C4D80">
              <w:rPr>
                <w:noProof/>
                <w:sz w:val="20"/>
                <w:szCs w:val="20"/>
              </w:rPr>
              <w:t xml:space="preserve">-Projekt A se je zaključil 30.6.2018. Vloženi so bili trije zahtevki za povračilo sredstev, njegove aktivnosti so bile izvedene v roku. Projekt se je izvajal v skladu s pravili EU, nacionalnimi pravili in odločitvijo o podpori. </w:t>
            </w:r>
          </w:p>
          <w:p w:rsidR="00321B6A" w:rsidRPr="001C4D80" w:rsidRDefault="00EA150D" w:rsidP="00D15173">
            <w:pPr>
              <w:spacing w:before="0" w:after="0"/>
              <w:jc w:val="left"/>
              <w:rPr>
                <w:sz w:val="20"/>
                <w:szCs w:val="20"/>
              </w:rPr>
            </w:pPr>
            <w:r w:rsidRPr="001C4D80">
              <w:rPr>
                <w:noProof/>
                <w:sz w:val="20"/>
                <w:szCs w:val="20"/>
              </w:rPr>
              <w:t xml:space="preserve">-Aktivnosti so se izvajale </w:t>
            </w:r>
            <w:r w:rsidRPr="001C4D80">
              <w:rPr>
                <w:noProof/>
                <w:sz w:val="20"/>
                <w:szCs w:val="20"/>
              </w:rPr>
              <w:t>skladno z načrtom, večjih težav ni bilo. PLP Brnik izvaja mejne kontrole na zunanjih schengenskih mejah, kamor spada letališče Jožeta Pučnika, Ljubljana. Državljani tretjih držav, ki ne izpolnjujejo pogojev za vstop v schengensko območje, so bili nameščeni</w:t>
            </w:r>
            <w:r w:rsidRPr="001C4D80">
              <w:rPr>
                <w:noProof/>
                <w:sz w:val="20"/>
                <w:szCs w:val="20"/>
              </w:rPr>
              <w:t xml:space="preserve"> v posebnem prostoru, v  »Mednarodnem prostoru za zavrnjene tujce«, kjer se jim je nudilo nadzor, prenočišče in prehrano. V povprečju v njem ostanejo 16 ur, nikoli pa ne več kot 48 ur. Potem se jih napoti v državo, iz katere so prišli.</w:t>
            </w:r>
          </w:p>
          <w:p w:rsidR="00321B6A" w:rsidRPr="001C4D80" w:rsidRDefault="00EA150D" w:rsidP="00D15173">
            <w:pPr>
              <w:spacing w:before="0" w:after="0"/>
              <w:jc w:val="left"/>
              <w:rPr>
                <w:sz w:val="20"/>
                <w:szCs w:val="20"/>
              </w:rPr>
            </w:pPr>
            <w:r w:rsidRPr="001C4D80">
              <w:rPr>
                <w:noProof/>
                <w:sz w:val="20"/>
                <w:szCs w:val="20"/>
              </w:rPr>
              <w:t>-Razlog zadržanja po</w:t>
            </w:r>
            <w:r w:rsidRPr="001C4D80">
              <w:rPr>
                <w:noProof/>
                <w:sz w:val="20"/>
                <w:szCs w:val="20"/>
              </w:rPr>
              <w:t>tnikov je najpogosteje posledica neurejenih osebnih dokumentov  (veljavnost potnega lista, vizuma), katerih posamezni letalski prevoznik pri kontroli ob prijavi ne zazna, zaradi česar pogoji za vstop v državo niso izpolnjeni.</w:t>
            </w:r>
          </w:p>
          <w:p w:rsidR="00321B6A" w:rsidRPr="001C4D80" w:rsidRDefault="00EA150D" w:rsidP="00D15173">
            <w:pPr>
              <w:spacing w:before="0" w:after="0"/>
              <w:jc w:val="left"/>
              <w:rPr>
                <w:sz w:val="20"/>
                <w:szCs w:val="20"/>
              </w:rPr>
            </w:pPr>
            <w:r w:rsidRPr="001C4D80">
              <w:rPr>
                <w:noProof/>
                <w:sz w:val="20"/>
                <w:szCs w:val="20"/>
              </w:rPr>
              <w:lastRenderedPageBreak/>
              <w:t>-Cilj projekta je bil realizir</w:t>
            </w:r>
            <w:r w:rsidRPr="001C4D80">
              <w:rPr>
                <w:noProof/>
                <w:sz w:val="20"/>
                <w:szCs w:val="20"/>
              </w:rPr>
              <w:t>an. Zavrnjenim državljanom tretjih držav je bila z najetimi prostori zagotovljena ustrezna namestitev in prenočevanje. Do prezasedenosti prostorov ni prišlo, oskrba s hrano je tekla neovirano preko pogodbenega partnerja, prav tako tudi čiščenje prostorov i</w:t>
            </w:r>
            <w:r w:rsidRPr="001C4D80">
              <w:rPr>
                <w:noProof/>
                <w:sz w:val="20"/>
                <w:szCs w:val="20"/>
              </w:rPr>
              <w:t xml:space="preserve">n menjava posteljnine. </w:t>
            </w:r>
          </w:p>
          <w:p w:rsidR="00321B6A" w:rsidRPr="001C4D80" w:rsidRDefault="00EA150D" w:rsidP="00D15173">
            <w:pPr>
              <w:spacing w:before="0" w:after="0"/>
              <w:jc w:val="left"/>
              <w:rPr>
                <w:sz w:val="20"/>
                <w:szCs w:val="20"/>
              </w:rPr>
            </w:pPr>
            <w:r w:rsidRPr="001C4D80">
              <w:rPr>
                <w:noProof/>
                <w:sz w:val="20"/>
                <w:szCs w:val="20"/>
              </w:rPr>
              <w:t>-Z izpolnitvijo zastavljenih ciljev je bil namen projekta, zagotoviti višjo kakovost storitev pri začasni oskrbi zavrnjenim osebam, dosežen.</w:t>
            </w:r>
          </w:p>
          <w:p w:rsidR="00321B6A" w:rsidRPr="001C4D80" w:rsidRDefault="00EA150D" w:rsidP="00D15173">
            <w:pPr>
              <w:spacing w:before="0" w:after="0"/>
              <w:jc w:val="left"/>
              <w:rPr>
                <w:sz w:val="20"/>
                <w:szCs w:val="20"/>
              </w:rPr>
            </w:pPr>
            <w:r w:rsidRPr="001C4D80">
              <w:rPr>
                <w:noProof/>
                <w:sz w:val="20"/>
                <w:szCs w:val="20"/>
              </w:rPr>
              <w:t xml:space="preserve">-KU je na objektu za zadržanje namestil oznako z logotipom o sofinanciranju projekta iz EU </w:t>
            </w:r>
            <w:r w:rsidRPr="001C4D80">
              <w:rPr>
                <w:noProof/>
                <w:sz w:val="20"/>
                <w:szCs w:val="20"/>
              </w:rPr>
              <w:t>skladov, skladno z zahtevami obveščanja in objavljanja.</w:t>
            </w:r>
          </w:p>
          <w:p w:rsidR="00321B6A" w:rsidRPr="001C4D80" w:rsidRDefault="00EA150D" w:rsidP="00D15173">
            <w:pPr>
              <w:spacing w:before="0" w:after="0"/>
              <w:jc w:val="left"/>
              <w:rPr>
                <w:sz w:val="20"/>
                <w:szCs w:val="20"/>
              </w:rPr>
            </w:pPr>
            <w:r w:rsidRPr="001C4D80">
              <w:rPr>
                <w:noProof/>
                <w:sz w:val="20"/>
                <w:szCs w:val="20"/>
              </w:rPr>
              <w:t>-Kazalniki projekta kažejo, da so bili cilji realno zastavljeni.</w:t>
            </w:r>
          </w:p>
          <w:p w:rsidR="00321B6A" w:rsidRPr="001C4D80" w:rsidRDefault="00321B6A" w:rsidP="00D15173">
            <w:pPr>
              <w:spacing w:before="0" w:after="0"/>
              <w:jc w:val="left"/>
              <w:rPr>
                <w:sz w:val="20"/>
                <w:szCs w:val="20"/>
              </w:rPr>
            </w:pPr>
          </w:p>
          <w:p w:rsidR="00321B6A" w:rsidRPr="001C4D80" w:rsidRDefault="00EA150D" w:rsidP="00D15173">
            <w:pPr>
              <w:spacing w:before="0" w:after="0"/>
              <w:jc w:val="left"/>
              <w:rPr>
                <w:sz w:val="20"/>
                <w:szCs w:val="20"/>
              </w:rPr>
            </w:pPr>
            <w:r w:rsidRPr="001C4D80">
              <w:rPr>
                <w:noProof/>
                <w:sz w:val="20"/>
                <w:szCs w:val="20"/>
              </w:rPr>
              <w:t>PRIPOROČILA:  /</w:t>
            </w:r>
          </w:p>
          <w:p w:rsidR="00321B6A" w:rsidRPr="001C4D80" w:rsidRDefault="00321B6A" w:rsidP="00D15173">
            <w:pPr>
              <w:spacing w:before="0" w:after="0"/>
              <w:jc w:val="left"/>
              <w:rPr>
                <w:sz w:val="20"/>
                <w:szCs w:val="20"/>
              </w:rPr>
            </w:pPr>
          </w:p>
        </w:tc>
      </w:tr>
    </w:tbl>
    <w:p w:rsidR="00321B6A" w:rsidRDefault="00321B6A" w:rsidP="00D15173">
      <w:pPr>
        <w:spacing w:before="0" w:after="0"/>
      </w:pPr>
    </w:p>
    <w:p w:rsidR="00321B6A" w:rsidRDefault="00EA150D" w:rsidP="00D15173">
      <w:pPr>
        <w:pStyle w:val="Naslov2"/>
        <w:numPr>
          <w:ilvl w:val="0"/>
          <w:numId w:val="0"/>
        </w:numPr>
        <w:spacing w:before="0" w:after="0"/>
        <w:jc w:val="left"/>
      </w:pPr>
      <w:r>
        <w:br w:type="page"/>
      </w:r>
      <w:bookmarkStart w:id="14" w:name="_Toc256000012"/>
      <w:r>
        <w:rPr>
          <w:noProof/>
        </w:rPr>
        <w:lastRenderedPageBreak/>
        <w:t>Finančne kontrole tehnične pomoči na kraju samem</w:t>
      </w:r>
      <w:bookmarkEnd w:id="14"/>
    </w:p>
    <w:p w:rsidR="00321B6A" w:rsidRDefault="00321B6A" w:rsidP="00D15173">
      <w:pPr>
        <w:spacing w:before="0" w:after="0"/>
        <w:jc w:val="left"/>
        <w:rPr>
          <w:sz w:val="22"/>
        </w:rPr>
      </w:pPr>
    </w:p>
    <w:p w:rsidR="00321B6A" w:rsidRDefault="00321B6A" w:rsidP="00D15173">
      <w:pPr>
        <w:spacing w:before="0" w:after="0"/>
      </w:pPr>
    </w:p>
    <w:p w:rsidR="00321B6A" w:rsidRDefault="00EA150D" w:rsidP="00D15173">
      <w:pPr>
        <w:pStyle w:val="Naslov2"/>
        <w:numPr>
          <w:ilvl w:val="0"/>
          <w:numId w:val="0"/>
        </w:numPr>
        <w:spacing w:before="0" w:after="0"/>
        <w:jc w:val="left"/>
        <w:rPr>
          <w:b w:val="0"/>
        </w:rPr>
      </w:pPr>
      <w:r>
        <w:br w:type="page"/>
      </w:r>
      <w:bookmarkStart w:id="15" w:name="_Toc256000013"/>
      <w:r w:rsidRPr="00F810AB">
        <w:rPr>
          <w:noProof/>
        </w:rPr>
        <w:lastRenderedPageBreak/>
        <w:t>D. Povzetek podatkov</w:t>
      </w:r>
      <w:bookmarkEnd w:id="15"/>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3441"/>
        <w:gridCol w:w="1116"/>
      </w:tblGrid>
      <w:tr w:rsidR="00604D7B" w:rsidTr="00321B6A">
        <w:tc>
          <w:tcPr>
            <w:tcW w:w="0" w:type="auto"/>
            <w:shd w:val="clear" w:color="auto" w:fill="auto"/>
          </w:tcPr>
          <w:p w:rsidR="00321B6A" w:rsidRPr="00B93506" w:rsidRDefault="00EA150D" w:rsidP="00D15173">
            <w:pPr>
              <w:pStyle w:val="Text1"/>
              <w:spacing w:before="0" w:after="0"/>
              <w:ind w:left="0"/>
              <w:jc w:val="left"/>
              <w:rPr>
                <w:b/>
              </w:rPr>
            </w:pPr>
            <w:r w:rsidRPr="00B93506">
              <w:rPr>
                <w:b/>
                <w:noProof/>
              </w:rPr>
              <w:t>Nacionalni cilj / specifični ukrep</w:t>
            </w:r>
          </w:p>
        </w:tc>
        <w:tc>
          <w:tcPr>
            <w:tcW w:w="0" w:type="auto"/>
            <w:shd w:val="clear" w:color="auto" w:fill="auto"/>
          </w:tcPr>
          <w:p w:rsidR="00321B6A" w:rsidRPr="00B93506" w:rsidRDefault="00EA150D" w:rsidP="00D15173">
            <w:pPr>
              <w:pStyle w:val="Text1"/>
              <w:spacing w:before="0" w:after="0"/>
              <w:ind w:left="0"/>
              <w:jc w:val="left"/>
              <w:rPr>
                <w:b/>
              </w:rPr>
            </w:pPr>
            <w:r w:rsidRPr="00B93506">
              <w:rPr>
                <w:b/>
                <w:noProof/>
              </w:rPr>
              <w:t>Skupni prispevek Unije, plačan v letu 2019</w:t>
            </w:r>
          </w:p>
        </w:tc>
        <w:tc>
          <w:tcPr>
            <w:tcW w:w="0" w:type="auto"/>
            <w:shd w:val="clear" w:color="auto" w:fill="auto"/>
          </w:tcPr>
          <w:p w:rsidR="00321B6A" w:rsidRPr="00B93506" w:rsidRDefault="00EA150D" w:rsidP="00D15173">
            <w:pPr>
              <w:pStyle w:val="Text1"/>
              <w:spacing w:before="0" w:after="0"/>
              <w:ind w:left="0"/>
              <w:jc w:val="center"/>
              <w:rPr>
                <w:b/>
              </w:rPr>
            </w:pPr>
            <w:r w:rsidRPr="00B93506">
              <w:rPr>
                <w:b/>
              </w:rPr>
              <w:t>%</w:t>
            </w:r>
          </w:p>
        </w:tc>
      </w:tr>
      <w:tr w:rsidR="00604D7B" w:rsidTr="00321B6A">
        <w:tc>
          <w:tcPr>
            <w:tcW w:w="0" w:type="auto"/>
            <w:shd w:val="clear" w:color="auto" w:fill="auto"/>
          </w:tcPr>
          <w:p w:rsidR="00321B6A" w:rsidRDefault="00EA150D" w:rsidP="00D15173">
            <w:pPr>
              <w:pStyle w:val="Text1"/>
              <w:spacing w:before="0" w:after="0"/>
              <w:ind w:left="0"/>
              <w:jc w:val="left"/>
            </w:pPr>
            <w:r>
              <w:rPr>
                <w:noProof/>
              </w:rPr>
              <w:t>Posebni cilj1.Nacionalni cilj1 Sprejem/azil</w:t>
            </w:r>
          </w:p>
        </w:tc>
        <w:tc>
          <w:tcPr>
            <w:tcW w:w="0" w:type="auto"/>
            <w:shd w:val="clear" w:color="auto" w:fill="auto"/>
          </w:tcPr>
          <w:p w:rsidR="00321B6A" w:rsidRDefault="00EA150D" w:rsidP="00D15173">
            <w:pPr>
              <w:pStyle w:val="Text1"/>
              <w:spacing w:before="0" w:after="0"/>
              <w:ind w:left="0"/>
              <w:jc w:val="right"/>
            </w:pPr>
            <w:r>
              <w:rPr>
                <w:noProof/>
              </w:rPr>
              <w:t>450.436,62</w:t>
            </w:r>
          </w:p>
        </w:tc>
        <w:tc>
          <w:tcPr>
            <w:tcW w:w="0" w:type="auto"/>
            <w:shd w:val="clear" w:color="auto" w:fill="auto"/>
          </w:tcPr>
          <w:p w:rsidR="00321B6A" w:rsidRDefault="00EA150D" w:rsidP="00D15173">
            <w:pPr>
              <w:pStyle w:val="Text1"/>
              <w:spacing w:before="0" w:after="0"/>
              <w:ind w:left="0"/>
              <w:jc w:val="right"/>
            </w:pPr>
            <w:r>
              <w:rPr>
                <w:noProof/>
              </w:rPr>
              <w:t>100,00%</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b/>
                <w:noProof/>
              </w:rPr>
              <w:t>SKUPAJ NACIONALNI CILJI / POSEBNI CILJI1</w:t>
            </w:r>
          </w:p>
        </w:tc>
        <w:tc>
          <w:tcPr>
            <w:tcW w:w="0" w:type="auto"/>
            <w:shd w:val="clear" w:color="auto" w:fill="auto"/>
          </w:tcPr>
          <w:p w:rsidR="00321B6A" w:rsidRDefault="00EA150D" w:rsidP="00D15173">
            <w:pPr>
              <w:pStyle w:val="Text1"/>
              <w:spacing w:before="0" w:after="0"/>
              <w:ind w:left="0"/>
              <w:jc w:val="right"/>
            </w:pPr>
            <w:r w:rsidRPr="0059312A">
              <w:rPr>
                <w:b/>
                <w:noProof/>
              </w:rPr>
              <w:t>450.436,62</w:t>
            </w:r>
          </w:p>
        </w:tc>
        <w:tc>
          <w:tcPr>
            <w:tcW w:w="0" w:type="auto"/>
            <w:shd w:val="clear" w:color="auto" w:fill="auto"/>
          </w:tcPr>
          <w:p w:rsidR="00321B6A" w:rsidRDefault="00EA150D" w:rsidP="00D15173">
            <w:pPr>
              <w:pStyle w:val="Text1"/>
              <w:spacing w:before="0" w:after="0"/>
              <w:ind w:left="0"/>
              <w:jc w:val="right"/>
            </w:pPr>
            <w:r>
              <w:rPr>
                <w:b/>
                <w:noProof/>
              </w:rPr>
              <w:t>100,00%</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b/>
                <w:noProof/>
              </w:rPr>
              <w:t>SKUPAJ Posebni cilj1</w:t>
            </w:r>
          </w:p>
        </w:tc>
        <w:tc>
          <w:tcPr>
            <w:tcW w:w="0" w:type="auto"/>
            <w:shd w:val="clear" w:color="auto" w:fill="auto"/>
          </w:tcPr>
          <w:p w:rsidR="00321B6A" w:rsidRDefault="00EA150D" w:rsidP="00D15173">
            <w:pPr>
              <w:pStyle w:val="Text1"/>
              <w:spacing w:before="0" w:after="0"/>
              <w:ind w:left="0"/>
              <w:jc w:val="right"/>
            </w:pPr>
            <w:r w:rsidRPr="0059312A">
              <w:rPr>
                <w:b/>
                <w:noProof/>
              </w:rPr>
              <w:t>450.436,62</w:t>
            </w:r>
          </w:p>
        </w:tc>
        <w:tc>
          <w:tcPr>
            <w:tcW w:w="0" w:type="auto"/>
            <w:shd w:val="clear" w:color="auto" w:fill="auto"/>
          </w:tcPr>
          <w:p w:rsidR="00321B6A" w:rsidRDefault="00EA150D" w:rsidP="00D15173">
            <w:pPr>
              <w:pStyle w:val="Text1"/>
              <w:spacing w:before="0" w:after="0"/>
              <w:ind w:left="0"/>
              <w:jc w:val="right"/>
            </w:pPr>
            <w:r>
              <w:rPr>
                <w:b/>
                <w:noProof/>
              </w:rPr>
              <w:t>14,49%</w:t>
            </w:r>
          </w:p>
        </w:tc>
      </w:tr>
      <w:tr w:rsidR="00604D7B" w:rsidTr="00321B6A">
        <w:tc>
          <w:tcPr>
            <w:tcW w:w="0" w:type="auto"/>
            <w:shd w:val="clear" w:color="auto" w:fill="auto"/>
          </w:tcPr>
          <w:p w:rsidR="00321B6A" w:rsidRDefault="00EA150D" w:rsidP="00D15173">
            <w:pPr>
              <w:pStyle w:val="Text1"/>
              <w:spacing w:before="0" w:after="0"/>
              <w:ind w:left="0"/>
              <w:jc w:val="left"/>
            </w:pPr>
            <w:r>
              <w:rPr>
                <w:noProof/>
              </w:rPr>
              <w:t>Posebni cilj2.Nacionalni cilj2 Vključevanje</w:t>
            </w:r>
          </w:p>
        </w:tc>
        <w:tc>
          <w:tcPr>
            <w:tcW w:w="0" w:type="auto"/>
            <w:shd w:val="clear" w:color="auto" w:fill="auto"/>
          </w:tcPr>
          <w:p w:rsidR="00321B6A" w:rsidRDefault="00EA150D" w:rsidP="00D15173">
            <w:pPr>
              <w:pStyle w:val="Text1"/>
              <w:spacing w:before="0" w:after="0"/>
              <w:ind w:left="0"/>
              <w:jc w:val="right"/>
            </w:pPr>
            <w:r>
              <w:rPr>
                <w:noProof/>
              </w:rPr>
              <w:t>1.647.509,86</w:t>
            </w:r>
          </w:p>
        </w:tc>
        <w:tc>
          <w:tcPr>
            <w:tcW w:w="0" w:type="auto"/>
            <w:shd w:val="clear" w:color="auto" w:fill="auto"/>
          </w:tcPr>
          <w:p w:rsidR="00321B6A" w:rsidRDefault="00EA150D" w:rsidP="00D15173">
            <w:pPr>
              <w:pStyle w:val="Text1"/>
              <w:spacing w:before="0" w:after="0"/>
              <w:ind w:left="0"/>
              <w:jc w:val="right"/>
            </w:pPr>
            <w:r>
              <w:rPr>
                <w:noProof/>
              </w:rPr>
              <w:t>99,62%</w:t>
            </w:r>
          </w:p>
        </w:tc>
      </w:tr>
      <w:tr w:rsidR="00604D7B" w:rsidTr="00321B6A">
        <w:tc>
          <w:tcPr>
            <w:tcW w:w="0" w:type="auto"/>
            <w:shd w:val="clear" w:color="auto" w:fill="auto"/>
          </w:tcPr>
          <w:p w:rsidR="00321B6A" w:rsidRDefault="00EA150D" w:rsidP="00D15173">
            <w:pPr>
              <w:pStyle w:val="Text1"/>
              <w:spacing w:before="0" w:after="0"/>
              <w:ind w:left="0"/>
              <w:jc w:val="left"/>
            </w:pPr>
            <w:r>
              <w:rPr>
                <w:noProof/>
              </w:rPr>
              <w:t>Posebni cilj2.Nacionalni cilj3 Zmogljivost</w:t>
            </w:r>
          </w:p>
        </w:tc>
        <w:tc>
          <w:tcPr>
            <w:tcW w:w="0" w:type="auto"/>
            <w:shd w:val="clear" w:color="auto" w:fill="auto"/>
          </w:tcPr>
          <w:p w:rsidR="00321B6A" w:rsidRDefault="00EA150D" w:rsidP="00D15173">
            <w:pPr>
              <w:pStyle w:val="Text1"/>
              <w:spacing w:before="0" w:after="0"/>
              <w:ind w:left="0"/>
              <w:jc w:val="right"/>
            </w:pPr>
            <w:r>
              <w:rPr>
                <w:noProof/>
              </w:rPr>
              <w:t>6.232,09</w:t>
            </w:r>
          </w:p>
        </w:tc>
        <w:tc>
          <w:tcPr>
            <w:tcW w:w="0" w:type="auto"/>
            <w:shd w:val="clear" w:color="auto" w:fill="auto"/>
          </w:tcPr>
          <w:p w:rsidR="00321B6A" w:rsidRDefault="00EA150D" w:rsidP="00D15173">
            <w:pPr>
              <w:pStyle w:val="Text1"/>
              <w:spacing w:before="0" w:after="0"/>
              <w:ind w:left="0"/>
              <w:jc w:val="right"/>
            </w:pPr>
            <w:r>
              <w:rPr>
                <w:noProof/>
              </w:rPr>
              <w:t>0,38%</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b/>
                <w:noProof/>
              </w:rPr>
              <w:t>SKUPAJ NACIONALNI CILJI / POSEBNI CILJI2</w:t>
            </w:r>
          </w:p>
        </w:tc>
        <w:tc>
          <w:tcPr>
            <w:tcW w:w="0" w:type="auto"/>
            <w:shd w:val="clear" w:color="auto" w:fill="auto"/>
          </w:tcPr>
          <w:p w:rsidR="00321B6A" w:rsidRDefault="00EA150D" w:rsidP="00D15173">
            <w:pPr>
              <w:pStyle w:val="Text1"/>
              <w:spacing w:before="0" w:after="0"/>
              <w:ind w:left="0"/>
              <w:jc w:val="right"/>
            </w:pPr>
            <w:r w:rsidRPr="0059312A">
              <w:rPr>
                <w:b/>
                <w:noProof/>
              </w:rPr>
              <w:t>1.653.741,95</w:t>
            </w:r>
          </w:p>
        </w:tc>
        <w:tc>
          <w:tcPr>
            <w:tcW w:w="0" w:type="auto"/>
            <w:shd w:val="clear" w:color="auto" w:fill="auto"/>
          </w:tcPr>
          <w:p w:rsidR="00321B6A" w:rsidRDefault="00EA150D" w:rsidP="00D15173">
            <w:pPr>
              <w:pStyle w:val="Text1"/>
              <w:spacing w:before="0" w:after="0"/>
              <w:ind w:left="0"/>
              <w:jc w:val="right"/>
            </w:pPr>
            <w:r>
              <w:rPr>
                <w:b/>
                <w:noProof/>
              </w:rPr>
              <w:t>100,00%</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b/>
                <w:noProof/>
              </w:rPr>
              <w:t>SKUPAJ Posebni cilj2</w:t>
            </w:r>
          </w:p>
        </w:tc>
        <w:tc>
          <w:tcPr>
            <w:tcW w:w="0" w:type="auto"/>
            <w:shd w:val="clear" w:color="auto" w:fill="auto"/>
          </w:tcPr>
          <w:p w:rsidR="00321B6A" w:rsidRDefault="00EA150D" w:rsidP="00D15173">
            <w:pPr>
              <w:pStyle w:val="Text1"/>
              <w:spacing w:before="0" w:after="0"/>
              <w:ind w:left="0"/>
              <w:jc w:val="right"/>
            </w:pPr>
            <w:r w:rsidRPr="0059312A">
              <w:rPr>
                <w:b/>
                <w:noProof/>
              </w:rPr>
              <w:t>1.653.741,95</w:t>
            </w:r>
          </w:p>
        </w:tc>
        <w:tc>
          <w:tcPr>
            <w:tcW w:w="0" w:type="auto"/>
            <w:shd w:val="clear" w:color="auto" w:fill="auto"/>
          </w:tcPr>
          <w:p w:rsidR="00321B6A" w:rsidRDefault="00EA150D" w:rsidP="00D15173">
            <w:pPr>
              <w:pStyle w:val="Text1"/>
              <w:spacing w:before="0" w:after="0"/>
              <w:ind w:left="0"/>
              <w:jc w:val="right"/>
            </w:pPr>
            <w:r>
              <w:rPr>
                <w:b/>
                <w:noProof/>
              </w:rPr>
              <w:t>53,21%</w:t>
            </w:r>
          </w:p>
        </w:tc>
      </w:tr>
      <w:tr w:rsidR="00604D7B" w:rsidTr="00321B6A">
        <w:tc>
          <w:tcPr>
            <w:tcW w:w="0" w:type="auto"/>
            <w:shd w:val="clear" w:color="auto" w:fill="auto"/>
          </w:tcPr>
          <w:p w:rsidR="00321B6A" w:rsidRDefault="00EA150D" w:rsidP="00D15173">
            <w:pPr>
              <w:pStyle w:val="Text1"/>
              <w:spacing w:before="0" w:after="0"/>
              <w:ind w:left="0"/>
              <w:jc w:val="left"/>
            </w:pPr>
            <w:r>
              <w:rPr>
                <w:noProof/>
              </w:rPr>
              <w:t>Posebni cilj3.Nacionalni cilj1 Spremljevalni ukrepi</w:t>
            </w:r>
          </w:p>
        </w:tc>
        <w:tc>
          <w:tcPr>
            <w:tcW w:w="0" w:type="auto"/>
            <w:shd w:val="clear" w:color="auto" w:fill="auto"/>
          </w:tcPr>
          <w:p w:rsidR="00321B6A" w:rsidRDefault="00EA150D" w:rsidP="00D15173">
            <w:pPr>
              <w:pStyle w:val="Text1"/>
              <w:spacing w:before="0" w:after="0"/>
              <w:ind w:left="0"/>
              <w:jc w:val="right"/>
            </w:pPr>
            <w:r>
              <w:rPr>
                <w:noProof/>
              </w:rPr>
              <w:t>791.370,24</w:t>
            </w:r>
          </w:p>
        </w:tc>
        <w:tc>
          <w:tcPr>
            <w:tcW w:w="0" w:type="auto"/>
            <w:shd w:val="clear" w:color="auto" w:fill="auto"/>
          </w:tcPr>
          <w:p w:rsidR="00321B6A" w:rsidRDefault="00EA150D" w:rsidP="00D15173">
            <w:pPr>
              <w:pStyle w:val="Text1"/>
              <w:spacing w:before="0" w:after="0"/>
              <w:ind w:left="0"/>
              <w:jc w:val="right"/>
            </w:pPr>
            <w:r>
              <w:rPr>
                <w:noProof/>
              </w:rPr>
              <w:t>100,00%</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b/>
                <w:noProof/>
              </w:rPr>
              <w:t>SKUPAJ NACIONALNI CILJI / POSEBNI CILJI3</w:t>
            </w:r>
          </w:p>
        </w:tc>
        <w:tc>
          <w:tcPr>
            <w:tcW w:w="0" w:type="auto"/>
            <w:shd w:val="clear" w:color="auto" w:fill="auto"/>
          </w:tcPr>
          <w:p w:rsidR="00321B6A" w:rsidRDefault="00EA150D" w:rsidP="00D15173">
            <w:pPr>
              <w:pStyle w:val="Text1"/>
              <w:spacing w:before="0" w:after="0"/>
              <w:ind w:left="0"/>
              <w:jc w:val="right"/>
            </w:pPr>
            <w:r w:rsidRPr="0059312A">
              <w:rPr>
                <w:b/>
                <w:noProof/>
              </w:rPr>
              <w:t>791.370,24</w:t>
            </w:r>
          </w:p>
        </w:tc>
        <w:tc>
          <w:tcPr>
            <w:tcW w:w="0" w:type="auto"/>
            <w:shd w:val="clear" w:color="auto" w:fill="auto"/>
          </w:tcPr>
          <w:p w:rsidR="00321B6A" w:rsidRDefault="00EA150D" w:rsidP="00D15173">
            <w:pPr>
              <w:pStyle w:val="Text1"/>
              <w:spacing w:before="0" w:after="0"/>
              <w:ind w:left="0"/>
              <w:jc w:val="right"/>
            </w:pPr>
            <w:r>
              <w:rPr>
                <w:b/>
                <w:noProof/>
              </w:rPr>
              <w:t>100,00%</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b/>
                <w:noProof/>
              </w:rPr>
              <w:t>SKUPAJ Posebni cilj3</w:t>
            </w:r>
          </w:p>
        </w:tc>
        <w:tc>
          <w:tcPr>
            <w:tcW w:w="0" w:type="auto"/>
            <w:shd w:val="clear" w:color="auto" w:fill="auto"/>
          </w:tcPr>
          <w:p w:rsidR="00321B6A" w:rsidRDefault="00EA150D" w:rsidP="00D15173">
            <w:pPr>
              <w:pStyle w:val="Text1"/>
              <w:spacing w:before="0" w:after="0"/>
              <w:ind w:left="0"/>
              <w:jc w:val="right"/>
            </w:pPr>
            <w:r w:rsidRPr="0059312A">
              <w:rPr>
                <w:b/>
                <w:noProof/>
              </w:rPr>
              <w:t>791.370,24</w:t>
            </w:r>
          </w:p>
        </w:tc>
        <w:tc>
          <w:tcPr>
            <w:tcW w:w="0" w:type="auto"/>
            <w:shd w:val="clear" w:color="auto" w:fill="auto"/>
          </w:tcPr>
          <w:p w:rsidR="00321B6A" w:rsidRDefault="00EA150D" w:rsidP="00D15173">
            <w:pPr>
              <w:pStyle w:val="Text1"/>
              <w:spacing w:before="0" w:after="0"/>
              <w:ind w:left="0"/>
              <w:jc w:val="right"/>
            </w:pPr>
            <w:r>
              <w:rPr>
                <w:b/>
                <w:noProof/>
              </w:rPr>
              <w:t>25,46%</w:t>
            </w:r>
          </w:p>
        </w:tc>
      </w:tr>
      <w:tr w:rsidR="00604D7B" w:rsidTr="00321B6A">
        <w:tc>
          <w:tcPr>
            <w:tcW w:w="0" w:type="auto"/>
            <w:shd w:val="clear" w:color="auto" w:fill="auto"/>
          </w:tcPr>
          <w:p w:rsidR="00321B6A" w:rsidRDefault="00EA150D" w:rsidP="00D15173">
            <w:pPr>
              <w:pStyle w:val="Text1"/>
              <w:spacing w:before="0" w:after="0"/>
              <w:ind w:left="0"/>
              <w:jc w:val="left"/>
            </w:pPr>
            <w:r>
              <w:rPr>
                <w:noProof/>
              </w:rPr>
              <w:t>Obljubljena sredstva (prednostne naloge Unije)</w:t>
            </w:r>
          </w:p>
        </w:tc>
        <w:tc>
          <w:tcPr>
            <w:tcW w:w="0" w:type="auto"/>
            <w:shd w:val="clear" w:color="auto" w:fill="auto"/>
          </w:tcPr>
          <w:p w:rsidR="00321B6A" w:rsidRDefault="00EA150D" w:rsidP="00D15173">
            <w:pPr>
              <w:pStyle w:val="Text1"/>
              <w:spacing w:before="0" w:after="0"/>
              <w:ind w:left="0"/>
              <w:jc w:val="right"/>
            </w:pPr>
            <w:r>
              <w:rPr>
                <w:noProof/>
              </w:rPr>
              <w:t>130.000,00</w:t>
            </w:r>
          </w:p>
        </w:tc>
        <w:tc>
          <w:tcPr>
            <w:tcW w:w="0" w:type="auto"/>
            <w:shd w:val="clear" w:color="auto" w:fill="auto"/>
          </w:tcPr>
          <w:p w:rsidR="00321B6A" w:rsidRDefault="00EA150D" w:rsidP="00D15173">
            <w:pPr>
              <w:pStyle w:val="Text1"/>
              <w:spacing w:before="0" w:after="0"/>
              <w:ind w:left="0"/>
              <w:jc w:val="right"/>
            </w:pPr>
            <w:r>
              <w:rPr>
                <w:noProof/>
              </w:rPr>
              <w:t>100,00%</w:t>
            </w:r>
          </w:p>
        </w:tc>
      </w:tr>
      <w:tr w:rsidR="00604D7B" w:rsidTr="00321B6A">
        <w:tc>
          <w:tcPr>
            <w:tcW w:w="0" w:type="auto"/>
            <w:shd w:val="clear" w:color="auto" w:fill="auto"/>
          </w:tcPr>
          <w:p w:rsidR="00321B6A" w:rsidRDefault="00EA150D" w:rsidP="00D15173">
            <w:pPr>
              <w:pStyle w:val="Text1"/>
              <w:spacing w:before="0" w:after="0"/>
              <w:ind w:left="0"/>
              <w:jc w:val="left"/>
            </w:pPr>
            <w:r>
              <w:rPr>
                <w:noProof/>
              </w:rPr>
              <w:t>Predaje</w:t>
            </w:r>
          </w:p>
        </w:tc>
        <w:tc>
          <w:tcPr>
            <w:tcW w:w="0" w:type="auto"/>
            <w:shd w:val="clear" w:color="auto" w:fill="auto"/>
          </w:tcPr>
          <w:p w:rsidR="00321B6A" w:rsidRDefault="00EA150D" w:rsidP="00D15173">
            <w:pPr>
              <w:pStyle w:val="Text1"/>
              <w:spacing w:before="0" w:after="0"/>
              <w:ind w:left="0"/>
              <w:jc w:val="right"/>
            </w:pPr>
            <w:r>
              <w:rPr>
                <w:noProof/>
              </w:rPr>
              <w:t>0,00</w:t>
            </w:r>
          </w:p>
        </w:tc>
        <w:tc>
          <w:tcPr>
            <w:tcW w:w="0" w:type="auto"/>
            <w:shd w:val="clear" w:color="auto" w:fill="auto"/>
          </w:tcPr>
          <w:p w:rsidR="00321B6A" w:rsidRDefault="00EA150D" w:rsidP="00D15173">
            <w:pPr>
              <w:pStyle w:val="Text1"/>
              <w:spacing w:before="0" w:after="0"/>
              <w:ind w:left="0"/>
              <w:jc w:val="right"/>
            </w:pPr>
            <w:r>
              <w:rPr>
                <w:noProof/>
              </w:rPr>
              <w:t>0,00%</w:t>
            </w:r>
          </w:p>
        </w:tc>
      </w:tr>
      <w:tr w:rsidR="00604D7B" w:rsidTr="00321B6A">
        <w:tc>
          <w:tcPr>
            <w:tcW w:w="0" w:type="auto"/>
            <w:shd w:val="clear" w:color="auto" w:fill="auto"/>
          </w:tcPr>
          <w:p w:rsidR="00321B6A" w:rsidRDefault="00EA150D" w:rsidP="00D15173">
            <w:pPr>
              <w:pStyle w:val="Text1"/>
              <w:spacing w:before="0" w:after="0"/>
              <w:ind w:left="0"/>
              <w:jc w:val="left"/>
            </w:pPr>
            <w:r>
              <w:rPr>
                <w:noProof/>
              </w:rPr>
              <w:t>Premestitve</w:t>
            </w:r>
          </w:p>
        </w:tc>
        <w:tc>
          <w:tcPr>
            <w:tcW w:w="0" w:type="auto"/>
            <w:shd w:val="clear" w:color="auto" w:fill="auto"/>
          </w:tcPr>
          <w:p w:rsidR="00321B6A" w:rsidRDefault="00EA150D" w:rsidP="00D15173">
            <w:pPr>
              <w:pStyle w:val="Text1"/>
              <w:spacing w:before="0" w:after="0"/>
              <w:ind w:left="0"/>
              <w:jc w:val="right"/>
            </w:pPr>
            <w:r>
              <w:rPr>
                <w:noProof/>
              </w:rPr>
              <w:t>0,00</w:t>
            </w:r>
          </w:p>
        </w:tc>
        <w:tc>
          <w:tcPr>
            <w:tcW w:w="0" w:type="auto"/>
            <w:shd w:val="clear" w:color="auto" w:fill="auto"/>
          </w:tcPr>
          <w:p w:rsidR="00321B6A" w:rsidRDefault="00EA150D" w:rsidP="00D15173">
            <w:pPr>
              <w:pStyle w:val="Text1"/>
              <w:spacing w:before="0" w:after="0"/>
              <w:ind w:left="0"/>
              <w:jc w:val="right"/>
            </w:pPr>
            <w:r>
              <w:rPr>
                <w:noProof/>
              </w:rPr>
              <w:t>0,00%</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b/>
                <w:noProof/>
              </w:rPr>
              <w:t>SKUPAJ posebni primeri</w:t>
            </w:r>
          </w:p>
        </w:tc>
        <w:tc>
          <w:tcPr>
            <w:tcW w:w="0" w:type="auto"/>
            <w:shd w:val="clear" w:color="auto" w:fill="auto"/>
          </w:tcPr>
          <w:p w:rsidR="00321B6A" w:rsidRDefault="00EA150D" w:rsidP="00D15173">
            <w:pPr>
              <w:pStyle w:val="Text1"/>
              <w:spacing w:before="0" w:after="0"/>
              <w:ind w:left="0"/>
              <w:jc w:val="right"/>
            </w:pPr>
            <w:r w:rsidRPr="0059312A">
              <w:rPr>
                <w:b/>
                <w:noProof/>
              </w:rPr>
              <w:t>130.000,00</w:t>
            </w:r>
          </w:p>
        </w:tc>
        <w:tc>
          <w:tcPr>
            <w:tcW w:w="0" w:type="auto"/>
            <w:shd w:val="clear" w:color="auto" w:fill="auto"/>
          </w:tcPr>
          <w:p w:rsidR="00321B6A" w:rsidRDefault="00EA150D" w:rsidP="00D15173">
            <w:pPr>
              <w:pStyle w:val="Text1"/>
              <w:spacing w:before="0" w:after="0"/>
              <w:ind w:left="0"/>
              <w:jc w:val="right"/>
            </w:pPr>
            <w:r>
              <w:rPr>
                <w:b/>
                <w:noProof/>
              </w:rPr>
              <w:t>4,18%</w:t>
            </w:r>
          </w:p>
        </w:tc>
      </w:tr>
      <w:tr w:rsidR="00604D7B" w:rsidTr="00321B6A">
        <w:tc>
          <w:tcPr>
            <w:tcW w:w="0" w:type="auto"/>
            <w:shd w:val="clear" w:color="auto" w:fill="auto"/>
          </w:tcPr>
          <w:p w:rsidR="00321B6A" w:rsidRDefault="00EA150D" w:rsidP="00D15173">
            <w:pPr>
              <w:pStyle w:val="Text1"/>
              <w:spacing w:before="0" w:after="0"/>
              <w:ind w:left="0"/>
              <w:jc w:val="left"/>
            </w:pPr>
            <w:r>
              <w:rPr>
                <w:noProof/>
              </w:rPr>
              <w:t>Tehnična pomoč</w:t>
            </w:r>
          </w:p>
        </w:tc>
        <w:tc>
          <w:tcPr>
            <w:tcW w:w="0" w:type="auto"/>
            <w:shd w:val="clear" w:color="auto" w:fill="auto"/>
          </w:tcPr>
          <w:p w:rsidR="00321B6A" w:rsidRDefault="00EA150D" w:rsidP="00D15173">
            <w:pPr>
              <w:pStyle w:val="Text1"/>
              <w:spacing w:before="0" w:after="0"/>
              <w:ind w:left="0"/>
              <w:jc w:val="right"/>
            </w:pPr>
            <w:r>
              <w:rPr>
                <w:noProof/>
              </w:rPr>
              <w:t>82.618,02</w:t>
            </w:r>
          </w:p>
        </w:tc>
        <w:tc>
          <w:tcPr>
            <w:tcW w:w="0" w:type="auto"/>
            <w:shd w:val="clear" w:color="auto" w:fill="auto"/>
          </w:tcPr>
          <w:p w:rsidR="00321B6A" w:rsidRDefault="00EA150D" w:rsidP="00D15173">
            <w:pPr>
              <w:pStyle w:val="Text1"/>
              <w:spacing w:before="0" w:after="0"/>
              <w:ind w:left="0"/>
              <w:jc w:val="right"/>
            </w:pPr>
            <w:r>
              <w:rPr>
                <w:noProof/>
              </w:rPr>
              <w:t>2,66%</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b/>
                <w:noProof/>
              </w:rPr>
              <w:t>TOTAL</w:t>
            </w:r>
          </w:p>
        </w:tc>
        <w:tc>
          <w:tcPr>
            <w:tcW w:w="0" w:type="auto"/>
            <w:shd w:val="clear" w:color="auto" w:fill="auto"/>
          </w:tcPr>
          <w:p w:rsidR="00321B6A" w:rsidRDefault="00EA150D" w:rsidP="00D15173">
            <w:pPr>
              <w:pStyle w:val="Text1"/>
              <w:spacing w:before="0" w:after="0"/>
              <w:ind w:left="0"/>
              <w:jc w:val="right"/>
            </w:pPr>
            <w:r w:rsidRPr="0059312A">
              <w:rPr>
                <w:b/>
                <w:noProof/>
              </w:rPr>
              <w:t>3.108.166,83</w:t>
            </w:r>
          </w:p>
        </w:tc>
        <w:tc>
          <w:tcPr>
            <w:tcW w:w="0" w:type="auto"/>
            <w:shd w:val="clear" w:color="auto" w:fill="auto"/>
          </w:tcPr>
          <w:p w:rsidR="00321B6A" w:rsidRDefault="00321B6A" w:rsidP="00D15173">
            <w:pPr>
              <w:pStyle w:val="Text1"/>
              <w:spacing w:before="0" w:after="0"/>
              <w:ind w:left="0"/>
              <w:jc w:val="right"/>
            </w:pPr>
          </w:p>
        </w:tc>
      </w:tr>
      <w:tr w:rsidR="00604D7B" w:rsidTr="00321B6A">
        <w:tc>
          <w:tcPr>
            <w:tcW w:w="0" w:type="auto"/>
            <w:shd w:val="clear" w:color="auto" w:fill="auto"/>
          </w:tcPr>
          <w:p w:rsidR="00321B6A" w:rsidRDefault="00EA150D" w:rsidP="00D15173">
            <w:pPr>
              <w:pStyle w:val="Text1"/>
              <w:spacing w:before="0" w:after="0"/>
              <w:ind w:left="0"/>
              <w:jc w:val="left"/>
            </w:pPr>
            <w:r w:rsidRPr="0059312A">
              <w:rPr>
                <w:noProof/>
                <w:color w:val="FF0000"/>
              </w:rPr>
              <w:t>NC PC1 skupaj / Osnovna dodelitev iz 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EA150D" w:rsidP="00D15173">
            <w:pPr>
              <w:pStyle w:val="Text1"/>
              <w:spacing w:before="0" w:after="0"/>
              <w:ind w:left="0"/>
              <w:jc w:val="right"/>
            </w:pPr>
            <w:r>
              <w:rPr>
                <w:noProof/>
                <w:color w:val="FF0000"/>
              </w:rPr>
              <w:t>2,43%</w:t>
            </w:r>
          </w:p>
        </w:tc>
      </w:tr>
      <w:tr w:rsidR="00604D7B" w:rsidTr="00321B6A">
        <w:tc>
          <w:tcPr>
            <w:tcW w:w="0" w:type="auto"/>
            <w:shd w:val="clear" w:color="auto" w:fill="auto"/>
          </w:tcPr>
          <w:p w:rsidR="00321B6A" w:rsidRDefault="00EA150D" w:rsidP="00D15173">
            <w:pPr>
              <w:pStyle w:val="Text1"/>
              <w:spacing w:before="0" w:after="0"/>
              <w:ind w:left="0"/>
              <w:jc w:val="left"/>
            </w:pPr>
            <w:r w:rsidRPr="0059312A">
              <w:rPr>
                <w:noProof/>
                <w:color w:val="FF0000"/>
              </w:rPr>
              <w:t>NC PC2 skupaj / Osnovna dodelitev iz 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EA150D" w:rsidP="00D15173">
            <w:pPr>
              <w:pStyle w:val="Text1"/>
              <w:spacing w:before="0" w:after="0"/>
              <w:ind w:left="0"/>
              <w:jc w:val="right"/>
            </w:pPr>
            <w:r>
              <w:rPr>
                <w:noProof/>
                <w:color w:val="FF0000"/>
              </w:rPr>
              <w:t>8,93%</w:t>
            </w:r>
          </w:p>
        </w:tc>
      </w:tr>
    </w:tbl>
    <w:p w:rsidR="00321B6A" w:rsidRDefault="00321B6A" w:rsidP="00D15173">
      <w:pPr>
        <w:pStyle w:val="Text1"/>
        <w:spacing w:before="0" w:after="0"/>
        <w:ind w:left="0"/>
      </w:pPr>
    </w:p>
    <w:p w:rsidR="00321B6A" w:rsidRDefault="00EA150D" w:rsidP="00D15173">
      <w:pPr>
        <w:pStyle w:val="Text1"/>
        <w:spacing w:before="0" w:after="0"/>
        <w:ind w:left="0"/>
        <w:jc w:val="left"/>
        <w:rPr>
          <w:b/>
        </w:rPr>
      </w:pPr>
      <w:r>
        <w:rPr>
          <w:b/>
        </w:rPr>
        <w:br w:type="page"/>
      </w:r>
      <w:r w:rsidRPr="00C6045D">
        <w:rPr>
          <w:b/>
          <w:noProof/>
        </w:rPr>
        <w:lastRenderedPageBreak/>
        <w:t xml:space="preserve">Izjava o </w:t>
      </w:r>
      <w:r w:rsidRPr="00C6045D">
        <w:rPr>
          <w:b/>
          <w:noProof/>
        </w:rPr>
        <w:t>obračunu izvršenih plačil (samo iz prispevka Unije) v proračunskem letu 2019 za nacionalni program</w:t>
      </w:r>
    </w:p>
    <w:p w:rsidR="00321B6A" w:rsidRDefault="00321B6A" w:rsidP="00D15173">
      <w:pPr>
        <w:pStyle w:val="Text1"/>
        <w:spacing w:before="0" w:after="0"/>
        <w:ind w:left="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158"/>
        <w:gridCol w:w="1166"/>
        <w:gridCol w:w="2434"/>
        <w:gridCol w:w="1161"/>
      </w:tblGrid>
      <w:tr w:rsidR="00604D7B" w:rsidTr="00635189">
        <w:tc>
          <w:tcPr>
            <w:tcW w:w="0" w:type="auto"/>
          </w:tcPr>
          <w:p w:rsidR="00321B6A" w:rsidRDefault="00EA150D" w:rsidP="00D15173">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321B6A" w:rsidRPr="00657283" w:rsidRDefault="00EA150D" w:rsidP="00D15173">
            <w:pPr>
              <w:pStyle w:val="Text1"/>
              <w:spacing w:before="0" w:after="0"/>
              <w:ind w:left="0"/>
              <w:jc w:val="left"/>
              <w:rPr>
                <w:b/>
                <w:sz w:val="20"/>
                <w:szCs w:val="20"/>
              </w:rPr>
            </w:pPr>
            <w:r>
              <w:rPr>
                <w:b/>
                <w:noProof/>
                <w:sz w:val="20"/>
                <w:szCs w:val="20"/>
              </w:rPr>
              <w:t>Skupni prispevek Unije, plačan v proračunskem letu 2019</w:t>
            </w:r>
          </w:p>
        </w:tc>
        <w:tc>
          <w:tcPr>
            <w:tcW w:w="0" w:type="auto"/>
            <w:shd w:val="clear" w:color="auto" w:fill="auto"/>
          </w:tcPr>
          <w:p w:rsidR="00321B6A" w:rsidRPr="00657283" w:rsidRDefault="00EA150D" w:rsidP="00D15173">
            <w:pPr>
              <w:pStyle w:val="Text1"/>
              <w:spacing w:before="0" w:after="0"/>
              <w:ind w:left="0"/>
              <w:jc w:val="center"/>
              <w:rPr>
                <w:b/>
                <w:sz w:val="20"/>
                <w:szCs w:val="20"/>
              </w:rPr>
            </w:pPr>
            <w:r>
              <w:rPr>
                <w:b/>
                <w:noProof/>
                <w:sz w:val="20"/>
                <w:szCs w:val="20"/>
              </w:rPr>
              <w:t>Končno plačilo</w:t>
            </w:r>
          </w:p>
        </w:tc>
        <w:tc>
          <w:tcPr>
            <w:tcW w:w="0" w:type="auto"/>
            <w:shd w:val="clear" w:color="auto" w:fill="auto"/>
          </w:tcPr>
          <w:p w:rsidR="00321B6A" w:rsidRPr="00657283" w:rsidRDefault="00EA150D" w:rsidP="00D15173">
            <w:pPr>
              <w:pStyle w:val="Text1"/>
              <w:spacing w:before="0" w:after="0"/>
              <w:ind w:left="0"/>
              <w:jc w:val="left"/>
              <w:rPr>
                <w:b/>
                <w:sz w:val="20"/>
                <w:szCs w:val="20"/>
              </w:rPr>
            </w:pPr>
            <w:r>
              <w:rPr>
                <w:b/>
                <w:noProof/>
                <w:sz w:val="20"/>
                <w:szCs w:val="20"/>
              </w:rPr>
              <w:t>Prejšnja leta, v katerih ta projekt ni bil sprejet</w:t>
            </w:r>
          </w:p>
        </w:tc>
        <w:tc>
          <w:tcPr>
            <w:tcW w:w="0" w:type="auto"/>
          </w:tcPr>
          <w:p w:rsidR="00321B6A" w:rsidRDefault="00EA150D" w:rsidP="00D15173">
            <w:pPr>
              <w:pStyle w:val="Text1"/>
              <w:spacing w:before="0" w:after="0"/>
              <w:ind w:left="0"/>
              <w:jc w:val="center"/>
              <w:rPr>
                <w:b/>
                <w:sz w:val="20"/>
                <w:szCs w:val="20"/>
              </w:rPr>
            </w:pPr>
            <w:r>
              <w:rPr>
                <w:b/>
                <w:noProof/>
                <w:sz w:val="20"/>
                <w:szCs w:val="20"/>
              </w:rPr>
              <w:t>Upravičeni</w:t>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441.662,75</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SI/2015/PR/0002</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71.005,49</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SI/2015/PR/0003</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132.652,10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SI/2015/PR/0004</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SI/2017/PR/0002</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46.342,45</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SI/2017/PR/0003</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120.913,62</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SI/2017/PR/0005</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SI/2017/PR/0006</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SI/2017/PR/0007</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SI/2017/PR/0009</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34.979,65</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SI/2017/PR/0010</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334.803,36</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SI/2017/PR/0012</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238.868,53</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SI/2017/PR/0014</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534.369,75</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SI/2018/RP/0001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130.000,00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SI/2018/ST/0001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73.611,49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SI/2019/PR/0002</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61.612,69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SI/2019/PR/0003</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112.286,50</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SI/2019/PR/0004</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690,22</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SI/2019/PR/0005</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433.634,66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SI/2019/PR/0006</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127.535,07</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SI/2019/PR/0007</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6.232,09</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SI/2019/PR/0008</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19.044,40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SI/2019/PR/0009</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1.779,83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SI/2019/PR/0010</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2.391,06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SI/2019/PR/0011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101.133,10</w:t>
            </w:r>
          </w:p>
        </w:tc>
        <w:tc>
          <w:tcPr>
            <w:tcW w:w="0" w:type="auto"/>
            <w:shd w:val="clear" w:color="auto" w:fill="auto"/>
          </w:tcPr>
          <w:p w:rsidR="00321B6A" w:rsidRPr="0071387E" w:rsidRDefault="00EA150D"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EA150D"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604D7B"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projekte</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3.025.548,81</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Skupno za tehnično pomoč</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82.618,02</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nacionalni program</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3.108.166,83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Finančni popravek države članice (+/-)</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zahtevano s strani DČ (1)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3.108.166,83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Popravek Komisije:</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EA150D" w:rsidP="00D15173">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EA150D" w:rsidP="00D15173">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EA150D" w:rsidP="00D15173">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Neupravičeni projekti</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604D7B"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sprejeto s strani Evropske komisije (1)</w:t>
            </w:r>
          </w:p>
        </w:tc>
        <w:tc>
          <w:tcPr>
            <w:tcW w:w="0" w:type="auto"/>
            <w:shd w:val="clear" w:color="auto" w:fill="auto"/>
          </w:tcPr>
          <w:p w:rsidR="00321B6A" w:rsidRPr="0071387E" w:rsidRDefault="00EA150D" w:rsidP="00D15173">
            <w:pPr>
              <w:pStyle w:val="Text1"/>
              <w:spacing w:before="0" w:after="0"/>
              <w:ind w:left="0"/>
              <w:jc w:val="right"/>
              <w:rPr>
                <w:sz w:val="20"/>
                <w:szCs w:val="20"/>
              </w:rPr>
            </w:pPr>
            <w:r w:rsidRPr="0071387E">
              <w:rPr>
                <w:noProof/>
                <w:sz w:val="20"/>
                <w:szCs w:val="20"/>
              </w:rPr>
              <w:t>3.108.166,83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bl>
    <w:p w:rsidR="00321B6A" w:rsidRDefault="00EA150D" w:rsidP="00D15173">
      <w:pPr>
        <w:pStyle w:val="Text1"/>
        <w:spacing w:before="0" w:after="0"/>
        <w:ind w:left="0"/>
        <w:jc w:val="left"/>
      </w:pPr>
      <w:r>
        <w:rPr>
          <w:noProof/>
        </w:rPr>
        <w:t>(1) Pri zahtevanem plačilu ni upoštevano letno predplačilo, ki ga je Komisija že plačala</w:t>
      </w:r>
    </w:p>
    <w:p w:rsidR="00321B6A" w:rsidRDefault="00321B6A" w:rsidP="00D15173">
      <w:pPr>
        <w:spacing w:before="0" w:after="0"/>
      </w:pPr>
    </w:p>
    <w:p w:rsidR="00321B6A" w:rsidRPr="00DD2D69" w:rsidRDefault="00EA150D" w:rsidP="00D15173">
      <w:pPr>
        <w:pStyle w:val="Naslov3"/>
        <w:numPr>
          <w:ilvl w:val="0"/>
          <w:numId w:val="0"/>
        </w:numPr>
        <w:spacing w:before="0" w:after="0"/>
        <w:jc w:val="left"/>
        <w:rPr>
          <w:i w:val="0"/>
        </w:rPr>
      </w:pPr>
      <w:bookmarkStart w:id="16" w:name="_Toc256000014"/>
      <w:r w:rsidRPr="00DD2D69">
        <w:rPr>
          <w:i w:val="0"/>
          <w:noProof/>
        </w:rPr>
        <w:t>Opis finančnega popravka države članice</w:t>
      </w:r>
      <w:bookmarkEnd w:id="16"/>
    </w:p>
    <w:p w:rsidR="00321B6A" w:rsidRDefault="00EA150D" w:rsidP="00D15173">
      <w:pPr>
        <w:pStyle w:val="Text1"/>
        <w:spacing w:before="0" w:after="0"/>
        <w:ind w:left="0"/>
        <w:jc w:val="left"/>
      </w:pPr>
      <w:r w:rsidRPr="002E087B">
        <w:rPr>
          <w:b/>
          <w:noProof/>
        </w:rPr>
        <w:t>Opis finančnega popravka Komisije</w:t>
      </w:r>
    </w:p>
    <w:p w:rsidR="00321B6A" w:rsidRPr="0021405E" w:rsidRDefault="00321B6A" w:rsidP="00D15173">
      <w:pPr>
        <w:pStyle w:val="Text1"/>
        <w:spacing w:before="0" w:after="0"/>
        <w:ind w:left="0"/>
        <w:jc w:val="left"/>
      </w:pPr>
    </w:p>
    <w:p w:rsidR="00321B6A" w:rsidRPr="00D24861" w:rsidRDefault="00EA150D" w:rsidP="00D15173">
      <w:pPr>
        <w:pStyle w:val="Naslov1"/>
        <w:numPr>
          <w:ilvl w:val="0"/>
          <w:numId w:val="0"/>
        </w:numPr>
        <w:spacing w:before="0" w:after="0"/>
      </w:pPr>
      <w:r>
        <w:br w:type="page"/>
      </w:r>
      <w:bookmarkStart w:id="17" w:name="_Toc256000015"/>
      <w:r w:rsidRPr="00D24861">
        <w:rPr>
          <w:noProof/>
        </w:rPr>
        <w:lastRenderedPageBreak/>
        <w:t>II. IZJAVA O UPRAVLJANJU</w:t>
      </w:r>
      <w:bookmarkEnd w:id="17"/>
    </w:p>
    <w:p w:rsidR="00321B6A" w:rsidRDefault="00321B6A" w:rsidP="00D15173">
      <w:pPr>
        <w:spacing w:before="0" w:after="0"/>
        <w:jc w:val="left"/>
      </w:pPr>
    </w:p>
    <w:p w:rsidR="00321B6A" w:rsidRDefault="00EA150D" w:rsidP="00D15173">
      <w:pPr>
        <w:spacing w:before="0" w:after="0"/>
        <w:jc w:val="left"/>
      </w:pPr>
      <w:r>
        <w:rPr>
          <w:noProof/>
        </w:rPr>
        <w:t>Na podlagi lastne presoje</w:t>
      </w:r>
      <w:r>
        <w:rPr>
          <w:noProof/>
        </w:rPr>
        <w:t xml:space="preserve"> in vseh informacij, ki so mi na voljo, vključno z rezultati vseh kontrol (upravnih, finančnih in operativnih kontrol na kraju samem), ki jih je izvedel odgovorni organ ali so bile izvedene v njegovem imenu, v zvezi z odhodki Unije v proračunskem letu 2019</w:t>
      </w:r>
      <w:r>
        <w:rPr>
          <w:noProof/>
        </w:rPr>
        <w:t xml:space="preserve"> in ob upoštevanju svojih obveznosti v skladu z Uredbo (EU) št. 514/2014 izjavljam, da:</w:t>
      </w:r>
    </w:p>
    <w:p w:rsidR="00321B6A" w:rsidRDefault="00EA150D" w:rsidP="00D15173">
      <w:pPr>
        <w:numPr>
          <w:ilvl w:val="0"/>
          <w:numId w:val="19"/>
        </w:numPr>
        <w:spacing w:before="0" w:after="0"/>
        <w:jc w:val="left"/>
      </w:pPr>
      <w:r>
        <w:rPr>
          <w:noProof/>
        </w:rPr>
        <w:t>so informacije v obračunu pravilno prikazane, popolne in točne,</w:t>
      </w:r>
    </w:p>
    <w:p w:rsidR="00321B6A" w:rsidRDefault="00EA150D" w:rsidP="00D15173">
      <w:pPr>
        <w:numPr>
          <w:ilvl w:val="0"/>
          <w:numId w:val="19"/>
        </w:numPr>
        <w:spacing w:before="0" w:after="0"/>
        <w:jc w:val="left"/>
      </w:pPr>
      <w:r>
        <w:rPr>
          <w:noProof/>
        </w:rPr>
        <w:t>so bili odhodki Unije porabljeni za predvideni namen v skladu z nacionalnim programom in v skladu z nače</w:t>
      </w:r>
      <w:r>
        <w:rPr>
          <w:noProof/>
        </w:rPr>
        <w:t>lom dobrega finančnega poslovodenja,</w:t>
      </w:r>
    </w:p>
    <w:p w:rsidR="00321B6A" w:rsidRDefault="00EA150D" w:rsidP="00D15173">
      <w:pPr>
        <w:numPr>
          <w:ilvl w:val="0"/>
          <w:numId w:val="19"/>
        </w:numPr>
        <w:spacing w:before="0" w:after="0"/>
        <w:jc w:val="left"/>
      </w:pPr>
      <w:r>
        <w:rPr>
          <w:noProof/>
        </w:rPr>
        <w:t>je sistem upravljanja in nadzora, vzpostavljen za nacionalni program, v zadevnem proračunskem letu učinkovito deloval in zagotovil potrebna jamstva v zvezi z zakonitostjo in pravilnostjo osnovnih transakcij v skladu z z</w:t>
      </w:r>
      <w:r>
        <w:rPr>
          <w:noProof/>
        </w:rPr>
        <w:t>akonodajo, ki se uporablja.</w:t>
      </w:r>
    </w:p>
    <w:p w:rsidR="00321B6A" w:rsidRDefault="00EA150D" w:rsidP="00D15173">
      <w:pPr>
        <w:spacing w:before="0" w:after="0"/>
        <w:jc w:val="left"/>
      </w:pPr>
      <w:r>
        <w:rPr>
          <w:noProof/>
        </w:rPr>
        <w:t>Potrjujem, da je bila vsaka nepravilnost, ugotovljena v končnih revizijskih ali kontrolnih poročilih v zvezi s proračunskim letom, ustrezno obravnavana in da so bili po teh poročilih po potrebi izvršeni ustrezni nadaljnji ukrepi</w:t>
      </w:r>
      <w:r>
        <w:rPr>
          <w:noProof/>
        </w:rPr>
        <w:t>.</w:t>
      </w:r>
    </w:p>
    <w:p w:rsidR="00321B6A" w:rsidRPr="00C147DB" w:rsidRDefault="00321B6A" w:rsidP="00D15173">
      <w:pPr>
        <w:spacing w:before="0" w:after="0"/>
        <w:rPr>
          <w:b/>
        </w:rPr>
      </w:pPr>
    </w:p>
    <w:p w:rsidR="00321B6A" w:rsidRDefault="00EA150D" w:rsidP="00D15173">
      <w:pPr>
        <w:pStyle w:val="Text1"/>
        <w:spacing w:before="0" w:after="0"/>
        <w:ind w:left="0"/>
        <w:jc w:val="left"/>
      </w:pPr>
      <w:r>
        <w:rPr>
          <w:noProof/>
        </w:rPr>
        <w:t>Poleg tega potrjujem, da nisem seznanjen z nobenimi nerazkritimi zadevami, ki bi lahko škodile finančnim interesom Unije.</w:t>
      </w:r>
    </w:p>
    <w:p w:rsidR="00321B6A" w:rsidRDefault="00321B6A" w:rsidP="00D15173">
      <w:pPr>
        <w:pStyle w:val="Text1"/>
        <w:spacing w:before="0" w:after="0"/>
        <w:ind w:left="0"/>
        <w:jc w:val="left"/>
      </w:pPr>
    </w:p>
    <w:p w:rsidR="00321B6A" w:rsidRDefault="00EA150D" w:rsidP="00D15173">
      <w:pPr>
        <w:pStyle w:val="Text1"/>
        <w:spacing w:before="0" w:after="0"/>
        <w:ind w:left="0"/>
        <w:jc w:val="left"/>
      </w:pPr>
      <w:r w:rsidRPr="00B00F5B">
        <w:rPr>
          <w:b/>
          <w:noProof/>
        </w:rPr>
        <w:t>Ime uradnika</w:t>
      </w:r>
      <w:r w:rsidRPr="00B00F5B">
        <w:rPr>
          <w:b/>
        </w:rPr>
        <w:t>:</w:t>
      </w:r>
      <w:r>
        <w:t xml:space="preserve"> </w:t>
      </w:r>
      <w:r>
        <w:rPr>
          <w:noProof/>
        </w:rPr>
        <w:t>mag. Melita Šinkovec</w:t>
      </w:r>
    </w:p>
    <w:p w:rsidR="00321B6A" w:rsidRDefault="00321B6A" w:rsidP="00D15173">
      <w:pPr>
        <w:pStyle w:val="Text1"/>
        <w:spacing w:before="0" w:after="0"/>
        <w:ind w:left="0"/>
        <w:jc w:val="left"/>
      </w:pPr>
    </w:p>
    <w:p w:rsidR="00321B6A" w:rsidRDefault="00EA150D" w:rsidP="00D15173">
      <w:pPr>
        <w:pStyle w:val="Text1"/>
        <w:spacing w:before="0" w:after="0"/>
        <w:ind w:left="0"/>
        <w:jc w:val="left"/>
      </w:pPr>
      <w:r w:rsidRPr="00B00F5B">
        <w:rPr>
          <w:b/>
          <w:noProof/>
        </w:rPr>
        <w:t>Naziv, organizacija</w:t>
      </w:r>
      <w:r w:rsidRPr="00B00F5B">
        <w:rPr>
          <w:b/>
        </w:rPr>
        <w:t>:</w:t>
      </w:r>
      <w:r>
        <w:t xml:space="preserve"> </w:t>
      </w:r>
      <w:r>
        <w:rPr>
          <w:noProof/>
        </w:rPr>
        <w:t>Ministrstvo za notranje zadeve</w:t>
      </w:r>
    </w:p>
    <w:p w:rsidR="00321B6A" w:rsidRDefault="00321B6A" w:rsidP="00D15173">
      <w:pPr>
        <w:pStyle w:val="Text1"/>
        <w:spacing w:before="0" w:after="0"/>
        <w:ind w:left="0"/>
        <w:jc w:val="left"/>
      </w:pPr>
    </w:p>
    <w:p w:rsidR="00321B6A" w:rsidRDefault="00EA150D" w:rsidP="00D15173">
      <w:pPr>
        <w:pStyle w:val="Text1"/>
        <w:spacing w:before="0" w:after="0"/>
        <w:ind w:left="0"/>
        <w:jc w:val="left"/>
      </w:pPr>
      <w:r w:rsidRPr="002D597A">
        <w:rPr>
          <w:b/>
          <w:noProof/>
        </w:rPr>
        <w:t>Datum predložitve</w:t>
      </w:r>
      <w:r w:rsidRPr="002D597A">
        <w:rPr>
          <w:b/>
        </w:rPr>
        <w:t>:</w:t>
      </w:r>
      <w:r>
        <w:t xml:space="preserve"> </w:t>
      </w:r>
      <w:r>
        <w:rPr>
          <w:noProof/>
        </w:rPr>
        <w:t>2.3.2020</w:t>
      </w:r>
    </w:p>
    <w:p w:rsidR="00321B6A" w:rsidRDefault="00EA150D" w:rsidP="00D15173">
      <w:pPr>
        <w:pStyle w:val="Naslov1"/>
        <w:numPr>
          <w:ilvl w:val="0"/>
          <w:numId w:val="0"/>
        </w:numPr>
        <w:spacing w:before="0" w:after="0"/>
        <w:jc w:val="left"/>
      </w:pPr>
      <w:r>
        <w:br w:type="page"/>
      </w:r>
      <w:bookmarkStart w:id="18" w:name="_Toc256000016"/>
      <w:r w:rsidRPr="00595E05">
        <w:rPr>
          <w:noProof/>
        </w:rPr>
        <w:lastRenderedPageBreak/>
        <w:t xml:space="preserve">III. LETNI </w:t>
      </w:r>
      <w:r w:rsidRPr="00595E05">
        <w:rPr>
          <w:noProof/>
        </w:rPr>
        <w:t>POVZETEK KONČNIH REVIZIJSKIH POROČIL IN OPRAVLJENIH KONTROL</w:t>
      </w:r>
      <w:bookmarkEnd w:id="18"/>
    </w:p>
    <w:p w:rsidR="00321B6A" w:rsidRPr="00595E05" w:rsidRDefault="00321B6A" w:rsidP="00D15173">
      <w:pPr>
        <w:pStyle w:val="Text1"/>
        <w:spacing w:before="0" w:after="0"/>
      </w:pPr>
    </w:p>
    <w:p w:rsidR="00321B6A" w:rsidRPr="00595E05" w:rsidRDefault="00EA150D" w:rsidP="00D15173">
      <w:pPr>
        <w:pStyle w:val="Naslov2"/>
        <w:numPr>
          <w:ilvl w:val="0"/>
          <w:numId w:val="0"/>
        </w:numPr>
        <w:spacing w:before="0" w:after="0"/>
        <w:ind w:left="850" w:hanging="850"/>
      </w:pPr>
      <w:bookmarkStart w:id="19" w:name="_Toc256000017"/>
      <w:r w:rsidRPr="00595E05">
        <w:rPr>
          <w:noProof/>
        </w:rPr>
        <w:t>A. Povzetki končnih revizijskih poročil</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668"/>
        <w:gridCol w:w="3656"/>
        <w:gridCol w:w="3099"/>
      </w:tblGrid>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Revizijski organ</w:t>
            </w:r>
          </w:p>
        </w:tc>
        <w:tc>
          <w:tcPr>
            <w:tcW w:w="0" w:type="auto"/>
            <w:shd w:val="clear" w:color="auto" w:fill="auto"/>
          </w:tcPr>
          <w:p w:rsidR="00321B6A" w:rsidRDefault="00EA150D" w:rsidP="00D15173">
            <w:pPr>
              <w:spacing w:before="0" w:after="0"/>
            </w:pPr>
            <w:r>
              <w:rPr>
                <w:noProof/>
              </w:rPr>
              <w:t>Revizijski organ</w:t>
            </w:r>
          </w:p>
        </w:tc>
        <w:tc>
          <w:tcPr>
            <w:tcW w:w="0" w:type="auto"/>
            <w:shd w:val="clear" w:color="auto" w:fill="auto"/>
          </w:tcPr>
          <w:p w:rsidR="00321B6A" w:rsidRPr="00C93A31" w:rsidRDefault="00EA150D" w:rsidP="00D15173">
            <w:pPr>
              <w:spacing w:before="0" w:after="0"/>
              <w:jc w:val="left"/>
              <w:rPr>
                <w:b/>
              </w:rPr>
            </w:pPr>
            <w:r w:rsidRPr="00C93A31">
              <w:rPr>
                <w:b/>
                <w:noProof/>
              </w:rPr>
              <w:t>Leto revizije</w:t>
            </w:r>
          </w:p>
        </w:tc>
        <w:tc>
          <w:tcPr>
            <w:tcW w:w="0" w:type="auto"/>
            <w:shd w:val="clear" w:color="auto" w:fill="auto"/>
          </w:tcPr>
          <w:p w:rsidR="00321B6A" w:rsidRDefault="00EA150D" w:rsidP="00D15173">
            <w:pPr>
              <w:spacing w:before="0" w:after="0"/>
            </w:pPr>
            <w:r>
              <w:rPr>
                <w:noProof/>
              </w:rPr>
              <w:t>2019</w:t>
            </w:r>
          </w:p>
        </w:tc>
      </w:tr>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Referenčna oznaka revizije</w:t>
            </w:r>
          </w:p>
        </w:tc>
        <w:tc>
          <w:tcPr>
            <w:tcW w:w="0" w:type="auto"/>
            <w:shd w:val="clear" w:color="auto" w:fill="auto"/>
          </w:tcPr>
          <w:p w:rsidR="00321B6A" w:rsidRDefault="00EA150D" w:rsidP="00D15173">
            <w:pPr>
              <w:spacing w:before="0" w:after="0"/>
            </w:pPr>
            <w:r>
              <w:rPr>
                <w:noProof/>
              </w:rPr>
              <w:t>0615-68/2015</w:t>
            </w:r>
          </w:p>
        </w:tc>
        <w:tc>
          <w:tcPr>
            <w:tcW w:w="0" w:type="auto"/>
            <w:shd w:val="clear" w:color="auto" w:fill="auto"/>
          </w:tcPr>
          <w:p w:rsidR="00321B6A" w:rsidRPr="00C93A31" w:rsidRDefault="00EA150D" w:rsidP="00D15173">
            <w:pPr>
              <w:spacing w:before="0" w:after="0"/>
              <w:jc w:val="left"/>
              <w:rPr>
                <w:b/>
              </w:rPr>
            </w:pPr>
            <w:r w:rsidRPr="00C93A31">
              <w:rPr>
                <w:b/>
                <w:noProof/>
              </w:rPr>
              <w:t>Vrsta revizije</w:t>
            </w:r>
          </w:p>
        </w:tc>
        <w:tc>
          <w:tcPr>
            <w:tcW w:w="0" w:type="auto"/>
            <w:shd w:val="clear" w:color="auto" w:fill="auto"/>
          </w:tcPr>
          <w:p w:rsidR="00321B6A" w:rsidRDefault="00EA150D" w:rsidP="00D15173">
            <w:pPr>
              <w:spacing w:before="0" w:after="0"/>
            </w:pPr>
            <w:r>
              <w:rPr>
                <w:noProof/>
              </w:rPr>
              <w:t>Sistemska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Obseg revizije</w:t>
            </w:r>
          </w:p>
        </w:tc>
        <w:tc>
          <w:tcPr>
            <w:tcW w:w="0" w:type="auto"/>
            <w:gridSpan w:val="2"/>
            <w:shd w:val="clear" w:color="auto" w:fill="auto"/>
          </w:tcPr>
          <w:p w:rsidR="00321B6A" w:rsidRDefault="00EA150D" w:rsidP="00D15173">
            <w:pPr>
              <w:spacing w:before="0" w:after="0"/>
              <w:jc w:val="left"/>
            </w:pPr>
            <w:r>
              <w:rPr>
                <w:noProof/>
              </w:rPr>
              <w:t xml:space="preserve">Revizija delovanja </w:t>
            </w:r>
            <w:r>
              <w:rPr>
                <w:noProof/>
              </w:rPr>
              <w:t>sistema upravljanja in nadzora pri odgovornem organu (OO)</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EA150D" w:rsidP="00D15173">
            <w:pPr>
              <w:spacing w:before="0" w:after="0"/>
              <w:jc w:val="left"/>
            </w:pPr>
            <w:r>
              <w:rPr>
                <w:noProof/>
              </w:rPr>
              <w:t>RO na podlagi izvedene revizije sistema OO podaja 11 ugotovitev/11 priporočil. Poleg tega je RO opravil pregled izpolnjevanja 14 priporočil iz predhodnih revizij od katerih je 13 izpolnjenih, 1 priporočilo pa je neizpolnjeno, zato ima status odprto in bo p</w:t>
            </w:r>
            <w:r>
              <w:rPr>
                <w:noProof/>
              </w:rPr>
              <w:t xml:space="preserve">redmet pregleda pri naslednjih revizijah sistema. RO je podal tudi mnenje o izpolnjevanju priporočil na podlagi izvedenih revizij izdatkov projektov iz rač. izkazov fin. leta 2018. </w:t>
            </w:r>
          </w:p>
          <w:p w:rsidR="00321B6A" w:rsidRDefault="00EA150D" w:rsidP="00D15173">
            <w:pPr>
              <w:spacing w:before="0" w:after="0"/>
              <w:jc w:val="left"/>
            </w:pPr>
            <w:r>
              <w:rPr>
                <w:noProof/>
              </w:rPr>
              <w:t>RO ocenjuje, da sistem upravljanja in nadzora pri OO deluje, vendar so pot</w:t>
            </w:r>
            <w:r>
              <w:rPr>
                <w:noProof/>
              </w:rPr>
              <w:t>rebne določene izboljšave. Kategorija ocene je 2, kar je podrobneje opisano v točki 4.2 in 10.1 Letnega poročila o nadzoru.</w:t>
            </w:r>
          </w:p>
          <w:p w:rsidR="00321B6A" w:rsidRDefault="00321B6A" w:rsidP="00D15173">
            <w:pPr>
              <w:spacing w:before="0" w:after="0"/>
              <w:jc w:val="left"/>
            </w:pP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321B6A" w:rsidRDefault="00EA150D" w:rsidP="00D15173">
            <w:pPr>
              <w:spacing w:before="0" w:after="0"/>
              <w:jc w:val="left"/>
            </w:pPr>
            <w:r>
              <w:rPr>
                <w:noProof/>
              </w:rPr>
              <w:t>RO ima razumno zagotovilo, da vzpostavljeni sist</w:t>
            </w:r>
            <w:r>
              <w:rPr>
                <w:noProof/>
              </w:rPr>
              <w:t>emi upravljanja in nadzora pravilno in ustrezno delujejo.</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EA150D" w:rsidP="00D15173">
            <w:pPr>
              <w:spacing w:before="0" w:after="0"/>
              <w:jc w:val="left"/>
            </w:pPr>
            <w:r>
              <w:rPr>
                <w:noProof/>
              </w:rPr>
              <w:t xml:space="preserve">Neupravičeni izdatki niso bili ugotovljeni in ni bilo ugotovljenih slabosti v delovanju sistema, zaradi katerih bi RO predlagal finančne </w:t>
            </w:r>
            <w:r>
              <w:rPr>
                <w:noProof/>
              </w:rPr>
              <w:t>popravke.</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EA150D" w:rsidP="00D15173">
            <w:pPr>
              <w:spacing w:before="0" w:after="0"/>
              <w:jc w:val="left"/>
            </w:pPr>
            <w:r>
              <w:rPr>
                <w:noProof/>
              </w:rPr>
              <w:t>OO se z ugotovitvami in priporočili strinja in je pripravil akcijski načrt za izpolnitev priporočil. RO bo pregledal izpolnjevanje odprtih priporočil pri OO v prvi polovici leta 2020. OO je s</w:t>
            </w:r>
            <w:r>
              <w:rPr>
                <w:noProof/>
              </w:rPr>
              <w:t>kladno s priporočili posodobil pravne akte, metodologijo za SCO, kontrolne liste in upravni pregled ZzP.</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EA150D" w:rsidP="00D15173">
            <w:pPr>
              <w:spacing w:before="0" w:after="0"/>
              <w:jc w:val="left"/>
            </w:pPr>
            <w:r>
              <w:rPr>
                <w:noProof/>
              </w:rPr>
              <w:t>2</w:t>
            </w:r>
            <w:r>
              <w:t xml:space="preserve"> - </w:t>
            </w:r>
            <w:r>
              <w:rPr>
                <w:noProof/>
              </w:rPr>
              <w:t>Poteka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 xml:space="preserve">Če je relevantno, znesek </w:t>
            </w:r>
            <w:r w:rsidRPr="00C93A31">
              <w:rPr>
                <w:b/>
                <w:noProof/>
              </w:rPr>
              <w:t>izvršenega ali načrtovanega finančnega popravka</w:t>
            </w:r>
          </w:p>
        </w:tc>
        <w:tc>
          <w:tcPr>
            <w:tcW w:w="0" w:type="auto"/>
            <w:gridSpan w:val="2"/>
            <w:shd w:val="clear" w:color="auto" w:fill="auto"/>
          </w:tcPr>
          <w:p w:rsidR="00321B6A" w:rsidRDefault="00EA150D" w:rsidP="00D15173">
            <w:pPr>
              <w:spacing w:before="0" w:after="0"/>
              <w:jc w:val="left"/>
            </w:pPr>
            <w:r>
              <w:rPr>
                <w:noProof/>
              </w:rPr>
              <w:t>0,00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927"/>
        <w:gridCol w:w="3380"/>
        <w:gridCol w:w="2631"/>
      </w:tblGrid>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Revizijski organ</w:t>
            </w:r>
          </w:p>
        </w:tc>
        <w:tc>
          <w:tcPr>
            <w:tcW w:w="0" w:type="auto"/>
            <w:shd w:val="clear" w:color="auto" w:fill="auto"/>
          </w:tcPr>
          <w:p w:rsidR="00321B6A" w:rsidRDefault="00EA150D" w:rsidP="00D15173">
            <w:pPr>
              <w:spacing w:before="0" w:after="0"/>
            </w:pPr>
            <w:r>
              <w:rPr>
                <w:noProof/>
              </w:rPr>
              <w:t>Revizijski organ</w:t>
            </w:r>
          </w:p>
        </w:tc>
        <w:tc>
          <w:tcPr>
            <w:tcW w:w="0" w:type="auto"/>
            <w:shd w:val="clear" w:color="auto" w:fill="auto"/>
          </w:tcPr>
          <w:p w:rsidR="00321B6A" w:rsidRPr="00C93A31" w:rsidRDefault="00EA150D" w:rsidP="00D15173">
            <w:pPr>
              <w:spacing w:before="0" w:after="0"/>
              <w:jc w:val="left"/>
              <w:rPr>
                <w:b/>
              </w:rPr>
            </w:pPr>
            <w:r w:rsidRPr="00C93A31">
              <w:rPr>
                <w:b/>
                <w:noProof/>
              </w:rPr>
              <w:t>Leto revizije</w:t>
            </w:r>
          </w:p>
        </w:tc>
        <w:tc>
          <w:tcPr>
            <w:tcW w:w="0" w:type="auto"/>
            <w:shd w:val="clear" w:color="auto" w:fill="auto"/>
          </w:tcPr>
          <w:p w:rsidR="00321B6A" w:rsidRDefault="00EA150D" w:rsidP="00D15173">
            <w:pPr>
              <w:spacing w:before="0" w:after="0"/>
            </w:pPr>
            <w:r>
              <w:rPr>
                <w:noProof/>
              </w:rPr>
              <w:t>2019</w:t>
            </w:r>
          </w:p>
        </w:tc>
      </w:tr>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Referenčna oznaka revizije</w:t>
            </w:r>
          </w:p>
        </w:tc>
        <w:tc>
          <w:tcPr>
            <w:tcW w:w="0" w:type="auto"/>
            <w:shd w:val="clear" w:color="auto" w:fill="auto"/>
          </w:tcPr>
          <w:p w:rsidR="00321B6A" w:rsidRDefault="00EA150D" w:rsidP="00D15173">
            <w:pPr>
              <w:spacing w:before="0" w:after="0"/>
            </w:pPr>
            <w:r>
              <w:rPr>
                <w:noProof/>
              </w:rPr>
              <w:t>0623-13/2018</w:t>
            </w:r>
          </w:p>
        </w:tc>
        <w:tc>
          <w:tcPr>
            <w:tcW w:w="0" w:type="auto"/>
            <w:shd w:val="clear" w:color="auto" w:fill="auto"/>
          </w:tcPr>
          <w:p w:rsidR="00321B6A" w:rsidRPr="00C93A31" w:rsidRDefault="00EA150D" w:rsidP="00D15173">
            <w:pPr>
              <w:spacing w:before="0" w:after="0"/>
              <w:jc w:val="left"/>
              <w:rPr>
                <w:b/>
              </w:rPr>
            </w:pPr>
            <w:r w:rsidRPr="00C93A31">
              <w:rPr>
                <w:b/>
                <w:noProof/>
              </w:rPr>
              <w:t>Vrsta revizije</w:t>
            </w:r>
          </w:p>
        </w:tc>
        <w:tc>
          <w:tcPr>
            <w:tcW w:w="0" w:type="auto"/>
            <w:shd w:val="clear" w:color="auto" w:fill="auto"/>
          </w:tcPr>
          <w:p w:rsidR="00321B6A" w:rsidRDefault="00EA150D" w:rsidP="00D15173">
            <w:pPr>
              <w:spacing w:before="0" w:after="0"/>
            </w:pPr>
            <w:r>
              <w:rPr>
                <w:noProof/>
              </w:rPr>
              <w:t>Finančna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Obseg revizije</w:t>
            </w:r>
          </w:p>
        </w:tc>
        <w:tc>
          <w:tcPr>
            <w:tcW w:w="0" w:type="auto"/>
            <w:gridSpan w:val="2"/>
            <w:shd w:val="clear" w:color="auto" w:fill="auto"/>
          </w:tcPr>
          <w:p w:rsidR="00321B6A" w:rsidRDefault="00EA150D" w:rsidP="00D15173">
            <w:pPr>
              <w:spacing w:before="0" w:after="0"/>
              <w:jc w:val="left"/>
            </w:pPr>
            <w:r>
              <w:rPr>
                <w:noProof/>
              </w:rPr>
              <w:t xml:space="preserve">Izboljšanje pogojev bivanja v CT in nadgradnja administrativnih </w:t>
            </w:r>
            <w:r>
              <w:rPr>
                <w:noProof/>
              </w:rPr>
              <w:t>postopkov (A.SO3.1.3-02A)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EA150D" w:rsidP="00D15173">
            <w:pPr>
              <w:spacing w:before="0" w:after="0"/>
              <w:jc w:val="left"/>
            </w:pPr>
            <w:r>
              <w:rPr>
                <w:noProof/>
              </w:rPr>
              <w:t xml:space="preserve">Pregledani izdatki v vrednosti 712.493,08 EUR (prispevek EU 534.369,75 EUR), neupravičeni izdatki niso bili ugotovljeni, kar je </w:t>
            </w:r>
            <w:r>
              <w:rPr>
                <w:noProof/>
              </w:rPr>
              <w:t>podrobneje opisano v točki 5.3 Letnega poročila o nadzoru.</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321B6A" w:rsidRDefault="00EA150D" w:rsidP="00D15173">
            <w:pPr>
              <w:spacing w:before="0" w:after="0"/>
              <w:jc w:val="left"/>
            </w:pPr>
            <w:r>
              <w:rPr>
                <w:noProof/>
              </w:rPr>
              <w:t>Izdana je bila 1 ugotovitev in priporočilo sistemske narave.</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Ocenjen finančni in operativni učinek ugotovljenih s</w:t>
            </w:r>
            <w:r w:rsidRPr="00C93A31">
              <w:rPr>
                <w:b/>
                <w:noProof/>
              </w:rPr>
              <w:t>labosti</w:t>
            </w:r>
          </w:p>
        </w:tc>
        <w:tc>
          <w:tcPr>
            <w:tcW w:w="0" w:type="auto"/>
            <w:gridSpan w:val="2"/>
            <w:shd w:val="clear" w:color="auto" w:fill="auto"/>
          </w:tcPr>
          <w:p w:rsidR="00321B6A" w:rsidRDefault="00EA150D" w:rsidP="00D15173">
            <w:pPr>
              <w:spacing w:before="0" w:after="0"/>
              <w:jc w:val="left"/>
            </w:pPr>
            <w:r>
              <w:rPr>
                <w:noProof/>
              </w:rPr>
              <w:t>Ni bilo finančnih popravkov.</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 xml:space="preserve">Popravni ukrepi za delovanje sistema </w:t>
            </w:r>
            <w:r w:rsidRPr="00C93A31">
              <w:rPr>
                <w:b/>
                <w:noProof/>
              </w:rPr>
              <w:lastRenderedPageBreak/>
              <w:t>(akcijski načrt)</w:t>
            </w:r>
          </w:p>
        </w:tc>
        <w:tc>
          <w:tcPr>
            <w:tcW w:w="0" w:type="auto"/>
            <w:gridSpan w:val="2"/>
            <w:shd w:val="clear" w:color="auto" w:fill="auto"/>
          </w:tcPr>
          <w:p w:rsidR="00321B6A" w:rsidRDefault="00EA150D" w:rsidP="00D15173">
            <w:pPr>
              <w:spacing w:before="0" w:after="0"/>
              <w:jc w:val="left"/>
            </w:pPr>
            <w:r>
              <w:rPr>
                <w:noProof/>
              </w:rPr>
              <w:lastRenderedPageBreak/>
              <w:t xml:space="preserve">Ni bilo ugotovljenih slabosti v delovanju sistema, zaradi </w:t>
            </w:r>
            <w:r>
              <w:rPr>
                <w:noProof/>
              </w:rPr>
              <w:lastRenderedPageBreak/>
              <w:t>katerih bi RO predlagal finančne popravke. OO pri upravnem pregledu že upošteva priporočila RO.</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lastRenderedPageBreak/>
              <w:t>Stanje iz</w:t>
            </w:r>
            <w:r w:rsidRPr="00C93A31">
              <w:rPr>
                <w:b/>
                <w:noProof/>
              </w:rPr>
              <w:t>vajanja popravnih ukrepov (vključno z nerešenimi vprašanji po že predloženih revizijskih poročilih)</w:t>
            </w:r>
          </w:p>
        </w:tc>
        <w:tc>
          <w:tcPr>
            <w:tcW w:w="0" w:type="auto"/>
            <w:gridSpan w:val="2"/>
            <w:shd w:val="clear" w:color="auto" w:fill="auto"/>
          </w:tcPr>
          <w:p w:rsidR="00321B6A" w:rsidRDefault="00EA150D" w:rsidP="00D15173">
            <w:pPr>
              <w:spacing w:before="0" w:after="0"/>
              <w:jc w:val="left"/>
            </w:pPr>
            <w:r>
              <w:rPr>
                <w:noProof/>
              </w:rPr>
              <w:t>2</w:t>
            </w:r>
            <w:r>
              <w:t xml:space="preserve"> - </w:t>
            </w:r>
            <w:r>
              <w:rPr>
                <w:noProof/>
              </w:rPr>
              <w:t>Poteka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EA150D" w:rsidP="00D15173">
            <w:pPr>
              <w:spacing w:before="0" w:after="0"/>
              <w:jc w:val="left"/>
            </w:pPr>
            <w:r>
              <w:rPr>
                <w:noProof/>
              </w:rPr>
              <w:t>0,00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877"/>
        <w:gridCol w:w="3462"/>
        <w:gridCol w:w="2693"/>
      </w:tblGrid>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Revizijski organ</w:t>
            </w:r>
          </w:p>
        </w:tc>
        <w:tc>
          <w:tcPr>
            <w:tcW w:w="0" w:type="auto"/>
            <w:shd w:val="clear" w:color="auto" w:fill="auto"/>
          </w:tcPr>
          <w:p w:rsidR="00321B6A" w:rsidRDefault="00EA150D" w:rsidP="00D15173">
            <w:pPr>
              <w:spacing w:before="0" w:after="0"/>
            </w:pPr>
            <w:r>
              <w:rPr>
                <w:noProof/>
              </w:rPr>
              <w:t>Revizijski organ</w:t>
            </w:r>
          </w:p>
        </w:tc>
        <w:tc>
          <w:tcPr>
            <w:tcW w:w="0" w:type="auto"/>
            <w:shd w:val="clear" w:color="auto" w:fill="auto"/>
          </w:tcPr>
          <w:p w:rsidR="00321B6A" w:rsidRPr="00C93A31" w:rsidRDefault="00EA150D" w:rsidP="00D15173">
            <w:pPr>
              <w:spacing w:before="0" w:after="0"/>
              <w:jc w:val="left"/>
              <w:rPr>
                <w:b/>
              </w:rPr>
            </w:pPr>
            <w:r w:rsidRPr="00C93A31">
              <w:rPr>
                <w:b/>
                <w:noProof/>
              </w:rPr>
              <w:t>Leto revizije</w:t>
            </w:r>
          </w:p>
        </w:tc>
        <w:tc>
          <w:tcPr>
            <w:tcW w:w="0" w:type="auto"/>
            <w:shd w:val="clear" w:color="auto" w:fill="auto"/>
          </w:tcPr>
          <w:p w:rsidR="00321B6A" w:rsidRDefault="00EA150D" w:rsidP="00D15173">
            <w:pPr>
              <w:spacing w:before="0" w:after="0"/>
            </w:pPr>
            <w:r>
              <w:rPr>
                <w:noProof/>
              </w:rPr>
              <w:t>2019</w:t>
            </w:r>
          </w:p>
        </w:tc>
      </w:tr>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Referenčna</w:t>
            </w:r>
            <w:r w:rsidRPr="00C93A31">
              <w:rPr>
                <w:b/>
                <w:noProof/>
              </w:rPr>
              <w:t xml:space="preserve"> oznaka revizije</w:t>
            </w:r>
          </w:p>
        </w:tc>
        <w:tc>
          <w:tcPr>
            <w:tcW w:w="0" w:type="auto"/>
            <w:shd w:val="clear" w:color="auto" w:fill="auto"/>
          </w:tcPr>
          <w:p w:rsidR="00321B6A" w:rsidRDefault="00EA150D" w:rsidP="00D15173">
            <w:pPr>
              <w:spacing w:before="0" w:after="0"/>
            </w:pPr>
            <w:r>
              <w:rPr>
                <w:noProof/>
              </w:rPr>
              <w:t>0623-23/2019</w:t>
            </w:r>
          </w:p>
        </w:tc>
        <w:tc>
          <w:tcPr>
            <w:tcW w:w="0" w:type="auto"/>
            <w:shd w:val="clear" w:color="auto" w:fill="auto"/>
          </w:tcPr>
          <w:p w:rsidR="00321B6A" w:rsidRPr="00C93A31" w:rsidRDefault="00EA150D" w:rsidP="00D15173">
            <w:pPr>
              <w:spacing w:before="0" w:after="0"/>
              <w:jc w:val="left"/>
              <w:rPr>
                <w:b/>
              </w:rPr>
            </w:pPr>
            <w:r w:rsidRPr="00C93A31">
              <w:rPr>
                <w:b/>
                <w:noProof/>
              </w:rPr>
              <w:t>Vrsta revizije</w:t>
            </w:r>
          </w:p>
        </w:tc>
        <w:tc>
          <w:tcPr>
            <w:tcW w:w="0" w:type="auto"/>
            <w:shd w:val="clear" w:color="auto" w:fill="auto"/>
          </w:tcPr>
          <w:p w:rsidR="00321B6A" w:rsidRDefault="00EA150D" w:rsidP="00D15173">
            <w:pPr>
              <w:spacing w:before="0" w:after="0"/>
            </w:pPr>
            <w:r>
              <w:rPr>
                <w:noProof/>
              </w:rPr>
              <w:t>Finančna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Obseg revizije</w:t>
            </w:r>
          </w:p>
        </w:tc>
        <w:tc>
          <w:tcPr>
            <w:tcW w:w="0" w:type="auto"/>
            <w:gridSpan w:val="2"/>
            <w:shd w:val="clear" w:color="auto" w:fill="auto"/>
          </w:tcPr>
          <w:p w:rsidR="00321B6A" w:rsidRDefault="00EA150D" w:rsidP="00D15173">
            <w:pPr>
              <w:spacing w:before="0" w:after="0"/>
              <w:jc w:val="left"/>
            </w:pPr>
            <w:r>
              <w:rPr>
                <w:noProof/>
              </w:rPr>
              <w:t>Pomoč osebam z mednarodno zaščito (A.SO2.2.3-07A)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EA150D" w:rsidP="00D15173">
            <w:pPr>
              <w:spacing w:before="0" w:after="0"/>
              <w:jc w:val="left"/>
            </w:pPr>
            <w:r>
              <w:rPr>
                <w:noProof/>
              </w:rPr>
              <w:t xml:space="preserve">Pregledani izdatki v vrednosti </w:t>
            </w:r>
            <w:r>
              <w:rPr>
                <w:noProof/>
              </w:rPr>
              <w:t>170.047,20 EUR (prispevek EU 127.535,07 EUR), neupravičeni izdatki niso bili ugotovljeni, kar je podrobneje opisano v točki 5.3 Letnega poročila o nadzoru.</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321B6A" w:rsidRDefault="00EA150D" w:rsidP="00D15173">
            <w:pPr>
              <w:spacing w:before="0" w:after="0"/>
              <w:jc w:val="left"/>
            </w:pPr>
            <w:r>
              <w:rPr>
                <w:noProof/>
              </w:rPr>
              <w:t xml:space="preserve">Izdana je bila 1 </w:t>
            </w:r>
            <w:r>
              <w:rPr>
                <w:noProof/>
              </w:rPr>
              <w:t>ugotovitev in priporočilo.</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EA150D" w:rsidP="00D15173">
            <w:pPr>
              <w:spacing w:before="0" w:after="0"/>
              <w:jc w:val="left"/>
            </w:pPr>
            <w:r>
              <w:rPr>
                <w:noProof/>
              </w:rPr>
              <w:t>Ni bilo finančnih popravkov.</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EA150D" w:rsidP="00D15173">
            <w:pPr>
              <w:spacing w:before="0" w:after="0"/>
              <w:jc w:val="left"/>
            </w:pPr>
            <w:r>
              <w:rPr>
                <w:noProof/>
              </w:rPr>
              <w:t>Ni bilo ugotovljenih slabosti v delovanju sistema, zaradi katerih bi RO predlagal fi</w:t>
            </w:r>
            <w:r>
              <w:rPr>
                <w:noProof/>
              </w:rPr>
              <w:t>nančne popravke. KU bo na odločbe za dodelitev finančne pomoči ustrezno označil glede na pravila obveščanja in objavljanja.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EA150D" w:rsidP="00D15173">
            <w:pPr>
              <w:spacing w:before="0" w:after="0"/>
              <w:jc w:val="left"/>
            </w:pPr>
            <w:r>
              <w:rPr>
                <w:noProof/>
              </w:rPr>
              <w:t>2</w:t>
            </w:r>
            <w:r>
              <w:t xml:space="preserve"> - </w:t>
            </w:r>
            <w:r>
              <w:rPr>
                <w:noProof/>
              </w:rPr>
              <w:t>Poteka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Če je rele</w:t>
            </w:r>
            <w:r w:rsidRPr="00C93A31">
              <w:rPr>
                <w:b/>
                <w:noProof/>
              </w:rPr>
              <w:t>vantno, znesek izvršenega ali načrtovanega finančnega popravka</w:t>
            </w:r>
          </w:p>
        </w:tc>
        <w:tc>
          <w:tcPr>
            <w:tcW w:w="0" w:type="auto"/>
            <w:gridSpan w:val="2"/>
            <w:shd w:val="clear" w:color="auto" w:fill="auto"/>
          </w:tcPr>
          <w:p w:rsidR="00321B6A" w:rsidRDefault="00EA150D" w:rsidP="00D15173">
            <w:pPr>
              <w:spacing w:before="0" w:after="0"/>
              <w:jc w:val="left"/>
            </w:pPr>
            <w:r>
              <w:rPr>
                <w:noProof/>
              </w:rPr>
              <w:t>0,00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668"/>
        <w:gridCol w:w="3656"/>
        <w:gridCol w:w="3099"/>
      </w:tblGrid>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Revizijski organ</w:t>
            </w:r>
          </w:p>
        </w:tc>
        <w:tc>
          <w:tcPr>
            <w:tcW w:w="0" w:type="auto"/>
            <w:shd w:val="clear" w:color="auto" w:fill="auto"/>
          </w:tcPr>
          <w:p w:rsidR="00321B6A" w:rsidRDefault="00EA150D" w:rsidP="00D15173">
            <w:pPr>
              <w:spacing w:before="0" w:after="0"/>
            </w:pPr>
            <w:r>
              <w:rPr>
                <w:noProof/>
              </w:rPr>
              <w:t>Revizijski organ</w:t>
            </w:r>
          </w:p>
        </w:tc>
        <w:tc>
          <w:tcPr>
            <w:tcW w:w="0" w:type="auto"/>
            <w:shd w:val="clear" w:color="auto" w:fill="auto"/>
          </w:tcPr>
          <w:p w:rsidR="00321B6A" w:rsidRPr="00C93A31" w:rsidRDefault="00EA150D" w:rsidP="00D15173">
            <w:pPr>
              <w:spacing w:before="0" w:after="0"/>
              <w:jc w:val="left"/>
              <w:rPr>
                <w:b/>
              </w:rPr>
            </w:pPr>
            <w:r w:rsidRPr="00C93A31">
              <w:rPr>
                <w:b/>
                <w:noProof/>
              </w:rPr>
              <w:t>Leto revizije</w:t>
            </w:r>
          </w:p>
        </w:tc>
        <w:tc>
          <w:tcPr>
            <w:tcW w:w="0" w:type="auto"/>
            <w:shd w:val="clear" w:color="auto" w:fill="auto"/>
          </w:tcPr>
          <w:p w:rsidR="00321B6A" w:rsidRDefault="00EA150D" w:rsidP="00D15173">
            <w:pPr>
              <w:spacing w:before="0" w:after="0"/>
            </w:pPr>
            <w:r>
              <w:rPr>
                <w:noProof/>
              </w:rPr>
              <w:t>2019</w:t>
            </w:r>
          </w:p>
        </w:tc>
      </w:tr>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Referenčna oznaka revizije</w:t>
            </w:r>
          </w:p>
        </w:tc>
        <w:tc>
          <w:tcPr>
            <w:tcW w:w="0" w:type="auto"/>
            <w:shd w:val="clear" w:color="auto" w:fill="auto"/>
          </w:tcPr>
          <w:p w:rsidR="00321B6A" w:rsidRDefault="00EA150D" w:rsidP="00D15173">
            <w:pPr>
              <w:spacing w:before="0" w:after="0"/>
            </w:pPr>
            <w:r>
              <w:rPr>
                <w:noProof/>
              </w:rPr>
              <w:t>0623-6/2017</w:t>
            </w:r>
          </w:p>
        </w:tc>
        <w:tc>
          <w:tcPr>
            <w:tcW w:w="0" w:type="auto"/>
            <w:shd w:val="clear" w:color="auto" w:fill="auto"/>
          </w:tcPr>
          <w:p w:rsidR="00321B6A" w:rsidRPr="00C93A31" w:rsidRDefault="00EA150D" w:rsidP="00D15173">
            <w:pPr>
              <w:spacing w:before="0" w:after="0"/>
              <w:jc w:val="left"/>
              <w:rPr>
                <w:b/>
              </w:rPr>
            </w:pPr>
            <w:r w:rsidRPr="00C93A31">
              <w:rPr>
                <w:b/>
                <w:noProof/>
              </w:rPr>
              <w:t>Vrsta revizije</w:t>
            </w:r>
          </w:p>
        </w:tc>
        <w:tc>
          <w:tcPr>
            <w:tcW w:w="0" w:type="auto"/>
            <w:shd w:val="clear" w:color="auto" w:fill="auto"/>
          </w:tcPr>
          <w:p w:rsidR="00321B6A" w:rsidRDefault="00EA150D" w:rsidP="00D15173">
            <w:pPr>
              <w:spacing w:before="0" w:after="0"/>
            </w:pPr>
            <w:r>
              <w:rPr>
                <w:noProof/>
              </w:rPr>
              <w:t>Sistemska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Obseg revizije</w:t>
            </w:r>
          </w:p>
        </w:tc>
        <w:tc>
          <w:tcPr>
            <w:tcW w:w="0" w:type="auto"/>
            <w:gridSpan w:val="2"/>
            <w:shd w:val="clear" w:color="auto" w:fill="auto"/>
          </w:tcPr>
          <w:p w:rsidR="00321B6A" w:rsidRDefault="00EA150D" w:rsidP="00D15173">
            <w:pPr>
              <w:spacing w:before="0" w:after="0"/>
              <w:jc w:val="left"/>
            </w:pPr>
            <w:r>
              <w:rPr>
                <w:noProof/>
              </w:rPr>
              <w:t>Naknadna revizija sistema upravljanja in nadzora pri</w:t>
            </w:r>
            <w:r>
              <w:rPr>
                <w:noProof/>
              </w:rPr>
              <w:t xml:space="preserve"> pooblaščenem organu - DAC</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EA150D" w:rsidP="00D15173">
            <w:pPr>
              <w:spacing w:before="0" w:after="0"/>
              <w:jc w:val="left"/>
            </w:pPr>
            <w:r>
              <w:rPr>
                <w:noProof/>
              </w:rPr>
              <w:t xml:space="preserve">RO na podlagi izvedene revizije o izpolnjevanju priporočil ugotavlja da je od 10 priporočil, izpolnjenih 8, dve priporočili pa sta </w:t>
            </w:r>
            <w:r>
              <w:rPr>
                <w:noProof/>
              </w:rPr>
              <w:t xml:space="preserve">neizpolnjeni. Slednji imata status odprto in bosta predmet pregleda pri naslednjih revizijah sistema. RO je podal tudi ugotovitve na podlagi izvedenih revizij izdatkov projektov iz rač. izk. fin. leta 2017 in 2018 za AMIF. Na podlagi opravljenega pregleda </w:t>
            </w:r>
            <w:r>
              <w:rPr>
                <w:noProof/>
              </w:rPr>
              <w:t>izpolnjevanja priporočil danih v reviziji sistema pri DAC, RO ocenjuje, da sistem deluje, vendar so potrebne izboljšave. Kategorija ocene je 2, kar je podrobneje opisano v točki 4.4 Letnega poročila o nadzoru.</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revizijski zaključek, vključno z opre</w:t>
            </w:r>
            <w:r w:rsidRPr="00C93A31">
              <w:rPr>
                <w:b/>
                <w:noProof/>
              </w:rPr>
              <w:t>delitvijo problemov sistemske narave</w:t>
            </w:r>
          </w:p>
        </w:tc>
        <w:tc>
          <w:tcPr>
            <w:tcW w:w="0" w:type="auto"/>
            <w:gridSpan w:val="2"/>
            <w:shd w:val="clear" w:color="auto" w:fill="auto"/>
          </w:tcPr>
          <w:p w:rsidR="00321B6A" w:rsidRDefault="00EA150D" w:rsidP="00D15173">
            <w:pPr>
              <w:spacing w:before="0" w:after="0"/>
              <w:jc w:val="left"/>
            </w:pPr>
            <w:r>
              <w:rPr>
                <w:noProof/>
              </w:rPr>
              <w:t>RO ima razumno zagotovilo, da vzpostavljeni sistemi upravljanja in nadzora pravilno in ustrezno delujejo.</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EA150D" w:rsidP="00D15173">
            <w:pPr>
              <w:spacing w:before="0" w:after="0"/>
              <w:jc w:val="left"/>
            </w:pPr>
            <w:r>
              <w:rPr>
                <w:noProof/>
              </w:rPr>
              <w:t>Neupravičeni izdatki niso bili ugotovljeni in ni bil</w:t>
            </w:r>
            <w:r>
              <w:rPr>
                <w:noProof/>
              </w:rPr>
              <w:t>o ugotovljenih slabosti v delovanju sistema, zaradi katerih bi RO predlagal finančne popravke.</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 xml:space="preserve">Popravni ukrepi za delovanje </w:t>
            </w:r>
            <w:r w:rsidRPr="00C93A31">
              <w:rPr>
                <w:b/>
                <w:noProof/>
              </w:rPr>
              <w:lastRenderedPageBreak/>
              <w:t>sistema (akcijski načrt)</w:t>
            </w:r>
          </w:p>
        </w:tc>
        <w:tc>
          <w:tcPr>
            <w:tcW w:w="0" w:type="auto"/>
            <w:gridSpan w:val="2"/>
            <w:shd w:val="clear" w:color="auto" w:fill="auto"/>
          </w:tcPr>
          <w:p w:rsidR="00321B6A" w:rsidRDefault="00EA150D" w:rsidP="00D15173">
            <w:pPr>
              <w:spacing w:before="0" w:after="0"/>
              <w:jc w:val="left"/>
            </w:pPr>
            <w:r>
              <w:rPr>
                <w:noProof/>
              </w:rPr>
              <w:lastRenderedPageBreak/>
              <w:t xml:space="preserve">DAC in OO se z ugotovitvami in priporočili strinjata in sta podala </w:t>
            </w:r>
            <w:r>
              <w:rPr>
                <w:noProof/>
              </w:rPr>
              <w:lastRenderedPageBreak/>
              <w:t>akcijski načrt za izpolnitev priporočil</w:t>
            </w:r>
            <w:r>
              <w:rPr>
                <w:noProof/>
              </w:rPr>
              <w:t>. RO bo pregledal izpolnjevanje odprtih priporočil pri OO v prvi polovici leta 2021. DAC je skladno s priporočili posodobil postopkovnik in uvedel spremembe pri zahtevah JR.</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lastRenderedPageBreak/>
              <w:t>Stanje izvajanja popravnih ukrepov (vključno z nerešenimi vprašanji po že predlož</w:t>
            </w:r>
            <w:r w:rsidRPr="00C93A31">
              <w:rPr>
                <w:b/>
                <w:noProof/>
              </w:rPr>
              <w:t>enih revizijskih poročilih)</w:t>
            </w:r>
          </w:p>
        </w:tc>
        <w:tc>
          <w:tcPr>
            <w:tcW w:w="0" w:type="auto"/>
            <w:gridSpan w:val="2"/>
            <w:shd w:val="clear" w:color="auto" w:fill="auto"/>
          </w:tcPr>
          <w:p w:rsidR="00321B6A" w:rsidRDefault="00EA150D" w:rsidP="00D15173">
            <w:pPr>
              <w:spacing w:before="0" w:after="0"/>
              <w:jc w:val="left"/>
            </w:pPr>
            <w:r>
              <w:rPr>
                <w:noProof/>
              </w:rPr>
              <w:t>2</w:t>
            </w:r>
            <w:r>
              <w:t xml:space="preserve"> - </w:t>
            </w:r>
            <w:r>
              <w:rPr>
                <w:noProof/>
              </w:rPr>
              <w:t>Poteka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EA150D" w:rsidP="00D15173">
            <w:pPr>
              <w:spacing w:before="0" w:after="0"/>
              <w:jc w:val="left"/>
            </w:pPr>
            <w:r>
              <w:rPr>
                <w:noProof/>
              </w:rPr>
              <w:t>0,00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674"/>
        <w:gridCol w:w="3791"/>
        <w:gridCol w:w="2946"/>
      </w:tblGrid>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Revizijski organ</w:t>
            </w:r>
          </w:p>
        </w:tc>
        <w:tc>
          <w:tcPr>
            <w:tcW w:w="0" w:type="auto"/>
            <w:shd w:val="clear" w:color="auto" w:fill="auto"/>
          </w:tcPr>
          <w:p w:rsidR="00321B6A" w:rsidRDefault="00EA150D" w:rsidP="00D15173">
            <w:pPr>
              <w:spacing w:before="0" w:after="0"/>
            </w:pPr>
            <w:r>
              <w:rPr>
                <w:noProof/>
              </w:rPr>
              <w:t>Revizijski organ</w:t>
            </w:r>
          </w:p>
        </w:tc>
        <w:tc>
          <w:tcPr>
            <w:tcW w:w="0" w:type="auto"/>
            <w:shd w:val="clear" w:color="auto" w:fill="auto"/>
          </w:tcPr>
          <w:p w:rsidR="00321B6A" w:rsidRPr="00C93A31" w:rsidRDefault="00EA150D" w:rsidP="00D15173">
            <w:pPr>
              <w:spacing w:before="0" w:after="0"/>
              <w:jc w:val="left"/>
              <w:rPr>
                <w:b/>
              </w:rPr>
            </w:pPr>
            <w:r w:rsidRPr="00C93A31">
              <w:rPr>
                <w:b/>
                <w:noProof/>
              </w:rPr>
              <w:t>Leto revizije</w:t>
            </w:r>
          </w:p>
        </w:tc>
        <w:tc>
          <w:tcPr>
            <w:tcW w:w="0" w:type="auto"/>
            <w:shd w:val="clear" w:color="auto" w:fill="auto"/>
          </w:tcPr>
          <w:p w:rsidR="00321B6A" w:rsidRDefault="00EA150D" w:rsidP="00D15173">
            <w:pPr>
              <w:spacing w:before="0" w:after="0"/>
            </w:pPr>
            <w:r>
              <w:rPr>
                <w:noProof/>
              </w:rPr>
              <w:t>2019</w:t>
            </w:r>
          </w:p>
        </w:tc>
      </w:tr>
      <w:tr w:rsidR="00604D7B" w:rsidTr="00321B6A">
        <w:tc>
          <w:tcPr>
            <w:tcW w:w="0" w:type="auto"/>
            <w:shd w:val="clear" w:color="auto" w:fill="auto"/>
          </w:tcPr>
          <w:p w:rsidR="00321B6A" w:rsidRPr="00C93A31" w:rsidRDefault="00EA150D" w:rsidP="00D15173">
            <w:pPr>
              <w:spacing w:before="0" w:after="0"/>
              <w:jc w:val="left"/>
              <w:rPr>
                <w:b/>
              </w:rPr>
            </w:pPr>
            <w:r w:rsidRPr="00C93A31">
              <w:rPr>
                <w:b/>
                <w:noProof/>
              </w:rPr>
              <w:t>Referenčna oznaka revizije</w:t>
            </w:r>
          </w:p>
        </w:tc>
        <w:tc>
          <w:tcPr>
            <w:tcW w:w="0" w:type="auto"/>
            <w:shd w:val="clear" w:color="auto" w:fill="auto"/>
          </w:tcPr>
          <w:p w:rsidR="00321B6A" w:rsidRDefault="00EA150D" w:rsidP="00D15173">
            <w:pPr>
              <w:spacing w:before="0" w:after="0"/>
            </w:pPr>
            <w:r>
              <w:rPr>
                <w:noProof/>
              </w:rPr>
              <w:t>0632-20/2019</w:t>
            </w:r>
          </w:p>
        </w:tc>
        <w:tc>
          <w:tcPr>
            <w:tcW w:w="0" w:type="auto"/>
            <w:shd w:val="clear" w:color="auto" w:fill="auto"/>
          </w:tcPr>
          <w:p w:rsidR="00321B6A" w:rsidRPr="00C93A31" w:rsidRDefault="00EA150D" w:rsidP="00D15173">
            <w:pPr>
              <w:spacing w:before="0" w:after="0"/>
              <w:jc w:val="left"/>
              <w:rPr>
                <w:b/>
              </w:rPr>
            </w:pPr>
            <w:r w:rsidRPr="00C93A31">
              <w:rPr>
                <w:b/>
                <w:noProof/>
              </w:rPr>
              <w:t>Vrsta revizije</w:t>
            </w:r>
          </w:p>
        </w:tc>
        <w:tc>
          <w:tcPr>
            <w:tcW w:w="0" w:type="auto"/>
            <w:shd w:val="clear" w:color="auto" w:fill="auto"/>
          </w:tcPr>
          <w:p w:rsidR="00321B6A" w:rsidRDefault="00EA150D" w:rsidP="00D15173">
            <w:pPr>
              <w:spacing w:before="0" w:after="0"/>
            </w:pPr>
            <w:r>
              <w:rPr>
                <w:noProof/>
              </w:rPr>
              <w:t>Finančna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Obseg revizije</w:t>
            </w:r>
          </w:p>
        </w:tc>
        <w:tc>
          <w:tcPr>
            <w:tcW w:w="0" w:type="auto"/>
            <w:gridSpan w:val="2"/>
            <w:shd w:val="clear" w:color="auto" w:fill="auto"/>
          </w:tcPr>
          <w:p w:rsidR="00321B6A" w:rsidRDefault="00EA150D" w:rsidP="00D15173">
            <w:pPr>
              <w:spacing w:before="0" w:after="0"/>
              <w:jc w:val="left"/>
            </w:pPr>
            <w:r>
              <w:rPr>
                <w:noProof/>
              </w:rPr>
              <w:t>Pomoč pri nastanitvi in oskrbi prosilcev ob sprejemu (A.SO1.1.1-05A)</w:t>
            </w:r>
          </w:p>
          <w:p w:rsidR="00321B6A" w:rsidRDefault="00321B6A" w:rsidP="00D15173">
            <w:pPr>
              <w:spacing w:before="0" w:after="0"/>
              <w:jc w:val="left"/>
            </w:pP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EA150D" w:rsidP="00D15173">
            <w:pPr>
              <w:spacing w:before="0" w:after="0"/>
              <w:jc w:val="left"/>
            </w:pPr>
            <w:r>
              <w:rPr>
                <w:noProof/>
              </w:rPr>
              <w:t xml:space="preserve">Pregledani so bili upravičeni izdatki v skupni vrednosti 82.922,76 EUR (prispevek EU </w:t>
            </w:r>
            <w:r>
              <w:rPr>
                <w:noProof/>
              </w:rPr>
              <w:t>62.191,41 EUR), kar predstavlja 100 % vseh potrjenih izdatkov projekta, vključenih v letne izkaze AMIF 2019. Ugotovljeno je za 771,67 EUR neupravičenih izdatkov (prispevek EU 578,75 EUR), kar je podrobneje opisano v točki 5.3 Letnega poročila o nadzoru.</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w:t>
            </w:r>
            <w:r w:rsidRPr="00C93A31">
              <w:rPr>
                <w:b/>
                <w:noProof/>
              </w:rPr>
              <w:t>plošni revizijski zaključek, vključno z opredelitvijo problemov sistemske narave</w:t>
            </w:r>
          </w:p>
        </w:tc>
        <w:tc>
          <w:tcPr>
            <w:tcW w:w="0" w:type="auto"/>
            <w:gridSpan w:val="2"/>
            <w:shd w:val="clear" w:color="auto" w:fill="auto"/>
          </w:tcPr>
          <w:p w:rsidR="00321B6A" w:rsidRDefault="00EA150D" w:rsidP="00D15173">
            <w:pPr>
              <w:spacing w:before="0" w:after="0"/>
              <w:jc w:val="left"/>
            </w:pPr>
            <w:r>
              <w:rPr>
                <w:noProof/>
              </w:rPr>
              <w:t>Izdana je bila 1 ugotovitev in priporočilo, zaradi  ugotovljenih neupravičenih izdatkov.</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EA150D" w:rsidP="00D15173">
            <w:pPr>
              <w:spacing w:before="0" w:after="0"/>
              <w:jc w:val="left"/>
            </w:pPr>
            <w:r>
              <w:rPr>
                <w:noProof/>
              </w:rPr>
              <w:t xml:space="preserve">Ugotovljeni neupravičeni </w:t>
            </w:r>
            <w:r>
              <w:rPr>
                <w:noProof/>
              </w:rPr>
              <w:t>izdatki so izločeni iz računovodskih izkazov. RO je izvedel 100% pregled vseh izdatkov projekta kot izhaja iz opisa obsega revizije.</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EA150D" w:rsidP="00D15173">
            <w:pPr>
              <w:spacing w:before="0" w:after="0"/>
              <w:jc w:val="left"/>
            </w:pPr>
            <w:r>
              <w:rPr>
                <w:noProof/>
              </w:rPr>
              <w:t>Ni bilo ugotovljenih slabosti v delovanju sistema, zaradi katerih bi</w:t>
            </w:r>
            <w:r>
              <w:rPr>
                <w:noProof/>
              </w:rPr>
              <w:t xml:space="preserve"> RO predlagal finančne popravke. ZZV za povračilo neupravičenih stroškov je bil pripravljen.</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EA150D" w:rsidP="00D15173">
            <w:pPr>
              <w:spacing w:before="0" w:after="0"/>
              <w:jc w:val="left"/>
            </w:pPr>
            <w:r>
              <w:rPr>
                <w:noProof/>
              </w:rPr>
              <w:t>2</w:t>
            </w:r>
            <w:r>
              <w:t xml:space="preserve"> - </w:t>
            </w:r>
            <w:r>
              <w:rPr>
                <w:noProof/>
              </w:rPr>
              <w:t>Poteka</w:t>
            </w:r>
          </w:p>
        </w:tc>
      </w:tr>
      <w:tr w:rsidR="00604D7B" w:rsidTr="00321B6A">
        <w:tc>
          <w:tcPr>
            <w:tcW w:w="0" w:type="auto"/>
            <w:gridSpan w:val="2"/>
            <w:shd w:val="clear" w:color="auto" w:fill="auto"/>
          </w:tcPr>
          <w:p w:rsidR="00321B6A" w:rsidRDefault="00EA150D" w:rsidP="00D15173">
            <w:pPr>
              <w:spacing w:before="0" w:after="0"/>
              <w:jc w:val="left"/>
            </w:pPr>
            <w:r w:rsidRPr="00C93A31">
              <w:rPr>
                <w:b/>
                <w:noProof/>
              </w:rPr>
              <w:t>Če je relevantno, znesek izvršenega ali n</w:t>
            </w:r>
            <w:r w:rsidRPr="00C93A31">
              <w:rPr>
                <w:b/>
                <w:noProof/>
              </w:rPr>
              <w:t>ačrtovanega finančnega popravka</w:t>
            </w:r>
          </w:p>
        </w:tc>
        <w:tc>
          <w:tcPr>
            <w:tcW w:w="0" w:type="auto"/>
            <w:gridSpan w:val="2"/>
            <w:shd w:val="clear" w:color="auto" w:fill="auto"/>
          </w:tcPr>
          <w:p w:rsidR="00321B6A" w:rsidRDefault="00EA150D" w:rsidP="00D15173">
            <w:pPr>
              <w:spacing w:before="0" w:after="0"/>
              <w:jc w:val="left"/>
            </w:pPr>
            <w:r>
              <w:rPr>
                <w:noProof/>
              </w:rPr>
              <w:t>578,75</w:t>
            </w:r>
          </w:p>
        </w:tc>
      </w:tr>
    </w:tbl>
    <w:p w:rsidR="00321B6A" w:rsidRDefault="00321B6A" w:rsidP="00D15173">
      <w:pPr>
        <w:spacing w:before="0" w:after="0"/>
      </w:pPr>
    </w:p>
    <w:p w:rsidR="00321B6A" w:rsidRDefault="00321B6A" w:rsidP="00D15173">
      <w:pPr>
        <w:spacing w:before="0" w:after="0"/>
      </w:pPr>
    </w:p>
    <w:p w:rsidR="00321B6A" w:rsidRPr="00B2061B" w:rsidRDefault="00EA150D" w:rsidP="00D15173">
      <w:pPr>
        <w:pStyle w:val="Naslov2"/>
        <w:numPr>
          <w:ilvl w:val="0"/>
          <w:numId w:val="0"/>
        </w:numPr>
        <w:spacing w:before="0" w:after="0"/>
        <w:ind w:left="850" w:hanging="850"/>
        <w:jc w:val="left"/>
      </w:pPr>
      <w:r>
        <w:rPr>
          <w:u w:val="single"/>
        </w:rPr>
        <w:br w:type="page"/>
      </w:r>
      <w:bookmarkStart w:id="20" w:name="_Toc256000018"/>
      <w:r w:rsidRPr="00B2061B">
        <w:rPr>
          <w:noProof/>
        </w:rPr>
        <w:lastRenderedPageBreak/>
        <w:t>B. Povzetek administrativnih kontrol, izvedenih v proračunskem letu 2019</w:t>
      </w:r>
      <w:bookmarkEnd w:id="20"/>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Default="00EA150D" w:rsidP="00D15173">
            <w:pPr>
              <w:spacing w:before="0" w:after="0"/>
              <w:jc w:val="left"/>
            </w:pPr>
            <w:r>
              <w:rPr>
                <w:noProof/>
              </w:rPr>
              <w:t xml:space="preserve">Upravni nadzor zahtevkov za povračilo (v nadaljevanju: ZzP), ki jih posredujejo končni upravičenci (v nadaljevanju: KU) preko elektronskega sistema za upravljanje skladov – MIGRA II, izvaja Odgovorni organ (v nadaljevanju: OO). </w:t>
            </w:r>
          </w:p>
          <w:p w:rsidR="00321B6A" w:rsidRDefault="00EA150D" w:rsidP="00D15173">
            <w:pPr>
              <w:spacing w:before="0" w:after="0"/>
              <w:jc w:val="left"/>
            </w:pPr>
            <w:r>
              <w:rPr>
                <w:noProof/>
              </w:rPr>
              <w:t>V finančnem letu 2019 je OO</w:t>
            </w:r>
            <w:r>
              <w:rPr>
                <w:noProof/>
              </w:rPr>
              <w:t xml:space="preserve"> pregledal 67 ZzP, v okviru 21 projektov (brez TA), kjer se je preverjalo popolnost, pravilnost in upravičenost izdatkov. Izvajala se je 100 % administrativno in finančno kontrola za preverjanje a) formalne pravilnost ZzP in aritmetične točnosti finančnih </w:t>
            </w:r>
            <w:r>
              <w:rPr>
                <w:noProof/>
              </w:rPr>
              <w:t>izjav; b) ali projekt dosega zastavljene cilje oz. ali je viden napredek pri doseganju teh ciljev; c) analitični pregled za oceno relevantnosti prijavljenih izdatkov v finančnih izjavah in njihove skladnosti z zahtevami, določenimi v pogodbi o financiranju</w:t>
            </w:r>
            <w:r>
              <w:rPr>
                <w:noProof/>
              </w:rPr>
              <w:t xml:space="preserve"> programa/projekta, odločitvi o podpori oz. sklepu o financiranju tehnične pomoči, pravili upravičenosti ter z drugimi veljavnimi pravili EU in nacionalnimi pravili. Po pregledu so bile ugotovitve zapisane v kontrolni list zahtevka in kontrolni list postop</w:t>
            </w:r>
            <w:r>
              <w:rPr>
                <w:noProof/>
              </w:rPr>
              <w:t>ka javnega naročila.</w:t>
            </w:r>
          </w:p>
          <w:p w:rsidR="00321B6A" w:rsidRDefault="00321B6A" w:rsidP="00D15173">
            <w:pPr>
              <w:spacing w:before="0" w:after="0"/>
              <w:jc w:val="left"/>
            </w:pPr>
          </w:p>
          <w:p w:rsidR="00321B6A" w:rsidRDefault="00EA150D" w:rsidP="00D15173">
            <w:pPr>
              <w:spacing w:before="0" w:after="0"/>
              <w:jc w:val="left"/>
            </w:pPr>
            <w:r>
              <w:rPr>
                <w:noProof/>
              </w:rPr>
              <w:t>V primeru, da so bile ugotovljene morebitne nepravilnosti ali pomanjkljivosti so bile ugotovitve posredovane KU oz. delegiranemu organu za izvedbo javnih razpisov (v nadaljevanju:  DAC). Prejet dopolnjen ZzP je bil ponovno pregledan i</w:t>
            </w:r>
            <w:r>
              <w:rPr>
                <w:noProof/>
              </w:rPr>
              <w:t>n če so bile vse dopolnitve ustrezne je sledila izdelava NPS na podlagi končnih ugotovitev upravnega nadzora, v znesku skupnih upravičenih izdatkov po ZzP. Podpisana različica NPS se je zavedla v MIGRA II in preko sistema posredovala Delegiranemu organu za</w:t>
            </w:r>
            <w:r>
              <w:rPr>
                <w:noProof/>
              </w:rPr>
              <w:t xml:space="preserve"> izvedbo izplačil (v nadaljevanju: DAF), ki je izvršil povračilo ustreznega deleža prispevka EU iz namenskega podračuna sklada v državni proračun, transakcijo pa zavedel tudi v seznam transakcij med EU in nacionalnim proračunom v MIGRA II.</w:t>
            </w:r>
          </w:p>
          <w:p w:rsidR="00321B6A" w:rsidRDefault="00321B6A" w:rsidP="00D15173">
            <w:pPr>
              <w:spacing w:before="0" w:after="0"/>
              <w:jc w:val="left"/>
            </w:pPr>
          </w:p>
          <w:p w:rsidR="00321B6A" w:rsidRDefault="00EA150D" w:rsidP="00D15173">
            <w:pPr>
              <w:spacing w:before="0" w:after="0"/>
              <w:jc w:val="left"/>
            </w:pPr>
            <w:r>
              <w:rPr>
                <w:noProof/>
              </w:rPr>
              <w:t>Morebitne nepra</w:t>
            </w:r>
            <w:r>
              <w:rPr>
                <w:noProof/>
              </w:rPr>
              <w:t>vilnosti, ugotovljene med upravnim nadzorom ZzP, se beležijo v registru nepravilnosti v MIGRA II kot tudi nepravilnosti, odkrite pred povračilom iz sredstev EU. OO je v 6 primerih obvesti KU oz. DAC glede ugotovljenih nepravilnosti in zmanjšanega zneska za</w:t>
            </w:r>
            <w:r>
              <w:rPr>
                <w:noProof/>
              </w:rPr>
              <w:t xml:space="preserve"> povračilo tako, da v MIGRA II generira obvestilo o zmanjšanju upravičenih izdatkov zahtevka za povračilo. KU oz. DAC morata na podlagi prejetih podatkov izvesti finančne popravke. OO na podlagi četrtletnih poročil o nepravilnostih, prejetih s strani DAC i</w:t>
            </w:r>
            <w:r>
              <w:rPr>
                <w:noProof/>
              </w:rPr>
              <w:t>n DAF pripravi poročilo o nepravilnostih, nastalih po izplačilu iz sredstev EU in ga posreduje Uradu za nadzor proračuna RS- nepravilnosti niso bile prepoznane.</w:t>
            </w:r>
          </w:p>
        </w:tc>
      </w:tr>
    </w:tbl>
    <w:p w:rsidR="00321B6A" w:rsidRDefault="00321B6A" w:rsidP="00D15173">
      <w:pPr>
        <w:spacing w:before="0" w:after="0"/>
      </w:pPr>
    </w:p>
    <w:p w:rsidR="00321B6A" w:rsidRPr="00B2061B" w:rsidRDefault="00EA150D" w:rsidP="00D15173">
      <w:pPr>
        <w:pStyle w:val="Naslov2"/>
        <w:numPr>
          <w:ilvl w:val="0"/>
          <w:numId w:val="0"/>
        </w:numPr>
        <w:spacing w:before="0" w:after="0"/>
        <w:ind w:left="850" w:hanging="850"/>
      </w:pPr>
      <w:r>
        <w:br w:type="page"/>
      </w:r>
      <w:bookmarkStart w:id="21" w:name="_Toc256000019"/>
      <w:r w:rsidRPr="00B2061B">
        <w:rPr>
          <w:noProof/>
        </w:rPr>
        <w:lastRenderedPageBreak/>
        <w:t>C. Povzetek kontrol na kraju samem, izvedenih v proračunskem letu 2019</w:t>
      </w:r>
      <w:bookmarkEnd w:id="21"/>
    </w:p>
    <w:p w:rsidR="00321B6A" w:rsidRDefault="00321B6A" w:rsidP="00D15173">
      <w:pPr>
        <w:spacing w:before="0" w:after="0"/>
      </w:pPr>
    </w:p>
    <w:p w:rsidR="00321B6A" w:rsidRDefault="00EA150D" w:rsidP="00D15173">
      <w:pPr>
        <w:numPr>
          <w:ilvl w:val="0"/>
          <w:numId w:val="20"/>
        </w:numPr>
        <w:spacing w:before="0" w:after="0"/>
      </w:pPr>
      <w:r>
        <w:rPr>
          <w:noProof/>
        </w:rPr>
        <w:t xml:space="preserve">povzetek sprejete </w:t>
      </w:r>
      <w:r>
        <w:rPr>
          <w:noProof/>
        </w:rPr>
        <w:t>kontrolne strategije</w:t>
      </w:r>
    </w:p>
    <w:p w:rsidR="00321B6A" w:rsidRDefault="00EA150D" w:rsidP="00D15173">
      <w:pPr>
        <w:numPr>
          <w:ilvl w:val="0"/>
          <w:numId w:val="20"/>
        </w:numPr>
        <w:spacing w:before="0" w:after="0"/>
      </w:pPr>
      <w:r>
        <w:rPr>
          <w:noProof/>
        </w:rPr>
        <w:t>opis glavnih rezultatov in vrste odkritih napak</w:t>
      </w:r>
    </w:p>
    <w:p w:rsidR="00321B6A" w:rsidRDefault="00EA150D" w:rsidP="00D15173">
      <w:pPr>
        <w:numPr>
          <w:ilvl w:val="0"/>
          <w:numId w:val="20"/>
        </w:numPr>
        <w:spacing w:before="0" w:after="0"/>
      </w:pPr>
      <w:r>
        <w:rPr>
          <w:noProof/>
        </w:rPr>
        <w:t>zaključki na podlagi teh kontrol in popravni ukrepi, ki so bili posledično sprejeti ali so načrtovani v zvezi z delovanjem sistema</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Default="00EA150D" w:rsidP="00D15173">
            <w:pPr>
              <w:spacing w:before="0" w:after="0"/>
            </w:pPr>
            <w:r>
              <w:rPr>
                <w:noProof/>
              </w:rPr>
              <w:t>Na osnovi potrjenega akcijskega načrta, prijave projekt</w:t>
            </w:r>
            <w:r>
              <w:rPr>
                <w:noProof/>
              </w:rPr>
              <w:t>ov in poznavanja vsebine projektov, ki se sofinancirajo iz sredstev nacionalnih programov je OO pripravil kontrolno strategijo in analizo tveganja. Izdelava analize tveganja za izbor nabora projektov, ki vključenih v vzorec kontrole na kraju samem (KKS) po</w:t>
            </w:r>
            <w:r>
              <w:rPr>
                <w:noProof/>
              </w:rPr>
              <w:t>teka po naslednjih stopnjah:</w:t>
            </w:r>
          </w:p>
          <w:p w:rsidR="00321B6A" w:rsidRDefault="00EA150D" w:rsidP="00D15173">
            <w:pPr>
              <w:spacing w:before="0" w:after="0"/>
            </w:pPr>
            <w:r>
              <w:rPr>
                <w:noProof/>
              </w:rPr>
              <w:t>- opredelitev enot,</w:t>
            </w:r>
          </w:p>
          <w:p w:rsidR="00321B6A" w:rsidRDefault="00EA150D" w:rsidP="00D15173">
            <w:pPr>
              <w:spacing w:before="0" w:after="0"/>
            </w:pPr>
            <w:r>
              <w:rPr>
                <w:noProof/>
              </w:rPr>
              <w:t>- spoznavanje in vrednotenje dejavnikov, ki vplivajo na načrtovanje pregledov na kraju samem,</w:t>
            </w:r>
          </w:p>
          <w:p w:rsidR="00321B6A" w:rsidRDefault="00EA150D" w:rsidP="00D15173">
            <w:pPr>
              <w:spacing w:before="0" w:after="0"/>
            </w:pPr>
            <w:r>
              <w:rPr>
                <w:noProof/>
              </w:rPr>
              <w:t>- kontrole popolnosti in sprejemljivosti dejavnikov,</w:t>
            </w:r>
          </w:p>
          <w:p w:rsidR="00321B6A" w:rsidRDefault="00EA150D" w:rsidP="00D15173">
            <w:pPr>
              <w:spacing w:before="0" w:after="0"/>
            </w:pPr>
            <w:r>
              <w:rPr>
                <w:noProof/>
              </w:rPr>
              <w:t>- razvrščanje projektov glede na skupen izračun tveganj.</w:t>
            </w:r>
          </w:p>
          <w:p w:rsidR="00321B6A" w:rsidRDefault="00321B6A" w:rsidP="00D15173">
            <w:pPr>
              <w:spacing w:before="0" w:after="0"/>
            </w:pPr>
          </w:p>
          <w:p w:rsidR="00321B6A" w:rsidRDefault="00EA150D" w:rsidP="00D15173">
            <w:pPr>
              <w:spacing w:before="0" w:after="0"/>
            </w:pPr>
            <w:r>
              <w:rPr>
                <w:noProof/>
              </w:rPr>
              <w:t>Pr</w:t>
            </w:r>
            <w:r>
              <w:rPr>
                <w:noProof/>
              </w:rPr>
              <w:t>i spoznavanju in vrednotenju dejavnikov tveganja za posameznih projekt smo upoštevali višino odobrenih sredstev za projekt oz. vrednost posredovanih zahtevkov za povračilo v okviru projekta, tip končnega upravičenca sredstev, zanesljivost sistema notranjih</w:t>
            </w:r>
            <w:r>
              <w:rPr>
                <w:noProof/>
              </w:rPr>
              <w:t xml:space="preserve"> kontrol in čas, ki je potekel od zadnjih kontrol. Izračun tveganja za projekt znotraj akcijskega načrta smo izvedli tako, da smo sešteli vse točke po posameznih dejavnikih tveganja projekta, ki smo jih nato delili s številom uporabljenih dejavnikov tvegan</w:t>
            </w:r>
            <w:r>
              <w:rPr>
                <w:noProof/>
              </w:rPr>
              <w:t xml:space="preserve">ja. Na podlagi tega rezultata smo razvrsti projekte od tistega z najvišjim povprečjem tveganja na uporabljen dejavnik do tistega z najnižjim rezultatom tveganja na uporabljen dejavnik. </w:t>
            </w:r>
          </w:p>
          <w:p w:rsidR="00321B6A" w:rsidRDefault="00321B6A" w:rsidP="00D15173">
            <w:pPr>
              <w:spacing w:before="0" w:after="0"/>
            </w:pPr>
          </w:p>
          <w:p w:rsidR="00321B6A" w:rsidRDefault="00EA150D" w:rsidP="00D15173">
            <w:pPr>
              <w:spacing w:before="0" w:after="0"/>
            </w:pPr>
            <w:r>
              <w:rPr>
                <w:noProof/>
              </w:rPr>
              <w:t>Kontrole na kraju samem smo izvedli na podlagi načrta kontrol, ki je pripravljen na osnovi analize tveganja in naključnega izbora. 70 % projektov, ki so umeščeni v načrt, se določi na podlagi analize tveganja, 30 % projektov pa je izbranih naključno. V pri</w:t>
            </w:r>
            <w:r>
              <w:rPr>
                <w:noProof/>
              </w:rPr>
              <w:t xml:space="preserve">meru, da je izbran projekt predmet revizije oz. druge vrste nadzora izberemo naslednji projekt glede na seštevek točk. </w:t>
            </w:r>
          </w:p>
          <w:p w:rsidR="00321B6A" w:rsidRDefault="00EA150D" w:rsidP="00D15173">
            <w:pPr>
              <w:spacing w:before="0" w:after="0"/>
            </w:pPr>
            <w:r>
              <w:rPr>
                <w:noProof/>
              </w:rPr>
              <w:t>OO je pri KKS preverjal ali se projekti izvajajo v skladu z odločitvijo o podpori, napredek projekta, zanesljivost kazalnikov in morebit</w:t>
            </w:r>
            <w:r>
              <w:rPr>
                <w:noProof/>
              </w:rPr>
              <w:t>ne težave pri izvajanju. Poleg tega smo preverili, če je končni upravičenec razumel pravila upravičenosti, ima vzpostavljeno ustrezno metodologijo, s katero zagotavlja ustrezno ciljno skupino ali beleži ustrezne kazalnike v pravem času, če končni upravičen</w:t>
            </w:r>
            <w:r>
              <w:rPr>
                <w:noProof/>
              </w:rPr>
              <w:t>ec izvaja določbe vezane na informiranje in obveščanje ter dejansko uporabo blaga, ki je bila nabavljeno glede na izkazane izdatke.</w:t>
            </w:r>
          </w:p>
          <w:p w:rsidR="00321B6A" w:rsidRDefault="00321B6A" w:rsidP="00D15173">
            <w:pPr>
              <w:spacing w:before="0" w:after="0"/>
            </w:pPr>
          </w:p>
          <w:p w:rsidR="00321B6A" w:rsidRDefault="00EA150D" w:rsidP="00D15173">
            <w:pPr>
              <w:spacing w:before="0" w:after="0"/>
            </w:pPr>
            <w:r>
              <w:rPr>
                <w:noProof/>
              </w:rPr>
              <w:t>Povzetki ugotovitev izvedenih KKS: Posamezne ugotovitve, priporočila in korekcijski ukrepi so opisani v okviru posameznih k</w:t>
            </w:r>
            <w:r>
              <w:rPr>
                <w:noProof/>
              </w:rPr>
              <w:t>ontrol.</w:t>
            </w:r>
          </w:p>
        </w:tc>
      </w:tr>
    </w:tbl>
    <w:p w:rsidR="00321B6A" w:rsidRDefault="00321B6A" w:rsidP="00D15173">
      <w:pPr>
        <w:spacing w:before="0" w:after="0"/>
      </w:pPr>
    </w:p>
    <w:p w:rsidR="00321B6A" w:rsidRPr="00DD12BA" w:rsidRDefault="00EA150D" w:rsidP="00D15173">
      <w:pPr>
        <w:spacing w:before="0" w:after="0"/>
        <w:rPr>
          <w:b/>
        </w:rPr>
      </w:pPr>
      <w:r>
        <w:rPr>
          <w:b/>
        </w:rPr>
        <w:br w:type="page"/>
      </w:r>
      <w:r w:rsidRPr="00DD12BA">
        <w:rPr>
          <w:b/>
          <w:noProof/>
        </w:rPr>
        <w:lastRenderedPageBreak/>
        <w:t>Seznam finančnih kontrol na kraju samem, izvedenih v proračunskem letu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234"/>
        <w:gridCol w:w="2730"/>
        <w:gridCol w:w="1503"/>
        <w:gridCol w:w="2277"/>
      </w:tblGrid>
      <w:tr w:rsidR="00604D7B" w:rsidTr="00321B6A">
        <w:tc>
          <w:tcPr>
            <w:tcW w:w="0" w:type="auto"/>
            <w:shd w:val="clear" w:color="auto" w:fill="auto"/>
          </w:tcPr>
          <w:p w:rsidR="00321B6A" w:rsidRPr="001C334C" w:rsidRDefault="00EA150D" w:rsidP="00D15173">
            <w:pPr>
              <w:spacing w:before="0" w:after="0"/>
              <w:jc w:val="left"/>
              <w:rPr>
                <w:sz w:val="20"/>
                <w:szCs w:val="20"/>
              </w:rPr>
            </w:pPr>
            <w:r w:rsidRPr="001C334C">
              <w:rPr>
                <w:noProof/>
                <w:sz w:val="20"/>
                <w:szCs w:val="20"/>
              </w:rPr>
              <w:t>Referenčna oznaka projekta</w:t>
            </w:r>
          </w:p>
        </w:tc>
        <w:tc>
          <w:tcPr>
            <w:tcW w:w="0" w:type="auto"/>
            <w:shd w:val="clear" w:color="auto" w:fill="auto"/>
          </w:tcPr>
          <w:p w:rsidR="00321B6A" w:rsidRPr="001C334C" w:rsidRDefault="00EA150D" w:rsidP="00D15173">
            <w:pPr>
              <w:spacing w:before="0" w:after="0"/>
              <w:jc w:val="left"/>
              <w:rPr>
                <w:sz w:val="20"/>
                <w:szCs w:val="20"/>
              </w:rPr>
            </w:pPr>
            <w:r w:rsidRPr="001C334C">
              <w:rPr>
                <w:noProof/>
                <w:sz w:val="20"/>
                <w:szCs w:val="20"/>
              </w:rPr>
              <w:t>Skupni kontroliran prispevek Unije (v EUR)</w:t>
            </w:r>
          </w:p>
        </w:tc>
        <w:tc>
          <w:tcPr>
            <w:tcW w:w="0" w:type="auto"/>
            <w:shd w:val="clear" w:color="auto" w:fill="auto"/>
          </w:tcPr>
          <w:p w:rsidR="00321B6A" w:rsidRPr="001C334C" w:rsidRDefault="00EA150D" w:rsidP="00D15173">
            <w:pPr>
              <w:spacing w:before="0" w:after="0"/>
              <w:jc w:val="left"/>
              <w:rPr>
                <w:sz w:val="20"/>
                <w:szCs w:val="20"/>
              </w:rPr>
            </w:pPr>
            <w:r w:rsidRPr="001C334C">
              <w:rPr>
                <w:noProof/>
                <w:sz w:val="20"/>
                <w:szCs w:val="20"/>
              </w:rPr>
              <w:t>Skupni prispevek Unije, na katerega je vplivala napaka (v %)</w:t>
            </w:r>
          </w:p>
        </w:tc>
        <w:tc>
          <w:tcPr>
            <w:tcW w:w="0" w:type="auto"/>
            <w:shd w:val="clear" w:color="auto" w:fill="auto"/>
          </w:tcPr>
          <w:p w:rsidR="00321B6A" w:rsidRPr="001C334C" w:rsidRDefault="00EA150D" w:rsidP="00D15173">
            <w:pPr>
              <w:spacing w:before="0" w:after="0"/>
              <w:jc w:val="left"/>
              <w:rPr>
                <w:sz w:val="20"/>
                <w:szCs w:val="20"/>
              </w:rPr>
            </w:pPr>
            <w:r w:rsidRPr="001C334C">
              <w:rPr>
                <w:noProof/>
                <w:sz w:val="20"/>
                <w:szCs w:val="20"/>
              </w:rPr>
              <w:t>Izterjani prispevek Unije</w:t>
            </w:r>
          </w:p>
        </w:tc>
        <w:tc>
          <w:tcPr>
            <w:tcW w:w="0" w:type="auto"/>
            <w:shd w:val="clear" w:color="auto" w:fill="auto"/>
          </w:tcPr>
          <w:p w:rsidR="00321B6A" w:rsidRPr="001C334C" w:rsidRDefault="00EA150D" w:rsidP="00D15173">
            <w:pPr>
              <w:spacing w:before="0" w:after="0"/>
              <w:jc w:val="left"/>
              <w:rPr>
                <w:sz w:val="20"/>
                <w:szCs w:val="20"/>
              </w:rPr>
            </w:pPr>
            <w:r w:rsidRPr="001C334C">
              <w:rPr>
                <w:noProof/>
                <w:sz w:val="20"/>
                <w:szCs w:val="20"/>
              </w:rPr>
              <w:t>Prispevek Un</w:t>
            </w:r>
            <w:r w:rsidRPr="001C334C">
              <w:rPr>
                <w:noProof/>
                <w:sz w:val="20"/>
                <w:szCs w:val="20"/>
              </w:rPr>
              <w:t>ije, ki ga je treba izterjati (v EUR)</w:t>
            </w:r>
          </w:p>
        </w:tc>
      </w:tr>
      <w:tr w:rsidR="00604D7B" w:rsidTr="00321B6A">
        <w:tc>
          <w:tcPr>
            <w:tcW w:w="0" w:type="auto"/>
            <w:shd w:val="clear" w:color="auto" w:fill="auto"/>
          </w:tcPr>
          <w:p w:rsidR="00321B6A" w:rsidRPr="001C334C" w:rsidRDefault="00EA150D" w:rsidP="00D15173">
            <w:pPr>
              <w:spacing w:before="0" w:after="0"/>
              <w:rPr>
                <w:sz w:val="20"/>
                <w:szCs w:val="20"/>
              </w:rPr>
            </w:pPr>
            <w:r>
              <w:rPr>
                <w:noProof/>
                <w:sz w:val="20"/>
                <w:szCs w:val="20"/>
              </w:rPr>
              <w:t>SI/2015/PR/0002</w:t>
            </w:r>
          </w:p>
        </w:tc>
        <w:tc>
          <w:tcPr>
            <w:tcW w:w="0" w:type="auto"/>
            <w:shd w:val="clear" w:color="auto" w:fill="auto"/>
          </w:tcPr>
          <w:p w:rsidR="00321B6A" w:rsidRPr="001C334C" w:rsidRDefault="00EA150D" w:rsidP="00D15173">
            <w:pPr>
              <w:spacing w:before="0" w:after="0"/>
              <w:jc w:val="right"/>
              <w:rPr>
                <w:sz w:val="20"/>
                <w:szCs w:val="20"/>
              </w:rPr>
            </w:pPr>
            <w:r w:rsidRPr="001C334C">
              <w:rPr>
                <w:noProof/>
                <w:sz w:val="20"/>
                <w:szCs w:val="20"/>
              </w:rPr>
              <w:t>44.487,30</w:t>
            </w:r>
          </w:p>
        </w:tc>
        <w:tc>
          <w:tcPr>
            <w:tcW w:w="0" w:type="auto"/>
            <w:shd w:val="clear" w:color="auto" w:fill="auto"/>
          </w:tcPr>
          <w:p w:rsidR="00321B6A" w:rsidRPr="001C334C" w:rsidRDefault="00EA150D" w:rsidP="00D15173">
            <w:pPr>
              <w:spacing w:before="0" w:after="0"/>
              <w:jc w:val="right"/>
              <w:rPr>
                <w:sz w:val="20"/>
                <w:szCs w:val="20"/>
              </w:rPr>
            </w:pPr>
            <w:r w:rsidRPr="001C334C">
              <w:rPr>
                <w:noProof/>
                <w:sz w:val="20"/>
                <w:szCs w:val="20"/>
              </w:rPr>
              <w:t>0,00%</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604D7B" w:rsidTr="00321B6A">
        <w:tc>
          <w:tcPr>
            <w:tcW w:w="0" w:type="auto"/>
            <w:shd w:val="clear" w:color="auto" w:fill="auto"/>
          </w:tcPr>
          <w:p w:rsidR="00321B6A" w:rsidRPr="001C334C" w:rsidRDefault="00EA150D" w:rsidP="00D15173">
            <w:pPr>
              <w:spacing w:before="0" w:after="0"/>
              <w:rPr>
                <w:sz w:val="20"/>
                <w:szCs w:val="20"/>
              </w:rPr>
            </w:pPr>
            <w:r>
              <w:rPr>
                <w:noProof/>
                <w:sz w:val="20"/>
                <w:szCs w:val="20"/>
              </w:rPr>
              <w:t>SI/2017/PR/0003</w:t>
            </w:r>
          </w:p>
        </w:tc>
        <w:tc>
          <w:tcPr>
            <w:tcW w:w="0" w:type="auto"/>
            <w:shd w:val="clear" w:color="auto" w:fill="auto"/>
          </w:tcPr>
          <w:p w:rsidR="00321B6A" w:rsidRPr="001C334C" w:rsidRDefault="00EA150D" w:rsidP="00D15173">
            <w:pPr>
              <w:spacing w:before="0" w:after="0"/>
              <w:jc w:val="right"/>
              <w:rPr>
                <w:sz w:val="20"/>
                <w:szCs w:val="20"/>
              </w:rPr>
            </w:pPr>
            <w:r w:rsidRPr="001C334C">
              <w:rPr>
                <w:noProof/>
                <w:sz w:val="20"/>
                <w:szCs w:val="20"/>
              </w:rPr>
              <w:t>120.913,62</w:t>
            </w:r>
          </w:p>
        </w:tc>
        <w:tc>
          <w:tcPr>
            <w:tcW w:w="0" w:type="auto"/>
            <w:shd w:val="clear" w:color="auto" w:fill="auto"/>
          </w:tcPr>
          <w:p w:rsidR="00321B6A" w:rsidRPr="001C334C" w:rsidRDefault="00EA150D" w:rsidP="00D15173">
            <w:pPr>
              <w:spacing w:before="0" w:after="0"/>
              <w:jc w:val="right"/>
              <w:rPr>
                <w:sz w:val="20"/>
                <w:szCs w:val="20"/>
              </w:rPr>
            </w:pPr>
            <w:r w:rsidRPr="001C334C">
              <w:rPr>
                <w:noProof/>
                <w:sz w:val="20"/>
                <w:szCs w:val="20"/>
              </w:rPr>
              <w:t>0,00%</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604D7B" w:rsidTr="00321B6A">
        <w:tc>
          <w:tcPr>
            <w:tcW w:w="0" w:type="auto"/>
            <w:shd w:val="clear" w:color="auto" w:fill="auto"/>
          </w:tcPr>
          <w:p w:rsidR="00321B6A" w:rsidRPr="001C334C" w:rsidRDefault="00EA150D" w:rsidP="00D15173">
            <w:pPr>
              <w:spacing w:before="0" w:after="0"/>
              <w:rPr>
                <w:sz w:val="20"/>
                <w:szCs w:val="20"/>
              </w:rPr>
            </w:pPr>
            <w:r>
              <w:rPr>
                <w:noProof/>
                <w:sz w:val="20"/>
                <w:szCs w:val="20"/>
              </w:rPr>
              <w:t>SI/2019/PR/0010</w:t>
            </w:r>
          </w:p>
        </w:tc>
        <w:tc>
          <w:tcPr>
            <w:tcW w:w="0" w:type="auto"/>
            <w:shd w:val="clear" w:color="auto" w:fill="auto"/>
          </w:tcPr>
          <w:p w:rsidR="00321B6A" w:rsidRPr="001C334C" w:rsidRDefault="00EA150D" w:rsidP="00D15173">
            <w:pPr>
              <w:spacing w:before="0" w:after="0"/>
              <w:jc w:val="right"/>
              <w:rPr>
                <w:sz w:val="20"/>
                <w:szCs w:val="20"/>
              </w:rPr>
            </w:pPr>
            <w:r w:rsidRPr="001C334C">
              <w:rPr>
                <w:noProof/>
                <w:sz w:val="20"/>
                <w:szCs w:val="20"/>
              </w:rPr>
              <w:t>2.468,93</w:t>
            </w:r>
          </w:p>
        </w:tc>
        <w:tc>
          <w:tcPr>
            <w:tcW w:w="0" w:type="auto"/>
            <w:shd w:val="clear" w:color="auto" w:fill="auto"/>
          </w:tcPr>
          <w:p w:rsidR="00321B6A" w:rsidRPr="001C334C" w:rsidRDefault="00EA150D" w:rsidP="00D15173">
            <w:pPr>
              <w:spacing w:before="0" w:after="0"/>
              <w:jc w:val="right"/>
              <w:rPr>
                <w:sz w:val="20"/>
                <w:szCs w:val="20"/>
              </w:rPr>
            </w:pPr>
            <w:r w:rsidRPr="001C334C">
              <w:rPr>
                <w:noProof/>
                <w:sz w:val="20"/>
                <w:szCs w:val="20"/>
              </w:rPr>
              <w:t>3,15%</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604D7B" w:rsidTr="00321B6A">
        <w:tc>
          <w:tcPr>
            <w:tcW w:w="0" w:type="auto"/>
            <w:shd w:val="clear" w:color="auto" w:fill="auto"/>
          </w:tcPr>
          <w:p w:rsidR="00321B6A" w:rsidRPr="001C334C" w:rsidRDefault="00EA150D" w:rsidP="00D15173">
            <w:pPr>
              <w:spacing w:before="0" w:after="0"/>
              <w:rPr>
                <w:sz w:val="20"/>
                <w:szCs w:val="20"/>
              </w:rPr>
            </w:pPr>
            <w:r>
              <w:rPr>
                <w:noProof/>
                <w:sz w:val="20"/>
                <w:szCs w:val="20"/>
              </w:rPr>
              <w:t>SI/2019/PR/0011</w:t>
            </w:r>
          </w:p>
        </w:tc>
        <w:tc>
          <w:tcPr>
            <w:tcW w:w="0" w:type="auto"/>
            <w:shd w:val="clear" w:color="auto" w:fill="auto"/>
          </w:tcPr>
          <w:p w:rsidR="00321B6A" w:rsidRPr="001C334C" w:rsidRDefault="00EA150D" w:rsidP="00D15173">
            <w:pPr>
              <w:spacing w:before="0" w:after="0"/>
              <w:jc w:val="right"/>
              <w:rPr>
                <w:sz w:val="20"/>
                <w:szCs w:val="20"/>
              </w:rPr>
            </w:pPr>
            <w:r w:rsidRPr="001C334C">
              <w:rPr>
                <w:noProof/>
                <w:sz w:val="20"/>
                <w:szCs w:val="20"/>
              </w:rPr>
              <w:t>56.085,90</w:t>
            </w:r>
          </w:p>
        </w:tc>
        <w:tc>
          <w:tcPr>
            <w:tcW w:w="0" w:type="auto"/>
            <w:shd w:val="clear" w:color="auto" w:fill="auto"/>
          </w:tcPr>
          <w:p w:rsidR="00321B6A" w:rsidRPr="001C334C" w:rsidRDefault="00EA150D" w:rsidP="00D15173">
            <w:pPr>
              <w:spacing w:before="0" w:after="0"/>
              <w:jc w:val="right"/>
              <w:rPr>
                <w:sz w:val="20"/>
                <w:szCs w:val="20"/>
              </w:rPr>
            </w:pPr>
            <w:r w:rsidRPr="001C334C">
              <w:rPr>
                <w:noProof/>
                <w:sz w:val="20"/>
                <w:szCs w:val="20"/>
              </w:rPr>
              <w:t>0,00%</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604D7B" w:rsidTr="00321B6A">
        <w:tc>
          <w:tcPr>
            <w:tcW w:w="0" w:type="auto"/>
            <w:shd w:val="clear" w:color="auto" w:fill="auto"/>
          </w:tcPr>
          <w:p w:rsidR="00321B6A" w:rsidRPr="001C334C" w:rsidRDefault="00EA150D" w:rsidP="00D15173">
            <w:pPr>
              <w:spacing w:before="0" w:after="0"/>
              <w:rPr>
                <w:sz w:val="20"/>
                <w:szCs w:val="20"/>
              </w:rPr>
            </w:pPr>
            <w:r w:rsidRPr="00550E18">
              <w:rPr>
                <w:b/>
                <w:noProof/>
                <w:sz w:val="20"/>
                <w:szCs w:val="20"/>
              </w:rPr>
              <w:t>Skupaj</w:t>
            </w:r>
          </w:p>
        </w:tc>
        <w:tc>
          <w:tcPr>
            <w:tcW w:w="0" w:type="auto"/>
            <w:shd w:val="clear" w:color="auto" w:fill="auto"/>
          </w:tcPr>
          <w:p w:rsidR="00321B6A" w:rsidRPr="001C334C" w:rsidRDefault="00EA150D" w:rsidP="00D15173">
            <w:pPr>
              <w:spacing w:before="0" w:after="0"/>
              <w:jc w:val="right"/>
              <w:rPr>
                <w:sz w:val="20"/>
                <w:szCs w:val="20"/>
              </w:rPr>
            </w:pPr>
            <w:r w:rsidRPr="00560EA5">
              <w:rPr>
                <w:b/>
                <w:noProof/>
                <w:sz w:val="20"/>
                <w:szCs w:val="20"/>
              </w:rPr>
              <w:t>223.955,75</w:t>
            </w:r>
          </w:p>
        </w:tc>
        <w:tc>
          <w:tcPr>
            <w:tcW w:w="0" w:type="auto"/>
            <w:shd w:val="clear" w:color="auto" w:fill="auto"/>
          </w:tcPr>
          <w:p w:rsidR="00321B6A" w:rsidRPr="001C334C" w:rsidRDefault="00EA150D" w:rsidP="00D15173">
            <w:pPr>
              <w:spacing w:before="0" w:after="0"/>
              <w:jc w:val="right"/>
              <w:rPr>
                <w:sz w:val="20"/>
                <w:szCs w:val="20"/>
              </w:rPr>
            </w:pPr>
            <w:r w:rsidRPr="00560EA5">
              <w:rPr>
                <w:b/>
                <w:noProof/>
                <w:sz w:val="20"/>
                <w:szCs w:val="20"/>
              </w:rPr>
              <w:t>0,03%</w:t>
            </w:r>
          </w:p>
        </w:tc>
        <w:tc>
          <w:tcPr>
            <w:tcW w:w="0" w:type="auto"/>
            <w:shd w:val="clear" w:color="auto" w:fill="auto"/>
          </w:tcPr>
          <w:p w:rsidR="00321B6A" w:rsidRPr="001C334C" w:rsidRDefault="00EA150D"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EA150D" w:rsidP="00D15173">
            <w:pPr>
              <w:spacing w:before="0" w:after="0"/>
              <w:jc w:val="right"/>
              <w:rPr>
                <w:sz w:val="20"/>
                <w:szCs w:val="20"/>
              </w:rPr>
            </w:pPr>
            <w:r w:rsidRPr="00560EA5">
              <w:rPr>
                <w:b/>
                <w:noProof/>
                <w:sz w:val="20"/>
                <w:szCs w:val="20"/>
              </w:rPr>
              <w:t>0,00</w:t>
            </w:r>
          </w:p>
        </w:tc>
      </w:tr>
    </w:tbl>
    <w:p w:rsidR="00321B6A" w:rsidRDefault="00321B6A" w:rsidP="00D15173">
      <w:pPr>
        <w:spacing w:before="0" w:after="0"/>
      </w:pPr>
    </w:p>
    <w:p w:rsidR="00321B6A" w:rsidRPr="004D0EAD" w:rsidRDefault="00EA150D" w:rsidP="00D15173">
      <w:pPr>
        <w:spacing w:before="0" w:after="0"/>
        <w:rPr>
          <w:b/>
        </w:rPr>
      </w:pPr>
      <w:r>
        <w:rPr>
          <w:b/>
        </w:rPr>
        <w:br w:type="page"/>
      </w:r>
      <w:r w:rsidRPr="004D0EAD">
        <w:rPr>
          <w:b/>
          <w:noProof/>
        </w:rPr>
        <w:lastRenderedPageBreak/>
        <w:t xml:space="preserve">Povzetek operativnih kontrol na kraju </w:t>
      </w:r>
      <w:r w:rsidRPr="004D0EAD">
        <w:rPr>
          <w:b/>
          <w:noProof/>
        </w:rPr>
        <w:t>samem, izvedenih v proračunskem letu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4448"/>
        <w:gridCol w:w="2597"/>
      </w:tblGrid>
      <w:tr w:rsidR="00604D7B" w:rsidTr="00321B6A">
        <w:trPr>
          <w:trHeight w:val="833"/>
        </w:trPr>
        <w:tc>
          <w:tcPr>
            <w:tcW w:w="0" w:type="auto"/>
            <w:shd w:val="clear" w:color="auto" w:fill="auto"/>
          </w:tcPr>
          <w:p w:rsidR="00321B6A" w:rsidRPr="004D0EAD" w:rsidRDefault="00EA150D" w:rsidP="00D15173">
            <w:pPr>
              <w:spacing w:before="0" w:after="0"/>
              <w:jc w:val="left"/>
              <w:rPr>
                <w:b/>
              </w:rPr>
            </w:pPr>
            <w:r w:rsidRPr="004D0EAD">
              <w:rPr>
                <w:b/>
                <w:noProof/>
              </w:rPr>
              <w:t>Skupno število operativnih kontrol na kraju samem v proračunskem letu (a)</w:t>
            </w:r>
          </w:p>
        </w:tc>
        <w:tc>
          <w:tcPr>
            <w:tcW w:w="0" w:type="auto"/>
            <w:shd w:val="clear" w:color="auto" w:fill="auto"/>
          </w:tcPr>
          <w:p w:rsidR="00321B6A" w:rsidRPr="004D0EAD" w:rsidRDefault="00EA150D" w:rsidP="00D15173">
            <w:pPr>
              <w:spacing w:before="0" w:after="0"/>
              <w:jc w:val="left"/>
              <w:rPr>
                <w:b/>
              </w:rPr>
            </w:pPr>
            <w:r>
              <w:rPr>
                <w:b/>
                <w:noProof/>
              </w:rPr>
              <w:t>Število projektov, izvedenih v proračunskem letu, za katere se plačilo prijavi v proračunskem letu (b)</w:t>
            </w:r>
          </w:p>
        </w:tc>
        <w:tc>
          <w:tcPr>
            <w:tcW w:w="0" w:type="auto"/>
            <w:shd w:val="clear" w:color="auto" w:fill="auto"/>
          </w:tcPr>
          <w:p w:rsidR="00321B6A" w:rsidRPr="004D0EAD" w:rsidRDefault="00EA150D" w:rsidP="00D15173">
            <w:pPr>
              <w:spacing w:before="0" w:after="0"/>
              <w:jc w:val="left"/>
              <w:rPr>
                <w:b/>
              </w:rPr>
            </w:pPr>
            <w:r w:rsidRPr="004D0EAD">
              <w:rPr>
                <w:b/>
                <w:noProof/>
              </w:rPr>
              <w:t xml:space="preserve">% operativnih kontrol na kraju samem </w:t>
            </w:r>
            <w:r w:rsidRPr="004D0EAD">
              <w:rPr>
                <w:b/>
                <w:noProof/>
              </w:rPr>
              <w:t>(c = a / b)</w:t>
            </w:r>
          </w:p>
        </w:tc>
      </w:tr>
      <w:tr w:rsidR="00604D7B" w:rsidTr="00321B6A">
        <w:tc>
          <w:tcPr>
            <w:tcW w:w="0" w:type="auto"/>
            <w:shd w:val="clear" w:color="auto" w:fill="auto"/>
          </w:tcPr>
          <w:p w:rsidR="00321B6A" w:rsidRDefault="00EA150D" w:rsidP="00D15173">
            <w:pPr>
              <w:spacing w:before="0" w:after="0"/>
              <w:jc w:val="center"/>
            </w:pPr>
            <w:r>
              <w:rPr>
                <w:noProof/>
              </w:rPr>
              <w:t>5</w:t>
            </w:r>
          </w:p>
        </w:tc>
        <w:tc>
          <w:tcPr>
            <w:tcW w:w="0" w:type="auto"/>
            <w:shd w:val="clear" w:color="auto" w:fill="auto"/>
          </w:tcPr>
          <w:p w:rsidR="00321B6A" w:rsidRDefault="00EA150D" w:rsidP="00D15173">
            <w:pPr>
              <w:spacing w:before="0" w:after="0"/>
              <w:jc w:val="center"/>
            </w:pPr>
            <w:r>
              <w:rPr>
                <w:noProof/>
              </w:rPr>
              <w:t>21</w:t>
            </w:r>
          </w:p>
        </w:tc>
        <w:tc>
          <w:tcPr>
            <w:tcW w:w="0" w:type="auto"/>
            <w:shd w:val="clear" w:color="auto" w:fill="auto"/>
          </w:tcPr>
          <w:p w:rsidR="00321B6A" w:rsidRDefault="00EA150D" w:rsidP="00D15173">
            <w:pPr>
              <w:spacing w:before="0" w:after="0"/>
              <w:jc w:val="center"/>
            </w:pPr>
            <w:r>
              <w:rPr>
                <w:noProof/>
              </w:rPr>
              <w:t>24%</w:t>
            </w:r>
          </w:p>
        </w:tc>
      </w:tr>
    </w:tbl>
    <w:p w:rsidR="00321B6A" w:rsidRDefault="00321B6A" w:rsidP="00D15173">
      <w:pPr>
        <w:spacing w:before="0" w:after="0"/>
      </w:pPr>
    </w:p>
    <w:p w:rsidR="00321B6A" w:rsidRDefault="00EA150D" w:rsidP="00D15173">
      <w:pPr>
        <w:spacing w:before="0" w:after="0"/>
        <w:rPr>
          <w:b/>
        </w:rPr>
      </w:pPr>
      <w:r>
        <w:rPr>
          <w:b/>
        </w:rPr>
        <w:br w:type="page"/>
      </w:r>
      <w:r>
        <w:rPr>
          <w:b/>
          <w:noProof/>
        </w:rPr>
        <w:lastRenderedPageBreak/>
        <w:t>Skupni povzetek finančnih kontrol na kraju samem za zaključene projekte v letu</w:t>
      </w:r>
      <w:r>
        <w:rPr>
          <w:b/>
        </w:rPr>
        <w:t xml:space="preserve"> </w:t>
      </w:r>
      <w:r>
        <w:rPr>
          <w:b/>
          <w:noProof/>
        </w:rPr>
        <w:t>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78"/>
        <w:gridCol w:w="2099"/>
        <w:gridCol w:w="1855"/>
        <w:gridCol w:w="2008"/>
        <w:gridCol w:w="1422"/>
      </w:tblGrid>
      <w:tr w:rsidR="00604D7B" w:rsidTr="00321B6A">
        <w:tc>
          <w:tcPr>
            <w:tcW w:w="0" w:type="auto"/>
            <w:shd w:val="clear" w:color="auto" w:fill="auto"/>
          </w:tcPr>
          <w:p w:rsidR="00321B6A" w:rsidRPr="002C01CB" w:rsidRDefault="00EA150D" w:rsidP="00D15173">
            <w:pPr>
              <w:spacing w:before="0" w:after="0"/>
              <w:rPr>
                <w:b/>
                <w:sz w:val="16"/>
                <w:szCs w:val="16"/>
              </w:rPr>
            </w:pPr>
            <w:r w:rsidRPr="002C01CB">
              <w:rPr>
                <w:b/>
                <w:noProof/>
                <w:sz w:val="16"/>
                <w:szCs w:val="16"/>
              </w:rPr>
              <w:t>Zaključen projekt</w:t>
            </w:r>
          </w:p>
        </w:tc>
        <w:tc>
          <w:tcPr>
            <w:tcW w:w="0" w:type="auto"/>
            <w:shd w:val="clear" w:color="auto" w:fill="auto"/>
          </w:tcPr>
          <w:p w:rsidR="00321B6A" w:rsidRPr="002C01CB" w:rsidRDefault="00EA150D" w:rsidP="00D15173">
            <w:pPr>
              <w:spacing w:before="0" w:after="0"/>
              <w:jc w:val="right"/>
              <w:rPr>
                <w:b/>
                <w:sz w:val="16"/>
                <w:szCs w:val="16"/>
              </w:rPr>
            </w:pPr>
            <w:r w:rsidRPr="002C01CB">
              <w:rPr>
                <w:b/>
                <w:noProof/>
                <w:sz w:val="16"/>
                <w:szCs w:val="16"/>
              </w:rPr>
              <w:t>Skupni prispevek Unije, kontroliran v proračunskem letu, za projekte, zaključene v proračunskem letu 2019 (EUR) (a)</w:t>
            </w:r>
          </w:p>
        </w:tc>
        <w:tc>
          <w:tcPr>
            <w:tcW w:w="0" w:type="auto"/>
            <w:shd w:val="clear" w:color="auto" w:fill="auto"/>
          </w:tcPr>
          <w:p w:rsidR="00321B6A" w:rsidRPr="002C01CB" w:rsidRDefault="00EA150D" w:rsidP="00D15173">
            <w:pPr>
              <w:spacing w:before="0" w:after="0"/>
              <w:jc w:val="right"/>
              <w:rPr>
                <w:b/>
                <w:sz w:val="16"/>
                <w:szCs w:val="16"/>
              </w:rPr>
            </w:pPr>
            <w:r w:rsidRPr="002C01CB">
              <w:rPr>
                <w:b/>
                <w:noProof/>
                <w:sz w:val="16"/>
                <w:szCs w:val="16"/>
              </w:rPr>
              <w:t>Skupni znesek</w:t>
            </w:r>
            <w:r w:rsidRPr="002C01CB">
              <w:rPr>
                <w:b/>
                <w:noProof/>
                <w:sz w:val="16"/>
                <w:szCs w:val="16"/>
              </w:rPr>
              <w:t xml:space="preserve"> napak, ugotovljenih v prispevku Unije v proračunskem letu za projekte, zaključene v proračunskem letu 2019 (EUR) (b)</w:t>
            </w:r>
          </w:p>
        </w:tc>
        <w:tc>
          <w:tcPr>
            <w:tcW w:w="0" w:type="auto"/>
            <w:shd w:val="clear" w:color="auto" w:fill="auto"/>
          </w:tcPr>
          <w:p w:rsidR="00321B6A" w:rsidRPr="002C01CB" w:rsidRDefault="00EA150D" w:rsidP="00D15173">
            <w:pPr>
              <w:spacing w:before="0" w:after="0"/>
              <w:jc w:val="right"/>
              <w:rPr>
                <w:b/>
                <w:sz w:val="16"/>
                <w:szCs w:val="16"/>
              </w:rPr>
            </w:pPr>
            <w:r w:rsidRPr="002C01CB">
              <w:rPr>
                <w:b/>
                <w:noProof/>
                <w:sz w:val="16"/>
                <w:szCs w:val="16"/>
              </w:rPr>
              <w:t>% napak, ugotovljenih pri nadzoru projektov, zaključenih v proračunskem letu 2019 (EUR) (c = b / a)</w:t>
            </w:r>
          </w:p>
        </w:tc>
        <w:tc>
          <w:tcPr>
            <w:tcW w:w="0" w:type="auto"/>
            <w:shd w:val="clear" w:color="auto" w:fill="auto"/>
          </w:tcPr>
          <w:p w:rsidR="00321B6A" w:rsidRPr="002C01CB" w:rsidRDefault="00EA150D" w:rsidP="00D15173">
            <w:pPr>
              <w:spacing w:before="0" w:after="0"/>
              <w:jc w:val="right"/>
              <w:rPr>
                <w:b/>
                <w:sz w:val="16"/>
                <w:szCs w:val="16"/>
              </w:rPr>
            </w:pPr>
            <w:r w:rsidRPr="002C01CB">
              <w:rPr>
                <w:b/>
                <w:noProof/>
                <w:sz w:val="16"/>
                <w:szCs w:val="16"/>
              </w:rPr>
              <w:t>Kumulativni prispevek Unije, prijavlje</w:t>
            </w:r>
            <w:r w:rsidRPr="002C01CB">
              <w:rPr>
                <w:b/>
                <w:noProof/>
                <w:sz w:val="16"/>
                <w:szCs w:val="16"/>
              </w:rPr>
              <w:t>n v proračunskem letu, za projekte, zaključene v proračunskem letu 2019 (EUR) (d)</w:t>
            </w:r>
          </w:p>
        </w:tc>
        <w:tc>
          <w:tcPr>
            <w:tcW w:w="0" w:type="auto"/>
            <w:shd w:val="clear" w:color="auto" w:fill="auto"/>
          </w:tcPr>
          <w:p w:rsidR="00321B6A" w:rsidRPr="002C01CB" w:rsidRDefault="00EA150D" w:rsidP="00D15173">
            <w:pPr>
              <w:spacing w:before="0" w:after="0"/>
              <w:jc w:val="right"/>
              <w:rPr>
                <w:b/>
                <w:sz w:val="16"/>
                <w:szCs w:val="16"/>
              </w:rPr>
            </w:pPr>
            <w:r w:rsidRPr="002C01CB">
              <w:rPr>
                <w:b/>
                <w:noProof/>
                <w:sz w:val="16"/>
                <w:szCs w:val="16"/>
              </w:rPr>
              <w:t>% izvedenih finančnih kontrol na kraju samem (e = skupaj a / skupaj d)</w:t>
            </w: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SI/2015/PR/0001</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188.581,94</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1.067.934,05</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SI/2015/PR/0002</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44.487,30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197.986,66</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SI/2017/PR/0002</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72.971,80</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SI/2017/PR/0003</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120.913,62</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334.000,66</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SI/2017/PR/0009</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66.084,92</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SI/2017/PR/0011</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554.314,82</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SI/2017/PR/0012</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246.609,99</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SI/2017/PR/0014</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813.526,26</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SI/2019/PR/0003</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112.286,50</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SI/2019/PR/0004</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690,22</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noProof/>
                <w:sz w:val="16"/>
                <w:szCs w:val="16"/>
              </w:rPr>
              <w:t>SI/2019/PR/0011</w:t>
            </w:r>
            <w:r w:rsidRPr="003C63B8">
              <w:rPr>
                <w:sz w:val="16"/>
                <w:szCs w:val="16"/>
              </w:rPr>
              <w:t xml:space="preserve">  </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56.085,90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noProof/>
                <w:sz w:val="16"/>
                <w:szCs w:val="16"/>
              </w:rPr>
              <w:t>101.133,10</w:t>
            </w:r>
          </w:p>
        </w:tc>
        <w:tc>
          <w:tcPr>
            <w:tcW w:w="0" w:type="auto"/>
            <w:shd w:val="clear" w:color="auto" w:fill="auto"/>
          </w:tcPr>
          <w:p w:rsidR="00321B6A" w:rsidRPr="003C63B8" w:rsidRDefault="00321B6A" w:rsidP="00D15173">
            <w:pPr>
              <w:spacing w:before="0" w:after="0"/>
              <w:jc w:val="right"/>
              <w:rPr>
                <w:b/>
                <w:sz w:val="16"/>
                <w:szCs w:val="16"/>
              </w:rPr>
            </w:pPr>
          </w:p>
        </w:tc>
      </w:tr>
      <w:tr w:rsidR="00604D7B" w:rsidTr="00321B6A">
        <w:tc>
          <w:tcPr>
            <w:tcW w:w="0" w:type="auto"/>
            <w:shd w:val="clear" w:color="auto" w:fill="auto"/>
          </w:tcPr>
          <w:p w:rsidR="00321B6A" w:rsidRPr="008D6558" w:rsidRDefault="00EA150D" w:rsidP="00D15173">
            <w:pPr>
              <w:spacing w:before="0" w:after="0"/>
              <w:rPr>
                <w:sz w:val="16"/>
                <w:szCs w:val="16"/>
              </w:rPr>
            </w:pPr>
            <w:r w:rsidRPr="003C63B8">
              <w:rPr>
                <w:b/>
                <w:noProof/>
                <w:sz w:val="16"/>
                <w:szCs w:val="16"/>
              </w:rPr>
              <w:t>Skupaj</w:t>
            </w:r>
          </w:p>
        </w:tc>
        <w:tc>
          <w:tcPr>
            <w:tcW w:w="0" w:type="auto"/>
            <w:shd w:val="clear" w:color="auto" w:fill="auto"/>
          </w:tcPr>
          <w:p w:rsidR="00321B6A" w:rsidRPr="003C63B8" w:rsidRDefault="00EA150D" w:rsidP="00D15173">
            <w:pPr>
              <w:spacing w:before="0" w:after="0"/>
              <w:jc w:val="right"/>
              <w:rPr>
                <w:b/>
                <w:sz w:val="16"/>
                <w:szCs w:val="16"/>
              </w:rPr>
            </w:pPr>
            <w:r w:rsidRPr="003C63B8">
              <w:rPr>
                <w:b/>
                <w:noProof/>
                <w:sz w:val="16"/>
                <w:szCs w:val="16"/>
              </w:rPr>
              <w:t>410.068,76</w:t>
            </w:r>
          </w:p>
        </w:tc>
        <w:tc>
          <w:tcPr>
            <w:tcW w:w="0" w:type="auto"/>
            <w:shd w:val="clear" w:color="auto" w:fill="auto"/>
          </w:tcPr>
          <w:p w:rsidR="00321B6A" w:rsidRPr="003C63B8" w:rsidRDefault="00EA150D"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EA150D" w:rsidP="00D15173">
            <w:pPr>
              <w:spacing w:before="0" w:after="0"/>
              <w:jc w:val="right"/>
              <w:rPr>
                <w:b/>
                <w:sz w:val="16"/>
                <w:szCs w:val="16"/>
              </w:rPr>
            </w:pPr>
            <w:r w:rsidRPr="003C63B8">
              <w:rPr>
                <w:b/>
                <w:noProof/>
                <w:sz w:val="16"/>
                <w:szCs w:val="16"/>
              </w:rPr>
              <w:t>3.567.538,98</w:t>
            </w:r>
          </w:p>
        </w:tc>
        <w:tc>
          <w:tcPr>
            <w:tcW w:w="0" w:type="auto"/>
            <w:shd w:val="clear" w:color="auto" w:fill="auto"/>
          </w:tcPr>
          <w:p w:rsidR="00321B6A" w:rsidRPr="003C63B8" w:rsidRDefault="00EA150D" w:rsidP="00D15173">
            <w:pPr>
              <w:spacing w:before="0" w:after="0"/>
              <w:jc w:val="right"/>
              <w:rPr>
                <w:b/>
                <w:sz w:val="16"/>
                <w:szCs w:val="16"/>
              </w:rPr>
            </w:pPr>
            <w:r w:rsidRPr="003C63B8">
              <w:rPr>
                <w:b/>
                <w:noProof/>
                <w:sz w:val="16"/>
                <w:szCs w:val="16"/>
              </w:rPr>
              <w:t>11,49%</w:t>
            </w:r>
          </w:p>
        </w:tc>
      </w:tr>
    </w:tbl>
    <w:p w:rsidR="00321B6A" w:rsidRDefault="00321B6A" w:rsidP="00D15173">
      <w:pPr>
        <w:spacing w:before="0" w:after="0"/>
        <w:rPr>
          <w:b/>
        </w:rPr>
      </w:pPr>
    </w:p>
    <w:p w:rsidR="00321B6A" w:rsidRDefault="00EA150D" w:rsidP="00D15173">
      <w:pPr>
        <w:spacing w:before="0" w:after="0"/>
        <w:rPr>
          <w:b/>
        </w:rPr>
      </w:pPr>
      <w:r>
        <w:rPr>
          <w:b/>
          <w:noProof/>
        </w:rPr>
        <w:t xml:space="preserve">Skupni povzetek rezultatov finančnih kontrol na kraju </w:t>
      </w:r>
      <w:r>
        <w:rPr>
          <w:b/>
          <w:noProof/>
        </w:rPr>
        <w:t>samem za 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207"/>
        <w:gridCol w:w="2419"/>
        <w:gridCol w:w="1756"/>
        <w:gridCol w:w="1715"/>
        <w:gridCol w:w="1459"/>
      </w:tblGrid>
      <w:tr w:rsidR="00604D7B" w:rsidTr="00321B6A">
        <w:trPr>
          <w:tblHeader/>
        </w:trPr>
        <w:tc>
          <w:tcPr>
            <w:tcW w:w="0" w:type="auto"/>
            <w:shd w:val="clear" w:color="auto" w:fill="auto"/>
          </w:tcPr>
          <w:p w:rsidR="00321B6A" w:rsidRPr="009C2B99" w:rsidRDefault="00EA150D" w:rsidP="00D15173">
            <w:pPr>
              <w:spacing w:before="0" w:after="0"/>
              <w:jc w:val="left"/>
              <w:rPr>
                <w:b/>
                <w:sz w:val="16"/>
                <w:szCs w:val="16"/>
              </w:rPr>
            </w:pPr>
            <w:r w:rsidRPr="009C2B99">
              <w:rPr>
                <w:b/>
                <w:noProof/>
                <w:sz w:val="16"/>
                <w:szCs w:val="16"/>
              </w:rPr>
              <w:t>Proračunsko leto</w:t>
            </w:r>
          </w:p>
        </w:tc>
        <w:tc>
          <w:tcPr>
            <w:tcW w:w="0" w:type="auto"/>
            <w:shd w:val="clear" w:color="auto" w:fill="auto"/>
          </w:tcPr>
          <w:p w:rsidR="00321B6A" w:rsidRPr="009C2B99" w:rsidRDefault="00EA150D" w:rsidP="00D15173">
            <w:pPr>
              <w:spacing w:before="0" w:after="0"/>
              <w:jc w:val="righ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321B6A" w:rsidRPr="009C2B99" w:rsidRDefault="00EA150D" w:rsidP="00D15173">
            <w:pPr>
              <w:spacing w:before="0" w:after="0"/>
              <w:jc w:val="righ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321B6A" w:rsidRPr="009C2B99" w:rsidRDefault="00EA150D" w:rsidP="00D15173">
            <w:pPr>
              <w:spacing w:before="0" w:after="0"/>
              <w:jc w:val="right"/>
              <w:rPr>
                <w:b/>
                <w:sz w:val="16"/>
                <w:szCs w:val="16"/>
              </w:rPr>
            </w:pPr>
            <w:r w:rsidRPr="009C2B99">
              <w:rPr>
                <w:b/>
                <w:noProof/>
                <w:sz w:val="16"/>
                <w:szCs w:val="16"/>
              </w:rPr>
              <w:t>% napak,</w:t>
            </w:r>
            <w:r w:rsidRPr="009C2B99">
              <w:rPr>
                <w:b/>
                <w:noProof/>
                <w:sz w:val="16"/>
                <w:szCs w:val="16"/>
              </w:rPr>
              <w:t xml:space="preserve"> ugotovljenih pri nadzoru zaključenih projektov (c = b / a)</w:t>
            </w:r>
          </w:p>
        </w:tc>
        <w:tc>
          <w:tcPr>
            <w:tcW w:w="0" w:type="auto"/>
            <w:shd w:val="clear" w:color="auto" w:fill="auto"/>
          </w:tcPr>
          <w:p w:rsidR="00321B6A" w:rsidRPr="009C2B99" w:rsidRDefault="00EA150D" w:rsidP="00D15173">
            <w:pPr>
              <w:spacing w:before="0" w:after="0"/>
              <w:jc w:val="right"/>
              <w:rPr>
                <w:b/>
                <w:sz w:val="16"/>
                <w:szCs w:val="16"/>
              </w:rPr>
            </w:pPr>
            <w:r w:rsidRPr="009C2B99">
              <w:rPr>
                <w:b/>
                <w:noProof/>
                <w:sz w:val="16"/>
                <w:szCs w:val="16"/>
              </w:rPr>
              <w:t>Kumulativni prispevek Unije, prijavljen za zaključene projekte</w:t>
            </w:r>
          </w:p>
        </w:tc>
        <w:tc>
          <w:tcPr>
            <w:tcW w:w="0" w:type="auto"/>
            <w:shd w:val="clear" w:color="auto" w:fill="auto"/>
          </w:tcPr>
          <w:p w:rsidR="00321B6A" w:rsidRPr="009C2B99" w:rsidRDefault="00EA150D" w:rsidP="00D15173">
            <w:pPr>
              <w:spacing w:before="0" w:after="0"/>
              <w:jc w:val="right"/>
              <w:rPr>
                <w:b/>
                <w:sz w:val="16"/>
                <w:szCs w:val="16"/>
              </w:rPr>
            </w:pPr>
            <w:r w:rsidRPr="009C2B99">
              <w:rPr>
                <w:b/>
                <w:noProof/>
                <w:sz w:val="16"/>
                <w:szCs w:val="16"/>
              </w:rPr>
              <w:t>% izvedenih finančnih kontrol na kraju samem (e = a / d)</w:t>
            </w:r>
          </w:p>
        </w:tc>
      </w:tr>
      <w:tr w:rsidR="00604D7B" w:rsidTr="00321B6A">
        <w:tc>
          <w:tcPr>
            <w:tcW w:w="0" w:type="auto"/>
            <w:shd w:val="clear" w:color="auto" w:fill="auto"/>
          </w:tcPr>
          <w:p w:rsidR="00321B6A" w:rsidRPr="009C2B99" w:rsidRDefault="00EA150D" w:rsidP="00D15173">
            <w:pPr>
              <w:spacing w:before="0" w:after="0"/>
              <w:rPr>
                <w:sz w:val="16"/>
                <w:szCs w:val="16"/>
              </w:rPr>
            </w:pPr>
            <w:r w:rsidRPr="009C2B99">
              <w:rPr>
                <w:noProof/>
                <w:sz w:val="16"/>
                <w:szCs w:val="16"/>
              </w:rPr>
              <w:t>2015</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r>
      <w:tr w:rsidR="00604D7B" w:rsidTr="00321B6A">
        <w:tc>
          <w:tcPr>
            <w:tcW w:w="0" w:type="auto"/>
            <w:shd w:val="clear" w:color="auto" w:fill="auto"/>
          </w:tcPr>
          <w:p w:rsidR="00321B6A" w:rsidRPr="009C2B99" w:rsidRDefault="00EA150D" w:rsidP="00D15173">
            <w:pPr>
              <w:spacing w:before="0" w:after="0"/>
              <w:rPr>
                <w:sz w:val="16"/>
                <w:szCs w:val="16"/>
              </w:rPr>
            </w:pPr>
            <w:r w:rsidRPr="009C2B99">
              <w:rPr>
                <w:noProof/>
                <w:sz w:val="16"/>
                <w:szCs w:val="16"/>
              </w:rPr>
              <w:t>2016</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r>
      <w:tr w:rsidR="00604D7B" w:rsidTr="00321B6A">
        <w:tc>
          <w:tcPr>
            <w:tcW w:w="0" w:type="auto"/>
            <w:shd w:val="clear" w:color="auto" w:fill="auto"/>
          </w:tcPr>
          <w:p w:rsidR="00321B6A" w:rsidRPr="009C2B99" w:rsidRDefault="00EA150D" w:rsidP="00D15173">
            <w:pPr>
              <w:spacing w:before="0" w:after="0"/>
              <w:rPr>
                <w:sz w:val="16"/>
                <w:szCs w:val="16"/>
              </w:rPr>
            </w:pPr>
            <w:r w:rsidRPr="009C2B99">
              <w:rPr>
                <w:noProof/>
                <w:sz w:val="16"/>
                <w:szCs w:val="16"/>
              </w:rPr>
              <w:t>2017</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61.807,12</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r>
      <w:tr w:rsidR="00604D7B" w:rsidTr="00321B6A">
        <w:tc>
          <w:tcPr>
            <w:tcW w:w="0" w:type="auto"/>
            <w:shd w:val="clear" w:color="auto" w:fill="auto"/>
          </w:tcPr>
          <w:p w:rsidR="00321B6A" w:rsidRPr="009C2B99" w:rsidRDefault="00EA150D" w:rsidP="00D15173">
            <w:pPr>
              <w:spacing w:before="0" w:after="0"/>
              <w:rPr>
                <w:sz w:val="16"/>
                <w:szCs w:val="16"/>
              </w:rPr>
            </w:pPr>
            <w:r w:rsidRPr="009C2B99">
              <w:rPr>
                <w:noProof/>
                <w:sz w:val="16"/>
                <w:szCs w:val="16"/>
              </w:rPr>
              <w:t>2018</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619.080,84</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149.608,58</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24,17%</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643.120,76</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96,26%</w:t>
            </w:r>
          </w:p>
        </w:tc>
      </w:tr>
      <w:tr w:rsidR="00604D7B" w:rsidTr="00321B6A">
        <w:tc>
          <w:tcPr>
            <w:tcW w:w="0" w:type="auto"/>
            <w:shd w:val="clear" w:color="auto" w:fill="auto"/>
          </w:tcPr>
          <w:p w:rsidR="00321B6A" w:rsidRPr="009C2B99" w:rsidRDefault="00EA150D" w:rsidP="00D15173">
            <w:pPr>
              <w:spacing w:before="0" w:after="0"/>
              <w:rPr>
                <w:sz w:val="16"/>
                <w:szCs w:val="16"/>
              </w:rPr>
            </w:pPr>
            <w:r w:rsidRPr="009C2B99">
              <w:rPr>
                <w:noProof/>
                <w:sz w:val="16"/>
                <w:szCs w:val="16"/>
              </w:rPr>
              <w:t>2019</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410.068,76</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3.567.538,98</w:t>
            </w:r>
          </w:p>
        </w:tc>
        <w:tc>
          <w:tcPr>
            <w:tcW w:w="0" w:type="auto"/>
            <w:shd w:val="clear" w:color="auto" w:fill="auto"/>
          </w:tcPr>
          <w:p w:rsidR="00321B6A" w:rsidRPr="009C2B99" w:rsidRDefault="00EA150D" w:rsidP="00D15173">
            <w:pPr>
              <w:spacing w:before="0" w:after="0"/>
              <w:jc w:val="right"/>
              <w:rPr>
                <w:sz w:val="16"/>
                <w:szCs w:val="16"/>
              </w:rPr>
            </w:pPr>
            <w:r w:rsidRPr="009C2B99">
              <w:rPr>
                <w:noProof/>
                <w:sz w:val="16"/>
                <w:szCs w:val="16"/>
              </w:rPr>
              <w:t>11,49%</w:t>
            </w:r>
          </w:p>
        </w:tc>
      </w:tr>
      <w:tr w:rsidR="00604D7B" w:rsidTr="00321B6A">
        <w:tc>
          <w:tcPr>
            <w:tcW w:w="0" w:type="auto"/>
            <w:shd w:val="clear" w:color="auto" w:fill="auto"/>
          </w:tcPr>
          <w:p w:rsidR="00321B6A" w:rsidRPr="009C2B99" w:rsidRDefault="00EA150D" w:rsidP="00D15173">
            <w:pPr>
              <w:spacing w:before="0" w:after="0"/>
              <w:rPr>
                <w:sz w:val="16"/>
                <w:szCs w:val="16"/>
              </w:rPr>
            </w:pPr>
            <w:r w:rsidRPr="009C2B99">
              <w:rPr>
                <w:b/>
                <w:noProof/>
                <w:sz w:val="16"/>
                <w:szCs w:val="16"/>
              </w:rPr>
              <w:t>Skupaj</w:t>
            </w:r>
          </w:p>
        </w:tc>
        <w:tc>
          <w:tcPr>
            <w:tcW w:w="0" w:type="auto"/>
            <w:shd w:val="clear" w:color="auto" w:fill="auto"/>
          </w:tcPr>
          <w:p w:rsidR="00321B6A" w:rsidRPr="009C2B99" w:rsidRDefault="00EA150D" w:rsidP="00D15173">
            <w:pPr>
              <w:spacing w:before="0" w:after="0"/>
              <w:jc w:val="right"/>
              <w:rPr>
                <w:sz w:val="16"/>
                <w:szCs w:val="16"/>
              </w:rPr>
            </w:pPr>
            <w:r w:rsidRPr="009C2B99">
              <w:rPr>
                <w:b/>
                <w:noProof/>
                <w:sz w:val="16"/>
                <w:szCs w:val="16"/>
              </w:rPr>
              <w:t>1.029.149,60</w:t>
            </w:r>
          </w:p>
        </w:tc>
        <w:tc>
          <w:tcPr>
            <w:tcW w:w="0" w:type="auto"/>
            <w:shd w:val="clear" w:color="auto" w:fill="auto"/>
          </w:tcPr>
          <w:p w:rsidR="00321B6A" w:rsidRPr="009C2B99" w:rsidRDefault="00EA150D" w:rsidP="00D15173">
            <w:pPr>
              <w:spacing w:before="0" w:after="0"/>
              <w:jc w:val="right"/>
              <w:rPr>
                <w:sz w:val="16"/>
                <w:szCs w:val="16"/>
              </w:rPr>
            </w:pPr>
            <w:r w:rsidRPr="009C2B99">
              <w:rPr>
                <w:b/>
                <w:noProof/>
                <w:sz w:val="16"/>
                <w:szCs w:val="16"/>
              </w:rPr>
              <w:t>149.608,58</w:t>
            </w:r>
          </w:p>
        </w:tc>
        <w:tc>
          <w:tcPr>
            <w:tcW w:w="0" w:type="auto"/>
            <w:shd w:val="clear" w:color="auto" w:fill="auto"/>
          </w:tcPr>
          <w:p w:rsidR="00321B6A" w:rsidRPr="009C2B99" w:rsidRDefault="00EA150D" w:rsidP="00D15173">
            <w:pPr>
              <w:spacing w:before="0" w:after="0"/>
              <w:jc w:val="right"/>
              <w:rPr>
                <w:sz w:val="16"/>
                <w:szCs w:val="16"/>
              </w:rPr>
            </w:pPr>
            <w:r w:rsidRPr="009C2B99">
              <w:rPr>
                <w:b/>
                <w:noProof/>
                <w:sz w:val="16"/>
                <w:szCs w:val="16"/>
              </w:rPr>
              <w:t>14,54%</w:t>
            </w:r>
          </w:p>
        </w:tc>
        <w:tc>
          <w:tcPr>
            <w:tcW w:w="0" w:type="auto"/>
            <w:shd w:val="clear" w:color="auto" w:fill="auto"/>
          </w:tcPr>
          <w:p w:rsidR="00321B6A" w:rsidRPr="009C2B99" w:rsidRDefault="00EA150D" w:rsidP="00D15173">
            <w:pPr>
              <w:spacing w:before="0" w:after="0"/>
              <w:jc w:val="right"/>
              <w:rPr>
                <w:sz w:val="16"/>
                <w:szCs w:val="16"/>
              </w:rPr>
            </w:pPr>
            <w:r w:rsidRPr="009C2B99">
              <w:rPr>
                <w:b/>
                <w:noProof/>
                <w:sz w:val="16"/>
                <w:szCs w:val="16"/>
              </w:rPr>
              <w:t>4.272.466,86</w:t>
            </w:r>
          </w:p>
        </w:tc>
        <w:tc>
          <w:tcPr>
            <w:tcW w:w="0" w:type="auto"/>
            <w:shd w:val="clear" w:color="auto" w:fill="auto"/>
          </w:tcPr>
          <w:p w:rsidR="00321B6A" w:rsidRPr="009C2B99" w:rsidRDefault="00EA150D" w:rsidP="00D15173">
            <w:pPr>
              <w:spacing w:before="0" w:after="0"/>
              <w:jc w:val="right"/>
              <w:rPr>
                <w:sz w:val="16"/>
                <w:szCs w:val="16"/>
              </w:rPr>
            </w:pPr>
            <w:r w:rsidRPr="009C2B99">
              <w:rPr>
                <w:b/>
                <w:noProof/>
                <w:sz w:val="16"/>
                <w:szCs w:val="16"/>
              </w:rPr>
              <w:t>24,09%</w:t>
            </w:r>
          </w:p>
        </w:tc>
      </w:tr>
    </w:tbl>
    <w:p w:rsidR="00321B6A" w:rsidRDefault="00321B6A" w:rsidP="00D15173">
      <w:pPr>
        <w:spacing w:before="0" w:after="0"/>
      </w:pPr>
    </w:p>
    <w:p w:rsidR="00321B6A" w:rsidRPr="00D03024" w:rsidRDefault="00EA150D" w:rsidP="00D15173">
      <w:pPr>
        <w:pStyle w:val="Naslov1"/>
        <w:numPr>
          <w:ilvl w:val="0"/>
          <w:numId w:val="0"/>
        </w:numPr>
        <w:spacing w:before="0" w:after="0"/>
      </w:pPr>
      <w:r>
        <w:br w:type="page"/>
      </w:r>
      <w:bookmarkStart w:id="22" w:name="_Toc256000020"/>
      <w:r w:rsidRPr="00D03024">
        <w:rPr>
          <w:noProof/>
        </w:rPr>
        <w:lastRenderedPageBreak/>
        <w:t>IV. MNENJA REVIZIJSKEGA ORGANA</w:t>
      </w:r>
      <w:bookmarkEnd w:id="22"/>
    </w:p>
    <w:p w:rsidR="00321B6A" w:rsidRDefault="00321B6A" w:rsidP="00D15173">
      <w:pPr>
        <w:spacing w:before="0" w:after="0"/>
      </w:pPr>
    </w:p>
    <w:p w:rsidR="00321B6A" w:rsidRDefault="00EA150D" w:rsidP="00D15173">
      <w:pPr>
        <w:spacing w:before="0" w:after="0"/>
        <w:rPr>
          <w:b/>
        </w:rPr>
      </w:pPr>
      <w:r w:rsidRPr="00C9141F">
        <w:rPr>
          <w:b/>
          <w:noProof/>
        </w:rPr>
        <w:t>Revizijska strategija</w:t>
      </w:r>
    </w:p>
    <w:p w:rsidR="00321B6A" w:rsidRPr="00C9141F" w:rsidRDefault="00321B6A" w:rsidP="00D15173">
      <w:pPr>
        <w:spacing w:before="0" w:after="0"/>
        <w:rPr>
          <w:b/>
        </w:rPr>
      </w:pPr>
    </w:p>
    <w:p w:rsidR="00321B6A" w:rsidRDefault="00EA150D" w:rsidP="00D15173">
      <w:pPr>
        <w:spacing w:before="0" w:after="0"/>
      </w:pPr>
      <w:r>
        <w:rPr>
          <w:noProof/>
        </w:rPr>
        <w:t xml:space="preserve">Opis </w:t>
      </w:r>
      <w:r>
        <w:rPr>
          <w:noProof/>
        </w:rPr>
        <w:t>revizijske strategije, 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Default="00EA150D" w:rsidP="00D15173">
            <w:pPr>
              <w:spacing w:before="0" w:after="0"/>
            </w:pPr>
            <w:r>
              <w:rPr>
                <w:noProof/>
              </w:rPr>
              <w:t>Revizijski organ je izvajal revizije v skladu s posodobljeno revizijsko strategijo, verzija 1.2, podrobneje v toč</w:t>
            </w:r>
            <w:r>
              <w:rPr>
                <w:noProof/>
              </w:rPr>
              <w:t>ki 3.1 Letnega poročila o nadzoru. V skladu z revizijsko strategijo je revizijski organ izvedel nestatistično, naključno vzorčenje. Velikost vzorca je določil na podlagi strokovne presoje in ob upoštevanju zagotovila pridobljenega iz revizij sistema in rev</w:t>
            </w:r>
            <w:r>
              <w:rPr>
                <w:noProof/>
              </w:rPr>
              <w:t>izij izdatkov, podrobneje v točki 5.2 Letnega poročila o nadzoru.</w:t>
            </w:r>
          </w:p>
        </w:tc>
      </w:tr>
    </w:tbl>
    <w:p w:rsidR="00321B6A" w:rsidRDefault="00321B6A" w:rsidP="00D15173">
      <w:pPr>
        <w:spacing w:before="0" w:after="0"/>
      </w:pPr>
    </w:p>
    <w:p w:rsidR="00321B6A" w:rsidRPr="00DD2D69" w:rsidRDefault="00EA150D" w:rsidP="00D15173">
      <w:pPr>
        <w:pStyle w:val="Naslov3"/>
        <w:numPr>
          <w:ilvl w:val="0"/>
          <w:numId w:val="0"/>
        </w:numPr>
        <w:spacing w:before="0" w:after="0"/>
        <w:rPr>
          <w:sz w:val="22"/>
          <w:szCs w:val="22"/>
        </w:rPr>
      </w:pPr>
      <w:r>
        <w:rPr>
          <w:b/>
          <w:sz w:val="22"/>
          <w:szCs w:val="22"/>
        </w:rPr>
        <w:br w:type="page"/>
      </w:r>
      <w:bookmarkStart w:id="23" w:name="_Toc256000021"/>
      <w:r w:rsidRPr="00DD2D69">
        <w:rPr>
          <w:noProof/>
          <w:sz w:val="22"/>
          <w:szCs w:val="22"/>
        </w:rPr>
        <w:lastRenderedPageBreak/>
        <w:t>A. Revizijsko mnenje o letnih obračunih</w:t>
      </w:r>
      <w:bookmarkEnd w:id="23"/>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Default="00EA150D" w:rsidP="00D15173">
            <w:pPr>
              <w:spacing w:before="0" w:after="0"/>
            </w:pPr>
            <w:r>
              <w:rPr>
                <w:noProof/>
              </w:rPr>
              <w:t>Za Evropsko komisijo, Generalni direktorat za migracije in notranje zadeve</w:t>
            </w:r>
          </w:p>
          <w:p w:rsidR="00321B6A" w:rsidRDefault="00321B6A" w:rsidP="00D15173">
            <w:pPr>
              <w:spacing w:before="0" w:after="0"/>
            </w:pPr>
          </w:p>
          <w:p w:rsidR="00321B6A" w:rsidRDefault="00EA150D" w:rsidP="00D15173">
            <w:pPr>
              <w:spacing w:before="0" w:after="0"/>
            </w:pPr>
            <w:r>
              <w:rPr>
                <w:noProof/>
              </w:rPr>
              <w:t xml:space="preserve">Spodaj podpisani, predstavnik Ministrstvo za finance, Urad Republike </w:t>
            </w:r>
            <w:r>
              <w:rPr>
                <w:noProof/>
              </w:rPr>
              <w:t>Slovenije za nadzor proračuna, ki je revizijski organ za Sklad za azil, migracije in vključevanje v Slovenija, sem preučil delovanje sistemov upravljanja in nadzora sklada AMIF ter dokumente in informacije, ki jih je pripravil odgovorni organ v skladu s čl</w:t>
            </w:r>
            <w:r>
              <w:rPr>
                <w:noProof/>
              </w:rPr>
              <w:t xml:space="preserve">enom 44 Uredbe (EU) št. 514/2014 in členom 59(5) Uredbe (EU, Euratom) št. 966/2012 ter se uporabijo kot zahtevek za plačilo letne razlike za proračunsko leto 2019, da bi izdal revizijsko mnenje v skladu s členom 29 Uredbe (EU) št. 514/2014 in členom 59(5) </w:t>
            </w:r>
            <w:r>
              <w:rPr>
                <w:noProof/>
              </w:rPr>
              <w:t>Uredbe (EU, Euratom) št. 966/2012. Moji zaključki so navedeni v nadaljevanju.</w:t>
            </w:r>
          </w:p>
        </w:tc>
      </w:tr>
    </w:tbl>
    <w:p w:rsidR="00321B6A" w:rsidRDefault="00321B6A" w:rsidP="00D15173">
      <w:pPr>
        <w:spacing w:before="0" w:after="0"/>
        <w:jc w:val="left"/>
      </w:pPr>
    </w:p>
    <w:p w:rsidR="00321B6A" w:rsidRPr="00843BEC" w:rsidRDefault="00EA150D"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EA150D" w:rsidP="00D15173">
      <w:pPr>
        <w:spacing w:before="0" w:after="0"/>
        <w:jc w:val="left"/>
      </w:pPr>
      <w:r>
        <w:rPr>
          <w:noProof/>
        </w:rPr>
        <w:t>Na podlagi zgoraj navedene preučitve menim, da obračuni za proračunsko leto 2019 dajejo resnično in pošteno sliko ter da so odhod</w:t>
      </w:r>
      <w:r>
        <w:rPr>
          <w:noProof/>
        </w:rPr>
        <w:t>ki Unije, za katere je bilo od Komisije zahtevano povračilo, zakoniti in pravilni.</w:t>
      </w:r>
    </w:p>
    <w:p w:rsidR="00321B6A" w:rsidRDefault="00321B6A" w:rsidP="00D15173">
      <w:pPr>
        <w:spacing w:before="0" w:after="0"/>
        <w:jc w:val="left"/>
      </w:pPr>
    </w:p>
    <w:p w:rsidR="00321B6A" w:rsidRDefault="00EA150D"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Pr="00DD2D69" w:rsidRDefault="00EA150D" w:rsidP="00D15173">
      <w:pPr>
        <w:pStyle w:val="Naslov3"/>
        <w:numPr>
          <w:ilvl w:val="0"/>
          <w:numId w:val="0"/>
        </w:numPr>
        <w:spacing w:before="0" w:after="0"/>
        <w:jc w:val="left"/>
        <w:rPr>
          <w:sz w:val="22"/>
          <w:szCs w:val="22"/>
        </w:rPr>
      </w:pPr>
      <w:r>
        <w:rPr>
          <w:b/>
          <w:sz w:val="22"/>
          <w:szCs w:val="22"/>
        </w:rPr>
        <w:br w:type="page"/>
      </w:r>
      <w:bookmarkStart w:id="24" w:name="_Toc256000022"/>
      <w:r w:rsidRPr="00DD2D69">
        <w:rPr>
          <w:noProof/>
          <w:sz w:val="22"/>
          <w:szCs w:val="22"/>
        </w:rPr>
        <w:lastRenderedPageBreak/>
        <w:t>B. Mnenje o delovanju sistemov upravljanja in nadzora</w:t>
      </w:r>
      <w:bookmarkEnd w:id="24"/>
    </w:p>
    <w:p w:rsidR="00321B6A" w:rsidRDefault="00321B6A" w:rsidP="00D15173">
      <w:pPr>
        <w:spacing w:before="0" w:after="0"/>
        <w:jc w:val="left"/>
      </w:pPr>
    </w:p>
    <w:p w:rsidR="00321B6A" w:rsidRDefault="00EA150D" w:rsidP="00D15173">
      <w:pPr>
        <w:spacing w:before="0" w:after="0"/>
        <w:jc w:val="left"/>
      </w:pPr>
      <w:r w:rsidRPr="00E1694F">
        <w:rPr>
          <w:b/>
          <w:noProof/>
        </w:rPr>
        <w:t>Obseg preučitve</w:t>
      </w:r>
    </w:p>
    <w:p w:rsidR="00321B6A" w:rsidRDefault="00321B6A" w:rsidP="00D15173">
      <w:pPr>
        <w:spacing w:before="0" w:after="0"/>
        <w:jc w:val="left"/>
      </w:pPr>
    </w:p>
    <w:p w:rsidR="00321B6A" w:rsidRDefault="00EA150D" w:rsidP="00D15173">
      <w:pPr>
        <w:spacing w:before="0" w:after="0"/>
        <w:jc w:val="left"/>
      </w:pPr>
      <w:r>
        <w:rPr>
          <w:noProof/>
        </w:rPr>
        <w:t>Preučitev v zvezi s tem programom je bila opravljena</w:t>
      </w:r>
      <w:r>
        <w:rPr>
          <w:noProof/>
        </w:rPr>
        <w:t xml:space="preserve"> v skladu z veljavno revizijsko strategijo za ta nacionalni program in ob upoštevanju mednarodno sprejetih revizijskih standardov, s sklicevanjem na proračunsko leto 2019, o rezultatih pa se poroča v revizijskem poročilu.</w:t>
      </w:r>
    </w:p>
    <w:p w:rsidR="00321B6A" w:rsidRDefault="00321B6A" w:rsidP="00D15173">
      <w:pPr>
        <w:spacing w:before="0" w:after="0"/>
        <w:jc w:val="left"/>
      </w:pPr>
    </w:p>
    <w:p w:rsidR="00321B6A" w:rsidRDefault="00EA150D" w:rsidP="00D15173">
      <w:pPr>
        <w:spacing w:before="0" w:after="0"/>
        <w:jc w:val="left"/>
      </w:pPr>
      <w:r w:rsidRPr="004E39E2">
        <w:rPr>
          <w:b/>
          <w:noProof/>
        </w:rPr>
        <w:t>Referenčna oznaka preučitve:</w:t>
      </w:r>
      <w:r>
        <w:t xml:space="preserve"> </w:t>
      </w:r>
      <w:r>
        <w:rPr>
          <w:noProof/>
        </w:rPr>
        <w:t>0615</w:t>
      </w:r>
      <w:r>
        <w:rPr>
          <w:noProof/>
        </w:rPr>
        <w:t>-68/2015/63</w:t>
      </w:r>
    </w:p>
    <w:p w:rsidR="00321B6A" w:rsidRDefault="00321B6A" w:rsidP="00D15173">
      <w:pPr>
        <w:spacing w:before="0" w:after="0"/>
        <w:jc w:val="left"/>
      </w:pPr>
    </w:p>
    <w:p w:rsidR="00321B6A" w:rsidRPr="00843BEC" w:rsidRDefault="00EA150D"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EA150D" w:rsidP="00D15173">
      <w:pPr>
        <w:spacing w:before="0" w:after="0"/>
        <w:jc w:val="left"/>
      </w:pPr>
      <w:r>
        <w:rPr>
          <w:noProof/>
        </w:rPr>
        <w:t>Na podlagi zgoraj navedene preučitve in v zvezi s programom imam razumno zagotovilo, da vzpostavljeni sistemi upravljanja in nadzora pravilno delujejo.</w:t>
      </w:r>
    </w:p>
    <w:p w:rsidR="00321B6A" w:rsidRDefault="00321B6A" w:rsidP="00D15173">
      <w:pPr>
        <w:spacing w:before="0" w:after="0"/>
        <w:jc w:val="left"/>
      </w:pPr>
    </w:p>
    <w:p w:rsidR="00321B6A" w:rsidRDefault="00EA150D"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04D7B"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Default="00EA150D" w:rsidP="002312A3">
      <w:pPr>
        <w:pStyle w:val="Naslov3"/>
        <w:numPr>
          <w:ilvl w:val="0"/>
          <w:numId w:val="0"/>
        </w:numPr>
        <w:ind w:left="850" w:hanging="850"/>
      </w:pPr>
      <w:r>
        <w:br w:type="page"/>
      </w:r>
      <w:bookmarkStart w:id="25" w:name="_Toc256000023"/>
      <w:r w:rsidRPr="00D30A71">
        <w:rPr>
          <w:noProof/>
        </w:rPr>
        <w:lastRenderedPageBreak/>
        <w:t>C. Potrditev izjave o upravljanju, ki jo pripravi odgovorni organ</w:t>
      </w:r>
      <w:bookmarkEnd w:id="25"/>
    </w:p>
    <w:p w:rsidR="00321B6A" w:rsidRDefault="00321B6A" w:rsidP="00D15173">
      <w:pPr>
        <w:spacing w:before="0" w:after="0"/>
        <w:jc w:val="left"/>
        <w:rPr>
          <w:b/>
        </w:rPr>
      </w:pPr>
    </w:p>
    <w:p w:rsidR="00321B6A" w:rsidRDefault="00EA150D" w:rsidP="00D15173">
      <w:pPr>
        <w:spacing w:before="0" w:after="0"/>
        <w:jc w:val="left"/>
        <w:rPr>
          <w:b/>
        </w:rPr>
      </w:pPr>
      <w:r>
        <w:rPr>
          <w:noProof/>
        </w:rPr>
        <w:t>Moje skupno mnenje na podlagi preučitev iz točk A in B zgoraj je, da opravljeno revizijsko delo:</w:t>
      </w:r>
    </w:p>
    <w:p w:rsidR="00321B6A" w:rsidRDefault="00321B6A" w:rsidP="00D15173">
      <w:pPr>
        <w:spacing w:before="0" w:after="0"/>
        <w:jc w:val="left"/>
      </w:pPr>
    </w:p>
    <w:p w:rsidR="00321B6A" w:rsidRDefault="00321B6A" w:rsidP="00D15173">
      <w:pPr>
        <w:spacing w:before="0" w:after="0"/>
        <w:jc w:val="left"/>
      </w:pPr>
    </w:p>
    <w:p w:rsidR="00321B6A" w:rsidRDefault="00EA150D" w:rsidP="00D15173">
      <w:pPr>
        <w:spacing w:before="0" w:after="0"/>
        <w:jc w:val="left"/>
      </w:pPr>
      <w:r>
        <w:rPr>
          <w:noProof/>
        </w:rPr>
        <w:t>ne zbuja dvoma o trditvah v izjavi o upravljanju.</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8262"/>
      </w:tblGrid>
      <w:tr w:rsidR="00604D7B" w:rsidTr="00321B6A">
        <w:tc>
          <w:tcPr>
            <w:tcW w:w="0" w:type="auto"/>
            <w:shd w:val="clear" w:color="auto" w:fill="auto"/>
          </w:tcPr>
          <w:p w:rsidR="00321B6A" w:rsidRDefault="00EA150D" w:rsidP="00D15173">
            <w:pPr>
              <w:spacing w:before="0" w:after="0"/>
              <w:jc w:val="left"/>
            </w:pPr>
            <w:r>
              <w:rPr>
                <w:noProof/>
              </w:rPr>
              <w:t>Datum potrditve:</w:t>
            </w:r>
          </w:p>
        </w:tc>
        <w:tc>
          <w:tcPr>
            <w:tcW w:w="0" w:type="auto"/>
            <w:shd w:val="clear" w:color="auto" w:fill="auto"/>
          </w:tcPr>
          <w:p w:rsidR="00321B6A" w:rsidRDefault="00EA150D" w:rsidP="00D15173">
            <w:pPr>
              <w:spacing w:before="0" w:after="0"/>
              <w:jc w:val="left"/>
            </w:pPr>
            <w:r>
              <w:rPr>
                <w:noProof/>
              </w:rPr>
              <w:t>19.12.2019</w:t>
            </w:r>
          </w:p>
        </w:tc>
      </w:tr>
      <w:tr w:rsidR="00604D7B" w:rsidTr="00321B6A">
        <w:tc>
          <w:tcPr>
            <w:tcW w:w="0" w:type="auto"/>
            <w:shd w:val="clear" w:color="auto" w:fill="auto"/>
          </w:tcPr>
          <w:p w:rsidR="00321B6A" w:rsidRDefault="00EA150D" w:rsidP="00D15173">
            <w:pPr>
              <w:spacing w:before="0" w:after="0"/>
              <w:jc w:val="left"/>
            </w:pPr>
            <w:r>
              <w:rPr>
                <w:noProof/>
              </w:rPr>
              <w:t>Predstavnik organa</w:t>
            </w:r>
          </w:p>
        </w:tc>
        <w:tc>
          <w:tcPr>
            <w:tcW w:w="0" w:type="auto"/>
            <w:shd w:val="clear" w:color="auto" w:fill="auto"/>
          </w:tcPr>
          <w:p w:rsidR="00321B6A" w:rsidRDefault="00EA150D" w:rsidP="00D15173">
            <w:pPr>
              <w:spacing w:before="0" w:after="0"/>
              <w:jc w:val="left"/>
            </w:pPr>
            <w:r>
              <w:rPr>
                <w:noProof/>
              </w:rPr>
              <w:t>Dušan Strle, direktor</w:t>
            </w:r>
          </w:p>
        </w:tc>
      </w:tr>
      <w:tr w:rsidR="00604D7B" w:rsidTr="00321B6A">
        <w:tc>
          <w:tcPr>
            <w:tcW w:w="0" w:type="auto"/>
            <w:shd w:val="clear" w:color="auto" w:fill="auto"/>
          </w:tcPr>
          <w:p w:rsidR="00321B6A" w:rsidRDefault="00EA150D" w:rsidP="00D15173">
            <w:pPr>
              <w:spacing w:before="0" w:after="0"/>
              <w:jc w:val="left"/>
            </w:pPr>
            <w:r>
              <w:rPr>
                <w:noProof/>
              </w:rPr>
              <w:t>Organ</w:t>
            </w:r>
          </w:p>
        </w:tc>
        <w:tc>
          <w:tcPr>
            <w:tcW w:w="0" w:type="auto"/>
            <w:shd w:val="clear" w:color="auto" w:fill="auto"/>
          </w:tcPr>
          <w:p w:rsidR="00321B6A" w:rsidRDefault="00EA150D" w:rsidP="00D15173">
            <w:pPr>
              <w:spacing w:before="0" w:after="0"/>
              <w:jc w:val="left"/>
            </w:pPr>
            <w:r>
              <w:rPr>
                <w:noProof/>
              </w:rPr>
              <w:t>Ministrstvo za finance, Urad Republike Slovenije za nadzor proračuna</w:t>
            </w:r>
          </w:p>
        </w:tc>
      </w:tr>
    </w:tbl>
    <w:p w:rsidR="00321B6A" w:rsidRPr="00953D7B" w:rsidRDefault="00321B6A" w:rsidP="00D15173">
      <w:pPr>
        <w:spacing w:before="0" w:after="0"/>
        <w:jc w:val="left"/>
      </w:pPr>
    </w:p>
    <w:p w:rsidR="00094173" w:rsidRDefault="00094173" w:rsidP="00D15173">
      <w:pPr>
        <w:spacing w:before="0" w:after="0"/>
        <w:sectPr w:rsidR="00094173" w:rsidSect="00F86BF3">
          <w:headerReference w:type="default" r:id="rId12"/>
          <w:footerReference w:type="default" r:id="rId13"/>
          <w:pgSz w:w="11906" w:h="16838" w:code="9"/>
          <w:pgMar w:top="284" w:right="1134" w:bottom="284" w:left="284" w:header="567" w:footer="0" w:gutter="0"/>
          <w:cols w:space="720"/>
          <w:docGrid w:linePitch="326"/>
        </w:sectPr>
      </w:pPr>
    </w:p>
    <w:p w:rsidR="00D5077A" w:rsidRDefault="00EA150D" w:rsidP="00BE2F0F">
      <w:pPr>
        <w:pStyle w:val="Heading10"/>
        <w:tabs>
          <w:tab w:val="clear" w:pos="850"/>
        </w:tabs>
        <w:ind w:left="0" w:right="-283" w:firstLine="0"/>
      </w:pPr>
      <w:bookmarkStart w:id="32" w:name="_Toc256000024"/>
      <w:r>
        <w:rPr>
          <w:noProof/>
        </w:rPr>
        <w:lastRenderedPageBreak/>
        <w:t>Dokumenti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604D7B" w:rsidTr="00A67CCA">
        <w:trPr>
          <w:trHeight w:val="283"/>
          <w:tblHeader/>
        </w:trPr>
        <w:tc>
          <w:tcPr>
            <w:tcW w:w="0" w:type="auto"/>
            <w:shd w:val="clear" w:color="auto" w:fill="auto"/>
            <w:vAlign w:val="center"/>
          </w:tcPr>
          <w:p w:rsidR="00D5077A" w:rsidRPr="00C40F08" w:rsidRDefault="00EA150D"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EA150D" w:rsidP="002E06F3">
            <w:pPr>
              <w:pStyle w:val="NormalCentered"/>
              <w:spacing w:before="0" w:after="0"/>
              <w:rPr>
                <w:b/>
                <w:sz w:val="16"/>
                <w:szCs w:val="16"/>
              </w:rPr>
            </w:pPr>
            <w:r>
              <w:rPr>
                <w:b/>
                <w:noProof/>
                <w:sz w:val="16"/>
                <w:szCs w:val="16"/>
              </w:rPr>
              <w:t xml:space="preserve">Vrsta </w:t>
            </w:r>
            <w:r>
              <w:rPr>
                <w:b/>
                <w:noProof/>
                <w:sz w:val="16"/>
                <w:szCs w:val="16"/>
              </w:rPr>
              <w:t>dokumenta</w:t>
            </w:r>
          </w:p>
        </w:tc>
        <w:tc>
          <w:tcPr>
            <w:tcW w:w="0" w:type="auto"/>
            <w:shd w:val="clear" w:color="auto" w:fill="auto"/>
            <w:vAlign w:val="center"/>
          </w:tcPr>
          <w:p w:rsidR="00D5077A" w:rsidRPr="00C40F08" w:rsidRDefault="00EA150D"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EA150D"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EA150D"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EA150D"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EA150D"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EA150D"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3" w:name="_Toc256000025"/>
      <w:r>
        <w:rPr>
          <w:noProof/>
        </w:rPr>
        <w:lastRenderedPageBreak/>
        <w:t>Zadnji rezultati validacije</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95"/>
        <w:gridCol w:w="1648"/>
        <w:gridCol w:w="11690"/>
      </w:tblGrid>
      <w:tr w:rsidR="00604D7B" w:rsidTr="00BA1B5A">
        <w:trPr>
          <w:trHeight w:val="283"/>
          <w:tblHeader/>
        </w:trPr>
        <w:tc>
          <w:tcPr>
            <w:tcW w:w="0" w:type="auto"/>
            <w:shd w:val="clear" w:color="auto" w:fill="auto"/>
            <w:vAlign w:val="center"/>
          </w:tcPr>
          <w:p w:rsidR="00434D73" w:rsidRPr="00DD2742" w:rsidRDefault="00EA150D"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EA150D"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EA150D" w:rsidP="006477CC">
            <w:pPr>
              <w:pStyle w:val="NormalCentered"/>
              <w:spacing w:before="0" w:after="0"/>
              <w:rPr>
                <w:b/>
                <w:sz w:val="16"/>
                <w:szCs w:val="16"/>
              </w:rPr>
            </w:pPr>
            <w:r w:rsidRPr="00DD2742">
              <w:rPr>
                <w:b/>
                <w:noProof/>
                <w:sz w:val="16"/>
                <w:szCs w:val="16"/>
              </w:rPr>
              <w:t>Sporočilo</w:t>
            </w:r>
          </w:p>
        </w:tc>
      </w:tr>
      <w:tr w:rsidR="00604D7B" w:rsidTr="00BA1B5A">
        <w:trPr>
          <w:trHeight w:val="283"/>
        </w:trPr>
        <w:tc>
          <w:tcPr>
            <w:tcW w:w="0" w:type="auto"/>
            <w:shd w:val="clear" w:color="auto" w:fill="auto"/>
          </w:tcPr>
          <w:p w:rsidR="00434D73" w:rsidRPr="00DD2742" w:rsidRDefault="00EA150D"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EA150D" w:rsidP="006477CC">
            <w:pPr>
              <w:pStyle w:val="NormalLeft"/>
              <w:spacing w:before="0" w:after="0"/>
              <w:rPr>
                <w:sz w:val="16"/>
                <w:szCs w:val="16"/>
              </w:rPr>
            </w:pPr>
            <w:r w:rsidRPr="00DD2742">
              <w:rPr>
                <w:noProof/>
                <w:sz w:val="16"/>
                <w:szCs w:val="16"/>
              </w:rPr>
              <w:t xml:space="preserve">Različica obračunov </w:t>
            </w:r>
            <w:r w:rsidRPr="00DD2742">
              <w:rPr>
                <w:noProof/>
                <w:sz w:val="16"/>
                <w:szCs w:val="16"/>
              </w:rPr>
              <w:t>je bila potrjena</w:t>
            </w:r>
          </w:p>
        </w:tc>
      </w:tr>
      <w:tr w:rsidR="00604D7B" w:rsidTr="00BA1B5A">
        <w:trPr>
          <w:trHeight w:val="283"/>
        </w:trPr>
        <w:tc>
          <w:tcPr>
            <w:tcW w:w="0" w:type="auto"/>
            <w:shd w:val="clear" w:color="auto" w:fill="auto"/>
          </w:tcPr>
          <w:p w:rsidR="00434D73" w:rsidRPr="00DD2742" w:rsidRDefault="00EA150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EA150D" w:rsidP="006477CC">
            <w:pPr>
              <w:pStyle w:val="NormalLeft"/>
              <w:spacing w:before="0" w:after="0"/>
              <w:rPr>
                <w:sz w:val="16"/>
                <w:szCs w:val="16"/>
              </w:rPr>
            </w:pPr>
            <w:r w:rsidRPr="00DD2742">
              <w:rPr>
                <w:noProof/>
                <w:sz w:val="16"/>
                <w:szCs w:val="16"/>
              </w:rPr>
              <w:t>2.19</w:t>
            </w:r>
          </w:p>
        </w:tc>
        <w:tc>
          <w:tcPr>
            <w:tcW w:w="0" w:type="auto"/>
            <w:shd w:val="clear" w:color="auto" w:fill="auto"/>
          </w:tcPr>
          <w:p w:rsidR="00434D73" w:rsidRPr="00DD2742" w:rsidRDefault="00EA150D" w:rsidP="006477CC">
            <w:pPr>
              <w:pStyle w:val="NormalLeft"/>
              <w:spacing w:before="0" w:after="0"/>
              <w:rPr>
                <w:sz w:val="16"/>
                <w:szCs w:val="16"/>
              </w:rPr>
            </w:pPr>
            <w:r w:rsidRPr="00DD2742">
              <w:rPr>
                <w:noProof/>
                <w:sz w:val="16"/>
                <w:szCs w:val="16"/>
              </w:rPr>
              <w:t>Potrdite, da je trenutni datum pred 1. marcem proračunskega leta + 1.</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150D">
      <w:pPr>
        <w:spacing w:before="0" w:after="0"/>
      </w:pPr>
      <w:r>
        <w:separator/>
      </w:r>
    </w:p>
  </w:endnote>
  <w:endnote w:type="continuationSeparator" w:id="0">
    <w:p w:rsidR="00000000" w:rsidRDefault="00EA15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5925C8" w:rsidRDefault="00702F47" w:rsidP="00C41AF2">
    <w:pPr>
      <w:pStyle w:val="Noga"/>
      <w:tabs>
        <w:tab w:val="clear" w:pos="4535"/>
        <w:tab w:val="clear" w:pos="9071"/>
        <w:tab w:val="clear" w:pos="9921"/>
        <w:tab w:val="center" w:pos="5387"/>
        <w:tab w:val="right" w:pos="10773"/>
      </w:tabs>
      <w:spacing w:before="0" w:after="240"/>
      <w:ind w:left="0" w:right="0"/>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sidR="00EA150D">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EA150D" w:rsidP="009008D5">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13</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EA150D" w:rsidP="00F86BF3">
    <w:pPr>
      <w:pStyle w:val="Noga"/>
      <w:tabs>
        <w:tab w:val="clear" w:pos="4535"/>
        <w:tab w:val="clear" w:pos="9071"/>
        <w:tab w:val="clear" w:pos="9921"/>
        <w:tab w:val="center" w:pos="5387"/>
        <w:tab w:val="right" w:pos="10771"/>
      </w:tabs>
      <w:spacing w:before="0" w:after="240"/>
      <w:ind w:left="0" w:right="-2"/>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21</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A150D">
      <w:rPr>
        <w:noProof/>
      </w:rPr>
      <w:t>47</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A150D">
      <w:rPr>
        <w:noProof/>
      </w:rPr>
      <w:t>48</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150D">
      <w:pPr>
        <w:spacing w:before="0" w:after="0"/>
      </w:pPr>
      <w:r>
        <w:separator/>
      </w:r>
    </w:p>
  </w:footnote>
  <w:footnote w:type="continuationSeparator" w:id="0">
    <w:p w:rsidR="00000000" w:rsidRDefault="00EA15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EA150D" w:rsidP="00C34B59">
    <w:pPr>
      <w:pStyle w:val="Glava"/>
      <w:tabs>
        <w:tab w:val="clear" w:pos="4535"/>
        <w:tab w:val="clear" w:pos="9071"/>
        <w:tab w:val="center" w:pos="5103"/>
        <w:tab w:val="left" w:pos="10206"/>
      </w:tabs>
      <w:spacing w:before="0" w:after="240"/>
    </w:pPr>
    <w:r>
      <w:fldChar w:fldCharType="begin"/>
    </w:r>
    <w:r>
      <w:instrText xml:space="preserve"> SET m</w:instrText>
    </w:r>
    <w:r w:rsidRPr="00436191">
      <w:instrText>_unionPriorityOverallAmount</w:instrText>
    </w:r>
    <w:r>
      <w:instrText xml:space="preserve">  </w:instrText>
    </w:r>
    <w:r>
      <w:rPr>
        <w:noProof/>
      </w:rPr>
      <w:instrText>130.000,00</w:instrText>
    </w:r>
    <w:r>
      <w:fldChar w:fldCharType="separate"/>
    </w:r>
    <w:r>
      <w:rPr>
        <w:noProof/>
      </w:rPr>
      <w:t>130.000,00</w: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0,00</w:instrText>
    </w:r>
    <w:r>
      <w:fldChar w:fldCharType="separate"/>
    </w:r>
    <w:r>
      <w:rPr>
        <w:noProof/>
      </w:rPr>
      <w:t>0,00</w:t>
    </w:r>
    <w:r>
      <w:fldChar w:fldCharType="end"/>
    </w:r>
    <w:r w:rsidRPr="003F6A76">
      <w:rPr>
        <w:b/>
      </w:rPr>
      <w:fldChar w:fldCharType="begin"/>
    </w:r>
    <w:r w:rsidRPr="003F6A76">
      <w:rPr>
        <w:b/>
      </w:rPr>
      <w:instrText xml:space="preserve"> SET m_version </w:instrText>
    </w:r>
    <w:r w:rsidRPr="003F6A76">
      <w:rPr>
        <w:b/>
        <w:noProof/>
      </w:rPr>
      <w:instrText>2019</w:instrText>
    </w:r>
    <w:r w:rsidRPr="003F6A76">
      <w:rPr>
        <w:b/>
      </w:rPr>
      <w:instrText xml:space="preserve"> </w:instrText>
    </w:r>
    <w:r w:rsidRPr="003F6A76">
      <w:rPr>
        <w:b/>
      </w:rPr>
      <w:fldChar w:fldCharType="separate"/>
    </w:r>
    <w:bookmarkStart w:id="6" w:name="m_version"/>
    <w:r w:rsidRPr="003F6A76">
      <w:rPr>
        <w:b/>
        <w:noProof/>
      </w:rPr>
      <w:t>2019</w:t>
    </w:r>
    <w:bookmarkEnd w:id="6"/>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C8" w:rsidRDefault="00EA150D" w:rsidP="00C41AF2">
    <w:pPr>
      <w:pStyle w:val="Glava"/>
      <w:tabs>
        <w:tab w:val="clear" w:pos="4535"/>
        <w:tab w:val="clear" w:pos="9071"/>
        <w:tab w:val="center" w:pos="5387"/>
        <w:tab w:val="left" w:pos="10206"/>
      </w:tabs>
      <w:spacing w:before="0" w:after="0"/>
    </w:pPr>
    <w:r>
      <w:fldChar w:fldCharType="begin"/>
    </w:r>
    <w:r>
      <w:instrText xml:space="preserve"> SET m</w:instrText>
    </w:r>
    <w:r w:rsidRPr="00436191">
      <w:instrText>_unionPriorityOverallAmount</w:instrText>
    </w:r>
    <w:r>
      <w:instrText xml:space="preserve">  </w:instrText>
    </w:r>
    <w:r>
      <w:rPr>
        <w:noProof/>
      </w:rPr>
      <w:instrText>130.000,00</w:instrText>
    </w:r>
    <w:r>
      <w:fldChar w:fldCharType="separate"/>
    </w:r>
    <w:r>
      <w:rPr>
        <w:noProof/>
      </w:rPr>
      <w:t>130.000,00</w: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0,00</w:instrText>
    </w:r>
    <w:r>
      <w:fldChar w:fldCharType="separate"/>
    </w:r>
    <w:r>
      <w:rPr>
        <w:noProof/>
      </w:rPr>
      <w:t>0,00</w:t>
    </w:r>
    <w:r>
      <w:fldChar w:fldCharType="end"/>
    </w:r>
    <w:r w:rsidRPr="003F6A76">
      <w:rPr>
        <w:b/>
      </w:rPr>
      <w:fldChar w:fldCharType="begin"/>
    </w:r>
    <w:r w:rsidRPr="003F6A76">
      <w:rPr>
        <w:b/>
      </w:rPr>
      <w:instrText xml:space="preserve"> SET m_version </w:instrText>
    </w:r>
    <w:r w:rsidRPr="003F6A76">
      <w:rPr>
        <w:b/>
        <w:noProof/>
      </w:rPr>
      <w:instrText>2019</w:instrText>
    </w:r>
    <w:r w:rsidRPr="003F6A76">
      <w:rPr>
        <w:b/>
      </w:rPr>
      <w:instrText xml:space="preserve"> </w:instrText>
    </w:r>
    <w:r w:rsidRPr="003F6A76">
      <w:rPr>
        <w:b/>
      </w:rPr>
      <w:fldChar w:fldCharType="separate"/>
    </w:r>
    <w:r w:rsidRPr="003F6A76">
      <w:rPr>
        <w:b/>
        <w:noProof/>
      </w:rPr>
      <w:t>2019</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EA150D" w:rsidP="00C342CA">
    <w:pPr>
      <w:pStyle w:val="Glava"/>
      <w:tabs>
        <w:tab w:val="clear" w:pos="4535"/>
        <w:tab w:val="center" w:pos="5387"/>
        <w:tab w:val="left" w:pos="9921"/>
      </w:tabs>
      <w:spacing w:before="0" w:after="240"/>
    </w:pPr>
    <w:r>
      <w:fldChar w:fldCharType="begin"/>
    </w:r>
    <w:r>
      <w:instrText xml:space="preserve"> SET m</w:instrText>
    </w:r>
    <w:r w:rsidRPr="00436191">
      <w:instrText>_unionPriorityOverallAmount</w:instrText>
    </w:r>
    <w:r>
      <w:instrText xml:space="preserve">  </w:instrText>
    </w:r>
    <w:r>
      <w:rPr>
        <w:noProof/>
      </w:rPr>
      <w:instrText>130.000,00</w:instrText>
    </w:r>
    <w:r>
      <w:fldChar w:fldCharType="separate"/>
    </w:r>
    <w:bookmarkStart w:id="26" w:name="m_unionPriorityOverallAmount"/>
    <w:r>
      <w:rPr>
        <w:noProof/>
      </w:rPr>
      <w:t>130.000,00</w:t>
    </w:r>
    <w:bookmarkEnd w:id="26"/>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bookmarkStart w:id="27" w:name="m_otherOverallAmount"/>
    <w:bookmarkEnd w:id="27"/>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0,00</w:instrText>
    </w:r>
    <w:r>
      <w:fldChar w:fldCharType="separate"/>
    </w:r>
    <w:bookmarkStart w:id="28" w:name="m_transfersOverallAmount"/>
    <w:r>
      <w:rPr>
        <w:noProof/>
      </w:rPr>
      <w:t>0,00</w:t>
    </w:r>
    <w:bookmarkEnd w:id="28"/>
    <w:r>
      <w:fldChar w:fldCharType="end"/>
    </w:r>
    <w:r w:rsidRPr="003F6A76">
      <w:rPr>
        <w:b/>
      </w:rPr>
      <w:fldChar w:fldCharType="begin"/>
    </w:r>
    <w:r w:rsidRPr="003F6A76">
      <w:rPr>
        <w:b/>
      </w:rPr>
      <w:instrText xml:space="preserve"> SET</w:instrText>
    </w:r>
    <w:r w:rsidRPr="003F6A76">
      <w:rPr>
        <w:b/>
      </w:rPr>
      <w:instrText xml:space="preserve"> m_version </w:instrText>
    </w:r>
    <w:r w:rsidRPr="003F6A76">
      <w:rPr>
        <w:b/>
        <w:noProof/>
      </w:rPr>
      <w:instrText>2019</w:instrText>
    </w:r>
    <w:r w:rsidRPr="003F6A76">
      <w:rPr>
        <w:b/>
      </w:rPr>
      <w:instrText xml:space="preserve"> </w:instrText>
    </w:r>
    <w:r w:rsidRPr="003F6A76">
      <w:rPr>
        <w:b/>
      </w:rPr>
      <w:fldChar w:fldCharType="separate"/>
    </w:r>
    <w:r w:rsidRPr="003F6A76">
      <w:rPr>
        <w:b/>
        <w:noProof/>
      </w:rPr>
      <w:t>2019</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bookmarkStart w:id="29" w:name="m_acc.amf.tas"/>
    <w:r w:rsidRPr="00E572FD">
      <w:rPr>
        <w:noProof/>
      </w:rPr>
      <w:t>Tehnična pomoč</w:t>
    </w:r>
    <w:bookmarkEnd w:id="29"/>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bookmarkStart w:id="30" w:name="m_acc.amf.fin"/>
    <w:r>
      <w:rPr>
        <w:noProof/>
      </w:rPr>
      <w:t>Finančni kazalnik</w:t>
    </w:r>
    <w:bookmarkEnd w:id="30"/>
    <w:r>
      <w:fldChar w:fldCharType="end"/>
    </w:r>
    <w:r>
      <w:fldChar w:fldCharType="begin"/>
    </w:r>
    <w:r>
      <w:instrText xml:space="preserve"> SET m_admissionOverallAmount "" </w:instrText>
    </w:r>
    <w:r>
      <w:fldChar w:fldCharType="end"/>
    </w:r>
    <w:bookmarkStart w:id="31" w:name="m_admissionOverallAmount"/>
    <w:bookmarkEnd w:id="3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0C464A10">
      <w:start w:val="1"/>
      <w:numFmt w:val="bullet"/>
      <w:lvlText w:val=""/>
      <w:lvlJc w:val="left"/>
      <w:pPr>
        <w:ind w:left="720" w:hanging="360"/>
      </w:pPr>
      <w:rPr>
        <w:rFonts w:ascii="Symbol" w:hAnsi="Symbol" w:hint="default"/>
      </w:rPr>
    </w:lvl>
    <w:lvl w:ilvl="1" w:tplc="E070EDD2" w:tentative="1">
      <w:start w:val="1"/>
      <w:numFmt w:val="bullet"/>
      <w:lvlText w:val="o"/>
      <w:lvlJc w:val="left"/>
      <w:pPr>
        <w:ind w:left="1440" w:hanging="360"/>
      </w:pPr>
      <w:rPr>
        <w:rFonts w:ascii="Courier New" w:hAnsi="Courier New" w:cs="Courier New" w:hint="default"/>
      </w:rPr>
    </w:lvl>
    <w:lvl w:ilvl="2" w:tplc="438A6ED8" w:tentative="1">
      <w:start w:val="1"/>
      <w:numFmt w:val="bullet"/>
      <w:lvlText w:val=""/>
      <w:lvlJc w:val="left"/>
      <w:pPr>
        <w:ind w:left="2160" w:hanging="360"/>
      </w:pPr>
      <w:rPr>
        <w:rFonts w:ascii="Wingdings" w:hAnsi="Wingdings" w:hint="default"/>
      </w:rPr>
    </w:lvl>
    <w:lvl w:ilvl="3" w:tplc="E398F596" w:tentative="1">
      <w:start w:val="1"/>
      <w:numFmt w:val="bullet"/>
      <w:lvlText w:val=""/>
      <w:lvlJc w:val="left"/>
      <w:pPr>
        <w:ind w:left="2880" w:hanging="360"/>
      </w:pPr>
      <w:rPr>
        <w:rFonts w:ascii="Symbol" w:hAnsi="Symbol" w:hint="default"/>
      </w:rPr>
    </w:lvl>
    <w:lvl w:ilvl="4" w:tplc="2D5C6C80" w:tentative="1">
      <w:start w:val="1"/>
      <w:numFmt w:val="bullet"/>
      <w:lvlText w:val="o"/>
      <w:lvlJc w:val="left"/>
      <w:pPr>
        <w:ind w:left="3600" w:hanging="360"/>
      </w:pPr>
      <w:rPr>
        <w:rFonts w:ascii="Courier New" w:hAnsi="Courier New" w:cs="Courier New" w:hint="default"/>
      </w:rPr>
    </w:lvl>
    <w:lvl w:ilvl="5" w:tplc="FC563956" w:tentative="1">
      <w:start w:val="1"/>
      <w:numFmt w:val="bullet"/>
      <w:lvlText w:val=""/>
      <w:lvlJc w:val="left"/>
      <w:pPr>
        <w:ind w:left="4320" w:hanging="360"/>
      </w:pPr>
      <w:rPr>
        <w:rFonts w:ascii="Wingdings" w:hAnsi="Wingdings" w:hint="default"/>
      </w:rPr>
    </w:lvl>
    <w:lvl w:ilvl="6" w:tplc="1CB833E8" w:tentative="1">
      <w:start w:val="1"/>
      <w:numFmt w:val="bullet"/>
      <w:lvlText w:val=""/>
      <w:lvlJc w:val="left"/>
      <w:pPr>
        <w:ind w:left="5040" w:hanging="360"/>
      </w:pPr>
      <w:rPr>
        <w:rFonts w:ascii="Symbol" w:hAnsi="Symbol" w:hint="default"/>
      </w:rPr>
    </w:lvl>
    <w:lvl w:ilvl="7" w:tplc="CEF8B850" w:tentative="1">
      <w:start w:val="1"/>
      <w:numFmt w:val="bullet"/>
      <w:lvlText w:val="o"/>
      <w:lvlJc w:val="left"/>
      <w:pPr>
        <w:ind w:left="5760" w:hanging="360"/>
      </w:pPr>
      <w:rPr>
        <w:rFonts w:ascii="Courier New" w:hAnsi="Courier New" w:cs="Courier New" w:hint="default"/>
      </w:rPr>
    </w:lvl>
    <w:lvl w:ilvl="8" w:tplc="8416B4AA"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93BE448A">
      <w:start w:val="1"/>
      <w:numFmt w:val="bullet"/>
      <w:lvlText w:val=""/>
      <w:lvlJc w:val="left"/>
      <w:pPr>
        <w:ind w:left="720" w:hanging="360"/>
      </w:pPr>
      <w:rPr>
        <w:rFonts w:ascii="Symbol" w:hAnsi="Symbol" w:hint="default"/>
      </w:rPr>
    </w:lvl>
    <w:lvl w:ilvl="1" w:tplc="CB4A84E4" w:tentative="1">
      <w:start w:val="1"/>
      <w:numFmt w:val="bullet"/>
      <w:lvlText w:val="o"/>
      <w:lvlJc w:val="left"/>
      <w:pPr>
        <w:ind w:left="1440" w:hanging="360"/>
      </w:pPr>
      <w:rPr>
        <w:rFonts w:ascii="Courier New" w:hAnsi="Courier New" w:cs="Courier New" w:hint="default"/>
      </w:rPr>
    </w:lvl>
    <w:lvl w:ilvl="2" w:tplc="BF7231F0" w:tentative="1">
      <w:start w:val="1"/>
      <w:numFmt w:val="bullet"/>
      <w:lvlText w:val=""/>
      <w:lvlJc w:val="left"/>
      <w:pPr>
        <w:ind w:left="2160" w:hanging="360"/>
      </w:pPr>
      <w:rPr>
        <w:rFonts w:ascii="Wingdings" w:hAnsi="Wingdings" w:hint="default"/>
      </w:rPr>
    </w:lvl>
    <w:lvl w:ilvl="3" w:tplc="4BB4AECA" w:tentative="1">
      <w:start w:val="1"/>
      <w:numFmt w:val="bullet"/>
      <w:lvlText w:val=""/>
      <w:lvlJc w:val="left"/>
      <w:pPr>
        <w:ind w:left="2880" w:hanging="360"/>
      </w:pPr>
      <w:rPr>
        <w:rFonts w:ascii="Symbol" w:hAnsi="Symbol" w:hint="default"/>
      </w:rPr>
    </w:lvl>
    <w:lvl w:ilvl="4" w:tplc="F9EA3268" w:tentative="1">
      <w:start w:val="1"/>
      <w:numFmt w:val="bullet"/>
      <w:lvlText w:val="o"/>
      <w:lvlJc w:val="left"/>
      <w:pPr>
        <w:ind w:left="3600" w:hanging="360"/>
      </w:pPr>
      <w:rPr>
        <w:rFonts w:ascii="Courier New" w:hAnsi="Courier New" w:cs="Courier New" w:hint="default"/>
      </w:rPr>
    </w:lvl>
    <w:lvl w:ilvl="5" w:tplc="129649A8" w:tentative="1">
      <w:start w:val="1"/>
      <w:numFmt w:val="bullet"/>
      <w:lvlText w:val=""/>
      <w:lvlJc w:val="left"/>
      <w:pPr>
        <w:ind w:left="4320" w:hanging="360"/>
      </w:pPr>
      <w:rPr>
        <w:rFonts w:ascii="Wingdings" w:hAnsi="Wingdings" w:hint="default"/>
      </w:rPr>
    </w:lvl>
    <w:lvl w:ilvl="6" w:tplc="1F267A04" w:tentative="1">
      <w:start w:val="1"/>
      <w:numFmt w:val="bullet"/>
      <w:lvlText w:val=""/>
      <w:lvlJc w:val="left"/>
      <w:pPr>
        <w:ind w:left="5040" w:hanging="360"/>
      </w:pPr>
      <w:rPr>
        <w:rFonts w:ascii="Symbol" w:hAnsi="Symbol" w:hint="default"/>
      </w:rPr>
    </w:lvl>
    <w:lvl w:ilvl="7" w:tplc="649E74EC" w:tentative="1">
      <w:start w:val="1"/>
      <w:numFmt w:val="bullet"/>
      <w:lvlText w:val="o"/>
      <w:lvlJc w:val="left"/>
      <w:pPr>
        <w:ind w:left="5760" w:hanging="360"/>
      </w:pPr>
      <w:rPr>
        <w:rFonts w:ascii="Courier New" w:hAnsi="Courier New" w:cs="Courier New" w:hint="default"/>
      </w:rPr>
    </w:lvl>
    <w:lvl w:ilvl="8" w:tplc="E10C4870"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31636"/>
    <w:rsid w:val="0003682D"/>
    <w:rsid w:val="000429CE"/>
    <w:rsid w:val="00065094"/>
    <w:rsid w:val="000744A3"/>
    <w:rsid w:val="0007670B"/>
    <w:rsid w:val="00086AF6"/>
    <w:rsid w:val="00092D74"/>
    <w:rsid w:val="00094173"/>
    <w:rsid w:val="000A3B64"/>
    <w:rsid w:val="000C202E"/>
    <w:rsid w:val="000C64E9"/>
    <w:rsid w:val="000D13B6"/>
    <w:rsid w:val="000D3EE6"/>
    <w:rsid w:val="000F11D9"/>
    <w:rsid w:val="00111FB7"/>
    <w:rsid w:val="00114B77"/>
    <w:rsid w:val="00132C5C"/>
    <w:rsid w:val="00141019"/>
    <w:rsid w:val="001471D6"/>
    <w:rsid w:val="00154F4D"/>
    <w:rsid w:val="001614F1"/>
    <w:rsid w:val="00180045"/>
    <w:rsid w:val="00186C3A"/>
    <w:rsid w:val="00187F2F"/>
    <w:rsid w:val="001A4AC5"/>
    <w:rsid w:val="001B4025"/>
    <w:rsid w:val="001B4497"/>
    <w:rsid w:val="001B590F"/>
    <w:rsid w:val="001C2CAF"/>
    <w:rsid w:val="001C334C"/>
    <w:rsid w:val="001C4D80"/>
    <w:rsid w:val="001C7F7A"/>
    <w:rsid w:val="001E0F7C"/>
    <w:rsid w:val="001E682E"/>
    <w:rsid w:val="001E6BDC"/>
    <w:rsid w:val="001F75B3"/>
    <w:rsid w:val="001F776F"/>
    <w:rsid w:val="0021405E"/>
    <w:rsid w:val="002312A3"/>
    <w:rsid w:val="00235FB7"/>
    <w:rsid w:val="0026401E"/>
    <w:rsid w:val="0027433B"/>
    <w:rsid w:val="002A1B99"/>
    <w:rsid w:val="002B4CE4"/>
    <w:rsid w:val="002C01CB"/>
    <w:rsid w:val="002C2BB4"/>
    <w:rsid w:val="002C52F5"/>
    <w:rsid w:val="002C592F"/>
    <w:rsid w:val="002D597A"/>
    <w:rsid w:val="002E06F3"/>
    <w:rsid w:val="002E087B"/>
    <w:rsid w:val="002E6555"/>
    <w:rsid w:val="002F2008"/>
    <w:rsid w:val="00320337"/>
    <w:rsid w:val="00321B6A"/>
    <w:rsid w:val="00323F0D"/>
    <w:rsid w:val="00331A05"/>
    <w:rsid w:val="00333227"/>
    <w:rsid w:val="00343769"/>
    <w:rsid w:val="00384433"/>
    <w:rsid w:val="003908A1"/>
    <w:rsid w:val="003932EB"/>
    <w:rsid w:val="003950CC"/>
    <w:rsid w:val="003A28A2"/>
    <w:rsid w:val="003B4888"/>
    <w:rsid w:val="003C3D9F"/>
    <w:rsid w:val="003C5A4F"/>
    <w:rsid w:val="003C63B8"/>
    <w:rsid w:val="003D46AB"/>
    <w:rsid w:val="003D679C"/>
    <w:rsid w:val="003E498E"/>
    <w:rsid w:val="003F6A76"/>
    <w:rsid w:val="003F7E59"/>
    <w:rsid w:val="00434D73"/>
    <w:rsid w:val="00436191"/>
    <w:rsid w:val="0046056B"/>
    <w:rsid w:val="00470F82"/>
    <w:rsid w:val="00484D9A"/>
    <w:rsid w:val="00491C65"/>
    <w:rsid w:val="004A3491"/>
    <w:rsid w:val="004D0EAD"/>
    <w:rsid w:val="004E1270"/>
    <w:rsid w:val="004E1FDD"/>
    <w:rsid w:val="004E39E2"/>
    <w:rsid w:val="00503B8D"/>
    <w:rsid w:val="00550E18"/>
    <w:rsid w:val="00560EA5"/>
    <w:rsid w:val="00562C60"/>
    <w:rsid w:val="005643CD"/>
    <w:rsid w:val="005925C8"/>
    <w:rsid w:val="0059312A"/>
    <w:rsid w:val="00595E05"/>
    <w:rsid w:val="005A4BD5"/>
    <w:rsid w:val="005A6EF8"/>
    <w:rsid w:val="005C1953"/>
    <w:rsid w:val="005D3107"/>
    <w:rsid w:val="005F6C78"/>
    <w:rsid w:val="00604D7B"/>
    <w:rsid w:val="0060563A"/>
    <w:rsid w:val="00615775"/>
    <w:rsid w:val="00635189"/>
    <w:rsid w:val="006477CC"/>
    <w:rsid w:val="00656874"/>
    <w:rsid w:val="00657283"/>
    <w:rsid w:val="00670537"/>
    <w:rsid w:val="0067307B"/>
    <w:rsid w:val="00673320"/>
    <w:rsid w:val="0067644F"/>
    <w:rsid w:val="006775A0"/>
    <w:rsid w:val="006B204D"/>
    <w:rsid w:val="006C0106"/>
    <w:rsid w:val="006C3A4F"/>
    <w:rsid w:val="006C5AE9"/>
    <w:rsid w:val="006D2C31"/>
    <w:rsid w:val="006D4B12"/>
    <w:rsid w:val="00702F47"/>
    <w:rsid w:val="0071387E"/>
    <w:rsid w:val="00743F56"/>
    <w:rsid w:val="007472D8"/>
    <w:rsid w:val="00757169"/>
    <w:rsid w:val="0076305E"/>
    <w:rsid w:val="00790908"/>
    <w:rsid w:val="007A0D48"/>
    <w:rsid w:val="007A12BC"/>
    <w:rsid w:val="007A3D5A"/>
    <w:rsid w:val="007A63ED"/>
    <w:rsid w:val="007D4C45"/>
    <w:rsid w:val="007E3F79"/>
    <w:rsid w:val="00802BB5"/>
    <w:rsid w:val="00843BEC"/>
    <w:rsid w:val="008507FE"/>
    <w:rsid w:val="0085742B"/>
    <w:rsid w:val="008600DD"/>
    <w:rsid w:val="00867B9C"/>
    <w:rsid w:val="008751AF"/>
    <w:rsid w:val="0087672E"/>
    <w:rsid w:val="0087734D"/>
    <w:rsid w:val="00890D31"/>
    <w:rsid w:val="00891955"/>
    <w:rsid w:val="008A6DF9"/>
    <w:rsid w:val="008B125F"/>
    <w:rsid w:val="008C784A"/>
    <w:rsid w:val="008D382F"/>
    <w:rsid w:val="008D3E2D"/>
    <w:rsid w:val="008D6558"/>
    <w:rsid w:val="008E3442"/>
    <w:rsid w:val="008F6055"/>
    <w:rsid w:val="009008D5"/>
    <w:rsid w:val="0090303F"/>
    <w:rsid w:val="0092366C"/>
    <w:rsid w:val="00932DD7"/>
    <w:rsid w:val="00935C67"/>
    <w:rsid w:val="00953D7B"/>
    <w:rsid w:val="0096424A"/>
    <w:rsid w:val="00973D7F"/>
    <w:rsid w:val="00977F41"/>
    <w:rsid w:val="009844A4"/>
    <w:rsid w:val="009A0CEC"/>
    <w:rsid w:val="009C2B99"/>
    <w:rsid w:val="009D32B6"/>
    <w:rsid w:val="009D32D5"/>
    <w:rsid w:val="009E0487"/>
    <w:rsid w:val="009E4BC4"/>
    <w:rsid w:val="009E5061"/>
    <w:rsid w:val="009F18D9"/>
    <w:rsid w:val="009F3494"/>
    <w:rsid w:val="00A22627"/>
    <w:rsid w:val="00A306EC"/>
    <w:rsid w:val="00A3715F"/>
    <w:rsid w:val="00A40CC3"/>
    <w:rsid w:val="00A5272F"/>
    <w:rsid w:val="00A57660"/>
    <w:rsid w:val="00A62389"/>
    <w:rsid w:val="00A7239D"/>
    <w:rsid w:val="00A76801"/>
    <w:rsid w:val="00A859BA"/>
    <w:rsid w:val="00A91FB2"/>
    <w:rsid w:val="00AA38F6"/>
    <w:rsid w:val="00AA5A0D"/>
    <w:rsid w:val="00AA68A6"/>
    <w:rsid w:val="00AD1925"/>
    <w:rsid w:val="00AD1FE4"/>
    <w:rsid w:val="00AE443E"/>
    <w:rsid w:val="00B00F5B"/>
    <w:rsid w:val="00B07101"/>
    <w:rsid w:val="00B2061B"/>
    <w:rsid w:val="00B24DC6"/>
    <w:rsid w:val="00B60957"/>
    <w:rsid w:val="00B70A8D"/>
    <w:rsid w:val="00B93506"/>
    <w:rsid w:val="00B9478B"/>
    <w:rsid w:val="00B94B3F"/>
    <w:rsid w:val="00BA1136"/>
    <w:rsid w:val="00BB7115"/>
    <w:rsid w:val="00BC7D65"/>
    <w:rsid w:val="00BE2F0F"/>
    <w:rsid w:val="00BF237F"/>
    <w:rsid w:val="00BF6C2C"/>
    <w:rsid w:val="00C14449"/>
    <w:rsid w:val="00C147DB"/>
    <w:rsid w:val="00C17D4F"/>
    <w:rsid w:val="00C2219E"/>
    <w:rsid w:val="00C305DB"/>
    <w:rsid w:val="00C342CA"/>
    <w:rsid w:val="00C34B59"/>
    <w:rsid w:val="00C40F08"/>
    <w:rsid w:val="00C41AF2"/>
    <w:rsid w:val="00C46AA9"/>
    <w:rsid w:val="00C6045D"/>
    <w:rsid w:val="00C9141F"/>
    <w:rsid w:val="00C93A31"/>
    <w:rsid w:val="00C97F69"/>
    <w:rsid w:val="00CA24E9"/>
    <w:rsid w:val="00CA70F1"/>
    <w:rsid w:val="00CB4AC1"/>
    <w:rsid w:val="00CB5A34"/>
    <w:rsid w:val="00CC2649"/>
    <w:rsid w:val="00CD2A71"/>
    <w:rsid w:val="00CF7D71"/>
    <w:rsid w:val="00D03024"/>
    <w:rsid w:val="00D06AB3"/>
    <w:rsid w:val="00D15173"/>
    <w:rsid w:val="00D24861"/>
    <w:rsid w:val="00D30A71"/>
    <w:rsid w:val="00D33AA5"/>
    <w:rsid w:val="00D3645D"/>
    <w:rsid w:val="00D5077A"/>
    <w:rsid w:val="00D629D3"/>
    <w:rsid w:val="00D80803"/>
    <w:rsid w:val="00D82CDE"/>
    <w:rsid w:val="00DA5ADF"/>
    <w:rsid w:val="00DB5A94"/>
    <w:rsid w:val="00DD0A72"/>
    <w:rsid w:val="00DD12BA"/>
    <w:rsid w:val="00DD1995"/>
    <w:rsid w:val="00DD2742"/>
    <w:rsid w:val="00DD2D69"/>
    <w:rsid w:val="00DD3937"/>
    <w:rsid w:val="00E1694F"/>
    <w:rsid w:val="00E4636F"/>
    <w:rsid w:val="00E47B17"/>
    <w:rsid w:val="00E47D4B"/>
    <w:rsid w:val="00E572FD"/>
    <w:rsid w:val="00E637C9"/>
    <w:rsid w:val="00E94987"/>
    <w:rsid w:val="00E9527B"/>
    <w:rsid w:val="00EA08D7"/>
    <w:rsid w:val="00EA150D"/>
    <w:rsid w:val="00EA3F17"/>
    <w:rsid w:val="00EB17F9"/>
    <w:rsid w:val="00ED27A3"/>
    <w:rsid w:val="00ED3468"/>
    <w:rsid w:val="00F05543"/>
    <w:rsid w:val="00F464EF"/>
    <w:rsid w:val="00F47D9F"/>
    <w:rsid w:val="00F60BCA"/>
    <w:rsid w:val="00F63B23"/>
    <w:rsid w:val="00F672DB"/>
    <w:rsid w:val="00F810AB"/>
    <w:rsid w:val="00F84773"/>
    <w:rsid w:val="00F86998"/>
    <w:rsid w:val="00F86BF3"/>
    <w:rsid w:val="00F944DC"/>
    <w:rsid w:val="00F94992"/>
    <w:rsid w:val="00F9769E"/>
    <w:rsid w:val="00FC1565"/>
    <w:rsid w:val="00FC1E65"/>
    <w:rsid w:val="00FE0638"/>
    <w:rsid w:val="00FF091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4BB7AB-FA58-4242-AEA8-F02F096F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9F18D9"/>
    <w:pPr>
      <w:tabs>
        <w:tab w:val="right" w:leader="dot" w:pos="10773"/>
      </w:tabs>
      <w:spacing w:before="60" w:after="60"/>
      <w:jc w:val="left"/>
    </w:pPr>
  </w:style>
  <w:style w:type="paragraph" w:styleId="Kazalovsebine2">
    <w:name w:val="toc 2"/>
    <w:basedOn w:val="Navaden"/>
    <w:next w:val="Navaden"/>
    <w:uiPriority w:val="39"/>
    <w:rsid w:val="009F18D9"/>
    <w:pPr>
      <w:tabs>
        <w:tab w:val="right" w:leader="dot" w:pos="10773"/>
      </w:tabs>
      <w:spacing w:before="60" w:after="60"/>
      <w:ind w:left="567"/>
      <w:jc w:val="left"/>
    </w:pPr>
  </w:style>
  <w:style w:type="paragraph" w:styleId="Kazalovsebine3">
    <w:name w:val="toc 3"/>
    <w:basedOn w:val="Navaden"/>
    <w:next w:val="Navaden"/>
    <w:uiPriority w:val="39"/>
    <w:rsid w:val="009F18D9"/>
    <w:pPr>
      <w:tabs>
        <w:tab w:val="right" w:leader="dot" w:pos="10773"/>
      </w:tabs>
      <w:spacing w:before="60" w:after="60"/>
      <w:ind w:left="1134"/>
      <w:jc w:val="left"/>
    </w:pPr>
  </w:style>
  <w:style w:type="paragraph" w:styleId="Kazalovsebine4">
    <w:name w:val="toc 4"/>
    <w:basedOn w:val="Navaden"/>
    <w:next w:val="Navaden"/>
    <w:uiPriority w:val="39"/>
    <w:rsid w:val="00DD2D69"/>
    <w:pPr>
      <w:tabs>
        <w:tab w:val="right" w:leader="dot" w:pos="10206"/>
      </w:tabs>
      <w:spacing w:before="60" w:after="60"/>
      <w:ind w:left="1701"/>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321B6A"/>
    <w:rPr>
      <w:sz w:val="24"/>
      <w:szCs w:val="24"/>
      <w:lang w:val="en-GB"/>
    </w:rPr>
  </w:style>
  <w:style w:type="character" w:customStyle="1" w:styleId="NogaZnak">
    <w:name w:val="Noga Znak"/>
    <w:link w:val="Noga"/>
    <w:uiPriority w:val="99"/>
    <w:rsid w:val="00321B6A"/>
    <w:rPr>
      <w:sz w:val="24"/>
      <w:szCs w:val="24"/>
      <w:lang w:val="en-GB"/>
    </w:rPr>
  </w:style>
  <w:style w:type="character" w:customStyle="1" w:styleId="Sprotnaopomba-besediloZnak">
    <w:name w:val="Sprotna opomba - besedilo Znak"/>
    <w:link w:val="Sprotnaopomba-besedilo"/>
    <w:semiHidden/>
    <w:rsid w:val="00321B6A"/>
    <w:rPr>
      <w:lang w:val="en-GB"/>
    </w:rPr>
  </w:style>
  <w:style w:type="paragraph" w:styleId="Oznaenseznam3">
    <w:name w:val="List Bullet 3"/>
    <w:basedOn w:val="Navaden"/>
    <w:rsid w:val="00321B6A"/>
    <w:pPr>
      <w:numPr>
        <w:numId w:val="15"/>
      </w:numPr>
    </w:pPr>
    <w:rPr>
      <w:lang w:eastAsia="de-DE"/>
    </w:rPr>
  </w:style>
  <w:style w:type="character" w:styleId="tevilkastrani">
    <w:name w:val="page number"/>
    <w:rsid w:val="00321B6A"/>
    <w:rPr>
      <w:rFonts w:cs="Times New Roman"/>
    </w:rPr>
  </w:style>
  <w:style w:type="paragraph" w:styleId="Oznaenseznam">
    <w:name w:val="List Bullet"/>
    <w:basedOn w:val="Navaden"/>
    <w:rsid w:val="00321B6A"/>
    <w:pPr>
      <w:numPr>
        <w:numId w:val="16"/>
      </w:numPr>
      <w:contextualSpacing/>
    </w:pPr>
  </w:style>
  <w:style w:type="paragraph" w:customStyle="1" w:styleId="Style1">
    <w:name w:val="Style1"/>
    <w:basedOn w:val="Naslov1"/>
    <w:qFormat/>
    <w:rsid w:val="00321B6A"/>
  </w:style>
  <w:style w:type="paragraph" w:customStyle="1" w:styleId="Style2">
    <w:name w:val="Style2"/>
    <w:basedOn w:val="Navaden"/>
    <w:qFormat/>
    <w:rsid w:val="00321B6A"/>
  </w:style>
  <w:style w:type="paragraph" w:customStyle="1" w:styleId="Style3">
    <w:name w:val="Style3"/>
    <w:basedOn w:val="Naslov1"/>
    <w:qFormat/>
    <w:rsid w:val="00321B6A"/>
  </w:style>
  <w:style w:type="paragraph" w:customStyle="1" w:styleId="Style4">
    <w:name w:val="Style4"/>
    <w:basedOn w:val="ManualHeading1"/>
    <w:qFormat/>
    <w:rsid w:val="00321B6A"/>
  </w:style>
  <w:style w:type="paragraph" w:styleId="Oznaenseznam2">
    <w:name w:val="List Bullet 2"/>
    <w:basedOn w:val="Navaden"/>
    <w:rsid w:val="00321B6A"/>
    <w:pPr>
      <w:numPr>
        <w:numId w:val="17"/>
      </w:numPr>
      <w:contextualSpacing/>
    </w:pPr>
  </w:style>
  <w:style w:type="paragraph" w:styleId="Oznaenseznam4">
    <w:name w:val="List Bullet 4"/>
    <w:basedOn w:val="Navaden"/>
    <w:rsid w:val="00321B6A"/>
    <w:pPr>
      <w:numPr>
        <w:numId w:val="18"/>
      </w:numPr>
      <w:contextualSpacing/>
    </w:pPr>
  </w:style>
  <w:style w:type="table" w:styleId="Tabelamrea">
    <w:name w:val="Table Grid"/>
    <w:basedOn w:val="Navadnatabela"/>
    <w:uiPriority w:val="59"/>
    <w:rsid w:val="0032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321B6A"/>
    <w:pPr>
      <w:spacing w:before="0" w:after="0"/>
    </w:pPr>
    <w:rPr>
      <w:rFonts w:ascii="Tahoma" w:hAnsi="Tahoma" w:cs="Tahoma"/>
      <w:sz w:val="16"/>
      <w:szCs w:val="16"/>
    </w:rPr>
  </w:style>
  <w:style w:type="character" w:customStyle="1" w:styleId="BesedilooblakaZnak">
    <w:name w:val="Besedilo oblačka Znak"/>
    <w:link w:val="Besedilooblaka"/>
    <w:rsid w:val="00321B6A"/>
    <w:rPr>
      <w:rFonts w:ascii="Tahoma" w:hAnsi="Tahoma" w:cs="Tahoma"/>
      <w:sz w:val="16"/>
      <w:szCs w:val="16"/>
      <w:shd w:val="clear" w:color="auto" w:fill="auto"/>
      <w:lang w:val="en-GB"/>
    </w:rPr>
  </w:style>
  <w:style w:type="character" w:customStyle="1" w:styleId="Text1Char">
    <w:name w:val="Text 1 Char"/>
    <w:link w:val="Text1"/>
    <w:locked/>
    <w:rsid w:val="00321B6A"/>
    <w:rPr>
      <w:sz w:val="24"/>
      <w:szCs w:val="24"/>
      <w:lang w:val="en-GB"/>
    </w:rPr>
  </w:style>
  <w:style w:type="character" w:customStyle="1" w:styleId="Naslov2Znak">
    <w:name w:val="Naslov 2 Znak"/>
    <w:link w:val="Naslov2"/>
    <w:rsid w:val="00321B6A"/>
    <w:rPr>
      <w:b/>
      <w:bCs/>
      <w:iCs/>
      <w:sz w:val="24"/>
      <w:szCs w:val="28"/>
      <w:lang w:val="en-GB"/>
    </w:rPr>
  </w:style>
  <w:style w:type="paragraph" w:styleId="Revizija">
    <w:name w:val="Revision"/>
    <w:hidden/>
    <w:uiPriority w:val="99"/>
    <w:semiHidden/>
    <w:rsid w:val="00321B6A"/>
    <w:rPr>
      <w:sz w:val="24"/>
      <w:szCs w:val="24"/>
      <w:lang w:val="en-GB"/>
    </w:rPr>
  </w:style>
  <w:style w:type="character" w:styleId="Hiperpovezava">
    <w:name w:val="Hyperlink"/>
    <w:uiPriority w:val="99"/>
    <w:unhideWhenUsed/>
    <w:rsid w:val="001E0F7C"/>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8FD0-6339-4359-8AB1-92DD900D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15129</Words>
  <Characters>86238</Characters>
  <Application>Microsoft Office Word</Application>
  <DocSecurity>0</DocSecurity>
  <Lines>718</Lines>
  <Paragraphs>202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2023-05-08T11:58:00Z</dcterms:created>
  <dcterms:modified xsi:type="dcterms:W3CDTF">2023-05-08T11:58:00Z</dcterms:modified>
</cp:coreProperties>
</file>