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6A" w:rsidRDefault="00F84219" w:rsidP="00D15173">
      <w:pPr>
        <w:pStyle w:val="Naslov1"/>
        <w:numPr>
          <w:ilvl w:val="0"/>
          <w:numId w:val="0"/>
        </w:numPr>
        <w:spacing w:before="0" w:after="0"/>
        <w:jc w:val="center"/>
      </w:pPr>
      <w:bookmarkStart w:id="0" w:name="_Toc256000000"/>
      <w:bookmarkStart w:id="1" w:name="_GoBack"/>
      <w:bookmarkEnd w:id="1"/>
      <w:r>
        <w:rPr>
          <w:noProof/>
        </w:rPr>
        <w:t>OBRAČUNI</w:t>
      </w:r>
      <w:bookmarkEnd w:id="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5026"/>
      </w:tblGrid>
      <w:tr w:rsidR="00CA25C6" w:rsidTr="00321B6A">
        <w:trPr>
          <w:trHeight w:val="269"/>
        </w:trPr>
        <w:tc>
          <w:tcPr>
            <w:tcW w:w="0" w:type="auto"/>
            <w:tcBorders>
              <w:top w:val="single" w:sz="4" w:space="0" w:color="auto"/>
              <w:left w:val="single" w:sz="4" w:space="0" w:color="auto"/>
              <w:bottom w:val="single" w:sz="4" w:space="0" w:color="auto"/>
              <w:right w:val="single" w:sz="4" w:space="0" w:color="auto"/>
            </w:tcBorders>
            <w:hideMark/>
          </w:tcPr>
          <w:p w:rsidR="00321B6A" w:rsidRPr="00A7239D" w:rsidRDefault="00F84219" w:rsidP="00D15173">
            <w:pPr>
              <w:spacing w:before="0" w:after="0"/>
              <w:jc w:val="left"/>
            </w:pPr>
            <w:bookmarkStart w:id="2" w:name="_Toc349308753"/>
            <w:r>
              <w:rPr>
                <w:noProof/>
              </w:rPr>
              <w:t>CCI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spacing w:before="0" w:after="0"/>
              <w:jc w:val="left"/>
              <w:rPr>
                <w:color w:val="000000"/>
              </w:rPr>
            </w:pPr>
            <w:r>
              <w:rPr>
                <w:noProof/>
                <w:color w:val="000000"/>
              </w:rPr>
              <w:t>2014SI65AMNP001</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Naziv</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Slovenija National Programme AMIF</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2016.0</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2014</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Upravičen od</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1.1.2014</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C(2016)1814</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21.3.2016</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C(2017)4490</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 xml:space="preserve">Datum </w:t>
            </w:r>
            <w:r>
              <w:rPr>
                <w:noProof/>
              </w:rPr>
              <w:t>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23.6.2017</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13.2.2017</w:t>
            </w:r>
          </w:p>
        </w:tc>
      </w:tr>
      <w:tr w:rsidR="00CA25C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321B6A" w:rsidRDefault="00F84219" w:rsidP="00D15173">
            <w:pPr>
              <w:spacing w:before="0" w:after="0"/>
              <w:jc w:val="left"/>
              <w:rPr>
                <w:color w:val="000000"/>
              </w:rPr>
            </w:pPr>
            <w:r>
              <w:rPr>
                <w:noProof/>
                <w:color w:val="000000"/>
              </w:rPr>
              <w:t>2016</w:t>
            </w:r>
          </w:p>
        </w:tc>
      </w:tr>
      <w:bookmarkEnd w:id="2"/>
    </w:tbl>
    <w:p w:rsidR="00321B6A" w:rsidRDefault="00321B6A" w:rsidP="00D15173">
      <w:pPr>
        <w:spacing w:before="0" w:after="0"/>
      </w:pPr>
    </w:p>
    <w:p w:rsidR="00F672DB" w:rsidRDefault="001E0F7C" w:rsidP="00D15173">
      <w:pPr>
        <w:spacing w:before="0" w:after="0"/>
        <w:rPr>
          <w:noProof/>
        </w:rPr>
      </w:pPr>
      <w:r>
        <w:br w:type="page"/>
      </w:r>
      <w:r w:rsidR="009F18D9">
        <w:fldChar w:fldCharType="begin"/>
      </w:r>
      <w:r w:rsidR="009F18D9">
        <w:instrText xml:space="preserve"> TOC \o "1-3" \h \z \u </w:instrText>
      </w:r>
      <w:r w:rsidR="009F18D9">
        <w:fldChar w:fldCharType="separate"/>
      </w:r>
    </w:p>
    <w:p w:rsidR="00CA25C6" w:rsidRDefault="00F84219">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CA25C6" w:rsidRDefault="00F84219">
      <w:pPr>
        <w:pStyle w:val="Kazalovsebine1"/>
        <w:rPr>
          <w:rFonts w:asciiTheme="minorHAnsi" w:hAnsiTheme="minorHAnsi"/>
          <w:noProof/>
          <w:sz w:val="22"/>
        </w:rPr>
      </w:pPr>
      <w:hyperlink w:anchor="_Toc256000002" w:history="1">
        <w:r>
          <w:rPr>
            <w:rStyle w:val="Hiperpovezava"/>
            <w:noProof/>
          </w:rPr>
          <w:t>I. PROJEKTI IN RAČUNOVODSKI PODATKI</w:t>
        </w:r>
        <w:r>
          <w:tab/>
        </w:r>
        <w:r>
          <w:fldChar w:fldCharType="begin"/>
        </w:r>
        <w:r>
          <w:instrText xml:space="preserve"> PAGEREF _Toc256000002 \h </w:instrText>
        </w:r>
        <w:r>
          <w:fldChar w:fldCharType="separate"/>
        </w:r>
        <w:r>
          <w:t>3</w:t>
        </w:r>
        <w:r>
          <w:fldChar w:fldCharType="end"/>
        </w:r>
      </w:hyperlink>
    </w:p>
    <w:p w:rsidR="00CA25C6" w:rsidRDefault="00F84219">
      <w:pPr>
        <w:pStyle w:val="Kazalovsebine2"/>
        <w:rPr>
          <w:rFonts w:asciiTheme="minorHAnsi" w:hAnsiTheme="minorHAnsi"/>
          <w:noProof/>
          <w:sz w:val="22"/>
        </w:rPr>
      </w:pPr>
      <w:hyperlink w:anchor="_Toc256000003" w:history="1">
        <w:r w:rsidRPr="00DD2D69">
          <w:rPr>
            <w:rStyle w:val="Hiperpovezava"/>
            <w:noProof/>
          </w:rPr>
          <w:t>A. Projekti</w:t>
        </w:r>
        <w:r>
          <w:tab/>
        </w:r>
        <w:r>
          <w:fldChar w:fldCharType="begin"/>
        </w:r>
        <w:r>
          <w:instrText xml:space="preserve"> PAGEREF _Toc256000003 \h </w:instrText>
        </w:r>
        <w:r>
          <w:fldChar w:fldCharType="separate"/>
        </w:r>
        <w:r>
          <w:t>3</w:t>
        </w:r>
        <w:r>
          <w:fldChar w:fldCharType="end"/>
        </w:r>
      </w:hyperlink>
    </w:p>
    <w:p w:rsidR="00CA25C6" w:rsidRDefault="00F84219">
      <w:pPr>
        <w:pStyle w:val="Kazalovsebine3"/>
        <w:rPr>
          <w:rFonts w:asciiTheme="minorHAnsi" w:hAnsiTheme="minorHAnsi"/>
          <w:noProof/>
          <w:sz w:val="22"/>
        </w:rPr>
      </w:pPr>
      <w:hyperlink w:anchor="_Toc256000004" w:history="1">
        <w:r w:rsidRPr="00DD2D69">
          <w:rPr>
            <w:rStyle w:val="Hiperpovezava"/>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CA25C6" w:rsidRDefault="00F84219">
      <w:pPr>
        <w:pStyle w:val="Kazalovsebine2"/>
        <w:rPr>
          <w:rFonts w:asciiTheme="minorHAnsi" w:hAnsiTheme="minorHAnsi"/>
          <w:noProof/>
          <w:sz w:val="22"/>
        </w:rPr>
      </w:pPr>
      <w:hyperlink w:anchor="_Toc256000005" w:history="1">
        <w:r w:rsidRPr="00DD2D69">
          <w:rPr>
            <w:rStyle w:val="Hiperpovezava"/>
            <w:noProof/>
          </w:rPr>
          <w:t>A2. Projekti, povezani s posebnimi primeri</w:t>
        </w:r>
        <w:r>
          <w:tab/>
        </w:r>
        <w:r>
          <w:fldChar w:fldCharType="begin"/>
        </w:r>
        <w:r>
          <w:instrText xml:space="preserve"> PAGEREF _Toc256000005 \h </w:instrText>
        </w:r>
        <w:r>
          <w:fldChar w:fldCharType="separate"/>
        </w:r>
        <w:r>
          <w:t>5</w:t>
        </w:r>
        <w:r>
          <w:fldChar w:fldCharType="end"/>
        </w:r>
      </w:hyperlink>
    </w:p>
    <w:p w:rsidR="00CA25C6" w:rsidRDefault="00F84219">
      <w:pPr>
        <w:pStyle w:val="Kazalovsebine3"/>
        <w:rPr>
          <w:rFonts w:asciiTheme="minorHAnsi" w:hAnsiTheme="minorHAnsi"/>
          <w:noProof/>
          <w:sz w:val="22"/>
        </w:rPr>
      </w:pPr>
      <w:hyperlink w:anchor="_Toc256000006" w:history="1">
        <w:r w:rsidRPr="00DD2D69">
          <w:rPr>
            <w:rStyle w:val="Hiperpovezava"/>
            <w:noProof/>
          </w:rPr>
          <w:t>Obljubljena sredstva (prednostne naloge Unije na področju preseljevanja)</w:t>
        </w:r>
        <w:r>
          <w:tab/>
        </w:r>
        <w:r>
          <w:fldChar w:fldCharType="begin"/>
        </w:r>
        <w:r>
          <w:instrText xml:space="preserve"> PAGEREF _Toc256000006 \h </w:instrText>
        </w:r>
        <w:r>
          <w:fldChar w:fldCharType="separate"/>
        </w:r>
        <w:r>
          <w:t>5</w:t>
        </w:r>
        <w:r>
          <w:fldChar w:fldCharType="end"/>
        </w:r>
      </w:hyperlink>
    </w:p>
    <w:p w:rsidR="00CA25C6" w:rsidRDefault="00F84219">
      <w:pPr>
        <w:pStyle w:val="Kazalovsebine3"/>
        <w:rPr>
          <w:rFonts w:asciiTheme="minorHAnsi" w:hAnsiTheme="minorHAnsi"/>
          <w:noProof/>
          <w:sz w:val="22"/>
        </w:rPr>
      </w:pPr>
      <w:hyperlink w:anchor="_Toc256000007" w:history="1">
        <w:r w:rsidRPr="008C784A">
          <w:rPr>
            <w:rStyle w:val="Hiperpovezava"/>
            <w:noProof/>
          </w:rPr>
          <w:t>Obljubljena sredstva (preselitev – drugi)</w:t>
        </w:r>
        <w:r>
          <w:tab/>
        </w:r>
        <w:r>
          <w:fldChar w:fldCharType="begin"/>
        </w:r>
        <w:r>
          <w:instrText xml:space="preserve"> PAGEREF _To</w:instrText>
        </w:r>
        <w:r>
          <w:instrText xml:space="preserve">c256000007 \h </w:instrText>
        </w:r>
        <w:r>
          <w:fldChar w:fldCharType="separate"/>
        </w:r>
        <w:r>
          <w:t>6</w:t>
        </w:r>
        <w:r>
          <w:fldChar w:fldCharType="end"/>
        </w:r>
      </w:hyperlink>
    </w:p>
    <w:p w:rsidR="00CA25C6" w:rsidRDefault="00F84219">
      <w:pPr>
        <w:pStyle w:val="Kazalovsebine3"/>
        <w:rPr>
          <w:rFonts w:asciiTheme="minorHAnsi" w:hAnsiTheme="minorHAnsi"/>
          <w:noProof/>
          <w:sz w:val="22"/>
        </w:rPr>
      </w:pPr>
      <w:hyperlink w:anchor="_Toc256000008" w:history="1">
        <w:r w:rsidRPr="000F11D9">
          <w:rPr>
            <w:rStyle w:val="Hiperpovezava"/>
            <w:noProof/>
          </w:rPr>
          <w:t>Druga obljubljena sredstva (predaje in premestitve)</w:t>
        </w:r>
        <w:r>
          <w:tab/>
        </w:r>
        <w:r>
          <w:fldChar w:fldCharType="begin"/>
        </w:r>
        <w:r>
          <w:instrText xml:space="preserve"> PAGEREF _Toc256000008 \h </w:instrText>
        </w:r>
        <w:r>
          <w:fldChar w:fldCharType="separate"/>
        </w:r>
        <w:r>
          <w:t>7</w:t>
        </w:r>
        <w:r>
          <w:fldChar w:fldCharType="end"/>
        </w:r>
      </w:hyperlink>
    </w:p>
    <w:p w:rsidR="00CA25C6" w:rsidRDefault="00F84219">
      <w:pPr>
        <w:pStyle w:val="Kazalovsebine2"/>
        <w:rPr>
          <w:rFonts w:asciiTheme="minorHAnsi" w:hAnsiTheme="minorHAnsi"/>
          <w:noProof/>
          <w:sz w:val="22"/>
        </w:rPr>
      </w:pPr>
      <w:hyperlink w:anchor="_Toc256000009" w:history="1">
        <w:r>
          <w:rPr>
            <w:rStyle w:val="Hiperpovezava"/>
            <w:noProof/>
          </w:rPr>
          <w:t>Zaveza (Sprejem iz Turčije – 2016/1754)</w:t>
        </w:r>
        <w:r>
          <w:tab/>
        </w:r>
        <w:r>
          <w:fldChar w:fldCharType="begin"/>
        </w:r>
        <w:r>
          <w:instrText xml:space="preserve"> PAGEREF _Toc256000009 \h </w:instrText>
        </w:r>
        <w:r>
          <w:fldChar w:fldCharType="separate"/>
        </w:r>
        <w:r>
          <w:t>8</w:t>
        </w:r>
        <w:r>
          <w:fldChar w:fldCharType="end"/>
        </w:r>
      </w:hyperlink>
    </w:p>
    <w:p w:rsidR="00CA25C6" w:rsidRDefault="00F84219">
      <w:pPr>
        <w:pStyle w:val="Kazalovsebine2"/>
        <w:rPr>
          <w:rFonts w:asciiTheme="minorHAnsi" w:hAnsiTheme="minorHAnsi"/>
          <w:noProof/>
          <w:sz w:val="22"/>
        </w:rPr>
      </w:pPr>
      <w:hyperlink w:anchor="_Toc256000010" w:history="1">
        <w:r>
          <w:rPr>
            <w:rStyle w:val="Hiperpovezava"/>
            <w:noProof/>
          </w:rPr>
          <w:t>B. Računovodski podatki</w:t>
        </w:r>
        <w:r>
          <w:tab/>
        </w:r>
        <w:r>
          <w:fldChar w:fldCharType="begin"/>
        </w:r>
        <w:r>
          <w:instrText xml:space="preserve"> PAGEREF _Toc256000010 \h </w:instrText>
        </w:r>
        <w:r>
          <w:fldChar w:fldCharType="separate"/>
        </w:r>
        <w:r>
          <w:t>9</w:t>
        </w:r>
        <w:r>
          <w:fldChar w:fldCharType="end"/>
        </w:r>
      </w:hyperlink>
    </w:p>
    <w:p w:rsidR="00CA25C6" w:rsidRDefault="00F84219">
      <w:pPr>
        <w:pStyle w:val="Kazalovsebine2"/>
        <w:rPr>
          <w:rFonts w:asciiTheme="minorHAnsi" w:hAnsiTheme="minorHAnsi"/>
          <w:noProof/>
          <w:sz w:val="22"/>
        </w:rPr>
      </w:pPr>
      <w:hyperlink w:anchor="_Toc256000011" w:history="1">
        <w:r>
          <w:rPr>
            <w:rStyle w:val="Hiperpovezava"/>
            <w:noProof/>
          </w:rPr>
          <w:t>C. Kontrole na kraju samem</w:t>
        </w:r>
        <w:r>
          <w:tab/>
        </w:r>
        <w:r>
          <w:fldChar w:fldCharType="begin"/>
        </w:r>
        <w:r>
          <w:instrText xml:space="preserve"> PAGEREF _Toc256000011 \h </w:instrText>
        </w:r>
        <w:r>
          <w:fldChar w:fldCharType="separate"/>
        </w:r>
        <w:r>
          <w:t>12</w:t>
        </w:r>
        <w:r>
          <w:fldChar w:fldCharType="end"/>
        </w:r>
      </w:hyperlink>
    </w:p>
    <w:p w:rsidR="00CA25C6" w:rsidRDefault="00F84219">
      <w:pPr>
        <w:pStyle w:val="Kazalovsebine2"/>
        <w:rPr>
          <w:rFonts w:asciiTheme="minorHAnsi" w:hAnsiTheme="minorHAnsi"/>
          <w:noProof/>
          <w:sz w:val="22"/>
        </w:rPr>
      </w:pPr>
      <w:hyperlink w:anchor="_Toc256000012" w:history="1">
        <w:r>
          <w:rPr>
            <w:rStyle w:val="Hiperpovezava"/>
            <w:noProof/>
          </w:rPr>
          <w:t>Finančne kontrole tehnične pomoči na kraju samem</w:t>
        </w:r>
        <w:r>
          <w:tab/>
        </w:r>
        <w:r>
          <w:fldChar w:fldCharType="begin"/>
        </w:r>
        <w:r>
          <w:instrText xml:space="preserve"> PAGEREF _Toc256000012 \h </w:instrText>
        </w:r>
        <w:r>
          <w:fldChar w:fldCharType="separate"/>
        </w:r>
        <w:r>
          <w:t>13</w:t>
        </w:r>
        <w:r>
          <w:fldChar w:fldCharType="end"/>
        </w:r>
      </w:hyperlink>
    </w:p>
    <w:p w:rsidR="00CA25C6" w:rsidRDefault="00F84219">
      <w:pPr>
        <w:pStyle w:val="Kazalovsebine2"/>
        <w:rPr>
          <w:rFonts w:asciiTheme="minorHAnsi" w:hAnsiTheme="minorHAnsi"/>
          <w:noProof/>
          <w:sz w:val="22"/>
        </w:rPr>
      </w:pPr>
      <w:hyperlink w:anchor="_Toc256000013" w:history="1">
        <w:r w:rsidRPr="00F810AB">
          <w:rPr>
            <w:rStyle w:val="Hiperpovezava"/>
            <w:noProof/>
          </w:rPr>
          <w:t>D. Povzetek podatkov</w:t>
        </w:r>
        <w:r>
          <w:tab/>
        </w:r>
        <w:r>
          <w:fldChar w:fldCharType="begin"/>
        </w:r>
        <w:r>
          <w:instrText xml:space="preserve"> PAGEREF _Toc256000013 \h </w:instrText>
        </w:r>
        <w:r>
          <w:fldChar w:fldCharType="separate"/>
        </w:r>
        <w:r>
          <w:t>14</w:t>
        </w:r>
        <w:r>
          <w:fldChar w:fldCharType="end"/>
        </w:r>
      </w:hyperlink>
    </w:p>
    <w:p w:rsidR="00CA25C6" w:rsidRDefault="00F84219">
      <w:pPr>
        <w:pStyle w:val="Kazalovsebine3"/>
        <w:rPr>
          <w:rFonts w:asciiTheme="minorHAnsi" w:hAnsiTheme="minorHAnsi"/>
          <w:noProof/>
          <w:sz w:val="22"/>
        </w:rPr>
      </w:pPr>
      <w:hyperlink w:anchor="_Toc256000014" w:history="1">
        <w:r w:rsidRPr="00DD2D69">
          <w:rPr>
            <w:rStyle w:val="Hiperpovezava"/>
            <w:noProof/>
          </w:rPr>
          <w:t>Opis fin</w:t>
        </w:r>
        <w:r w:rsidRPr="00DD2D69">
          <w:rPr>
            <w:rStyle w:val="Hiperpovezava"/>
            <w:noProof/>
          </w:rPr>
          <w:t>ančnega popravka države članice</w:t>
        </w:r>
        <w:r>
          <w:tab/>
        </w:r>
        <w:r>
          <w:fldChar w:fldCharType="begin"/>
        </w:r>
        <w:r>
          <w:instrText xml:space="preserve"> PAGEREF _Toc256000014 \h </w:instrText>
        </w:r>
        <w:r>
          <w:fldChar w:fldCharType="separate"/>
        </w:r>
        <w:r>
          <w:t>15</w:t>
        </w:r>
        <w:r>
          <w:fldChar w:fldCharType="end"/>
        </w:r>
      </w:hyperlink>
    </w:p>
    <w:p w:rsidR="00CA25C6" w:rsidRDefault="00F84219">
      <w:pPr>
        <w:pStyle w:val="Kazalovsebine1"/>
        <w:rPr>
          <w:rFonts w:asciiTheme="minorHAnsi" w:hAnsiTheme="minorHAnsi"/>
          <w:noProof/>
          <w:sz w:val="22"/>
        </w:rPr>
      </w:pPr>
      <w:hyperlink w:anchor="_Toc256000015" w:history="1">
        <w:r w:rsidRPr="00D24861">
          <w:rPr>
            <w:rStyle w:val="Hiperpovezava"/>
            <w:noProof/>
          </w:rPr>
          <w:t>II. IZJAVA O UPRAVLJANJU</w:t>
        </w:r>
        <w:r>
          <w:tab/>
        </w:r>
        <w:r>
          <w:fldChar w:fldCharType="begin"/>
        </w:r>
        <w:r>
          <w:instrText xml:space="preserve"> PAGEREF _Toc256000015 \h </w:instrText>
        </w:r>
        <w:r>
          <w:fldChar w:fldCharType="separate"/>
        </w:r>
        <w:r>
          <w:t>16</w:t>
        </w:r>
        <w:r>
          <w:fldChar w:fldCharType="end"/>
        </w:r>
      </w:hyperlink>
    </w:p>
    <w:p w:rsidR="00CA25C6" w:rsidRDefault="00F84219">
      <w:pPr>
        <w:pStyle w:val="Kazalovsebine1"/>
        <w:rPr>
          <w:rFonts w:asciiTheme="minorHAnsi" w:hAnsiTheme="minorHAnsi"/>
          <w:noProof/>
          <w:sz w:val="22"/>
        </w:rPr>
      </w:pPr>
      <w:hyperlink w:anchor="_Toc256000016" w:history="1">
        <w:r w:rsidRPr="00595E05">
          <w:rPr>
            <w:rStyle w:val="Hiperpovezava"/>
            <w:noProof/>
          </w:rPr>
          <w:t>III. LETNI POVZETEK KONČNIH REVIZIJSKIH POROČIL IN OPRAVLJENIH KONTROL</w:t>
        </w:r>
        <w:r>
          <w:tab/>
        </w:r>
        <w:r>
          <w:fldChar w:fldCharType="begin"/>
        </w:r>
        <w:r>
          <w:instrText xml:space="preserve"> PAGEREF _Toc256000016 \h </w:instrText>
        </w:r>
        <w:r>
          <w:fldChar w:fldCharType="separate"/>
        </w:r>
        <w:r>
          <w:t>17</w:t>
        </w:r>
        <w:r>
          <w:fldChar w:fldCharType="end"/>
        </w:r>
      </w:hyperlink>
    </w:p>
    <w:p w:rsidR="00CA25C6" w:rsidRDefault="00F84219">
      <w:pPr>
        <w:pStyle w:val="Kazalovsebine2"/>
        <w:rPr>
          <w:rFonts w:asciiTheme="minorHAnsi" w:hAnsiTheme="minorHAnsi"/>
          <w:noProof/>
          <w:sz w:val="22"/>
        </w:rPr>
      </w:pPr>
      <w:hyperlink w:anchor="_Toc256000017" w:history="1">
        <w:r w:rsidRPr="00595E05">
          <w:rPr>
            <w:rStyle w:val="Hiperpovezava"/>
            <w:noProof/>
          </w:rPr>
          <w:t>A. Povzetki končnih revizijskih poročil</w:t>
        </w:r>
        <w:r>
          <w:tab/>
        </w:r>
        <w:r>
          <w:fldChar w:fldCharType="begin"/>
        </w:r>
        <w:r>
          <w:instrText xml:space="preserve"> PAGEREF _Toc256000017 \h </w:instrText>
        </w:r>
        <w:r>
          <w:fldChar w:fldCharType="separate"/>
        </w:r>
        <w:r>
          <w:t>17</w:t>
        </w:r>
        <w:r>
          <w:fldChar w:fldCharType="end"/>
        </w:r>
      </w:hyperlink>
    </w:p>
    <w:p w:rsidR="00CA25C6" w:rsidRDefault="00F84219">
      <w:pPr>
        <w:pStyle w:val="Kazalovsebine2"/>
        <w:rPr>
          <w:rFonts w:asciiTheme="minorHAnsi" w:hAnsiTheme="minorHAnsi"/>
          <w:noProof/>
          <w:sz w:val="22"/>
        </w:rPr>
      </w:pPr>
      <w:hyperlink w:anchor="_Toc256000018" w:history="1">
        <w:r w:rsidRPr="00B2061B">
          <w:rPr>
            <w:rStyle w:val="Hiperpovezava"/>
            <w:noProof/>
          </w:rPr>
          <w:t>B. Povzetek administrativnih kontrol, izvedenih v proračunskem letu 2016</w:t>
        </w:r>
        <w:r>
          <w:tab/>
        </w:r>
        <w:r>
          <w:fldChar w:fldCharType="begin"/>
        </w:r>
        <w:r>
          <w:instrText xml:space="preserve"> PAGEREF _Toc256000018 \h </w:instrText>
        </w:r>
        <w:r>
          <w:fldChar w:fldCharType="separate"/>
        </w:r>
        <w:r>
          <w:t>18</w:t>
        </w:r>
        <w:r>
          <w:fldChar w:fldCharType="end"/>
        </w:r>
      </w:hyperlink>
    </w:p>
    <w:p w:rsidR="00CA25C6" w:rsidRDefault="00F84219">
      <w:pPr>
        <w:pStyle w:val="Kazalovsebine2"/>
        <w:rPr>
          <w:rFonts w:asciiTheme="minorHAnsi" w:hAnsiTheme="minorHAnsi"/>
          <w:noProof/>
          <w:sz w:val="22"/>
        </w:rPr>
      </w:pPr>
      <w:hyperlink w:anchor="_Toc256000019" w:history="1">
        <w:r w:rsidRPr="00B2061B">
          <w:rPr>
            <w:rStyle w:val="Hiperpovezava"/>
            <w:noProof/>
          </w:rPr>
          <w:t>C. Povzetek kontrol na kraju samem, izvede</w:t>
        </w:r>
        <w:r w:rsidRPr="00B2061B">
          <w:rPr>
            <w:rStyle w:val="Hiperpovezava"/>
            <w:noProof/>
          </w:rPr>
          <w:t>nih v proračunskem letu 2016</w:t>
        </w:r>
        <w:r>
          <w:tab/>
        </w:r>
        <w:r>
          <w:fldChar w:fldCharType="begin"/>
        </w:r>
        <w:r>
          <w:instrText xml:space="preserve"> PAGEREF _Toc256000019 \h </w:instrText>
        </w:r>
        <w:r>
          <w:fldChar w:fldCharType="separate"/>
        </w:r>
        <w:r>
          <w:t>19</w:t>
        </w:r>
        <w:r>
          <w:fldChar w:fldCharType="end"/>
        </w:r>
      </w:hyperlink>
    </w:p>
    <w:p w:rsidR="00CA25C6" w:rsidRDefault="00F84219">
      <w:pPr>
        <w:pStyle w:val="Kazalovsebine1"/>
        <w:rPr>
          <w:rFonts w:asciiTheme="minorHAnsi" w:hAnsiTheme="minorHAnsi"/>
          <w:noProof/>
          <w:sz w:val="22"/>
        </w:rPr>
      </w:pPr>
      <w:hyperlink w:anchor="_Toc256000020" w:history="1">
        <w:r w:rsidRPr="00D03024">
          <w:rPr>
            <w:rStyle w:val="Hiperpovezava"/>
            <w:noProof/>
          </w:rPr>
          <w:t>IV. MNENJA REVIZIJSKEGA ORGANA</w:t>
        </w:r>
        <w:r>
          <w:tab/>
        </w:r>
        <w:r>
          <w:fldChar w:fldCharType="begin"/>
        </w:r>
        <w:r>
          <w:instrText xml:space="preserve"> PAGEREF _Toc256000020 \h </w:instrText>
        </w:r>
        <w:r>
          <w:fldChar w:fldCharType="separate"/>
        </w:r>
        <w:r>
          <w:t>23</w:t>
        </w:r>
        <w:r>
          <w:fldChar w:fldCharType="end"/>
        </w:r>
      </w:hyperlink>
    </w:p>
    <w:p w:rsidR="00CA25C6" w:rsidRDefault="00F84219">
      <w:pPr>
        <w:pStyle w:val="Kazalovsebine3"/>
        <w:rPr>
          <w:rFonts w:asciiTheme="minorHAnsi" w:hAnsiTheme="minorHAnsi"/>
          <w:noProof/>
          <w:sz w:val="22"/>
        </w:rPr>
      </w:pPr>
      <w:hyperlink w:anchor="_Toc256000021" w:history="1">
        <w:r w:rsidRPr="00DD2D69">
          <w:rPr>
            <w:rStyle w:val="Hiperpovezava"/>
            <w:noProof/>
          </w:rPr>
          <w:t>A. Revizijsko mnenje o letnih obračunih</w:t>
        </w:r>
        <w:r>
          <w:tab/>
        </w:r>
        <w:r>
          <w:fldChar w:fldCharType="begin"/>
        </w:r>
        <w:r>
          <w:instrText xml:space="preserve"> PAGEREF _Toc256000021 \h </w:instrText>
        </w:r>
        <w:r>
          <w:fldChar w:fldCharType="separate"/>
        </w:r>
        <w:r>
          <w:t>24</w:t>
        </w:r>
        <w:r>
          <w:fldChar w:fldCharType="end"/>
        </w:r>
      </w:hyperlink>
    </w:p>
    <w:p w:rsidR="00CA25C6" w:rsidRDefault="00F84219">
      <w:pPr>
        <w:pStyle w:val="Kazalovsebine3"/>
        <w:rPr>
          <w:rFonts w:asciiTheme="minorHAnsi" w:hAnsiTheme="minorHAnsi"/>
          <w:noProof/>
          <w:sz w:val="22"/>
        </w:rPr>
      </w:pPr>
      <w:hyperlink w:anchor="_Toc256000022" w:history="1">
        <w:r w:rsidRPr="00DD2D69">
          <w:rPr>
            <w:rStyle w:val="Hiperpovezava"/>
            <w:noProof/>
          </w:rPr>
          <w:t>B. Mnenje o delovanju si</w:t>
        </w:r>
        <w:r w:rsidRPr="00DD2D69">
          <w:rPr>
            <w:rStyle w:val="Hiperpovezava"/>
            <w:noProof/>
          </w:rPr>
          <w:t>stemov upravljanja in nadzora</w:t>
        </w:r>
        <w:r>
          <w:tab/>
        </w:r>
        <w:r>
          <w:fldChar w:fldCharType="begin"/>
        </w:r>
        <w:r>
          <w:instrText xml:space="preserve"> PAGEREF _Toc256000022 \h </w:instrText>
        </w:r>
        <w:r>
          <w:fldChar w:fldCharType="separate"/>
        </w:r>
        <w:r>
          <w:t>25</w:t>
        </w:r>
        <w:r>
          <w:fldChar w:fldCharType="end"/>
        </w:r>
      </w:hyperlink>
    </w:p>
    <w:p w:rsidR="00CA25C6" w:rsidRDefault="00F84219">
      <w:pPr>
        <w:pStyle w:val="Kazalovsebine3"/>
        <w:rPr>
          <w:rFonts w:asciiTheme="minorHAnsi" w:hAnsiTheme="minorHAnsi"/>
          <w:noProof/>
          <w:sz w:val="22"/>
        </w:rPr>
      </w:pPr>
      <w:hyperlink w:anchor="_Toc256000023" w:history="1">
        <w:r w:rsidRPr="00D30A71">
          <w:rPr>
            <w:rStyle w:val="Hiperpovezava"/>
            <w:noProof/>
          </w:rPr>
          <w:t>C. Potrditev izjave o upravljanju, ki jo pripravi odgovorni organ</w:t>
        </w:r>
        <w:r>
          <w:tab/>
        </w:r>
        <w:r>
          <w:fldChar w:fldCharType="begin"/>
        </w:r>
        <w:r>
          <w:instrText xml:space="preserve"> PAGEREF _Toc256000023 \h </w:instrText>
        </w:r>
        <w:r>
          <w:fldChar w:fldCharType="separate"/>
        </w:r>
        <w:r>
          <w:t>26</w:t>
        </w:r>
        <w:r>
          <w:fldChar w:fldCharType="end"/>
        </w:r>
      </w:hyperlink>
    </w:p>
    <w:p w:rsidR="00CA25C6" w:rsidRDefault="00F84219">
      <w:pPr>
        <w:pStyle w:val="Kazalovsebine1"/>
        <w:rPr>
          <w:rFonts w:asciiTheme="minorHAnsi" w:hAnsiTheme="minorHAnsi"/>
          <w:noProof/>
          <w:sz w:val="22"/>
        </w:rPr>
      </w:pPr>
      <w:hyperlink w:anchor="_Toc256000024" w:history="1">
        <w:r>
          <w:rPr>
            <w:rStyle w:val="Hiperpovezava"/>
            <w:noProof/>
          </w:rPr>
          <w:t>Dokumenti</w:t>
        </w:r>
        <w:r>
          <w:tab/>
        </w:r>
        <w:r>
          <w:fldChar w:fldCharType="begin"/>
        </w:r>
        <w:r>
          <w:instrText xml:space="preserve"> PAGEREF _Toc256000024 \h </w:instrText>
        </w:r>
        <w:r>
          <w:fldChar w:fldCharType="separate"/>
        </w:r>
        <w:r>
          <w:t>27</w:t>
        </w:r>
        <w:r>
          <w:fldChar w:fldCharType="end"/>
        </w:r>
      </w:hyperlink>
    </w:p>
    <w:p w:rsidR="00CA25C6" w:rsidRDefault="00F84219">
      <w:pPr>
        <w:pStyle w:val="Kazalovsebine1"/>
        <w:rPr>
          <w:rFonts w:asciiTheme="minorHAnsi" w:hAnsiTheme="minorHAnsi"/>
          <w:noProof/>
          <w:sz w:val="22"/>
        </w:rPr>
      </w:pPr>
      <w:hyperlink w:anchor="_Toc256000025" w:history="1">
        <w:r w:rsidR="00F05543">
          <w:rPr>
            <w:rStyle w:val="Hiperpovezava"/>
            <w:noProof/>
          </w:rPr>
          <w:t>Zadnji rezultati validacije</w:t>
        </w:r>
        <w:r>
          <w:tab/>
        </w:r>
        <w:r>
          <w:fldChar w:fldCharType="begin"/>
        </w:r>
        <w:r>
          <w:instrText xml:space="preserve"> PAGEREF _Toc256000025 \h </w:instrText>
        </w:r>
        <w:r>
          <w:fldChar w:fldCharType="separate"/>
        </w:r>
        <w:r>
          <w:t>28</w:t>
        </w:r>
        <w:r>
          <w:fldChar w:fldCharType="end"/>
        </w:r>
      </w:hyperlink>
    </w:p>
    <w:p w:rsidR="001E0F7C" w:rsidRDefault="009F18D9" w:rsidP="00D15173">
      <w:pPr>
        <w:spacing w:before="0" w:after="0"/>
      </w:pPr>
      <w:r>
        <w:fldChar w:fldCharType="end"/>
      </w:r>
    </w:p>
    <w:p w:rsidR="00321B6A" w:rsidRPr="00A57660" w:rsidRDefault="00F84219" w:rsidP="00D15173">
      <w:pPr>
        <w:pStyle w:val="Naslov2"/>
        <w:numPr>
          <w:ilvl w:val="0"/>
          <w:numId w:val="0"/>
        </w:numPr>
        <w:spacing w:before="0" w:after="0"/>
        <w:jc w:val="center"/>
        <w:rPr>
          <w:sz w:val="8"/>
          <w:szCs w:val="8"/>
        </w:rPr>
      </w:pPr>
      <w:r>
        <w:br w:type="page"/>
      </w:r>
    </w:p>
    <w:p w:rsidR="00321B6A" w:rsidRDefault="00F84219" w:rsidP="00D15173">
      <w:pPr>
        <w:pStyle w:val="Naslov1"/>
        <w:numPr>
          <w:ilvl w:val="0"/>
          <w:numId w:val="0"/>
        </w:numPr>
        <w:spacing w:before="0" w:after="0"/>
      </w:pPr>
      <w:bookmarkStart w:id="3" w:name="_Toc256000002"/>
      <w:r>
        <w:rPr>
          <w:noProof/>
        </w:rPr>
        <w:lastRenderedPageBreak/>
        <w:t>I. PROJEKTI IN RAČUNOVODSKI PODATKI</w:t>
      </w:r>
      <w:bookmarkEnd w:id="3"/>
    </w:p>
    <w:p w:rsidR="00321B6A" w:rsidRPr="0060563A" w:rsidRDefault="00321B6A" w:rsidP="00D15173">
      <w:pPr>
        <w:pStyle w:val="Text1"/>
        <w:spacing w:before="0" w:after="0"/>
        <w:ind w:left="0"/>
      </w:pPr>
    </w:p>
    <w:p w:rsidR="00321B6A" w:rsidRPr="00DD2D69" w:rsidRDefault="00F84219" w:rsidP="00D15173">
      <w:pPr>
        <w:pStyle w:val="Naslov2"/>
        <w:numPr>
          <w:ilvl w:val="0"/>
          <w:numId w:val="0"/>
        </w:numPr>
        <w:spacing w:before="0" w:after="0"/>
        <w:ind w:left="850" w:hanging="850"/>
      </w:pPr>
      <w:bookmarkStart w:id="4" w:name="_Toc256000003"/>
      <w:r w:rsidRPr="00DD2D69">
        <w:rPr>
          <w:noProof/>
        </w:rPr>
        <w:t>A. Projekti</w:t>
      </w:r>
      <w:bookmarkEnd w:id="4"/>
    </w:p>
    <w:p w:rsidR="00321B6A" w:rsidRDefault="00321B6A" w:rsidP="00D15173">
      <w:pPr>
        <w:spacing w:before="0" w:after="0"/>
        <w:jc w:val="left"/>
        <w:rPr>
          <w:b/>
          <w:sz w:val="22"/>
        </w:rPr>
      </w:pPr>
    </w:p>
    <w:p w:rsidR="00321B6A" w:rsidRPr="00DD2D69" w:rsidRDefault="00F84219" w:rsidP="00D15173">
      <w:pPr>
        <w:pStyle w:val="Naslov3"/>
        <w:numPr>
          <w:ilvl w:val="0"/>
          <w:numId w:val="0"/>
        </w:numPr>
        <w:spacing w:before="0" w:after="0"/>
      </w:pPr>
      <w:bookmarkStart w:id="5" w:name="_Toc256000004"/>
      <w:r w:rsidRPr="00DD2D69">
        <w:rPr>
          <w:noProof/>
        </w:rPr>
        <w:t>A1. Projekti, povezani z nacionalnim ciljem ali posebnim ukrepom</w:t>
      </w:r>
      <w:bookmarkEnd w:id="5"/>
    </w:p>
    <w:p w:rsidR="00321B6A" w:rsidRDefault="00321B6A" w:rsidP="00D15173">
      <w:pPr>
        <w:spacing w:before="0" w:after="0"/>
        <w:jc w:val="left"/>
        <w:rPr>
          <w:b/>
          <w:sz w:val="22"/>
        </w:rPr>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740"/>
        <w:gridCol w:w="2966"/>
      </w:tblGrid>
      <w:tr w:rsidR="00CA25C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84219" w:rsidP="00D15173">
            <w:pPr>
              <w:spacing w:before="0" w:after="0"/>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323F0D">
              <w:rPr>
                <w:b/>
                <w:noProof/>
                <w:sz w:val="18"/>
                <w:szCs w:val="18"/>
              </w:rPr>
              <w:t>SI/2015/PR/0001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84219"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84219"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A.SO2.2.1-01-Tečaji slovenskega jezika</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programom učenja slovenskega </w:t>
            </w:r>
            <w:r w:rsidRPr="00FC1565">
              <w:rPr>
                <w:noProof/>
                <w:color w:val="000000"/>
                <w:kern w:val="24"/>
                <w:sz w:val="18"/>
                <w:szCs w:val="18"/>
              </w:rPr>
              <w:t>jezika in spoznavanja slovenske družbe Ministrstvo za notranje zadeve zagotavlja osnovno znanje jezika in poznavanje družbe gostiteljice, kar je nujno potrebno za uspešno vključevanje ciljne skupine -državljanov tretjih držav- v slovensko družbo.</w:t>
            </w:r>
          </w:p>
          <w:p w:rsidR="00323F0D" w:rsidRPr="00FC1565" w:rsidRDefault="00F84219" w:rsidP="00D15173">
            <w:pPr>
              <w:spacing w:before="0" w:after="0"/>
              <w:jc w:val="left"/>
              <w:rPr>
                <w:color w:val="000000"/>
                <w:kern w:val="24"/>
                <w:sz w:val="18"/>
                <w:szCs w:val="18"/>
              </w:rPr>
            </w:pPr>
            <w:r w:rsidRPr="00FC1565">
              <w:rPr>
                <w:noProof/>
                <w:color w:val="000000"/>
                <w:kern w:val="24"/>
                <w:sz w:val="18"/>
                <w:szCs w:val="18"/>
              </w:rPr>
              <w:t>Program u</w:t>
            </w:r>
            <w:r w:rsidRPr="00FC1565">
              <w:rPr>
                <w:noProof/>
                <w:color w:val="000000"/>
                <w:kern w:val="24"/>
                <w:sz w:val="18"/>
                <w:szCs w:val="18"/>
              </w:rPr>
              <w:t>čenja jezika in spoznavanja slovenske družbe (Začetna integracija priseljencev) izvajajo izbrane jezikovne šole, skladno s postopki javnega naročanja in potekajo v skupinah od 10 do 15 udeležencev. Udeleženci so razvrščeni v skupine glede na predznanje, ki</w:t>
            </w:r>
            <w:r w:rsidRPr="00FC1565">
              <w:rPr>
                <w:noProof/>
                <w:color w:val="000000"/>
                <w:kern w:val="24"/>
                <w:sz w:val="18"/>
                <w:szCs w:val="18"/>
              </w:rPr>
              <w:t xml:space="preserve"> ga pokažejo na razvrstitvenem testu. Vsebino in trajanje programov, vsebino razvrstitvenega testa, vsebino preizkusa znanja ter potrdila o doseženem uspehu preizkusa znanja s pravilnikom predpiše minister, pristojen za šolstvo.</w:t>
            </w:r>
          </w:p>
        </w:tc>
      </w:tr>
      <w:tr w:rsidR="00CA25C6" w:rsidTr="00323F0D">
        <w:tblPrEx>
          <w:tblBorders>
            <w:top w:val="single" w:sz="4" w:space="0" w:color="auto"/>
          </w:tblBorders>
        </w:tblPrEx>
        <w:tc>
          <w:tcPr>
            <w:tcW w:w="0" w:type="auto"/>
            <w:shd w:val="clear" w:color="auto" w:fill="auto"/>
          </w:tcPr>
          <w:p w:rsidR="00323F0D" w:rsidRPr="009E0487" w:rsidRDefault="00F84219" w:rsidP="00D15173">
            <w:pPr>
              <w:spacing w:before="0" w:after="0"/>
              <w:jc w:val="left"/>
              <w:rPr>
                <w:color w:val="000000"/>
                <w:kern w:val="24"/>
                <w:sz w:val="18"/>
                <w:szCs w:val="18"/>
              </w:rPr>
            </w:pPr>
            <w:r w:rsidRPr="00FC1565">
              <w:rPr>
                <w:b/>
                <w:noProof/>
                <w:color w:val="000000"/>
                <w:kern w:val="24"/>
                <w:sz w:val="18"/>
                <w:szCs w:val="18"/>
              </w:rPr>
              <w:t>Trajanje projekta (v mesec</w:t>
            </w:r>
            <w:r w:rsidRPr="00FC1565">
              <w:rPr>
                <w:b/>
                <w:noProof/>
                <w:color w:val="000000"/>
                <w:kern w:val="24"/>
                <w:sz w:val="18"/>
                <w:szCs w:val="18"/>
              </w:rPr>
              <w:t>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F8421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937.500,00</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CA25C6" w:rsidTr="00323F0D">
        <w:tblPrEx>
          <w:tblBorders>
            <w:top w:val="single" w:sz="4" w:space="0" w:color="auto"/>
          </w:tblBorders>
        </w:tblPrEx>
        <w:tc>
          <w:tcPr>
            <w:tcW w:w="0" w:type="auto"/>
            <w:shd w:val="clear" w:color="auto" w:fill="auto"/>
          </w:tcPr>
          <w:p w:rsidR="00323F0D" w:rsidRPr="00FC1565" w:rsidRDefault="00F84219"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CA25C6" w:rsidTr="00321B6A">
        <w:tc>
          <w:tcPr>
            <w:tcW w:w="0" w:type="auto"/>
            <w:shd w:val="clear" w:color="auto" w:fill="auto"/>
          </w:tcPr>
          <w:p w:rsidR="00321B6A" w:rsidRPr="00320337" w:rsidRDefault="00F84219"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F84219" w:rsidP="00D15173">
            <w:pPr>
              <w:pStyle w:val="Text1"/>
              <w:spacing w:before="0" w:after="0"/>
              <w:ind w:left="0"/>
              <w:jc w:val="left"/>
              <w:rPr>
                <w:sz w:val="18"/>
                <w:szCs w:val="18"/>
              </w:rPr>
            </w:pPr>
            <w:r>
              <w:rPr>
                <w:noProof/>
                <w:sz w:val="18"/>
                <w:szCs w:val="18"/>
              </w:rPr>
              <w:t>Ne</w:t>
            </w:r>
          </w:p>
        </w:tc>
      </w:tr>
      <w:tr w:rsidR="00CA25C6" w:rsidTr="00321B6A">
        <w:tc>
          <w:tcPr>
            <w:tcW w:w="0" w:type="auto"/>
            <w:shd w:val="clear" w:color="auto" w:fill="auto"/>
          </w:tcPr>
          <w:p w:rsidR="00867B9C" w:rsidRDefault="00F84219"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867B9C"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2737"/>
        <w:gridCol w:w="2965"/>
      </w:tblGrid>
      <w:tr w:rsidR="00CA25C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84219"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84219"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84219"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A.SO2.2.1-02-Izpiti iz slovenskega jezika</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Opravljanje preizkusa znanja iz slovenskega jezika na osnovni ravni pomeni zaključek </w:t>
            </w:r>
            <w:r w:rsidRPr="00FC1565">
              <w:rPr>
                <w:noProof/>
                <w:color w:val="000000"/>
                <w:kern w:val="24"/>
                <w:sz w:val="18"/>
                <w:szCs w:val="18"/>
              </w:rPr>
              <w:t>procesa učenja slovenskega jezika na osnovni ravni, ki je potrebna za pridobitev državljanstva Republike Slovenije.</w:t>
            </w:r>
          </w:p>
          <w:p w:rsidR="00323F0D" w:rsidRPr="00FC1565" w:rsidRDefault="00F84219" w:rsidP="00D15173">
            <w:pPr>
              <w:spacing w:before="0" w:after="0"/>
              <w:jc w:val="left"/>
              <w:rPr>
                <w:color w:val="000000"/>
                <w:kern w:val="24"/>
                <w:sz w:val="18"/>
                <w:szCs w:val="18"/>
              </w:rPr>
            </w:pPr>
            <w:r w:rsidRPr="00FC1565">
              <w:rPr>
                <w:noProof/>
                <w:color w:val="000000"/>
                <w:kern w:val="24"/>
                <w:sz w:val="18"/>
                <w:szCs w:val="18"/>
              </w:rPr>
              <w:t xml:space="preserve">Upravičenci - državljani tretjih držav- izbirajo med razpisanimi termini izvajalcev, ki jim je bil podeljen status s strani pristojnega </w:t>
            </w:r>
            <w:r w:rsidRPr="00FC1565">
              <w:rPr>
                <w:noProof/>
                <w:color w:val="000000"/>
                <w:kern w:val="24"/>
                <w:sz w:val="18"/>
                <w:szCs w:val="18"/>
              </w:rPr>
              <w:t>organa. Udeleženci so upravičeni do enkratnega opravljanja izpita iz slovenskega jezika, kritega s strani projekta. Potrdilo o opravljenem izpitu služi kot pogoj za pridobitev slovenskega državljanstva, kar predstavlja zaključek integracijskega procesa tuj</w:t>
            </w:r>
            <w:r w:rsidRPr="00FC1565">
              <w:rPr>
                <w:noProof/>
                <w:color w:val="000000"/>
                <w:kern w:val="24"/>
                <w:sz w:val="18"/>
                <w:szCs w:val="18"/>
              </w:rPr>
              <w:t>cev, ki prebivajo v Republiki Sloveniji.</w:t>
            </w:r>
          </w:p>
        </w:tc>
      </w:tr>
      <w:tr w:rsidR="00CA25C6" w:rsidTr="00323F0D">
        <w:tblPrEx>
          <w:tblBorders>
            <w:top w:val="single" w:sz="4" w:space="0" w:color="auto"/>
          </w:tblBorders>
        </w:tblPrEx>
        <w:tc>
          <w:tcPr>
            <w:tcW w:w="0" w:type="auto"/>
            <w:shd w:val="clear" w:color="auto" w:fill="auto"/>
          </w:tcPr>
          <w:p w:rsidR="00323F0D" w:rsidRPr="009E0487" w:rsidRDefault="00F84219"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F8421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127.500,00</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w:t>
            </w:r>
            <w:r w:rsidRPr="00FC1565">
              <w:rPr>
                <w:b/>
                <w:noProof/>
                <w:sz w:val="18"/>
                <w:szCs w:val="18"/>
              </w:rPr>
              <w:t xml:space="preserve">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CA25C6" w:rsidTr="00323F0D">
        <w:tblPrEx>
          <w:tblBorders>
            <w:top w:val="single" w:sz="4" w:space="0" w:color="auto"/>
          </w:tblBorders>
        </w:tblPrEx>
        <w:tc>
          <w:tcPr>
            <w:tcW w:w="0" w:type="auto"/>
            <w:shd w:val="clear" w:color="auto" w:fill="auto"/>
          </w:tcPr>
          <w:p w:rsidR="00323F0D" w:rsidRPr="00FC1565" w:rsidRDefault="00F84219"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CA25C6" w:rsidTr="00321B6A">
        <w:tc>
          <w:tcPr>
            <w:tcW w:w="0" w:type="auto"/>
            <w:shd w:val="clear" w:color="auto" w:fill="auto"/>
          </w:tcPr>
          <w:p w:rsidR="00321B6A" w:rsidRPr="00320337" w:rsidRDefault="00F84219"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F84219" w:rsidP="00D15173">
            <w:pPr>
              <w:pStyle w:val="Text1"/>
              <w:spacing w:before="0" w:after="0"/>
              <w:ind w:left="0"/>
              <w:jc w:val="left"/>
              <w:rPr>
                <w:sz w:val="18"/>
                <w:szCs w:val="18"/>
              </w:rPr>
            </w:pPr>
            <w:r>
              <w:rPr>
                <w:noProof/>
                <w:sz w:val="18"/>
                <w:szCs w:val="18"/>
              </w:rPr>
              <w:t>Ne</w:t>
            </w:r>
          </w:p>
        </w:tc>
      </w:tr>
      <w:tr w:rsidR="00CA25C6" w:rsidTr="00321B6A">
        <w:tc>
          <w:tcPr>
            <w:tcW w:w="0" w:type="auto"/>
            <w:shd w:val="clear" w:color="auto" w:fill="auto"/>
          </w:tcPr>
          <w:p w:rsidR="00867B9C" w:rsidRDefault="00F84219"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867B9C"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CA25C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84219" w:rsidP="00D15173">
            <w:pPr>
              <w:spacing w:before="0" w:after="0"/>
              <w:rPr>
                <w:b/>
                <w:sz w:val="18"/>
                <w:szCs w:val="18"/>
              </w:rPr>
            </w:pPr>
            <w:r w:rsidRPr="00FC1565">
              <w:rPr>
                <w:b/>
                <w:noProof/>
                <w:sz w:val="18"/>
                <w:szCs w:val="18"/>
              </w:rPr>
              <w:t xml:space="preserve">Referenčna </w:t>
            </w:r>
            <w:r w:rsidRPr="00FC1565">
              <w:rPr>
                <w:b/>
                <w:noProof/>
                <w:sz w:val="18"/>
                <w:szCs w:val="18"/>
              </w:rPr>
              <w:t>oznaka projekta</w:t>
            </w:r>
            <w:r w:rsidRPr="00FC1565">
              <w:rPr>
                <w:b/>
                <w:sz w:val="18"/>
                <w:szCs w:val="18"/>
              </w:rPr>
              <w:t xml:space="preserve">: </w:t>
            </w:r>
            <w:r w:rsidRPr="00323F0D">
              <w:rPr>
                <w:b/>
                <w:noProof/>
                <w:sz w:val="18"/>
                <w:szCs w:val="18"/>
              </w:rPr>
              <w:t>SI/2015/PR/0003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84219"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84219"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A.SO3.1.3-01-Tekoči stroški v Centru za tujce</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Državljanom tretjih držav so v času </w:t>
            </w:r>
            <w:r w:rsidRPr="00FC1565">
              <w:rPr>
                <w:noProof/>
                <w:color w:val="000000"/>
                <w:kern w:val="24"/>
                <w:sz w:val="18"/>
                <w:szCs w:val="18"/>
              </w:rPr>
              <w:t>nastanitve v Centru za tujce zagotovljeni ustrezni standardi glede bivalnih pogojev, prehrane in varnosti. Trenutna nastanitvena kapaciteta centra je 180 ležišč, objekt pa je razdeljen na štiri oddelke, in sicer dva moška oddelka, en oddelek za mladoletnik</w:t>
            </w:r>
            <w:r w:rsidRPr="00FC1565">
              <w:rPr>
                <w:noProof/>
                <w:color w:val="000000"/>
                <w:kern w:val="24"/>
                <w:sz w:val="18"/>
                <w:szCs w:val="18"/>
              </w:rPr>
              <w:t>e in en oddelek za ranljive skupine. V centru so zagotovljene tudi prostočasne aktivnosti, rekreacija in šolanje za mladoletnike oz. šoloobvezne otroke, ki se izvajajo v lokalni osnovni šoli. V okviru projekta so kriti stroški oskrbe državljanov tretjih dr</w:t>
            </w:r>
            <w:r w:rsidRPr="00FC1565">
              <w:rPr>
                <w:noProof/>
                <w:color w:val="000000"/>
                <w:kern w:val="24"/>
                <w:sz w:val="18"/>
                <w:szCs w:val="18"/>
              </w:rPr>
              <w:t>žav, ki zajemajo prehrano, ogrevanje, komunalne storitve, čiščenje, vzdrževanje objekta in inventarja in ostali stroški, ki se nanašajo na vsakodnevno bivanje.</w:t>
            </w:r>
          </w:p>
        </w:tc>
      </w:tr>
      <w:tr w:rsidR="00CA25C6" w:rsidTr="00323F0D">
        <w:tblPrEx>
          <w:tblBorders>
            <w:top w:val="single" w:sz="4" w:space="0" w:color="auto"/>
          </w:tblBorders>
        </w:tblPrEx>
        <w:tc>
          <w:tcPr>
            <w:tcW w:w="0" w:type="auto"/>
            <w:shd w:val="clear" w:color="auto" w:fill="auto"/>
          </w:tcPr>
          <w:p w:rsidR="00323F0D" w:rsidRPr="009E0487" w:rsidRDefault="00F84219"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F8421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229.593,37</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bCs/>
                <w:noProof/>
                <w:color w:val="000000"/>
                <w:kern w:val="24"/>
                <w:sz w:val="18"/>
                <w:szCs w:val="18"/>
              </w:rPr>
              <w:t xml:space="preserve">Uradno ime </w:t>
            </w:r>
            <w:r w:rsidRPr="00FC1565">
              <w:rPr>
                <w:b/>
                <w:bCs/>
                <w:noProof/>
                <w:color w:val="000000"/>
                <w:kern w:val="24"/>
                <w:sz w:val="18"/>
                <w:szCs w:val="18"/>
              </w:rPr>
              <w:t>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Policija-Center za tujce</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CA25C6" w:rsidTr="00323F0D">
        <w:tblPrEx>
          <w:tblBorders>
            <w:top w:val="single" w:sz="4" w:space="0" w:color="auto"/>
          </w:tblBorders>
        </w:tblPrEx>
        <w:tc>
          <w:tcPr>
            <w:tcW w:w="0" w:type="auto"/>
            <w:shd w:val="clear" w:color="auto" w:fill="auto"/>
          </w:tcPr>
          <w:p w:rsidR="00323F0D" w:rsidRPr="00FC1565" w:rsidRDefault="00F84219"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CA25C6" w:rsidTr="00DB5A94">
        <w:tc>
          <w:tcPr>
            <w:tcW w:w="0" w:type="auto"/>
            <w:shd w:val="clear" w:color="auto" w:fill="auto"/>
          </w:tcPr>
          <w:p w:rsidR="00321B6A" w:rsidRPr="00320337" w:rsidRDefault="00F84219" w:rsidP="00D15173">
            <w:pPr>
              <w:spacing w:before="0" w:after="0"/>
              <w:jc w:val="left"/>
              <w:rPr>
                <w:b/>
                <w:sz w:val="18"/>
                <w:szCs w:val="18"/>
              </w:rPr>
            </w:pPr>
            <w:r>
              <w:rPr>
                <w:b/>
                <w:noProof/>
                <w:sz w:val="18"/>
                <w:szCs w:val="18"/>
              </w:rPr>
              <w:t xml:space="preserve">Ali ta </w:t>
            </w:r>
            <w:r>
              <w:rPr>
                <w:b/>
                <w:noProof/>
                <w:sz w:val="18"/>
                <w:szCs w:val="18"/>
              </w:rPr>
              <w:t>projekt krepi učinkovitost sistema za vračanje migrantov brez urejenega statusa?</w:t>
            </w:r>
          </w:p>
        </w:tc>
        <w:tc>
          <w:tcPr>
            <w:tcW w:w="0" w:type="auto"/>
            <w:gridSpan w:val="2"/>
            <w:shd w:val="clear" w:color="auto" w:fill="auto"/>
          </w:tcPr>
          <w:p w:rsidR="00321B6A" w:rsidRPr="00320337" w:rsidRDefault="00F84219" w:rsidP="00D15173">
            <w:pPr>
              <w:pStyle w:val="Text1"/>
              <w:spacing w:before="0" w:after="0"/>
              <w:ind w:left="0"/>
              <w:jc w:val="left"/>
              <w:rPr>
                <w:sz w:val="18"/>
                <w:szCs w:val="18"/>
              </w:rPr>
            </w:pPr>
            <w:r>
              <w:rPr>
                <w:noProof/>
                <w:sz w:val="18"/>
                <w:szCs w:val="18"/>
              </w:rPr>
              <w:t>Ne</w:t>
            </w:r>
          </w:p>
        </w:tc>
      </w:tr>
      <w:tr w:rsidR="00CA25C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F84219"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DB5A94"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CA25C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84219"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84219"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84219"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 xml:space="preserve">Naziv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A.SO3.1.6-01-Razširitev mreže prevajalcev in tolmačev</w:t>
            </w:r>
          </w:p>
        </w:tc>
      </w:tr>
      <w:tr w:rsidR="00CA25C6" w:rsidTr="006D4B12">
        <w:tblPrEx>
          <w:tblBorders>
            <w:top w:val="single" w:sz="4" w:space="0" w:color="auto"/>
          </w:tblBorders>
        </w:tblPrEx>
        <w:tc>
          <w:tcPr>
            <w:tcW w:w="0" w:type="auto"/>
            <w:gridSpan w:val="3"/>
            <w:shd w:val="clear" w:color="auto" w:fill="auto"/>
          </w:tcPr>
          <w:p w:rsidR="00323F0D" w:rsidRPr="00FC1565" w:rsidRDefault="00F84219"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sledi Direktivi o vračanju 2008/115/ES in Zakonu o tujcih, ki določata, da se s tujcem v postopku vračanja ustno kot tudi pisno komunicira v jeziku, ki ga le-ta </w:t>
            </w:r>
            <w:r w:rsidRPr="00FC1565">
              <w:rPr>
                <w:noProof/>
                <w:color w:val="000000"/>
                <w:kern w:val="24"/>
                <w:sz w:val="18"/>
                <w:szCs w:val="18"/>
              </w:rPr>
              <w:t xml:space="preserve">razume. V ta namen Policija uporablja izbrane tolmače in prevajalce v skladu s postopki javnega naročanja. V projekt so vključeni stroški prevajanja v vseh postopkih povezanih z vračanjem državljanov tretjih držav, kot so npr. jezikovne </w:t>
            </w:r>
            <w:r w:rsidRPr="00FC1565">
              <w:rPr>
                <w:noProof/>
                <w:color w:val="000000"/>
                <w:kern w:val="24"/>
                <w:sz w:val="18"/>
                <w:szCs w:val="18"/>
              </w:rPr>
              <w:lastRenderedPageBreak/>
              <w:t>analize, psihološke</w:t>
            </w:r>
            <w:r w:rsidRPr="00FC1565">
              <w:rPr>
                <w:noProof/>
                <w:color w:val="000000"/>
                <w:kern w:val="24"/>
                <w:sz w:val="18"/>
                <w:szCs w:val="18"/>
              </w:rPr>
              <w:t>, sociološke in zdravniške priprave tujcev na vrnitev.</w:t>
            </w:r>
          </w:p>
        </w:tc>
      </w:tr>
      <w:tr w:rsidR="00CA25C6" w:rsidTr="00323F0D">
        <w:tblPrEx>
          <w:tblBorders>
            <w:top w:val="single" w:sz="4" w:space="0" w:color="auto"/>
          </w:tblBorders>
        </w:tblPrEx>
        <w:tc>
          <w:tcPr>
            <w:tcW w:w="0" w:type="auto"/>
            <w:shd w:val="clear" w:color="auto" w:fill="auto"/>
          </w:tcPr>
          <w:p w:rsidR="00323F0D" w:rsidRPr="009E0487" w:rsidRDefault="00F84219"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F8421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18.750,00</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CA25C6" w:rsidTr="006D4B12">
        <w:tblPrEx>
          <w:tblBorders>
            <w:top w:val="single" w:sz="4" w:space="0" w:color="auto"/>
          </w:tblBorders>
        </w:tblPrEx>
        <w:tc>
          <w:tcPr>
            <w:tcW w:w="0" w:type="auto"/>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CA25C6" w:rsidTr="00323F0D">
        <w:tblPrEx>
          <w:tblBorders>
            <w:top w:val="single" w:sz="4" w:space="0" w:color="auto"/>
          </w:tblBorders>
        </w:tblPrEx>
        <w:tc>
          <w:tcPr>
            <w:tcW w:w="0" w:type="auto"/>
            <w:shd w:val="clear" w:color="auto" w:fill="auto"/>
          </w:tcPr>
          <w:p w:rsidR="00323F0D" w:rsidRPr="00FC1565" w:rsidRDefault="00F84219"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84219"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CA25C6" w:rsidTr="00DB5A94">
        <w:tc>
          <w:tcPr>
            <w:tcW w:w="0" w:type="auto"/>
            <w:shd w:val="clear" w:color="auto" w:fill="auto"/>
          </w:tcPr>
          <w:p w:rsidR="00321B6A" w:rsidRPr="00320337" w:rsidRDefault="00F84219"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F84219" w:rsidP="00D15173">
            <w:pPr>
              <w:pStyle w:val="Text1"/>
              <w:spacing w:before="0" w:after="0"/>
              <w:ind w:left="0"/>
              <w:jc w:val="left"/>
              <w:rPr>
                <w:sz w:val="18"/>
                <w:szCs w:val="18"/>
              </w:rPr>
            </w:pPr>
            <w:r>
              <w:rPr>
                <w:noProof/>
                <w:sz w:val="18"/>
                <w:szCs w:val="18"/>
              </w:rPr>
              <w:t>Ne</w:t>
            </w:r>
          </w:p>
        </w:tc>
      </w:tr>
      <w:tr w:rsidR="00CA25C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F84219"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DB5A94" w:rsidP="00D15173">
            <w:pPr>
              <w:pStyle w:val="Text1"/>
              <w:spacing w:before="0" w:after="0"/>
              <w:ind w:left="0"/>
              <w:jc w:val="left"/>
              <w:rPr>
                <w:sz w:val="18"/>
                <w:szCs w:val="18"/>
              </w:rPr>
            </w:pPr>
          </w:p>
        </w:tc>
      </w:tr>
    </w:tbl>
    <w:p w:rsidR="004E1270" w:rsidRDefault="004E1270" w:rsidP="00D15173">
      <w:pPr>
        <w:spacing w:before="0" w:after="0"/>
      </w:pPr>
    </w:p>
    <w:p w:rsidR="00321B6A" w:rsidRDefault="00321B6A" w:rsidP="00D15173">
      <w:pPr>
        <w:pStyle w:val="Naslov3"/>
        <w:numPr>
          <w:ilvl w:val="0"/>
          <w:numId w:val="0"/>
        </w:numPr>
        <w:spacing w:before="0" w:after="0"/>
        <w:sectPr w:rsidR="00321B6A" w:rsidSect="00A40CC3">
          <w:headerReference w:type="default" r:id="rId8"/>
          <w:footerReference w:type="default" r:id="rId9"/>
          <w:pgSz w:w="11906" w:h="16838"/>
          <w:pgMar w:top="284" w:right="1134" w:bottom="284" w:left="284" w:header="567" w:footer="0" w:gutter="0"/>
          <w:cols w:space="708"/>
          <w:docGrid w:linePitch="360"/>
        </w:sectPr>
      </w:pPr>
    </w:p>
    <w:p w:rsidR="00321B6A" w:rsidRPr="00DD2D69" w:rsidRDefault="00F84219" w:rsidP="00D15173">
      <w:pPr>
        <w:pStyle w:val="Naslov2"/>
        <w:numPr>
          <w:ilvl w:val="0"/>
          <w:numId w:val="0"/>
        </w:numPr>
        <w:spacing w:before="0" w:after="0"/>
      </w:pPr>
      <w:bookmarkStart w:id="7" w:name="_Toc256000005"/>
      <w:r w:rsidRPr="00DD2D69">
        <w:rPr>
          <w:noProof/>
        </w:rPr>
        <w:lastRenderedPageBreak/>
        <w:t>A2. Projekti, povezani s posebnimi primeri</w:t>
      </w:r>
      <w:bookmarkEnd w:id="7"/>
    </w:p>
    <w:p w:rsidR="00321B6A" w:rsidRDefault="00321B6A" w:rsidP="00D15173">
      <w:pPr>
        <w:pStyle w:val="Text1"/>
        <w:spacing w:before="0" w:after="0"/>
        <w:ind w:left="0"/>
      </w:pPr>
    </w:p>
    <w:p w:rsidR="00321B6A" w:rsidRPr="00DD2D69" w:rsidRDefault="00F84219" w:rsidP="00D15173">
      <w:pPr>
        <w:pStyle w:val="Naslov3"/>
        <w:numPr>
          <w:ilvl w:val="0"/>
          <w:numId w:val="0"/>
        </w:numPr>
        <w:spacing w:before="0" w:after="0"/>
        <w:ind w:left="850" w:hanging="850"/>
      </w:pPr>
      <w:bookmarkStart w:id="8" w:name="_Toc256000006"/>
      <w:r w:rsidRPr="00DD2D69">
        <w:rPr>
          <w:noProof/>
        </w:rPr>
        <w:t>Obljubljena sredstva (prednostne naloge Unije na področju preseljevanja)</w:t>
      </w:r>
      <w:bookmarkEnd w:id="8"/>
    </w:p>
    <w:p w:rsidR="00321B6A" w:rsidRDefault="00321B6A" w:rsidP="00D15173">
      <w:pPr>
        <w:pStyle w:val="Text1"/>
        <w:spacing w:before="0" w:after="0"/>
        <w:ind w:left="0"/>
      </w:pPr>
    </w:p>
    <w:p w:rsidR="00321B6A" w:rsidRPr="008C784A" w:rsidRDefault="00F84219" w:rsidP="00D15173">
      <w:pPr>
        <w:pStyle w:val="Naslov3"/>
        <w:numPr>
          <w:ilvl w:val="0"/>
          <w:numId w:val="0"/>
        </w:numPr>
        <w:spacing w:before="0" w:after="0"/>
        <w:ind w:left="850" w:hanging="850"/>
      </w:pPr>
      <w:r>
        <w:br w:type="page"/>
      </w:r>
      <w:bookmarkStart w:id="9" w:name="_Toc256000007"/>
      <w:r w:rsidRPr="008C784A">
        <w:rPr>
          <w:noProof/>
        </w:rPr>
        <w:lastRenderedPageBreak/>
        <w:t>Obljubljena sredstva (preselitev – drugi)</w:t>
      </w:r>
      <w:bookmarkEnd w:id="9"/>
    </w:p>
    <w:p w:rsidR="00321B6A" w:rsidRDefault="00321B6A" w:rsidP="00D15173">
      <w:pPr>
        <w:pStyle w:val="Text1"/>
        <w:spacing w:before="0" w:after="0"/>
        <w:ind w:left="0"/>
      </w:pPr>
    </w:p>
    <w:p w:rsidR="00321B6A" w:rsidRPr="000F11D9" w:rsidRDefault="00F84219" w:rsidP="00D15173">
      <w:pPr>
        <w:pStyle w:val="Naslov3"/>
        <w:numPr>
          <w:ilvl w:val="0"/>
          <w:numId w:val="0"/>
        </w:numPr>
        <w:spacing w:before="0" w:after="0"/>
      </w:pPr>
      <w:r>
        <w:br w:type="page"/>
      </w:r>
      <w:bookmarkStart w:id="10" w:name="_Toc256000008"/>
      <w:r w:rsidRPr="000F11D9">
        <w:rPr>
          <w:noProof/>
        </w:rPr>
        <w:lastRenderedPageBreak/>
        <w:t>Druga obljubljena sredstva (predaje in premestitve)</w:t>
      </w:r>
      <w:bookmarkEnd w:id="10"/>
    </w:p>
    <w:p w:rsidR="00321B6A" w:rsidRDefault="00321B6A" w:rsidP="00D15173">
      <w:pPr>
        <w:pStyle w:val="Text1"/>
        <w:spacing w:before="0" w:after="0"/>
        <w:ind w:left="0"/>
      </w:pPr>
    </w:p>
    <w:p w:rsidR="00321B6A" w:rsidRDefault="00F84219" w:rsidP="00D15173">
      <w:pPr>
        <w:pStyle w:val="Naslov2"/>
        <w:numPr>
          <w:ilvl w:val="0"/>
          <w:numId w:val="0"/>
        </w:numPr>
        <w:spacing w:before="0" w:after="0"/>
      </w:pPr>
      <w:r>
        <w:br w:type="page"/>
      </w:r>
      <w:bookmarkStart w:id="11" w:name="_Toc256000009"/>
      <w:r>
        <w:rPr>
          <w:noProof/>
        </w:rPr>
        <w:lastRenderedPageBreak/>
        <w:t>Zaveza (Sprejem iz Turčije – 2016/1754)</w:t>
      </w:r>
      <w:bookmarkEnd w:id="11"/>
    </w:p>
    <w:p w:rsidR="00321B6A" w:rsidRDefault="00321B6A" w:rsidP="00D15173">
      <w:pPr>
        <w:pStyle w:val="Text1"/>
        <w:spacing w:before="0" w:after="0"/>
        <w:ind w:left="0"/>
      </w:pPr>
    </w:p>
    <w:p w:rsidR="00321B6A" w:rsidRDefault="00321B6A" w:rsidP="00D15173">
      <w:pPr>
        <w:pStyle w:val="Text1"/>
        <w:spacing w:before="0" w:after="0"/>
        <w:ind w:left="0"/>
        <w:sectPr w:rsidR="00321B6A" w:rsidSect="009008D5">
          <w:headerReference w:type="default" r:id="rId10"/>
          <w:footerReference w:type="default" r:id="rId11"/>
          <w:pgSz w:w="16838" w:h="11906" w:orient="landscape" w:code="9"/>
          <w:pgMar w:top="0" w:right="567" w:bottom="0" w:left="851" w:header="0" w:footer="284" w:gutter="0"/>
          <w:cols w:space="720"/>
          <w:docGrid w:linePitch="326"/>
        </w:sectPr>
      </w:pPr>
    </w:p>
    <w:p w:rsidR="00321B6A" w:rsidRDefault="00F84219" w:rsidP="00D15173">
      <w:pPr>
        <w:pStyle w:val="Naslov2"/>
        <w:numPr>
          <w:ilvl w:val="0"/>
          <w:numId w:val="0"/>
        </w:numPr>
        <w:spacing w:before="0" w:after="0"/>
        <w:jc w:val="left"/>
      </w:pPr>
      <w:bookmarkStart w:id="12" w:name="_Toc256000010"/>
      <w:r>
        <w:rPr>
          <w:noProof/>
        </w:rPr>
        <w:lastRenderedPageBreak/>
        <w:t>B. Računovodski podatki</w:t>
      </w:r>
      <w:bookmarkEnd w:id="12"/>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Pr="00132C5C" w:rsidRDefault="00F84219"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SI/2015/PR/0001</w:t>
            </w:r>
            <w:r>
              <w:rPr>
                <w:sz w:val="22"/>
              </w:rPr>
              <w:t xml:space="preserve"> - </w:t>
            </w:r>
            <w:r>
              <w:rPr>
                <w:noProof/>
                <w:sz w:val="22"/>
              </w:rPr>
              <w:t>A.SO2.2.1-01-Tečaji slovenskega jezika</w:t>
            </w:r>
          </w:p>
        </w:tc>
      </w:tr>
    </w:tbl>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CA25C6" w:rsidTr="00321B6A">
        <w:trPr>
          <w:trHeight w:val="684"/>
          <w:tblHeader/>
        </w:trPr>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2016</w:t>
            </w:r>
          </w:p>
        </w:tc>
        <w:tc>
          <w:tcPr>
            <w:tcW w:w="0" w:type="auto"/>
          </w:tcPr>
          <w:p w:rsidR="00321B6A" w:rsidRPr="00973D7F" w:rsidRDefault="00F84219"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84219"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Ali je to končno plačilo?</w:t>
            </w: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26401E">
              <w:rPr>
                <w:noProof/>
                <w:color w:val="000000"/>
                <w:sz w:val="22"/>
              </w:rPr>
              <w:t>26.287,64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26401E">
              <w:rPr>
                <w:noProof/>
                <w:color w:val="000000"/>
                <w:sz w:val="22"/>
              </w:rPr>
              <w:t>411.401,72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973D7F">
              <w:rPr>
                <w:b/>
                <w:noProof/>
                <w:color w:val="000000"/>
                <w:sz w:val="22"/>
              </w:rPr>
              <w:t>437.689,36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84219"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right"/>
            </w:pPr>
            <w:r>
              <w:t xml:space="preserve"> </w:t>
            </w:r>
            <w:r>
              <w:rPr>
                <w:noProof/>
              </w:rPr>
              <w:t>437.689,36</w:t>
            </w: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Pr="00132C5C" w:rsidRDefault="00F84219"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SI/2015/PR/0002</w:t>
            </w:r>
            <w:r>
              <w:rPr>
                <w:sz w:val="22"/>
              </w:rPr>
              <w:t xml:space="preserve"> - </w:t>
            </w:r>
            <w:r>
              <w:rPr>
                <w:noProof/>
                <w:sz w:val="22"/>
              </w:rPr>
              <w:t>A.SO2.2.1-02-Izpiti iz slovenskega jezika</w:t>
            </w:r>
          </w:p>
        </w:tc>
      </w:tr>
    </w:tbl>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CA25C6" w:rsidTr="00321B6A">
        <w:trPr>
          <w:trHeight w:val="684"/>
          <w:tblHeader/>
        </w:trPr>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2016</w:t>
            </w:r>
          </w:p>
        </w:tc>
        <w:tc>
          <w:tcPr>
            <w:tcW w:w="0" w:type="auto"/>
          </w:tcPr>
          <w:p w:rsidR="00321B6A" w:rsidRPr="00973D7F" w:rsidRDefault="00F84219"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84219"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Ali je to končno plačilo?</w:t>
            </w: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26401E">
              <w:rPr>
                <w:noProof/>
                <w:color w:val="000000"/>
                <w:sz w:val="22"/>
              </w:rPr>
              <w:t>25.845,31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973D7F">
              <w:rPr>
                <w:b/>
                <w:noProof/>
                <w:color w:val="000000"/>
                <w:sz w:val="22"/>
              </w:rPr>
              <w:t>25.845,31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84219"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right"/>
            </w:pPr>
            <w:r>
              <w:t xml:space="preserve"> </w:t>
            </w:r>
            <w:r>
              <w:rPr>
                <w:noProof/>
              </w:rPr>
              <w:t>25.845,31</w:t>
            </w: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right"/>
            </w:pPr>
            <w:r>
              <w:rPr>
                <w:noProof/>
              </w:rPr>
              <w:t>0,00</w:t>
            </w: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Pr="00132C5C" w:rsidRDefault="00F84219"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SI/2015/PR/0003</w:t>
            </w:r>
            <w:r>
              <w:rPr>
                <w:sz w:val="22"/>
              </w:rPr>
              <w:t xml:space="preserve"> - </w:t>
            </w:r>
            <w:r>
              <w:rPr>
                <w:noProof/>
                <w:sz w:val="22"/>
              </w:rPr>
              <w:t>A.SO3.1.3-01-Tekoči stroški v Centru za tujce</w:t>
            </w:r>
          </w:p>
        </w:tc>
      </w:tr>
    </w:tbl>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CA25C6" w:rsidTr="00321B6A">
        <w:trPr>
          <w:trHeight w:val="684"/>
          <w:tblHeader/>
        </w:trPr>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2016</w:t>
            </w:r>
          </w:p>
        </w:tc>
        <w:tc>
          <w:tcPr>
            <w:tcW w:w="0" w:type="auto"/>
          </w:tcPr>
          <w:p w:rsidR="00321B6A" w:rsidRPr="00973D7F" w:rsidRDefault="00F84219"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84219"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Ali je to končno plačilo?</w:t>
            </w: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26401E">
              <w:rPr>
                <w:noProof/>
                <w:color w:val="000000"/>
                <w:sz w:val="22"/>
              </w:rPr>
              <w:t>153.507,50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973D7F">
              <w:rPr>
                <w:b/>
                <w:noProof/>
                <w:color w:val="000000"/>
                <w:sz w:val="22"/>
              </w:rPr>
              <w:t>153.507,50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84219" w:rsidP="00D15173">
      <w:pPr>
        <w:pStyle w:val="Text1"/>
        <w:spacing w:before="0" w:after="0"/>
        <w:ind w:left="0"/>
      </w:pPr>
      <w:r w:rsidRPr="00935C67">
        <w:rPr>
          <w:noProof/>
        </w:rPr>
        <w:t xml:space="preserve">Opomba: Vmesno plačilo = povračilo izdatkov, ki </w:t>
      </w:r>
      <w:r w:rsidRPr="00935C67">
        <w:rPr>
          <w:noProof/>
        </w:rPr>
        <w:t>nastanejo upravičencu tekočega projekta</w:t>
      </w:r>
    </w:p>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right"/>
            </w:pPr>
            <w:r>
              <w:t xml:space="preserve"> </w:t>
            </w:r>
            <w:r>
              <w:rPr>
                <w:noProof/>
              </w:rPr>
              <w:t>153.507,50</w:t>
            </w: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lastRenderedPageBreak/>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right"/>
            </w:pPr>
            <w:r>
              <w:rPr>
                <w:noProof/>
              </w:rPr>
              <w:t>0,00</w:t>
            </w: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Pr="00132C5C" w:rsidRDefault="00F84219" w:rsidP="00D15173">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SI/2015/PR/0004</w:t>
            </w:r>
            <w:r>
              <w:rPr>
                <w:sz w:val="22"/>
              </w:rPr>
              <w:t xml:space="preserve"> - </w:t>
            </w:r>
            <w:r>
              <w:rPr>
                <w:noProof/>
                <w:sz w:val="22"/>
              </w:rPr>
              <w:t>A.SO3.1.6-01-Razširitev mreže prevajalcev in tolmačev</w:t>
            </w:r>
          </w:p>
        </w:tc>
      </w:tr>
    </w:tbl>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CA25C6" w:rsidTr="00321B6A">
        <w:trPr>
          <w:trHeight w:val="684"/>
          <w:tblHeader/>
        </w:trPr>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2016</w:t>
            </w:r>
          </w:p>
        </w:tc>
        <w:tc>
          <w:tcPr>
            <w:tcW w:w="0" w:type="auto"/>
          </w:tcPr>
          <w:p w:rsidR="00321B6A" w:rsidRPr="00973D7F" w:rsidRDefault="00F84219"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84219"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84219" w:rsidP="00D15173">
            <w:pPr>
              <w:pStyle w:val="Text1"/>
              <w:spacing w:before="0" w:after="0"/>
              <w:ind w:left="0"/>
              <w:jc w:val="left"/>
              <w:rPr>
                <w:b/>
                <w:sz w:val="22"/>
              </w:rPr>
            </w:pPr>
            <w:r w:rsidRPr="00973D7F">
              <w:rPr>
                <w:b/>
                <w:noProof/>
                <w:sz w:val="22"/>
              </w:rPr>
              <w:t>Ali je to končno plačilo?</w:t>
            </w: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26401E">
              <w:rPr>
                <w:noProof/>
                <w:color w:val="000000"/>
                <w:sz w:val="22"/>
              </w:rPr>
              <w:t>4.474,46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r w:rsidR="00CA25C6" w:rsidTr="00187F2F">
        <w:trPr>
          <w:trHeight w:val="283"/>
        </w:trPr>
        <w:tc>
          <w:tcPr>
            <w:tcW w:w="0" w:type="auto"/>
            <w:shd w:val="clear" w:color="auto" w:fill="auto"/>
          </w:tcPr>
          <w:p w:rsidR="00321B6A" w:rsidRPr="008D3E2D" w:rsidRDefault="00F84219"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84219" w:rsidP="00D15173">
            <w:pPr>
              <w:pStyle w:val="Text1"/>
              <w:spacing w:before="0" w:after="0"/>
              <w:ind w:left="0"/>
              <w:jc w:val="right"/>
              <w:rPr>
                <w:color w:val="000000"/>
                <w:sz w:val="22"/>
              </w:rPr>
            </w:pPr>
            <w:r w:rsidRPr="00973D7F">
              <w:rPr>
                <w:b/>
                <w:noProof/>
                <w:color w:val="000000"/>
                <w:sz w:val="22"/>
              </w:rPr>
              <w:t>4.474,46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84219"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84219"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right"/>
            </w:pPr>
            <w:r>
              <w:t xml:space="preserve"> </w:t>
            </w:r>
            <w:r>
              <w:rPr>
                <w:noProof/>
              </w:rPr>
              <w:t>4.474,46</w:t>
            </w: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CA25C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84219" w:rsidP="00D15173">
            <w:pPr>
              <w:pStyle w:val="Text1"/>
              <w:spacing w:before="0" w:after="0"/>
              <w:ind w:left="0"/>
              <w:jc w:val="right"/>
            </w:pPr>
            <w:r>
              <w:rPr>
                <w:noProof/>
              </w:rPr>
              <w:t>0,00</w:t>
            </w:r>
          </w:p>
        </w:tc>
      </w:tr>
    </w:tbl>
    <w:p w:rsidR="00321B6A" w:rsidRPr="006C5AE9" w:rsidRDefault="00321B6A" w:rsidP="00D15173">
      <w:pPr>
        <w:pStyle w:val="Text1"/>
        <w:spacing w:before="0" w:after="0"/>
        <w:ind w:left="0"/>
      </w:pPr>
    </w:p>
    <w:p w:rsidR="00321B6A" w:rsidRDefault="00321B6A" w:rsidP="00D15173">
      <w:pPr>
        <w:spacing w:before="0" w:after="0"/>
      </w:pPr>
    </w:p>
    <w:p w:rsidR="00321B6A" w:rsidRPr="00031636" w:rsidRDefault="00F84219" w:rsidP="00D15173">
      <w:pPr>
        <w:spacing w:before="0" w:after="0"/>
        <w:rPr>
          <w:b/>
        </w:rPr>
      </w:pPr>
      <w:r>
        <w:rPr>
          <w:b/>
        </w:rPr>
        <w:br w:type="page"/>
      </w:r>
      <w:r w:rsidRPr="00031636">
        <w:rPr>
          <w:b/>
          <w:noProof/>
        </w:rPr>
        <w:lastRenderedPageBreak/>
        <w:t>Tehnična pomoč</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890"/>
      </w:tblGrid>
      <w:tr w:rsidR="00CA25C6" w:rsidTr="00321B6A">
        <w:trPr>
          <w:tblHeader/>
        </w:trPr>
        <w:tc>
          <w:tcPr>
            <w:tcW w:w="0" w:type="auto"/>
            <w:shd w:val="clear" w:color="auto" w:fill="auto"/>
          </w:tcPr>
          <w:p w:rsidR="00321B6A" w:rsidRPr="00132C5C" w:rsidRDefault="00F84219" w:rsidP="00D15173">
            <w:pPr>
              <w:spacing w:before="0" w:after="0"/>
              <w:jc w:val="left"/>
              <w:rPr>
                <w:b/>
              </w:rPr>
            </w:pPr>
            <w:r w:rsidRPr="00132C5C">
              <w:rPr>
                <w:b/>
                <w:noProof/>
                <w:sz w:val="22"/>
              </w:rPr>
              <w:t>Računovodski sklic DČ</w:t>
            </w:r>
          </w:p>
        </w:tc>
        <w:tc>
          <w:tcPr>
            <w:tcW w:w="0" w:type="auto"/>
            <w:shd w:val="clear" w:color="auto" w:fill="auto"/>
          </w:tcPr>
          <w:p w:rsidR="00321B6A" w:rsidRPr="00132C5C" w:rsidRDefault="00F84219" w:rsidP="00D15173">
            <w:pPr>
              <w:spacing w:before="0" w:after="0"/>
              <w:jc w:val="center"/>
              <w:rPr>
                <w:b/>
              </w:rPr>
            </w:pPr>
            <w:r w:rsidRPr="00132C5C">
              <w:rPr>
                <w:b/>
                <w:noProof/>
                <w:color w:val="000000"/>
                <w:kern w:val="24"/>
                <w:sz w:val="22"/>
              </w:rPr>
              <w:t>Prispevek Unije, plačan za tehnično pomoč v proračunskem letu 2016</w:t>
            </w:r>
          </w:p>
        </w:tc>
      </w:tr>
      <w:tr w:rsidR="00CA25C6" w:rsidTr="00321B6A">
        <w:tc>
          <w:tcPr>
            <w:tcW w:w="0" w:type="auto"/>
            <w:shd w:val="clear" w:color="auto" w:fill="auto"/>
          </w:tcPr>
          <w:p w:rsidR="00321B6A" w:rsidRDefault="00F84219" w:rsidP="00D15173">
            <w:pPr>
              <w:spacing w:before="0" w:after="0"/>
              <w:jc w:val="left"/>
            </w:pPr>
            <w:r>
              <w:rPr>
                <w:b/>
                <w:noProof/>
              </w:rPr>
              <w:t>Skupaj</w:t>
            </w:r>
          </w:p>
        </w:tc>
        <w:tc>
          <w:tcPr>
            <w:tcW w:w="0" w:type="auto"/>
            <w:shd w:val="clear" w:color="auto" w:fill="auto"/>
          </w:tcPr>
          <w:p w:rsidR="00321B6A" w:rsidRDefault="00F84219" w:rsidP="00D15173">
            <w:pPr>
              <w:spacing w:before="0" w:after="0"/>
              <w:jc w:val="right"/>
            </w:pPr>
            <w:r w:rsidRPr="00AD1FE4">
              <w:rPr>
                <w:b/>
                <w:noProof/>
              </w:rPr>
              <w:t>0,00</w:t>
            </w:r>
          </w:p>
        </w:tc>
      </w:tr>
    </w:tbl>
    <w:p w:rsidR="00321B6A" w:rsidRDefault="00321B6A" w:rsidP="00D15173">
      <w:pPr>
        <w:spacing w:before="0" w:after="0"/>
      </w:pPr>
    </w:p>
    <w:p w:rsidR="00321B6A" w:rsidRDefault="00F84219" w:rsidP="00D15173">
      <w:pPr>
        <w:pStyle w:val="Naslov2"/>
        <w:numPr>
          <w:ilvl w:val="0"/>
          <w:numId w:val="0"/>
        </w:numPr>
        <w:spacing w:before="0" w:after="0"/>
        <w:jc w:val="left"/>
      </w:pPr>
      <w:r>
        <w:br w:type="page"/>
      </w:r>
      <w:bookmarkStart w:id="13" w:name="_Toc256000011"/>
      <w:r>
        <w:rPr>
          <w:noProof/>
        </w:rPr>
        <w:lastRenderedPageBreak/>
        <w:t>C. Kontrole na kraju samem</w:t>
      </w:r>
      <w:bookmarkEnd w:id="13"/>
    </w:p>
    <w:p w:rsidR="00321B6A" w:rsidRPr="004A3491"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286"/>
        <w:gridCol w:w="1858"/>
        <w:gridCol w:w="1858"/>
        <w:gridCol w:w="2135"/>
      </w:tblGrid>
      <w:tr w:rsidR="00CA25C6" w:rsidTr="00321B6A">
        <w:tc>
          <w:tcPr>
            <w:tcW w:w="0" w:type="auto"/>
            <w:vMerge w:val="restart"/>
            <w:shd w:val="clear" w:color="auto" w:fill="auto"/>
          </w:tcPr>
          <w:p w:rsidR="00321B6A" w:rsidRPr="00D80803" w:rsidRDefault="00F84219"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F84219" w:rsidP="00D15173">
            <w:pPr>
              <w:spacing w:before="0" w:after="0"/>
              <w:jc w:val="left"/>
              <w:rPr>
                <w:b/>
                <w:sz w:val="20"/>
                <w:szCs w:val="20"/>
              </w:rPr>
            </w:pPr>
            <w:r w:rsidRPr="00D80803">
              <w:rPr>
                <w:b/>
                <w:noProof/>
                <w:sz w:val="20"/>
                <w:szCs w:val="20"/>
              </w:rPr>
              <w:t xml:space="preserve">Vrsta kontrole na </w:t>
            </w:r>
            <w:r w:rsidRPr="00D80803">
              <w:rPr>
                <w:b/>
                <w:noProof/>
                <w:sz w:val="20"/>
                <w:szCs w:val="20"/>
              </w:rPr>
              <w:t>kraju samem</w:t>
            </w:r>
          </w:p>
        </w:tc>
        <w:tc>
          <w:tcPr>
            <w:tcW w:w="0" w:type="auto"/>
            <w:gridSpan w:val="2"/>
            <w:shd w:val="clear" w:color="auto" w:fill="auto"/>
          </w:tcPr>
          <w:p w:rsidR="00321B6A" w:rsidRPr="00D80803" w:rsidRDefault="00F84219"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F84219" w:rsidP="00D15173">
            <w:pPr>
              <w:spacing w:before="0" w:after="0"/>
              <w:jc w:val="left"/>
              <w:rPr>
                <w:b/>
                <w:sz w:val="20"/>
                <w:szCs w:val="20"/>
              </w:rPr>
            </w:pPr>
            <w:r w:rsidRPr="00D80803">
              <w:rPr>
                <w:b/>
                <w:noProof/>
                <w:sz w:val="20"/>
                <w:szCs w:val="20"/>
              </w:rPr>
              <w:t>Datum končnega poročila</w:t>
            </w:r>
          </w:p>
        </w:tc>
      </w:tr>
      <w:tr w:rsidR="00CA25C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F84219"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F84219"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CA25C6" w:rsidTr="00321B6A">
        <w:tc>
          <w:tcPr>
            <w:tcW w:w="0" w:type="auto"/>
            <w:shd w:val="clear" w:color="auto" w:fill="auto"/>
          </w:tcPr>
          <w:p w:rsidR="00321B6A" w:rsidRPr="001C4D80" w:rsidRDefault="00F84219" w:rsidP="00D15173">
            <w:pPr>
              <w:spacing w:before="0" w:after="0"/>
              <w:jc w:val="left"/>
              <w:rPr>
                <w:sz w:val="20"/>
                <w:szCs w:val="20"/>
              </w:rPr>
            </w:pPr>
            <w:r w:rsidRPr="001C4D80">
              <w:rPr>
                <w:noProof/>
                <w:sz w:val="20"/>
                <w:szCs w:val="20"/>
              </w:rPr>
              <w:t>SI/2015/PR/0003</w:t>
            </w:r>
          </w:p>
        </w:tc>
        <w:tc>
          <w:tcPr>
            <w:tcW w:w="0" w:type="auto"/>
            <w:shd w:val="clear" w:color="auto" w:fill="auto"/>
          </w:tcPr>
          <w:p w:rsidR="00321B6A" w:rsidRPr="001C4D80" w:rsidRDefault="00F84219"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F84219" w:rsidP="00D15173">
            <w:pPr>
              <w:spacing w:before="0" w:after="0"/>
              <w:jc w:val="center"/>
              <w:rPr>
                <w:sz w:val="20"/>
                <w:szCs w:val="20"/>
              </w:rPr>
            </w:pPr>
            <w:r w:rsidRPr="001C4D80">
              <w:rPr>
                <w:noProof/>
                <w:sz w:val="20"/>
                <w:szCs w:val="20"/>
              </w:rPr>
              <w:t>17.1.2017</w:t>
            </w:r>
          </w:p>
        </w:tc>
        <w:tc>
          <w:tcPr>
            <w:tcW w:w="0" w:type="auto"/>
            <w:shd w:val="clear" w:color="auto" w:fill="auto"/>
          </w:tcPr>
          <w:p w:rsidR="00321B6A" w:rsidRPr="001C4D80" w:rsidRDefault="00F84219" w:rsidP="00D15173">
            <w:pPr>
              <w:spacing w:before="0" w:after="0"/>
              <w:jc w:val="center"/>
              <w:rPr>
                <w:sz w:val="20"/>
                <w:szCs w:val="20"/>
              </w:rPr>
            </w:pPr>
            <w:r w:rsidRPr="001C4D80">
              <w:rPr>
                <w:noProof/>
                <w:sz w:val="20"/>
                <w:szCs w:val="20"/>
              </w:rPr>
              <w:t>17.1.2017</w:t>
            </w:r>
          </w:p>
        </w:tc>
        <w:tc>
          <w:tcPr>
            <w:tcW w:w="0" w:type="auto"/>
            <w:shd w:val="clear" w:color="auto" w:fill="auto"/>
          </w:tcPr>
          <w:p w:rsidR="00321B6A" w:rsidRPr="001C4D80" w:rsidRDefault="00F84219" w:rsidP="00D15173">
            <w:pPr>
              <w:spacing w:before="0" w:after="0"/>
              <w:jc w:val="center"/>
              <w:rPr>
                <w:sz w:val="20"/>
                <w:szCs w:val="20"/>
              </w:rPr>
            </w:pPr>
            <w:r w:rsidRPr="001C4D80">
              <w:rPr>
                <w:noProof/>
                <w:sz w:val="20"/>
                <w:szCs w:val="20"/>
              </w:rPr>
              <w:t>17.1.2017</w:t>
            </w:r>
          </w:p>
        </w:tc>
      </w:tr>
      <w:tr w:rsidR="00CA25C6" w:rsidTr="00321B6A">
        <w:tc>
          <w:tcPr>
            <w:tcW w:w="0" w:type="auto"/>
            <w:gridSpan w:val="2"/>
            <w:shd w:val="clear" w:color="auto" w:fill="auto"/>
          </w:tcPr>
          <w:p w:rsidR="00321B6A" w:rsidRPr="00D80803" w:rsidRDefault="00F84219"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F84219"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F84219" w:rsidP="00D15173">
            <w:pPr>
              <w:spacing w:before="0" w:after="0"/>
              <w:jc w:val="center"/>
              <w:rPr>
                <w:b/>
                <w:sz w:val="20"/>
                <w:szCs w:val="20"/>
              </w:rPr>
            </w:pPr>
            <w:r w:rsidRPr="00D80803">
              <w:rPr>
                <w:b/>
                <w:noProof/>
                <w:sz w:val="20"/>
                <w:szCs w:val="20"/>
              </w:rPr>
              <w:t>% ugotovljene napake</w:t>
            </w:r>
          </w:p>
        </w:tc>
      </w:tr>
      <w:tr w:rsidR="00CA25C6" w:rsidTr="00321B6A">
        <w:tc>
          <w:tcPr>
            <w:tcW w:w="0" w:type="auto"/>
            <w:gridSpan w:val="2"/>
            <w:shd w:val="clear" w:color="auto" w:fill="auto"/>
          </w:tcPr>
          <w:p w:rsidR="00321B6A" w:rsidRPr="001C4D80" w:rsidRDefault="00F84219"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F84219"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CA25C6" w:rsidTr="00321B6A">
        <w:tc>
          <w:tcPr>
            <w:tcW w:w="0" w:type="auto"/>
            <w:gridSpan w:val="4"/>
            <w:shd w:val="clear" w:color="auto" w:fill="auto"/>
          </w:tcPr>
          <w:p w:rsidR="00321B6A" w:rsidRPr="00D80803" w:rsidRDefault="00F84219"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CA25C6" w:rsidTr="00321B6A">
        <w:tc>
          <w:tcPr>
            <w:tcW w:w="0" w:type="auto"/>
            <w:gridSpan w:val="5"/>
            <w:shd w:val="clear" w:color="auto" w:fill="auto"/>
          </w:tcPr>
          <w:p w:rsidR="00321B6A" w:rsidRPr="001C4D80" w:rsidRDefault="00F84219"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Cilj opravljene kontrole na kraju samem je bil preveriti kako se izvajajo storitve znotraj projekta, ali gre za upoštevanje pravil obveščanja in objavljanja ter pravilnost izvajanja postopkov javnega naročanja. OO je ugotovil, da se zadevni projekt "Tekoči</w:t>
            </w:r>
            <w:r w:rsidRPr="001C4D80">
              <w:rPr>
                <w:noProof/>
                <w:sz w:val="20"/>
                <w:szCs w:val="20"/>
              </w:rPr>
              <w:t xml:space="preserve"> stroški v Centru za tujce" izvaja v skladu s projektno prijavo in odločitvijo o podpori. Vse aktivnosti potekajo po terminskem planu. Razpisna dokumentacija za javna naročila je bila pravočasno pripravljena, izvedena in izbrani so bili ustrezni izvajalci.</w:t>
            </w:r>
            <w:r w:rsidRPr="001C4D80">
              <w:rPr>
                <w:noProof/>
                <w:sz w:val="20"/>
                <w:szCs w:val="20"/>
              </w:rPr>
              <w:t xml:space="preserve"> Z izbranimi izvajalci je naročnik zadovoljen. Pogodbe oziroma naročilnice se nanašajo na oskrbo tujcev, kar zajema prehrano, ogrevanje, komunalne storitve, čiščenje, vzdrževanje objekta in inventarja ter ostale stroške, ki se povezane z vsakodnevnim bivan</w:t>
            </w:r>
            <w:r w:rsidRPr="001C4D80">
              <w:rPr>
                <w:noProof/>
                <w:sz w:val="20"/>
                <w:szCs w:val="20"/>
              </w:rPr>
              <w:t>jem. Končni uporabnik (v nadaljevanju: KU) je izpostavil, da je bil z dosedanjim ponudnikom za prehrano (Slorest d.o.o.) zelo zadovoljen, saj je bila prehrana pravočasno in v predvidenih količinah dostavljena. Pri novem javnem naročilu je bil izbran drug p</w:t>
            </w:r>
            <w:r w:rsidRPr="001C4D80">
              <w:rPr>
                <w:noProof/>
                <w:sz w:val="20"/>
                <w:szCs w:val="20"/>
              </w:rPr>
              <w:t>onudnik Sodexo d.o.o., zato KU upa, da bodo z novim ponudnikom stvari potekale enako dobro. Kljub temu, da je bila v projektni prijavi predvidena tudi zdravstvena in socialna oskrba, se le-ti ne izvajata v okviru tega projekta, pač pa v okviru drugega "Psi</w:t>
            </w:r>
            <w:r w:rsidRPr="001C4D80">
              <w:rPr>
                <w:noProof/>
                <w:sz w:val="20"/>
                <w:szCs w:val="20"/>
              </w:rPr>
              <w:t xml:space="preserve">hosocialna in zdravstvena oskrba tujcev", št. A.SO3.1.4-01. </w:t>
            </w:r>
          </w:p>
          <w:p w:rsidR="00321B6A" w:rsidRPr="001C4D80" w:rsidRDefault="00321B6A" w:rsidP="00D15173">
            <w:pPr>
              <w:spacing w:before="0" w:after="0"/>
              <w:jc w:val="left"/>
              <w:rPr>
                <w:sz w:val="20"/>
                <w:szCs w:val="20"/>
              </w:rPr>
            </w:pPr>
          </w:p>
          <w:p w:rsidR="00321B6A" w:rsidRPr="001C4D80" w:rsidRDefault="00F84219" w:rsidP="00D15173">
            <w:pPr>
              <w:spacing w:before="0" w:after="0"/>
              <w:jc w:val="left"/>
              <w:rPr>
                <w:sz w:val="20"/>
                <w:szCs w:val="20"/>
              </w:rPr>
            </w:pPr>
            <w:r w:rsidRPr="001C4D80">
              <w:rPr>
                <w:noProof/>
                <w:sz w:val="20"/>
                <w:szCs w:val="20"/>
              </w:rPr>
              <w:t>Ogledali smo si prostore Centra za tujce in spoznali celoten proces oskrbe tujcev kot tudi objekta kot celote. Vsa oprema, ki je kupljena iz EU sredstev (SOLID, AMIF) je ustrezno označeno z logo</w:t>
            </w:r>
            <w:r w:rsidRPr="001C4D80">
              <w:rPr>
                <w:noProof/>
                <w:sz w:val="20"/>
                <w:szCs w:val="20"/>
              </w:rPr>
              <w:t>tipi sklada, čeprav je KU pojasnil, da jih morajo večkrat ponovno označevati, saj jih tujci nalepke odstranjujejo. Pri izvajanju projekta ne prihaja do večjih težave, ki bi ovirale potek projekta. Prišlo je do povečanih potreb po finančnih sredstvih, zarad</w:t>
            </w:r>
            <w:r w:rsidRPr="001C4D80">
              <w:rPr>
                <w:noProof/>
                <w:sz w:val="20"/>
                <w:szCs w:val="20"/>
              </w:rPr>
              <w:t>i povečanih zahtev po prehrani, kar smo rešili s povečanjem sredstev na obstoječi pogodbi in pozvali KU, da pripravi novo projektno prijavo, ko se obstoječa izčrpa.</w:t>
            </w:r>
          </w:p>
        </w:tc>
      </w:tr>
    </w:tbl>
    <w:p w:rsidR="00321B6A" w:rsidRDefault="00321B6A" w:rsidP="00D15173">
      <w:pPr>
        <w:spacing w:before="0" w:after="0"/>
      </w:pPr>
    </w:p>
    <w:p w:rsidR="00321B6A" w:rsidRDefault="00F84219" w:rsidP="00D15173">
      <w:pPr>
        <w:pStyle w:val="Naslov2"/>
        <w:numPr>
          <w:ilvl w:val="0"/>
          <w:numId w:val="0"/>
        </w:numPr>
        <w:spacing w:before="0" w:after="0"/>
        <w:jc w:val="left"/>
      </w:pPr>
      <w:r>
        <w:br w:type="page"/>
      </w:r>
      <w:bookmarkStart w:id="14" w:name="_Toc256000012"/>
      <w:r>
        <w:rPr>
          <w:noProof/>
        </w:rPr>
        <w:lastRenderedPageBreak/>
        <w:t>Finančne kontrole tehnične pomoči na kraju samem</w:t>
      </w:r>
      <w:bookmarkEnd w:id="14"/>
    </w:p>
    <w:p w:rsidR="00321B6A" w:rsidRDefault="00321B6A" w:rsidP="00D15173">
      <w:pPr>
        <w:spacing w:before="0" w:after="0"/>
        <w:jc w:val="left"/>
        <w:rPr>
          <w:sz w:val="22"/>
        </w:rPr>
      </w:pPr>
    </w:p>
    <w:p w:rsidR="00321B6A" w:rsidRDefault="00321B6A" w:rsidP="00D15173">
      <w:pPr>
        <w:spacing w:before="0" w:after="0"/>
      </w:pPr>
    </w:p>
    <w:p w:rsidR="00321B6A" w:rsidRDefault="00F84219" w:rsidP="00D15173">
      <w:pPr>
        <w:pStyle w:val="Naslov2"/>
        <w:numPr>
          <w:ilvl w:val="0"/>
          <w:numId w:val="0"/>
        </w:numPr>
        <w:spacing w:before="0" w:after="0"/>
        <w:jc w:val="left"/>
        <w:rPr>
          <w:b w:val="0"/>
        </w:rPr>
      </w:pPr>
      <w:r>
        <w:br w:type="page"/>
      </w:r>
      <w:bookmarkStart w:id="15" w:name="_Toc256000013"/>
      <w:r w:rsidRPr="00F810AB">
        <w:rPr>
          <w:noProof/>
        </w:rPr>
        <w:lastRenderedPageBreak/>
        <w:t>D. Povzetek podatkov</w:t>
      </w:r>
      <w:bookmarkEnd w:id="15"/>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396"/>
        <w:gridCol w:w="1116"/>
      </w:tblGrid>
      <w:tr w:rsidR="00CA25C6" w:rsidTr="00321B6A">
        <w:tc>
          <w:tcPr>
            <w:tcW w:w="0" w:type="auto"/>
            <w:shd w:val="clear" w:color="auto" w:fill="auto"/>
          </w:tcPr>
          <w:p w:rsidR="00321B6A" w:rsidRPr="00B93506" w:rsidRDefault="00F84219" w:rsidP="00D15173">
            <w:pPr>
              <w:pStyle w:val="Text1"/>
              <w:spacing w:before="0" w:after="0"/>
              <w:ind w:left="0"/>
              <w:jc w:val="left"/>
              <w:rPr>
                <w:b/>
              </w:rPr>
            </w:pPr>
            <w:r w:rsidRPr="00B93506">
              <w:rPr>
                <w:b/>
                <w:noProof/>
              </w:rPr>
              <w:t xml:space="preserve">Nacionalni </w:t>
            </w:r>
            <w:r w:rsidRPr="00B93506">
              <w:rPr>
                <w:b/>
                <w:noProof/>
              </w:rPr>
              <w:t>cilj / specifični ukrep</w:t>
            </w:r>
          </w:p>
        </w:tc>
        <w:tc>
          <w:tcPr>
            <w:tcW w:w="0" w:type="auto"/>
            <w:shd w:val="clear" w:color="auto" w:fill="auto"/>
          </w:tcPr>
          <w:p w:rsidR="00321B6A" w:rsidRPr="00B93506" w:rsidRDefault="00F84219" w:rsidP="00D15173">
            <w:pPr>
              <w:pStyle w:val="Text1"/>
              <w:spacing w:before="0" w:after="0"/>
              <w:ind w:left="0"/>
              <w:jc w:val="left"/>
              <w:rPr>
                <w:b/>
              </w:rPr>
            </w:pPr>
            <w:r w:rsidRPr="00B93506">
              <w:rPr>
                <w:b/>
                <w:noProof/>
              </w:rPr>
              <w:t>Skupni prispevek Unije, plačan v letu 2016</w:t>
            </w:r>
          </w:p>
        </w:tc>
        <w:tc>
          <w:tcPr>
            <w:tcW w:w="0" w:type="auto"/>
            <w:shd w:val="clear" w:color="auto" w:fill="auto"/>
          </w:tcPr>
          <w:p w:rsidR="00321B6A" w:rsidRPr="00B93506" w:rsidRDefault="00F84219" w:rsidP="00D15173">
            <w:pPr>
              <w:pStyle w:val="Text1"/>
              <w:spacing w:before="0" w:after="0"/>
              <w:ind w:left="0"/>
              <w:jc w:val="center"/>
              <w:rPr>
                <w:b/>
              </w:rPr>
            </w:pPr>
            <w:r w:rsidRPr="00B93506">
              <w:rPr>
                <w:b/>
              </w:rPr>
              <w:t>%</w:t>
            </w:r>
          </w:p>
        </w:tc>
      </w:tr>
      <w:tr w:rsidR="00CA25C6" w:rsidTr="00321B6A">
        <w:tc>
          <w:tcPr>
            <w:tcW w:w="0" w:type="auto"/>
            <w:shd w:val="clear" w:color="auto" w:fill="auto"/>
          </w:tcPr>
          <w:p w:rsidR="00321B6A" w:rsidRDefault="00F84219" w:rsidP="00D15173">
            <w:pPr>
              <w:pStyle w:val="Text1"/>
              <w:spacing w:before="0" w:after="0"/>
              <w:ind w:left="0"/>
              <w:jc w:val="left"/>
            </w:pPr>
            <w:r>
              <w:rPr>
                <w:noProof/>
              </w:rPr>
              <w:t>Posebni cilj2.Nacionalni cilj2 Vključevanje</w:t>
            </w:r>
          </w:p>
        </w:tc>
        <w:tc>
          <w:tcPr>
            <w:tcW w:w="0" w:type="auto"/>
            <w:shd w:val="clear" w:color="auto" w:fill="auto"/>
          </w:tcPr>
          <w:p w:rsidR="00321B6A" w:rsidRDefault="00F84219" w:rsidP="00D15173">
            <w:pPr>
              <w:pStyle w:val="Text1"/>
              <w:spacing w:before="0" w:after="0"/>
              <w:ind w:left="0"/>
              <w:jc w:val="right"/>
            </w:pPr>
            <w:r>
              <w:rPr>
                <w:noProof/>
              </w:rPr>
              <w:t>463.534,67</w:t>
            </w:r>
          </w:p>
        </w:tc>
        <w:tc>
          <w:tcPr>
            <w:tcW w:w="0" w:type="auto"/>
            <w:shd w:val="clear" w:color="auto" w:fill="auto"/>
          </w:tcPr>
          <w:p w:rsidR="00321B6A" w:rsidRDefault="00F84219" w:rsidP="00D15173">
            <w:pPr>
              <w:pStyle w:val="Text1"/>
              <w:spacing w:before="0" w:after="0"/>
              <w:ind w:left="0"/>
              <w:jc w:val="right"/>
            </w:pPr>
            <w:r>
              <w:rPr>
                <w:noProof/>
              </w:rPr>
              <w:t>100,00%</w:t>
            </w:r>
          </w:p>
        </w:tc>
      </w:tr>
      <w:tr w:rsidR="00CA25C6" w:rsidTr="00321B6A">
        <w:tc>
          <w:tcPr>
            <w:tcW w:w="0" w:type="auto"/>
            <w:shd w:val="clear" w:color="auto" w:fill="auto"/>
          </w:tcPr>
          <w:p w:rsidR="00321B6A" w:rsidRDefault="00F84219" w:rsidP="00D15173">
            <w:pPr>
              <w:pStyle w:val="Text1"/>
              <w:spacing w:before="0" w:after="0"/>
              <w:ind w:left="0"/>
              <w:jc w:val="left"/>
            </w:pPr>
            <w:r w:rsidRPr="0059312A">
              <w:rPr>
                <w:b/>
                <w:noProof/>
              </w:rPr>
              <w:t>SKUPAJ NACIONALNI CILJI / POSEBNI CILJI2</w:t>
            </w:r>
          </w:p>
        </w:tc>
        <w:tc>
          <w:tcPr>
            <w:tcW w:w="0" w:type="auto"/>
            <w:shd w:val="clear" w:color="auto" w:fill="auto"/>
          </w:tcPr>
          <w:p w:rsidR="00321B6A" w:rsidRDefault="00F84219" w:rsidP="00D15173">
            <w:pPr>
              <w:pStyle w:val="Text1"/>
              <w:spacing w:before="0" w:after="0"/>
              <w:ind w:left="0"/>
              <w:jc w:val="right"/>
            </w:pPr>
            <w:r w:rsidRPr="0059312A">
              <w:rPr>
                <w:b/>
                <w:noProof/>
              </w:rPr>
              <w:t>463.534,67</w:t>
            </w:r>
          </w:p>
        </w:tc>
        <w:tc>
          <w:tcPr>
            <w:tcW w:w="0" w:type="auto"/>
            <w:shd w:val="clear" w:color="auto" w:fill="auto"/>
          </w:tcPr>
          <w:p w:rsidR="00321B6A" w:rsidRDefault="00F84219" w:rsidP="00D15173">
            <w:pPr>
              <w:pStyle w:val="Text1"/>
              <w:spacing w:before="0" w:after="0"/>
              <w:ind w:left="0"/>
              <w:jc w:val="right"/>
            </w:pPr>
            <w:r>
              <w:rPr>
                <w:b/>
                <w:noProof/>
              </w:rPr>
              <w:t>100,00%</w:t>
            </w:r>
          </w:p>
        </w:tc>
      </w:tr>
      <w:tr w:rsidR="00CA25C6" w:rsidTr="00321B6A">
        <w:tc>
          <w:tcPr>
            <w:tcW w:w="0" w:type="auto"/>
            <w:shd w:val="clear" w:color="auto" w:fill="auto"/>
          </w:tcPr>
          <w:p w:rsidR="00321B6A" w:rsidRDefault="00F84219" w:rsidP="00D15173">
            <w:pPr>
              <w:pStyle w:val="Text1"/>
              <w:spacing w:before="0" w:after="0"/>
              <w:ind w:left="0"/>
              <w:jc w:val="left"/>
            </w:pPr>
            <w:r w:rsidRPr="0059312A">
              <w:rPr>
                <w:b/>
                <w:noProof/>
              </w:rPr>
              <w:t>SKUPAJ Posebni cilj2</w:t>
            </w:r>
          </w:p>
        </w:tc>
        <w:tc>
          <w:tcPr>
            <w:tcW w:w="0" w:type="auto"/>
            <w:shd w:val="clear" w:color="auto" w:fill="auto"/>
          </w:tcPr>
          <w:p w:rsidR="00321B6A" w:rsidRDefault="00F84219" w:rsidP="00D15173">
            <w:pPr>
              <w:pStyle w:val="Text1"/>
              <w:spacing w:before="0" w:after="0"/>
              <w:ind w:left="0"/>
              <w:jc w:val="right"/>
            </w:pPr>
            <w:r w:rsidRPr="0059312A">
              <w:rPr>
                <w:b/>
                <w:noProof/>
              </w:rPr>
              <w:t>463.534,67</w:t>
            </w:r>
          </w:p>
        </w:tc>
        <w:tc>
          <w:tcPr>
            <w:tcW w:w="0" w:type="auto"/>
            <w:shd w:val="clear" w:color="auto" w:fill="auto"/>
          </w:tcPr>
          <w:p w:rsidR="00321B6A" w:rsidRDefault="00F84219" w:rsidP="00D15173">
            <w:pPr>
              <w:pStyle w:val="Text1"/>
              <w:spacing w:before="0" w:after="0"/>
              <w:ind w:left="0"/>
              <w:jc w:val="right"/>
            </w:pPr>
            <w:r>
              <w:rPr>
                <w:b/>
                <w:noProof/>
              </w:rPr>
              <w:t>74,58%</w:t>
            </w:r>
          </w:p>
        </w:tc>
      </w:tr>
      <w:tr w:rsidR="00CA25C6" w:rsidTr="00321B6A">
        <w:tc>
          <w:tcPr>
            <w:tcW w:w="0" w:type="auto"/>
            <w:shd w:val="clear" w:color="auto" w:fill="auto"/>
          </w:tcPr>
          <w:p w:rsidR="00321B6A" w:rsidRDefault="00F84219" w:rsidP="00D15173">
            <w:pPr>
              <w:pStyle w:val="Text1"/>
              <w:spacing w:before="0" w:after="0"/>
              <w:ind w:left="0"/>
              <w:jc w:val="left"/>
            </w:pPr>
            <w:r>
              <w:rPr>
                <w:noProof/>
              </w:rPr>
              <w:t xml:space="preserve">Posebni </w:t>
            </w:r>
            <w:r>
              <w:rPr>
                <w:noProof/>
              </w:rPr>
              <w:t>cilj3.Nacionalni cilj1 Spremljevalni ukrepi</w:t>
            </w:r>
          </w:p>
        </w:tc>
        <w:tc>
          <w:tcPr>
            <w:tcW w:w="0" w:type="auto"/>
            <w:shd w:val="clear" w:color="auto" w:fill="auto"/>
          </w:tcPr>
          <w:p w:rsidR="00321B6A" w:rsidRDefault="00F84219" w:rsidP="00D15173">
            <w:pPr>
              <w:pStyle w:val="Text1"/>
              <w:spacing w:before="0" w:after="0"/>
              <w:ind w:left="0"/>
              <w:jc w:val="right"/>
            </w:pPr>
            <w:r>
              <w:rPr>
                <w:noProof/>
              </w:rPr>
              <w:t>157.981,96</w:t>
            </w:r>
          </w:p>
        </w:tc>
        <w:tc>
          <w:tcPr>
            <w:tcW w:w="0" w:type="auto"/>
            <w:shd w:val="clear" w:color="auto" w:fill="auto"/>
          </w:tcPr>
          <w:p w:rsidR="00321B6A" w:rsidRDefault="00F84219" w:rsidP="00D15173">
            <w:pPr>
              <w:pStyle w:val="Text1"/>
              <w:spacing w:before="0" w:after="0"/>
              <w:ind w:left="0"/>
              <w:jc w:val="right"/>
            </w:pPr>
            <w:r>
              <w:rPr>
                <w:noProof/>
              </w:rPr>
              <w:t>100,00%</w:t>
            </w:r>
          </w:p>
        </w:tc>
      </w:tr>
      <w:tr w:rsidR="00CA25C6" w:rsidTr="00321B6A">
        <w:tc>
          <w:tcPr>
            <w:tcW w:w="0" w:type="auto"/>
            <w:shd w:val="clear" w:color="auto" w:fill="auto"/>
          </w:tcPr>
          <w:p w:rsidR="00321B6A" w:rsidRDefault="00F84219" w:rsidP="00D15173">
            <w:pPr>
              <w:pStyle w:val="Text1"/>
              <w:spacing w:before="0" w:after="0"/>
              <w:ind w:left="0"/>
              <w:jc w:val="left"/>
            </w:pPr>
            <w:r w:rsidRPr="0059312A">
              <w:rPr>
                <w:b/>
                <w:noProof/>
              </w:rPr>
              <w:t>SKUPAJ NACIONALNI CILJI / POSEBNI CILJI3</w:t>
            </w:r>
          </w:p>
        </w:tc>
        <w:tc>
          <w:tcPr>
            <w:tcW w:w="0" w:type="auto"/>
            <w:shd w:val="clear" w:color="auto" w:fill="auto"/>
          </w:tcPr>
          <w:p w:rsidR="00321B6A" w:rsidRDefault="00F84219" w:rsidP="00D15173">
            <w:pPr>
              <w:pStyle w:val="Text1"/>
              <w:spacing w:before="0" w:after="0"/>
              <w:ind w:left="0"/>
              <w:jc w:val="right"/>
            </w:pPr>
            <w:r w:rsidRPr="0059312A">
              <w:rPr>
                <w:b/>
                <w:noProof/>
              </w:rPr>
              <w:t>157.981,96</w:t>
            </w:r>
          </w:p>
        </w:tc>
        <w:tc>
          <w:tcPr>
            <w:tcW w:w="0" w:type="auto"/>
            <w:shd w:val="clear" w:color="auto" w:fill="auto"/>
          </w:tcPr>
          <w:p w:rsidR="00321B6A" w:rsidRDefault="00F84219" w:rsidP="00D15173">
            <w:pPr>
              <w:pStyle w:val="Text1"/>
              <w:spacing w:before="0" w:after="0"/>
              <w:ind w:left="0"/>
              <w:jc w:val="right"/>
            </w:pPr>
            <w:r>
              <w:rPr>
                <w:b/>
                <w:noProof/>
              </w:rPr>
              <w:t>100,00%</w:t>
            </w:r>
          </w:p>
        </w:tc>
      </w:tr>
      <w:tr w:rsidR="00CA25C6" w:rsidTr="00321B6A">
        <w:tc>
          <w:tcPr>
            <w:tcW w:w="0" w:type="auto"/>
            <w:shd w:val="clear" w:color="auto" w:fill="auto"/>
          </w:tcPr>
          <w:p w:rsidR="00321B6A" w:rsidRDefault="00F84219" w:rsidP="00D15173">
            <w:pPr>
              <w:pStyle w:val="Text1"/>
              <w:spacing w:before="0" w:after="0"/>
              <w:ind w:left="0"/>
              <w:jc w:val="left"/>
            </w:pPr>
            <w:r w:rsidRPr="0059312A">
              <w:rPr>
                <w:b/>
                <w:noProof/>
              </w:rPr>
              <w:t>SKUPAJ Posebni cilj3</w:t>
            </w:r>
          </w:p>
        </w:tc>
        <w:tc>
          <w:tcPr>
            <w:tcW w:w="0" w:type="auto"/>
            <w:shd w:val="clear" w:color="auto" w:fill="auto"/>
          </w:tcPr>
          <w:p w:rsidR="00321B6A" w:rsidRDefault="00F84219" w:rsidP="00D15173">
            <w:pPr>
              <w:pStyle w:val="Text1"/>
              <w:spacing w:before="0" w:after="0"/>
              <w:ind w:left="0"/>
              <w:jc w:val="right"/>
            </w:pPr>
            <w:r w:rsidRPr="0059312A">
              <w:rPr>
                <w:b/>
                <w:noProof/>
              </w:rPr>
              <w:t>157.981,96</w:t>
            </w:r>
          </w:p>
        </w:tc>
        <w:tc>
          <w:tcPr>
            <w:tcW w:w="0" w:type="auto"/>
            <w:shd w:val="clear" w:color="auto" w:fill="auto"/>
          </w:tcPr>
          <w:p w:rsidR="00321B6A" w:rsidRDefault="00F84219" w:rsidP="00D15173">
            <w:pPr>
              <w:pStyle w:val="Text1"/>
              <w:spacing w:before="0" w:after="0"/>
              <w:ind w:left="0"/>
              <w:jc w:val="right"/>
            </w:pPr>
            <w:r>
              <w:rPr>
                <w:b/>
                <w:noProof/>
              </w:rPr>
              <w:t>25,42%</w:t>
            </w:r>
          </w:p>
        </w:tc>
      </w:tr>
      <w:tr w:rsidR="00CA25C6" w:rsidTr="00321B6A">
        <w:tc>
          <w:tcPr>
            <w:tcW w:w="0" w:type="auto"/>
            <w:shd w:val="clear" w:color="auto" w:fill="auto"/>
          </w:tcPr>
          <w:p w:rsidR="00321B6A" w:rsidRDefault="00F84219" w:rsidP="00D15173">
            <w:pPr>
              <w:pStyle w:val="Text1"/>
              <w:spacing w:before="0" w:after="0"/>
              <w:ind w:left="0"/>
              <w:jc w:val="left"/>
            </w:pPr>
            <w:r w:rsidRPr="0059312A">
              <w:rPr>
                <w:b/>
                <w:noProof/>
              </w:rPr>
              <w:t>SKUPAJ posebni primeri</w:t>
            </w:r>
          </w:p>
        </w:tc>
        <w:tc>
          <w:tcPr>
            <w:tcW w:w="0" w:type="auto"/>
            <w:shd w:val="clear" w:color="auto" w:fill="auto"/>
          </w:tcPr>
          <w:p w:rsidR="00321B6A" w:rsidRDefault="00F84219" w:rsidP="00D15173">
            <w:pPr>
              <w:pStyle w:val="Text1"/>
              <w:spacing w:before="0" w:after="0"/>
              <w:ind w:left="0"/>
              <w:jc w:val="right"/>
            </w:pPr>
            <w:r w:rsidRPr="0059312A">
              <w:rPr>
                <w:b/>
                <w:noProof/>
              </w:rPr>
              <w:t>0,00</w:t>
            </w:r>
          </w:p>
        </w:tc>
        <w:tc>
          <w:tcPr>
            <w:tcW w:w="0" w:type="auto"/>
            <w:shd w:val="clear" w:color="auto" w:fill="auto"/>
          </w:tcPr>
          <w:p w:rsidR="00321B6A" w:rsidRDefault="00F84219" w:rsidP="00D15173">
            <w:pPr>
              <w:pStyle w:val="Text1"/>
              <w:spacing w:before="0" w:after="0"/>
              <w:ind w:left="0"/>
              <w:jc w:val="right"/>
            </w:pPr>
            <w:r>
              <w:rPr>
                <w:b/>
                <w:noProof/>
              </w:rPr>
              <w:t>0,00%</w:t>
            </w:r>
          </w:p>
        </w:tc>
      </w:tr>
      <w:tr w:rsidR="00CA25C6" w:rsidTr="00321B6A">
        <w:tc>
          <w:tcPr>
            <w:tcW w:w="0" w:type="auto"/>
            <w:shd w:val="clear" w:color="auto" w:fill="auto"/>
          </w:tcPr>
          <w:p w:rsidR="00321B6A" w:rsidRDefault="00F84219" w:rsidP="00D15173">
            <w:pPr>
              <w:pStyle w:val="Text1"/>
              <w:spacing w:before="0" w:after="0"/>
              <w:ind w:left="0"/>
              <w:jc w:val="left"/>
            </w:pPr>
            <w:r w:rsidRPr="0059312A">
              <w:rPr>
                <w:b/>
                <w:noProof/>
              </w:rPr>
              <w:t>TOTAL</w:t>
            </w:r>
          </w:p>
        </w:tc>
        <w:tc>
          <w:tcPr>
            <w:tcW w:w="0" w:type="auto"/>
            <w:shd w:val="clear" w:color="auto" w:fill="auto"/>
          </w:tcPr>
          <w:p w:rsidR="00321B6A" w:rsidRDefault="00F84219" w:rsidP="00D15173">
            <w:pPr>
              <w:pStyle w:val="Text1"/>
              <w:spacing w:before="0" w:after="0"/>
              <w:ind w:left="0"/>
              <w:jc w:val="right"/>
            </w:pPr>
            <w:r w:rsidRPr="0059312A">
              <w:rPr>
                <w:b/>
                <w:noProof/>
              </w:rPr>
              <w:t>621.516,63</w:t>
            </w:r>
          </w:p>
        </w:tc>
        <w:tc>
          <w:tcPr>
            <w:tcW w:w="0" w:type="auto"/>
            <w:shd w:val="clear" w:color="auto" w:fill="auto"/>
          </w:tcPr>
          <w:p w:rsidR="00321B6A" w:rsidRDefault="00321B6A" w:rsidP="00D15173">
            <w:pPr>
              <w:pStyle w:val="Text1"/>
              <w:spacing w:before="0" w:after="0"/>
              <w:ind w:left="0"/>
              <w:jc w:val="right"/>
            </w:pPr>
          </w:p>
        </w:tc>
      </w:tr>
      <w:tr w:rsidR="00CA25C6" w:rsidTr="00321B6A">
        <w:tc>
          <w:tcPr>
            <w:tcW w:w="0" w:type="auto"/>
            <w:shd w:val="clear" w:color="auto" w:fill="auto"/>
          </w:tcPr>
          <w:p w:rsidR="00321B6A" w:rsidRDefault="00F84219" w:rsidP="00D15173">
            <w:pPr>
              <w:pStyle w:val="Text1"/>
              <w:spacing w:before="0" w:after="0"/>
              <w:ind w:left="0"/>
              <w:jc w:val="left"/>
            </w:pPr>
            <w:r w:rsidRPr="0059312A">
              <w:rPr>
                <w:noProof/>
                <w:color w:val="FF0000"/>
              </w:rPr>
              <w:t xml:space="preserve">NC PC1 skupaj / Osnovna dodelitev iz </w:t>
            </w:r>
            <w:r w:rsidRPr="0059312A">
              <w:rPr>
                <w:noProof/>
                <w:color w:val="FF0000"/>
              </w:rPr>
              <w:t>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F84219" w:rsidP="00D15173">
            <w:pPr>
              <w:pStyle w:val="Text1"/>
              <w:spacing w:before="0" w:after="0"/>
              <w:ind w:left="0"/>
              <w:jc w:val="right"/>
            </w:pPr>
            <w:r>
              <w:rPr>
                <w:noProof/>
                <w:color w:val="FF0000"/>
              </w:rPr>
              <w:t>0,00%</w:t>
            </w:r>
          </w:p>
        </w:tc>
      </w:tr>
      <w:tr w:rsidR="00CA25C6" w:rsidTr="00321B6A">
        <w:tc>
          <w:tcPr>
            <w:tcW w:w="0" w:type="auto"/>
            <w:shd w:val="clear" w:color="auto" w:fill="auto"/>
          </w:tcPr>
          <w:p w:rsidR="00321B6A" w:rsidRDefault="00F84219" w:rsidP="00D15173">
            <w:pPr>
              <w:pStyle w:val="Text1"/>
              <w:spacing w:before="0" w:after="0"/>
              <w:ind w:left="0"/>
              <w:jc w:val="left"/>
            </w:pPr>
            <w:r w:rsidRPr="0059312A">
              <w:rPr>
                <w:noProof/>
                <w:color w:val="FF0000"/>
              </w:rPr>
              <w:t>NC PC2 skupaj / Osnovna 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F84219" w:rsidP="00D15173">
            <w:pPr>
              <w:pStyle w:val="Text1"/>
              <w:spacing w:before="0" w:after="0"/>
              <w:ind w:left="0"/>
              <w:jc w:val="right"/>
            </w:pPr>
            <w:r>
              <w:rPr>
                <w:noProof/>
                <w:color w:val="FF0000"/>
              </w:rPr>
              <w:t>2,50%</w:t>
            </w:r>
          </w:p>
        </w:tc>
      </w:tr>
    </w:tbl>
    <w:p w:rsidR="00321B6A" w:rsidRDefault="00321B6A" w:rsidP="00D15173">
      <w:pPr>
        <w:pStyle w:val="Text1"/>
        <w:spacing w:before="0" w:after="0"/>
        <w:ind w:left="0"/>
      </w:pPr>
    </w:p>
    <w:p w:rsidR="00321B6A" w:rsidRDefault="00F84219" w:rsidP="00D15173">
      <w:pPr>
        <w:pStyle w:val="Text1"/>
        <w:spacing w:before="0" w:after="0"/>
        <w:ind w:left="0"/>
        <w:jc w:val="left"/>
        <w:rPr>
          <w:b/>
        </w:rPr>
      </w:pPr>
      <w:r>
        <w:rPr>
          <w:b/>
        </w:rPr>
        <w:br w:type="page"/>
      </w:r>
      <w:r w:rsidRPr="00C6045D">
        <w:rPr>
          <w:b/>
          <w:noProof/>
        </w:rPr>
        <w:lastRenderedPageBreak/>
        <w:t xml:space="preserve">Izjava o obračunu izvršenih plačil (samo iz prispevka Unije) v proračunskem letu 2016 za nacionalni </w:t>
      </w:r>
      <w:r w:rsidRPr="00C6045D">
        <w:rPr>
          <w:b/>
          <w:noProof/>
        </w:rPr>
        <w:t>program</w:t>
      </w:r>
    </w:p>
    <w:p w:rsidR="00321B6A" w:rsidRDefault="00321B6A" w:rsidP="00D15173">
      <w:pPr>
        <w:pStyle w:val="Text1"/>
        <w:spacing w:before="0" w:after="0"/>
        <w:ind w:left="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58"/>
        <w:gridCol w:w="1166"/>
        <w:gridCol w:w="2434"/>
        <w:gridCol w:w="1161"/>
      </w:tblGrid>
      <w:tr w:rsidR="00CA25C6" w:rsidTr="00635189">
        <w:tc>
          <w:tcPr>
            <w:tcW w:w="0" w:type="auto"/>
          </w:tcPr>
          <w:p w:rsidR="00321B6A" w:rsidRDefault="00F84219" w:rsidP="00D15173">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321B6A" w:rsidRPr="00657283" w:rsidRDefault="00F84219" w:rsidP="00D15173">
            <w:pPr>
              <w:pStyle w:val="Text1"/>
              <w:spacing w:before="0" w:after="0"/>
              <w:ind w:left="0"/>
              <w:jc w:val="left"/>
              <w:rPr>
                <w:b/>
                <w:sz w:val="20"/>
                <w:szCs w:val="20"/>
              </w:rPr>
            </w:pPr>
            <w:r>
              <w:rPr>
                <w:b/>
                <w:noProof/>
                <w:sz w:val="20"/>
                <w:szCs w:val="20"/>
              </w:rPr>
              <w:t>Skupni prispevek Unije, plačan v proračunskem letu 2016</w:t>
            </w:r>
          </w:p>
        </w:tc>
        <w:tc>
          <w:tcPr>
            <w:tcW w:w="0" w:type="auto"/>
            <w:shd w:val="clear" w:color="auto" w:fill="auto"/>
          </w:tcPr>
          <w:p w:rsidR="00321B6A" w:rsidRPr="00657283" w:rsidRDefault="00F84219" w:rsidP="00D15173">
            <w:pPr>
              <w:pStyle w:val="Text1"/>
              <w:spacing w:before="0" w:after="0"/>
              <w:ind w:left="0"/>
              <w:jc w:val="center"/>
              <w:rPr>
                <w:b/>
                <w:sz w:val="20"/>
                <w:szCs w:val="20"/>
              </w:rPr>
            </w:pPr>
            <w:r>
              <w:rPr>
                <w:b/>
                <w:noProof/>
                <w:sz w:val="20"/>
                <w:szCs w:val="20"/>
              </w:rPr>
              <w:t>Končno plačilo</w:t>
            </w:r>
          </w:p>
        </w:tc>
        <w:tc>
          <w:tcPr>
            <w:tcW w:w="0" w:type="auto"/>
            <w:shd w:val="clear" w:color="auto" w:fill="auto"/>
          </w:tcPr>
          <w:p w:rsidR="00321B6A" w:rsidRPr="00657283" w:rsidRDefault="00F84219" w:rsidP="00D15173">
            <w:pPr>
              <w:pStyle w:val="Text1"/>
              <w:spacing w:before="0" w:after="0"/>
              <w:ind w:left="0"/>
              <w:jc w:val="left"/>
              <w:rPr>
                <w:b/>
                <w:sz w:val="20"/>
                <w:szCs w:val="20"/>
              </w:rPr>
            </w:pPr>
            <w:r>
              <w:rPr>
                <w:b/>
                <w:noProof/>
                <w:sz w:val="20"/>
                <w:szCs w:val="20"/>
              </w:rPr>
              <w:t>Prejšnja leta, v katerih ta projekt ni bil sprejet</w:t>
            </w:r>
          </w:p>
        </w:tc>
        <w:tc>
          <w:tcPr>
            <w:tcW w:w="0" w:type="auto"/>
          </w:tcPr>
          <w:p w:rsidR="00321B6A" w:rsidRDefault="00F84219" w:rsidP="00D15173">
            <w:pPr>
              <w:pStyle w:val="Text1"/>
              <w:spacing w:before="0" w:after="0"/>
              <w:ind w:left="0"/>
              <w:jc w:val="center"/>
              <w:rPr>
                <w:b/>
                <w:sz w:val="20"/>
                <w:szCs w:val="20"/>
              </w:rPr>
            </w:pPr>
            <w:r>
              <w:rPr>
                <w:b/>
                <w:noProof/>
                <w:sz w:val="20"/>
                <w:szCs w:val="20"/>
              </w:rPr>
              <w:t>Upravičeni</w:t>
            </w:r>
          </w:p>
        </w:tc>
      </w:tr>
      <w:tr w:rsidR="00CA25C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SI/2015/PR/0001</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437.689,36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84219"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CA25C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SI/2015/PR/0002</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25.845,31</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84219"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CA25C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SI/2015/PR/0003</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153.507,50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84219"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CA25C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SI/2015/PR/0004</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4.474,46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84219"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CA25C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projekte</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621.516,63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Skupno za tehnično pomoč</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nacionalni program</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621.516,63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Finančni popravek države članice (+/-)</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zahtevano s strani DČ (1)</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621.516,63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Popravek Komisije:</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F84219" w:rsidP="00D15173">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F84219" w:rsidP="00D15173">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F84219" w:rsidP="00D15173">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Neupravičeni projekti</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CA25C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sprejeto s strani Evropske komisije (1)</w:t>
            </w:r>
          </w:p>
        </w:tc>
        <w:tc>
          <w:tcPr>
            <w:tcW w:w="0" w:type="auto"/>
            <w:shd w:val="clear" w:color="auto" w:fill="auto"/>
          </w:tcPr>
          <w:p w:rsidR="00321B6A" w:rsidRPr="0071387E" w:rsidRDefault="00F84219" w:rsidP="00D15173">
            <w:pPr>
              <w:pStyle w:val="Text1"/>
              <w:spacing w:before="0" w:after="0"/>
              <w:ind w:left="0"/>
              <w:jc w:val="right"/>
              <w:rPr>
                <w:sz w:val="20"/>
                <w:szCs w:val="20"/>
              </w:rPr>
            </w:pPr>
            <w:r w:rsidRPr="0071387E">
              <w:rPr>
                <w:noProof/>
                <w:sz w:val="20"/>
                <w:szCs w:val="20"/>
              </w:rPr>
              <w:t>621.516,63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bl>
    <w:p w:rsidR="00321B6A" w:rsidRDefault="00F84219" w:rsidP="00D15173">
      <w:pPr>
        <w:pStyle w:val="Text1"/>
        <w:spacing w:before="0" w:after="0"/>
        <w:ind w:left="0"/>
        <w:jc w:val="left"/>
      </w:pPr>
      <w:r>
        <w:rPr>
          <w:noProof/>
        </w:rPr>
        <w:t xml:space="preserve">(1) Pri zahtevanem </w:t>
      </w:r>
      <w:r>
        <w:rPr>
          <w:noProof/>
        </w:rPr>
        <w:t>plačilu ni upoštevano letno predplačilo, ki ga je Komisija že plačala</w:t>
      </w:r>
    </w:p>
    <w:p w:rsidR="00321B6A" w:rsidRDefault="00321B6A" w:rsidP="00D15173">
      <w:pPr>
        <w:spacing w:before="0" w:after="0"/>
      </w:pPr>
    </w:p>
    <w:p w:rsidR="00321B6A" w:rsidRPr="00DD2D69" w:rsidRDefault="00F84219" w:rsidP="00D15173">
      <w:pPr>
        <w:pStyle w:val="Naslov3"/>
        <w:numPr>
          <w:ilvl w:val="0"/>
          <w:numId w:val="0"/>
        </w:numPr>
        <w:spacing w:before="0" w:after="0"/>
        <w:jc w:val="left"/>
        <w:rPr>
          <w:i w:val="0"/>
        </w:rPr>
      </w:pPr>
      <w:bookmarkStart w:id="16" w:name="_Toc256000014"/>
      <w:r w:rsidRPr="00DD2D69">
        <w:rPr>
          <w:i w:val="0"/>
          <w:noProof/>
        </w:rPr>
        <w:t>Opis finančnega popravka države članice</w:t>
      </w:r>
      <w:bookmarkEnd w:id="16"/>
    </w:p>
    <w:p w:rsidR="00321B6A" w:rsidRDefault="00F84219" w:rsidP="00D15173">
      <w:pPr>
        <w:pStyle w:val="Text1"/>
        <w:spacing w:before="0" w:after="0"/>
        <w:ind w:left="0"/>
        <w:jc w:val="left"/>
      </w:pPr>
      <w:r>
        <w:rPr>
          <w:noProof/>
        </w:rPr>
        <w:t>/</w:t>
      </w:r>
    </w:p>
    <w:p w:rsidR="00321B6A" w:rsidRDefault="00F84219" w:rsidP="00D15173">
      <w:pPr>
        <w:pStyle w:val="Text1"/>
        <w:spacing w:before="0" w:after="0"/>
        <w:ind w:left="0"/>
        <w:jc w:val="left"/>
      </w:pPr>
      <w:r w:rsidRPr="002E087B">
        <w:rPr>
          <w:b/>
          <w:noProof/>
        </w:rPr>
        <w:t>Opis finančnega popravka Komisije</w:t>
      </w:r>
    </w:p>
    <w:p w:rsidR="00321B6A" w:rsidRPr="0021405E" w:rsidRDefault="00321B6A" w:rsidP="00D15173">
      <w:pPr>
        <w:pStyle w:val="Text1"/>
        <w:spacing w:before="0" w:after="0"/>
        <w:ind w:left="0"/>
        <w:jc w:val="left"/>
      </w:pPr>
    </w:p>
    <w:p w:rsidR="00321B6A" w:rsidRPr="00D24861" w:rsidRDefault="00F84219" w:rsidP="00D15173">
      <w:pPr>
        <w:pStyle w:val="Naslov1"/>
        <w:numPr>
          <w:ilvl w:val="0"/>
          <w:numId w:val="0"/>
        </w:numPr>
        <w:spacing w:before="0" w:after="0"/>
      </w:pPr>
      <w:r>
        <w:br w:type="page"/>
      </w:r>
      <w:bookmarkStart w:id="17" w:name="_Toc256000015"/>
      <w:r w:rsidRPr="00D24861">
        <w:rPr>
          <w:noProof/>
        </w:rPr>
        <w:lastRenderedPageBreak/>
        <w:t>II. IZJAVA O UPRAVLJANJU</w:t>
      </w:r>
      <w:bookmarkEnd w:id="17"/>
    </w:p>
    <w:p w:rsidR="00321B6A" w:rsidRDefault="00321B6A" w:rsidP="00D15173">
      <w:pPr>
        <w:spacing w:before="0" w:after="0"/>
        <w:jc w:val="left"/>
      </w:pPr>
    </w:p>
    <w:p w:rsidR="00321B6A" w:rsidRDefault="00F84219" w:rsidP="00D15173">
      <w:pPr>
        <w:spacing w:before="0" w:after="0"/>
        <w:jc w:val="left"/>
      </w:pPr>
      <w:r>
        <w:rPr>
          <w:noProof/>
        </w:rPr>
        <w:t>Na podlagi lastne presoje in vseh informacij, ki so mi na voljo, vključno z rezul</w:t>
      </w:r>
      <w:r>
        <w:rPr>
          <w:noProof/>
        </w:rPr>
        <w:t>tati vseh kontrol (upravnih, finančnih in operativnih kontrol na kraju samem), ki jih je izvedel odgovorni organ ali so bile izvedene v njegovem imenu, v zvezi z odhodki Unije v proračunskem letu 2016 in ob upoštevanju svojih obveznosti v skladu z Uredbo (</w:t>
      </w:r>
      <w:r>
        <w:rPr>
          <w:noProof/>
        </w:rPr>
        <w:t>EU) št. 514/2014 izjavljam, da:</w:t>
      </w:r>
    </w:p>
    <w:p w:rsidR="00321B6A" w:rsidRDefault="00F84219" w:rsidP="00D15173">
      <w:pPr>
        <w:numPr>
          <w:ilvl w:val="0"/>
          <w:numId w:val="19"/>
        </w:numPr>
        <w:spacing w:before="0" w:after="0"/>
        <w:jc w:val="left"/>
      </w:pPr>
      <w:r>
        <w:rPr>
          <w:noProof/>
        </w:rPr>
        <w:t>so informacije v obračunu pravilno prikazane, popolne in točne,</w:t>
      </w:r>
    </w:p>
    <w:p w:rsidR="00321B6A" w:rsidRDefault="00F84219" w:rsidP="00D15173">
      <w:pPr>
        <w:numPr>
          <w:ilvl w:val="0"/>
          <w:numId w:val="19"/>
        </w:numPr>
        <w:spacing w:before="0" w:after="0"/>
        <w:jc w:val="left"/>
      </w:pPr>
      <w:r>
        <w:rPr>
          <w:noProof/>
        </w:rPr>
        <w:t>so bili odhodki Unije porabljeni za predvideni namen v skladu z nacionalnim programom in v skladu z načelom dobrega finančnega poslovodenja,</w:t>
      </w:r>
    </w:p>
    <w:p w:rsidR="00321B6A" w:rsidRDefault="00F84219" w:rsidP="00D15173">
      <w:pPr>
        <w:numPr>
          <w:ilvl w:val="0"/>
          <w:numId w:val="19"/>
        </w:numPr>
        <w:spacing w:before="0" w:after="0"/>
        <w:jc w:val="left"/>
      </w:pPr>
      <w:r>
        <w:rPr>
          <w:noProof/>
        </w:rPr>
        <w:t>je sistem upravljan</w:t>
      </w:r>
      <w:r>
        <w:rPr>
          <w:noProof/>
        </w:rPr>
        <w:t>ja in nadzora, vzpostavljen za nacionalni program, v zadevnem proračunskem letu učinkovito deloval in zagotovil potrebna jamstva v zvezi z zakonitostjo in pravilnostjo osnovnih transakcij v skladu z zakonodajo, ki se uporablja.</w:t>
      </w:r>
    </w:p>
    <w:p w:rsidR="00321B6A" w:rsidRDefault="00F84219" w:rsidP="00D15173">
      <w:pPr>
        <w:spacing w:before="0" w:after="0"/>
        <w:jc w:val="left"/>
      </w:pPr>
      <w:r>
        <w:rPr>
          <w:noProof/>
        </w:rPr>
        <w:t xml:space="preserve">Potrjujem, da je bila vsaka </w:t>
      </w:r>
      <w:r>
        <w:rPr>
          <w:noProof/>
        </w:rPr>
        <w:t>nepravilnost, ugotovljena v končnih revizijskih ali kontrolnih poročilih v zvezi s proračunskim letom, ustrezno obravnavana in da so bili po teh poročilih po potrebi izvršeni ustrezni nadaljnji ukrepi.</w:t>
      </w:r>
    </w:p>
    <w:p w:rsidR="00321B6A" w:rsidRPr="00C147DB" w:rsidRDefault="00321B6A" w:rsidP="00D15173">
      <w:pPr>
        <w:spacing w:before="0" w:after="0"/>
        <w:rPr>
          <w:b/>
        </w:rPr>
      </w:pPr>
    </w:p>
    <w:p w:rsidR="00321B6A" w:rsidRDefault="00F84219" w:rsidP="00D15173">
      <w:pPr>
        <w:pStyle w:val="Text1"/>
        <w:spacing w:before="0" w:after="0"/>
        <w:ind w:left="0"/>
        <w:jc w:val="left"/>
      </w:pPr>
      <w:r>
        <w:rPr>
          <w:noProof/>
        </w:rPr>
        <w:t>Poleg tega potrjujem, da nisem seznanjen z nobenimi n</w:t>
      </w:r>
      <w:r>
        <w:rPr>
          <w:noProof/>
        </w:rPr>
        <w:t>erazkritimi zadevami, ki bi lahko škodile finančnim interesom Unije.</w:t>
      </w:r>
    </w:p>
    <w:p w:rsidR="00321B6A" w:rsidRDefault="00321B6A" w:rsidP="00D15173">
      <w:pPr>
        <w:pStyle w:val="Text1"/>
        <w:spacing w:before="0" w:after="0"/>
        <w:ind w:left="0"/>
        <w:jc w:val="left"/>
      </w:pPr>
    </w:p>
    <w:p w:rsidR="00321B6A" w:rsidRDefault="00F84219" w:rsidP="00D15173">
      <w:pPr>
        <w:pStyle w:val="Text1"/>
        <w:spacing w:before="0" w:after="0"/>
        <w:ind w:left="0"/>
        <w:jc w:val="left"/>
      </w:pPr>
      <w:r w:rsidRPr="00B00F5B">
        <w:rPr>
          <w:b/>
          <w:noProof/>
        </w:rPr>
        <w:t>Ime uradnika</w:t>
      </w:r>
      <w:r w:rsidRPr="00B00F5B">
        <w:rPr>
          <w:b/>
        </w:rPr>
        <w:t>:</w:t>
      </w:r>
      <w:r>
        <w:t xml:space="preserve"> </w:t>
      </w:r>
      <w:r>
        <w:rPr>
          <w:noProof/>
        </w:rPr>
        <w:t>Boštjan Šefic</w:t>
      </w:r>
    </w:p>
    <w:p w:rsidR="00321B6A" w:rsidRDefault="00321B6A" w:rsidP="00D15173">
      <w:pPr>
        <w:pStyle w:val="Text1"/>
        <w:spacing w:before="0" w:after="0"/>
        <w:ind w:left="0"/>
        <w:jc w:val="left"/>
      </w:pPr>
    </w:p>
    <w:p w:rsidR="00321B6A" w:rsidRDefault="00F84219" w:rsidP="00D15173">
      <w:pPr>
        <w:pStyle w:val="Text1"/>
        <w:spacing w:before="0" w:after="0"/>
        <w:ind w:left="0"/>
        <w:jc w:val="left"/>
      </w:pPr>
      <w:r w:rsidRPr="00B00F5B">
        <w:rPr>
          <w:b/>
          <w:noProof/>
        </w:rPr>
        <w:t>Naziv, organizacija</w:t>
      </w:r>
      <w:r w:rsidRPr="00B00F5B">
        <w:rPr>
          <w:b/>
        </w:rPr>
        <w:t>:</w:t>
      </w:r>
      <w:r>
        <w:t xml:space="preserve"> </w:t>
      </w:r>
      <w:r>
        <w:rPr>
          <w:noProof/>
        </w:rPr>
        <w:t>Ministrstvo za notranje zadeve</w:t>
      </w:r>
    </w:p>
    <w:p w:rsidR="00321B6A" w:rsidRDefault="00321B6A" w:rsidP="00D15173">
      <w:pPr>
        <w:pStyle w:val="Text1"/>
        <w:spacing w:before="0" w:after="0"/>
        <w:ind w:left="0"/>
        <w:jc w:val="left"/>
      </w:pPr>
    </w:p>
    <w:p w:rsidR="00321B6A" w:rsidRDefault="00F84219" w:rsidP="00D15173">
      <w:pPr>
        <w:pStyle w:val="Text1"/>
        <w:spacing w:before="0" w:after="0"/>
        <w:ind w:left="0"/>
        <w:jc w:val="left"/>
      </w:pPr>
      <w:r w:rsidRPr="002D597A">
        <w:rPr>
          <w:b/>
          <w:noProof/>
        </w:rPr>
        <w:t>Datum predložitve</w:t>
      </w:r>
      <w:r w:rsidRPr="002D597A">
        <w:rPr>
          <w:b/>
        </w:rPr>
        <w:t>:</w:t>
      </w:r>
      <w:r>
        <w:t xml:space="preserve"> </w:t>
      </w:r>
      <w:r>
        <w:rPr>
          <w:noProof/>
        </w:rPr>
        <w:t>13.2.2017</w:t>
      </w:r>
    </w:p>
    <w:p w:rsidR="00321B6A" w:rsidRDefault="00F84219" w:rsidP="00D15173">
      <w:pPr>
        <w:pStyle w:val="Naslov1"/>
        <w:numPr>
          <w:ilvl w:val="0"/>
          <w:numId w:val="0"/>
        </w:numPr>
        <w:spacing w:before="0" w:after="0"/>
        <w:jc w:val="left"/>
      </w:pPr>
      <w:r>
        <w:br w:type="page"/>
      </w:r>
      <w:bookmarkStart w:id="18" w:name="_Toc256000016"/>
      <w:r w:rsidRPr="00595E05">
        <w:rPr>
          <w:noProof/>
        </w:rPr>
        <w:lastRenderedPageBreak/>
        <w:t>III. LETNI POVZETEK KONČNIH REVIZIJSKIH POROČIL IN OPRAVLJENIH KONTROL</w:t>
      </w:r>
      <w:bookmarkEnd w:id="18"/>
    </w:p>
    <w:p w:rsidR="00321B6A" w:rsidRPr="00595E05" w:rsidRDefault="00321B6A" w:rsidP="00D15173">
      <w:pPr>
        <w:pStyle w:val="Text1"/>
        <w:spacing w:before="0" w:after="0"/>
      </w:pPr>
    </w:p>
    <w:p w:rsidR="00321B6A" w:rsidRPr="00595E05" w:rsidRDefault="00F84219" w:rsidP="00D15173">
      <w:pPr>
        <w:pStyle w:val="Naslov2"/>
        <w:numPr>
          <w:ilvl w:val="0"/>
          <w:numId w:val="0"/>
        </w:numPr>
        <w:spacing w:before="0" w:after="0"/>
        <w:ind w:left="850" w:hanging="850"/>
      </w:pPr>
      <w:bookmarkStart w:id="19" w:name="_Toc256000017"/>
      <w:r w:rsidRPr="00595E05">
        <w:rPr>
          <w:noProof/>
        </w:rPr>
        <w:t>A.</w:t>
      </w:r>
      <w:r w:rsidRPr="00595E05">
        <w:rPr>
          <w:noProof/>
        </w:rPr>
        <w:t xml:space="preserve"> Povzetki končnih revizijskih poročil</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674"/>
        <w:gridCol w:w="3791"/>
        <w:gridCol w:w="2946"/>
      </w:tblGrid>
      <w:tr w:rsidR="00CA25C6" w:rsidTr="00321B6A">
        <w:tc>
          <w:tcPr>
            <w:tcW w:w="0" w:type="auto"/>
            <w:shd w:val="clear" w:color="auto" w:fill="auto"/>
          </w:tcPr>
          <w:p w:rsidR="00321B6A" w:rsidRPr="00C93A31" w:rsidRDefault="00F84219" w:rsidP="00D15173">
            <w:pPr>
              <w:spacing w:before="0" w:after="0"/>
              <w:jc w:val="left"/>
              <w:rPr>
                <w:b/>
              </w:rPr>
            </w:pPr>
            <w:r w:rsidRPr="00C93A31">
              <w:rPr>
                <w:b/>
                <w:noProof/>
              </w:rPr>
              <w:t>Revizijski organ</w:t>
            </w:r>
          </w:p>
        </w:tc>
        <w:tc>
          <w:tcPr>
            <w:tcW w:w="0" w:type="auto"/>
            <w:shd w:val="clear" w:color="auto" w:fill="auto"/>
          </w:tcPr>
          <w:p w:rsidR="00321B6A" w:rsidRDefault="00F84219" w:rsidP="00D15173">
            <w:pPr>
              <w:spacing w:before="0" w:after="0"/>
            </w:pPr>
            <w:r>
              <w:rPr>
                <w:noProof/>
              </w:rPr>
              <w:t>Revizijski organ</w:t>
            </w:r>
          </w:p>
        </w:tc>
        <w:tc>
          <w:tcPr>
            <w:tcW w:w="0" w:type="auto"/>
            <w:shd w:val="clear" w:color="auto" w:fill="auto"/>
          </w:tcPr>
          <w:p w:rsidR="00321B6A" w:rsidRPr="00C93A31" w:rsidRDefault="00F84219" w:rsidP="00D15173">
            <w:pPr>
              <w:spacing w:before="0" w:after="0"/>
              <w:jc w:val="left"/>
              <w:rPr>
                <w:b/>
              </w:rPr>
            </w:pPr>
            <w:r w:rsidRPr="00C93A31">
              <w:rPr>
                <w:b/>
                <w:noProof/>
              </w:rPr>
              <w:t>Leto revizije</w:t>
            </w:r>
          </w:p>
        </w:tc>
        <w:tc>
          <w:tcPr>
            <w:tcW w:w="0" w:type="auto"/>
            <w:shd w:val="clear" w:color="auto" w:fill="auto"/>
          </w:tcPr>
          <w:p w:rsidR="00321B6A" w:rsidRDefault="00F84219" w:rsidP="00D15173">
            <w:pPr>
              <w:spacing w:before="0" w:after="0"/>
            </w:pPr>
            <w:r>
              <w:rPr>
                <w:noProof/>
              </w:rPr>
              <w:t>2016</w:t>
            </w:r>
          </w:p>
        </w:tc>
      </w:tr>
      <w:tr w:rsidR="00CA25C6" w:rsidTr="00321B6A">
        <w:tc>
          <w:tcPr>
            <w:tcW w:w="0" w:type="auto"/>
            <w:shd w:val="clear" w:color="auto" w:fill="auto"/>
          </w:tcPr>
          <w:p w:rsidR="00321B6A" w:rsidRPr="00C93A31" w:rsidRDefault="00F84219" w:rsidP="00D15173">
            <w:pPr>
              <w:spacing w:before="0" w:after="0"/>
              <w:jc w:val="left"/>
              <w:rPr>
                <w:b/>
              </w:rPr>
            </w:pPr>
            <w:r w:rsidRPr="00C93A31">
              <w:rPr>
                <w:b/>
                <w:noProof/>
              </w:rPr>
              <w:t>Referenčna oznaka revizije</w:t>
            </w:r>
          </w:p>
        </w:tc>
        <w:tc>
          <w:tcPr>
            <w:tcW w:w="0" w:type="auto"/>
            <w:shd w:val="clear" w:color="auto" w:fill="auto"/>
          </w:tcPr>
          <w:p w:rsidR="00321B6A" w:rsidRDefault="00F84219" w:rsidP="00D15173">
            <w:pPr>
              <w:spacing w:before="0" w:after="0"/>
            </w:pPr>
            <w:r>
              <w:rPr>
                <w:noProof/>
              </w:rPr>
              <w:t>0623-8/2016/5</w:t>
            </w:r>
          </w:p>
        </w:tc>
        <w:tc>
          <w:tcPr>
            <w:tcW w:w="0" w:type="auto"/>
            <w:shd w:val="clear" w:color="auto" w:fill="auto"/>
          </w:tcPr>
          <w:p w:rsidR="00321B6A" w:rsidRPr="00C93A31" w:rsidRDefault="00F84219" w:rsidP="00D15173">
            <w:pPr>
              <w:spacing w:before="0" w:after="0"/>
              <w:jc w:val="left"/>
              <w:rPr>
                <w:b/>
              </w:rPr>
            </w:pPr>
            <w:r w:rsidRPr="00C93A31">
              <w:rPr>
                <w:b/>
                <w:noProof/>
              </w:rPr>
              <w:t>Vrsta revizije</w:t>
            </w:r>
          </w:p>
        </w:tc>
        <w:tc>
          <w:tcPr>
            <w:tcW w:w="0" w:type="auto"/>
            <w:shd w:val="clear" w:color="auto" w:fill="auto"/>
          </w:tcPr>
          <w:p w:rsidR="00321B6A" w:rsidRDefault="00F84219" w:rsidP="00D15173">
            <w:pPr>
              <w:spacing w:before="0" w:after="0"/>
            </w:pPr>
            <w:r>
              <w:rPr>
                <w:noProof/>
              </w:rPr>
              <w:t>Finančna</w:t>
            </w:r>
          </w:p>
        </w:tc>
      </w:tr>
      <w:tr w:rsidR="00CA25C6" w:rsidTr="00321B6A">
        <w:tc>
          <w:tcPr>
            <w:tcW w:w="0" w:type="auto"/>
            <w:gridSpan w:val="2"/>
            <w:shd w:val="clear" w:color="auto" w:fill="auto"/>
          </w:tcPr>
          <w:p w:rsidR="00321B6A" w:rsidRDefault="00F84219" w:rsidP="00D15173">
            <w:pPr>
              <w:spacing w:before="0" w:after="0"/>
              <w:jc w:val="left"/>
            </w:pPr>
            <w:r w:rsidRPr="00C93A31">
              <w:rPr>
                <w:b/>
                <w:noProof/>
              </w:rPr>
              <w:t>Obseg revizije</w:t>
            </w:r>
          </w:p>
        </w:tc>
        <w:tc>
          <w:tcPr>
            <w:tcW w:w="0" w:type="auto"/>
            <w:gridSpan w:val="2"/>
            <w:shd w:val="clear" w:color="auto" w:fill="auto"/>
          </w:tcPr>
          <w:p w:rsidR="00321B6A" w:rsidRDefault="00F84219" w:rsidP="00D15173">
            <w:pPr>
              <w:spacing w:before="0" w:after="0"/>
              <w:jc w:val="left"/>
            </w:pPr>
            <w:r>
              <w:rPr>
                <w:noProof/>
              </w:rPr>
              <w:t>Izdatki projekta: »Tečaji slovenskega jezika – ZIP«, št. A.S02.2.1-01A</w:t>
            </w:r>
          </w:p>
        </w:tc>
      </w:tr>
      <w:tr w:rsidR="00CA25C6" w:rsidTr="00321B6A">
        <w:tc>
          <w:tcPr>
            <w:tcW w:w="0" w:type="auto"/>
            <w:gridSpan w:val="2"/>
            <w:shd w:val="clear" w:color="auto" w:fill="auto"/>
          </w:tcPr>
          <w:p w:rsidR="00321B6A" w:rsidRDefault="00F84219" w:rsidP="00D15173">
            <w:pPr>
              <w:spacing w:before="0" w:after="0"/>
              <w:jc w:val="left"/>
            </w:pPr>
            <w:r w:rsidRPr="00C93A31">
              <w:rPr>
                <w:b/>
                <w:noProof/>
              </w:rPr>
              <w:t xml:space="preserve">Splošni </w:t>
            </w:r>
            <w:r w:rsidRPr="00C93A31">
              <w:rPr>
                <w:b/>
                <w:noProof/>
              </w:rPr>
              <w:t>povzetek zelo pomembnih in ključnih ugotovitev, skupaj s priporočili odgovornemu organu</w:t>
            </w:r>
          </w:p>
        </w:tc>
        <w:tc>
          <w:tcPr>
            <w:tcW w:w="0" w:type="auto"/>
            <w:gridSpan w:val="2"/>
            <w:shd w:val="clear" w:color="auto" w:fill="auto"/>
          </w:tcPr>
          <w:p w:rsidR="00321B6A" w:rsidRDefault="00F84219" w:rsidP="00D15173">
            <w:pPr>
              <w:spacing w:before="0" w:after="0"/>
              <w:jc w:val="left"/>
            </w:pPr>
            <w:r>
              <w:rPr>
                <w:noProof/>
              </w:rPr>
              <w:t xml:space="preserve">Pregledani izdatki v vrednosti 191.211,69 EUR, oz. 32,8 % izdatkov projekta. </w:t>
            </w:r>
          </w:p>
          <w:p w:rsidR="00321B6A" w:rsidRDefault="00F84219" w:rsidP="00D15173">
            <w:pPr>
              <w:spacing w:before="0" w:after="0"/>
              <w:jc w:val="left"/>
            </w:pPr>
            <w:r>
              <w:rPr>
                <w:noProof/>
              </w:rPr>
              <w:t xml:space="preserve">Ugotovitve: </w:t>
            </w:r>
          </w:p>
          <w:p w:rsidR="00321B6A" w:rsidRDefault="00F84219" w:rsidP="00D15173">
            <w:pPr>
              <w:spacing w:before="0" w:after="0"/>
              <w:jc w:val="left"/>
            </w:pPr>
            <w:r>
              <w:rPr>
                <w:noProof/>
              </w:rPr>
              <w:t>1.</w:t>
            </w:r>
            <w:r>
              <w:rPr>
                <w:noProof/>
              </w:rPr>
              <w:tab/>
              <w:t>v vseh primerih se ni v celoti ujemala evidenca prisotnosti s podpisi udel</w:t>
            </w:r>
            <w:r>
              <w:rPr>
                <w:noProof/>
              </w:rPr>
              <w:t xml:space="preserve">ežencev, odsotnost se ni ustrezno označevala, obrazci za poročanje ne vsebujejo urnika izvajanj ter št. ur; </w:t>
            </w:r>
          </w:p>
          <w:p w:rsidR="00321B6A" w:rsidRDefault="00F84219" w:rsidP="00D15173">
            <w:pPr>
              <w:spacing w:before="0" w:after="0"/>
              <w:jc w:val="left"/>
            </w:pPr>
            <w:r>
              <w:rPr>
                <w:noProof/>
              </w:rPr>
              <w:t>2.</w:t>
            </w:r>
            <w:r>
              <w:rPr>
                <w:noProof/>
              </w:rPr>
              <w:tab/>
              <w:t>odštela se je celotna vrednost 3 računov, čeprav je končni upravičenec uveljavljal te račune le delno, zato so potrjeni izdatki za 270,18 EUR ni</w:t>
            </w:r>
            <w:r>
              <w:rPr>
                <w:noProof/>
              </w:rPr>
              <w:t>žji od upravičenih izdatkov;</w:t>
            </w:r>
          </w:p>
          <w:p w:rsidR="00321B6A" w:rsidRDefault="00F84219" w:rsidP="00D15173">
            <w:pPr>
              <w:spacing w:before="0" w:after="0"/>
              <w:jc w:val="left"/>
            </w:pPr>
            <w:r>
              <w:rPr>
                <w:noProof/>
              </w:rPr>
              <w:t>3.</w:t>
            </w:r>
            <w:r>
              <w:rPr>
                <w:noProof/>
              </w:rPr>
              <w:tab/>
              <w:t>zaradi preveč zaračunanih 3 ur tečaja ter izdatkov povezanih z udeleženci, ki niso upravičeni do sofinanciranja so ugotovljeni neupravičeni izdatki v vrednosti 259,80 EUR.</w:t>
            </w:r>
          </w:p>
          <w:p w:rsidR="00321B6A" w:rsidRDefault="00F84219" w:rsidP="00D15173">
            <w:pPr>
              <w:spacing w:before="0" w:after="0"/>
              <w:jc w:val="left"/>
            </w:pPr>
            <w:r>
              <w:rPr>
                <w:noProof/>
              </w:rPr>
              <w:t xml:space="preserve">Priporočila: </w:t>
            </w:r>
          </w:p>
          <w:p w:rsidR="00321B6A" w:rsidRDefault="00F84219" w:rsidP="00D15173">
            <w:pPr>
              <w:spacing w:before="0" w:after="0"/>
              <w:jc w:val="left"/>
            </w:pPr>
            <w:r>
              <w:rPr>
                <w:noProof/>
              </w:rPr>
              <w:t>1.</w:t>
            </w:r>
            <w:r>
              <w:rPr>
                <w:noProof/>
              </w:rPr>
              <w:tab/>
              <w:t>obrazci za poročanje naj se posodob</w:t>
            </w:r>
            <w:r>
              <w:rPr>
                <w:noProof/>
              </w:rPr>
              <w:t xml:space="preserve">ijo ter naj se redno izvajajo kontrole na kraju samem; </w:t>
            </w:r>
          </w:p>
          <w:p w:rsidR="00321B6A" w:rsidRDefault="00F84219" w:rsidP="00D15173">
            <w:pPr>
              <w:spacing w:before="0" w:after="0"/>
              <w:jc w:val="left"/>
            </w:pPr>
            <w:r>
              <w:rPr>
                <w:noProof/>
              </w:rPr>
              <w:t>2.</w:t>
            </w:r>
            <w:r>
              <w:rPr>
                <w:noProof/>
              </w:rPr>
              <w:tab/>
              <w:t xml:space="preserve">upravičeni izdatki naj se povečajo za 270,18 EUR in vzpostavijo ustrezne kontrole; </w:t>
            </w:r>
          </w:p>
          <w:p w:rsidR="00321B6A" w:rsidRDefault="00F84219" w:rsidP="00D15173">
            <w:pPr>
              <w:spacing w:before="0" w:after="0"/>
              <w:jc w:val="left"/>
            </w:pPr>
            <w:r>
              <w:rPr>
                <w:noProof/>
              </w:rPr>
              <w:t>3.</w:t>
            </w:r>
            <w:r>
              <w:rPr>
                <w:noProof/>
              </w:rPr>
              <w:tab/>
              <w:t>izdatki v vrednosti 259,80 EUR naj se izloči iz upravičenih izdatkov proj.</w:t>
            </w:r>
          </w:p>
        </w:tc>
      </w:tr>
      <w:tr w:rsidR="00CA25C6" w:rsidTr="00321B6A">
        <w:tc>
          <w:tcPr>
            <w:tcW w:w="0" w:type="auto"/>
            <w:gridSpan w:val="2"/>
            <w:shd w:val="clear" w:color="auto" w:fill="auto"/>
          </w:tcPr>
          <w:p w:rsidR="00321B6A" w:rsidRDefault="00F84219" w:rsidP="00D15173">
            <w:pPr>
              <w:spacing w:before="0" w:after="0"/>
              <w:jc w:val="left"/>
            </w:pPr>
            <w:r w:rsidRPr="00C93A31">
              <w:rPr>
                <w:b/>
                <w:noProof/>
              </w:rPr>
              <w:t>Splošni revizijski zaključek, vklj</w:t>
            </w:r>
            <w:r w:rsidRPr="00C93A31">
              <w:rPr>
                <w:b/>
                <w:noProof/>
              </w:rPr>
              <w:t>učno z opredelitvijo problemov sistemske narave</w:t>
            </w:r>
          </w:p>
        </w:tc>
        <w:tc>
          <w:tcPr>
            <w:tcW w:w="0" w:type="auto"/>
            <w:gridSpan w:val="2"/>
            <w:shd w:val="clear" w:color="auto" w:fill="auto"/>
          </w:tcPr>
          <w:p w:rsidR="00321B6A" w:rsidRDefault="00F84219" w:rsidP="00D15173">
            <w:pPr>
              <w:spacing w:before="0" w:after="0"/>
              <w:jc w:val="left"/>
            </w:pPr>
            <w:r>
              <w:rPr>
                <w:noProof/>
              </w:rPr>
              <w:t>Na podlagi izvedenih revizij iz Sklada za azil migracije in vključevanje, ter pregleda delovanja kontrol odgovornega organa (v nadaljevanju: OO) ima revizijski organ (v nadaljevanju: RO) razumno zagotovilo, d</w:t>
            </w:r>
            <w:r>
              <w:rPr>
                <w:noProof/>
              </w:rPr>
              <w:t>a vzpostavljeni sistemi upravljanja in nadzora pravilno delujejo.</w:t>
            </w:r>
          </w:p>
        </w:tc>
      </w:tr>
      <w:tr w:rsidR="00CA25C6" w:rsidTr="00321B6A">
        <w:tc>
          <w:tcPr>
            <w:tcW w:w="0" w:type="auto"/>
            <w:gridSpan w:val="2"/>
            <w:shd w:val="clear" w:color="auto" w:fill="auto"/>
          </w:tcPr>
          <w:p w:rsidR="00321B6A" w:rsidRDefault="00F84219"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F84219" w:rsidP="00D15173">
            <w:pPr>
              <w:spacing w:before="0" w:after="0"/>
              <w:jc w:val="left"/>
            </w:pPr>
            <w:r>
              <w:rPr>
                <w:noProof/>
              </w:rPr>
              <w:t>Ni bilo ugotovljenih slabosti v delovanju sistema, zaradi katerih bi RO predlagal finančne popravke. Ugotovljeni neupravičeni izd</w:t>
            </w:r>
            <w:r>
              <w:rPr>
                <w:noProof/>
              </w:rPr>
              <w:t>atki so nastali kot posledica naključne napake in jih je OO izločil iz zahtevka za plačilo Evropski komisiji na podlagi poravnave s preveč odbitimi izdatki v vrednosti 270,18 EUR, glej ugotovitev in priporočilo 2.</w:t>
            </w:r>
          </w:p>
        </w:tc>
      </w:tr>
      <w:tr w:rsidR="00CA25C6" w:rsidTr="00321B6A">
        <w:tc>
          <w:tcPr>
            <w:tcW w:w="0" w:type="auto"/>
            <w:gridSpan w:val="2"/>
            <w:shd w:val="clear" w:color="auto" w:fill="auto"/>
          </w:tcPr>
          <w:p w:rsidR="00321B6A" w:rsidRDefault="00F84219" w:rsidP="00D15173">
            <w:pPr>
              <w:spacing w:before="0" w:after="0"/>
              <w:jc w:val="left"/>
            </w:pPr>
            <w:r w:rsidRPr="00C93A31">
              <w:rPr>
                <w:b/>
                <w:noProof/>
              </w:rPr>
              <w:t xml:space="preserve">Popravni ukrepi za delovanje sistema </w:t>
            </w:r>
            <w:r w:rsidRPr="00C93A31">
              <w:rPr>
                <w:b/>
                <w:noProof/>
              </w:rPr>
              <w:t>(akcijski načrt)</w:t>
            </w:r>
          </w:p>
        </w:tc>
        <w:tc>
          <w:tcPr>
            <w:tcW w:w="0" w:type="auto"/>
            <w:gridSpan w:val="2"/>
            <w:shd w:val="clear" w:color="auto" w:fill="auto"/>
          </w:tcPr>
          <w:p w:rsidR="00321B6A" w:rsidRDefault="00F84219" w:rsidP="00D15173">
            <w:pPr>
              <w:spacing w:before="0" w:after="0"/>
              <w:jc w:val="left"/>
            </w:pPr>
            <w:r>
              <w:rPr>
                <w:noProof/>
              </w:rPr>
              <w:t>OO se z ugotovitvami in priporočili strinja in bo priporočila RO upošteval v najkrajšem možnem času. Izpolnjevanje priporočila 1 je v teku, priporočila 2 in 3 sta pa že izvedena v celoti.</w:t>
            </w:r>
          </w:p>
        </w:tc>
      </w:tr>
      <w:tr w:rsidR="00CA25C6" w:rsidTr="00321B6A">
        <w:tc>
          <w:tcPr>
            <w:tcW w:w="0" w:type="auto"/>
            <w:gridSpan w:val="2"/>
            <w:shd w:val="clear" w:color="auto" w:fill="auto"/>
          </w:tcPr>
          <w:p w:rsidR="00321B6A" w:rsidRDefault="00F84219" w:rsidP="00D15173">
            <w:pPr>
              <w:spacing w:before="0" w:after="0"/>
              <w:jc w:val="left"/>
            </w:pPr>
            <w:r w:rsidRPr="00C93A31">
              <w:rPr>
                <w:b/>
                <w:noProof/>
              </w:rPr>
              <w:t xml:space="preserve">Stanje izvajanja popravnih ukrepov (vključno z </w:t>
            </w:r>
            <w:r w:rsidRPr="00C93A31">
              <w:rPr>
                <w:b/>
                <w:noProof/>
              </w:rPr>
              <w:t>nerešenimi vprašanji po že predloženih revizijskih poročilih)</w:t>
            </w:r>
          </w:p>
        </w:tc>
        <w:tc>
          <w:tcPr>
            <w:tcW w:w="0" w:type="auto"/>
            <w:gridSpan w:val="2"/>
            <w:shd w:val="clear" w:color="auto" w:fill="auto"/>
          </w:tcPr>
          <w:p w:rsidR="00321B6A" w:rsidRDefault="00F84219" w:rsidP="00D15173">
            <w:pPr>
              <w:spacing w:before="0" w:after="0"/>
              <w:jc w:val="left"/>
            </w:pPr>
            <w:r>
              <w:rPr>
                <w:noProof/>
              </w:rPr>
              <w:t>2</w:t>
            </w:r>
            <w:r>
              <w:t xml:space="preserve"> - </w:t>
            </w:r>
            <w:r>
              <w:rPr>
                <w:noProof/>
              </w:rPr>
              <w:t>Poteka</w:t>
            </w:r>
          </w:p>
        </w:tc>
      </w:tr>
      <w:tr w:rsidR="00CA25C6" w:rsidTr="00321B6A">
        <w:tc>
          <w:tcPr>
            <w:tcW w:w="0" w:type="auto"/>
            <w:gridSpan w:val="2"/>
            <w:shd w:val="clear" w:color="auto" w:fill="auto"/>
          </w:tcPr>
          <w:p w:rsidR="00321B6A" w:rsidRDefault="00F84219"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F84219" w:rsidP="00D15173">
            <w:pPr>
              <w:spacing w:before="0" w:after="0"/>
              <w:jc w:val="left"/>
            </w:pPr>
            <w:r>
              <w:rPr>
                <w:noProof/>
              </w:rPr>
              <w:t>259,80</w:t>
            </w:r>
          </w:p>
        </w:tc>
      </w:tr>
    </w:tbl>
    <w:p w:rsidR="00321B6A" w:rsidRDefault="00321B6A" w:rsidP="00D15173">
      <w:pPr>
        <w:spacing w:before="0" w:after="0"/>
      </w:pPr>
    </w:p>
    <w:p w:rsidR="00321B6A" w:rsidRDefault="00321B6A" w:rsidP="00D15173">
      <w:pPr>
        <w:spacing w:before="0" w:after="0"/>
      </w:pPr>
    </w:p>
    <w:p w:rsidR="00321B6A" w:rsidRPr="00B2061B" w:rsidRDefault="00F84219" w:rsidP="00D15173">
      <w:pPr>
        <w:pStyle w:val="Naslov2"/>
        <w:numPr>
          <w:ilvl w:val="0"/>
          <w:numId w:val="0"/>
        </w:numPr>
        <w:spacing w:before="0" w:after="0"/>
        <w:ind w:left="850" w:hanging="850"/>
        <w:jc w:val="left"/>
      </w:pPr>
      <w:r>
        <w:rPr>
          <w:u w:val="single"/>
        </w:rPr>
        <w:br w:type="page"/>
      </w:r>
      <w:bookmarkStart w:id="20" w:name="_Toc256000018"/>
      <w:r w:rsidRPr="00B2061B">
        <w:rPr>
          <w:noProof/>
        </w:rPr>
        <w:lastRenderedPageBreak/>
        <w:t>B. Povzetek administrativnih kontrol, izvedenih v proračunskem letu 2016</w:t>
      </w:r>
      <w:bookmarkEnd w:id="20"/>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Default="00F84219" w:rsidP="00D15173">
            <w:pPr>
              <w:spacing w:before="0" w:after="0"/>
              <w:jc w:val="left"/>
            </w:pPr>
            <w:r>
              <w:rPr>
                <w:noProof/>
              </w:rPr>
              <w:t>Upravni nadzor zahtevkov</w:t>
            </w:r>
            <w:r>
              <w:rPr>
                <w:noProof/>
              </w:rPr>
              <w:t xml:space="preserve"> za povračilo (v nadaljevanju: ZzP), ki jih posredujejo končni upravičenci (v nadaljevanju: KU) preko elektronskega sistema za upravljanje skladov – MIGRA II, izvaja Odgovorni organ (v nadaljevanju: OO). V letu 2016 se je sistem šele vzpostavil, zato smo p</w:t>
            </w:r>
            <w:r>
              <w:rPr>
                <w:noProof/>
              </w:rPr>
              <w:t xml:space="preserve">regledali 6 ZzP, v okviru 4 projektov - v vrednosti 828.689,29 EUR, kjer smo preverjali popolnost, pravilnost in upravičenost izdatkov. Ker gre za začetek obdobja smo izvajali 100 % administrativno in finančno kontrolo ZzP, kjer smo preverjali a) formalno </w:t>
            </w:r>
            <w:r>
              <w:rPr>
                <w:noProof/>
              </w:rPr>
              <w:t xml:space="preserve">pravilnost ZzP in aritmetično točnost finančnih izjav; b) ali projekt dosega zastavljene cilje oz. ali je viden napredek pri doseganju teh ciljev; c) analitični pregled za oceno relevantnosti prijavljenih izdatkov v finančnih izjavah in njihove skladnosti </w:t>
            </w:r>
            <w:r>
              <w:rPr>
                <w:noProof/>
              </w:rPr>
              <w:t>z zahtevami, določenimi v pogodbi o financiranju programa/projekta, odločitvi o podpori oz. sklepu o financiranju tehnične pomoči, pravili upravičenosti ter z drugimi veljavnimi pravili EU in nacionalnimi pravili. Po pregledu smo ugotovitve zapisali v kont</w:t>
            </w:r>
            <w:r>
              <w:rPr>
                <w:noProof/>
              </w:rPr>
              <w:t>rolni list zahtevka in kontrolni list postopka javnega naročila.</w:t>
            </w:r>
          </w:p>
          <w:p w:rsidR="00321B6A" w:rsidRDefault="00F84219" w:rsidP="00D15173">
            <w:pPr>
              <w:spacing w:before="0" w:after="0"/>
              <w:jc w:val="left"/>
            </w:pPr>
            <w:r>
              <w:rPr>
                <w:noProof/>
              </w:rPr>
              <w:t xml:space="preserve">V primeru, da je upravni nadzor razkril morebitne nepravilnosti ali pomanjkljivosti (v 2 primerih) smo ugotovitve posredovali KU oz. delegiranemu organu za izvedbo javnih razpisov (v </w:t>
            </w:r>
            <w:r>
              <w:rPr>
                <w:noProof/>
              </w:rPr>
              <w:t xml:space="preserve">nadaljevanju:  DAC). Prejet dopolnjen ZzP smo ponovno pregledali in ker so bile vse dopolnitve ustrezne smo v MIGRA II generirali NPS na podlagi končnih ugotovitev upravnega nadzora, v znesku skupnih upravičenih izdatkov po ZzP. Podpisana različica NPS se </w:t>
            </w:r>
            <w:r>
              <w:rPr>
                <w:noProof/>
              </w:rPr>
              <w:t>je zavedla v MIGRA II in preko sistema posredovala Delegiranemu organu za izvedbo izplačil (v nadaljevanju: DAF), ki je izvršil povračilo ustreznega deleža prispevka EU iz namenskega podračuna sklada v državni proračun, transakcijo pa zavedel tudi v seznam</w:t>
            </w:r>
            <w:r>
              <w:rPr>
                <w:noProof/>
              </w:rPr>
              <w:t xml:space="preserve"> transakcij med EU in nacionalnim proračunom v MIGRA II.</w:t>
            </w:r>
          </w:p>
          <w:p w:rsidR="00321B6A" w:rsidRDefault="00F84219" w:rsidP="00D15173">
            <w:pPr>
              <w:spacing w:before="0" w:after="0"/>
              <w:jc w:val="left"/>
            </w:pPr>
            <w:r>
              <w:rPr>
                <w:noProof/>
              </w:rPr>
              <w:t xml:space="preserve">Morebitne nepravilnosti, ugotovljene med upravnim nadzorom ZzP, se beležijo v registru nepravilnosti v MIGRA II kot nepravilnosti, odkrite pred povračilom iz sredstev EU. OO obvesti KU oz. DAC glede </w:t>
            </w:r>
            <w:r>
              <w:rPr>
                <w:noProof/>
              </w:rPr>
              <w:t xml:space="preserve">ugotovljenih nepravilnosti in zmanjšanega zneska za povračilo tako, da v MIGRA II generira obvestilo o zmanjšanju upravičenih izdatkov zahtevka za povračilo. KU oz. DAC morata na podlagi prejetih podatkov izvesti finančne popravke. </w:t>
            </w:r>
          </w:p>
          <w:p w:rsidR="00321B6A" w:rsidRDefault="00F84219" w:rsidP="00D15173">
            <w:pPr>
              <w:spacing w:before="0" w:after="0"/>
              <w:jc w:val="left"/>
            </w:pPr>
            <w:r>
              <w:rPr>
                <w:noProof/>
              </w:rPr>
              <w:t>OO na podlagi četrtletn</w:t>
            </w:r>
            <w:r>
              <w:rPr>
                <w:noProof/>
              </w:rPr>
              <w:t>ih poročil o nepravilnostih, prejetih s strani DAC in DAF pripravi poročilo o nepravilnostih, nastalih po izplačilu iz sredstev EU in ga posreduje Uradu za nadzor proračuna RS.</w:t>
            </w:r>
          </w:p>
          <w:p w:rsidR="00321B6A" w:rsidRDefault="00321B6A" w:rsidP="00D15173">
            <w:pPr>
              <w:spacing w:before="0" w:after="0"/>
              <w:jc w:val="left"/>
            </w:pPr>
          </w:p>
        </w:tc>
      </w:tr>
    </w:tbl>
    <w:p w:rsidR="00321B6A" w:rsidRDefault="00321B6A" w:rsidP="00D15173">
      <w:pPr>
        <w:spacing w:before="0" w:after="0"/>
      </w:pPr>
    </w:p>
    <w:p w:rsidR="00321B6A" w:rsidRPr="00B2061B" w:rsidRDefault="00F84219" w:rsidP="00D15173">
      <w:pPr>
        <w:pStyle w:val="Naslov2"/>
        <w:numPr>
          <w:ilvl w:val="0"/>
          <w:numId w:val="0"/>
        </w:numPr>
        <w:spacing w:before="0" w:after="0"/>
        <w:ind w:left="850" w:hanging="850"/>
      </w:pPr>
      <w:r>
        <w:br w:type="page"/>
      </w:r>
      <w:bookmarkStart w:id="21" w:name="_Toc256000019"/>
      <w:r w:rsidRPr="00B2061B">
        <w:rPr>
          <w:noProof/>
        </w:rPr>
        <w:lastRenderedPageBreak/>
        <w:t>C. Povzetek kontrol na kraju samem, izvedenih v proračunskem letu 2016</w:t>
      </w:r>
      <w:bookmarkEnd w:id="21"/>
    </w:p>
    <w:p w:rsidR="00321B6A" w:rsidRDefault="00321B6A" w:rsidP="00D15173">
      <w:pPr>
        <w:spacing w:before="0" w:after="0"/>
      </w:pPr>
    </w:p>
    <w:p w:rsidR="00321B6A" w:rsidRDefault="00F84219" w:rsidP="00D15173">
      <w:pPr>
        <w:numPr>
          <w:ilvl w:val="0"/>
          <w:numId w:val="20"/>
        </w:numPr>
        <w:spacing w:before="0" w:after="0"/>
      </w:pPr>
      <w:r>
        <w:rPr>
          <w:noProof/>
        </w:rPr>
        <w:t>pov</w:t>
      </w:r>
      <w:r>
        <w:rPr>
          <w:noProof/>
        </w:rPr>
        <w:t>zetek sprejete kontrolne strategije</w:t>
      </w:r>
    </w:p>
    <w:p w:rsidR="00321B6A" w:rsidRDefault="00F84219" w:rsidP="00D15173">
      <w:pPr>
        <w:numPr>
          <w:ilvl w:val="0"/>
          <w:numId w:val="20"/>
        </w:numPr>
        <w:spacing w:before="0" w:after="0"/>
      </w:pPr>
      <w:r>
        <w:rPr>
          <w:noProof/>
        </w:rPr>
        <w:t>opis glavnih rezultatov in vrste odkritih napak</w:t>
      </w:r>
    </w:p>
    <w:p w:rsidR="00321B6A" w:rsidRDefault="00F84219" w:rsidP="00D15173">
      <w:pPr>
        <w:numPr>
          <w:ilvl w:val="0"/>
          <w:numId w:val="20"/>
        </w:numPr>
        <w:spacing w:before="0" w:after="0"/>
      </w:pPr>
      <w:r>
        <w:rPr>
          <w:noProof/>
        </w:rPr>
        <w:t>zaključki na podlagi teh kontrol in popravni ukrepi, ki so bili posledično sprejeti ali so načrtovani v zvezi z delovanjem sistema</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Default="00F84219" w:rsidP="00D15173">
            <w:pPr>
              <w:spacing w:before="0" w:after="0"/>
            </w:pPr>
            <w:r>
              <w:rPr>
                <w:noProof/>
              </w:rPr>
              <w:t xml:space="preserve">Na osnovi potrjenega akcijskega načrta, </w:t>
            </w:r>
            <w:r>
              <w:rPr>
                <w:noProof/>
              </w:rPr>
              <w:t>prijave projektov in poznavanja vsebine projektov, ki se sofinancirajo iz sredstev nacionalnih programov je OO pripravil kontrolno strategijo in analizo tveganja. Izdelava analize tveganja za izbor nabora projektov, ki vključenih v vzorec kontrole na kraju</w:t>
            </w:r>
            <w:r>
              <w:rPr>
                <w:noProof/>
              </w:rPr>
              <w:t xml:space="preserve"> samem (v nadaljevanju: KKS) poteka po naslednjih stopnjah:</w:t>
            </w:r>
          </w:p>
          <w:p w:rsidR="00321B6A" w:rsidRDefault="00F84219" w:rsidP="00D15173">
            <w:pPr>
              <w:spacing w:before="0" w:after="0"/>
            </w:pPr>
            <w:r>
              <w:rPr>
                <w:noProof/>
              </w:rPr>
              <w:t>- opredelitev enot</w:t>
            </w:r>
          </w:p>
          <w:p w:rsidR="00321B6A" w:rsidRDefault="00F84219" w:rsidP="00D15173">
            <w:pPr>
              <w:spacing w:before="0" w:after="0"/>
            </w:pPr>
            <w:r>
              <w:rPr>
                <w:noProof/>
              </w:rPr>
              <w:t>- spoznavanje in vrednotenje dejavnikov, ki vplivajo na načrtovanje pregledov na kraju samem</w:t>
            </w:r>
          </w:p>
          <w:p w:rsidR="00321B6A" w:rsidRDefault="00F84219" w:rsidP="00D15173">
            <w:pPr>
              <w:spacing w:before="0" w:after="0"/>
            </w:pPr>
            <w:r>
              <w:rPr>
                <w:noProof/>
              </w:rPr>
              <w:t>- kontrole popolnosti in sprejemljivosti dejavnikov</w:t>
            </w:r>
          </w:p>
          <w:p w:rsidR="00321B6A" w:rsidRDefault="00F84219" w:rsidP="00D15173">
            <w:pPr>
              <w:spacing w:before="0" w:after="0"/>
            </w:pPr>
            <w:r>
              <w:rPr>
                <w:noProof/>
              </w:rPr>
              <w:t>- razvrščanje projektov glede na</w:t>
            </w:r>
            <w:r>
              <w:rPr>
                <w:noProof/>
              </w:rPr>
              <w:t xml:space="preserve"> skupen izračun tveganj.</w:t>
            </w:r>
          </w:p>
          <w:p w:rsidR="00321B6A" w:rsidRDefault="00F84219" w:rsidP="00D15173">
            <w:pPr>
              <w:spacing w:before="0" w:after="0"/>
            </w:pPr>
            <w:r>
              <w:rPr>
                <w:noProof/>
              </w:rPr>
              <w:t>Pri spoznavanju in vrednotenju dejavnikov tveganja za posameznih projekt smo upoštevali višino odobrenih sredstev za projekt oz. vrednost posredovanih zahtevkov za povračilo v okviru projekta, tip končnega upravičenca sredstev, zan</w:t>
            </w:r>
            <w:r>
              <w:rPr>
                <w:noProof/>
              </w:rPr>
              <w:t>esljivost sistema notranjih kontrol in čas, ki je potekel od zadnjih kontrol. Izračun tveganja za projekt znotraj akcijskega načrta smo izvedli tako, da smo sešteli vse točke po posameznih dejavnikih tveganja projekta, ki smo jih nato delili s številom upo</w:t>
            </w:r>
            <w:r>
              <w:rPr>
                <w:noProof/>
              </w:rPr>
              <w:t xml:space="preserve">rabljenih dejavnikov tveganja. Na podlagi tega rezultata smo razvrsti projekte od tistega z najvišjim povprečjem tveganja na uporabljen dejavnik do tistega z najnižjim rezultatom tveganja na uporabljen dejavnik. </w:t>
            </w:r>
          </w:p>
          <w:p w:rsidR="00321B6A" w:rsidRDefault="00F84219" w:rsidP="00D15173">
            <w:pPr>
              <w:spacing w:before="0" w:after="0"/>
            </w:pPr>
            <w:r>
              <w:rPr>
                <w:noProof/>
              </w:rPr>
              <w:t>Kontrole na kraju samem smo izvedli na podl</w:t>
            </w:r>
            <w:r>
              <w:rPr>
                <w:noProof/>
              </w:rPr>
              <w:t>agi načrta kontrol, ki je pripravljen na osnovi analize tveganja in naključnega izbora. 70 % projektov, ki so umeščeni v načrt, se določi na podlagi analize tveganja, 30 % projektov pa je izbranih naključno. V primeru, da je izbran projekt predmet revizije</w:t>
            </w:r>
            <w:r>
              <w:rPr>
                <w:noProof/>
              </w:rPr>
              <w:t xml:space="preserve"> oz. druge vrste nadzora izberemo naslednji projekt glede na seštevek točk. </w:t>
            </w:r>
          </w:p>
          <w:p w:rsidR="00321B6A" w:rsidRDefault="00F84219" w:rsidP="00D15173">
            <w:pPr>
              <w:spacing w:before="0" w:after="0"/>
            </w:pPr>
            <w:r>
              <w:rPr>
                <w:noProof/>
              </w:rPr>
              <w:t>OO je pri KKS preverjal ali se projekti izvajajo v skladu z odločitvijo o podpori, napredek projekta, zanesljivost kazalnikov in morebitne težave pri izvajanju. Poleg tega smo pre</w:t>
            </w:r>
            <w:r>
              <w:rPr>
                <w:noProof/>
              </w:rPr>
              <w:t>verili, če je končni upravičenec razumel pravila upravičenosti, ima vzpostavljeno ustrezno metodologijo, s katero zagotavlja ustrezno ciljno skupino ali beleži ustrezne kazalnike v pravem času, če končni upravičenec izvaja določbe vezane na informiranje in</w:t>
            </w:r>
            <w:r>
              <w:rPr>
                <w:noProof/>
              </w:rPr>
              <w:t xml:space="preserve"> obveščanje ter dejansko uporabo blaga, ki je bila nabavljeno glede na izkazane izdatke.</w:t>
            </w:r>
          </w:p>
          <w:p w:rsidR="00321B6A" w:rsidRDefault="00F84219" w:rsidP="00D15173">
            <w:pPr>
              <w:spacing w:before="0" w:after="0"/>
            </w:pPr>
            <w:r>
              <w:rPr>
                <w:noProof/>
              </w:rPr>
              <w:t>Povzetki ugotovitev izvedenih KKS: Pri izvedbi kontrol na kraju samem ni bilo ugotovljenih nepravilnosti. Posamezne ugotovitve, priporočila in korekcijski ukrepi so op</w:t>
            </w:r>
            <w:r>
              <w:rPr>
                <w:noProof/>
              </w:rPr>
              <w:t>isani v okviru posameznih operativnih kontrol.</w:t>
            </w:r>
          </w:p>
          <w:p w:rsidR="00321B6A" w:rsidRDefault="00321B6A" w:rsidP="00D15173">
            <w:pPr>
              <w:spacing w:before="0" w:after="0"/>
            </w:pPr>
          </w:p>
          <w:p w:rsidR="00321B6A" w:rsidRDefault="00321B6A" w:rsidP="00D15173">
            <w:pPr>
              <w:spacing w:before="0" w:after="0"/>
            </w:pPr>
          </w:p>
          <w:p w:rsidR="00321B6A" w:rsidRDefault="00321B6A" w:rsidP="00D15173">
            <w:pPr>
              <w:spacing w:before="0" w:after="0"/>
            </w:pPr>
          </w:p>
        </w:tc>
      </w:tr>
    </w:tbl>
    <w:p w:rsidR="00321B6A" w:rsidRDefault="00321B6A" w:rsidP="00D15173">
      <w:pPr>
        <w:spacing w:before="0" w:after="0"/>
      </w:pPr>
    </w:p>
    <w:p w:rsidR="00321B6A" w:rsidRPr="00DD12BA" w:rsidRDefault="00F84219" w:rsidP="00D15173">
      <w:pPr>
        <w:spacing w:before="0" w:after="0"/>
        <w:rPr>
          <w:b/>
        </w:rPr>
      </w:pPr>
      <w:r>
        <w:rPr>
          <w:b/>
        </w:rPr>
        <w:br w:type="page"/>
      </w:r>
      <w:r w:rsidRPr="00DD12BA">
        <w:rPr>
          <w:b/>
          <w:noProof/>
        </w:rPr>
        <w:lastRenderedPageBreak/>
        <w:t>Seznam finančnih kontrol na kraju samem, izvedenih v proračunskem letu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289"/>
        <w:gridCol w:w="2825"/>
        <w:gridCol w:w="1531"/>
        <w:gridCol w:w="2346"/>
      </w:tblGrid>
      <w:tr w:rsidR="00CA25C6" w:rsidTr="00321B6A">
        <w:tc>
          <w:tcPr>
            <w:tcW w:w="0" w:type="auto"/>
            <w:shd w:val="clear" w:color="auto" w:fill="auto"/>
          </w:tcPr>
          <w:p w:rsidR="00321B6A" w:rsidRPr="001C334C" w:rsidRDefault="00F84219" w:rsidP="00D15173">
            <w:pPr>
              <w:spacing w:before="0" w:after="0"/>
              <w:jc w:val="left"/>
              <w:rPr>
                <w:sz w:val="20"/>
                <w:szCs w:val="20"/>
              </w:rPr>
            </w:pPr>
            <w:r w:rsidRPr="001C334C">
              <w:rPr>
                <w:noProof/>
                <w:sz w:val="20"/>
                <w:szCs w:val="20"/>
              </w:rPr>
              <w:t>Referenčna oznaka projekta</w:t>
            </w:r>
          </w:p>
        </w:tc>
        <w:tc>
          <w:tcPr>
            <w:tcW w:w="0" w:type="auto"/>
            <w:shd w:val="clear" w:color="auto" w:fill="auto"/>
          </w:tcPr>
          <w:p w:rsidR="00321B6A" w:rsidRPr="001C334C" w:rsidRDefault="00F84219" w:rsidP="00D15173">
            <w:pPr>
              <w:spacing w:before="0" w:after="0"/>
              <w:jc w:val="left"/>
              <w:rPr>
                <w:sz w:val="20"/>
                <w:szCs w:val="20"/>
              </w:rPr>
            </w:pPr>
            <w:r w:rsidRPr="001C334C">
              <w:rPr>
                <w:noProof/>
                <w:sz w:val="20"/>
                <w:szCs w:val="20"/>
              </w:rPr>
              <w:t>Skupni kontroliran prispevek Unije (v EUR)</w:t>
            </w:r>
          </w:p>
        </w:tc>
        <w:tc>
          <w:tcPr>
            <w:tcW w:w="0" w:type="auto"/>
            <w:shd w:val="clear" w:color="auto" w:fill="auto"/>
          </w:tcPr>
          <w:p w:rsidR="00321B6A" w:rsidRPr="001C334C" w:rsidRDefault="00F84219" w:rsidP="00D15173">
            <w:pPr>
              <w:spacing w:before="0" w:after="0"/>
              <w:jc w:val="left"/>
              <w:rPr>
                <w:sz w:val="20"/>
                <w:szCs w:val="20"/>
              </w:rPr>
            </w:pPr>
            <w:r w:rsidRPr="001C334C">
              <w:rPr>
                <w:noProof/>
                <w:sz w:val="20"/>
                <w:szCs w:val="20"/>
              </w:rPr>
              <w:t>Skupni prispevek Unije, na katerega je vplivala napaka (v</w:t>
            </w:r>
            <w:r w:rsidRPr="001C334C">
              <w:rPr>
                <w:noProof/>
                <w:sz w:val="20"/>
                <w:szCs w:val="20"/>
              </w:rPr>
              <w:t xml:space="preserve"> %)</w:t>
            </w:r>
          </w:p>
        </w:tc>
        <w:tc>
          <w:tcPr>
            <w:tcW w:w="0" w:type="auto"/>
            <w:shd w:val="clear" w:color="auto" w:fill="auto"/>
          </w:tcPr>
          <w:p w:rsidR="00321B6A" w:rsidRPr="001C334C" w:rsidRDefault="00F84219" w:rsidP="00D15173">
            <w:pPr>
              <w:spacing w:before="0" w:after="0"/>
              <w:jc w:val="left"/>
              <w:rPr>
                <w:sz w:val="20"/>
                <w:szCs w:val="20"/>
              </w:rPr>
            </w:pPr>
            <w:r w:rsidRPr="001C334C">
              <w:rPr>
                <w:noProof/>
                <w:sz w:val="20"/>
                <w:szCs w:val="20"/>
              </w:rPr>
              <w:t>Izterjani prispevek Unije</w:t>
            </w:r>
          </w:p>
        </w:tc>
        <w:tc>
          <w:tcPr>
            <w:tcW w:w="0" w:type="auto"/>
            <w:shd w:val="clear" w:color="auto" w:fill="auto"/>
          </w:tcPr>
          <w:p w:rsidR="00321B6A" w:rsidRPr="001C334C" w:rsidRDefault="00F84219" w:rsidP="00D15173">
            <w:pPr>
              <w:spacing w:before="0" w:after="0"/>
              <w:jc w:val="left"/>
              <w:rPr>
                <w:sz w:val="20"/>
                <w:szCs w:val="20"/>
              </w:rPr>
            </w:pPr>
            <w:r w:rsidRPr="001C334C">
              <w:rPr>
                <w:noProof/>
                <w:sz w:val="20"/>
                <w:szCs w:val="20"/>
              </w:rPr>
              <w:t>Prispevek Unije, ki ga je treba izterjati (v EUR)</w:t>
            </w:r>
          </w:p>
        </w:tc>
      </w:tr>
      <w:tr w:rsidR="00CA25C6" w:rsidTr="00321B6A">
        <w:tc>
          <w:tcPr>
            <w:tcW w:w="0" w:type="auto"/>
            <w:shd w:val="clear" w:color="auto" w:fill="auto"/>
          </w:tcPr>
          <w:p w:rsidR="00321B6A" w:rsidRPr="001C334C" w:rsidRDefault="00F84219" w:rsidP="00D15173">
            <w:pPr>
              <w:spacing w:before="0" w:after="0"/>
              <w:rPr>
                <w:sz w:val="20"/>
                <w:szCs w:val="20"/>
              </w:rPr>
            </w:pPr>
            <w:r w:rsidRPr="00550E18">
              <w:rPr>
                <w:b/>
                <w:noProof/>
                <w:sz w:val="20"/>
                <w:szCs w:val="20"/>
              </w:rPr>
              <w:t>Skupaj</w:t>
            </w:r>
          </w:p>
        </w:tc>
        <w:tc>
          <w:tcPr>
            <w:tcW w:w="0" w:type="auto"/>
            <w:shd w:val="clear" w:color="auto" w:fill="auto"/>
          </w:tcPr>
          <w:p w:rsidR="00321B6A" w:rsidRPr="001C334C" w:rsidRDefault="00F84219"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F84219"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F84219"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F84219" w:rsidP="00D15173">
            <w:pPr>
              <w:spacing w:before="0" w:after="0"/>
              <w:jc w:val="right"/>
              <w:rPr>
                <w:sz w:val="20"/>
                <w:szCs w:val="20"/>
              </w:rPr>
            </w:pPr>
            <w:r w:rsidRPr="00560EA5">
              <w:rPr>
                <w:b/>
                <w:noProof/>
                <w:sz w:val="20"/>
                <w:szCs w:val="20"/>
              </w:rPr>
              <w:t>0,00</w:t>
            </w:r>
          </w:p>
        </w:tc>
      </w:tr>
    </w:tbl>
    <w:p w:rsidR="00321B6A" w:rsidRDefault="00321B6A" w:rsidP="00D15173">
      <w:pPr>
        <w:spacing w:before="0" w:after="0"/>
      </w:pPr>
    </w:p>
    <w:p w:rsidR="00321B6A" w:rsidRPr="004D0EAD" w:rsidRDefault="00F84219" w:rsidP="00D15173">
      <w:pPr>
        <w:spacing w:before="0" w:after="0"/>
        <w:rPr>
          <w:b/>
        </w:rPr>
      </w:pPr>
      <w:r>
        <w:rPr>
          <w:b/>
        </w:rPr>
        <w:br w:type="page"/>
      </w:r>
      <w:r w:rsidRPr="004D0EAD">
        <w:rPr>
          <w:b/>
          <w:noProof/>
        </w:rPr>
        <w:lastRenderedPageBreak/>
        <w:t>Povzetek operativnih kontrol na kraju samem, izvedenih v proračunskem letu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4448"/>
        <w:gridCol w:w="2597"/>
      </w:tblGrid>
      <w:tr w:rsidR="00CA25C6" w:rsidTr="00321B6A">
        <w:trPr>
          <w:trHeight w:val="833"/>
        </w:trPr>
        <w:tc>
          <w:tcPr>
            <w:tcW w:w="0" w:type="auto"/>
            <w:shd w:val="clear" w:color="auto" w:fill="auto"/>
          </w:tcPr>
          <w:p w:rsidR="00321B6A" w:rsidRPr="004D0EAD" w:rsidRDefault="00F84219" w:rsidP="00D15173">
            <w:pPr>
              <w:spacing w:before="0" w:after="0"/>
              <w:jc w:val="left"/>
              <w:rPr>
                <w:b/>
              </w:rPr>
            </w:pPr>
            <w:r w:rsidRPr="004D0EAD">
              <w:rPr>
                <w:b/>
                <w:noProof/>
              </w:rPr>
              <w:t>Skupno število operativnih kontrol na kraju samem v proračunskem</w:t>
            </w:r>
            <w:r w:rsidRPr="004D0EAD">
              <w:rPr>
                <w:b/>
                <w:noProof/>
              </w:rPr>
              <w:t xml:space="preserve"> letu (a)</w:t>
            </w:r>
          </w:p>
        </w:tc>
        <w:tc>
          <w:tcPr>
            <w:tcW w:w="0" w:type="auto"/>
            <w:shd w:val="clear" w:color="auto" w:fill="auto"/>
          </w:tcPr>
          <w:p w:rsidR="00321B6A" w:rsidRPr="004D0EAD" w:rsidRDefault="00F84219" w:rsidP="00D15173">
            <w:pPr>
              <w:spacing w:before="0" w:after="0"/>
              <w:jc w:val="left"/>
              <w:rPr>
                <w:b/>
              </w:rPr>
            </w:pPr>
            <w:r>
              <w:rPr>
                <w:b/>
                <w:noProof/>
              </w:rPr>
              <w:t>Število projektov, izvedenih v proračunskem letu, za katere se plačilo prijavi v proračunskem letu (b)</w:t>
            </w:r>
          </w:p>
        </w:tc>
        <w:tc>
          <w:tcPr>
            <w:tcW w:w="0" w:type="auto"/>
            <w:shd w:val="clear" w:color="auto" w:fill="auto"/>
          </w:tcPr>
          <w:p w:rsidR="00321B6A" w:rsidRPr="004D0EAD" w:rsidRDefault="00F84219" w:rsidP="00D15173">
            <w:pPr>
              <w:spacing w:before="0" w:after="0"/>
              <w:jc w:val="left"/>
              <w:rPr>
                <w:b/>
              </w:rPr>
            </w:pPr>
            <w:r w:rsidRPr="004D0EAD">
              <w:rPr>
                <w:b/>
                <w:noProof/>
              </w:rPr>
              <w:t>% operativnih kontrol na kraju samem (c = a / b)</w:t>
            </w:r>
          </w:p>
        </w:tc>
      </w:tr>
      <w:tr w:rsidR="00CA25C6" w:rsidTr="00321B6A">
        <w:tc>
          <w:tcPr>
            <w:tcW w:w="0" w:type="auto"/>
            <w:shd w:val="clear" w:color="auto" w:fill="auto"/>
          </w:tcPr>
          <w:p w:rsidR="00321B6A" w:rsidRDefault="00F84219" w:rsidP="00D15173">
            <w:pPr>
              <w:spacing w:before="0" w:after="0"/>
              <w:jc w:val="center"/>
            </w:pPr>
            <w:r>
              <w:rPr>
                <w:noProof/>
              </w:rPr>
              <w:t>1</w:t>
            </w:r>
          </w:p>
        </w:tc>
        <w:tc>
          <w:tcPr>
            <w:tcW w:w="0" w:type="auto"/>
            <w:shd w:val="clear" w:color="auto" w:fill="auto"/>
          </w:tcPr>
          <w:p w:rsidR="00321B6A" w:rsidRDefault="00F84219" w:rsidP="00D15173">
            <w:pPr>
              <w:spacing w:before="0" w:after="0"/>
              <w:jc w:val="center"/>
            </w:pPr>
            <w:r>
              <w:rPr>
                <w:noProof/>
              </w:rPr>
              <w:t>4</w:t>
            </w:r>
          </w:p>
        </w:tc>
        <w:tc>
          <w:tcPr>
            <w:tcW w:w="0" w:type="auto"/>
            <w:shd w:val="clear" w:color="auto" w:fill="auto"/>
          </w:tcPr>
          <w:p w:rsidR="00321B6A" w:rsidRDefault="00F84219" w:rsidP="00D15173">
            <w:pPr>
              <w:spacing w:before="0" w:after="0"/>
              <w:jc w:val="center"/>
            </w:pPr>
            <w:r>
              <w:rPr>
                <w:noProof/>
              </w:rPr>
              <w:t>25%</w:t>
            </w:r>
          </w:p>
        </w:tc>
      </w:tr>
    </w:tbl>
    <w:p w:rsidR="00321B6A" w:rsidRDefault="00321B6A" w:rsidP="00D15173">
      <w:pPr>
        <w:spacing w:before="0" w:after="0"/>
      </w:pPr>
    </w:p>
    <w:p w:rsidR="00321B6A" w:rsidRDefault="00F84219" w:rsidP="00D15173">
      <w:pPr>
        <w:spacing w:before="0" w:after="0"/>
        <w:rPr>
          <w:b/>
        </w:rPr>
      </w:pPr>
      <w:r>
        <w:rPr>
          <w:b/>
        </w:rPr>
        <w:br w:type="page"/>
      </w:r>
      <w:r>
        <w:rPr>
          <w:b/>
          <w:noProof/>
        </w:rPr>
        <w:lastRenderedPageBreak/>
        <w:t>Skupni povzetek finančnih kontrol na kraju samem za zaključene projekte v letu</w:t>
      </w:r>
      <w:r>
        <w:rPr>
          <w:b/>
        </w:rPr>
        <w:t xml:space="preserve"> </w:t>
      </w:r>
      <w:r>
        <w:rPr>
          <w:b/>
          <w:noProof/>
        </w:rPr>
        <w:t>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057"/>
        <w:gridCol w:w="2191"/>
        <w:gridCol w:w="1922"/>
        <w:gridCol w:w="2090"/>
        <w:gridCol w:w="1469"/>
      </w:tblGrid>
      <w:tr w:rsidR="00CA25C6" w:rsidTr="00321B6A">
        <w:tc>
          <w:tcPr>
            <w:tcW w:w="0" w:type="auto"/>
            <w:shd w:val="clear" w:color="auto" w:fill="auto"/>
          </w:tcPr>
          <w:p w:rsidR="00321B6A" w:rsidRPr="002C01CB" w:rsidRDefault="00F84219" w:rsidP="00D15173">
            <w:pPr>
              <w:spacing w:before="0" w:after="0"/>
              <w:rPr>
                <w:b/>
                <w:sz w:val="16"/>
                <w:szCs w:val="16"/>
              </w:rPr>
            </w:pPr>
            <w:r w:rsidRPr="002C01CB">
              <w:rPr>
                <w:b/>
                <w:noProof/>
                <w:sz w:val="16"/>
                <w:szCs w:val="16"/>
              </w:rPr>
              <w:t>Zaključen projekt</w:t>
            </w:r>
          </w:p>
        </w:tc>
        <w:tc>
          <w:tcPr>
            <w:tcW w:w="0" w:type="auto"/>
            <w:shd w:val="clear" w:color="auto" w:fill="auto"/>
          </w:tcPr>
          <w:p w:rsidR="00321B6A" w:rsidRPr="002C01CB" w:rsidRDefault="00F84219" w:rsidP="00D15173">
            <w:pPr>
              <w:spacing w:before="0" w:after="0"/>
              <w:jc w:val="right"/>
              <w:rPr>
                <w:b/>
                <w:sz w:val="16"/>
                <w:szCs w:val="16"/>
              </w:rPr>
            </w:pPr>
            <w:r w:rsidRPr="002C01CB">
              <w:rPr>
                <w:b/>
                <w:noProof/>
                <w:sz w:val="16"/>
                <w:szCs w:val="16"/>
              </w:rPr>
              <w:t>Skupni prispevek Unije, kontroliran v proračunskem letu, za projekte, zaključene v proračunskem letu 2016 (EUR) (a)</w:t>
            </w:r>
          </w:p>
        </w:tc>
        <w:tc>
          <w:tcPr>
            <w:tcW w:w="0" w:type="auto"/>
            <w:shd w:val="clear" w:color="auto" w:fill="auto"/>
          </w:tcPr>
          <w:p w:rsidR="00321B6A" w:rsidRPr="002C01CB" w:rsidRDefault="00F84219" w:rsidP="00D15173">
            <w:pPr>
              <w:spacing w:before="0" w:after="0"/>
              <w:jc w:val="right"/>
              <w:rPr>
                <w:b/>
                <w:sz w:val="16"/>
                <w:szCs w:val="16"/>
              </w:rPr>
            </w:pPr>
            <w:r w:rsidRPr="002C01CB">
              <w:rPr>
                <w:b/>
                <w:noProof/>
                <w:sz w:val="16"/>
                <w:szCs w:val="16"/>
              </w:rPr>
              <w:t>Skupni znesek napak, ugotovljenih v prispevku Unije v proračunskem letu za projekte, zaključene v proračunskem letu 2</w:t>
            </w:r>
            <w:r w:rsidRPr="002C01CB">
              <w:rPr>
                <w:b/>
                <w:noProof/>
                <w:sz w:val="16"/>
                <w:szCs w:val="16"/>
              </w:rPr>
              <w:t>016 (EUR) (b)</w:t>
            </w:r>
          </w:p>
        </w:tc>
        <w:tc>
          <w:tcPr>
            <w:tcW w:w="0" w:type="auto"/>
            <w:shd w:val="clear" w:color="auto" w:fill="auto"/>
          </w:tcPr>
          <w:p w:rsidR="00321B6A" w:rsidRPr="002C01CB" w:rsidRDefault="00F84219" w:rsidP="00D15173">
            <w:pPr>
              <w:spacing w:before="0" w:after="0"/>
              <w:jc w:val="right"/>
              <w:rPr>
                <w:b/>
                <w:sz w:val="16"/>
                <w:szCs w:val="16"/>
              </w:rPr>
            </w:pPr>
            <w:r w:rsidRPr="002C01CB">
              <w:rPr>
                <w:b/>
                <w:noProof/>
                <w:sz w:val="16"/>
                <w:szCs w:val="16"/>
              </w:rPr>
              <w:t>% napak, ugotovljenih pri nadzoru projektov, zaključenih v proračunskem letu 2016 (EUR) (c = b / a)</w:t>
            </w:r>
          </w:p>
        </w:tc>
        <w:tc>
          <w:tcPr>
            <w:tcW w:w="0" w:type="auto"/>
            <w:shd w:val="clear" w:color="auto" w:fill="auto"/>
          </w:tcPr>
          <w:p w:rsidR="00321B6A" w:rsidRPr="002C01CB" w:rsidRDefault="00F84219" w:rsidP="00D15173">
            <w:pPr>
              <w:spacing w:before="0" w:after="0"/>
              <w:jc w:val="right"/>
              <w:rPr>
                <w:b/>
                <w:sz w:val="16"/>
                <w:szCs w:val="16"/>
              </w:rPr>
            </w:pPr>
            <w:r w:rsidRPr="002C01CB">
              <w:rPr>
                <w:b/>
                <w:noProof/>
                <w:sz w:val="16"/>
                <w:szCs w:val="16"/>
              </w:rPr>
              <w:t>Kumulativni prispevek Unije, prijavljen v proračunskem letu, za projekte, zaključene v proračunskem letu 2016 (EUR) (d)</w:t>
            </w:r>
          </w:p>
        </w:tc>
        <w:tc>
          <w:tcPr>
            <w:tcW w:w="0" w:type="auto"/>
            <w:shd w:val="clear" w:color="auto" w:fill="auto"/>
          </w:tcPr>
          <w:p w:rsidR="00321B6A" w:rsidRPr="002C01CB" w:rsidRDefault="00F84219" w:rsidP="00D15173">
            <w:pPr>
              <w:spacing w:before="0" w:after="0"/>
              <w:jc w:val="right"/>
              <w:rPr>
                <w:b/>
                <w:sz w:val="16"/>
                <w:szCs w:val="16"/>
              </w:rPr>
            </w:pPr>
            <w:r w:rsidRPr="002C01CB">
              <w:rPr>
                <w:b/>
                <w:noProof/>
                <w:sz w:val="16"/>
                <w:szCs w:val="16"/>
              </w:rPr>
              <w:t xml:space="preserve">% izvedenih finančnih </w:t>
            </w:r>
            <w:r w:rsidRPr="002C01CB">
              <w:rPr>
                <w:b/>
                <w:noProof/>
                <w:sz w:val="16"/>
                <w:szCs w:val="16"/>
              </w:rPr>
              <w:t>kontrol na kraju samem (e = skupaj a / skupaj d)</w:t>
            </w:r>
          </w:p>
        </w:tc>
      </w:tr>
      <w:tr w:rsidR="00CA25C6" w:rsidTr="00321B6A">
        <w:tc>
          <w:tcPr>
            <w:tcW w:w="0" w:type="auto"/>
            <w:shd w:val="clear" w:color="auto" w:fill="auto"/>
          </w:tcPr>
          <w:p w:rsidR="00321B6A" w:rsidRPr="008D6558" w:rsidRDefault="00F84219" w:rsidP="00D15173">
            <w:pPr>
              <w:spacing w:before="0" w:after="0"/>
              <w:rPr>
                <w:sz w:val="16"/>
                <w:szCs w:val="16"/>
              </w:rPr>
            </w:pPr>
            <w:r w:rsidRPr="003C63B8">
              <w:rPr>
                <w:b/>
                <w:noProof/>
                <w:sz w:val="16"/>
                <w:szCs w:val="16"/>
              </w:rPr>
              <w:t>Skupaj</w:t>
            </w:r>
          </w:p>
        </w:tc>
        <w:tc>
          <w:tcPr>
            <w:tcW w:w="0" w:type="auto"/>
            <w:shd w:val="clear" w:color="auto" w:fill="auto"/>
          </w:tcPr>
          <w:p w:rsidR="00321B6A" w:rsidRPr="003C63B8" w:rsidRDefault="00F84219"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F84219"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F84219"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F84219"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F84219" w:rsidP="00D15173">
            <w:pPr>
              <w:spacing w:before="0" w:after="0"/>
              <w:jc w:val="right"/>
              <w:rPr>
                <w:b/>
                <w:sz w:val="16"/>
                <w:szCs w:val="16"/>
              </w:rPr>
            </w:pPr>
            <w:r w:rsidRPr="003C63B8">
              <w:rPr>
                <w:b/>
                <w:noProof/>
                <w:sz w:val="16"/>
                <w:szCs w:val="16"/>
              </w:rPr>
              <w:t>0,00%</w:t>
            </w:r>
          </w:p>
        </w:tc>
      </w:tr>
    </w:tbl>
    <w:p w:rsidR="00321B6A" w:rsidRDefault="00321B6A" w:rsidP="00D15173">
      <w:pPr>
        <w:spacing w:before="0" w:after="0"/>
        <w:rPr>
          <w:b/>
        </w:rPr>
      </w:pPr>
    </w:p>
    <w:p w:rsidR="00321B6A" w:rsidRDefault="00F84219" w:rsidP="00D15173">
      <w:pPr>
        <w:spacing w:before="0" w:after="0"/>
        <w:rPr>
          <w:b/>
        </w:rPr>
      </w:pPr>
      <w:r>
        <w:rPr>
          <w:b/>
          <w:noProof/>
        </w:rPr>
        <w:t>Skupni povzetek rezultatov finančnih kontrol na kraju samem 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207"/>
        <w:gridCol w:w="2419"/>
        <w:gridCol w:w="1756"/>
        <w:gridCol w:w="1715"/>
        <w:gridCol w:w="1459"/>
      </w:tblGrid>
      <w:tr w:rsidR="00CA25C6" w:rsidTr="00321B6A">
        <w:trPr>
          <w:tblHeader/>
        </w:trPr>
        <w:tc>
          <w:tcPr>
            <w:tcW w:w="0" w:type="auto"/>
            <w:shd w:val="clear" w:color="auto" w:fill="auto"/>
          </w:tcPr>
          <w:p w:rsidR="00321B6A" w:rsidRPr="009C2B99" w:rsidRDefault="00F84219" w:rsidP="00D15173">
            <w:pPr>
              <w:spacing w:before="0" w:after="0"/>
              <w:jc w:val="left"/>
              <w:rPr>
                <w:b/>
                <w:sz w:val="16"/>
                <w:szCs w:val="16"/>
              </w:rPr>
            </w:pPr>
            <w:r w:rsidRPr="009C2B99">
              <w:rPr>
                <w:b/>
                <w:noProof/>
                <w:sz w:val="16"/>
                <w:szCs w:val="16"/>
              </w:rPr>
              <w:t>Proračunsko leto</w:t>
            </w:r>
          </w:p>
        </w:tc>
        <w:tc>
          <w:tcPr>
            <w:tcW w:w="0" w:type="auto"/>
            <w:shd w:val="clear" w:color="auto" w:fill="auto"/>
          </w:tcPr>
          <w:p w:rsidR="00321B6A" w:rsidRPr="009C2B99" w:rsidRDefault="00F84219" w:rsidP="00D15173">
            <w:pPr>
              <w:spacing w:before="0" w:after="0"/>
              <w:jc w:val="right"/>
              <w:rPr>
                <w:b/>
                <w:sz w:val="16"/>
                <w:szCs w:val="16"/>
              </w:rPr>
            </w:pPr>
            <w:r w:rsidRPr="009C2B99">
              <w:rPr>
                <w:b/>
                <w:noProof/>
                <w:sz w:val="16"/>
                <w:szCs w:val="16"/>
              </w:rPr>
              <w:t xml:space="preserve">Skupni prispevek Unije, kontroliran v proračunskem letu za vse </w:t>
            </w:r>
            <w:r w:rsidRPr="009C2B99">
              <w:rPr>
                <w:b/>
                <w:noProof/>
                <w:sz w:val="16"/>
                <w:szCs w:val="16"/>
              </w:rPr>
              <w:t>zaključene projekte (EUR) (a)</w:t>
            </w:r>
          </w:p>
        </w:tc>
        <w:tc>
          <w:tcPr>
            <w:tcW w:w="0" w:type="auto"/>
            <w:shd w:val="clear" w:color="auto" w:fill="auto"/>
          </w:tcPr>
          <w:p w:rsidR="00321B6A" w:rsidRPr="009C2B99" w:rsidRDefault="00F84219" w:rsidP="00D15173">
            <w:pPr>
              <w:spacing w:before="0" w:after="0"/>
              <w:jc w:val="righ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321B6A" w:rsidRPr="009C2B99" w:rsidRDefault="00F84219" w:rsidP="00D15173">
            <w:pPr>
              <w:spacing w:before="0" w:after="0"/>
              <w:jc w:val="right"/>
              <w:rPr>
                <w:b/>
                <w:sz w:val="16"/>
                <w:szCs w:val="16"/>
              </w:rPr>
            </w:pPr>
            <w:r w:rsidRPr="009C2B99">
              <w:rPr>
                <w:b/>
                <w:noProof/>
                <w:sz w:val="16"/>
                <w:szCs w:val="16"/>
              </w:rPr>
              <w:t>% napak, ugotovljenih pri nadzoru zaključenih projektov (c = b / a)</w:t>
            </w:r>
          </w:p>
        </w:tc>
        <w:tc>
          <w:tcPr>
            <w:tcW w:w="0" w:type="auto"/>
            <w:shd w:val="clear" w:color="auto" w:fill="auto"/>
          </w:tcPr>
          <w:p w:rsidR="00321B6A" w:rsidRPr="009C2B99" w:rsidRDefault="00F84219" w:rsidP="00D15173">
            <w:pPr>
              <w:spacing w:before="0" w:after="0"/>
              <w:jc w:val="right"/>
              <w:rPr>
                <w:b/>
                <w:sz w:val="16"/>
                <w:szCs w:val="16"/>
              </w:rPr>
            </w:pPr>
            <w:r w:rsidRPr="009C2B99">
              <w:rPr>
                <w:b/>
                <w:noProof/>
                <w:sz w:val="16"/>
                <w:szCs w:val="16"/>
              </w:rPr>
              <w:t>Kumulativni prispevek Unije, prijavljen za zaklju</w:t>
            </w:r>
            <w:r w:rsidRPr="009C2B99">
              <w:rPr>
                <w:b/>
                <w:noProof/>
                <w:sz w:val="16"/>
                <w:szCs w:val="16"/>
              </w:rPr>
              <w:t>čene projekte</w:t>
            </w:r>
          </w:p>
        </w:tc>
        <w:tc>
          <w:tcPr>
            <w:tcW w:w="0" w:type="auto"/>
            <w:shd w:val="clear" w:color="auto" w:fill="auto"/>
          </w:tcPr>
          <w:p w:rsidR="00321B6A" w:rsidRPr="009C2B99" w:rsidRDefault="00F84219" w:rsidP="00D15173">
            <w:pPr>
              <w:spacing w:before="0" w:after="0"/>
              <w:jc w:val="right"/>
              <w:rPr>
                <w:b/>
                <w:sz w:val="16"/>
                <w:szCs w:val="16"/>
              </w:rPr>
            </w:pPr>
            <w:r w:rsidRPr="009C2B99">
              <w:rPr>
                <w:b/>
                <w:noProof/>
                <w:sz w:val="16"/>
                <w:szCs w:val="16"/>
              </w:rPr>
              <w:t>% izvedenih finančnih kontrol na kraju samem (e = a / d)</w:t>
            </w:r>
          </w:p>
        </w:tc>
      </w:tr>
      <w:tr w:rsidR="00CA25C6" w:rsidTr="00321B6A">
        <w:tc>
          <w:tcPr>
            <w:tcW w:w="0" w:type="auto"/>
            <w:shd w:val="clear" w:color="auto" w:fill="auto"/>
          </w:tcPr>
          <w:p w:rsidR="00321B6A" w:rsidRPr="009C2B99" w:rsidRDefault="00F84219" w:rsidP="00D15173">
            <w:pPr>
              <w:spacing w:before="0" w:after="0"/>
              <w:rPr>
                <w:sz w:val="16"/>
                <w:szCs w:val="16"/>
              </w:rPr>
            </w:pPr>
            <w:r w:rsidRPr="009C2B99">
              <w:rPr>
                <w:noProof/>
                <w:sz w:val="16"/>
                <w:szCs w:val="16"/>
              </w:rPr>
              <w:t>2015</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r>
      <w:tr w:rsidR="00CA25C6" w:rsidTr="00321B6A">
        <w:tc>
          <w:tcPr>
            <w:tcW w:w="0" w:type="auto"/>
            <w:shd w:val="clear" w:color="auto" w:fill="auto"/>
          </w:tcPr>
          <w:p w:rsidR="00321B6A" w:rsidRPr="009C2B99" w:rsidRDefault="00F84219" w:rsidP="00D15173">
            <w:pPr>
              <w:spacing w:before="0" w:after="0"/>
              <w:rPr>
                <w:sz w:val="16"/>
                <w:szCs w:val="16"/>
              </w:rPr>
            </w:pPr>
            <w:r w:rsidRPr="009C2B99">
              <w:rPr>
                <w:noProof/>
                <w:sz w:val="16"/>
                <w:szCs w:val="16"/>
              </w:rPr>
              <w:t>2016</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noProof/>
                <w:sz w:val="16"/>
                <w:szCs w:val="16"/>
              </w:rPr>
              <w:t>0,00%</w:t>
            </w:r>
          </w:p>
        </w:tc>
      </w:tr>
      <w:tr w:rsidR="00CA25C6" w:rsidTr="00321B6A">
        <w:tc>
          <w:tcPr>
            <w:tcW w:w="0" w:type="auto"/>
            <w:shd w:val="clear" w:color="auto" w:fill="auto"/>
          </w:tcPr>
          <w:p w:rsidR="00321B6A" w:rsidRPr="009C2B99" w:rsidRDefault="00F84219" w:rsidP="00D15173">
            <w:pPr>
              <w:spacing w:before="0" w:after="0"/>
              <w:rPr>
                <w:sz w:val="16"/>
                <w:szCs w:val="16"/>
              </w:rPr>
            </w:pPr>
            <w:r w:rsidRPr="009C2B99">
              <w:rPr>
                <w:b/>
                <w:noProof/>
                <w:sz w:val="16"/>
                <w:szCs w:val="16"/>
              </w:rPr>
              <w:t>Skupaj</w:t>
            </w:r>
          </w:p>
        </w:tc>
        <w:tc>
          <w:tcPr>
            <w:tcW w:w="0" w:type="auto"/>
            <w:shd w:val="clear" w:color="auto" w:fill="auto"/>
          </w:tcPr>
          <w:p w:rsidR="00321B6A" w:rsidRPr="009C2B99" w:rsidRDefault="00F84219" w:rsidP="00D15173">
            <w:pPr>
              <w:spacing w:before="0" w:after="0"/>
              <w:jc w:val="right"/>
              <w:rPr>
                <w:sz w:val="16"/>
                <w:szCs w:val="16"/>
              </w:rPr>
            </w:pPr>
            <w:r w:rsidRPr="009C2B99">
              <w:rPr>
                <w:b/>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b/>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b/>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b/>
                <w:noProof/>
                <w:sz w:val="16"/>
                <w:szCs w:val="16"/>
              </w:rPr>
              <w:t>0,00</w:t>
            </w:r>
          </w:p>
        </w:tc>
        <w:tc>
          <w:tcPr>
            <w:tcW w:w="0" w:type="auto"/>
            <w:shd w:val="clear" w:color="auto" w:fill="auto"/>
          </w:tcPr>
          <w:p w:rsidR="00321B6A" w:rsidRPr="009C2B99" w:rsidRDefault="00F84219" w:rsidP="00D15173">
            <w:pPr>
              <w:spacing w:before="0" w:after="0"/>
              <w:jc w:val="right"/>
              <w:rPr>
                <w:sz w:val="16"/>
                <w:szCs w:val="16"/>
              </w:rPr>
            </w:pPr>
            <w:r w:rsidRPr="009C2B99">
              <w:rPr>
                <w:b/>
                <w:noProof/>
                <w:sz w:val="16"/>
                <w:szCs w:val="16"/>
              </w:rPr>
              <w:t>0,00%</w:t>
            </w:r>
          </w:p>
        </w:tc>
      </w:tr>
    </w:tbl>
    <w:p w:rsidR="00321B6A" w:rsidRDefault="00321B6A" w:rsidP="00D15173">
      <w:pPr>
        <w:spacing w:before="0" w:after="0"/>
      </w:pPr>
    </w:p>
    <w:p w:rsidR="00321B6A" w:rsidRPr="00D03024" w:rsidRDefault="00F84219" w:rsidP="00D15173">
      <w:pPr>
        <w:pStyle w:val="Naslov1"/>
        <w:numPr>
          <w:ilvl w:val="0"/>
          <w:numId w:val="0"/>
        </w:numPr>
        <w:spacing w:before="0" w:after="0"/>
      </w:pPr>
      <w:r>
        <w:br w:type="page"/>
      </w:r>
      <w:bookmarkStart w:id="22" w:name="_Toc256000020"/>
      <w:r w:rsidRPr="00D03024">
        <w:rPr>
          <w:noProof/>
        </w:rPr>
        <w:lastRenderedPageBreak/>
        <w:t>IV. MNENJA REVIZIJSKEGA ORGANA</w:t>
      </w:r>
      <w:bookmarkEnd w:id="22"/>
    </w:p>
    <w:p w:rsidR="00321B6A" w:rsidRDefault="00321B6A" w:rsidP="00D15173">
      <w:pPr>
        <w:spacing w:before="0" w:after="0"/>
      </w:pPr>
    </w:p>
    <w:p w:rsidR="00321B6A" w:rsidRDefault="00F84219" w:rsidP="00D15173">
      <w:pPr>
        <w:spacing w:before="0" w:after="0"/>
        <w:rPr>
          <w:b/>
        </w:rPr>
      </w:pPr>
      <w:r w:rsidRPr="00C9141F">
        <w:rPr>
          <w:b/>
          <w:noProof/>
        </w:rPr>
        <w:t>Revizijska strategija</w:t>
      </w:r>
    </w:p>
    <w:p w:rsidR="00321B6A" w:rsidRPr="00C9141F" w:rsidRDefault="00321B6A" w:rsidP="00D15173">
      <w:pPr>
        <w:spacing w:before="0" w:after="0"/>
        <w:rPr>
          <w:b/>
        </w:rPr>
      </w:pPr>
    </w:p>
    <w:p w:rsidR="00321B6A" w:rsidRDefault="00F84219" w:rsidP="00D15173">
      <w:pPr>
        <w:spacing w:before="0" w:after="0"/>
      </w:pPr>
      <w:r>
        <w:rPr>
          <w:noProof/>
        </w:rPr>
        <w:t xml:space="preserve">Opis revizijske </w:t>
      </w:r>
      <w:r>
        <w:rPr>
          <w:noProof/>
        </w:rPr>
        <w:t>strategije, 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Default="00F84219" w:rsidP="00D15173">
            <w:pPr>
              <w:spacing w:before="0" w:after="0"/>
            </w:pPr>
            <w:r>
              <w:rPr>
                <w:noProof/>
              </w:rPr>
              <w:t>V skladu s sprejeto revizijsko strategijo revizijski organ (v nadaljevanju: RO) finančne revizije izvede na vzorcu izdatkov projektov, ki so vključeni v računovodske izkaze obračunskega leta 2016 Sklada za azil, migracije in vključevanje (v nadaljevanju: A</w:t>
            </w:r>
            <w:r>
              <w:rPr>
                <w:noProof/>
              </w:rPr>
              <w:t>MIF). Izbran vzorec mora zagotoviti, da se preveri najmanj 5 % števila projektov in najmanj 10 % skupnih upravičenih izdatkov, vsakega obračunskega leta (če je zagotovilo iz revizij sistema visoko). V nasprotnem primeru RO poveča reprezentativni vzorec, ki</w:t>
            </w:r>
            <w:r>
              <w:rPr>
                <w:noProof/>
              </w:rPr>
              <w:t xml:space="preserve"> je predmet preverjanja izdatkov. RO ocenjuje, da sistem upravljanja in nadzora deluje, vendar so potrebne izboljšave -  kategorija ocene 2. Zaradi navedenega je RO povečal potreben vzorec za revidiranje na najmanj 7,5 % števila projektov in 15 % skupnih u</w:t>
            </w:r>
            <w:r>
              <w:rPr>
                <w:noProof/>
              </w:rPr>
              <w:t xml:space="preserve">pravičenih izdatkov računovodskih izkazov obračunskega leta 2016. </w:t>
            </w:r>
          </w:p>
          <w:p w:rsidR="00321B6A" w:rsidRDefault="00321B6A" w:rsidP="00D15173">
            <w:pPr>
              <w:spacing w:before="0" w:after="0"/>
            </w:pPr>
          </w:p>
          <w:p w:rsidR="00321B6A" w:rsidRDefault="00F84219" w:rsidP="00D15173">
            <w:pPr>
              <w:spacing w:before="0" w:after="0"/>
            </w:pPr>
            <w:r>
              <w:rPr>
                <w:noProof/>
              </w:rPr>
              <w:t xml:space="preserve">Letni računovodski izkazi AMIF vključujejo izdatke 4 projektov v skupni vrednosti 828.689,29 EUR od tega znaša vrednost prispevka Evropske skupnosti 621.516,63 EUR. </w:t>
            </w:r>
          </w:p>
          <w:p w:rsidR="00321B6A" w:rsidRDefault="00321B6A" w:rsidP="00D15173">
            <w:pPr>
              <w:spacing w:before="0" w:after="0"/>
            </w:pPr>
          </w:p>
          <w:p w:rsidR="00321B6A" w:rsidRDefault="00F84219" w:rsidP="00D15173">
            <w:pPr>
              <w:spacing w:before="0" w:after="0"/>
            </w:pPr>
            <w:r>
              <w:rPr>
                <w:noProof/>
              </w:rPr>
              <w:t>RO je izvedel nestati</w:t>
            </w:r>
            <w:r>
              <w:rPr>
                <w:noProof/>
              </w:rPr>
              <w:t>stično vzorčenje, na podlagi analize tveganja, upoštevajoč naslednje faktorje tveganja: vrednost potrjenih izdatkov, obdobje od poteka zadnje finančne revizije pri končnem upravičencu, obdobje od poteka zadnje finančne revizije nacionalnega cilja in obdobj</w:t>
            </w:r>
            <w:r>
              <w:rPr>
                <w:noProof/>
              </w:rPr>
              <w:t xml:space="preserve">e od poteka zadnje finančne revizije istovrstnega projekta. </w:t>
            </w:r>
          </w:p>
          <w:p w:rsidR="00321B6A" w:rsidRDefault="00321B6A" w:rsidP="00D15173">
            <w:pPr>
              <w:spacing w:before="0" w:after="0"/>
            </w:pPr>
          </w:p>
          <w:p w:rsidR="00321B6A" w:rsidRDefault="00F84219" w:rsidP="00D15173">
            <w:pPr>
              <w:spacing w:before="0" w:after="0"/>
            </w:pPr>
            <w:r>
              <w:rPr>
                <w:noProof/>
              </w:rPr>
              <w:t>Za finančno revizijo je bil izbran naslednji projekt: »Tečaji slovenskega jezika – Začetna integracija priseljencev«, št. A.S02.2.1-01A. Pregledani so bili izdatki v vrednosti 191.211,69 EUR, oz</w:t>
            </w:r>
            <w:r>
              <w:rPr>
                <w:noProof/>
              </w:rPr>
              <w:t>. 32,8 % vseh izdatkov projekta ter ugotovljeni neupravičeni izdatki v vrednosti 259,80 EUR. Ugotovljeni neupravičeni izdatki so nastali kot posledica naključne napake in jih je OO ustrezno izločil iz zahtevka za plačilo Evropski komisiji na podlagi poravn</w:t>
            </w:r>
            <w:r>
              <w:rPr>
                <w:noProof/>
              </w:rPr>
              <w:t>ave s preveč odbitimi izdatki.</w:t>
            </w:r>
          </w:p>
          <w:p w:rsidR="00321B6A" w:rsidRDefault="00321B6A" w:rsidP="00D15173">
            <w:pPr>
              <w:spacing w:before="0" w:after="0"/>
            </w:pPr>
          </w:p>
          <w:p w:rsidR="00321B6A" w:rsidRDefault="00F84219" w:rsidP="00D15173">
            <w:pPr>
              <w:spacing w:before="0" w:after="0"/>
            </w:pPr>
            <w:r>
              <w:rPr>
                <w:noProof/>
              </w:rPr>
              <w:t>RO je na podlagi izbranega vzorca revidiral 25 % števila projektov in 23,1 % vseh izdatkov vključenih v letne računovodske izkaze AMIF.</w:t>
            </w:r>
          </w:p>
          <w:p w:rsidR="00321B6A" w:rsidRDefault="00321B6A" w:rsidP="00D15173">
            <w:pPr>
              <w:spacing w:before="0" w:after="0"/>
            </w:pPr>
          </w:p>
          <w:p w:rsidR="00321B6A" w:rsidRDefault="00F84219" w:rsidP="00D15173">
            <w:pPr>
              <w:spacing w:before="0" w:after="0"/>
            </w:pPr>
            <w:r>
              <w:rPr>
                <w:noProof/>
              </w:rPr>
              <w:t>RO je, na podlagi ocene tveganja, izvedel pregled delovanja naključno izbranih 20 % upr</w:t>
            </w:r>
            <w:r>
              <w:rPr>
                <w:noProof/>
              </w:rPr>
              <w:t>avnih pregledov in 100 % pregledov na kraju samem, ki jih je že izvedel odgovorni organ in o katerih poroča v Letnih povzetkih končnih revizijskih poročil in izvedenih kontrol. Nepravilnosti niso bile ugotovljene.</w:t>
            </w:r>
          </w:p>
          <w:p w:rsidR="00321B6A" w:rsidRDefault="00321B6A" w:rsidP="00D15173">
            <w:pPr>
              <w:spacing w:before="0" w:after="0"/>
            </w:pPr>
          </w:p>
        </w:tc>
      </w:tr>
    </w:tbl>
    <w:p w:rsidR="00321B6A" w:rsidRDefault="00321B6A" w:rsidP="00D15173">
      <w:pPr>
        <w:spacing w:before="0" w:after="0"/>
      </w:pPr>
    </w:p>
    <w:p w:rsidR="00321B6A" w:rsidRPr="00DD2D69" w:rsidRDefault="00F84219" w:rsidP="00D15173">
      <w:pPr>
        <w:pStyle w:val="Naslov3"/>
        <w:numPr>
          <w:ilvl w:val="0"/>
          <w:numId w:val="0"/>
        </w:numPr>
        <w:spacing w:before="0" w:after="0"/>
        <w:rPr>
          <w:sz w:val="22"/>
          <w:szCs w:val="22"/>
        </w:rPr>
      </w:pPr>
      <w:r>
        <w:rPr>
          <w:b/>
          <w:sz w:val="22"/>
          <w:szCs w:val="22"/>
        </w:rPr>
        <w:br w:type="page"/>
      </w:r>
      <w:bookmarkStart w:id="23" w:name="_Toc256000021"/>
      <w:r w:rsidRPr="00DD2D69">
        <w:rPr>
          <w:noProof/>
          <w:sz w:val="22"/>
          <w:szCs w:val="22"/>
        </w:rPr>
        <w:lastRenderedPageBreak/>
        <w:t>A. Revizijsko mnenje o letnih obračuni</w:t>
      </w:r>
      <w:r w:rsidRPr="00DD2D69">
        <w:rPr>
          <w:noProof/>
          <w:sz w:val="22"/>
          <w:szCs w:val="22"/>
        </w:rPr>
        <w:t>h</w:t>
      </w:r>
      <w:bookmarkEnd w:id="23"/>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Default="00F84219" w:rsidP="00D15173">
            <w:pPr>
              <w:spacing w:before="0" w:after="0"/>
            </w:pPr>
            <w:r>
              <w:rPr>
                <w:noProof/>
              </w:rPr>
              <w:t>Za Evropsko komisijo, Generalni direktorat za migracije in notranje zadeve</w:t>
            </w:r>
          </w:p>
          <w:p w:rsidR="00321B6A" w:rsidRDefault="00321B6A" w:rsidP="00D15173">
            <w:pPr>
              <w:spacing w:before="0" w:after="0"/>
            </w:pPr>
          </w:p>
          <w:p w:rsidR="00321B6A" w:rsidRDefault="00F84219" w:rsidP="00D15173">
            <w:pPr>
              <w:spacing w:before="0" w:after="0"/>
            </w:pPr>
            <w:r>
              <w:rPr>
                <w:noProof/>
              </w:rPr>
              <w:t>Spodaj podpisani, predstavnik Urad Republike Slovenije za nadzor proračuna, ki je revizijski organ za Sklad za azil, migracije in vključevanje v Slovenija, sem preučil delovanje</w:t>
            </w:r>
            <w:r>
              <w:rPr>
                <w:noProof/>
              </w:rPr>
              <w:t xml:space="preserve"> sistemov upravljanja in nadzora sklada AMIF ter dokumente in informacije, ki jih je pripravil odgovorni organ v skladu s členom 44 Uredbe (EU) št. 514/2014 in členom 59(5) Uredbe (EU, Euratom) št. 966/2012 ter se uporabijo kot zahtevek za plačilo letne ra</w:t>
            </w:r>
            <w:r>
              <w:rPr>
                <w:noProof/>
              </w:rPr>
              <w:t>zlike za proračunsko leto 2016, da bi izdal revizijsko mnenje v skladu s členom 29 Uredbe (EU) št. 514/2014 in členom 59(5) Uredbe (EU, Euratom) št. 966/2012. Moji zaključki so navedeni v nadaljevanju.</w:t>
            </w:r>
          </w:p>
        </w:tc>
      </w:tr>
    </w:tbl>
    <w:p w:rsidR="00321B6A" w:rsidRDefault="00321B6A" w:rsidP="00D15173">
      <w:pPr>
        <w:spacing w:before="0" w:after="0"/>
        <w:jc w:val="left"/>
      </w:pPr>
    </w:p>
    <w:p w:rsidR="00321B6A" w:rsidRPr="00843BEC" w:rsidRDefault="00F84219"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F84219" w:rsidP="00D15173">
      <w:pPr>
        <w:spacing w:before="0" w:after="0"/>
        <w:jc w:val="left"/>
      </w:pPr>
      <w:r>
        <w:rPr>
          <w:noProof/>
        </w:rPr>
        <w:t>Na po</w:t>
      </w:r>
      <w:r>
        <w:rPr>
          <w:noProof/>
        </w:rPr>
        <w:t>dlagi zgoraj navedene preučitve menim, da obračuni za proračunsko leto 2016 dajejo resnično in pošteno sliko ter da so odhodki Unije, za katere je bilo od Komisije zahtevano povračilo, zakoniti in pravilni.</w:t>
      </w:r>
    </w:p>
    <w:p w:rsidR="00321B6A" w:rsidRDefault="00321B6A" w:rsidP="00D15173">
      <w:pPr>
        <w:spacing w:before="0" w:after="0"/>
        <w:jc w:val="left"/>
      </w:pPr>
    </w:p>
    <w:p w:rsidR="00321B6A" w:rsidRDefault="00F84219"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Pr="00DD2D69" w:rsidRDefault="00F84219" w:rsidP="00D15173">
      <w:pPr>
        <w:pStyle w:val="Naslov3"/>
        <w:numPr>
          <w:ilvl w:val="0"/>
          <w:numId w:val="0"/>
        </w:numPr>
        <w:spacing w:before="0" w:after="0"/>
        <w:jc w:val="left"/>
        <w:rPr>
          <w:sz w:val="22"/>
          <w:szCs w:val="22"/>
        </w:rPr>
      </w:pPr>
      <w:r>
        <w:rPr>
          <w:b/>
          <w:sz w:val="22"/>
          <w:szCs w:val="22"/>
        </w:rPr>
        <w:br w:type="page"/>
      </w:r>
      <w:bookmarkStart w:id="24" w:name="_Toc256000022"/>
      <w:r w:rsidRPr="00DD2D69">
        <w:rPr>
          <w:noProof/>
          <w:sz w:val="22"/>
          <w:szCs w:val="22"/>
        </w:rPr>
        <w:lastRenderedPageBreak/>
        <w:t>B. Mnenje o delovanju sistemov upravljanja in nadzora</w:t>
      </w:r>
      <w:bookmarkEnd w:id="24"/>
    </w:p>
    <w:p w:rsidR="00321B6A" w:rsidRDefault="00321B6A" w:rsidP="00D15173">
      <w:pPr>
        <w:spacing w:before="0" w:after="0"/>
        <w:jc w:val="left"/>
      </w:pPr>
    </w:p>
    <w:p w:rsidR="00321B6A" w:rsidRDefault="00F84219" w:rsidP="00D15173">
      <w:pPr>
        <w:spacing w:before="0" w:after="0"/>
        <w:jc w:val="left"/>
      </w:pPr>
      <w:r w:rsidRPr="00E1694F">
        <w:rPr>
          <w:b/>
          <w:noProof/>
        </w:rPr>
        <w:t>Obseg preučitve</w:t>
      </w:r>
    </w:p>
    <w:p w:rsidR="00321B6A" w:rsidRDefault="00321B6A" w:rsidP="00D15173">
      <w:pPr>
        <w:spacing w:before="0" w:after="0"/>
        <w:jc w:val="left"/>
      </w:pPr>
    </w:p>
    <w:p w:rsidR="00321B6A" w:rsidRDefault="00F84219" w:rsidP="00D15173">
      <w:pPr>
        <w:spacing w:before="0" w:after="0"/>
        <w:jc w:val="left"/>
      </w:pPr>
      <w:r>
        <w:rPr>
          <w:noProof/>
        </w:rPr>
        <w:t>Preučitev v zvezi s tem programom je bila opravljena v skladu z veljavno revizijsko strategijo za ta nacionalni program in ob upoštevanju mednarodno sprejetih revizijskih standardov, s</w:t>
      </w:r>
      <w:r>
        <w:rPr>
          <w:noProof/>
        </w:rPr>
        <w:t xml:space="preserve"> sklicevanjem na proračunsko leto 2016, o rezultatih pa se poroča v revizijskem poročilu.</w:t>
      </w:r>
    </w:p>
    <w:p w:rsidR="00321B6A" w:rsidRDefault="00321B6A" w:rsidP="00D15173">
      <w:pPr>
        <w:spacing w:before="0" w:after="0"/>
        <w:jc w:val="left"/>
      </w:pPr>
    </w:p>
    <w:p w:rsidR="00321B6A" w:rsidRDefault="00F84219" w:rsidP="00D15173">
      <w:pPr>
        <w:spacing w:before="0" w:after="0"/>
        <w:jc w:val="left"/>
      </w:pPr>
      <w:r w:rsidRPr="004E39E2">
        <w:rPr>
          <w:b/>
          <w:noProof/>
        </w:rPr>
        <w:t>Referenčna oznaka preučitve:</w:t>
      </w:r>
      <w:r>
        <w:t xml:space="preserve"> </w:t>
      </w:r>
      <w:r>
        <w:rPr>
          <w:noProof/>
        </w:rPr>
        <w:t>0623-8/2016/5; 0615-68/2015/19</w:t>
      </w:r>
    </w:p>
    <w:p w:rsidR="00321B6A" w:rsidRDefault="00321B6A" w:rsidP="00D15173">
      <w:pPr>
        <w:spacing w:before="0" w:after="0"/>
        <w:jc w:val="left"/>
      </w:pPr>
    </w:p>
    <w:p w:rsidR="00321B6A" w:rsidRPr="00843BEC" w:rsidRDefault="00F84219"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F84219" w:rsidP="00D15173">
      <w:pPr>
        <w:spacing w:before="0" w:after="0"/>
        <w:jc w:val="left"/>
      </w:pPr>
      <w:r>
        <w:rPr>
          <w:noProof/>
        </w:rPr>
        <w:t>Na podlagi zgoraj navedene preučitve in v zvezi s program</w:t>
      </w:r>
      <w:r>
        <w:rPr>
          <w:noProof/>
        </w:rPr>
        <w:t>om imam razumno zagotovilo, da vzpostavljeni sistemi upravljanja in nadzora pravilno delujejo.</w:t>
      </w:r>
    </w:p>
    <w:p w:rsidR="00321B6A" w:rsidRDefault="00321B6A" w:rsidP="00D15173">
      <w:pPr>
        <w:spacing w:before="0" w:after="0"/>
        <w:jc w:val="left"/>
      </w:pPr>
    </w:p>
    <w:p w:rsidR="00321B6A" w:rsidRDefault="00F84219"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CA25C6"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Default="00F84219" w:rsidP="002312A3">
      <w:pPr>
        <w:pStyle w:val="Naslov3"/>
        <w:numPr>
          <w:ilvl w:val="0"/>
          <w:numId w:val="0"/>
        </w:numPr>
        <w:ind w:left="850" w:hanging="850"/>
      </w:pPr>
      <w:r>
        <w:br w:type="page"/>
      </w:r>
      <w:bookmarkStart w:id="25" w:name="_Toc256000023"/>
      <w:r w:rsidRPr="00D30A71">
        <w:rPr>
          <w:noProof/>
        </w:rPr>
        <w:lastRenderedPageBreak/>
        <w:t>C. Potrditev izjave o upravljanju, ki jo pripravi odgovorni organ</w:t>
      </w:r>
      <w:bookmarkEnd w:id="25"/>
    </w:p>
    <w:p w:rsidR="00321B6A" w:rsidRDefault="00321B6A" w:rsidP="00D15173">
      <w:pPr>
        <w:spacing w:before="0" w:after="0"/>
        <w:jc w:val="left"/>
        <w:rPr>
          <w:b/>
        </w:rPr>
      </w:pPr>
    </w:p>
    <w:p w:rsidR="00321B6A" w:rsidRDefault="00F84219" w:rsidP="00D15173">
      <w:pPr>
        <w:spacing w:before="0" w:after="0"/>
        <w:jc w:val="left"/>
        <w:rPr>
          <w:b/>
        </w:rPr>
      </w:pPr>
      <w:r>
        <w:rPr>
          <w:noProof/>
        </w:rPr>
        <w:t xml:space="preserve">Moje skupno mnenje na podlagi preučitev iz </w:t>
      </w:r>
      <w:r>
        <w:rPr>
          <w:noProof/>
        </w:rPr>
        <w:t>točk A in B zgoraj je, da opravljeno revizijsko delo:</w:t>
      </w:r>
    </w:p>
    <w:p w:rsidR="00321B6A" w:rsidRDefault="00321B6A" w:rsidP="00D15173">
      <w:pPr>
        <w:spacing w:before="0" w:after="0"/>
        <w:jc w:val="left"/>
      </w:pPr>
    </w:p>
    <w:p w:rsidR="00321B6A" w:rsidRDefault="00321B6A" w:rsidP="00D15173">
      <w:pPr>
        <w:spacing w:before="0" w:after="0"/>
        <w:jc w:val="left"/>
      </w:pPr>
    </w:p>
    <w:p w:rsidR="00321B6A" w:rsidRDefault="00F84219" w:rsidP="00D15173">
      <w:pPr>
        <w:spacing w:before="0" w:after="0"/>
        <w:jc w:val="left"/>
      </w:pPr>
      <w:r>
        <w:rPr>
          <w:noProof/>
        </w:rPr>
        <w:t>ne zbuja dvoma o trditvah v izjavi o upravljanju.</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8041"/>
      </w:tblGrid>
      <w:tr w:rsidR="00CA25C6" w:rsidTr="00321B6A">
        <w:tc>
          <w:tcPr>
            <w:tcW w:w="0" w:type="auto"/>
            <w:shd w:val="clear" w:color="auto" w:fill="auto"/>
          </w:tcPr>
          <w:p w:rsidR="00321B6A" w:rsidRDefault="00F84219" w:rsidP="00D15173">
            <w:pPr>
              <w:spacing w:before="0" w:after="0"/>
              <w:jc w:val="left"/>
            </w:pPr>
            <w:r>
              <w:rPr>
                <w:noProof/>
              </w:rPr>
              <w:t>Datum potrditve:</w:t>
            </w:r>
          </w:p>
        </w:tc>
        <w:tc>
          <w:tcPr>
            <w:tcW w:w="0" w:type="auto"/>
            <w:shd w:val="clear" w:color="auto" w:fill="auto"/>
          </w:tcPr>
          <w:p w:rsidR="00321B6A" w:rsidRDefault="00F84219" w:rsidP="00D15173">
            <w:pPr>
              <w:spacing w:before="0" w:after="0"/>
              <w:jc w:val="left"/>
            </w:pPr>
            <w:r>
              <w:rPr>
                <w:noProof/>
              </w:rPr>
              <w:t>10.2.2017</w:t>
            </w:r>
          </w:p>
        </w:tc>
      </w:tr>
      <w:tr w:rsidR="00CA25C6" w:rsidTr="00321B6A">
        <w:tc>
          <w:tcPr>
            <w:tcW w:w="0" w:type="auto"/>
            <w:shd w:val="clear" w:color="auto" w:fill="auto"/>
          </w:tcPr>
          <w:p w:rsidR="00321B6A" w:rsidRDefault="00F84219" w:rsidP="00D15173">
            <w:pPr>
              <w:spacing w:before="0" w:after="0"/>
              <w:jc w:val="left"/>
            </w:pPr>
            <w:r>
              <w:rPr>
                <w:noProof/>
              </w:rPr>
              <w:t>Predstavnik organa</w:t>
            </w:r>
          </w:p>
        </w:tc>
        <w:tc>
          <w:tcPr>
            <w:tcW w:w="0" w:type="auto"/>
            <w:shd w:val="clear" w:color="auto" w:fill="auto"/>
          </w:tcPr>
          <w:p w:rsidR="00321B6A" w:rsidRDefault="00F84219" w:rsidP="00D15173">
            <w:pPr>
              <w:spacing w:before="0" w:after="0"/>
              <w:jc w:val="left"/>
            </w:pPr>
            <w:r>
              <w:rPr>
                <w:noProof/>
              </w:rPr>
              <w:t>Ksenija Grabner Ričko, po pooblastilu direktorice Nataše Prah</w:t>
            </w:r>
          </w:p>
        </w:tc>
      </w:tr>
      <w:tr w:rsidR="00CA25C6" w:rsidTr="00321B6A">
        <w:tc>
          <w:tcPr>
            <w:tcW w:w="0" w:type="auto"/>
            <w:shd w:val="clear" w:color="auto" w:fill="auto"/>
          </w:tcPr>
          <w:p w:rsidR="00321B6A" w:rsidRDefault="00F84219" w:rsidP="00D15173">
            <w:pPr>
              <w:spacing w:before="0" w:after="0"/>
              <w:jc w:val="left"/>
            </w:pPr>
            <w:r>
              <w:rPr>
                <w:noProof/>
              </w:rPr>
              <w:t>Organ</w:t>
            </w:r>
          </w:p>
        </w:tc>
        <w:tc>
          <w:tcPr>
            <w:tcW w:w="0" w:type="auto"/>
            <w:shd w:val="clear" w:color="auto" w:fill="auto"/>
          </w:tcPr>
          <w:p w:rsidR="00321B6A" w:rsidRDefault="00F84219" w:rsidP="00D15173">
            <w:pPr>
              <w:spacing w:before="0" w:after="0"/>
              <w:jc w:val="left"/>
            </w:pPr>
            <w:r>
              <w:rPr>
                <w:noProof/>
              </w:rPr>
              <w:t xml:space="preserve">Urad Republike Slovenije za </w:t>
            </w:r>
            <w:r>
              <w:rPr>
                <w:noProof/>
              </w:rPr>
              <w:t>nadzor proračuna</w:t>
            </w:r>
          </w:p>
        </w:tc>
      </w:tr>
    </w:tbl>
    <w:p w:rsidR="00321B6A" w:rsidRPr="00953D7B" w:rsidRDefault="00321B6A" w:rsidP="00D15173">
      <w:pPr>
        <w:spacing w:before="0" w:after="0"/>
        <w:jc w:val="left"/>
      </w:pPr>
    </w:p>
    <w:p w:rsidR="00094173" w:rsidRDefault="00094173" w:rsidP="00D15173">
      <w:pPr>
        <w:spacing w:before="0" w:after="0"/>
        <w:sectPr w:rsidR="00094173" w:rsidSect="00F86BF3">
          <w:headerReference w:type="default" r:id="rId12"/>
          <w:footerReference w:type="default" r:id="rId13"/>
          <w:pgSz w:w="11906" w:h="16838" w:code="9"/>
          <w:pgMar w:top="284" w:right="1134" w:bottom="284" w:left="284" w:header="567" w:footer="0" w:gutter="0"/>
          <w:cols w:space="720"/>
          <w:docGrid w:linePitch="326"/>
        </w:sectPr>
      </w:pPr>
    </w:p>
    <w:p w:rsidR="00D5077A" w:rsidRDefault="00F84219" w:rsidP="00BE2F0F">
      <w:pPr>
        <w:pStyle w:val="Heading10"/>
        <w:tabs>
          <w:tab w:val="clear" w:pos="850"/>
        </w:tabs>
        <w:ind w:left="0" w:right="-283" w:firstLine="0"/>
      </w:pPr>
      <w:bookmarkStart w:id="32" w:name="_Toc256000024"/>
      <w:r>
        <w:rPr>
          <w:noProof/>
        </w:rPr>
        <w:lastRenderedPageBreak/>
        <w:t>Dokumenti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CA25C6" w:rsidTr="00A67CCA">
        <w:trPr>
          <w:trHeight w:val="283"/>
          <w:tblHeader/>
        </w:trPr>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F84219"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3" w:name="_Toc256000025"/>
      <w:r>
        <w:rPr>
          <w:noProof/>
        </w:rPr>
        <w:lastRenderedPageBreak/>
        <w:t>Zadnji rezultati validacije</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855"/>
        <w:gridCol w:w="642"/>
        <w:gridCol w:w="14036"/>
      </w:tblGrid>
      <w:tr w:rsidR="00CA25C6" w:rsidTr="00BA1B5A">
        <w:trPr>
          <w:trHeight w:val="283"/>
          <w:tblHeader/>
        </w:trPr>
        <w:tc>
          <w:tcPr>
            <w:tcW w:w="0" w:type="auto"/>
            <w:shd w:val="clear" w:color="auto" w:fill="auto"/>
            <w:vAlign w:val="center"/>
          </w:tcPr>
          <w:p w:rsidR="00434D73" w:rsidRPr="00DD2742" w:rsidRDefault="00F84219"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F84219"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F84219" w:rsidP="006477CC">
            <w:pPr>
              <w:pStyle w:val="NormalCentered"/>
              <w:spacing w:before="0" w:after="0"/>
              <w:rPr>
                <w:b/>
                <w:sz w:val="16"/>
                <w:szCs w:val="16"/>
              </w:rPr>
            </w:pPr>
            <w:r w:rsidRPr="00DD2742">
              <w:rPr>
                <w:b/>
                <w:noProof/>
                <w:sz w:val="16"/>
                <w:szCs w:val="16"/>
              </w:rPr>
              <w:t>Sporočilo</w:t>
            </w:r>
          </w:p>
        </w:tc>
      </w:tr>
      <w:tr w:rsidR="00CA25C6" w:rsidTr="00BA1B5A">
        <w:trPr>
          <w:trHeight w:val="283"/>
        </w:trPr>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Različica obračunov je bila potrjena</w:t>
            </w:r>
          </w:p>
        </w:tc>
      </w:tr>
      <w:tr w:rsidR="00CA25C6" w:rsidRPr="00F84219" w:rsidTr="00BA1B5A">
        <w:trPr>
          <w:trHeight w:val="283"/>
        </w:trPr>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2.44</w:t>
            </w:r>
          </w:p>
        </w:tc>
        <w:tc>
          <w:tcPr>
            <w:tcW w:w="0" w:type="auto"/>
            <w:shd w:val="clear" w:color="auto" w:fill="auto"/>
          </w:tcPr>
          <w:p w:rsidR="00434D73" w:rsidRPr="00F84219" w:rsidRDefault="00F84219" w:rsidP="006477CC">
            <w:pPr>
              <w:pStyle w:val="NormalLeft"/>
              <w:spacing w:before="0" w:after="0"/>
              <w:rPr>
                <w:sz w:val="16"/>
                <w:szCs w:val="16"/>
                <w:lang w:val="it-IT"/>
              </w:rPr>
            </w:pPr>
            <w:r w:rsidRPr="00F84219">
              <w:rPr>
                <w:sz w:val="16"/>
                <w:szCs w:val="16"/>
                <w:lang w:val="it-IT"/>
              </w:rPr>
              <w:t>Skupno število prosilcev za prednostne naloge na področju preselitve mora biti e</w:t>
            </w:r>
            <w:r w:rsidRPr="00F84219">
              <w:rPr>
                <w:sz w:val="16"/>
                <w:szCs w:val="16"/>
                <w:lang w:val="it-IT"/>
              </w:rPr>
              <w:t xml:space="preserve">nako kvoti za preselitev. Začetek kvotnega obdobja: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Konec kvotnega obdobja: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Številka obljubljenih sredstev za kvoto: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Število prosilcev: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0</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p>
        </w:tc>
      </w:tr>
      <w:tr w:rsidR="00CA25C6" w:rsidRPr="00F84219" w:rsidTr="00BA1B5A">
        <w:trPr>
          <w:trHeight w:val="283"/>
        </w:trPr>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Opozo</w:t>
            </w:r>
            <w:r w:rsidRPr="00DD2742">
              <w:rPr>
                <w:noProof/>
                <w:sz w:val="16"/>
                <w:szCs w:val="16"/>
              </w:rPr>
              <w:t>rilo</w:t>
            </w:r>
          </w:p>
        </w:tc>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2.46</w:t>
            </w:r>
          </w:p>
        </w:tc>
        <w:tc>
          <w:tcPr>
            <w:tcW w:w="0" w:type="auto"/>
            <w:shd w:val="clear" w:color="auto" w:fill="auto"/>
          </w:tcPr>
          <w:p w:rsidR="00434D73" w:rsidRPr="00F84219" w:rsidRDefault="00F84219" w:rsidP="006477CC">
            <w:pPr>
              <w:pStyle w:val="NormalLeft"/>
              <w:spacing w:before="0" w:after="0"/>
              <w:rPr>
                <w:sz w:val="16"/>
                <w:szCs w:val="16"/>
                <w:lang w:val="it-IT"/>
              </w:rPr>
            </w:pPr>
            <w:r w:rsidRPr="00F84219">
              <w:rPr>
                <w:sz w:val="16"/>
                <w:szCs w:val="16"/>
                <w:lang w:val="it-IT"/>
              </w:rPr>
              <w:t xml:space="preserve">Skupno število prosilcev za posebno vrsto premestitve mora biti enako kvoti za premestitve. Vrsta premestitve: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Premestitev (2015/1523)</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Začetek kvotnega obdobja: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Konec kvotnega obdobja: </w:t>
            </w:r>
            <w:r w:rsidRPr="00DD2742">
              <w:rPr>
                <w:sz w:val="16"/>
                <w:szCs w:val="16"/>
              </w:rPr>
              <w:fldChar w:fldCharType="begin"/>
            </w:r>
            <w:r w:rsidRPr="00F84219">
              <w:rPr>
                <w:sz w:val="16"/>
                <w:szCs w:val="16"/>
                <w:lang w:val="it-IT"/>
              </w:rPr>
              <w:instrText xml:space="preserve">QUOTE </w:instrText>
            </w:r>
            <w:r w:rsidRPr="00F84219">
              <w:rPr>
                <w:sz w:val="16"/>
                <w:szCs w:val="16"/>
                <w:lang w:val="it-IT"/>
              </w:rPr>
              <w:instrText>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Iz države: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V državo: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Slovenija</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Številka obljubljenih sredstev za kvoto: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230</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Število prosilcev: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0</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p>
        </w:tc>
      </w:tr>
      <w:tr w:rsidR="00CA25C6" w:rsidRPr="00F84219" w:rsidTr="00BA1B5A">
        <w:trPr>
          <w:trHeight w:val="283"/>
        </w:trPr>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2.46</w:t>
            </w:r>
          </w:p>
        </w:tc>
        <w:tc>
          <w:tcPr>
            <w:tcW w:w="0" w:type="auto"/>
            <w:shd w:val="clear" w:color="auto" w:fill="auto"/>
          </w:tcPr>
          <w:p w:rsidR="00434D73" w:rsidRPr="00F84219" w:rsidRDefault="00F84219" w:rsidP="006477CC">
            <w:pPr>
              <w:pStyle w:val="NormalLeft"/>
              <w:spacing w:before="0" w:after="0"/>
              <w:rPr>
                <w:sz w:val="16"/>
                <w:szCs w:val="16"/>
                <w:lang w:val="it-IT"/>
              </w:rPr>
            </w:pPr>
            <w:r w:rsidRPr="00F84219">
              <w:rPr>
                <w:sz w:val="16"/>
                <w:szCs w:val="16"/>
                <w:lang w:val="it-IT"/>
              </w:rPr>
              <w:t>Skupno število pros</w:t>
            </w:r>
            <w:r w:rsidRPr="00F84219">
              <w:rPr>
                <w:sz w:val="16"/>
                <w:szCs w:val="16"/>
                <w:lang w:val="it-IT"/>
              </w:rPr>
              <w:t xml:space="preserve">ilcev za posebno vrsto premestitve mora biti enako kvoti za premestitve. Vrsta premestitve: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Premestitev (2015/1601)</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Začetek kvotnega obdobja: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Konec kvotnega obdobja: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Iz dr</w:t>
            </w:r>
            <w:r w:rsidRPr="00F84219">
              <w:rPr>
                <w:sz w:val="16"/>
                <w:szCs w:val="16"/>
                <w:lang w:val="it-IT"/>
              </w:rPr>
              <w:t xml:space="preserve">žave: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Grčija</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V državo: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Slovenija</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Številka obljubljenih sredstev za kvoto: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257</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Število prosilcev: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0</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p>
        </w:tc>
      </w:tr>
      <w:tr w:rsidR="00CA25C6" w:rsidRPr="00F84219" w:rsidTr="00BA1B5A">
        <w:trPr>
          <w:trHeight w:val="283"/>
        </w:trPr>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F84219" w:rsidP="006477CC">
            <w:pPr>
              <w:pStyle w:val="NormalLeft"/>
              <w:spacing w:before="0" w:after="0"/>
              <w:rPr>
                <w:sz w:val="16"/>
                <w:szCs w:val="16"/>
              </w:rPr>
            </w:pPr>
            <w:r w:rsidRPr="00DD2742">
              <w:rPr>
                <w:noProof/>
                <w:sz w:val="16"/>
                <w:szCs w:val="16"/>
              </w:rPr>
              <w:t>2.46</w:t>
            </w:r>
          </w:p>
        </w:tc>
        <w:tc>
          <w:tcPr>
            <w:tcW w:w="0" w:type="auto"/>
            <w:shd w:val="clear" w:color="auto" w:fill="auto"/>
          </w:tcPr>
          <w:p w:rsidR="00434D73" w:rsidRPr="00F84219" w:rsidRDefault="00F84219" w:rsidP="006477CC">
            <w:pPr>
              <w:pStyle w:val="NormalLeft"/>
              <w:spacing w:before="0" w:after="0"/>
              <w:rPr>
                <w:sz w:val="16"/>
                <w:szCs w:val="16"/>
                <w:lang w:val="it-IT"/>
              </w:rPr>
            </w:pPr>
            <w:r w:rsidRPr="00F84219">
              <w:rPr>
                <w:sz w:val="16"/>
                <w:szCs w:val="16"/>
                <w:lang w:val="it-IT"/>
              </w:rPr>
              <w:t xml:space="preserve">Skupno število prosilcev za posebno vrsto </w:t>
            </w:r>
            <w:r w:rsidRPr="00F84219">
              <w:rPr>
                <w:sz w:val="16"/>
                <w:szCs w:val="16"/>
                <w:lang w:val="it-IT"/>
              </w:rPr>
              <w:t xml:space="preserve">premestitve mora biti enako kvoti za premestitve. Vrsta premestitve: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Premestitev (2015/1601)</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Začetek kvotnega obdobja: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Konec kvotnega obdobja: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2016</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Iz države: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Itali</w:t>
            </w:r>
            <w:r w:rsidRPr="00F84219">
              <w:rPr>
                <w:sz w:val="16"/>
                <w:szCs w:val="16"/>
                <w:lang w:val="it-IT"/>
              </w:rPr>
              <w:t>ja</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V državo: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Slovenija</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Številka obljubljenih sredstev za kvoto: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80</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 xml:space="preserve">, Število prosilcev: </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r w:rsidRPr="00F84219">
              <w:rPr>
                <w:sz w:val="16"/>
                <w:szCs w:val="16"/>
                <w:lang w:val="it-IT"/>
              </w:rPr>
              <w:t>0</w:t>
            </w:r>
            <w:r w:rsidRPr="00DD2742">
              <w:rPr>
                <w:sz w:val="16"/>
                <w:szCs w:val="16"/>
              </w:rPr>
              <w:fldChar w:fldCharType="begin"/>
            </w:r>
            <w:r w:rsidRPr="00F84219">
              <w:rPr>
                <w:sz w:val="16"/>
                <w:szCs w:val="16"/>
                <w:lang w:val="it-IT"/>
              </w:rPr>
              <w:instrText>QUOTE 34</w:instrText>
            </w:r>
            <w:r w:rsidRPr="00DD2742">
              <w:rPr>
                <w:sz w:val="16"/>
                <w:szCs w:val="16"/>
              </w:rPr>
              <w:fldChar w:fldCharType="separate"/>
            </w:r>
            <w:r w:rsidRPr="00F84219">
              <w:rPr>
                <w:sz w:val="16"/>
                <w:szCs w:val="16"/>
                <w:lang w:val="it-IT"/>
              </w:rPr>
              <w:t>"</w:t>
            </w:r>
            <w:r w:rsidRPr="00DD2742">
              <w:rPr>
                <w:sz w:val="16"/>
                <w:szCs w:val="16"/>
              </w:rPr>
              <w:fldChar w:fldCharType="end"/>
            </w:r>
          </w:p>
        </w:tc>
      </w:tr>
    </w:tbl>
    <w:p w:rsidR="00673320" w:rsidRPr="00F84219" w:rsidRDefault="00673320" w:rsidP="00DD2742">
      <w:pPr>
        <w:pStyle w:val="Normal0"/>
        <w:rPr>
          <w:lang w:val="it-IT"/>
        </w:rPr>
      </w:pPr>
    </w:p>
    <w:sectPr w:rsidR="00673320" w:rsidRPr="00F84219"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4219">
      <w:pPr>
        <w:spacing w:before="0" w:after="0"/>
      </w:pPr>
      <w:r>
        <w:separator/>
      </w:r>
    </w:p>
  </w:endnote>
  <w:endnote w:type="continuationSeparator" w:id="0">
    <w:p w:rsidR="00000000" w:rsidRDefault="00F842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5925C8" w:rsidRDefault="00702F47" w:rsidP="00C41AF2">
    <w:pPr>
      <w:pStyle w:val="Noga"/>
      <w:tabs>
        <w:tab w:val="clear" w:pos="4535"/>
        <w:tab w:val="clear" w:pos="9071"/>
        <w:tab w:val="clear" w:pos="9921"/>
        <w:tab w:val="center" w:pos="5387"/>
        <w:tab w:val="right" w:pos="10773"/>
      </w:tabs>
      <w:spacing w:before="0" w:after="240"/>
      <w:ind w:left="0" w:right="0"/>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sidR="00F84219">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F84219" w:rsidP="009008D5">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5</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F84219" w:rsidP="00F86BF3">
    <w:pPr>
      <w:pStyle w:val="Noga"/>
      <w:tabs>
        <w:tab w:val="clear" w:pos="4535"/>
        <w:tab w:val="clear" w:pos="9071"/>
        <w:tab w:val="clear" w:pos="9921"/>
        <w:tab w:val="center" w:pos="5387"/>
        <w:tab w:val="right" w:pos="10771"/>
      </w:tabs>
      <w:spacing w:before="0" w:after="240"/>
      <w:ind w:left="0" w:right="-2"/>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21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F84219">
      <w:rPr>
        <w:noProof/>
      </w:rPr>
      <w:t>27</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F84219">
      <w:rPr>
        <w:noProof/>
      </w:rPr>
      <w:t>28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4219">
      <w:pPr>
        <w:spacing w:before="0" w:after="0"/>
      </w:pPr>
      <w:r>
        <w:separator/>
      </w:r>
    </w:p>
  </w:footnote>
  <w:footnote w:type="continuationSeparator" w:id="0">
    <w:p w:rsidR="00000000" w:rsidRDefault="00F842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F84219" w:rsidP="00C34B59">
    <w:pPr>
      <w:pStyle w:val="Glava"/>
      <w:tabs>
        <w:tab w:val="clear" w:pos="4535"/>
        <w:tab w:val="clear" w:pos="9071"/>
        <w:tab w:val="center" w:pos="5103"/>
        <w:tab w:val="left" w:pos="10206"/>
      </w:tabs>
      <w:spacing w:before="0" w:after="240"/>
    </w:pPr>
    <w:r>
      <w:fldChar w:fldCharType="begin"/>
    </w:r>
    <w:r>
      <w:instrText xml:space="preserve"> SET m</w:instrText>
    </w:r>
    <w:r w:rsidRPr="00436191">
      <w:instrText>_unionPriorityOverallAmount</w:instrText>
    </w:r>
    <w:r>
      <w:instrText xml:space="preserve">  ""</w:instrTex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fldChar w:fldCharType="end"/>
    </w:r>
    <w:r w:rsidRPr="003F6A76">
      <w:rPr>
        <w:b/>
      </w:rPr>
      <w:fldChar w:fldCharType="begin"/>
    </w:r>
    <w:r w:rsidRPr="003F6A76">
      <w:rPr>
        <w:b/>
      </w:rPr>
      <w:instrText xml:space="preserve"> SET m_version </w:instrText>
    </w:r>
    <w:r w:rsidRPr="003F6A76">
      <w:rPr>
        <w:b/>
        <w:noProof/>
      </w:rPr>
      <w:instrText>2016</w:instrText>
    </w:r>
    <w:r w:rsidRPr="003F6A76">
      <w:rPr>
        <w:b/>
      </w:rPr>
      <w:instrText xml:space="preserve"> </w:instrText>
    </w:r>
    <w:r w:rsidRPr="003F6A76">
      <w:rPr>
        <w:b/>
      </w:rPr>
      <w:fldChar w:fldCharType="separate"/>
    </w:r>
    <w:bookmarkStart w:id="6" w:name="m_version"/>
    <w:r w:rsidRPr="003F6A76">
      <w:rPr>
        <w:b/>
        <w:noProof/>
      </w:rPr>
      <w:t>2016</w:t>
    </w:r>
    <w:bookmarkEnd w:id="6"/>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C8" w:rsidRDefault="00F84219" w:rsidP="00C41AF2">
    <w:pPr>
      <w:pStyle w:val="Glava"/>
      <w:tabs>
        <w:tab w:val="clear" w:pos="4535"/>
        <w:tab w:val="clear" w:pos="9071"/>
        <w:tab w:val="center" w:pos="5387"/>
        <w:tab w:val="left" w:pos="10206"/>
      </w:tabs>
      <w:spacing w:before="0" w:after="0"/>
    </w:pPr>
    <w:r>
      <w:fldChar w:fldCharType="begin"/>
    </w:r>
    <w:r>
      <w:instrText xml:space="preserve"> SET m</w:instrText>
    </w:r>
    <w:r w:rsidRPr="00436191">
      <w:instrText>_unionPriorityOverallAmount</w:instrText>
    </w:r>
    <w:r>
      <w:instrText xml:space="preserve">  ""</w:instrTex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fldChar w:fldCharType="end"/>
    </w:r>
    <w:r w:rsidRPr="003F6A76">
      <w:rPr>
        <w:b/>
      </w:rPr>
      <w:fldChar w:fldCharType="begin"/>
    </w:r>
    <w:r w:rsidRPr="003F6A76">
      <w:rPr>
        <w:b/>
      </w:rPr>
      <w:instrText xml:space="preserve"> SET m_ver</w:instrText>
    </w:r>
    <w:r w:rsidRPr="003F6A76">
      <w:rPr>
        <w:b/>
      </w:rPr>
      <w:instrText xml:space="preserve">sion </w:instrText>
    </w:r>
    <w:r w:rsidRPr="003F6A76">
      <w:rPr>
        <w:b/>
        <w:noProof/>
      </w:rPr>
      <w:instrText>2016</w:instrText>
    </w:r>
    <w:r w:rsidRPr="003F6A76">
      <w:rPr>
        <w:b/>
      </w:rPr>
      <w:instrText xml:space="preserve"> </w:instrText>
    </w:r>
    <w:r w:rsidRPr="003F6A76">
      <w:rPr>
        <w:b/>
      </w:rPr>
      <w:fldChar w:fldCharType="separate"/>
    </w:r>
    <w:r w:rsidRPr="003F6A76">
      <w:rPr>
        <w:b/>
        <w:noProof/>
      </w:rPr>
      <w:t>2016</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F84219" w:rsidP="00C342CA">
    <w:pPr>
      <w:pStyle w:val="Glava"/>
      <w:tabs>
        <w:tab w:val="clear" w:pos="4535"/>
        <w:tab w:val="center" w:pos="5387"/>
        <w:tab w:val="left" w:pos="9921"/>
      </w:tabs>
      <w:spacing w:before="0" w:after="240"/>
    </w:pPr>
    <w:r>
      <w:fldChar w:fldCharType="begin"/>
    </w:r>
    <w:r>
      <w:instrText xml:space="preserve"> SET m</w:instrText>
    </w:r>
    <w:r w:rsidRPr="00436191">
      <w:instrText>_unionPriorityOverallAmount</w:instrText>
    </w:r>
    <w:r>
      <w:instrText xml:space="preserve">  ""</w:instrText>
    </w:r>
    <w:r>
      <w:fldChar w:fldCharType="end"/>
    </w:r>
    <w:bookmarkStart w:id="26" w:name="m_unionPriorityOverallAmount"/>
    <w:bookmarkEnd w:id="26"/>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bookmarkStart w:id="27" w:name="m_otherOverallAmount"/>
    <w:bookmarkEnd w:id="27"/>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fldChar w:fldCharType="end"/>
    </w:r>
    <w:bookmarkStart w:id="28" w:name="m_transfersOverallAmount"/>
    <w:bookmarkEnd w:id="28"/>
    <w:r w:rsidRPr="003F6A76">
      <w:rPr>
        <w:b/>
      </w:rPr>
      <w:fldChar w:fldCharType="begin"/>
    </w:r>
    <w:r w:rsidRPr="003F6A76">
      <w:rPr>
        <w:b/>
      </w:rPr>
      <w:instrText xml:space="preserve"> SET m_version </w:instrText>
    </w:r>
    <w:r w:rsidRPr="003F6A76">
      <w:rPr>
        <w:b/>
        <w:noProof/>
      </w:rPr>
      <w:instrText>2016</w:instrText>
    </w:r>
    <w:r w:rsidRPr="003F6A76">
      <w:rPr>
        <w:b/>
      </w:rPr>
      <w:instrText xml:space="preserve"> </w:instrText>
    </w:r>
    <w:r w:rsidRPr="003F6A76">
      <w:rPr>
        <w:b/>
      </w:rPr>
      <w:fldChar w:fldCharType="separate"/>
    </w:r>
    <w:r w:rsidRPr="003F6A76">
      <w:rPr>
        <w:b/>
        <w:noProof/>
      </w:rPr>
      <w:t>2016</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bookmarkStart w:id="29" w:name="m_acc.amf.tas"/>
    <w:r w:rsidRPr="00E572FD">
      <w:rPr>
        <w:noProof/>
      </w:rPr>
      <w:t>Tehnična pomoč</w:t>
    </w:r>
    <w:bookmarkEnd w:id="29"/>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bookmarkStart w:id="30" w:name="m_acc.amf.fin"/>
    <w:r>
      <w:rPr>
        <w:noProof/>
      </w:rPr>
      <w:t>Finančni ka</w:t>
    </w:r>
    <w:r>
      <w:rPr>
        <w:noProof/>
      </w:rPr>
      <w:t>zalnik</w:t>
    </w:r>
    <w:bookmarkEnd w:id="30"/>
    <w:r>
      <w:fldChar w:fldCharType="end"/>
    </w:r>
    <w:r>
      <w:fldChar w:fldCharType="begin"/>
    </w:r>
    <w:r>
      <w:instrText xml:space="preserve"> SET m_admissionOverallAmount "" </w:instrText>
    </w:r>
    <w:r>
      <w:fldChar w:fldCharType="end"/>
    </w:r>
    <w:bookmarkStart w:id="31" w:name="m_admissionOverallAmount"/>
    <w:bookmarkEnd w:id="3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BC00BB66">
      <w:start w:val="1"/>
      <w:numFmt w:val="bullet"/>
      <w:lvlText w:val=""/>
      <w:lvlJc w:val="left"/>
      <w:pPr>
        <w:ind w:left="720" w:hanging="360"/>
      </w:pPr>
      <w:rPr>
        <w:rFonts w:ascii="Symbol" w:hAnsi="Symbol" w:hint="default"/>
      </w:rPr>
    </w:lvl>
    <w:lvl w:ilvl="1" w:tplc="C5D04E0E" w:tentative="1">
      <w:start w:val="1"/>
      <w:numFmt w:val="bullet"/>
      <w:lvlText w:val="o"/>
      <w:lvlJc w:val="left"/>
      <w:pPr>
        <w:ind w:left="1440" w:hanging="360"/>
      </w:pPr>
      <w:rPr>
        <w:rFonts w:ascii="Courier New" w:hAnsi="Courier New" w:cs="Courier New" w:hint="default"/>
      </w:rPr>
    </w:lvl>
    <w:lvl w:ilvl="2" w:tplc="CCA6BB1A" w:tentative="1">
      <w:start w:val="1"/>
      <w:numFmt w:val="bullet"/>
      <w:lvlText w:val=""/>
      <w:lvlJc w:val="left"/>
      <w:pPr>
        <w:ind w:left="2160" w:hanging="360"/>
      </w:pPr>
      <w:rPr>
        <w:rFonts w:ascii="Wingdings" w:hAnsi="Wingdings" w:hint="default"/>
      </w:rPr>
    </w:lvl>
    <w:lvl w:ilvl="3" w:tplc="50647FEC" w:tentative="1">
      <w:start w:val="1"/>
      <w:numFmt w:val="bullet"/>
      <w:lvlText w:val=""/>
      <w:lvlJc w:val="left"/>
      <w:pPr>
        <w:ind w:left="2880" w:hanging="360"/>
      </w:pPr>
      <w:rPr>
        <w:rFonts w:ascii="Symbol" w:hAnsi="Symbol" w:hint="default"/>
      </w:rPr>
    </w:lvl>
    <w:lvl w:ilvl="4" w:tplc="00344648" w:tentative="1">
      <w:start w:val="1"/>
      <w:numFmt w:val="bullet"/>
      <w:lvlText w:val="o"/>
      <w:lvlJc w:val="left"/>
      <w:pPr>
        <w:ind w:left="3600" w:hanging="360"/>
      </w:pPr>
      <w:rPr>
        <w:rFonts w:ascii="Courier New" w:hAnsi="Courier New" w:cs="Courier New" w:hint="default"/>
      </w:rPr>
    </w:lvl>
    <w:lvl w:ilvl="5" w:tplc="C3307FBC" w:tentative="1">
      <w:start w:val="1"/>
      <w:numFmt w:val="bullet"/>
      <w:lvlText w:val=""/>
      <w:lvlJc w:val="left"/>
      <w:pPr>
        <w:ind w:left="4320" w:hanging="360"/>
      </w:pPr>
      <w:rPr>
        <w:rFonts w:ascii="Wingdings" w:hAnsi="Wingdings" w:hint="default"/>
      </w:rPr>
    </w:lvl>
    <w:lvl w:ilvl="6" w:tplc="AE3CB7A0" w:tentative="1">
      <w:start w:val="1"/>
      <w:numFmt w:val="bullet"/>
      <w:lvlText w:val=""/>
      <w:lvlJc w:val="left"/>
      <w:pPr>
        <w:ind w:left="5040" w:hanging="360"/>
      </w:pPr>
      <w:rPr>
        <w:rFonts w:ascii="Symbol" w:hAnsi="Symbol" w:hint="default"/>
      </w:rPr>
    </w:lvl>
    <w:lvl w:ilvl="7" w:tplc="1B5E4E18" w:tentative="1">
      <w:start w:val="1"/>
      <w:numFmt w:val="bullet"/>
      <w:lvlText w:val="o"/>
      <w:lvlJc w:val="left"/>
      <w:pPr>
        <w:ind w:left="5760" w:hanging="360"/>
      </w:pPr>
      <w:rPr>
        <w:rFonts w:ascii="Courier New" w:hAnsi="Courier New" w:cs="Courier New" w:hint="default"/>
      </w:rPr>
    </w:lvl>
    <w:lvl w:ilvl="8" w:tplc="573E6494"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0C5ED296">
      <w:start w:val="1"/>
      <w:numFmt w:val="bullet"/>
      <w:lvlText w:val=""/>
      <w:lvlJc w:val="left"/>
      <w:pPr>
        <w:ind w:left="720" w:hanging="360"/>
      </w:pPr>
      <w:rPr>
        <w:rFonts w:ascii="Symbol" w:hAnsi="Symbol" w:hint="default"/>
      </w:rPr>
    </w:lvl>
    <w:lvl w:ilvl="1" w:tplc="72685C28" w:tentative="1">
      <w:start w:val="1"/>
      <w:numFmt w:val="bullet"/>
      <w:lvlText w:val="o"/>
      <w:lvlJc w:val="left"/>
      <w:pPr>
        <w:ind w:left="1440" w:hanging="360"/>
      </w:pPr>
      <w:rPr>
        <w:rFonts w:ascii="Courier New" w:hAnsi="Courier New" w:cs="Courier New" w:hint="default"/>
      </w:rPr>
    </w:lvl>
    <w:lvl w:ilvl="2" w:tplc="0180D748" w:tentative="1">
      <w:start w:val="1"/>
      <w:numFmt w:val="bullet"/>
      <w:lvlText w:val=""/>
      <w:lvlJc w:val="left"/>
      <w:pPr>
        <w:ind w:left="2160" w:hanging="360"/>
      </w:pPr>
      <w:rPr>
        <w:rFonts w:ascii="Wingdings" w:hAnsi="Wingdings" w:hint="default"/>
      </w:rPr>
    </w:lvl>
    <w:lvl w:ilvl="3" w:tplc="989E8758" w:tentative="1">
      <w:start w:val="1"/>
      <w:numFmt w:val="bullet"/>
      <w:lvlText w:val=""/>
      <w:lvlJc w:val="left"/>
      <w:pPr>
        <w:ind w:left="2880" w:hanging="360"/>
      </w:pPr>
      <w:rPr>
        <w:rFonts w:ascii="Symbol" w:hAnsi="Symbol" w:hint="default"/>
      </w:rPr>
    </w:lvl>
    <w:lvl w:ilvl="4" w:tplc="AD5E8E1E" w:tentative="1">
      <w:start w:val="1"/>
      <w:numFmt w:val="bullet"/>
      <w:lvlText w:val="o"/>
      <w:lvlJc w:val="left"/>
      <w:pPr>
        <w:ind w:left="3600" w:hanging="360"/>
      </w:pPr>
      <w:rPr>
        <w:rFonts w:ascii="Courier New" w:hAnsi="Courier New" w:cs="Courier New" w:hint="default"/>
      </w:rPr>
    </w:lvl>
    <w:lvl w:ilvl="5" w:tplc="B628D286" w:tentative="1">
      <w:start w:val="1"/>
      <w:numFmt w:val="bullet"/>
      <w:lvlText w:val=""/>
      <w:lvlJc w:val="left"/>
      <w:pPr>
        <w:ind w:left="4320" w:hanging="360"/>
      </w:pPr>
      <w:rPr>
        <w:rFonts w:ascii="Wingdings" w:hAnsi="Wingdings" w:hint="default"/>
      </w:rPr>
    </w:lvl>
    <w:lvl w:ilvl="6" w:tplc="E9DC3EDA" w:tentative="1">
      <w:start w:val="1"/>
      <w:numFmt w:val="bullet"/>
      <w:lvlText w:val=""/>
      <w:lvlJc w:val="left"/>
      <w:pPr>
        <w:ind w:left="5040" w:hanging="360"/>
      </w:pPr>
      <w:rPr>
        <w:rFonts w:ascii="Symbol" w:hAnsi="Symbol" w:hint="default"/>
      </w:rPr>
    </w:lvl>
    <w:lvl w:ilvl="7" w:tplc="B1F44CFE" w:tentative="1">
      <w:start w:val="1"/>
      <w:numFmt w:val="bullet"/>
      <w:lvlText w:val="o"/>
      <w:lvlJc w:val="left"/>
      <w:pPr>
        <w:ind w:left="5760" w:hanging="360"/>
      </w:pPr>
      <w:rPr>
        <w:rFonts w:ascii="Courier New" w:hAnsi="Courier New" w:cs="Courier New" w:hint="default"/>
      </w:rPr>
    </w:lvl>
    <w:lvl w:ilvl="8" w:tplc="3F7CD84E"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31636"/>
    <w:rsid w:val="0003682D"/>
    <w:rsid w:val="000429CE"/>
    <w:rsid w:val="00065094"/>
    <w:rsid w:val="000744A3"/>
    <w:rsid w:val="0007670B"/>
    <w:rsid w:val="00086AF6"/>
    <w:rsid w:val="00092D74"/>
    <w:rsid w:val="00094173"/>
    <w:rsid w:val="000A3B64"/>
    <w:rsid w:val="000C202E"/>
    <w:rsid w:val="000C64E9"/>
    <w:rsid w:val="000D13B6"/>
    <w:rsid w:val="000D3EE6"/>
    <w:rsid w:val="000F11D9"/>
    <w:rsid w:val="00111FB7"/>
    <w:rsid w:val="00114B77"/>
    <w:rsid w:val="00132C5C"/>
    <w:rsid w:val="00141019"/>
    <w:rsid w:val="001471D6"/>
    <w:rsid w:val="00154F4D"/>
    <w:rsid w:val="001614F1"/>
    <w:rsid w:val="00180045"/>
    <w:rsid w:val="00186C3A"/>
    <w:rsid w:val="00187F2F"/>
    <w:rsid w:val="001A4AC5"/>
    <w:rsid w:val="001B4025"/>
    <w:rsid w:val="001B4497"/>
    <w:rsid w:val="001B590F"/>
    <w:rsid w:val="001C2CAF"/>
    <w:rsid w:val="001C334C"/>
    <w:rsid w:val="001C4D80"/>
    <w:rsid w:val="001C7F7A"/>
    <w:rsid w:val="001E0F7C"/>
    <w:rsid w:val="001E682E"/>
    <w:rsid w:val="001E6BDC"/>
    <w:rsid w:val="001F75B3"/>
    <w:rsid w:val="001F776F"/>
    <w:rsid w:val="0021405E"/>
    <w:rsid w:val="002312A3"/>
    <w:rsid w:val="00235FB7"/>
    <w:rsid w:val="0026401E"/>
    <w:rsid w:val="0027433B"/>
    <w:rsid w:val="002A1B99"/>
    <w:rsid w:val="002B4CE4"/>
    <w:rsid w:val="002C01CB"/>
    <w:rsid w:val="002C2BB4"/>
    <w:rsid w:val="002C52F5"/>
    <w:rsid w:val="002C592F"/>
    <w:rsid w:val="002D597A"/>
    <w:rsid w:val="002E06F3"/>
    <w:rsid w:val="002E087B"/>
    <w:rsid w:val="002E6555"/>
    <w:rsid w:val="002F2008"/>
    <w:rsid w:val="00320337"/>
    <w:rsid w:val="00321B6A"/>
    <w:rsid w:val="00323F0D"/>
    <w:rsid w:val="00331A05"/>
    <w:rsid w:val="00333227"/>
    <w:rsid w:val="00343769"/>
    <w:rsid w:val="00384433"/>
    <w:rsid w:val="003908A1"/>
    <w:rsid w:val="003932EB"/>
    <w:rsid w:val="003950CC"/>
    <w:rsid w:val="003A28A2"/>
    <w:rsid w:val="003B4888"/>
    <w:rsid w:val="003C3D9F"/>
    <w:rsid w:val="003C5A4F"/>
    <w:rsid w:val="003C63B8"/>
    <w:rsid w:val="003D46AB"/>
    <w:rsid w:val="003D679C"/>
    <w:rsid w:val="003E498E"/>
    <w:rsid w:val="003F6A76"/>
    <w:rsid w:val="003F7E59"/>
    <w:rsid w:val="00434D73"/>
    <w:rsid w:val="00436191"/>
    <w:rsid w:val="0046056B"/>
    <w:rsid w:val="00470F82"/>
    <w:rsid w:val="00484D9A"/>
    <w:rsid w:val="00491C65"/>
    <w:rsid w:val="004A3491"/>
    <w:rsid w:val="004D0EAD"/>
    <w:rsid w:val="004E1270"/>
    <w:rsid w:val="004E1FDD"/>
    <w:rsid w:val="004E39E2"/>
    <w:rsid w:val="00503B8D"/>
    <w:rsid w:val="00550E18"/>
    <w:rsid w:val="00560EA5"/>
    <w:rsid w:val="00562C60"/>
    <w:rsid w:val="005643CD"/>
    <w:rsid w:val="005925C8"/>
    <w:rsid w:val="0059312A"/>
    <w:rsid w:val="00595E05"/>
    <w:rsid w:val="005A4BD5"/>
    <w:rsid w:val="005A6EF8"/>
    <w:rsid w:val="005C1953"/>
    <w:rsid w:val="005D3107"/>
    <w:rsid w:val="005F6C78"/>
    <w:rsid w:val="0060563A"/>
    <w:rsid w:val="00615775"/>
    <w:rsid w:val="00635189"/>
    <w:rsid w:val="006477CC"/>
    <w:rsid w:val="00656874"/>
    <w:rsid w:val="00657283"/>
    <w:rsid w:val="00670537"/>
    <w:rsid w:val="0067307B"/>
    <w:rsid w:val="00673320"/>
    <w:rsid w:val="0067644F"/>
    <w:rsid w:val="006775A0"/>
    <w:rsid w:val="006B204D"/>
    <w:rsid w:val="006C0106"/>
    <w:rsid w:val="006C3A4F"/>
    <w:rsid w:val="006C5AE9"/>
    <w:rsid w:val="006D2C31"/>
    <w:rsid w:val="006D4B12"/>
    <w:rsid w:val="00702F47"/>
    <w:rsid w:val="0071387E"/>
    <w:rsid w:val="00743F56"/>
    <w:rsid w:val="007472D8"/>
    <w:rsid w:val="00757169"/>
    <w:rsid w:val="0076305E"/>
    <w:rsid w:val="00790908"/>
    <w:rsid w:val="007A0D48"/>
    <w:rsid w:val="007A12BC"/>
    <w:rsid w:val="007A3D5A"/>
    <w:rsid w:val="007A63ED"/>
    <w:rsid w:val="007D4C45"/>
    <w:rsid w:val="007E3F79"/>
    <w:rsid w:val="00802BB5"/>
    <w:rsid w:val="00843BEC"/>
    <w:rsid w:val="008507FE"/>
    <w:rsid w:val="0085742B"/>
    <w:rsid w:val="008600DD"/>
    <w:rsid w:val="00867B9C"/>
    <w:rsid w:val="008751AF"/>
    <w:rsid w:val="0087672E"/>
    <w:rsid w:val="0087734D"/>
    <w:rsid w:val="00890D31"/>
    <w:rsid w:val="00891955"/>
    <w:rsid w:val="008A6DF9"/>
    <w:rsid w:val="008B125F"/>
    <w:rsid w:val="008C784A"/>
    <w:rsid w:val="008D382F"/>
    <w:rsid w:val="008D3E2D"/>
    <w:rsid w:val="008D6558"/>
    <w:rsid w:val="008E3442"/>
    <w:rsid w:val="008F6055"/>
    <w:rsid w:val="009008D5"/>
    <w:rsid w:val="0090303F"/>
    <w:rsid w:val="0092366C"/>
    <w:rsid w:val="00932DD7"/>
    <w:rsid w:val="00935C67"/>
    <w:rsid w:val="00953D7B"/>
    <w:rsid w:val="0096424A"/>
    <w:rsid w:val="00973D7F"/>
    <w:rsid w:val="00977F41"/>
    <w:rsid w:val="009844A4"/>
    <w:rsid w:val="009A0CEC"/>
    <w:rsid w:val="009C2B99"/>
    <w:rsid w:val="009D32B6"/>
    <w:rsid w:val="009D32D5"/>
    <w:rsid w:val="009E0487"/>
    <w:rsid w:val="009E4BC4"/>
    <w:rsid w:val="009E5061"/>
    <w:rsid w:val="009F18D9"/>
    <w:rsid w:val="009F3494"/>
    <w:rsid w:val="00A22627"/>
    <w:rsid w:val="00A306EC"/>
    <w:rsid w:val="00A3715F"/>
    <w:rsid w:val="00A40CC3"/>
    <w:rsid w:val="00A5272F"/>
    <w:rsid w:val="00A57660"/>
    <w:rsid w:val="00A62389"/>
    <w:rsid w:val="00A7239D"/>
    <w:rsid w:val="00A76801"/>
    <w:rsid w:val="00A859BA"/>
    <w:rsid w:val="00A91FB2"/>
    <w:rsid w:val="00AA38F6"/>
    <w:rsid w:val="00AA5A0D"/>
    <w:rsid w:val="00AA68A6"/>
    <w:rsid w:val="00AD1925"/>
    <w:rsid w:val="00AD1FE4"/>
    <w:rsid w:val="00AE443E"/>
    <w:rsid w:val="00B00F5B"/>
    <w:rsid w:val="00B07101"/>
    <w:rsid w:val="00B2061B"/>
    <w:rsid w:val="00B24DC6"/>
    <w:rsid w:val="00B60957"/>
    <w:rsid w:val="00B70A8D"/>
    <w:rsid w:val="00B93506"/>
    <w:rsid w:val="00B9478B"/>
    <w:rsid w:val="00B94B3F"/>
    <w:rsid w:val="00BA1136"/>
    <w:rsid w:val="00BB7115"/>
    <w:rsid w:val="00BC7D65"/>
    <w:rsid w:val="00BE2F0F"/>
    <w:rsid w:val="00BF237F"/>
    <w:rsid w:val="00BF6C2C"/>
    <w:rsid w:val="00C14449"/>
    <w:rsid w:val="00C147DB"/>
    <w:rsid w:val="00C17D4F"/>
    <w:rsid w:val="00C2219E"/>
    <w:rsid w:val="00C305DB"/>
    <w:rsid w:val="00C342CA"/>
    <w:rsid w:val="00C34B59"/>
    <w:rsid w:val="00C40F08"/>
    <w:rsid w:val="00C41AF2"/>
    <w:rsid w:val="00C46AA9"/>
    <w:rsid w:val="00C6045D"/>
    <w:rsid w:val="00C9141F"/>
    <w:rsid w:val="00C93A31"/>
    <w:rsid w:val="00C97F69"/>
    <w:rsid w:val="00CA24E9"/>
    <w:rsid w:val="00CA25C6"/>
    <w:rsid w:val="00CA70F1"/>
    <w:rsid w:val="00CB4AC1"/>
    <w:rsid w:val="00CB5A34"/>
    <w:rsid w:val="00CC2649"/>
    <w:rsid w:val="00CD2A71"/>
    <w:rsid w:val="00CF7D71"/>
    <w:rsid w:val="00D03024"/>
    <w:rsid w:val="00D06AB3"/>
    <w:rsid w:val="00D15173"/>
    <w:rsid w:val="00D24861"/>
    <w:rsid w:val="00D30A71"/>
    <w:rsid w:val="00D33AA5"/>
    <w:rsid w:val="00D3645D"/>
    <w:rsid w:val="00D5077A"/>
    <w:rsid w:val="00D629D3"/>
    <w:rsid w:val="00D80803"/>
    <w:rsid w:val="00D82CDE"/>
    <w:rsid w:val="00DA5ADF"/>
    <w:rsid w:val="00DB5A94"/>
    <w:rsid w:val="00DD0A72"/>
    <w:rsid w:val="00DD12BA"/>
    <w:rsid w:val="00DD1995"/>
    <w:rsid w:val="00DD2742"/>
    <w:rsid w:val="00DD2D69"/>
    <w:rsid w:val="00DD3937"/>
    <w:rsid w:val="00E1694F"/>
    <w:rsid w:val="00E4636F"/>
    <w:rsid w:val="00E47B17"/>
    <w:rsid w:val="00E47D4B"/>
    <w:rsid w:val="00E572FD"/>
    <w:rsid w:val="00E637C9"/>
    <w:rsid w:val="00E94987"/>
    <w:rsid w:val="00E9527B"/>
    <w:rsid w:val="00EA08D7"/>
    <w:rsid w:val="00EA3F17"/>
    <w:rsid w:val="00EB17F9"/>
    <w:rsid w:val="00ED27A3"/>
    <w:rsid w:val="00ED3468"/>
    <w:rsid w:val="00F05543"/>
    <w:rsid w:val="00F464EF"/>
    <w:rsid w:val="00F47D9F"/>
    <w:rsid w:val="00F60BCA"/>
    <w:rsid w:val="00F63B23"/>
    <w:rsid w:val="00F672DB"/>
    <w:rsid w:val="00F810AB"/>
    <w:rsid w:val="00F84219"/>
    <w:rsid w:val="00F84773"/>
    <w:rsid w:val="00F86998"/>
    <w:rsid w:val="00F86BF3"/>
    <w:rsid w:val="00F944DC"/>
    <w:rsid w:val="00F94992"/>
    <w:rsid w:val="00F9769E"/>
    <w:rsid w:val="00FC1565"/>
    <w:rsid w:val="00FC1E65"/>
    <w:rsid w:val="00FE0638"/>
    <w:rsid w:val="00FF091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2512E8-38E3-4B29-BF32-7FA8AA4F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9F18D9"/>
    <w:pPr>
      <w:tabs>
        <w:tab w:val="right" w:leader="dot" w:pos="10773"/>
      </w:tabs>
      <w:spacing w:before="60" w:after="60"/>
      <w:jc w:val="left"/>
    </w:pPr>
  </w:style>
  <w:style w:type="paragraph" w:styleId="Kazalovsebine2">
    <w:name w:val="toc 2"/>
    <w:basedOn w:val="Navaden"/>
    <w:next w:val="Navaden"/>
    <w:uiPriority w:val="39"/>
    <w:rsid w:val="009F18D9"/>
    <w:pPr>
      <w:tabs>
        <w:tab w:val="right" w:leader="dot" w:pos="10773"/>
      </w:tabs>
      <w:spacing w:before="60" w:after="60"/>
      <w:ind w:left="567"/>
      <w:jc w:val="left"/>
    </w:pPr>
  </w:style>
  <w:style w:type="paragraph" w:styleId="Kazalovsebine3">
    <w:name w:val="toc 3"/>
    <w:basedOn w:val="Navaden"/>
    <w:next w:val="Navaden"/>
    <w:uiPriority w:val="39"/>
    <w:rsid w:val="009F18D9"/>
    <w:pPr>
      <w:tabs>
        <w:tab w:val="right" w:leader="dot" w:pos="10773"/>
      </w:tabs>
      <w:spacing w:before="60" w:after="60"/>
      <w:ind w:left="1134"/>
      <w:jc w:val="left"/>
    </w:pPr>
  </w:style>
  <w:style w:type="paragraph" w:styleId="Kazalovsebine4">
    <w:name w:val="toc 4"/>
    <w:basedOn w:val="Navaden"/>
    <w:next w:val="Navaden"/>
    <w:uiPriority w:val="39"/>
    <w:rsid w:val="00DD2D69"/>
    <w:pPr>
      <w:tabs>
        <w:tab w:val="right" w:leader="dot" w:pos="10206"/>
      </w:tabs>
      <w:spacing w:before="60" w:after="60"/>
      <w:ind w:left="1701"/>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321B6A"/>
    <w:rPr>
      <w:sz w:val="24"/>
      <w:szCs w:val="24"/>
      <w:lang w:val="en-GB"/>
    </w:rPr>
  </w:style>
  <w:style w:type="character" w:customStyle="1" w:styleId="NogaZnak">
    <w:name w:val="Noga Znak"/>
    <w:link w:val="Noga"/>
    <w:uiPriority w:val="99"/>
    <w:rsid w:val="00321B6A"/>
    <w:rPr>
      <w:sz w:val="24"/>
      <w:szCs w:val="24"/>
      <w:lang w:val="en-GB"/>
    </w:rPr>
  </w:style>
  <w:style w:type="character" w:customStyle="1" w:styleId="Sprotnaopomba-besediloZnak">
    <w:name w:val="Sprotna opomba - besedilo Znak"/>
    <w:link w:val="Sprotnaopomba-besedilo"/>
    <w:semiHidden/>
    <w:rsid w:val="00321B6A"/>
    <w:rPr>
      <w:lang w:val="en-GB"/>
    </w:rPr>
  </w:style>
  <w:style w:type="paragraph" w:styleId="Oznaenseznam3">
    <w:name w:val="List Bullet 3"/>
    <w:basedOn w:val="Navaden"/>
    <w:rsid w:val="00321B6A"/>
    <w:pPr>
      <w:numPr>
        <w:numId w:val="15"/>
      </w:numPr>
    </w:pPr>
    <w:rPr>
      <w:lang w:eastAsia="de-DE"/>
    </w:rPr>
  </w:style>
  <w:style w:type="character" w:styleId="tevilkastrani">
    <w:name w:val="page number"/>
    <w:rsid w:val="00321B6A"/>
    <w:rPr>
      <w:rFonts w:cs="Times New Roman"/>
    </w:rPr>
  </w:style>
  <w:style w:type="paragraph" w:styleId="Oznaenseznam">
    <w:name w:val="List Bullet"/>
    <w:basedOn w:val="Navaden"/>
    <w:rsid w:val="00321B6A"/>
    <w:pPr>
      <w:numPr>
        <w:numId w:val="16"/>
      </w:numPr>
      <w:contextualSpacing/>
    </w:pPr>
  </w:style>
  <w:style w:type="paragraph" w:customStyle="1" w:styleId="Style1">
    <w:name w:val="Style1"/>
    <w:basedOn w:val="Naslov1"/>
    <w:qFormat/>
    <w:rsid w:val="00321B6A"/>
  </w:style>
  <w:style w:type="paragraph" w:customStyle="1" w:styleId="Style2">
    <w:name w:val="Style2"/>
    <w:basedOn w:val="Navaden"/>
    <w:qFormat/>
    <w:rsid w:val="00321B6A"/>
  </w:style>
  <w:style w:type="paragraph" w:customStyle="1" w:styleId="Style3">
    <w:name w:val="Style3"/>
    <w:basedOn w:val="Naslov1"/>
    <w:qFormat/>
    <w:rsid w:val="00321B6A"/>
  </w:style>
  <w:style w:type="paragraph" w:customStyle="1" w:styleId="Style4">
    <w:name w:val="Style4"/>
    <w:basedOn w:val="ManualHeading1"/>
    <w:qFormat/>
    <w:rsid w:val="00321B6A"/>
  </w:style>
  <w:style w:type="paragraph" w:styleId="Oznaenseznam2">
    <w:name w:val="List Bullet 2"/>
    <w:basedOn w:val="Navaden"/>
    <w:rsid w:val="00321B6A"/>
    <w:pPr>
      <w:numPr>
        <w:numId w:val="17"/>
      </w:numPr>
      <w:contextualSpacing/>
    </w:pPr>
  </w:style>
  <w:style w:type="paragraph" w:styleId="Oznaenseznam4">
    <w:name w:val="List Bullet 4"/>
    <w:basedOn w:val="Navaden"/>
    <w:rsid w:val="00321B6A"/>
    <w:pPr>
      <w:numPr>
        <w:numId w:val="18"/>
      </w:numPr>
      <w:contextualSpacing/>
    </w:pPr>
  </w:style>
  <w:style w:type="table" w:styleId="Tabelamrea">
    <w:name w:val="Table Grid"/>
    <w:basedOn w:val="Navadnatabela"/>
    <w:uiPriority w:val="59"/>
    <w:rsid w:val="0032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321B6A"/>
    <w:pPr>
      <w:spacing w:before="0" w:after="0"/>
    </w:pPr>
    <w:rPr>
      <w:rFonts w:ascii="Tahoma" w:hAnsi="Tahoma" w:cs="Tahoma"/>
      <w:sz w:val="16"/>
      <w:szCs w:val="16"/>
    </w:rPr>
  </w:style>
  <w:style w:type="character" w:customStyle="1" w:styleId="BesedilooblakaZnak">
    <w:name w:val="Besedilo oblačka Znak"/>
    <w:link w:val="Besedilooblaka"/>
    <w:rsid w:val="00321B6A"/>
    <w:rPr>
      <w:rFonts w:ascii="Tahoma" w:hAnsi="Tahoma" w:cs="Tahoma"/>
      <w:sz w:val="16"/>
      <w:szCs w:val="16"/>
      <w:shd w:val="clear" w:color="auto" w:fill="auto"/>
      <w:lang w:val="en-GB"/>
    </w:rPr>
  </w:style>
  <w:style w:type="character" w:customStyle="1" w:styleId="Text1Char">
    <w:name w:val="Text 1 Char"/>
    <w:link w:val="Text1"/>
    <w:locked/>
    <w:rsid w:val="00321B6A"/>
    <w:rPr>
      <w:sz w:val="24"/>
      <w:szCs w:val="24"/>
      <w:lang w:val="en-GB"/>
    </w:rPr>
  </w:style>
  <w:style w:type="character" w:customStyle="1" w:styleId="Naslov2Znak">
    <w:name w:val="Naslov 2 Znak"/>
    <w:link w:val="Naslov2"/>
    <w:rsid w:val="00321B6A"/>
    <w:rPr>
      <w:b/>
      <w:bCs/>
      <w:iCs/>
      <w:sz w:val="24"/>
      <w:szCs w:val="28"/>
      <w:lang w:val="en-GB"/>
    </w:rPr>
  </w:style>
  <w:style w:type="paragraph" w:styleId="Revizija">
    <w:name w:val="Revision"/>
    <w:hidden/>
    <w:uiPriority w:val="99"/>
    <w:semiHidden/>
    <w:rsid w:val="00321B6A"/>
    <w:rPr>
      <w:sz w:val="24"/>
      <w:szCs w:val="24"/>
      <w:lang w:val="en-GB"/>
    </w:rPr>
  </w:style>
  <w:style w:type="character" w:styleId="Hiperpovezava">
    <w:name w:val="Hyperlink"/>
    <w:uiPriority w:val="99"/>
    <w:unhideWhenUsed/>
    <w:rsid w:val="001E0F7C"/>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5B92-41D3-4B21-8992-BAA845B6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4943</Words>
  <Characters>28180</Characters>
  <Application>Microsoft Office Word</Application>
  <DocSecurity>0</DocSecurity>
  <Lines>234</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2023-05-08T11:57:00Z</dcterms:created>
  <dcterms:modified xsi:type="dcterms:W3CDTF">2023-05-08T11:57:00Z</dcterms:modified>
</cp:coreProperties>
</file>