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8AB" w:rsidRPr="006A388F" w:rsidRDefault="00645389" w:rsidP="00961AF8">
      <w:pPr>
        <w:tabs>
          <w:tab w:val="center" w:pos="4320"/>
          <w:tab w:val="right" w:pos="8640"/>
        </w:tabs>
        <w:spacing w:after="0" w:line="288" w:lineRule="auto"/>
        <w:rPr>
          <w:rFonts w:eastAsia="Times New Roman" w:cs="Times New Roman"/>
          <w:bCs/>
          <w:iCs/>
          <w:sz w:val="20"/>
          <w:szCs w:val="20"/>
        </w:rPr>
      </w:pPr>
      <w:r w:rsidRPr="006A388F">
        <w:rPr>
          <w:noProof/>
          <w:sz w:val="20"/>
          <w:szCs w:val="20"/>
          <w:lang w:eastAsia="sl-SI"/>
        </w:rPr>
        <w:drawing>
          <wp:inline distT="0" distB="0" distL="0" distR="0">
            <wp:extent cx="3181350" cy="352425"/>
            <wp:effectExtent l="0" t="0" r="0" b="0"/>
            <wp:docPr id="1" name="Picture 1" descr="MN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8AB" w:rsidRPr="006A388F">
        <w:rPr>
          <w:sz w:val="20"/>
          <w:szCs w:val="20"/>
          <w:lang w:eastAsia="sl-SI"/>
        </w:rPr>
        <w:t xml:space="preserve">                                 </w:t>
      </w:r>
      <w:r w:rsidR="00A34935">
        <w:rPr>
          <w:sz w:val="20"/>
          <w:szCs w:val="20"/>
          <w:lang w:eastAsia="sl-SI"/>
        </w:rPr>
        <w:t xml:space="preserve">            </w:t>
      </w:r>
      <w:r w:rsidR="009B58AB" w:rsidRPr="006A388F">
        <w:rPr>
          <w:sz w:val="20"/>
          <w:szCs w:val="20"/>
          <w:lang w:eastAsia="sl-SI"/>
        </w:rPr>
        <w:t xml:space="preserve">   </w:t>
      </w:r>
      <w:r w:rsidRPr="006A388F">
        <w:rPr>
          <w:noProof/>
          <w:sz w:val="20"/>
          <w:szCs w:val="20"/>
          <w:lang w:eastAsia="sl-SI"/>
        </w:rPr>
        <w:drawing>
          <wp:inline distT="0" distB="0" distL="0" distR="0">
            <wp:extent cx="838200" cy="733425"/>
            <wp:effectExtent l="0" t="0" r="0" b="0"/>
            <wp:docPr id="2" name="Picture 2" descr="Logo SI Sploš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I Sploš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8AB" w:rsidRPr="006A388F" w:rsidRDefault="009B58AB" w:rsidP="00961AF8">
      <w:pPr>
        <w:tabs>
          <w:tab w:val="center" w:pos="4320"/>
          <w:tab w:val="right" w:pos="8640"/>
        </w:tabs>
        <w:spacing w:after="0" w:line="288" w:lineRule="auto"/>
        <w:rPr>
          <w:rFonts w:eastAsia="Times New Roman" w:cs="Times New Roman"/>
          <w:bCs/>
          <w:iCs/>
          <w:sz w:val="20"/>
          <w:szCs w:val="20"/>
        </w:rPr>
      </w:pPr>
    </w:p>
    <w:p w:rsidR="0088453A" w:rsidRPr="006A388F" w:rsidRDefault="0088453A" w:rsidP="00961AF8">
      <w:pPr>
        <w:tabs>
          <w:tab w:val="center" w:pos="4320"/>
          <w:tab w:val="right" w:pos="8640"/>
        </w:tabs>
        <w:spacing w:after="0" w:line="288" w:lineRule="auto"/>
        <w:rPr>
          <w:rFonts w:eastAsia="Times New Roman" w:cs="Times New Roman"/>
          <w:bCs/>
          <w:iCs/>
          <w:sz w:val="20"/>
          <w:szCs w:val="20"/>
        </w:rPr>
      </w:pPr>
    </w:p>
    <w:p w:rsidR="004E34D0" w:rsidRPr="00A34935" w:rsidRDefault="00FC0744" w:rsidP="00A34935">
      <w:pPr>
        <w:tabs>
          <w:tab w:val="center" w:pos="4320"/>
          <w:tab w:val="right" w:pos="8640"/>
        </w:tabs>
        <w:spacing w:after="0" w:line="288" w:lineRule="auto"/>
        <w:jc w:val="right"/>
        <w:rPr>
          <w:rFonts w:eastAsia="Times New Roman" w:cs="Times New Roman"/>
          <w:bCs/>
          <w:iCs/>
        </w:rPr>
      </w:pPr>
      <w:r w:rsidRPr="00A34935">
        <w:rPr>
          <w:rFonts w:eastAsia="Times New Roman" w:cs="Times New Roman"/>
          <w:bCs/>
          <w:iCs/>
        </w:rPr>
        <w:t xml:space="preserve">PRILOGA </w:t>
      </w:r>
      <w:r w:rsidR="005A1137" w:rsidRPr="00A34935">
        <w:rPr>
          <w:rFonts w:eastAsia="Times New Roman" w:cs="Times New Roman"/>
          <w:bCs/>
          <w:iCs/>
        </w:rPr>
        <w:t>6</w:t>
      </w:r>
    </w:p>
    <w:p w:rsidR="00FC0744" w:rsidRPr="00A34935" w:rsidRDefault="00A34935" w:rsidP="00A34935">
      <w:pPr>
        <w:tabs>
          <w:tab w:val="left" w:pos="900"/>
        </w:tabs>
        <w:spacing w:after="0" w:line="288" w:lineRule="auto"/>
        <w:rPr>
          <w:rFonts w:eastAsia="Times New Roman" w:cs="Times New Roman"/>
          <w:bCs/>
          <w:iCs/>
        </w:rPr>
      </w:pPr>
      <w:r w:rsidRPr="00A34935">
        <w:rPr>
          <w:rFonts w:eastAsia="Times New Roman" w:cs="Times New Roman"/>
          <w:bCs/>
          <w:iCs/>
        </w:rPr>
        <w:tab/>
      </w:r>
    </w:p>
    <w:p w:rsidR="00A34935" w:rsidRDefault="00A34935" w:rsidP="00961AF8">
      <w:pPr>
        <w:tabs>
          <w:tab w:val="center" w:pos="4320"/>
          <w:tab w:val="right" w:pos="8640"/>
        </w:tabs>
        <w:spacing w:after="0" w:line="288" w:lineRule="auto"/>
        <w:rPr>
          <w:rFonts w:eastAsia="Times New Roman" w:cs="Times New Roman"/>
          <w:b/>
          <w:bCs/>
          <w:iCs/>
        </w:rPr>
      </w:pPr>
    </w:p>
    <w:p w:rsidR="004E34D0" w:rsidRPr="00A34935" w:rsidRDefault="00B20EDB" w:rsidP="00A34935">
      <w:pPr>
        <w:tabs>
          <w:tab w:val="center" w:pos="4320"/>
          <w:tab w:val="right" w:pos="8640"/>
        </w:tabs>
        <w:spacing w:after="0" w:line="288" w:lineRule="auto"/>
        <w:jc w:val="both"/>
        <w:rPr>
          <w:rFonts w:eastAsia="Times New Roman" w:cs="Times New Roman"/>
          <w:b/>
          <w:bCs/>
          <w:iCs/>
        </w:rPr>
      </w:pPr>
      <w:r>
        <w:rPr>
          <w:rFonts w:eastAsia="Times New Roman" w:cs="Times New Roman"/>
          <w:b/>
          <w:bCs/>
          <w:iCs/>
        </w:rPr>
        <w:t>U</w:t>
      </w:r>
      <w:r w:rsidR="004E34D0" w:rsidRPr="00A34935">
        <w:rPr>
          <w:rFonts w:eastAsia="Times New Roman" w:cs="Times New Roman"/>
          <w:b/>
          <w:bCs/>
          <w:iCs/>
        </w:rPr>
        <w:t>veljavljanje stroškov dela na podlagi standardizirane urne postavke za delo</w:t>
      </w:r>
      <w:r>
        <w:rPr>
          <w:rFonts w:eastAsia="Times New Roman" w:cs="Times New Roman"/>
          <w:b/>
          <w:bCs/>
          <w:iCs/>
        </w:rPr>
        <w:t xml:space="preserve"> - obrazložitev</w:t>
      </w:r>
    </w:p>
    <w:p w:rsidR="004E34D0" w:rsidRPr="00A34935" w:rsidRDefault="004E34D0" w:rsidP="00961AF8">
      <w:pPr>
        <w:tabs>
          <w:tab w:val="center" w:pos="4320"/>
          <w:tab w:val="right" w:pos="8640"/>
        </w:tabs>
        <w:spacing w:after="0" w:line="288" w:lineRule="auto"/>
        <w:rPr>
          <w:rFonts w:eastAsia="Times New Roman" w:cs="Times New Roman"/>
          <w:b/>
          <w:bCs/>
          <w:iCs/>
        </w:rPr>
      </w:pPr>
    </w:p>
    <w:p w:rsidR="0049411B" w:rsidRPr="00A34935" w:rsidRDefault="0049411B" w:rsidP="004E34D0">
      <w:pPr>
        <w:tabs>
          <w:tab w:val="center" w:pos="4320"/>
          <w:tab w:val="right" w:pos="8640"/>
        </w:tabs>
        <w:spacing w:after="0" w:line="288" w:lineRule="auto"/>
        <w:jc w:val="both"/>
        <w:rPr>
          <w:rFonts w:eastAsia="Times New Roman" w:cs="Times New Roman"/>
          <w:bCs/>
          <w:iCs/>
        </w:rPr>
      </w:pPr>
      <w:r w:rsidRPr="00A34935">
        <w:rPr>
          <w:rFonts w:eastAsia="Times New Roman" w:cs="Times New Roman"/>
          <w:bCs/>
          <w:iCs/>
        </w:rPr>
        <w:t>Končni upravičenci, izbr</w:t>
      </w:r>
      <w:r w:rsidR="009A2ABB" w:rsidRPr="00A34935">
        <w:rPr>
          <w:rFonts w:eastAsia="Times New Roman" w:cs="Times New Roman"/>
          <w:bCs/>
          <w:iCs/>
        </w:rPr>
        <w:t>ani na podlagi javnih razpisov</w:t>
      </w:r>
      <w:r w:rsidR="00695EC6" w:rsidRPr="00A34935">
        <w:rPr>
          <w:rFonts w:eastAsia="Times New Roman" w:cs="Times New Roman"/>
          <w:bCs/>
          <w:iCs/>
        </w:rPr>
        <w:t>,</w:t>
      </w:r>
      <w:r w:rsidR="009A2ABB" w:rsidRPr="00A34935">
        <w:rPr>
          <w:rFonts w:eastAsia="Times New Roman" w:cs="Times New Roman"/>
          <w:bCs/>
          <w:iCs/>
        </w:rPr>
        <w:t xml:space="preserve"> </w:t>
      </w:r>
      <w:r w:rsidRPr="00A34935">
        <w:rPr>
          <w:rFonts w:eastAsia="Times New Roman" w:cs="Times New Roman"/>
          <w:bCs/>
          <w:iCs/>
        </w:rPr>
        <w:t xml:space="preserve">so osebe zasebnega prava (npr. nevladne organizacije ali druge organizacije, ki izvajajo projekte v skladu z načelom nepridobitnosti) </w:t>
      </w:r>
      <w:r w:rsidR="009A2ABB" w:rsidRPr="00A34935">
        <w:rPr>
          <w:rFonts w:eastAsia="Times New Roman" w:cs="Times New Roman"/>
          <w:bCs/>
          <w:iCs/>
        </w:rPr>
        <w:t xml:space="preserve">in skladno z razpisnimi pogoji </w:t>
      </w:r>
      <w:r w:rsidR="00A34935">
        <w:rPr>
          <w:rFonts w:eastAsia="Times New Roman" w:cs="Times New Roman"/>
          <w:bCs/>
          <w:iCs/>
        </w:rPr>
        <w:t xml:space="preserve">lahko stroške dela </w:t>
      </w:r>
      <w:r w:rsidRPr="00A34935">
        <w:rPr>
          <w:rFonts w:eastAsia="Times New Roman" w:cs="Times New Roman"/>
          <w:bCs/>
          <w:iCs/>
        </w:rPr>
        <w:t>uveljavljajo na podlagi standardizirane urne postavke za delo</w:t>
      </w:r>
      <w:r w:rsidR="00D371E2" w:rsidRPr="00A34935">
        <w:rPr>
          <w:rFonts w:eastAsia="Times New Roman" w:cs="Times New Roman"/>
          <w:bCs/>
          <w:iCs/>
        </w:rPr>
        <w:t>.</w:t>
      </w:r>
    </w:p>
    <w:p w:rsidR="0049411B" w:rsidRPr="00A34935" w:rsidRDefault="0049411B" w:rsidP="004E34D0">
      <w:pPr>
        <w:tabs>
          <w:tab w:val="center" w:pos="4320"/>
          <w:tab w:val="right" w:pos="8640"/>
        </w:tabs>
        <w:spacing w:after="0" w:line="288" w:lineRule="auto"/>
        <w:jc w:val="both"/>
        <w:rPr>
          <w:rFonts w:eastAsia="Times New Roman" w:cs="Times New Roman"/>
          <w:bCs/>
          <w:iCs/>
        </w:rPr>
      </w:pPr>
    </w:p>
    <w:p w:rsidR="00D371E2" w:rsidRPr="00A34935" w:rsidRDefault="009A2ABB" w:rsidP="004E34D0">
      <w:pPr>
        <w:tabs>
          <w:tab w:val="center" w:pos="4320"/>
          <w:tab w:val="right" w:pos="8640"/>
        </w:tabs>
        <w:spacing w:after="0" w:line="288" w:lineRule="auto"/>
        <w:jc w:val="both"/>
        <w:rPr>
          <w:rFonts w:eastAsia="Times New Roman" w:cs="Times New Roman"/>
          <w:bCs/>
          <w:iCs/>
        </w:rPr>
      </w:pPr>
      <w:r w:rsidRPr="00A34935">
        <w:rPr>
          <w:rFonts w:eastAsia="Times New Roman" w:cs="Times New Roman"/>
          <w:bCs/>
          <w:iCs/>
        </w:rPr>
        <w:t>Višina</w:t>
      </w:r>
      <w:r w:rsidR="0049411B" w:rsidRPr="00A34935">
        <w:rPr>
          <w:rFonts w:eastAsia="Times New Roman" w:cs="Times New Roman"/>
          <w:bCs/>
          <w:iCs/>
        </w:rPr>
        <w:t xml:space="preserve"> </w:t>
      </w:r>
      <w:r w:rsidR="004E34D0" w:rsidRPr="00A34935">
        <w:rPr>
          <w:rFonts w:eastAsia="Times New Roman" w:cs="Times New Roman"/>
          <w:bCs/>
          <w:iCs/>
        </w:rPr>
        <w:t>standardizirane urne</w:t>
      </w:r>
      <w:r w:rsidR="0049411B" w:rsidRPr="00A34935">
        <w:rPr>
          <w:rFonts w:eastAsia="Times New Roman" w:cs="Times New Roman"/>
          <w:bCs/>
          <w:iCs/>
        </w:rPr>
        <w:t xml:space="preserve"> postavke za delo</w:t>
      </w:r>
      <w:r w:rsidRPr="00A34935">
        <w:rPr>
          <w:rFonts w:eastAsia="Times New Roman" w:cs="Times New Roman"/>
          <w:bCs/>
          <w:iCs/>
        </w:rPr>
        <w:t xml:space="preserve"> je določena v obliki pavšalnih stroškov - strošek</w:t>
      </w:r>
      <w:r w:rsidR="00BA19F9" w:rsidRPr="00A34935">
        <w:rPr>
          <w:rFonts w:eastAsia="Times New Roman" w:cs="Times New Roman"/>
          <w:bCs/>
          <w:iCs/>
        </w:rPr>
        <w:t xml:space="preserve"> na enoto</w:t>
      </w:r>
      <w:r w:rsidRPr="00A34935">
        <w:rPr>
          <w:rFonts w:eastAsia="Times New Roman" w:cs="Times New Roman"/>
          <w:bCs/>
          <w:iCs/>
        </w:rPr>
        <w:t>, katere višino</w:t>
      </w:r>
      <w:r w:rsidR="0049411B" w:rsidRPr="00A34935">
        <w:rPr>
          <w:rFonts w:eastAsia="Times New Roman" w:cs="Times New Roman"/>
          <w:bCs/>
          <w:iCs/>
        </w:rPr>
        <w:t xml:space="preserve"> določi </w:t>
      </w:r>
      <w:r w:rsidR="00D371E2" w:rsidRPr="00A34935">
        <w:rPr>
          <w:rFonts w:eastAsia="Times New Roman" w:cs="Times New Roman"/>
          <w:bCs/>
          <w:iCs/>
        </w:rPr>
        <w:t xml:space="preserve">odgovorni organ. </w:t>
      </w:r>
    </w:p>
    <w:p w:rsidR="00D371E2" w:rsidRPr="00A34935" w:rsidRDefault="00D371E2" w:rsidP="004E34D0">
      <w:pPr>
        <w:tabs>
          <w:tab w:val="center" w:pos="4320"/>
          <w:tab w:val="right" w:pos="8640"/>
        </w:tabs>
        <w:spacing w:after="0" w:line="288" w:lineRule="auto"/>
        <w:jc w:val="both"/>
        <w:rPr>
          <w:rFonts w:eastAsia="Times New Roman" w:cs="Times New Roman"/>
          <w:bCs/>
          <w:iCs/>
        </w:rPr>
      </w:pPr>
    </w:p>
    <w:p w:rsidR="00D371E2" w:rsidRPr="00A34935" w:rsidRDefault="004E34D0" w:rsidP="004E34D0">
      <w:pPr>
        <w:tabs>
          <w:tab w:val="center" w:pos="4320"/>
          <w:tab w:val="right" w:pos="8640"/>
        </w:tabs>
        <w:spacing w:after="0" w:line="288" w:lineRule="auto"/>
        <w:jc w:val="both"/>
        <w:rPr>
          <w:rFonts w:eastAsia="Times New Roman" w:cs="Times New Roman"/>
          <w:bCs/>
          <w:iCs/>
        </w:rPr>
      </w:pPr>
      <w:r w:rsidRPr="00A34935">
        <w:rPr>
          <w:rFonts w:eastAsia="Times New Roman" w:cs="Times New Roman"/>
          <w:bCs/>
          <w:iCs/>
        </w:rPr>
        <w:t>Po</w:t>
      </w:r>
      <w:r w:rsidR="00D371E2" w:rsidRPr="00A34935">
        <w:rPr>
          <w:rFonts w:eastAsia="Times New Roman" w:cs="Times New Roman"/>
          <w:bCs/>
          <w:iCs/>
        </w:rPr>
        <w:t>stavka zajema vse stroške dela</w:t>
      </w:r>
      <w:r w:rsidR="00695EC6" w:rsidRPr="00A34935">
        <w:rPr>
          <w:rFonts w:eastAsia="Times New Roman" w:cs="Times New Roman"/>
          <w:bCs/>
          <w:iCs/>
        </w:rPr>
        <w:t>,</w:t>
      </w:r>
      <w:r w:rsidR="00D371E2" w:rsidRPr="00A34935">
        <w:rPr>
          <w:rFonts w:eastAsia="Times New Roman" w:cs="Times New Roman"/>
          <w:bCs/>
          <w:iCs/>
        </w:rPr>
        <w:t xml:space="preserve"> kot so:</w:t>
      </w:r>
    </w:p>
    <w:p w:rsidR="00D371E2" w:rsidRPr="00A34935" w:rsidRDefault="00466D87" w:rsidP="001F67EE">
      <w:pPr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bCs/>
          <w:iCs/>
        </w:rPr>
      </w:pPr>
      <w:r>
        <w:rPr>
          <w:rFonts w:eastAsia="Times New Roman" w:cs="Times New Roman"/>
          <w:bCs/>
          <w:iCs/>
        </w:rPr>
        <w:t>plača</w:t>
      </w:r>
      <w:r w:rsidR="004E34D0" w:rsidRPr="00A34935">
        <w:rPr>
          <w:rFonts w:eastAsia="Times New Roman" w:cs="Times New Roman"/>
          <w:bCs/>
          <w:iCs/>
        </w:rPr>
        <w:t xml:space="preserve"> z vsemi pripadajočimi davki in prispevki delojemalca in delodajalca, </w:t>
      </w:r>
    </w:p>
    <w:p w:rsidR="00D371E2" w:rsidRPr="00A34935" w:rsidRDefault="00D920DD" w:rsidP="001F67EE">
      <w:pPr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bCs/>
          <w:iCs/>
        </w:rPr>
      </w:pPr>
      <w:r>
        <w:rPr>
          <w:rFonts w:eastAsia="Times New Roman" w:cs="Times New Roman"/>
          <w:bCs/>
          <w:iCs/>
        </w:rPr>
        <w:t>prehrana</w:t>
      </w:r>
      <w:r w:rsidR="004E34D0" w:rsidRPr="00A34935">
        <w:rPr>
          <w:rFonts w:eastAsia="Times New Roman" w:cs="Times New Roman"/>
          <w:bCs/>
          <w:iCs/>
        </w:rPr>
        <w:t xml:space="preserve"> med delom in prevoz na delo in z dela, </w:t>
      </w:r>
    </w:p>
    <w:p w:rsidR="00D371E2" w:rsidRPr="00A34935" w:rsidRDefault="004E34D0" w:rsidP="001F67EE">
      <w:pPr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bCs/>
          <w:iCs/>
        </w:rPr>
      </w:pPr>
      <w:r w:rsidRPr="00A34935">
        <w:rPr>
          <w:rFonts w:eastAsia="Times New Roman" w:cs="Times New Roman"/>
          <w:bCs/>
          <w:iCs/>
        </w:rPr>
        <w:t>nadomestila plače v</w:t>
      </w:r>
      <w:r w:rsidR="00D371E2" w:rsidRPr="00A34935">
        <w:rPr>
          <w:rFonts w:eastAsia="Times New Roman" w:cs="Times New Roman"/>
          <w:bCs/>
          <w:iCs/>
        </w:rPr>
        <w:t xml:space="preserve"> skladu z veljavno zakonodajo.</w:t>
      </w:r>
    </w:p>
    <w:p w:rsidR="00D371E2" w:rsidRPr="00A34935" w:rsidRDefault="00D371E2" w:rsidP="00D371E2">
      <w:pPr>
        <w:tabs>
          <w:tab w:val="center" w:pos="4320"/>
          <w:tab w:val="right" w:pos="8640"/>
        </w:tabs>
        <w:spacing w:after="0" w:line="288" w:lineRule="auto"/>
        <w:jc w:val="both"/>
        <w:rPr>
          <w:rFonts w:eastAsia="Times New Roman" w:cs="Times New Roman"/>
          <w:bCs/>
          <w:iCs/>
        </w:rPr>
      </w:pPr>
    </w:p>
    <w:p w:rsidR="00D12D4C" w:rsidRPr="00A34935" w:rsidRDefault="004E34D0" w:rsidP="00D371E2">
      <w:pPr>
        <w:tabs>
          <w:tab w:val="center" w:pos="4320"/>
          <w:tab w:val="right" w:pos="8640"/>
        </w:tabs>
        <w:spacing w:after="0" w:line="288" w:lineRule="auto"/>
        <w:jc w:val="both"/>
        <w:rPr>
          <w:rFonts w:eastAsia="Times New Roman" w:cs="Times New Roman"/>
          <w:bCs/>
          <w:iCs/>
        </w:rPr>
      </w:pPr>
      <w:r w:rsidRPr="00A34935">
        <w:rPr>
          <w:rFonts w:eastAsia="Times New Roman" w:cs="Times New Roman"/>
          <w:bCs/>
          <w:iCs/>
        </w:rPr>
        <w:t>Stroški dela zaposlenih na projektu so upravičeni na podlagi ustrezne pravne podlage in glede na dejansko opravljene ure na projektu</w:t>
      </w:r>
      <w:r w:rsidR="00D12D4C" w:rsidRPr="00A34935">
        <w:rPr>
          <w:rFonts w:eastAsia="Times New Roman" w:cs="Times New Roman"/>
          <w:bCs/>
          <w:iCs/>
        </w:rPr>
        <w:t>.</w:t>
      </w:r>
    </w:p>
    <w:p w:rsidR="00D12D4C" w:rsidRPr="00A34935" w:rsidRDefault="00D12D4C" w:rsidP="00D371E2">
      <w:pPr>
        <w:tabs>
          <w:tab w:val="center" w:pos="4320"/>
          <w:tab w:val="right" w:pos="8640"/>
        </w:tabs>
        <w:spacing w:after="0" w:line="288" w:lineRule="auto"/>
        <w:jc w:val="both"/>
        <w:rPr>
          <w:rFonts w:eastAsia="Times New Roman" w:cs="Times New Roman"/>
          <w:bCs/>
          <w:iCs/>
        </w:rPr>
      </w:pPr>
    </w:p>
    <w:p w:rsidR="00466D87" w:rsidRDefault="00D12D4C" w:rsidP="005736A0">
      <w:pPr>
        <w:tabs>
          <w:tab w:val="center" w:pos="4320"/>
          <w:tab w:val="right" w:pos="8640"/>
        </w:tabs>
        <w:spacing w:after="0" w:line="288" w:lineRule="auto"/>
        <w:jc w:val="both"/>
        <w:rPr>
          <w:rFonts w:eastAsia="Times New Roman" w:cs="Times New Roman"/>
          <w:bCs/>
          <w:iCs/>
        </w:rPr>
      </w:pPr>
      <w:r w:rsidRPr="00A34935">
        <w:rPr>
          <w:rFonts w:eastAsia="Times New Roman" w:cs="Times New Roman"/>
          <w:bCs/>
          <w:iCs/>
        </w:rPr>
        <w:t xml:space="preserve">Upravičene so tudi </w:t>
      </w:r>
      <w:r w:rsidR="00D371E2" w:rsidRPr="00A34935">
        <w:rPr>
          <w:rFonts w:eastAsia="Times New Roman" w:cs="Times New Roman"/>
          <w:bCs/>
          <w:iCs/>
        </w:rPr>
        <w:t>ods</w:t>
      </w:r>
      <w:r w:rsidR="005D3F90" w:rsidRPr="00A34935">
        <w:rPr>
          <w:rFonts w:eastAsia="Times New Roman" w:cs="Times New Roman"/>
          <w:bCs/>
          <w:iCs/>
        </w:rPr>
        <w:t>otnosti</w:t>
      </w:r>
      <w:r w:rsidR="00E91E5F">
        <w:rPr>
          <w:rFonts w:eastAsia="Times New Roman" w:cs="Times New Roman"/>
          <w:bCs/>
          <w:iCs/>
        </w:rPr>
        <w:t>,</w:t>
      </w:r>
      <w:r w:rsidR="005D3F90" w:rsidRPr="00A34935">
        <w:rPr>
          <w:rFonts w:eastAsia="Times New Roman" w:cs="Times New Roman"/>
          <w:bCs/>
          <w:iCs/>
        </w:rPr>
        <w:t xml:space="preserve"> </w:t>
      </w:r>
      <w:r w:rsidR="00D371E2" w:rsidRPr="00A34935">
        <w:rPr>
          <w:rFonts w:eastAsia="Times New Roman" w:cs="Times New Roman"/>
          <w:bCs/>
          <w:iCs/>
        </w:rPr>
        <w:t>kot so dopusti, prazniki</w:t>
      </w:r>
      <w:r w:rsidR="004E34D0" w:rsidRPr="00A34935">
        <w:rPr>
          <w:rFonts w:eastAsia="Times New Roman" w:cs="Times New Roman"/>
          <w:bCs/>
          <w:iCs/>
        </w:rPr>
        <w:t xml:space="preserve"> in boleznin</w:t>
      </w:r>
      <w:r w:rsidR="00D371E2" w:rsidRPr="00A34935">
        <w:rPr>
          <w:rFonts w:eastAsia="Times New Roman" w:cs="Times New Roman"/>
          <w:bCs/>
          <w:iCs/>
        </w:rPr>
        <w:t>e</w:t>
      </w:r>
      <w:r w:rsidR="004E34D0" w:rsidRPr="00A34935">
        <w:rPr>
          <w:rFonts w:eastAsia="Times New Roman" w:cs="Times New Roman"/>
          <w:bCs/>
          <w:iCs/>
        </w:rPr>
        <w:t xml:space="preserve"> do 30 dni.</w:t>
      </w:r>
      <w:r w:rsidR="00BA19F9" w:rsidRPr="00A34935">
        <w:rPr>
          <w:rFonts w:eastAsia="Times New Roman" w:cs="Times New Roman"/>
          <w:bCs/>
          <w:iCs/>
        </w:rPr>
        <w:t xml:space="preserve"> </w:t>
      </w:r>
      <w:r w:rsidRPr="00A34935">
        <w:rPr>
          <w:rFonts w:eastAsia="Times New Roman" w:cs="Times New Roman"/>
          <w:bCs/>
          <w:iCs/>
        </w:rPr>
        <w:t>U</w:t>
      </w:r>
      <w:r w:rsidR="00BA19F9" w:rsidRPr="00A34935">
        <w:rPr>
          <w:rFonts w:eastAsia="Times New Roman" w:cs="Times New Roman"/>
          <w:bCs/>
          <w:iCs/>
        </w:rPr>
        <w:t>re</w:t>
      </w:r>
      <w:r w:rsidR="004E34D0" w:rsidRPr="00A34935">
        <w:rPr>
          <w:rFonts w:eastAsia="Times New Roman" w:cs="Times New Roman"/>
          <w:bCs/>
          <w:iCs/>
        </w:rPr>
        <w:t xml:space="preserve"> za tovrstno </w:t>
      </w:r>
      <w:r w:rsidR="00BA19F9" w:rsidRPr="00A34935">
        <w:rPr>
          <w:rFonts w:eastAsia="Times New Roman" w:cs="Times New Roman"/>
          <w:bCs/>
          <w:iCs/>
        </w:rPr>
        <w:t>odsotnost se vnašajo v časovnice, glede na odstotek</w:t>
      </w:r>
      <w:r w:rsidR="004E34D0" w:rsidRPr="00A34935">
        <w:rPr>
          <w:rFonts w:eastAsia="Times New Roman" w:cs="Times New Roman"/>
          <w:bCs/>
          <w:iCs/>
        </w:rPr>
        <w:t xml:space="preserve"> dela</w:t>
      </w:r>
      <w:r w:rsidR="00BA19F9" w:rsidRPr="00A34935">
        <w:rPr>
          <w:rFonts w:eastAsia="Times New Roman" w:cs="Times New Roman"/>
          <w:bCs/>
          <w:iCs/>
        </w:rPr>
        <w:t xml:space="preserve"> na projektu</w:t>
      </w:r>
      <w:r w:rsidR="004E34D0" w:rsidRPr="00A34935">
        <w:rPr>
          <w:rFonts w:eastAsia="Times New Roman" w:cs="Times New Roman"/>
          <w:bCs/>
          <w:iCs/>
        </w:rPr>
        <w:t xml:space="preserve">, ki je </w:t>
      </w:r>
      <w:r w:rsidR="00BA19F9" w:rsidRPr="00A34935">
        <w:rPr>
          <w:rFonts w:eastAsia="Times New Roman" w:cs="Times New Roman"/>
          <w:bCs/>
          <w:iCs/>
        </w:rPr>
        <w:t>določ</w:t>
      </w:r>
      <w:r w:rsidR="004B5727" w:rsidRPr="00A34935">
        <w:rPr>
          <w:rFonts w:eastAsia="Times New Roman" w:cs="Times New Roman"/>
          <w:bCs/>
          <w:iCs/>
        </w:rPr>
        <w:t>e</w:t>
      </w:r>
      <w:r w:rsidR="00BA19F9" w:rsidRPr="00A34935">
        <w:rPr>
          <w:rFonts w:eastAsia="Times New Roman" w:cs="Times New Roman"/>
          <w:bCs/>
          <w:iCs/>
        </w:rPr>
        <w:t>n</w:t>
      </w:r>
      <w:r w:rsidR="004B5727" w:rsidRPr="00A34935">
        <w:rPr>
          <w:rFonts w:eastAsia="Times New Roman" w:cs="Times New Roman"/>
          <w:bCs/>
          <w:iCs/>
        </w:rPr>
        <w:t xml:space="preserve"> v </w:t>
      </w:r>
      <w:r w:rsidR="00E42596" w:rsidRPr="00A34935">
        <w:rPr>
          <w:rFonts w:eastAsia="Times New Roman" w:cs="Times New Roman"/>
          <w:bCs/>
          <w:iCs/>
        </w:rPr>
        <w:t>pravn</w:t>
      </w:r>
      <w:r w:rsidR="004B5727" w:rsidRPr="00A34935">
        <w:rPr>
          <w:rFonts w:eastAsia="Times New Roman" w:cs="Times New Roman"/>
          <w:bCs/>
          <w:iCs/>
        </w:rPr>
        <w:t xml:space="preserve">i podlagi, ki ureja zaposlitveno razmerje </w:t>
      </w:r>
      <w:r w:rsidR="004E34D0" w:rsidRPr="00A34935">
        <w:rPr>
          <w:rFonts w:eastAsia="Times New Roman" w:cs="Times New Roman"/>
          <w:bCs/>
          <w:iCs/>
        </w:rPr>
        <w:t>(pogodba o zaposlitvi, aneks ali sklep za delo na projektu)</w:t>
      </w:r>
      <w:r w:rsidR="00E91E5F">
        <w:rPr>
          <w:rFonts w:eastAsia="Times New Roman" w:cs="Times New Roman"/>
          <w:bCs/>
          <w:iCs/>
        </w:rPr>
        <w:t>,</w:t>
      </w:r>
      <w:r w:rsidR="00BA19F9" w:rsidRPr="00A34935">
        <w:rPr>
          <w:rFonts w:eastAsia="Times New Roman" w:cs="Times New Roman"/>
          <w:bCs/>
          <w:iCs/>
        </w:rPr>
        <w:t xml:space="preserve"> npr. 8 h za 100 % delo na projektu oziroma 5,60 h za 70</w:t>
      </w:r>
      <w:r w:rsidR="00695EC6" w:rsidRPr="00A34935">
        <w:rPr>
          <w:rFonts w:eastAsia="Times New Roman" w:cs="Times New Roman"/>
          <w:bCs/>
          <w:iCs/>
        </w:rPr>
        <w:t xml:space="preserve"> </w:t>
      </w:r>
      <w:r w:rsidR="00BA19F9" w:rsidRPr="00A34935">
        <w:rPr>
          <w:rFonts w:eastAsia="Times New Roman" w:cs="Times New Roman"/>
          <w:bCs/>
          <w:iCs/>
        </w:rPr>
        <w:t>% delo na projektu. Ko pravna podlaga tega odstotka ne določa</w:t>
      </w:r>
      <w:r w:rsidR="00695EC6" w:rsidRPr="00A34935">
        <w:rPr>
          <w:rFonts w:eastAsia="Times New Roman" w:cs="Times New Roman"/>
          <w:bCs/>
          <w:iCs/>
        </w:rPr>
        <w:t>,</w:t>
      </w:r>
      <w:r w:rsidR="00563CF9" w:rsidRPr="00A34935">
        <w:rPr>
          <w:rFonts w:eastAsia="Times New Roman" w:cs="Times New Roman"/>
          <w:bCs/>
          <w:iCs/>
        </w:rPr>
        <w:t xml:space="preserve"> se </w:t>
      </w:r>
      <w:r w:rsidR="00DC4797" w:rsidRPr="00A34935">
        <w:rPr>
          <w:rFonts w:eastAsia="Times New Roman" w:cs="Times New Roman"/>
          <w:bCs/>
          <w:iCs/>
        </w:rPr>
        <w:t xml:space="preserve">le-ta </w:t>
      </w:r>
      <w:r w:rsidR="00BA19F9" w:rsidRPr="00A34935">
        <w:rPr>
          <w:rFonts w:eastAsia="Times New Roman" w:cs="Times New Roman"/>
          <w:bCs/>
          <w:iCs/>
        </w:rPr>
        <w:t>izračuna glede na odstotek dela na projektu v posameznem mesecu</w:t>
      </w:r>
      <w:r w:rsidR="0094533A">
        <w:rPr>
          <w:rFonts w:eastAsia="Times New Roman" w:cs="Times New Roman"/>
          <w:bCs/>
          <w:iCs/>
        </w:rPr>
        <w:t xml:space="preserve"> glede na vse opravljene ure posameznika</w:t>
      </w:r>
      <w:r w:rsidR="00BA19F9" w:rsidRPr="00A34935">
        <w:rPr>
          <w:rFonts w:eastAsia="Times New Roman" w:cs="Times New Roman"/>
          <w:bCs/>
          <w:iCs/>
        </w:rPr>
        <w:t>.</w:t>
      </w:r>
      <w:r w:rsidR="00563CF9" w:rsidRPr="00A34935">
        <w:rPr>
          <w:rFonts w:eastAsia="Times New Roman" w:cs="Times New Roman"/>
          <w:bCs/>
          <w:iCs/>
        </w:rPr>
        <w:t xml:space="preserve"> </w:t>
      </w:r>
    </w:p>
    <w:p w:rsidR="00466D87" w:rsidRDefault="00466D87" w:rsidP="005736A0">
      <w:pPr>
        <w:tabs>
          <w:tab w:val="center" w:pos="4320"/>
          <w:tab w:val="right" w:pos="8640"/>
        </w:tabs>
        <w:spacing w:after="0" w:line="288" w:lineRule="auto"/>
        <w:jc w:val="both"/>
        <w:rPr>
          <w:rFonts w:eastAsia="Times New Roman" w:cs="Times New Roman"/>
          <w:bCs/>
          <w:iCs/>
        </w:rPr>
      </w:pPr>
    </w:p>
    <w:p w:rsidR="005736A0" w:rsidRPr="00B679F0" w:rsidRDefault="005736A0" w:rsidP="005736A0">
      <w:pPr>
        <w:tabs>
          <w:tab w:val="center" w:pos="4320"/>
          <w:tab w:val="right" w:pos="8640"/>
        </w:tabs>
        <w:spacing w:after="0" w:line="288" w:lineRule="auto"/>
        <w:jc w:val="both"/>
        <w:rPr>
          <w:rFonts w:eastAsia="Times New Roman" w:cs="Times New Roman"/>
          <w:bCs/>
          <w:iCs/>
        </w:rPr>
      </w:pPr>
      <w:r w:rsidRPr="00B679F0">
        <w:rPr>
          <w:rFonts w:eastAsia="Times New Roman" w:cs="Times New Roman"/>
          <w:bCs/>
          <w:iCs/>
        </w:rPr>
        <w:t xml:space="preserve">Če vnaprej </w:t>
      </w:r>
      <w:r w:rsidR="00E91E5F">
        <w:rPr>
          <w:rFonts w:eastAsia="Times New Roman" w:cs="Times New Roman"/>
          <w:bCs/>
          <w:iCs/>
        </w:rPr>
        <w:t>določen % dela na projektu</w:t>
      </w:r>
      <w:r w:rsidR="00466D87" w:rsidRPr="00B679F0">
        <w:rPr>
          <w:rFonts w:eastAsia="Times New Roman" w:cs="Times New Roman"/>
          <w:bCs/>
          <w:iCs/>
        </w:rPr>
        <w:t xml:space="preserve">, določen s </w:t>
      </w:r>
      <w:r w:rsidRPr="00B679F0">
        <w:rPr>
          <w:rFonts w:eastAsia="Times New Roman" w:cs="Times New Roman"/>
          <w:bCs/>
          <w:iCs/>
        </w:rPr>
        <w:t>pravn</w:t>
      </w:r>
      <w:r w:rsidR="00466D87" w:rsidRPr="00B679F0">
        <w:rPr>
          <w:rFonts w:eastAsia="Times New Roman" w:cs="Times New Roman"/>
          <w:bCs/>
          <w:iCs/>
        </w:rPr>
        <w:t>o podlago o zaposlitvi</w:t>
      </w:r>
      <w:r w:rsidR="00204904" w:rsidRPr="00B679F0">
        <w:rPr>
          <w:rFonts w:eastAsia="Times New Roman" w:cs="Times New Roman"/>
          <w:bCs/>
          <w:iCs/>
        </w:rPr>
        <w:t>,</w:t>
      </w:r>
      <w:r w:rsidR="00466D87" w:rsidRPr="00B679F0">
        <w:rPr>
          <w:rFonts w:eastAsia="Times New Roman" w:cs="Times New Roman"/>
          <w:bCs/>
          <w:iCs/>
        </w:rPr>
        <w:t xml:space="preserve"> v posameznem mesecu</w:t>
      </w:r>
      <w:r w:rsidRPr="00B679F0">
        <w:rPr>
          <w:rFonts w:eastAsia="Times New Roman" w:cs="Times New Roman"/>
          <w:bCs/>
          <w:iCs/>
        </w:rPr>
        <w:t xml:space="preserve"> </w:t>
      </w:r>
      <w:r w:rsidR="00466D87" w:rsidRPr="00B679F0">
        <w:rPr>
          <w:rFonts w:eastAsia="Times New Roman" w:cs="Times New Roman"/>
          <w:bCs/>
          <w:iCs/>
        </w:rPr>
        <w:t>ni dosežen</w:t>
      </w:r>
      <w:r w:rsidR="00DA0CE9" w:rsidRPr="00B679F0">
        <w:rPr>
          <w:rFonts w:eastAsia="Times New Roman" w:cs="Times New Roman"/>
          <w:bCs/>
          <w:iCs/>
        </w:rPr>
        <w:t xml:space="preserve"> – glede na mesečno časovnico</w:t>
      </w:r>
      <w:r w:rsidRPr="00B679F0">
        <w:rPr>
          <w:rFonts w:eastAsia="Times New Roman" w:cs="Times New Roman"/>
          <w:bCs/>
          <w:iCs/>
        </w:rPr>
        <w:t>, se</w:t>
      </w:r>
      <w:r w:rsidR="00DA0CE9" w:rsidRPr="00B679F0">
        <w:rPr>
          <w:rFonts w:eastAsia="Times New Roman" w:cs="Times New Roman"/>
          <w:bCs/>
          <w:iCs/>
        </w:rPr>
        <w:t xml:space="preserve"> pri obra</w:t>
      </w:r>
      <w:r w:rsidR="00204904" w:rsidRPr="00B679F0">
        <w:rPr>
          <w:rFonts w:eastAsia="Times New Roman" w:cs="Times New Roman"/>
          <w:bCs/>
          <w:iCs/>
        </w:rPr>
        <w:t xml:space="preserve">čunu ur upošteva dejanske ure </w:t>
      </w:r>
      <w:r w:rsidR="00AC4E28" w:rsidRPr="00B679F0">
        <w:rPr>
          <w:rFonts w:eastAsia="Times New Roman" w:cs="Times New Roman"/>
          <w:bCs/>
          <w:iCs/>
        </w:rPr>
        <w:t xml:space="preserve">iz časovnice </w:t>
      </w:r>
      <w:r w:rsidR="00204904" w:rsidRPr="00B679F0">
        <w:rPr>
          <w:rFonts w:eastAsia="Times New Roman" w:cs="Times New Roman"/>
          <w:bCs/>
          <w:iCs/>
        </w:rPr>
        <w:t>(do največ % določenega v pravni podlagi),</w:t>
      </w:r>
      <w:r w:rsidRPr="00B679F0">
        <w:rPr>
          <w:rFonts w:eastAsia="Times New Roman" w:cs="Times New Roman"/>
          <w:bCs/>
          <w:iCs/>
        </w:rPr>
        <w:t xml:space="preserve"> % za odsotnosti v posameznem mesecu </w:t>
      </w:r>
      <w:r w:rsidR="00204904" w:rsidRPr="00B679F0">
        <w:rPr>
          <w:rFonts w:eastAsia="Times New Roman" w:cs="Times New Roman"/>
          <w:bCs/>
          <w:iCs/>
        </w:rPr>
        <w:t xml:space="preserve">pa se </w:t>
      </w:r>
      <w:r w:rsidRPr="00B679F0">
        <w:rPr>
          <w:rFonts w:eastAsia="Times New Roman" w:cs="Times New Roman"/>
          <w:bCs/>
          <w:iCs/>
        </w:rPr>
        <w:t>izračuna na podlagi % dela na projektu v pripadajočem mesecu.</w:t>
      </w:r>
    </w:p>
    <w:p w:rsidR="00563CF9" w:rsidRPr="00A34935" w:rsidRDefault="00563CF9" w:rsidP="00D371E2">
      <w:pPr>
        <w:tabs>
          <w:tab w:val="center" w:pos="4320"/>
          <w:tab w:val="right" w:pos="8640"/>
        </w:tabs>
        <w:spacing w:after="0" w:line="288" w:lineRule="auto"/>
        <w:jc w:val="both"/>
        <w:rPr>
          <w:rFonts w:eastAsia="Times New Roman" w:cs="Times New Roman"/>
          <w:bCs/>
          <w:iCs/>
        </w:rPr>
      </w:pPr>
    </w:p>
    <w:p w:rsidR="00A822EA" w:rsidRPr="00B679F0" w:rsidRDefault="005D3F90" w:rsidP="00D371E2">
      <w:pPr>
        <w:tabs>
          <w:tab w:val="center" w:pos="4320"/>
          <w:tab w:val="right" w:pos="8640"/>
        </w:tabs>
        <w:spacing w:after="0" w:line="288" w:lineRule="auto"/>
        <w:jc w:val="both"/>
        <w:rPr>
          <w:rFonts w:eastAsia="Times New Roman" w:cs="Times New Roman"/>
          <w:bCs/>
          <w:iCs/>
        </w:rPr>
      </w:pPr>
      <w:r w:rsidRPr="00B679F0">
        <w:rPr>
          <w:rFonts w:eastAsia="Times New Roman" w:cs="Times New Roman"/>
          <w:bCs/>
          <w:iCs/>
        </w:rPr>
        <w:t>Stroški</w:t>
      </w:r>
      <w:r w:rsidR="004E34D0" w:rsidRPr="00B679F0">
        <w:rPr>
          <w:rFonts w:eastAsia="Times New Roman" w:cs="Times New Roman"/>
          <w:bCs/>
          <w:iCs/>
        </w:rPr>
        <w:t xml:space="preserve"> regresa </w:t>
      </w:r>
      <w:r w:rsidR="00BA19F9" w:rsidRPr="00B679F0">
        <w:rPr>
          <w:rFonts w:eastAsia="Times New Roman" w:cs="Times New Roman"/>
          <w:bCs/>
          <w:iCs/>
        </w:rPr>
        <w:t>so upravičeni.</w:t>
      </w:r>
      <w:r w:rsidR="00563CF9" w:rsidRPr="00B679F0">
        <w:rPr>
          <w:rFonts w:eastAsia="Times New Roman" w:cs="Times New Roman"/>
          <w:bCs/>
          <w:iCs/>
        </w:rPr>
        <w:t xml:space="preserve"> Pri </w:t>
      </w:r>
      <w:r w:rsidR="00070D9C" w:rsidRPr="00B679F0">
        <w:rPr>
          <w:rFonts w:eastAsia="Times New Roman" w:cs="Times New Roman"/>
          <w:bCs/>
          <w:iCs/>
        </w:rPr>
        <w:t xml:space="preserve">obračunu in izplačilu </w:t>
      </w:r>
      <w:r w:rsidR="00563CF9" w:rsidRPr="00B679F0">
        <w:rPr>
          <w:rFonts w:eastAsia="Times New Roman" w:cs="Times New Roman"/>
          <w:bCs/>
          <w:iCs/>
        </w:rPr>
        <w:t>regresa</w:t>
      </w:r>
      <w:r w:rsidR="00BA19F9" w:rsidRPr="00B679F0">
        <w:rPr>
          <w:rFonts w:eastAsia="Times New Roman" w:cs="Times New Roman"/>
          <w:bCs/>
          <w:iCs/>
        </w:rPr>
        <w:t xml:space="preserve"> </w:t>
      </w:r>
      <w:r w:rsidR="006A388F" w:rsidRPr="00B679F0">
        <w:rPr>
          <w:rFonts w:eastAsia="Times New Roman" w:cs="Times New Roman"/>
          <w:bCs/>
          <w:iCs/>
        </w:rPr>
        <w:t>je potrebno upoštevati določila Zakona o delovnih razmerjih (ZDR-1).</w:t>
      </w:r>
      <w:r w:rsidR="00A822EA" w:rsidRPr="00B679F0">
        <w:rPr>
          <w:rFonts w:eastAsia="Times New Roman" w:cs="Times New Roman"/>
          <w:bCs/>
          <w:iCs/>
        </w:rPr>
        <w:t xml:space="preserve"> </w:t>
      </w:r>
      <w:r w:rsidR="00BA19F9" w:rsidRPr="00B679F0">
        <w:rPr>
          <w:rFonts w:eastAsia="Times New Roman" w:cs="Times New Roman"/>
          <w:bCs/>
          <w:iCs/>
        </w:rPr>
        <w:t>U</w:t>
      </w:r>
      <w:r w:rsidR="004E34D0" w:rsidRPr="00B679F0">
        <w:rPr>
          <w:rFonts w:eastAsia="Times New Roman" w:cs="Times New Roman"/>
          <w:bCs/>
          <w:iCs/>
        </w:rPr>
        <w:t>veljavlja</w:t>
      </w:r>
      <w:r w:rsidR="00BA19F9" w:rsidRPr="00B679F0">
        <w:rPr>
          <w:rFonts w:eastAsia="Times New Roman" w:cs="Times New Roman"/>
          <w:bCs/>
          <w:iCs/>
        </w:rPr>
        <w:t xml:space="preserve">jo </w:t>
      </w:r>
      <w:r w:rsidRPr="00B679F0">
        <w:rPr>
          <w:rFonts w:eastAsia="Times New Roman" w:cs="Times New Roman"/>
          <w:bCs/>
          <w:iCs/>
        </w:rPr>
        <w:t xml:space="preserve">se </w:t>
      </w:r>
      <w:r w:rsidR="00BA19F9" w:rsidRPr="00B679F0">
        <w:rPr>
          <w:rFonts w:eastAsia="Times New Roman" w:cs="Times New Roman"/>
          <w:bCs/>
          <w:iCs/>
        </w:rPr>
        <w:t>za čas trajanja zaposlitve na projektu</w:t>
      </w:r>
      <w:r w:rsidR="001C63AA" w:rsidRPr="00B679F0">
        <w:rPr>
          <w:rFonts w:eastAsia="Times New Roman" w:cs="Times New Roman"/>
          <w:bCs/>
          <w:iCs/>
        </w:rPr>
        <w:t>, po izplačilu</w:t>
      </w:r>
      <w:r w:rsidR="00D920DD" w:rsidRPr="00B679F0">
        <w:rPr>
          <w:rFonts w:eastAsia="Times New Roman" w:cs="Times New Roman"/>
          <w:bCs/>
          <w:iCs/>
        </w:rPr>
        <w:t xml:space="preserve"> celotnega zneska</w:t>
      </w:r>
      <w:r w:rsidR="00BA19F9" w:rsidRPr="00B679F0">
        <w:rPr>
          <w:rFonts w:eastAsia="Times New Roman" w:cs="Times New Roman"/>
          <w:bCs/>
          <w:iCs/>
        </w:rPr>
        <w:t xml:space="preserve"> in glede na</w:t>
      </w:r>
      <w:r w:rsidR="004B5727" w:rsidRPr="00B679F0">
        <w:rPr>
          <w:rFonts w:eastAsia="Times New Roman" w:cs="Times New Roman"/>
          <w:bCs/>
          <w:iCs/>
        </w:rPr>
        <w:t xml:space="preserve"> </w:t>
      </w:r>
      <w:r w:rsidR="00BA19F9" w:rsidRPr="00B679F0">
        <w:rPr>
          <w:rFonts w:eastAsia="Times New Roman" w:cs="Times New Roman"/>
          <w:bCs/>
          <w:iCs/>
        </w:rPr>
        <w:t>odstotek dela na projektu</w:t>
      </w:r>
      <w:r w:rsidR="001C63AA" w:rsidRPr="00B679F0">
        <w:rPr>
          <w:rFonts w:eastAsia="Times New Roman" w:cs="Times New Roman"/>
          <w:bCs/>
          <w:iCs/>
        </w:rPr>
        <w:t xml:space="preserve"> oz. </w:t>
      </w:r>
      <w:r w:rsidR="00454733" w:rsidRPr="00B679F0">
        <w:rPr>
          <w:rFonts w:eastAsia="Times New Roman" w:cs="Times New Roman"/>
          <w:bCs/>
          <w:iCs/>
        </w:rPr>
        <w:t>odstotek dela na projektu v posameznem mesecu</w:t>
      </w:r>
      <w:r w:rsidR="00BA19F9" w:rsidRPr="00B679F0">
        <w:rPr>
          <w:rFonts w:eastAsia="Times New Roman" w:cs="Times New Roman"/>
          <w:bCs/>
          <w:iCs/>
        </w:rPr>
        <w:t xml:space="preserve">. </w:t>
      </w:r>
    </w:p>
    <w:p w:rsidR="003361D8" w:rsidRDefault="003361D8" w:rsidP="00D371E2">
      <w:pPr>
        <w:tabs>
          <w:tab w:val="center" w:pos="4320"/>
          <w:tab w:val="right" w:pos="8640"/>
        </w:tabs>
        <w:spacing w:after="0" w:line="288" w:lineRule="auto"/>
        <w:jc w:val="both"/>
        <w:rPr>
          <w:rFonts w:eastAsia="Times New Roman" w:cs="Times New Roman"/>
          <w:bCs/>
          <w:iCs/>
        </w:rPr>
      </w:pPr>
    </w:p>
    <w:p w:rsidR="00466D87" w:rsidRPr="00A34935" w:rsidRDefault="00466D87" w:rsidP="00D371E2">
      <w:pPr>
        <w:tabs>
          <w:tab w:val="center" w:pos="4320"/>
          <w:tab w:val="right" w:pos="8640"/>
        </w:tabs>
        <w:spacing w:after="0" w:line="288" w:lineRule="auto"/>
        <w:jc w:val="both"/>
        <w:rPr>
          <w:rFonts w:eastAsia="Times New Roman" w:cs="Times New Roman"/>
          <w:bCs/>
          <w:iCs/>
        </w:rPr>
      </w:pPr>
    </w:p>
    <w:p w:rsidR="00BF35AB" w:rsidRDefault="00BF35AB">
      <w:pPr>
        <w:spacing w:after="0" w:line="240" w:lineRule="auto"/>
        <w:rPr>
          <w:rFonts w:eastAsia="Times New Roman" w:cs="Times New Roman"/>
          <w:bCs/>
          <w:iCs/>
        </w:rPr>
      </w:pPr>
      <w:r>
        <w:rPr>
          <w:rFonts w:eastAsia="Times New Roman" w:cs="Times New Roman"/>
          <w:bCs/>
          <w:iCs/>
        </w:rPr>
        <w:br w:type="page"/>
      </w:r>
    </w:p>
    <w:p w:rsidR="00BF35AB" w:rsidRPr="00A34935" w:rsidRDefault="00BF35AB" w:rsidP="00BF35AB">
      <w:pPr>
        <w:shd w:val="clear" w:color="auto" w:fill="D9D9D9" w:themeFill="background1" w:themeFillShade="D9"/>
        <w:jc w:val="both"/>
      </w:pPr>
      <w:r w:rsidRPr="00A34935">
        <w:lastRenderedPageBreak/>
        <w:t>Dokazila:</w:t>
      </w:r>
    </w:p>
    <w:p w:rsidR="00BF35AB" w:rsidRPr="00A34935" w:rsidRDefault="00BF35AB" w:rsidP="00BF35AB">
      <w:pPr>
        <w:numPr>
          <w:ilvl w:val="0"/>
          <w:numId w:val="10"/>
        </w:numPr>
        <w:shd w:val="clear" w:color="auto" w:fill="D9D9D9" w:themeFill="background1" w:themeFillShade="D9"/>
        <w:spacing w:after="0" w:line="240" w:lineRule="auto"/>
        <w:jc w:val="both"/>
      </w:pPr>
      <w:r w:rsidRPr="00A34935">
        <w:t xml:space="preserve">Dokazila </w:t>
      </w:r>
      <w:r>
        <w:t>o zaposlitvi</w:t>
      </w:r>
      <w:r w:rsidRPr="00A34935">
        <w:t>:</w:t>
      </w:r>
    </w:p>
    <w:p w:rsidR="00BF35AB" w:rsidRPr="00A34935" w:rsidRDefault="00BF35AB" w:rsidP="00BF35AB">
      <w:pPr>
        <w:numPr>
          <w:ilvl w:val="0"/>
          <w:numId w:val="16"/>
        </w:numPr>
        <w:shd w:val="clear" w:color="auto" w:fill="D9D9D9" w:themeFill="background1" w:themeFillShade="D9"/>
        <w:spacing w:after="0" w:line="260" w:lineRule="exact"/>
        <w:jc w:val="both"/>
      </w:pPr>
      <w:r w:rsidRPr="00A34935">
        <w:t>pogodba o zaposlitvi, ki dokazuje obstoj in vrsto delovnega razmerja (polovični delovni čas, polni delovni čas</w:t>
      </w:r>
      <w:r>
        <w:t>,</w:t>
      </w:r>
      <w:r w:rsidRPr="00A34935">
        <w:t xml:space="preserve"> ipd.) oziroma v primeru novih zaposlitev tudi delež dela na projektu in naloge v okviru le-te,</w:t>
      </w:r>
    </w:p>
    <w:p w:rsidR="00BF35AB" w:rsidRPr="00A34935" w:rsidRDefault="00BF35AB" w:rsidP="00BF35AB">
      <w:pPr>
        <w:numPr>
          <w:ilvl w:val="0"/>
          <w:numId w:val="16"/>
        </w:numPr>
        <w:shd w:val="clear" w:color="auto" w:fill="D9D9D9" w:themeFill="background1" w:themeFillShade="D9"/>
        <w:spacing w:after="0" w:line="260" w:lineRule="exact"/>
        <w:jc w:val="both"/>
      </w:pPr>
      <w:r w:rsidRPr="00A34935">
        <w:t>aneks ali sklep za dodelitev na projekt, ki določa delež dela na projektu in naloge v okviru le-te.</w:t>
      </w:r>
    </w:p>
    <w:p w:rsidR="00BF35AB" w:rsidRPr="00A34935" w:rsidRDefault="00BF35AB" w:rsidP="00BF35AB">
      <w:pPr>
        <w:shd w:val="clear" w:color="auto" w:fill="D9D9D9" w:themeFill="background1" w:themeFillShade="D9"/>
        <w:spacing w:after="0" w:line="240" w:lineRule="auto"/>
        <w:jc w:val="both"/>
      </w:pPr>
    </w:p>
    <w:p w:rsidR="00BF35AB" w:rsidRPr="00A34935" w:rsidRDefault="00BF35AB" w:rsidP="00BF35AB">
      <w:pPr>
        <w:numPr>
          <w:ilvl w:val="0"/>
          <w:numId w:val="10"/>
        </w:numPr>
        <w:shd w:val="clear" w:color="auto" w:fill="D9D9D9" w:themeFill="background1" w:themeFillShade="D9"/>
        <w:spacing w:after="0" w:line="240" w:lineRule="auto"/>
        <w:jc w:val="both"/>
      </w:pPr>
      <w:r w:rsidRPr="00A34935">
        <w:t>Dokazila</w:t>
      </w:r>
      <w:r>
        <w:t xml:space="preserve"> o opravljenem delu</w:t>
      </w:r>
      <w:r w:rsidRPr="00A34935">
        <w:t>:</w:t>
      </w:r>
    </w:p>
    <w:p w:rsidR="00BF35AB" w:rsidRPr="00A34935" w:rsidRDefault="00BF35AB" w:rsidP="00BF35AB">
      <w:pPr>
        <w:numPr>
          <w:ilvl w:val="0"/>
          <w:numId w:val="16"/>
        </w:numPr>
        <w:shd w:val="clear" w:color="auto" w:fill="D9D9D9" w:themeFill="background1" w:themeFillShade="D9"/>
        <w:spacing w:after="0" w:line="260" w:lineRule="exact"/>
        <w:jc w:val="both"/>
      </w:pPr>
      <w:r w:rsidRPr="00A34935">
        <w:t xml:space="preserve">mesečna </w:t>
      </w:r>
      <w:proofErr w:type="spellStart"/>
      <w:r w:rsidRPr="00A34935">
        <w:t>časovnica</w:t>
      </w:r>
      <w:proofErr w:type="spellEnd"/>
      <w:r w:rsidRPr="00A34935">
        <w:t>, ki jo predpiše odgovorni organ (Priloga 1),</w:t>
      </w:r>
    </w:p>
    <w:p w:rsidR="00BF35AB" w:rsidRDefault="00BF35AB" w:rsidP="00BF35AB">
      <w:pPr>
        <w:numPr>
          <w:ilvl w:val="0"/>
          <w:numId w:val="16"/>
        </w:numPr>
        <w:shd w:val="clear" w:color="auto" w:fill="D9D9D9" w:themeFill="background1" w:themeFillShade="D9"/>
        <w:spacing w:after="0" w:line="260" w:lineRule="exact"/>
        <w:jc w:val="both"/>
      </w:pPr>
      <w:r w:rsidRPr="00A34935">
        <w:t xml:space="preserve">obračunski list stroškov dela, ki ga predpiše odgovorni organ (iz </w:t>
      </w:r>
      <w:r>
        <w:t>aplikacije MIGRA II –Priloga 2).</w:t>
      </w:r>
    </w:p>
    <w:p w:rsidR="00BF35AB" w:rsidRPr="00A34935" w:rsidRDefault="00BF35AB" w:rsidP="00BF35AB">
      <w:pPr>
        <w:shd w:val="clear" w:color="auto" w:fill="D9D9D9" w:themeFill="background1" w:themeFillShade="D9"/>
        <w:spacing w:after="0" w:line="260" w:lineRule="exact"/>
        <w:jc w:val="both"/>
      </w:pPr>
      <w:bookmarkStart w:id="0" w:name="_GoBack"/>
      <w:bookmarkEnd w:id="0"/>
    </w:p>
    <w:p w:rsidR="00BF35AB" w:rsidRPr="00466D87" w:rsidRDefault="00BF35AB" w:rsidP="00BF35AB">
      <w:pPr>
        <w:shd w:val="clear" w:color="auto" w:fill="D9D9D9" w:themeFill="background1" w:themeFillShade="D9"/>
        <w:spacing w:after="0" w:line="260" w:lineRule="exact"/>
        <w:jc w:val="both"/>
      </w:pPr>
      <w:r w:rsidRPr="00466D87">
        <w:t>3)  Dokazila o regresu:</w:t>
      </w:r>
    </w:p>
    <w:p w:rsidR="00BF35AB" w:rsidRPr="00466D87" w:rsidRDefault="00BF35AB" w:rsidP="00BF35AB">
      <w:pPr>
        <w:numPr>
          <w:ilvl w:val="0"/>
          <w:numId w:val="16"/>
        </w:numPr>
        <w:shd w:val="clear" w:color="auto" w:fill="D9D9D9" w:themeFill="background1" w:themeFillShade="D9"/>
        <w:spacing w:after="0" w:line="260" w:lineRule="exact"/>
        <w:jc w:val="both"/>
      </w:pPr>
      <w:r w:rsidRPr="00466D87">
        <w:softHyphen/>
        <w:t>obračunski list stroškov dela, ki ga predpiše odgovorni organ (iz aplikacije MIGRA II –Priloga 2) - za obračun regresa na mesečni ravni</w:t>
      </w:r>
      <w:r>
        <w:t>,</w:t>
      </w:r>
      <w:r w:rsidRPr="00466D87">
        <w:t xml:space="preserve"> </w:t>
      </w:r>
    </w:p>
    <w:p w:rsidR="00BF35AB" w:rsidRPr="00466D87" w:rsidRDefault="00BF35AB" w:rsidP="00BF35AB">
      <w:pPr>
        <w:numPr>
          <w:ilvl w:val="0"/>
          <w:numId w:val="16"/>
        </w:numPr>
        <w:shd w:val="clear" w:color="auto" w:fill="D9D9D9" w:themeFill="background1" w:themeFillShade="D9"/>
        <w:spacing w:after="0" w:line="260" w:lineRule="exact"/>
        <w:jc w:val="both"/>
      </w:pPr>
      <w:r w:rsidRPr="00466D87">
        <w:t>dokazilo (sklep) o višini celotnega regresa,</w:t>
      </w:r>
    </w:p>
    <w:p w:rsidR="00BF35AB" w:rsidRPr="00466D87" w:rsidRDefault="00BF35AB" w:rsidP="00BF35AB">
      <w:pPr>
        <w:numPr>
          <w:ilvl w:val="0"/>
          <w:numId w:val="16"/>
        </w:numPr>
        <w:shd w:val="clear" w:color="auto" w:fill="D9D9D9" w:themeFill="background1" w:themeFillShade="D9"/>
        <w:spacing w:after="0" w:line="260" w:lineRule="exact"/>
        <w:jc w:val="both"/>
      </w:pPr>
      <w:r w:rsidRPr="00466D87">
        <w:t xml:space="preserve">dokazilo o izplačilu </w:t>
      </w:r>
      <w:r>
        <w:t xml:space="preserve">celotnega </w:t>
      </w:r>
      <w:r w:rsidRPr="00466D87">
        <w:t>regresa (izpis iz TRR),</w:t>
      </w:r>
    </w:p>
    <w:p w:rsidR="00BF35AB" w:rsidRPr="00A34935" w:rsidRDefault="00BF35AB" w:rsidP="00BF35AB">
      <w:pPr>
        <w:numPr>
          <w:ilvl w:val="0"/>
          <w:numId w:val="16"/>
        </w:numPr>
        <w:shd w:val="clear" w:color="auto" w:fill="D9D9D9" w:themeFill="background1" w:themeFillShade="D9"/>
        <w:spacing w:after="0" w:line="260" w:lineRule="exact"/>
        <w:jc w:val="both"/>
      </w:pPr>
      <w:r w:rsidRPr="00466D87">
        <w:t>dokazilo o plačilu davkov in prispevkov</w:t>
      </w:r>
      <w:r>
        <w:t>.</w:t>
      </w:r>
    </w:p>
    <w:p w:rsidR="00A822EA" w:rsidRPr="00A34935" w:rsidRDefault="00A822EA" w:rsidP="00D12D4C">
      <w:pPr>
        <w:spacing w:after="0" w:line="240" w:lineRule="auto"/>
        <w:jc w:val="both"/>
        <w:rPr>
          <w:rFonts w:eastAsia="Times New Roman" w:cs="Times New Roman"/>
          <w:bCs/>
          <w:iCs/>
        </w:rPr>
      </w:pPr>
    </w:p>
    <w:p w:rsidR="00D12D4C" w:rsidRPr="006A388F" w:rsidRDefault="00D12D4C" w:rsidP="00D12D4C">
      <w:pPr>
        <w:spacing w:after="0" w:line="240" w:lineRule="auto"/>
        <w:jc w:val="both"/>
        <w:rPr>
          <w:rFonts w:eastAsia="Times New Roman" w:cs="Times New Roman"/>
          <w:bCs/>
          <w:iCs/>
          <w:sz w:val="20"/>
          <w:szCs w:val="20"/>
        </w:rPr>
      </w:pPr>
    </w:p>
    <w:sectPr w:rsidR="00D12D4C" w:rsidRPr="006A3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on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@MS Mincho"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00527"/>
    <w:multiLevelType w:val="hybridMultilevel"/>
    <w:tmpl w:val="90D264AA"/>
    <w:lvl w:ilvl="0" w:tplc="85940C0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C0443"/>
    <w:multiLevelType w:val="hybridMultilevel"/>
    <w:tmpl w:val="AE161916"/>
    <w:lvl w:ilvl="0" w:tplc="85940C0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24E53"/>
    <w:multiLevelType w:val="hybridMultilevel"/>
    <w:tmpl w:val="5714F2BE"/>
    <w:lvl w:ilvl="0" w:tplc="3F6689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17F14"/>
    <w:multiLevelType w:val="hybridMultilevel"/>
    <w:tmpl w:val="46189558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A0C55"/>
    <w:multiLevelType w:val="hybridMultilevel"/>
    <w:tmpl w:val="30383804"/>
    <w:lvl w:ilvl="0" w:tplc="85940C0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A05F7"/>
    <w:multiLevelType w:val="hybridMultilevel"/>
    <w:tmpl w:val="1D4AEF22"/>
    <w:lvl w:ilvl="0" w:tplc="081C7B84">
      <w:start w:val="3"/>
      <w:numFmt w:val="bullet"/>
      <w:lvlText w:val="-"/>
      <w:lvlJc w:val="left"/>
      <w:pPr>
        <w:ind w:left="360" w:hanging="360"/>
      </w:pPr>
      <w:rPr>
        <w:rFonts w:ascii="Arial" w:eastAsia="Coronet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F66F11"/>
    <w:multiLevelType w:val="hybridMultilevel"/>
    <w:tmpl w:val="5DEC8982"/>
    <w:lvl w:ilvl="0" w:tplc="85940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D7D5F"/>
    <w:multiLevelType w:val="hybridMultilevel"/>
    <w:tmpl w:val="09D6CFBE"/>
    <w:lvl w:ilvl="0" w:tplc="8166A864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7F1A7D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E0AA647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Helv" w:eastAsia="@MS Mincho" w:hAnsi="Helv" w:cs="Helv" w:hint="default"/>
      </w:rPr>
    </w:lvl>
    <w:lvl w:ilvl="3" w:tplc="7F0EC82A">
      <w:start w:val="1"/>
      <w:numFmt w:val="lowerLetter"/>
      <w:lvlText w:val="%4."/>
      <w:lvlJc w:val="left"/>
      <w:pPr>
        <w:ind w:left="1353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B6072B"/>
    <w:multiLevelType w:val="hybridMultilevel"/>
    <w:tmpl w:val="63227D00"/>
    <w:lvl w:ilvl="0" w:tplc="081C7B84">
      <w:start w:val="3"/>
      <w:numFmt w:val="bullet"/>
      <w:lvlText w:val="-"/>
      <w:lvlJc w:val="left"/>
      <w:pPr>
        <w:ind w:left="360" w:hanging="360"/>
      </w:pPr>
      <w:rPr>
        <w:rFonts w:ascii="Arial" w:eastAsia="Coronet" w:hAnsi="Aria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A4DF8"/>
    <w:multiLevelType w:val="hybridMultilevel"/>
    <w:tmpl w:val="C5A84DF4"/>
    <w:lvl w:ilvl="0" w:tplc="85940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568DD"/>
    <w:multiLevelType w:val="hybridMultilevel"/>
    <w:tmpl w:val="6B14745A"/>
    <w:lvl w:ilvl="0" w:tplc="081C7B84">
      <w:start w:val="3"/>
      <w:numFmt w:val="bullet"/>
      <w:lvlText w:val="-"/>
      <w:lvlJc w:val="left"/>
      <w:pPr>
        <w:ind w:left="360" w:hanging="360"/>
      </w:pPr>
      <w:rPr>
        <w:rFonts w:ascii="Arial" w:eastAsia="Coronet" w:hAnsi="Arial" w:hint="default"/>
      </w:rPr>
    </w:lvl>
    <w:lvl w:ilvl="1" w:tplc="081C7B84">
      <w:start w:val="3"/>
      <w:numFmt w:val="bullet"/>
      <w:lvlText w:val="-"/>
      <w:lvlJc w:val="left"/>
      <w:pPr>
        <w:ind w:left="1440" w:hanging="360"/>
      </w:pPr>
      <w:rPr>
        <w:rFonts w:ascii="Arial" w:eastAsia="Coronet" w:hAnsi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50909"/>
    <w:multiLevelType w:val="multilevel"/>
    <w:tmpl w:val="993652FE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961384B"/>
    <w:multiLevelType w:val="hybridMultilevel"/>
    <w:tmpl w:val="A8CC3C62"/>
    <w:lvl w:ilvl="0" w:tplc="081C7B84">
      <w:start w:val="3"/>
      <w:numFmt w:val="bullet"/>
      <w:lvlText w:val="-"/>
      <w:lvlJc w:val="left"/>
      <w:pPr>
        <w:ind w:left="360" w:hanging="360"/>
      </w:pPr>
      <w:rPr>
        <w:rFonts w:ascii="Arial" w:eastAsia="Coronet" w:hAnsi="Aria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24E71"/>
    <w:multiLevelType w:val="hybridMultilevel"/>
    <w:tmpl w:val="302C7BDE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1C7B84">
      <w:start w:val="3"/>
      <w:numFmt w:val="bullet"/>
      <w:lvlText w:val="-"/>
      <w:lvlJc w:val="left"/>
      <w:pPr>
        <w:ind w:left="1440" w:hanging="360"/>
      </w:pPr>
      <w:rPr>
        <w:rFonts w:ascii="Arial" w:eastAsia="Coronet" w:hAnsi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F2F58"/>
    <w:multiLevelType w:val="hybridMultilevel"/>
    <w:tmpl w:val="DB98DE5C"/>
    <w:lvl w:ilvl="0" w:tplc="86167C5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E4C4D"/>
    <w:multiLevelType w:val="hybridMultilevel"/>
    <w:tmpl w:val="CD68C49A"/>
    <w:lvl w:ilvl="0" w:tplc="86167C58">
      <w:start w:val="8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5"/>
  </w:num>
  <w:num w:numId="8">
    <w:abstractNumId w:val="14"/>
  </w:num>
  <w:num w:numId="9">
    <w:abstractNumId w:val="7"/>
  </w:num>
  <w:num w:numId="10">
    <w:abstractNumId w:val="3"/>
  </w:num>
  <w:num w:numId="11">
    <w:abstractNumId w:val="12"/>
  </w:num>
  <w:num w:numId="12">
    <w:abstractNumId w:val="13"/>
  </w:num>
  <w:num w:numId="13">
    <w:abstractNumId w:val="10"/>
  </w:num>
  <w:num w:numId="14">
    <w:abstractNumId w:val="2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AF8"/>
    <w:rsid w:val="00051BFC"/>
    <w:rsid w:val="00070D9C"/>
    <w:rsid w:val="00083535"/>
    <w:rsid w:val="000C3941"/>
    <w:rsid w:val="00107073"/>
    <w:rsid w:val="00122CA2"/>
    <w:rsid w:val="00127797"/>
    <w:rsid w:val="00161BC6"/>
    <w:rsid w:val="0016599A"/>
    <w:rsid w:val="00181EFD"/>
    <w:rsid w:val="001932CD"/>
    <w:rsid w:val="001A6764"/>
    <w:rsid w:val="001C63AA"/>
    <w:rsid w:val="001F67EE"/>
    <w:rsid w:val="00204904"/>
    <w:rsid w:val="002319B4"/>
    <w:rsid w:val="00243397"/>
    <w:rsid w:val="00243878"/>
    <w:rsid w:val="00265380"/>
    <w:rsid w:val="002D7622"/>
    <w:rsid w:val="002F1801"/>
    <w:rsid w:val="00305A88"/>
    <w:rsid w:val="003361D8"/>
    <w:rsid w:val="003C5448"/>
    <w:rsid w:val="00436ECB"/>
    <w:rsid w:val="00450275"/>
    <w:rsid w:val="00454733"/>
    <w:rsid w:val="00466D87"/>
    <w:rsid w:val="0049411B"/>
    <w:rsid w:val="004B5727"/>
    <w:rsid w:val="004D3235"/>
    <w:rsid w:val="004E34D0"/>
    <w:rsid w:val="00510F8E"/>
    <w:rsid w:val="00543DB7"/>
    <w:rsid w:val="00547CE8"/>
    <w:rsid w:val="00563CF9"/>
    <w:rsid w:val="005736A0"/>
    <w:rsid w:val="005A1137"/>
    <w:rsid w:val="005A1EAB"/>
    <w:rsid w:val="005B3D6B"/>
    <w:rsid w:val="005D3F90"/>
    <w:rsid w:val="006175FE"/>
    <w:rsid w:val="00645389"/>
    <w:rsid w:val="00695EC6"/>
    <w:rsid w:val="006A388F"/>
    <w:rsid w:val="0077174E"/>
    <w:rsid w:val="00784F79"/>
    <w:rsid w:val="00795044"/>
    <w:rsid w:val="007E3B13"/>
    <w:rsid w:val="00862998"/>
    <w:rsid w:val="0088453A"/>
    <w:rsid w:val="008B5BE8"/>
    <w:rsid w:val="008D66C9"/>
    <w:rsid w:val="009406B6"/>
    <w:rsid w:val="0094533A"/>
    <w:rsid w:val="00955B0F"/>
    <w:rsid w:val="00957055"/>
    <w:rsid w:val="00961AF8"/>
    <w:rsid w:val="009A2ABB"/>
    <w:rsid w:val="009B58AB"/>
    <w:rsid w:val="009D55E1"/>
    <w:rsid w:val="00A1032C"/>
    <w:rsid w:val="00A34935"/>
    <w:rsid w:val="00A61120"/>
    <w:rsid w:val="00A822EA"/>
    <w:rsid w:val="00AC4E28"/>
    <w:rsid w:val="00B20EDB"/>
    <w:rsid w:val="00B44897"/>
    <w:rsid w:val="00B64737"/>
    <w:rsid w:val="00B679F0"/>
    <w:rsid w:val="00B72BAA"/>
    <w:rsid w:val="00BA19F9"/>
    <w:rsid w:val="00BB3AA0"/>
    <w:rsid w:val="00BF35AB"/>
    <w:rsid w:val="00C00D67"/>
    <w:rsid w:val="00C242DD"/>
    <w:rsid w:val="00C27C0D"/>
    <w:rsid w:val="00C5463D"/>
    <w:rsid w:val="00C67BEE"/>
    <w:rsid w:val="00CB3EE3"/>
    <w:rsid w:val="00D12D4C"/>
    <w:rsid w:val="00D371E2"/>
    <w:rsid w:val="00D514BA"/>
    <w:rsid w:val="00D54127"/>
    <w:rsid w:val="00D61B6C"/>
    <w:rsid w:val="00D64269"/>
    <w:rsid w:val="00D920DD"/>
    <w:rsid w:val="00DA0CE9"/>
    <w:rsid w:val="00DC4797"/>
    <w:rsid w:val="00DE4EDC"/>
    <w:rsid w:val="00E03AB9"/>
    <w:rsid w:val="00E235FD"/>
    <w:rsid w:val="00E42596"/>
    <w:rsid w:val="00E71208"/>
    <w:rsid w:val="00E91E5F"/>
    <w:rsid w:val="00EF2D2F"/>
    <w:rsid w:val="00F00B43"/>
    <w:rsid w:val="00FC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B59B5"/>
  <w15:chartTrackingRefBased/>
  <w15:docId w15:val="{A40738E2-854B-442B-8442-93281C02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1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77174E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3361D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361D8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3361D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361D8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3361D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Uroš Rojšek</dc:creator>
  <cp:keywords/>
  <dc:description/>
  <cp:lastModifiedBy>Maja Krušič</cp:lastModifiedBy>
  <cp:revision>3</cp:revision>
  <cp:lastPrinted>2018-04-26T10:41:00Z</cp:lastPrinted>
  <dcterms:created xsi:type="dcterms:W3CDTF">2022-10-05T08:49:00Z</dcterms:created>
  <dcterms:modified xsi:type="dcterms:W3CDTF">2023-05-08T13:43:00Z</dcterms:modified>
</cp:coreProperties>
</file>