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EC" w:rsidRPr="00376B28" w:rsidRDefault="001F0311" w:rsidP="007C7090">
      <w:pPr>
        <w:pStyle w:val="ChapterTitle"/>
        <w:spacing w:before="0" w:after="0"/>
      </w:pPr>
      <w:bookmarkStart w:id="0" w:name="_GoBack"/>
      <w:bookmarkEnd w:id="0"/>
      <w:r>
        <w:rPr>
          <w:noProof/>
        </w:rPr>
        <w:t>POROČILO O IZVAJANJU ISF</w:t>
      </w:r>
    </w:p>
    <w:p w:rsidR="004F1EEC" w:rsidRPr="00D5173B" w:rsidRDefault="004F1EEC" w:rsidP="007C7090">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7649"/>
      </w:tblGrid>
      <w:tr w:rsidR="001B1090" w:rsidTr="008E16E1">
        <w:trPr>
          <w:trHeight w:val="222"/>
        </w:trPr>
        <w:tc>
          <w:tcPr>
            <w:tcW w:w="0" w:type="auto"/>
            <w:shd w:val="clear" w:color="auto" w:fill="auto"/>
          </w:tcPr>
          <w:p w:rsidR="004F1EEC" w:rsidRPr="0019232D" w:rsidRDefault="001F0311" w:rsidP="007C7090">
            <w:pPr>
              <w:spacing w:before="0" w:after="0"/>
            </w:pPr>
            <w:r>
              <w:rPr>
                <w:noProof/>
              </w:rPr>
              <w:t>Številka CCI</w:t>
            </w:r>
          </w:p>
        </w:tc>
        <w:tc>
          <w:tcPr>
            <w:tcW w:w="0" w:type="auto"/>
            <w:shd w:val="clear" w:color="auto" w:fill="auto"/>
          </w:tcPr>
          <w:p w:rsidR="004F1EEC" w:rsidRPr="0019232D" w:rsidRDefault="001F0311" w:rsidP="007C7090">
            <w:pPr>
              <w:spacing w:before="0" w:after="0"/>
              <w:rPr>
                <w:color w:val="000000"/>
              </w:rPr>
            </w:pPr>
            <w:r>
              <w:rPr>
                <w:noProof/>
                <w:color w:val="000000"/>
              </w:rPr>
              <w:t>2014SI65ISNP001</w:t>
            </w:r>
          </w:p>
        </w:tc>
      </w:tr>
      <w:tr w:rsidR="001B1090" w:rsidTr="008E16E1">
        <w:trPr>
          <w:trHeight w:val="269"/>
        </w:trPr>
        <w:tc>
          <w:tcPr>
            <w:tcW w:w="0" w:type="auto"/>
            <w:shd w:val="clear" w:color="auto" w:fill="auto"/>
          </w:tcPr>
          <w:p w:rsidR="004F1EEC" w:rsidRPr="00F433EE" w:rsidRDefault="001F0311" w:rsidP="007C7090">
            <w:pPr>
              <w:spacing w:before="0" w:after="0"/>
            </w:pPr>
            <w:r>
              <w:rPr>
                <w:noProof/>
              </w:rPr>
              <w:t>Naslov</w:t>
            </w:r>
          </w:p>
        </w:tc>
        <w:tc>
          <w:tcPr>
            <w:tcW w:w="0" w:type="auto"/>
            <w:shd w:val="clear" w:color="auto" w:fill="auto"/>
          </w:tcPr>
          <w:p w:rsidR="004F1EEC" w:rsidRPr="0019232D" w:rsidRDefault="001F0311" w:rsidP="007C7090">
            <w:pPr>
              <w:spacing w:before="0" w:after="0"/>
              <w:rPr>
                <w:color w:val="000000"/>
              </w:rPr>
            </w:pPr>
            <w:r>
              <w:rPr>
                <w:noProof/>
                <w:color w:val="000000"/>
              </w:rPr>
              <w:t>Slovenija National Programme ISF</w:t>
            </w:r>
          </w:p>
        </w:tc>
      </w:tr>
      <w:tr w:rsidR="001B1090" w:rsidTr="008E16E1">
        <w:trPr>
          <w:trHeight w:val="138"/>
        </w:trPr>
        <w:tc>
          <w:tcPr>
            <w:tcW w:w="0" w:type="auto"/>
            <w:shd w:val="clear" w:color="auto" w:fill="auto"/>
          </w:tcPr>
          <w:p w:rsidR="004F1EEC" w:rsidRPr="0019232D" w:rsidRDefault="001F0311" w:rsidP="007C7090">
            <w:pPr>
              <w:spacing w:before="0" w:after="0"/>
            </w:pPr>
            <w:r>
              <w:rPr>
                <w:noProof/>
              </w:rPr>
              <w:t>Različica</w:t>
            </w:r>
          </w:p>
        </w:tc>
        <w:tc>
          <w:tcPr>
            <w:tcW w:w="0" w:type="auto"/>
            <w:shd w:val="clear" w:color="auto" w:fill="auto"/>
          </w:tcPr>
          <w:p w:rsidR="004F1EEC" w:rsidRPr="0019232D" w:rsidRDefault="001F0311" w:rsidP="007C7090">
            <w:pPr>
              <w:spacing w:before="0" w:after="0"/>
              <w:rPr>
                <w:color w:val="000000"/>
              </w:rPr>
            </w:pPr>
            <w:r>
              <w:rPr>
                <w:noProof/>
                <w:color w:val="000000"/>
              </w:rPr>
              <w:t>2020.1</w:t>
            </w:r>
          </w:p>
        </w:tc>
      </w:tr>
    </w:tbl>
    <w:p w:rsidR="004F1EEC" w:rsidRDefault="004F1EEC" w:rsidP="007C7090">
      <w:pPr>
        <w:spacing w:before="0" w:after="0"/>
      </w:pPr>
    </w:p>
    <w:p w:rsidR="00D22822" w:rsidRDefault="004F1EEC" w:rsidP="007C7090">
      <w:pPr>
        <w:spacing w:before="0" w:after="0"/>
        <w:jc w:val="left"/>
        <w:rPr>
          <w:noProof/>
        </w:rPr>
      </w:pPr>
      <w:r>
        <w:br w:type="page"/>
      </w:r>
      <w:r w:rsidR="001F0311" w:rsidRPr="001D77F2">
        <w:fldChar w:fldCharType="begin"/>
      </w:r>
      <w:r w:rsidRPr="001D77F2">
        <w:instrText xml:space="preserve"> TOC \h Hyperlinks </w:instrText>
      </w:r>
      <w:r w:rsidR="001F0311" w:rsidRPr="001D77F2">
        <w:fldChar w:fldCharType="separate"/>
      </w:r>
    </w:p>
    <w:p w:rsidR="001B1090" w:rsidRDefault="001F0311">
      <w:pPr>
        <w:pStyle w:val="Kazalovsebine1"/>
        <w:tabs>
          <w:tab w:val="right" w:leader="dot" w:pos="10761"/>
        </w:tabs>
        <w:rPr>
          <w:rFonts w:asciiTheme="minorHAnsi" w:hAnsiTheme="minorHAnsi"/>
          <w:noProof/>
          <w:sz w:val="22"/>
        </w:rPr>
      </w:pPr>
      <w:hyperlink w:anchor="_Toc256000000" w:history="1">
        <w:r w:rsidRPr="004E3E1A">
          <w:rPr>
            <w:rStyle w:val="Hiperpovezava"/>
            <w:noProof/>
          </w:rPr>
          <w:t>ODDELEK 3: PROGRAMSKI CILJI</w:t>
        </w:r>
        <w:r>
          <w:tab/>
        </w:r>
        <w:r>
          <w:fldChar w:fldCharType="begin"/>
        </w:r>
        <w:r>
          <w:instrText xml:space="preserve"> PAGEREF _Toc256000000 \h </w:instrText>
        </w:r>
        <w:r>
          <w:fldChar w:fldCharType="separate"/>
        </w:r>
        <w:r>
          <w:t>3</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01" w:history="1">
        <w:r w:rsidRPr="00F9367D">
          <w:rPr>
            <w:rStyle w:val="Hiperpovezava"/>
            <w:noProof/>
          </w:rPr>
          <w:t>Okvirni časovni razpored</w:t>
        </w:r>
        <w:r>
          <w:tab/>
        </w:r>
        <w:r>
          <w:fldChar w:fldCharType="begin"/>
        </w:r>
        <w:r>
          <w:instrText xml:space="preserve"> PAGEREF _Toc256000001 \h </w:instrText>
        </w:r>
        <w:r>
          <w:fldChar w:fldCharType="separate"/>
        </w:r>
        <w:r>
          <w:t>19</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02" w:history="1">
        <w:r>
          <w:rPr>
            <w:rStyle w:val="Hiperpovezava"/>
            <w:noProof/>
            <w:lang w:val="fr-BE"/>
          </w:rPr>
          <w:t>ODDE</w:t>
        </w:r>
        <w:r>
          <w:rPr>
            <w:rStyle w:val="Hiperpovezava"/>
            <w:noProof/>
            <w:lang w:val="fr-BE"/>
          </w:rPr>
          <w:t>LEK 5: SKUPNI KAZALNIKI IN KAZALNIKI ZA POSAMEZNE PROGRAME</w:t>
        </w:r>
        <w:r>
          <w:tab/>
        </w:r>
        <w:r>
          <w:fldChar w:fldCharType="begin"/>
        </w:r>
        <w:r>
          <w:instrText xml:space="preserve"> PAGEREF _Toc256000002 \h </w:instrText>
        </w:r>
        <w:r>
          <w:fldChar w:fldCharType="separate"/>
        </w:r>
        <w:r>
          <w:t>21</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03" w:history="1">
        <w:r>
          <w:rPr>
            <w:rStyle w:val="Hiperpovezava"/>
            <w:noProof/>
            <w:lang w:val="fr-BE"/>
          </w:rPr>
          <w:t xml:space="preserve">ODDELEK 6: OKVIR ZA PRIPRAVO IN IZVAJANJE PROGRAMA S STRANI DRŽAVE </w:t>
        </w:r>
        <w:r>
          <w:rPr>
            <w:rStyle w:val="Hiperpovezava"/>
            <w:noProof/>
            <w:lang w:val="fr-BE"/>
          </w:rPr>
          <w:t>ČLANICE</w:t>
        </w:r>
        <w:r>
          <w:tab/>
        </w:r>
        <w:r>
          <w:fldChar w:fldCharType="begin"/>
        </w:r>
        <w:r>
          <w:instrText xml:space="preserve"> PAGEREF _Toc256000003 \h </w:instrText>
        </w:r>
        <w:r>
          <w:fldChar w:fldCharType="separate"/>
        </w:r>
        <w:r>
          <w:t>25</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04" w:history="1">
        <w:r>
          <w:rPr>
            <w:rStyle w:val="Hiperpovezava"/>
            <w:noProof/>
            <w:lang w:val="fr-BE"/>
          </w:rPr>
          <w:t>6.1 Odbor za spremljanje (člen 12(4) Uredbe (EU) št. 514/2014)</w:t>
        </w:r>
        <w:r>
          <w:tab/>
        </w:r>
        <w:r>
          <w:fldChar w:fldCharType="begin"/>
        </w:r>
        <w:r>
          <w:instrText xml:space="preserve"> PAGEREF _Toc256000004 \h </w:instrText>
        </w:r>
        <w:r>
          <w:fldChar w:fldCharType="separate"/>
        </w:r>
        <w:r>
          <w:t>25</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05" w:history="1">
        <w:r>
          <w:rPr>
            <w:rStyle w:val="Hiperpovezava"/>
            <w:noProof/>
            <w:lang w:val="fr-BE"/>
          </w:rPr>
          <w:t>6.2 Skupni okvir za spremljanje in vrednotenje (člen 14(2)(f) Uredbe (EU) št. 514/2014)</w:t>
        </w:r>
        <w:r>
          <w:tab/>
        </w:r>
        <w:r>
          <w:fldChar w:fldCharType="begin"/>
        </w:r>
        <w:r>
          <w:instrText xml:space="preserve"> PAGEREF _Toc256000005 \h </w:instrText>
        </w:r>
        <w:r>
          <w:fldChar w:fldCharType="separate"/>
        </w:r>
        <w:r>
          <w:t>26</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06" w:history="1">
        <w:r>
          <w:rPr>
            <w:rStyle w:val="Hiperpovezava"/>
            <w:noProof/>
            <w:lang w:val="fr-BE"/>
          </w:rPr>
          <w:t>Ukrepi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_Toc256000006 \h </w:instrText>
        </w:r>
        <w:r>
          <w:fldChar w:fldCharType="separate"/>
        </w:r>
        <w:r>
          <w:t>26</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07"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_Toc256000007 \h </w:instrText>
        </w:r>
        <w:r>
          <w:fldChar w:fldCharType="separate"/>
        </w:r>
        <w:r>
          <w:t>28</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08" w:history="1">
        <w:r w:rsidRPr="00A1528F">
          <w:rPr>
            <w:rStyle w:val="Hiperpovezava"/>
            <w:noProof/>
          </w:rPr>
          <w:t>Na kratko opišite glavne prispevke in mnenja partnerjev v proračunskem letu.</w:t>
        </w:r>
        <w:r>
          <w:tab/>
        </w:r>
        <w:r>
          <w:fldChar w:fldCharType="begin"/>
        </w:r>
        <w:r>
          <w:instrText xml:space="preserve"> PAGEREF _Toc256000008 \h </w:instrText>
        </w:r>
        <w:r>
          <w:fldChar w:fldCharType="separate"/>
        </w:r>
        <w:r>
          <w:t>28</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09" w:history="1">
        <w:r>
          <w:rPr>
            <w:rStyle w:val="Hiperpovezava"/>
            <w:noProof/>
            <w:lang w:val="fr-BE"/>
          </w:rPr>
          <w:t>6.4 Obveščanje in objavljanje (člen 48 Uredbe (EU) št. 514/2014)</w:t>
        </w:r>
        <w:r>
          <w:tab/>
        </w:r>
        <w:r>
          <w:fldChar w:fldCharType="begin"/>
        </w:r>
        <w:r>
          <w:instrText xml:space="preserve"> PAGEREF _Toc256000009 \h </w:instrText>
        </w:r>
        <w:r>
          <w:fldChar w:fldCharType="separate"/>
        </w:r>
        <w:r>
          <w:t>29</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0" w:history="1">
        <w:r>
          <w:rPr>
            <w:rStyle w:val="Hiperpovezava"/>
            <w:noProof/>
            <w:lang w:val="fr-BE"/>
          </w:rPr>
          <w:t>Navedite povez</w:t>
        </w:r>
        <w:r>
          <w:rPr>
            <w:rStyle w:val="Hiperpovezava"/>
            <w:noProof/>
            <w:lang w:val="fr-BE"/>
          </w:rPr>
          <w:t>avo do spletišča programa.</w:t>
        </w:r>
        <w:r>
          <w:tab/>
        </w:r>
        <w:r>
          <w:fldChar w:fldCharType="begin"/>
        </w:r>
        <w:r>
          <w:instrText xml:space="preserve"> PAGEREF _Toc256000010 \h </w:instrText>
        </w:r>
        <w:r>
          <w:fldChar w:fldCharType="separate"/>
        </w:r>
        <w:r>
          <w:t>29</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1" w:history="1">
        <w:r>
          <w:rPr>
            <w:rStyle w:val="Hiperpovezava"/>
            <w:noProof/>
            <w:lang w:val="fr-BE"/>
          </w:rPr>
          <w:t xml:space="preserve">Navedite glavne dejavnosti obveščanja in objavljanja, izvedene v proračunskem letu. Priložiti je </w:t>
        </w:r>
        <w:r>
          <w:rPr>
            <w:rStyle w:val="Hiperpovezava"/>
            <w:noProof/>
            <w:lang w:val="fr-BE"/>
          </w:rPr>
          <w:t>treba primere gradiva.</w:t>
        </w:r>
        <w:r>
          <w:tab/>
        </w:r>
        <w:r>
          <w:fldChar w:fldCharType="begin"/>
        </w:r>
        <w:r>
          <w:instrText xml:space="preserve"> PAGEREF _Toc256000011 \h </w:instrText>
        </w:r>
        <w:r>
          <w:fldChar w:fldCharType="separate"/>
        </w:r>
        <w:r>
          <w:t>29</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2" w:history="1">
        <w:r w:rsidRPr="00A1528F">
          <w:rPr>
            <w:rStyle w:val="Hiperpovezava"/>
            <w:noProof/>
          </w:rPr>
          <w:t>6.5 Dopolnjevanje z drugimi instrumenti Unije (člen 14(2)(e) in 14(5)(f) Uredbe (EU) št. 514/2014)</w:t>
        </w:r>
        <w:r>
          <w:tab/>
        </w:r>
        <w:r>
          <w:fldChar w:fldCharType="begin"/>
        </w:r>
        <w:r>
          <w:instrText xml:space="preserve"> PAGE</w:instrText>
        </w:r>
        <w:r>
          <w:instrText xml:space="preserve">REF _Toc256000012 \h </w:instrText>
        </w:r>
        <w:r>
          <w:fldChar w:fldCharType="separate"/>
        </w:r>
        <w:r>
          <w:t>30</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3" w:history="1">
        <w:r>
          <w:rPr>
            <w:rStyle w:val="Hiperpovezava"/>
            <w:noProof/>
            <w:lang w:val="fr-BE"/>
          </w:rPr>
          <w:t>Na kratko opišite glavne ukrepe in posvetovanja, ki so bili izvedeni zaradi usklajevanja z naslednjimi drugimi instrumenti Unije:</w:t>
        </w:r>
        <w:r>
          <w:tab/>
        </w:r>
        <w:r>
          <w:fldChar w:fldCharType="begin"/>
        </w:r>
        <w:r>
          <w:instrText xml:space="preserve"> P</w:instrText>
        </w:r>
        <w:r>
          <w:instrText xml:space="preserve">AGEREF _Toc256000013 \h </w:instrText>
        </w:r>
        <w:r>
          <w:fldChar w:fldCharType="separate"/>
        </w:r>
        <w:r>
          <w:t>30</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4" w:history="1">
        <w:r>
          <w:rPr>
            <w:rStyle w:val="Hiperpovezava"/>
            <w:noProof/>
            <w:lang w:val="fr-BE"/>
          </w:rPr>
          <w:t>6.6 Neposredna oddaja naročila</w:t>
        </w:r>
        <w:r>
          <w:tab/>
        </w:r>
        <w:r>
          <w:fldChar w:fldCharType="begin"/>
        </w:r>
        <w:r>
          <w:instrText xml:space="preserve"> PAGEREF _Toc256000014 \h </w:instrText>
        </w:r>
        <w:r>
          <w:fldChar w:fldCharType="separate"/>
        </w:r>
        <w:r>
          <w:t>31</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5" w:history="1">
        <w:r>
          <w:rPr>
            <w:rStyle w:val="Hiperpovezava"/>
            <w:noProof/>
            <w:lang w:val="fr-BE"/>
          </w:rPr>
          <w:t>Utemeljite vsak primer neposredne dodelitve.</w:t>
        </w:r>
        <w:r>
          <w:tab/>
        </w:r>
        <w:r>
          <w:fldChar w:fldCharType="begin"/>
        </w:r>
        <w:r>
          <w:instrText xml:space="preserve"> PAGEREF _Toc256000015 \h </w:instrText>
        </w:r>
        <w:r>
          <w:fldChar w:fldCharType="separate"/>
        </w:r>
        <w:r>
          <w:t>31</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16" w:history="1">
        <w:r>
          <w:rPr>
            <w:rStyle w:val="Hiperpovezava"/>
            <w:noProof/>
            <w:lang w:val="fr-BE"/>
          </w:rPr>
          <w:t>ODDELEK 7: FINANČNO POROČILO (ČLEN 54(2)(A) UREDBE</w:t>
        </w:r>
        <w:r>
          <w:rPr>
            <w:rStyle w:val="Hiperpovezava"/>
            <w:noProof/>
            <w:lang w:val="fr-BE"/>
          </w:rPr>
          <w:t xml:space="preserve"> (EU) ŠT. 514/2014)</w:t>
        </w:r>
        <w:r>
          <w:tab/>
        </w:r>
        <w:r>
          <w:fldChar w:fldCharType="begin"/>
        </w:r>
        <w:r>
          <w:instrText xml:space="preserve"> PAGEREF _Toc256000016 \h </w:instrText>
        </w:r>
        <w:r>
          <w:fldChar w:fldCharType="separate"/>
        </w:r>
        <w:r>
          <w:t>32</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7" w:history="1">
        <w:r>
          <w:rPr>
            <w:rStyle w:val="Hiperpovezava"/>
            <w:noProof/>
            <w:lang w:val="fr-BE"/>
          </w:rPr>
          <w:t>Preglednica 1. ISF – finančni povzetek za meje, kot je bil prijavljen v Obračunih</w:t>
        </w:r>
        <w:r>
          <w:tab/>
        </w:r>
        <w:r>
          <w:fldChar w:fldCharType="begin"/>
        </w:r>
        <w:r>
          <w:instrText xml:space="preserve"> PAGEREF _Toc256000017 \</w:instrText>
        </w:r>
        <w:r>
          <w:instrText xml:space="preserve">h </w:instrText>
        </w:r>
        <w:r>
          <w:fldChar w:fldCharType="separate"/>
        </w:r>
        <w:r>
          <w:t>32</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8" w:history="1">
        <w:r>
          <w:rPr>
            <w:rStyle w:val="Hiperpovezava"/>
            <w:noProof/>
            <w:lang w:val="fr-BE"/>
          </w:rPr>
          <w:t>Preglednica 2. ISF – finančni povzetek za policijo, kot je bil prijavljen v Obračunih</w:t>
        </w:r>
        <w:r>
          <w:tab/>
        </w:r>
        <w:r>
          <w:fldChar w:fldCharType="begin"/>
        </w:r>
        <w:r>
          <w:instrText xml:space="preserve"> PAGEREF _Toc256000018 \h </w:instrText>
        </w:r>
        <w:r>
          <w:fldChar w:fldCharType="separate"/>
        </w:r>
        <w:r>
          <w:t>33</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19"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_Toc256000019 \h</w:instrText>
        </w:r>
        <w:r>
          <w:instrText xml:space="preserve"> </w:instrText>
        </w:r>
        <w:r>
          <w:fldChar w:fldCharType="separate"/>
        </w:r>
        <w:r>
          <w:t>34</w:t>
        </w:r>
        <w:r>
          <w:fldChar w:fldCharType="end"/>
        </w:r>
      </w:hyperlink>
    </w:p>
    <w:p w:rsidR="001B1090" w:rsidRDefault="001F0311">
      <w:pPr>
        <w:pStyle w:val="Kazalovsebine2"/>
        <w:tabs>
          <w:tab w:val="right" w:leader="dot" w:pos="10761"/>
        </w:tabs>
        <w:rPr>
          <w:rFonts w:asciiTheme="minorHAnsi" w:hAnsiTheme="minorHAnsi"/>
          <w:noProof/>
          <w:sz w:val="22"/>
        </w:rPr>
      </w:pPr>
      <w:hyperlink w:anchor="_Toc256000020" w:history="1">
        <w:r>
          <w:rPr>
            <w:rStyle w:val="Hiperpovezava"/>
            <w:noProof/>
            <w:lang w:val="fr-BE"/>
          </w:rPr>
          <w:t>Utemeljitev morebitnega odstopanja od najnižjih deležev, določenih v posebnih uredbah.</w:t>
        </w:r>
        <w:r>
          <w:tab/>
        </w:r>
        <w:r>
          <w:fldChar w:fldCharType="begin"/>
        </w:r>
        <w:r>
          <w:instrText xml:space="preserve"> PAGEREF _Toc256000020 \h </w:instrText>
        </w:r>
        <w:r>
          <w:fldChar w:fldCharType="separate"/>
        </w:r>
        <w:r>
          <w:t>35</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21" w:history="1">
        <w:r>
          <w:rPr>
            <w:rStyle w:val="Hiperpovezava"/>
            <w:noProof/>
            <w:lang w:val="fr-BE"/>
          </w:rPr>
          <w:t>ODDELEK 8: OBVEZNOSTI V OBLIKI DOGOVORA</w:t>
        </w:r>
        <w:r>
          <w:tab/>
        </w:r>
        <w:r>
          <w:fldChar w:fldCharType="begin"/>
        </w:r>
        <w:r>
          <w:instrText xml:space="preserve"> PAGEREF _Toc256000021 \h </w:instrText>
        </w:r>
        <w:r>
          <w:fldChar w:fldCharType="separate"/>
        </w:r>
        <w:r>
          <w:t>36</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22" w:history="1">
        <w:r w:rsidR="00B32D1F">
          <w:rPr>
            <w:rStyle w:val="Hiperpovezava"/>
            <w:noProof/>
            <w:lang w:val="fr-BE"/>
          </w:rPr>
          <w:t>ODDELEK 9: POROČANJE O ODHODKIH V ZVEZI S COVID-19</w:t>
        </w:r>
        <w:r>
          <w:tab/>
        </w:r>
        <w:r>
          <w:fldChar w:fldCharType="begin"/>
        </w:r>
        <w:r>
          <w:instrText xml:space="preserve"> PAGEREF _Toc256000022 \h </w:instrText>
        </w:r>
        <w:r>
          <w:fldChar w:fldCharType="separate"/>
        </w:r>
        <w:r>
          <w:t>36</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37</w:t>
        </w:r>
        <w:r>
          <w:fldChar w:fldCharType="end"/>
        </w:r>
      </w:hyperlink>
    </w:p>
    <w:p w:rsidR="001B1090" w:rsidRDefault="001F0311">
      <w:pPr>
        <w:pStyle w:val="Kazalovsebine1"/>
        <w:tabs>
          <w:tab w:val="right" w:leader="dot" w:pos="10761"/>
        </w:tabs>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38</w:t>
        </w:r>
        <w:r>
          <w:fldChar w:fldCharType="end"/>
        </w:r>
      </w:hyperlink>
    </w:p>
    <w:p w:rsidR="004F1EEC" w:rsidRDefault="001F0311" w:rsidP="007C7090">
      <w:pPr>
        <w:spacing w:before="0" w:after="0"/>
        <w:jc w:val="left"/>
      </w:pPr>
      <w:r w:rsidRPr="001D77F2">
        <w:fldChar w:fldCharType="end"/>
      </w:r>
      <w:r w:rsidRPr="001D77F2">
        <w:br w:type="page"/>
      </w:r>
      <w:bookmarkStart w:id="1" w:name="_Toc256000000"/>
      <w:r w:rsidRPr="004E3E1A">
        <w:rPr>
          <w:rStyle w:val="Naslov1Znak"/>
          <w:b w:val="0"/>
          <w:noProof/>
        </w:rPr>
        <w:lastRenderedPageBreak/>
        <w:t>ODDELEK 3: PROGRAMSKI CILJI</w:t>
      </w:r>
      <w:bookmarkEnd w:id="1"/>
    </w:p>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8262"/>
      </w:tblGrid>
      <w:tr w:rsidR="001B1090" w:rsidTr="008E16E1">
        <w:tc>
          <w:tcPr>
            <w:tcW w:w="0" w:type="auto"/>
            <w:shd w:val="clear" w:color="auto" w:fill="auto"/>
          </w:tcPr>
          <w:p w:rsidR="004F1EEC" w:rsidRPr="006C1127" w:rsidRDefault="001F0311"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1F0311" w:rsidP="007C7090">
            <w:pPr>
              <w:spacing w:before="0" w:after="0"/>
              <w:rPr>
                <w:lang w:val="fr-BE"/>
              </w:rPr>
            </w:pPr>
            <w:r w:rsidRPr="006C1127">
              <w:rPr>
                <w:noProof/>
                <w:lang w:val="fr-BE"/>
              </w:rPr>
              <w:t>1</w:t>
            </w:r>
            <w:r w:rsidRPr="006C1127">
              <w:rPr>
                <w:lang w:val="fr-BE"/>
              </w:rPr>
              <w:t xml:space="preserve"> - </w:t>
            </w:r>
            <w:r w:rsidRPr="006C1127">
              <w:rPr>
                <w:noProof/>
                <w:lang w:val="fr-BE"/>
              </w:rPr>
              <w:t>Podpora skupni vizumski politiki</w:t>
            </w:r>
          </w:p>
        </w:tc>
      </w:tr>
    </w:tbl>
    <w:p w:rsidR="004F1EEC" w:rsidRDefault="004F1EEC" w:rsidP="007C7090">
      <w:pPr>
        <w:spacing w:before="0" w:after="0"/>
        <w:rPr>
          <w:lang w:val="fr-BE"/>
        </w:rPr>
      </w:pPr>
    </w:p>
    <w:p w:rsidR="004F1EEC" w:rsidRDefault="001F0311" w:rsidP="007C7090">
      <w:pPr>
        <w:spacing w:before="0" w:after="0"/>
        <w:rPr>
          <w:lang w:val="fr-BE"/>
        </w:rPr>
      </w:pPr>
      <w:r>
        <w:rPr>
          <w:noProof/>
          <w:lang w:val="fr-BE"/>
        </w:rPr>
        <w:t>Povzemite napredek pri izvajanju strategije in doseganju nacionalnih ciljev v proračunskem letu.</w:t>
      </w:r>
    </w:p>
    <w:p w:rsidR="004F1EEC" w:rsidRDefault="001F0311"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1F0311" w:rsidP="007C7090">
      <w:pPr>
        <w:spacing w:before="0" w:after="0"/>
        <w:rPr>
          <w:lang w:val="fr-BE"/>
        </w:rPr>
      </w:pPr>
      <w:r>
        <w:rPr>
          <w:noProof/>
          <w:lang w:val="fr-BE"/>
        </w:rPr>
        <w:t>Navedite morebitna pomembna</w:t>
      </w:r>
      <w:r>
        <w:rPr>
          <w:noProof/>
          <w:lang w:val="fr-BE"/>
        </w:rPr>
        <w:t xml:space="preserve"> vprašanja, ki vplivajo na uspešnost nacionalnega programa.</w:t>
      </w:r>
    </w:p>
    <w:p w:rsidR="004F1EEC" w:rsidRDefault="004F1EEC" w:rsidP="007C7090">
      <w:pPr>
        <w:spacing w:before="0" w:after="0"/>
        <w:rPr>
          <w:lang w:val="fr-BE"/>
        </w:rPr>
      </w:pPr>
    </w:p>
    <w:p w:rsidR="001B1090" w:rsidRDefault="001F0311">
      <w:pPr>
        <w:spacing w:before="0" w:after="240"/>
        <w:jc w:val="left"/>
      </w:pPr>
      <w:r>
        <w:t>Glavni cilj Slovenije na področju vizumske politike, ki je obravnavan v sklopu posebnega cilja IB.SO1 je vzpostavljen učinkovit, robusten sistem za obdelavo vizumskih vlog, ki je prijazen do pros</w:t>
      </w:r>
      <w:r>
        <w:t xml:space="preserve">ilcev ter učinkovito preprečuje nezakonite migracije. Tudi v obdobju poročanja je Ministrstvo za zunanje zadeve (v nadaljevanju MZZ) kot končni upravičenec na področju vizumske politike sledilo glavnemu cilju in s sodobnim, učinkovitim ter do prosilcev in </w:t>
      </w:r>
      <w:r>
        <w:t>uporabnikov prijaznim sistemom za obdelavo vizumskih vlog izpolnjevalo zahteve EU na področju zakonitih migracij.</w:t>
      </w:r>
    </w:p>
    <w:p w:rsidR="001B1090" w:rsidRDefault="001F0311">
      <w:pPr>
        <w:spacing w:before="240" w:after="240"/>
        <w:jc w:val="left"/>
      </w:pPr>
      <w:r>
        <w:t>Slovenija je v obdobju poročanja izboljšala vizumski IT sistem (posodobitev strojne in programske opreme, delovnih procesov, novo dodatno uspo</w:t>
      </w:r>
      <w:r>
        <w:t>sobljeno osebje) ter olajšala procesiranje viz. Doseženo je bilo izboljšanje delovanja vizumskega sistema, usmrjenost k optimizaciji obdelave ter izdaje vizumov, krajši časovni roki za obdelavo in izdajo viz ter povečanje deleža odkritih ponarejenih/prenar</w:t>
      </w:r>
      <w:r>
        <w:t>ejenih dokumentov.</w:t>
      </w:r>
    </w:p>
    <w:p w:rsidR="001B1090" w:rsidRDefault="001F0311">
      <w:pPr>
        <w:spacing w:before="240" w:after="240"/>
        <w:jc w:val="left"/>
      </w:pPr>
      <w:r>
        <w:t>Glede na navedeno ocenjujemo, da je bil narejen napredek pri doseganju ciljev v zvezi z ukrepom »Podpora skupni vizumski politiki«. Delovanje vizumskega sistema se je izboljšalo, kar je tudi razvidno iz obdobnih finančnih in vsebinskih p</w:t>
      </w:r>
      <w:r>
        <w:t>oročil MZZ. Kljub splošni krizi, ki jo je povzročila pandemija covid-19, in ustavitvi izvajanja vizumskih postopkov, MZZ pri izvajanju ukrepov ne beleži drugih težav, ki bi vplivale na izvajanje NP ter s tem povezanimi ukrepi in cilji.</w:t>
      </w:r>
    </w:p>
    <w:p w:rsidR="001B1090" w:rsidRDefault="001F0311">
      <w:pPr>
        <w:spacing w:before="240" w:after="240"/>
        <w:jc w:val="left"/>
      </w:pPr>
      <w:r>
        <w:t>Alokacija sredstev z</w:t>
      </w:r>
      <w:r>
        <w:t>a 2020 je bila končnim upravičencem načrtovana v skladu s potrjenim AN. V 2020 pri izvajanju ukrepov v okviru tega posebnega cilja ni bilo težav, ki bi vplivale na izvajanje NP. V dokumentu poročamo samo o izvedenih aktivnostih in projektih, katerih izdatk</w:t>
      </w:r>
      <w:r>
        <w:t>i so vključeni v Obračune 2020. Posebnih pomembnih vprašanj, ki bi vplivala na uspešnost nacionalnega programa med izvajanjem ukrepov, ni bilo.</w:t>
      </w:r>
    </w:p>
    <w:p w:rsidR="001B1090" w:rsidRDefault="001F0311">
      <w:pPr>
        <w:spacing w:before="240" w:after="240"/>
        <w:jc w:val="left"/>
      </w:pPr>
      <w:r>
        <w:t>Slovenija načrtuje kontinuirano izvajanje aktivnosti porabe sredstev tj. do 2022.</w:t>
      </w:r>
    </w:p>
    <w:p w:rsidR="001B1090" w:rsidRDefault="001F0311">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 xml:space="preserve">Ukrepi, financirani v </w:t>
            </w:r>
            <w:r w:rsidRPr="00707975">
              <w:rPr>
                <w:noProof/>
                <w:lang w:val="fr-BE"/>
              </w:rPr>
              <w:t>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1</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1B1090" w:rsidRDefault="001F0311">
      <w:pPr>
        <w:spacing w:before="0" w:after="240"/>
        <w:jc w:val="left"/>
      </w:pPr>
      <w:r>
        <w:t>V okviru nacionalnega cilja IB.SO1.1 »Nacionalne zmogljivosti« je Slovenija izvajala aktivnosti usmerjene k razvoju izboljšanega vizumskega informacijskega sistema z zanesljivimi komunikacijskimi lini</w:t>
      </w:r>
      <w:r>
        <w:t>jami, možnostjo hitre ponovne vzpostavitve delovnega procesa v primeru izpada ter nadaljnjem razvoju orodij za učinkovito upravljanje sistema ter aktivnosti za zagotovitev ustreznega delovanja viznega sistema na diplomatsko-konzularnih predstavništvih (DKP</w:t>
      </w:r>
      <w:r>
        <w:t>), katerim je potrebno zagotoviti kakovostno spletno povezljivost s centralno lokacijo na MZZ. Slovenija je pozornost namenila izboljšanju varnostnih standardov in procesov na konzularnih predstavništvih Slovenije v tretjih državah.</w:t>
      </w:r>
    </w:p>
    <w:p w:rsidR="001B1090" w:rsidRDefault="001F0311">
      <w:pPr>
        <w:spacing w:before="240" w:after="240"/>
        <w:jc w:val="left"/>
      </w:pPr>
      <w:r>
        <w:lastRenderedPageBreak/>
        <w:t>Razvoj izboljšanega viz</w:t>
      </w:r>
      <w:r>
        <w:t>umskega informacijskega sistema v okviru IB.SO1.1.1 je vključeval pripravo specifikacij, ki so jo izvajali 4 zaposleni v okviru projekta, priprava razpisne dokumentacije za izvedbo javnega naročila za izbor izvajalca aplikacije je tudi potekala.</w:t>
      </w:r>
    </w:p>
    <w:p w:rsidR="001B1090" w:rsidRDefault="001F0311">
      <w:pPr>
        <w:spacing w:before="240" w:after="240"/>
        <w:jc w:val="left"/>
      </w:pPr>
      <w:r>
        <w:t>V okviru I</w:t>
      </w:r>
      <w:r>
        <w:t>B.SO1.1.3 in nakupov programskih komponent nacionalnega vizumskega informacijskega sistema se razvoj programske opreme VIZIS izvaja postopno po pogodbah. V sklopu nakupov spletnih vizumskih vlog SVV3 se je do polovice razvila aplikacija za obvladovanje pov</w:t>
      </w:r>
      <w:r>
        <w:t>abilnih pisem, razširitev spletnih vizumskih vlog kot del vizumskega poslovanja. Dela na razvoju programske opreme SI.VIS so bila v letu 2020 v celoti zaključena po planu EU. Za leto 2021 se na strani EU že planira nove dopolnitve, ki bodo zahtevale nove p</w:t>
      </w:r>
      <w:r>
        <w:t>ogodbe.</w:t>
      </w:r>
    </w:p>
    <w:p w:rsidR="001B1090" w:rsidRDefault="001F0311">
      <w:pPr>
        <w:spacing w:before="240" w:after="240"/>
        <w:jc w:val="left"/>
      </w:pPr>
      <w:r>
        <w:t>Za izboljšanje varnostnih standardov na predstavništvih v tretjih državah v okviru IB.SO1.1.5 je MZZ izvedel JN za nakup vozila (za prevoz konzularne opreme, vizumskih nalepk, schengenskega arhiva). Nabava druge varnostne opreme bo uveljavljena v 2</w:t>
      </w:r>
      <w:r>
        <w:t>021.</w:t>
      </w:r>
    </w:p>
    <w:p w:rsidR="001B1090" w:rsidRDefault="001F0311">
      <w:pPr>
        <w:spacing w:before="240" w:after="240"/>
        <w:jc w:val="left"/>
      </w:pPr>
      <w:r>
        <w:t>V 2020 so tekle aktivnosti ukrepov skladno z Akcijskim načrtom. MZZ je s posodobitvijo programske in strojne opreme izboljšalo delovanje vizumskega IT sistema tako na centralni lokaciji MZZ v Ljubljani kot na relevantnih DKP-jih v tujini.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w:t>
            </w:r>
            <w:r w:rsidRPr="00707975">
              <w:rPr>
                <w:noProof/>
                <w:lang w:val="fr-BE"/>
              </w:rPr>
              <w:t>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2</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1B1090" w:rsidRDefault="001F0311">
      <w:pPr>
        <w:spacing w:before="0" w:after="240"/>
        <w:jc w:val="left"/>
      </w:pPr>
      <w:r>
        <w:t>Cilj Slovenije na področju vizumske politike je strokovno usposobljeno osebje DKP Slovenije, ki neposredno dela na vizumskih postopkih. V obdobju poročanja ni bilo uveljavljenih zahtevkov v sklopu</w:t>
      </w:r>
      <w:r>
        <w:t xml:space="preserve"> tega ukrepa, kljub temu je izvajanje ukrepov teklo brez zapletov in se bo kontinuirano izvajalo do leta 2022.</w:t>
      </w:r>
    </w:p>
    <w:p w:rsidR="001B1090" w:rsidRDefault="001F0311">
      <w:pPr>
        <w:spacing w:before="240" w:after="240"/>
        <w:jc w:val="left"/>
      </w:pPr>
      <w:r>
        <w:t>En izmed ciljev MZZ na področju vizumske politike je strokovno usposobljeno osebje na diplomatsko-konzularnih predstavništvih Republike Slovenije</w:t>
      </w:r>
      <w:r>
        <w:t>, ki neposredno dela na vizumskih postopkih.</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166"/>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3</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IB.SO1.3 »Konzularno sodelovanje« in opredeljenem ukrepu »Podpora in nadaljnji razvoj skupnega prijavnega centra (Common </w:t>
      </w:r>
      <w:r>
        <w:t>Application Centre - CAC)« na slovenskem veleposlaništvu v Podgorici. Sofinanciranje ISF je bilo predvideno za nabavo opreme, specifično in standardno IT opremo, potrebno za CAC operacije, najem poslovnih prostorov, stroške plač, mednarodno in evropsko sod</w:t>
      </w:r>
      <w:r>
        <w:t>elovanje, idr. Končni upravičenec MZZ je ocenil, da z vidika dejanskih, aktualnih potreb izvedba aktivnosti ni utemeljena. Načrtovana sredstva so bila prerazporejena na ukrep, namenjen izboljšanju delovanja viznega sistema preko zagotavljanja kvalitetne po</w:t>
      </w:r>
      <w:r>
        <w:t>vezljivosti do MZZ. Slovenija je ustrezno revidirala Akcijski načrt že v 2019.</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7086"/>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Posebni ukrep</w:t>
            </w:r>
          </w:p>
        </w:tc>
        <w:tc>
          <w:tcPr>
            <w:tcW w:w="0" w:type="auto"/>
            <w:shd w:val="clear" w:color="auto" w:fill="auto"/>
          </w:tcPr>
          <w:p w:rsidR="004F1EEC" w:rsidRPr="00707975" w:rsidRDefault="001F0311" w:rsidP="007C7090">
            <w:pPr>
              <w:spacing w:before="0" w:after="0"/>
              <w:rPr>
                <w:lang w:val="fr-BE"/>
              </w:rPr>
            </w:pPr>
            <w:r w:rsidRPr="00707975">
              <w:rPr>
                <w:noProof/>
                <w:lang w:val="fr-BE"/>
              </w:rPr>
              <w:t>1</w:t>
            </w:r>
            <w:r w:rsidRPr="00707975">
              <w:rPr>
                <w:lang w:val="fr-BE"/>
              </w:rPr>
              <w:t xml:space="preserve"> - </w:t>
            </w:r>
            <w:r w:rsidRPr="00707975">
              <w:rPr>
                <w:noProof/>
                <w:lang w:val="fr-BE"/>
              </w:rPr>
              <w:t>Konzularno sodelovanje</w:t>
            </w:r>
          </w:p>
        </w:tc>
      </w:tr>
    </w:tbl>
    <w:p w:rsidR="004F1EEC" w:rsidRPr="006C1127" w:rsidRDefault="004F1EEC" w:rsidP="007C7090">
      <w:pPr>
        <w:spacing w:before="0" w:after="0"/>
        <w:rPr>
          <w:lang w:val="fr-BE"/>
        </w:rPr>
      </w:pPr>
    </w:p>
    <w:p w:rsidR="001B1090" w:rsidRDefault="001F0311">
      <w:pPr>
        <w:spacing w:before="0" w:after="240"/>
        <w:jc w:val="left"/>
      </w:pPr>
      <w:r>
        <w:t xml:space="preserve">MZZ je s posebnim ukrepom IB.SA1.1.1 »Konzularno sodelovanje« načrtovalo izvedbo projekta »Schengenska pisarna v Prištini«, ki bi </w:t>
      </w:r>
      <w:r>
        <w:t>omogočil vzpostavitev vizumske pisarne v Prištini. Leta 2015 je bilo Kosovo v poročilu EK o napredku Kosova pri izpolnjevanju zahtev za vizumsko liberalizacijo navedeno za državo, za katero bo v doslednem času nastopila vizumska liberalizacija (odpravljena</w:t>
      </w:r>
      <w:r>
        <w:t> vizumska obveznost za njene državljane). S tem je postala vzpostavitev konzularne pisarne v Prištini nepotrebna, sofinanciranje iz ISF pa neupravičeno.</w:t>
      </w:r>
    </w:p>
    <w:p w:rsidR="001B1090" w:rsidRDefault="001F0311">
      <w:pPr>
        <w:spacing w:before="240" w:after="240"/>
        <w:jc w:val="left"/>
      </w:pPr>
      <w:r>
        <w:lastRenderedPageBreak/>
        <w:t>V letih 2018 in 2019 je Ministrstvo za zunanje zadeve preusmerilo svoje aktivnosti v iskanje nove lokac</w:t>
      </w:r>
      <w:r>
        <w:t>ije za t.i. schengensko pisarno, vendar neuspešno. Kljub pogovorom s potencialnimi partnerji, tj drugimi schengenskimi državami, Slovenija ni uspela vzpostaviti konkretnega sodelovanja in določiti nove lokacije, zaradi česar je MZZ sprejelo odločitev, da s</w:t>
      </w:r>
      <w:r>
        <w:t>e posebni ukrep ne izvede in o tem obvestila Komisijo.</w:t>
      </w:r>
    </w:p>
    <w:p w:rsidR="004F1EEC" w:rsidRPr="006C1127"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0"/>
        <w:gridCol w:w="5007"/>
      </w:tblGrid>
      <w:tr w:rsidR="001B1090" w:rsidTr="008E16E1">
        <w:tc>
          <w:tcPr>
            <w:tcW w:w="0" w:type="auto"/>
            <w:shd w:val="clear" w:color="auto" w:fill="auto"/>
          </w:tcPr>
          <w:p w:rsidR="004F1EEC" w:rsidRPr="006C1127" w:rsidRDefault="001F0311"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1F0311" w:rsidP="007C7090">
            <w:pPr>
              <w:spacing w:before="0" w:after="0"/>
              <w:rPr>
                <w:lang w:val="fr-BE"/>
              </w:rPr>
            </w:pPr>
            <w:r w:rsidRPr="006C1127">
              <w:rPr>
                <w:noProof/>
                <w:lang w:val="fr-BE"/>
              </w:rPr>
              <w:t>2</w:t>
            </w:r>
            <w:r w:rsidRPr="006C1127">
              <w:rPr>
                <w:lang w:val="fr-BE"/>
              </w:rPr>
              <w:t xml:space="preserve"> - </w:t>
            </w:r>
            <w:r w:rsidRPr="006C1127">
              <w:rPr>
                <w:noProof/>
                <w:lang w:val="fr-BE"/>
              </w:rPr>
              <w:t>Meje</w:t>
            </w:r>
          </w:p>
        </w:tc>
      </w:tr>
    </w:tbl>
    <w:p w:rsidR="004F1EEC" w:rsidRDefault="004F1EEC" w:rsidP="007C7090">
      <w:pPr>
        <w:spacing w:before="0" w:after="0"/>
        <w:rPr>
          <w:lang w:val="fr-BE"/>
        </w:rPr>
      </w:pPr>
    </w:p>
    <w:p w:rsidR="004F1EEC" w:rsidRDefault="001F0311" w:rsidP="007C7090">
      <w:pPr>
        <w:spacing w:before="0" w:after="0"/>
        <w:rPr>
          <w:lang w:val="fr-BE"/>
        </w:rPr>
      </w:pPr>
      <w:r>
        <w:rPr>
          <w:noProof/>
          <w:lang w:val="fr-BE"/>
        </w:rPr>
        <w:t>Povzemite napredek pri izvajanju strategije in doseganju nacionalnih ciljev v proračunskem letu.</w:t>
      </w:r>
    </w:p>
    <w:p w:rsidR="004F1EEC" w:rsidRDefault="001F0311" w:rsidP="007C7090">
      <w:pPr>
        <w:spacing w:before="0" w:after="0"/>
        <w:rPr>
          <w:lang w:val="fr-BE"/>
        </w:rPr>
      </w:pPr>
      <w:r>
        <w:rPr>
          <w:noProof/>
          <w:lang w:val="fr-BE"/>
        </w:rPr>
        <w:t xml:space="preserve">Navedite morebitne spremembe v strategiji ali nacionalnih ciljih oziroma </w:t>
      </w:r>
      <w:r>
        <w:rPr>
          <w:noProof/>
          <w:lang w:val="fr-BE"/>
        </w:rPr>
        <w:t>dejavnike, ki bi lahko privedli do sprememb v prihodnosti.</w:t>
      </w:r>
    </w:p>
    <w:p w:rsidR="004F1EEC" w:rsidRDefault="001F0311"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1B1090" w:rsidRDefault="001F0311">
      <w:pPr>
        <w:spacing w:before="0" w:after="240"/>
        <w:jc w:val="left"/>
      </w:pPr>
      <w:r>
        <w:t>Glavni cilj Slovenije v sklopu posebnega cilja IB.SO2 »Meje« je področje upravljanja meje, in sicer okrepitev</w:t>
      </w:r>
      <w:r>
        <w:t xml:space="preserve"> preprečevanja in odkrivanja nedovoljenih migracij ter s tem povezanega čezmejnega kriminala. Aktivnosti so kontinuirano usmerjene v razvoj EUROSUR sistema; izmenjavo informacij z vidika zagotavljanja zmogljivosti centralnega računalnika policije in vzpost</w:t>
      </w:r>
      <w:r>
        <w:t>avitve infrastrukture; zagotavljanja skupnih standardov in pravnega reda Unije, v prihodnje izzive na področju izravnalnih ukrepov in naložb v opremo za preverjanje dokumentov; ter zagotavljanje nacionalnih zmogljivosti. Naložbe povezane z vzpostavitvijo A</w:t>
      </w:r>
      <w:r>
        <w:t>BC vrat na mejnem prehodu na letališču Jožeta Pučnika so pogojene z izgradnjo novega potniškega terminala, ki bo zaključen v 2021.</w:t>
      </w:r>
    </w:p>
    <w:p w:rsidR="001B1090" w:rsidRDefault="001F0311">
      <w:pPr>
        <w:spacing w:before="240" w:after="240"/>
        <w:jc w:val="left"/>
      </w:pPr>
      <w:r>
        <w:t>Alokacija sredstev za leto 2020 je bila končnim upravičencem načrtovana v skladu s potrjenim Akcijskim načrtom. V obdobju por</w:t>
      </w:r>
      <w:r>
        <w:t>očanja pri izvajanju 5 ukrepov v okviru tega posebnega cilja ni bilo težav, ki bi vplivale na izvajanje Nacionalnega programa.</w:t>
      </w:r>
    </w:p>
    <w:p w:rsidR="001B1090" w:rsidRDefault="001F0311">
      <w:pPr>
        <w:spacing w:before="240" w:after="240"/>
        <w:jc w:val="left"/>
      </w:pPr>
      <w:r>
        <w:t>V dokumentu poročamo samo o izvedenih aktivnostih in projektih, katerih izdatki so vključeni v Obračune za finančno leto 2020.</w:t>
      </w:r>
    </w:p>
    <w:p w:rsidR="001B1090" w:rsidRDefault="001F0311">
      <w:pPr>
        <w:spacing w:before="240" w:after="240"/>
        <w:jc w:val="left"/>
      </w:pPr>
      <w:r>
        <w:t>Sl</w:t>
      </w:r>
      <w:r>
        <w:t>ovenija načrtuje kontinuirano izvajanje aktivnosti porabe sredstev tj. do 2022.</w:t>
      </w:r>
    </w:p>
    <w:p w:rsidR="001B1090" w:rsidRDefault="001F0311">
      <w:pPr>
        <w:spacing w:before="240" w:after="240"/>
        <w:jc w:val="left"/>
      </w:pPr>
      <w:r>
        <w:t>V sklopu dodatnih sredstev je bilo v 2020 izvedeno:</w:t>
      </w:r>
    </w:p>
    <w:p w:rsidR="001B1090" w:rsidRDefault="001F0311" w:rsidP="001F0311">
      <w:pPr>
        <w:numPr>
          <w:ilvl w:val="0"/>
          <w:numId w:val="39"/>
        </w:numPr>
        <w:spacing w:before="240" w:after="0"/>
        <w:ind w:hanging="210"/>
        <w:jc w:val="left"/>
      </w:pPr>
      <w:r>
        <w:t>EES - pripravljalna dela za izvedbo prenove sistemske energetike Podatkovnega centra MZZ (1. nujni del - ureditev tal, elekt</w:t>
      </w:r>
      <w:r>
        <w:t>. priključkov v sistemski sobi MZZ - LNI). Dela so bila izvedena v skladu z zahtevo euLISA, glede pripravljenosti Podatkovnega center MZZ do konca 06/2020 z namenom vgradnje opreme za EU EES. Neizvedba bi pomenila, da bi lahko prišlo do izpada delovanja IK</w:t>
      </w:r>
      <w:r>
        <w:t>T sistemov MZZ z zelo hudimi in težko merljivimi posledicami. Investicija se je v celoti financirala iz ISF.</w:t>
      </w:r>
    </w:p>
    <w:p w:rsidR="001B1090" w:rsidRDefault="001F0311" w:rsidP="001F0311">
      <w:pPr>
        <w:numPr>
          <w:ilvl w:val="0"/>
          <w:numId w:val="39"/>
        </w:numPr>
        <w:spacing w:before="0" w:after="240"/>
        <w:ind w:hanging="210"/>
        <w:jc w:val="left"/>
      </w:pPr>
      <w:r>
        <w:t xml:space="preserve">EURODAC - kontaktirali smo Sopro Sterio, s katero smo se dogovorili za možnost nadgradnje obstoječe programske opreme Eurodac. Zaradi vseh ukrepov </w:t>
      </w:r>
      <w:r>
        <w:t>in omejitev v povezavi s Covid-19 postopka nismo izpeljali in smo izvedbo nadgradnje prestavili v 2021. </w:t>
      </w:r>
    </w:p>
    <w:p w:rsidR="001B1090" w:rsidRDefault="001F0311">
      <w:pPr>
        <w:spacing w:before="240" w:after="240"/>
        <w:jc w:val="left"/>
      </w:pPr>
      <w:r>
        <w:t>Splošen napredek pri kategorijah dodatnih sredstev za informacijske sisteme:</w:t>
      </w:r>
    </w:p>
    <w:p w:rsidR="001B1090" w:rsidRDefault="001F0311" w:rsidP="001F0311">
      <w:pPr>
        <w:numPr>
          <w:ilvl w:val="0"/>
          <w:numId w:val="40"/>
        </w:numPr>
        <w:spacing w:before="240" w:after="0"/>
        <w:ind w:hanging="210"/>
        <w:jc w:val="left"/>
      </w:pPr>
      <w:r>
        <w:t xml:space="preserve">ETIAS - na nacionalni ravni je ustanovljena Nacionalna enota ETIAS, ki je </w:t>
      </w:r>
      <w:r>
        <w:t>umeščena v Upravo kriminalistične policije - sektor za mednarodno policijsko sodelovanje. Skladno z njeno umestitvijo je ustanovljena tudi delovna skupina ETIAS v sestavi UKP, UUP in UIT.</w:t>
      </w:r>
    </w:p>
    <w:p w:rsidR="001B1090" w:rsidRDefault="001F0311" w:rsidP="001F0311">
      <w:pPr>
        <w:numPr>
          <w:ilvl w:val="0"/>
          <w:numId w:val="40"/>
        </w:numPr>
        <w:spacing w:before="0" w:after="240"/>
        <w:ind w:hanging="210"/>
        <w:jc w:val="left"/>
      </w:pPr>
      <w:r>
        <w:lastRenderedPageBreak/>
        <w:t>SIS II - prenova SIS II je v izvajanju in predstavlja največji in na</w:t>
      </w:r>
      <w:r>
        <w:t>jširši skupek sprememb, katerim je podvržen Schengenski Informacijski Sistem vse od njegove vpeljave leta 2013. Naš nacionalni informacijski sistem je po večini že popravljen in usklajen z dokumentacijo za SIS Recast. Potrebno je zagotoviti še nadgradnjo l</w:t>
      </w:r>
      <w:r>
        <w:t>icence komunikacijskega vmesnika (SIB), ki omogoča povezovanje našega nacionalnega informacijskega sistema s centralnim SIS sistemom. Dokler licenca komunikacijskega vmesnika ni nadgrajena, testiranje s centralnim SIS sistemom ni mogoče. Predlog za nadgrad</w:t>
      </w:r>
      <w:r>
        <w:t>njo licence je pripravljen, ocenjena vrednost znaša 122.000,00 EUR z DDV.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7"/>
        <w:gridCol w:w="2860"/>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1</w:t>
            </w:r>
            <w:r w:rsidRPr="00707975">
              <w:rPr>
                <w:lang w:val="fr-BE"/>
              </w:rPr>
              <w:t xml:space="preserve"> - </w:t>
            </w:r>
            <w:r w:rsidRPr="00707975">
              <w:rPr>
                <w:noProof/>
                <w:lang w:val="fr-BE"/>
              </w:rPr>
              <w:t>EUROSUR</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IB.SO2.1 »EUROSUR« je Slovenija osredotočena na nadaljnji razvoj sistema EUROSUR na morski </w:t>
      </w:r>
      <w:r>
        <w:t>meji. Slovenija je prvotno načrtovala tudi, da bo v okviru IB.SO2.1 izvajala aktivnosti za vzpostavitev državne slike o razmerah na morju (radarska antena in infrastruktura), le-te so bile realizirane v okviru EBF in ISEC. Razvoj strojne in programske opre</w:t>
      </w:r>
      <w:r>
        <w:t>me za nadgradnjo nivoja analiz državne slike o razmerah je bil sofinanciran v okviru operativne podpore. Slovenija ni izvedla ukrepov za delitev državne slike o razmerah na morju s sosednjimi državami članicami, in v okviru tega ukrepa predvidene aktivnost</w:t>
      </w:r>
      <w:r>
        <w:t>i sodelovanja in krepitve mehanizmov obveščanja za izmenjave informacij, saj je Republika Hrvaška sprejela odločitev, da ne bo nadgrajevala svoje strojne in programske opreme. Le slovenska nadgradnja bi bila tako nesmiselna in nedelujoča. Ustrezno z navede</w:t>
      </w:r>
      <w:r>
        <w:t>nimi spremembami je Slovenija revidirala Akcijski načrt.</w:t>
      </w:r>
    </w:p>
    <w:p w:rsidR="001B1090" w:rsidRDefault="001F0311">
      <w:pPr>
        <w:spacing w:before="240" w:after="240"/>
        <w:jc w:val="left"/>
      </w:pPr>
      <w:r>
        <w:t>V obdobju poročanja je skladno z Akcijskim načrtom Slovenija izvajala ukrep IB.SO2.1.6, v okviru katerega je bil izveden dostop do komercialnih baz podatkov za potrebe mejne kontrole, in sicer podalj</w:t>
      </w:r>
      <w:r>
        <w:t xml:space="preserve">šanje letne naročnine na spleto stran Seasearcher. Le-to uporabniki Postaje pomorske policije Koper uporabljajo kot pripomoček za pripravo analiz tveganja za plovila, ki vstopajo v Slovenijo. Obveznost priprave analize tveganja za potniške ladje izhaja iz </w:t>
      </w:r>
      <w:r>
        <w:t>Zakonika o schengenskih mejah, zato so analize piripravljene skladno z veljavnimi zahtevami.</w:t>
      </w:r>
    </w:p>
    <w:p w:rsidR="001B1090" w:rsidRDefault="001F0311">
      <w:pPr>
        <w:spacing w:before="240" w:after="240"/>
        <w:jc w:val="left"/>
      </w:pPr>
      <w:r>
        <w:t>Slovenija ugotavlja, da je stopnja prevzetih obveznosti in stopnja črpanja v okviru specifičnega cilja 1 nižja, vendar ne zaradi morebitnih težav in zamud pri izva</w:t>
      </w:r>
      <w:r>
        <w:t>janju specifičnega cilja. Predvideni ukrepi bodo izvedeni po planu, nižja stopnja pa je dejansko posledica uskladitve poročanja AIR 2020 z Obračuni 2020. Skladno s terminskim načrtom bodo projekti zaključeni v letih 2021 in 2022, zato bo Slovenija statisti</w:t>
      </w:r>
      <w:r>
        <w:t>čne podatke o napredku na posameznem področju ter končno stopnjo črpanja poročala v okviru naslednjih dveh AIR. Ker se večina vsebin izvaja brez posebnih težav, v 2020 ni bilo potrebe po vzpostavitvi posebnih blažitvenih ukrepov.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904"/>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w:t>
            </w:r>
            <w:r w:rsidRPr="00707975">
              <w:rPr>
                <w:noProof/>
                <w:lang w:val="fr-BE"/>
              </w:rPr>
              <w:t>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2</w:t>
            </w:r>
            <w:r w:rsidRPr="00707975">
              <w:rPr>
                <w:lang w:val="fr-BE"/>
              </w:rPr>
              <w:t xml:space="preserve"> - </w:t>
            </w:r>
            <w:r w:rsidRPr="00707975">
              <w:rPr>
                <w:noProof/>
                <w:lang w:val="fr-BE"/>
              </w:rPr>
              <w:t>Izmenjava informacij</w:t>
            </w:r>
          </w:p>
        </w:tc>
      </w:tr>
    </w:tbl>
    <w:p w:rsidR="004F1EEC" w:rsidRPr="006C1127" w:rsidRDefault="004F1EEC" w:rsidP="007C7090">
      <w:pPr>
        <w:spacing w:before="0" w:after="0"/>
        <w:rPr>
          <w:lang w:val="fr-BE"/>
        </w:rPr>
      </w:pPr>
    </w:p>
    <w:p w:rsidR="001B1090" w:rsidRDefault="001F0311">
      <w:pPr>
        <w:spacing w:before="0" w:after="240"/>
        <w:jc w:val="left"/>
      </w:pPr>
      <w:r>
        <w:t>V okviru nacionalnega cilja IB.SO2.2 »Izmenjava informacij« Slovenija zagotavlja zmogljivost centralnega policijskega strežnika in njegovo delovanje v skladu z zahtevami, ki veljajo za uporabo SIS, nemoteno</w:t>
      </w:r>
      <w:r>
        <w:t xml:space="preserve"> delovanje sistema AFIS (računalniško podprt sistem za preiskovanje in identifikacijo prstnih odtisov) in sistema LIMS (laboratorijski informacijski sistem). Del predvidenega usposabljanja o delitvi in izmenjavi informacij Slovenija izvaja v okviru IB.SO4 </w:t>
      </w:r>
      <w:r>
        <w:t>»Organizacija in izvedba osnovnega usposabljanja za nadzornike državne meje«, del se izvaja v okviru EU-LISA. Delno je izvedeno znotraj sistema EIDA. Slovenija je v skladu s temi spremembami ustrezno revidirala Akcijski načrt.</w:t>
      </w:r>
    </w:p>
    <w:p w:rsidR="001B1090" w:rsidRDefault="001F0311">
      <w:pPr>
        <w:spacing w:before="240" w:after="240"/>
        <w:jc w:val="left"/>
      </w:pPr>
      <w:r>
        <w:t>Tudi v obdobju poročanja so s</w:t>
      </w:r>
      <w:r>
        <w:t>e izvajale aktivnosti v okviru večletnega ukrepa IB.SO2.2.1 »Zagotavljanje zmogljivosti centralnega računalnika policije in vzpostavitev infrastrukture«, s katerim Slovenija zagotavlja zadostno zmogljivost centralnega računalnika policije za izmenjavo potr</w:t>
      </w:r>
      <w:r>
        <w:t>ebnih količin informacij na podlagi ključa za dodelitev. Izvedla so se investicijska dela v okviru pogodbe IBM ESSO in pripravil predlog za nabavo tračne knjižnice ter postopek JN za njeno nabavo. Za potrebe nemotenega delovanja sistema AFIS je bila nabavl</w:t>
      </w:r>
      <w:r>
        <w:t xml:space="preserve">jena naslednja oprema: oprema za mrežno povezavo (2 kosa), ročni čitalec QR (145 kosov), prenosnik </w:t>
      </w:r>
      <w:r>
        <w:lastRenderedPageBreak/>
        <w:t>2v1 (25 kosov), tiskalnik nalepk (100 kosov), Rack strežnik-LenovoThinkSystemSR650 (3 kosi), Oracle strežnik-LenovoThinkSystemSR650 (1 kos), diskovno polje L</w:t>
      </w:r>
      <w:r>
        <w:t>enovoThinkSystemDS4200 (1 kos), strežniške licence s programsko opremo.</w:t>
      </w:r>
    </w:p>
    <w:p w:rsidR="001B1090" w:rsidRDefault="001F0311">
      <w:pPr>
        <w:spacing w:before="240" w:after="240"/>
        <w:jc w:val="left"/>
      </w:pPr>
      <w:r>
        <w:t>Slovenija ugotavlja, da je stopnja prevzetih obveznosti in stopnja črpanja v okviru specifičnega cilja 2 nižja, vendar ne zaradi morebitnih težav in zamud pri izvajanju specifičnega ci</w:t>
      </w:r>
      <w:r>
        <w:t>lja. Predvideni ukrepi bodo izvedeni po planu, nižja stopnja pa je dejansko posledica uskladitve poročanja AIR 2020 z Obračuni 2020. Skladno s terminskim načrtom bodo projekti zaključeni v letih 2021 in 2022, zato bo Slovenija statistične podatke o napredk</w:t>
      </w:r>
      <w:r>
        <w:t>u na posameznem področju ter končno stopnjo črpanja poročala v okviru naslednjih dveh AIR. Ker se večina vsebin izvaja brez posebnih težav, v 2020 ni bilo potrebe po vzpostavitvi posebnih blažitvenih ukrepov.</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4051"/>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w:t>
            </w:r>
            <w:r w:rsidRPr="00707975">
              <w:rPr>
                <w:noProof/>
                <w:lang w:val="fr-BE"/>
              </w:rPr>
              <w:t>a</w:t>
            </w:r>
          </w:p>
        </w:tc>
        <w:tc>
          <w:tcPr>
            <w:tcW w:w="0" w:type="auto"/>
            <w:shd w:val="clear" w:color="auto" w:fill="auto"/>
          </w:tcPr>
          <w:p w:rsidR="004F1EEC" w:rsidRPr="00707975" w:rsidRDefault="001F0311" w:rsidP="007C7090">
            <w:pPr>
              <w:spacing w:before="0" w:after="0"/>
              <w:rPr>
                <w:lang w:val="fr-BE"/>
              </w:rPr>
            </w:pPr>
            <w:r w:rsidRPr="00707975">
              <w:rPr>
                <w:noProof/>
                <w:lang w:val="fr-BE"/>
              </w:rPr>
              <w:t>3</w:t>
            </w:r>
            <w:r w:rsidRPr="00707975">
              <w:rPr>
                <w:lang w:val="fr-BE"/>
              </w:rPr>
              <w:t xml:space="preserve"> - </w:t>
            </w:r>
            <w:r w:rsidRPr="00707975">
              <w:rPr>
                <w:noProof/>
                <w:lang w:val="fr-BE"/>
              </w:rPr>
              <w:t>Skupni standardi Unije</w:t>
            </w:r>
          </w:p>
        </w:tc>
      </w:tr>
    </w:tbl>
    <w:p w:rsidR="004F1EEC" w:rsidRPr="006C1127" w:rsidRDefault="004F1EEC" w:rsidP="007C7090">
      <w:pPr>
        <w:spacing w:before="0" w:after="0"/>
        <w:rPr>
          <w:lang w:val="fr-BE"/>
        </w:rPr>
      </w:pPr>
    </w:p>
    <w:p w:rsidR="001B1090" w:rsidRDefault="001F0311">
      <w:pPr>
        <w:spacing w:before="0" w:after="240"/>
        <w:jc w:val="left"/>
      </w:pPr>
      <w:r>
        <w:t xml:space="preserve">Vlaganje v infrastrukturo, IT in programsko opremo, ki se uporablja izključno za naloge, povezane z upravljanjem meje ali na podlagi ključa za dodelitev sorazmernega s temi nalogami se je v okviru nacionalnega cilja IB.SO2.3 </w:t>
      </w:r>
      <w:r>
        <w:t>»Skupni standardi Unije« že izvajalo v preteklih letih v omejenem obsegu in skladno z izraženimi potrebami po tovrstnih investicijah. Slovenija je aktivnosti usposabljanja za praktično uporabo sodobnih tehnologij združila z ukrepom »projekti nabave opreme«</w:t>
      </w:r>
      <w:r>
        <w:t xml:space="preserve"> in temu ustrezno revidirala Akcijski načrt.</w:t>
      </w:r>
    </w:p>
    <w:p w:rsidR="001B1090" w:rsidRDefault="001F0311">
      <w:pPr>
        <w:spacing w:before="240" w:after="240"/>
        <w:jc w:val="left"/>
      </w:pPr>
      <w:r>
        <w:t>V obdobju poročanje se ukrepi nacionalnega cilja IB.SO2.3 »Skupni standardi Unije« niso izvajali.</w:t>
      </w:r>
    </w:p>
    <w:p w:rsidR="001B1090" w:rsidRDefault="001F0311">
      <w:pPr>
        <w:spacing w:before="240" w:after="240"/>
        <w:jc w:val="left"/>
      </w:pPr>
      <w:r>
        <w:t>V okviru IB.SO2.3.2 je bila načrtovana uporaba interoperabilnih sodobnih tehnologij v skladu z evropskimi standar</w:t>
      </w:r>
      <w:r>
        <w:t>di, kot so ABC vrata za državljane EU, ki se lahko uporabljajo tudi za program Entry/Exit System (EES) v okviru pobude za pametne meje, in ICAO PKD podatkovne baze, ki omogočajo preverjanje podatkov, shranjenih v biometričnih dokumentih. Izvedba aktivnosti</w:t>
      </w:r>
      <w:r>
        <w:t xml:space="preserve"> tega ukrepa je pogojena z izgradnjo novega potniškega terminala na letališču Jožeta Pučnika Ljubljana, ki je bila predvidena v letu 2020, vendar se bo zaradi ukrepov ob razglašeni pandemiji zaradi covid-19 do konca izvedla v letu 2021.</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415"/>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w:t>
            </w:r>
            <w:r w:rsidRPr="00707975">
              <w:rPr>
                <w:noProof/>
                <w:lang w:val="fr-BE"/>
              </w:rPr>
              <w:t>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4</w:t>
            </w:r>
            <w:r w:rsidRPr="00707975">
              <w:rPr>
                <w:lang w:val="fr-BE"/>
              </w:rPr>
              <w:t xml:space="preserve"> - </w:t>
            </w:r>
            <w:r w:rsidRPr="00707975">
              <w:rPr>
                <w:noProof/>
                <w:lang w:val="fr-BE"/>
              </w:rPr>
              <w:t>Pravni red Unije</w:t>
            </w:r>
          </w:p>
        </w:tc>
      </w:tr>
    </w:tbl>
    <w:p w:rsidR="004F1EEC" w:rsidRPr="006C1127" w:rsidRDefault="004F1EEC" w:rsidP="007C7090">
      <w:pPr>
        <w:spacing w:before="0" w:after="0"/>
        <w:rPr>
          <w:lang w:val="fr-BE"/>
        </w:rPr>
      </w:pPr>
    </w:p>
    <w:p w:rsidR="001B1090" w:rsidRDefault="001F0311">
      <w:pPr>
        <w:spacing w:before="0" w:after="240"/>
        <w:jc w:val="left"/>
      </w:pPr>
      <w:r>
        <w:t>V okviru IB.SO2.4 »Pravni red Unije« so se aktivnosti v obdobju poročanja izvajale v okviru 2 ukrepov.</w:t>
      </w:r>
    </w:p>
    <w:p w:rsidR="001B1090" w:rsidRDefault="001F0311">
      <w:pPr>
        <w:spacing w:before="240" w:after="240"/>
        <w:jc w:val="left"/>
      </w:pPr>
      <w:r>
        <w:t xml:space="preserve">Neprekinjeno se je izvajalo osnovno usposabljanje za nadzornike državne meje (NDM) ter ostala </w:t>
      </w:r>
      <w:r>
        <w:t>osnovna/strokovna/specialistična usposabljanja na podlagi letnih načrtov usposabljanj. Izpit za izvajanje policijskih pooblastil je opravilo 14 kandidatov (8. generacija NDM) in 36 kandidatov (9. generacija NDM). Organizirana in izvedena so bila specializi</w:t>
      </w:r>
      <w:r>
        <w:t>rana usposabljanja za nadzor državne meje skladno z verificiranimi programi usposabljanja (opravljanje mejne kontrole, usposabljanje vodje izmen, odkrivanje zlorab listin, opravljanje varovanja državne meje, analiza tveganja idr.). V obdobju poročanja se j</w:t>
      </w:r>
      <w:r>
        <w:t>e takšnih usposabljanj udeležilo 441 policistov. Izbran je bil zunanji izvajalec za izvedbo usposabljanja za uporabo prevoznih sredstev (Schengen busov) in pridobitev izpita »C« kategorije, ki ga je pridobilo 10 napotenih policistov. </w:t>
      </w:r>
    </w:p>
    <w:p w:rsidR="001B1090" w:rsidRDefault="001F0311">
      <w:pPr>
        <w:spacing w:before="240" w:after="240"/>
        <w:jc w:val="left"/>
      </w:pPr>
      <w:r>
        <w:t>V okviru SO2.4.6 je b</w:t>
      </w:r>
      <w:r>
        <w:t>ila nabavljena oprema in prenovljeni prostori primarnega sistema. V okviru nabave opreme za temeljito preiskavo vozil je bilo izvedeno JN in dobavljene naprave, namenjene odkrivanju oseb skritih v vozilu, ki delujejo po principu zaznave srčnega utripa. Zak</w:t>
      </w:r>
      <w:r>
        <w:t>ljučena je bila izvedba 2 JN - JN za izbor projektanta za izdelavo projektne in tehnične dokumentacije za ureditev prostora sekundarnega sistema ter JN za izbor izvajalca elektro, strojnih in gradbeno-obrtniških del. Prenova je bila v izvedena, prenovljeni</w:t>
      </w:r>
      <w:r>
        <w:t xml:space="preserve"> prostor je opremljen z rezervnim informacijskim sistemom ITSP (DRC in backup) in z 2 ločenima sistemoma rezervnega napajanja (UPS). Sistem nemoteno deluje, usklajen je z zahtevami standardov ter pripravljen na </w:t>
      </w:r>
      <w:r>
        <w:lastRenderedPageBreak/>
        <w:t>nove protokole izmenjave podatkov na nivoju E</w:t>
      </w:r>
      <w:r>
        <w:t>U. Nabavljene so bile tudi 4 ročne termovizije, s katerimi so delno zamenjane stare in iztrošene. Glede na aktualno migrantsko problematiko je bilo prvič nabavljeno tudi 86 žepnih termovizij.</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3302"/>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5</w:t>
            </w:r>
            <w:r w:rsidRPr="00707975">
              <w:rPr>
                <w:lang w:val="fr-BE"/>
              </w:rPr>
              <w:t xml:space="preserve"> - </w:t>
            </w:r>
            <w:r w:rsidRPr="00707975">
              <w:rPr>
                <w:noProof/>
                <w:lang w:val="fr-BE"/>
              </w:rPr>
              <w:t>Prihodnji i</w:t>
            </w:r>
            <w:r w:rsidRPr="00707975">
              <w:rPr>
                <w:noProof/>
                <w:lang w:val="fr-BE"/>
              </w:rPr>
              <w:t>zzivi</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IB.SO2.5 »Prihodnji izzivi« se je izvajala krepitev zmogljivosti na področju izravnalnih ukrepov z izboljšanjem mobilnosti in opreme policijskih enot, ki te ukrepe izvajajo. Z ustanovitvijo nove policijske enote za </w:t>
      </w:r>
      <w:r>
        <w:t>izravnalne ukrepe in povečanjem števila zaposlenih v obstoječih enotah je bila izražena tudi večja potreba za investicije v infrastrukturo in opremo, kot so zmogljive naprave za ugotavljanje pristnosti dokumentov ter naprav za strojno branje potovalnih lis</w:t>
      </w:r>
      <w:r>
        <w:t>tin.</w:t>
      </w:r>
    </w:p>
    <w:p w:rsidR="001B1090" w:rsidRDefault="001F0311">
      <w:pPr>
        <w:spacing w:before="240" w:after="240"/>
        <w:jc w:val="left"/>
      </w:pPr>
      <w:r>
        <w:t xml:space="preserve">V obdobju poročanja je bil v okviru ukrepa IB.SO2.5.1 posodobljen del voznega parka enot, ki izvajajo izravnalne ukrepe. Izveden je bil nakup 20 novih patruljnih vozil. Z zamenjavo je bil posodobljen vozni park in izboljšana moč vozil, saj imajo nova </w:t>
      </w:r>
      <w:r>
        <w:t>vozila močnejše motorje, kar omogoča lažje delo oz. so vozila z močnejšimi motorji ustreznejša za delo na avtocestah.</w:t>
      </w:r>
    </w:p>
    <w:p w:rsidR="001B1090" w:rsidRDefault="001F0311">
      <w:pPr>
        <w:spacing w:before="240" w:after="240"/>
        <w:jc w:val="left"/>
      </w:pPr>
      <w:r>
        <w:t>V okviru ukrepa IB.SO2.5.2 »Naložbe v opremo za preverjanje dokumentov na policijskih enotah (oprema za preglede)« so bili doseženi zastav</w:t>
      </w:r>
      <w:r>
        <w:t>ljeni cilji.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4178"/>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6</w:t>
            </w:r>
            <w:r w:rsidRPr="00707975">
              <w:rPr>
                <w:lang w:val="fr-BE"/>
              </w:rPr>
              <w:t xml:space="preserve"> - </w:t>
            </w:r>
            <w:r w:rsidRPr="00707975">
              <w:rPr>
                <w:noProof/>
                <w:lang w:val="fr-BE"/>
              </w:rPr>
              <w:t>Nacionalne zmogljivosti</w:t>
            </w:r>
          </w:p>
        </w:tc>
      </w:tr>
    </w:tbl>
    <w:p w:rsidR="004F1EEC" w:rsidRPr="006C1127" w:rsidRDefault="004F1EEC" w:rsidP="007C7090">
      <w:pPr>
        <w:spacing w:before="0" w:after="0"/>
        <w:rPr>
          <w:lang w:val="fr-BE"/>
        </w:rPr>
      </w:pPr>
    </w:p>
    <w:p w:rsidR="001B1090" w:rsidRDefault="001F0311">
      <w:pPr>
        <w:spacing w:before="0" w:after="240"/>
        <w:jc w:val="left"/>
      </w:pPr>
      <w:r>
        <w:t xml:space="preserve">V IB.SO2.6 tečejo ukrepi za vzdrževanje schengenskih standardov preko naložb v opremo za mejno kontrolo in nadzor meje, saj do vstopa RH v schengensko območje, </w:t>
      </w:r>
      <w:r>
        <w:t>Slovenija izvaja popolni nadzor schengenske zunanje meje (SM). V obdobju poročanja se nadaljuje zamenjava amortizirane IKT opreme na SM, stekle so tudi priprave na vstopno-izstopni sistem (EES).</w:t>
      </w:r>
    </w:p>
    <w:p w:rsidR="001B1090" w:rsidRDefault="001F0311">
      <w:pPr>
        <w:spacing w:before="240" w:after="240"/>
        <w:jc w:val="left"/>
      </w:pPr>
      <w:r>
        <w:t>Slovenija je izvajala aktivnosti 5 ukrepov skladno z AN. Zame</w:t>
      </w:r>
      <w:r>
        <w:t>njava opreme na mejnih prehodih (MP) z namenom zagotavljanja schengenskih standardov v IB.SO2.6.1 je obsegala: </w:t>
      </w:r>
    </w:p>
    <w:p w:rsidR="001B1090" w:rsidRDefault="001F0311" w:rsidP="001F0311">
      <w:pPr>
        <w:numPr>
          <w:ilvl w:val="0"/>
          <w:numId w:val="41"/>
        </w:numPr>
        <w:spacing w:before="240" w:after="0"/>
        <w:ind w:hanging="210"/>
        <w:jc w:val="left"/>
      </w:pPr>
      <w:r>
        <w:t>PVC zabojniki za smeti in betonski koši s pepelnikom (1 MP),</w:t>
      </w:r>
    </w:p>
    <w:p w:rsidR="001B1090" w:rsidRDefault="001F0311" w:rsidP="001F0311">
      <w:pPr>
        <w:numPr>
          <w:ilvl w:val="0"/>
          <w:numId w:val="41"/>
        </w:numPr>
        <w:spacing w:before="0" w:after="0"/>
        <w:ind w:hanging="210"/>
        <w:jc w:val="left"/>
      </w:pPr>
      <w:r>
        <w:t>10 UPS naprav (različne MP),</w:t>
      </w:r>
    </w:p>
    <w:p w:rsidR="001B1090" w:rsidRDefault="001F0311" w:rsidP="001F0311">
      <w:pPr>
        <w:numPr>
          <w:ilvl w:val="0"/>
          <w:numId w:val="41"/>
        </w:numPr>
        <w:spacing w:before="0" w:after="0"/>
        <w:ind w:hanging="210"/>
        <w:jc w:val="left"/>
      </w:pPr>
      <w:r>
        <w:t>klimatske naprave (20 MP),</w:t>
      </w:r>
    </w:p>
    <w:p w:rsidR="001B1090" w:rsidRDefault="001F0311" w:rsidP="001F0311">
      <w:pPr>
        <w:numPr>
          <w:ilvl w:val="0"/>
          <w:numId w:val="41"/>
        </w:numPr>
        <w:spacing w:before="0" w:after="0"/>
        <w:ind w:hanging="210"/>
        <w:jc w:val="left"/>
      </w:pPr>
      <w:r>
        <w:t>zapornice za urejanje prome</w:t>
      </w:r>
      <w:r>
        <w:t>ta (8 MP),</w:t>
      </w:r>
    </w:p>
    <w:p w:rsidR="001B1090" w:rsidRDefault="001F0311" w:rsidP="001F0311">
      <w:pPr>
        <w:numPr>
          <w:ilvl w:val="0"/>
          <w:numId w:val="41"/>
        </w:numPr>
        <w:spacing w:before="0" w:after="0"/>
        <w:ind w:hanging="210"/>
        <w:jc w:val="left"/>
      </w:pPr>
      <w:r>
        <w:t>diesel agregati (2 MP),</w:t>
      </w:r>
    </w:p>
    <w:p w:rsidR="001B1090" w:rsidRDefault="001F0311" w:rsidP="001F0311">
      <w:pPr>
        <w:numPr>
          <w:ilvl w:val="0"/>
          <w:numId w:val="41"/>
        </w:numPr>
        <w:spacing w:before="0" w:after="240"/>
        <w:ind w:hanging="210"/>
        <w:jc w:val="left"/>
      </w:pPr>
      <w:r>
        <w:t>2 kontejnerska dvojčka (1 MP).</w:t>
      </w:r>
    </w:p>
    <w:p w:rsidR="001B1090" w:rsidRDefault="001F0311">
      <w:pPr>
        <w:spacing w:before="240" w:after="240"/>
        <w:jc w:val="left"/>
      </w:pPr>
      <w:r>
        <w:t>V 2019 se je zaključil IB.SO2.6.2, v okviru katerega je bil v R. Srbijo napoten ataše. Izvajal je aktivnosti bilateralnega in multilateralnega policijskega sodelovanja ter izmenjaval informa</w:t>
      </w:r>
      <w:r>
        <w:t>cije o čezmejni kriminaliteti in ilegalnih migracijah (v obsegu 50 % v ISF).</w:t>
      </w:r>
    </w:p>
    <w:p w:rsidR="001B1090" w:rsidRDefault="001F0311">
      <w:pPr>
        <w:spacing w:before="240" w:after="240"/>
        <w:jc w:val="left"/>
      </w:pPr>
      <w:r>
        <w:t>Nabava opreme za namen varovanja meje v IB.SO2.6.3 je obsegala:</w:t>
      </w:r>
    </w:p>
    <w:p w:rsidR="001B1090" w:rsidRDefault="001F0311" w:rsidP="001F0311">
      <w:pPr>
        <w:numPr>
          <w:ilvl w:val="0"/>
          <w:numId w:val="42"/>
        </w:numPr>
        <w:spacing w:before="240" w:after="0"/>
        <w:ind w:hanging="210"/>
        <w:jc w:val="left"/>
      </w:pPr>
      <w:r>
        <w:t>100 štampiljk za mejno kontrolo,</w:t>
      </w:r>
    </w:p>
    <w:p w:rsidR="001B1090" w:rsidRDefault="001F0311" w:rsidP="001F0311">
      <w:pPr>
        <w:numPr>
          <w:ilvl w:val="0"/>
          <w:numId w:val="42"/>
        </w:numPr>
        <w:spacing w:before="0" w:after="0"/>
        <w:ind w:hanging="210"/>
        <w:jc w:val="left"/>
      </w:pPr>
      <w:r>
        <w:t>4 stabilizirane daljnoglede,</w:t>
      </w:r>
    </w:p>
    <w:p w:rsidR="001B1090" w:rsidRDefault="001F0311" w:rsidP="001F0311">
      <w:pPr>
        <w:numPr>
          <w:ilvl w:val="0"/>
          <w:numId w:val="42"/>
        </w:numPr>
        <w:spacing w:before="0" w:after="0"/>
        <w:ind w:hanging="210"/>
        <w:jc w:val="left"/>
      </w:pPr>
      <w:r>
        <w:t>50 daljnogledov,</w:t>
      </w:r>
    </w:p>
    <w:p w:rsidR="001B1090" w:rsidRDefault="001F0311" w:rsidP="001F0311">
      <w:pPr>
        <w:numPr>
          <w:ilvl w:val="0"/>
          <w:numId w:val="42"/>
        </w:numPr>
        <w:spacing w:before="0" w:after="240"/>
        <w:ind w:hanging="210"/>
        <w:jc w:val="left"/>
      </w:pPr>
      <w:r>
        <w:lastRenderedPageBreak/>
        <w:t xml:space="preserve">96 terenskih vozil (41 </w:t>
      </w:r>
      <w:r>
        <w:t>belo-modro-rumenih, 45 civilnih) za 38 policijskih enot.</w:t>
      </w:r>
    </w:p>
    <w:p w:rsidR="001B1090" w:rsidRDefault="001F0311">
      <w:pPr>
        <w:spacing w:before="240" w:after="240"/>
        <w:jc w:val="left"/>
      </w:pPr>
      <w:r>
        <w:t>V IB.SO2.6.4 je bilo dobavljeno:</w:t>
      </w:r>
    </w:p>
    <w:p w:rsidR="001B1090" w:rsidRDefault="001F0311" w:rsidP="001F0311">
      <w:pPr>
        <w:numPr>
          <w:ilvl w:val="0"/>
          <w:numId w:val="43"/>
        </w:numPr>
        <w:spacing w:before="240" w:after="0"/>
        <w:ind w:hanging="210"/>
        <w:jc w:val="left"/>
      </w:pPr>
      <w:r>
        <w:t>434 računalnikov,</w:t>
      </w:r>
    </w:p>
    <w:p w:rsidR="001B1090" w:rsidRDefault="001F0311" w:rsidP="001F0311">
      <w:pPr>
        <w:numPr>
          <w:ilvl w:val="0"/>
          <w:numId w:val="43"/>
        </w:numPr>
        <w:spacing w:before="0" w:after="0"/>
        <w:ind w:hanging="210"/>
        <w:jc w:val="left"/>
      </w:pPr>
      <w:r>
        <w:t>434 zaslonov,</w:t>
      </w:r>
    </w:p>
    <w:p w:rsidR="001B1090" w:rsidRDefault="001F0311" w:rsidP="001F0311">
      <w:pPr>
        <w:numPr>
          <w:ilvl w:val="0"/>
          <w:numId w:val="43"/>
        </w:numPr>
        <w:spacing w:before="0" w:after="0"/>
        <w:ind w:hanging="210"/>
        <w:jc w:val="left"/>
      </w:pPr>
      <w:r>
        <w:t>23 črnobelih tiskalnikov,</w:t>
      </w:r>
    </w:p>
    <w:p w:rsidR="001B1090" w:rsidRDefault="001F0311" w:rsidP="001F0311">
      <w:pPr>
        <w:numPr>
          <w:ilvl w:val="0"/>
          <w:numId w:val="43"/>
        </w:numPr>
        <w:spacing w:before="0" w:after="0"/>
        <w:ind w:hanging="210"/>
        <w:jc w:val="left"/>
      </w:pPr>
      <w:r>
        <w:t>64 črnobelih multifunkcijskih naprav,</w:t>
      </w:r>
    </w:p>
    <w:p w:rsidR="001B1090" w:rsidRDefault="001F0311" w:rsidP="001F0311">
      <w:pPr>
        <w:numPr>
          <w:ilvl w:val="0"/>
          <w:numId w:val="43"/>
        </w:numPr>
        <w:spacing w:before="0" w:after="0"/>
        <w:ind w:hanging="210"/>
        <w:jc w:val="left"/>
      </w:pPr>
      <w:r>
        <w:t>4 barvne multifunkcijske naprave,</w:t>
      </w:r>
    </w:p>
    <w:p w:rsidR="001B1090" w:rsidRDefault="001F0311" w:rsidP="001F0311">
      <w:pPr>
        <w:numPr>
          <w:ilvl w:val="0"/>
          <w:numId w:val="43"/>
        </w:numPr>
        <w:spacing w:before="0" w:after="0"/>
        <w:ind w:hanging="210"/>
        <w:jc w:val="left"/>
      </w:pPr>
      <w:r>
        <w:t>31 strežnikov (namešečni in v uporab</w:t>
      </w:r>
      <w:r>
        <w:t>i),</w:t>
      </w:r>
    </w:p>
    <w:p w:rsidR="001B1090" w:rsidRDefault="001F0311" w:rsidP="001F0311">
      <w:pPr>
        <w:numPr>
          <w:ilvl w:val="0"/>
          <w:numId w:val="43"/>
        </w:numPr>
        <w:spacing w:before="0" w:after="0"/>
        <w:ind w:hanging="210"/>
        <w:jc w:val="left"/>
      </w:pPr>
      <w:r>
        <w:t>251 čitalcev potnih listin,</w:t>
      </w:r>
    </w:p>
    <w:p w:rsidR="001B1090" w:rsidRDefault="001F0311" w:rsidP="001F0311">
      <w:pPr>
        <w:numPr>
          <w:ilvl w:val="0"/>
          <w:numId w:val="43"/>
        </w:numPr>
        <w:spacing w:before="0" w:after="0"/>
        <w:ind w:hanging="210"/>
        <w:jc w:val="left"/>
      </w:pPr>
      <w:r>
        <w:t>33 čitalcev A4 dokumentov,</w:t>
      </w:r>
    </w:p>
    <w:p w:rsidR="001B1090" w:rsidRDefault="001F0311" w:rsidP="001F0311">
      <w:pPr>
        <w:numPr>
          <w:ilvl w:val="0"/>
          <w:numId w:val="43"/>
        </w:numPr>
        <w:spacing w:before="0" w:after="240"/>
        <w:ind w:hanging="210"/>
        <w:jc w:val="left"/>
      </w:pPr>
      <w:r>
        <w:t>56 prenosnikov.</w:t>
      </w:r>
    </w:p>
    <w:p w:rsidR="001B1090" w:rsidRDefault="001F0311">
      <w:pPr>
        <w:spacing w:before="240" w:after="240"/>
        <w:jc w:val="left"/>
      </w:pPr>
      <w:r>
        <w:t>V IB.2.6.5 je bila izvedena priprava za vzpostavitev EES–uspešno izveden pilotni projekt postavitve kioska na MP Obrežje. Testiranje je poleg ugotavljanja ustreznosti delovanja tehn</w:t>
      </w:r>
      <w:r>
        <w:t>ičnih funkcionalnosti kioska (zajem biometrije, preverjanje, integracija z zalednim sistemom, simulacija integracije s centralnim EES sistemom) preverjalo ustreznost uporabe kioska za optimizacijo delovnega procesa in EES registracije. Razvoj nove aplikaci</w:t>
      </w:r>
      <w:r>
        <w:t>je za mejno kontrolo je približno na polovici. Nabavljen in implementiran je bil programski integrator, s katerim vključujemo/integriramo naprave za nemoteno delovanje v novi aplikaciji. Testira se oprema za MP-je (kioski, mobilne rešitve, čitalci ...) ter</w:t>
      </w:r>
      <w:r>
        <w:t xml:space="preserve"> natančna definicija delovnih procesov za vsak MP. S pomočjo programskega integratorja, te nove aplikacije in testnega centralnega simulatorja se izvaja razvoj tudi aplikativne rešitve za integracijo s centralnim sistemom. Podrobneje je v pripravi rešitev </w:t>
      </w:r>
      <w:r>
        <w:t>za mobilno delo Chameleon ter testiranje mobilne aplikacije Bocoa.</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7314"/>
      </w:tblGrid>
      <w:tr w:rsidR="001B1090" w:rsidTr="008E16E1">
        <w:tc>
          <w:tcPr>
            <w:tcW w:w="0" w:type="auto"/>
            <w:shd w:val="clear" w:color="auto" w:fill="auto"/>
          </w:tcPr>
          <w:p w:rsidR="004F1EEC" w:rsidRPr="006C1127" w:rsidRDefault="001F0311"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1F0311" w:rsidP="007C7090">
            <w:pPr>
              <w:spacing w:before="0" w:after="0"/>
              <w:rPr>
                <w:lang w:val="fr-BE"/>
              </w:rPr>
            </w:pPr>
            <w:r w:rsidRPr="006C1127">
              <w:rPr>
                <w:noProof/>
                <w:lang w:val="fr-BE"/>
              </w:rPr>
              <w:t>3</w:t>
            </w:r>
            <w:r w:rsidRPr="006C1127">
              <w:rPr>
                <w:lang w:val="fr-BE"/>
              </w:rPr>
              <w:t xml:space="preserve"> - </w:t>
            </w:r>
            <w:r w:rsidRPr="006C1127">
              <w:rPr>
                <w:noProof/>
                <w:lang w:val="fr-BE"/>
              </w:rPr>
              <w:t>Operativna podpora</w:t>
            </w:r>
          </w:p>
        </w:tc>
      </w:tr>
    </w:tbl>
    <w:p w:rsidR="004F1EEC" w:rsidRDefault="004F1EEC" w:rsidP="007C7090">
      <w:pPr>
        <w:spacing w:before="0" w:after="0"/>
        <w:rPr>
          <w:lang w:val="fr-BE"/>
        </w:rPr>
      </w:pPr>
    </w:p>
    <w:p w:rsidR="004F1EEC" w:rsidRDefault="001F0311" w:rsidP="007C7090">
      <w:pPr>
        <w:spacing w:before="0" w:after="0"/>
        <w:rPr>
          <w:lang w:val="fr-BE"/>
        </w:rPr>
      </w:pPr>
      <w:r>
        <w:rPr>
          <w:noProof/>
          <w:lang w:val="fr-BE"/>
        </w:rPr>
        <w:t>Povzemite napredek pri izvajanju strategije in doseganju nacionalnih ciljev v proračunskem letu.</w:t>
      </w:r>
    </w:p>
    <w:p w:rsidR="004F1EEC" w:rsidRDefault="001F0311" w:rsidP="007C7090">
      <w:pPr>
        <w:spacing w:before="0" w:after="0"/>
        <w:rPr>
          <w:lang w:val="fr-BE"/>
        </w:rPr>
      </w:pPr>
      <w:r>
        <w:rPr>
          <w:noProof/>
          <w:lang w:val="fr-BE"/>
        </w:rPr>
        <w:t xml:space="preserve">Navedite morebitne spremembe v strategiji ali </w:t>
      </w:r>
      <w:r>
        <w:rPr>
          <w:noProof/>
          <w:lang w:val="fr-BE"/>
        </w:rPr>
        <w:t>nacionalnih ciljih oziroma dejavnike, ki bi lahko privedli do sprememb v prihodnosti.</w:t>
      </w:r>
    </w:p>
    <w:p w:rsidR="004F1EEC" w:rsidRDefault="001F0311"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1B1090" w:rsidRDefault="001F0311">
      <w:pPr>
        <w:spacing w:before="0" w:after="240"/>
        <w:jc w:val="left"/>
      </w:pPr>
      <w:r>
        <w:t>Glavna cilja Slovenije v sklopu specifičnega cilja IB.SO3 »Operativna podpora« sta</w:t>
      </w:r>
      <w:r>
        <w:t xml:space="preserve"> zagotavljanje stalne in zadostne podpore za postopke izdaje schengenskih vizumov ter zagotavljanje ustrezne operativne zmogljivosti za neprekinjeno in nemoteno izvajanje mejne kontrole, preverjanj in integrirano upravljanje meja v skladu s schengenskim pr</w:t>
      </w:r>
      <w:r>
        <w:t>avnim redom.</w:t>
      </w:r>
    </w:p>
    <w:p w:rsidR="001B1090" w:rsidRDefault="001F0311">
      <w:pPr>
        <w:spacing w:before="240" w:after="240"/>
        <w:jc w:val="left"/>
      </w:pPr>
      <w:r>
        <w:t>Alokacija sredstev za leto 2020 je bila končnim upravičencem načrtovana v skladu s potrjenim Akcijskim načrtom. V obdobju poročanja pri izvajanju 2 ukrepov v okviru tega posebnega cilja ni bilo težav, ki bi vplivale na izvajanje Nacionalnega p</w:t>
      </w:r>
      <w:r>
        <w:t>rograma. V okviru izvajanja nacionalnega cilja 1: Operativna podpora za vizume je osebje, ki je plačano v okviru operativne podpore za projekte za vizume, pristojno samo za schengenske vizume v skladu s členom 3(1) in členom 3(2)(a) Uredbe (EU) št. 515/201</w:t>
      </w:r>
      <w:r>
        <w:t>4. Uslužbenci na diplomatskih predstavništev RS, ki se financirajo 100 % iz EU sredstev Sklada za notranjo varnost imajo v Aktu o notranji organizaciji in sistemizaciji v Ministrstvu za zunanje zadeve v sistemizaciji delovnega mesta in v pogodbi o zaposlit</w:t>
      </w:r>
      <w:r>
        <w:t>vi ali aneksu k pogodbi o zaposlitvi določena dela in naloge: opravljanje konzularnih opravil – vizumski postopki.</w:t>
      </w:r>
    </w:p>
    <w:p w:rsidR="001B1090" w:rsidRDefault="001F0311">
      <w:pPr>
        <w:spacing w:before="240" w:after="240"/>
        <w:jc w:val="left"/>
      </w:pPr>
      <w:r>
        <w:lastRenderedPageBreak/>
        <w:t>V dokumentu poročamo samo o izvedenih aktivnostih in projektih, katerih izdatki so vključeni v Obračune za finančno leto 2020. </w:t>
      </w:r>
    </w:p>
    <w:p w:rsidR="001B1090" w:rsidRDefault="001F0311">
      <w:pPr>
        <w:spacing w:before="240" w:after="240"/>
        <w:jc w:val="left"/>
      </w:pPr>
      <w:r>
        <w:t xml:space="preserve">Slovenija </w:t>
      </w:r>
      <w:r>
        <w:t>načrtuje kontinuirano izvajanje aktivnosti porabe sredstev tj. do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4676"/>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1</w:t>
            </w:r>
            <w:r w:rsidRPr="00707975">
              <w:rPr>
                <w:lang w:val="fr-BE"/>
              </w:rPr>
              <w:t xml:space="preserve"> - </w:t>
            </w:r>
            <w:r w:rsidRPr="00707975">
              <w:rPr>
                <w:noProof/>
                <w:lang w:val="fr-BE"/>
              </w:rPr>
              <w:t>Operativna podpora za vizume</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IB.SO3.1 »Operativna podpora za vizume« Slovenija uveljavlja stroške za </w:t>
      </w:r>
      <w:r>
        <w:t>osebje na vizumskih oddelkih diplomatsko-konzularnih predstavništev v tretjih državah (VP RS Ankara, VP RS Kijev, VP RS Moskva, VP RS Peking in VP RS Teheran; VP RS Kairo in VP RS Priština v tem zahtevku nista imela zaposlenega uslužbenca). Od 1. 8. 2019 j</w:t>
      </w:r>
      <w:r>
        <w:t>e v projekt vključeno tudi Veleposlaništvo RS Abu Dabi ter z istim datumom zaposlen javni uslužbenec. Aktivnosti se izvajajo v skladu z Nacionalnim programom in Akcijskim načrtom. Za doseganje glavnih ciljev, tj večje število obdelanih vizumskih vlog, skra</w:t>
      </w:r>
      <w:r>
        <w:t>jšan čas trajanja vizumskih postopkov, zagotovljeno nemoteno vizumsko poslovanje, je končni upravičenec, MZZ, v obdobju poročanja v okviru izvajanja ukrepa IB.SO3.1.1 sofinanciral stroške dela 5 uslužbencev, ki opravljajo vizumsko poslovanje na VP RS Ankar</w:t>
      </w:r>
      <w:r>
        <w:t>a, VP RS Kijev, VP RS Moskva, VP RS Peking in VP RS Abu Dabi.</w:t>
      </w:r>
    </w:p>
    <w:p w:rsidR="001B1090" w:rsidRDefault="001F0311">
      <w:pPr>
        <w:spacing w:before="240" w:after="240"/>
        <w:jc w:val="left"/>
      </w:pPr>
      <w:r>
        <w:t>Glavni cilji ukrepa so:</w:t>
      </w:r>
    </w:p>
    <w:p w:rsidR="001B1090" w:rsidRDefault="001F0311" w:rsidP="001F0311">
      <w:pPr>
        <w:numPr>
          <w:ilvl w:val="0"/>
          <w:numId w:val="44"/>
        </w:numPr>
        <w:spacing w:before="240" w:after="0"/>
        <w:ind w:hanging="210"/>
        <w:jc w:val="left"/>
      </w:pPr>
      <w:r>
        <w:t>Število vizumskih vlog - cilj je večje število obdelanih vizumskih vlog (cilj merimo s statističnimi orodji, poročanje bo skladno s pravili SNV).</w:t>
      </w:r>
    </w:p>
    <w:p w:rsidR="001B1090" w:rsidRDefault="001F0311" w:rsidP="001F0311">
      <w:pPr>
        <w:numPr>
          <w:ilvl w:val="0"/>
          <w:numId w:val="44"/>
        </w:numPr>
        <w:spacing w:before="0" w:after="240"/>
        <w:ind w:hanging="210"/>
        <w:jc w:val="left"/>
      </w:pPr>
      <w:r>
        <w:t>Trajanje vizumskih posto</w:t>
      </w:r>
      <w:r>
        <w:t>pkov - trajanje vizumskih postopkov se bo skrajšalo (cilj merimo s statističnimi orodji, poročanje bo skladno s pravili SNV).</w:t>
      </w:r>
    </w:p>
    <w:p w:rsidR="001B1090" w:rsidRDefault="001F0311">
      <w:pPr>
        <w:spacing w:before="240" w:after="240"/>
        <w:jc w:val="left"/>
      </w:pPr>
      <w:r>
        <w:t>Redno zasedeno delovno mesto - zagotovljeno nemoteno vizumsko poslovanje (cilj merimo z rednim delom na letni ravni).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4485"/>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 xml:space="preserve">Ukrepi, </w:t>
            </w:r>
            <w:r w:rsidRPr="00707975">
              <w:rPr>
                <w:noProof/>
                <w:lang w:val="fr-BE"/>
              </w:rPr>
              <w:t>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2</w:t>
            </w:r>
            <w:r w:rsidRPr="00707975">
              <w:rPr>
                <w:lang w:val="fr-BE"/>
              </w:rPr>
              <w:t xml:space="preserve"> - </w:t>
            </w:r>
            <w:r w:rsidRPr="00707975">
              <w:rPr>
                <w:noProof/>
                <w:lang w:val="fr-BE"/>
              </w:rPr>
              <w:t>Operativna podpora za meje</w:t>
            </w:r>
          </w:p>
        </w:tc>
      </w:tr>
    </w:tbl>
    <w:p w:rsidR="004F1EEC" w:rsidRPr="006C1127" w:rsidRDefault="004F1EEC" w:rsidP="007C7090">
      <w:pPr>
        <w:spacing w:before="0" w:after="0"/>
        <w:rPr>
          <w:lang w:val="fr-BE"/>
        </w:rPr>
      </w:pPr>
    </w:p>
    <w:p w:rsidR="001B1090" w:rsidRDefault="001F0311">
      <w:pPr>
        <w:spacing w:before="0" w:after="240"/>
        <w:jc w:val="left"/>
      </w:pPr>
      <w:r>
        <w:t>V IB.SO3.2 so se izvajale aktivnosti v okviru 5 ukrepov.</w:t>
      </w:r>
    </w:p>
    <w:p w:rsidR="001B1090" w:rsidRDefault="001F0311">
      <w:pPr>
        <w:spacing w:before="240" w:after="240"/>
        <w:jc w:val="left"/>
      </w:pPr>
      <w:r>
        <w:t>Znotraj IB.SO3.2.1 so bili načrtovani stroški osebja financirani iz nacionalnih virov. Slovenija sofinancira vzdrževanje, popr</w:t>
      </w:r>
      <w:r>
        <w:t>avila, nadgradnjo, menjavo opreme za upravljanje meja, vzdrževanje in nadgradnjo operativnih zmogljivosti na morju, upravljanje in vzdrževanje infrastrukture MP, vzdrževanje in uporabo nacionalne SIS II infrastrukture in vzdrževanje SIS II komunikacijskega</w:t>
      </w:r>
      <w:r>
        <w:t xml:space="preserve"> vmesnika (SIB).</w:t>
      </w:r>
    </w:p>
    <w:p w:rsidR="001B1090" w:rsidRDefault="001F0311">
      <w:pPr>
        <w:spacing w:before="240" w:after="240"/>
        <w:jc w:val="left"/>
      </w:pPr>
      <w:r>
        <w:t>Izkazalo se je, da se nekatere aktivnosti (vzdrževanje/razvoj Nacionalnega centra za koordinacijo, upravljanje SIS/novih nacionalnih sistemov, komunikacijska infrastruktura in varnost ter zadeve, povezane z varstvom podatkov, obratovanje S</w:t>
      </w:r>
      <w:r>
        <w:t>IRENE ter vzdrževanje nacionalne infrastrukture, testiranja SIS II in SIRENE z DČ kandidatkami) ne bodo izvajale kot samostojni ukrepi. Ustrezno s tem je bil revidiran Akcijski načrt.</w:t>
      </w:r>
    </w:p>
    <w:p w:rsidR="001B1090" w:rsidRDefault="001F0311">
      <w:pPr>
        <w:spacing w:before="240" w:after="240"/>
        <w:jc w:val="left"/>
      </w:pPr>
      <w:r>
        <w:t>V ISF so bili sofinancirani stroški vzdrževanja opreme in sistemov za na</w:t>
      </w:r>
      <w:r>
        <w:t>dzor DM kot tudi stroški za vzdrževanje video nadzornih sistemov na DM v IB.SO3.2.2, ki so obsegali popravila in zamenjavo okvarjenih delov (trdi diski, napajalniki, kamere, monitorji ...). Vzdrževanje/nadgradnja operativnih zmogljivosti na morju (patruljn</w:t>
      </w:r>
      <w:r>
        <w:t>ih čolnov, opreme za nadzor morja) v IB.SO3.2.3 je teklo glede na operativne potrebe, saj je slovenska policija beležila večje število operativnih ur patruljiranja s plovili. Razmere povezane z vstopom Hrvaške so vplivale tudi na potrebo po dodatnih sredst</w:t>
      </w:r>
      <w:r>
        <w:t xml:space="preserve">vih za upravljanje/vzdrževanje infrastrukture MP. V IB.SO3.2.4 so </w:t>
      </w:r>
      <w:r>
        <w:lastRenderedPageBreak/>
        <w:t>poleg rednega čiščenja/upravljanja/vzdrževanja objektov na vseh MP dela obsegala rekonstrukcijo/popravilo toplovodnega kotla (2 MP), uskladitev opremljenosti policijskih preglednih kabin s s</w:t>
      </w:r>
      <w:r>
        <w:t>chengenskimi standardi (3 MP), odpravo pri letnem pregledu ugotovljenih tehničnih pomanjkljivosti sistemov APZ (4 MP), sanacijo sanitarij, kanalizacije, vodovoda in zamakanja (4 MP), popravilo induktivnih zank sistema za nadzor in štetje prometa (2 MP), iz</w:t>
      </w:r>
      <w:r>
        <w:t xml:space="preserve">vedbo obratovalnega monitoringa za čistilno napravo (1 MP), ureditev prostora za razgovore z osebami v postopku (1 MP), preureditev pregledovalnih podestov na tovornem vstopu v RS in končna ureditev površin (1 MP), odstranitev greznice in čistilne naprave </w:t>
      </w:r>
      <w:r>
        <w:t>(2 MP), realizirana zamenjava obstoječe razsvetljave pod nadstrešnicami (8 MP).</w:t>
      </w:r>
    </w:p>
    <w:p w:rsidR="001B1090" w:rsidRDefault="001F0311">
      <w:pPr>
        <w:spacing w:before="240" w:after="240"/>
        <w:jc w:val="left"/>
      </w:pPr>
      <w:r>
        <w:t xml:space="preserve">V IB.SO3.2.9 in IB.SO3.2.10 se je nadaljevalo vzdrževanje in uporaba nacionalne SIS II infrastrukture ter SIS II komunikacijskega vmesnika (SIB) z namenom nemotenega delovanja </w:t>
      </w:r>
      <w:r>
        <w:t>sistema.</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8693"/>
      </w:tblGrid>
      <w:tr w:rsidR="001B1090" w:rsidTr="008E16E1">
        <w:tc>
          <w:tcPr>
            <w:tcW w:w="0" w:type="auto"/>
            <w:shd w:val="clear" w:color="auto" w:fill="auto"/>
          </w:tcPr>
          <w:p w:rsidR="004F1EEC" w:rsidRPr="006C1127" w:rsidRDefault="001F0311"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1F0311" w:rsidP="007C7090">
            <w:pPr>
              <w:spacing w:before="0" w:after="0"/>
              <w:rPr>
                <w:lang w:val="fr-BE"/>
              </w:rPr>
            </w:pPr>
            <w:r w:rsidRPr="006C1127">
              <w:rPr>
                <w:noProof/>
                <w:lang w:val="fr-BE"/>
              </w:rPr>
              <w:t>5</w:t>
            </w:r>
            <w:r w:rsidRPr="006C1127">
              <w:rPr>
                <w:lang w:val="fr-BE"/>
              </w:rPr>
              <w:t xml:space="preserve"> - </w:t>
            </w:r>
            <w:r w:rsidRPr="006C1127">
              <w:rPr>
                <w:noProof/>
                <w:lang w:val="fr-BE"/>
              </w:rPr>
              <w:t>Preprečevanje kriminala in boj proti njemu</w:t>
            </w:r>
          </w:p>
        </w:tc>
      </w:tr>
    </w:tbl>
    <w:p w:rsidR="004F1EEC" w:rsidRDefault="004F1EEC" w:rsidP="007C7090">
      <w:pPr>
        <w:spacing w:before="0" w:after="0"/>
        <w:rPr>
          <w:lang w:val="fr-BE"/>
        </w:rPr>
      </w:pPr>
    </w:p>
    <w:p w:rsidR="004F1EEC" w:rsidRDefault="001F0311" w:rsidP="007C7090">
      <w:pPr>
        <w:spacing w:before="0" w:after="0"/>
        <w:rPr>
          <w:lang w:val="fr-BE"/>
        </w:rPr>
      </w:pPr>
      <w:r>
        <w:rPr>
          <w:noProof/>
          <w:lang w:val="fr-BE"/>
        </w:rPr>
        <w:t>Povzemite napredek pri izvajanju strategije in doseganju nacionalnih ciljev v proračunskem letu.</w:t>
      </w:r>
    </w:p>
    <w:p w:rsidR="004F1EEC" w:rsidRDefault="001F0311" w:rsidP="007C7090">
      <w:pPr>
        <w:spacing w:before="0" w:after="0"/>
        <w:rPr>
          <w:lang w:val="fr-BE"/>
        </w:rPr>
      </w:pPr>
      <w:r>
        <w:rPr>
          <w:noProof/>
          <w:lang w:val="fr-BE"/>
        </w:rPr>
        <w:t xml:space="preserve">Navedite morebitne spremembe v strategiji ali nacionalnih ciljih oziroma dejavnike, </w:t>
      </w:r>
      <w:r>
        <w:rPr>
          <w:noProof/>
          <w:lang w:val="fr-BE"/>
        </w:rPr>
        <w:t>ki bi lahko privedli do sprememb v prihodnosti.</w:t>
      </w:r>
    </w:p>
    <w:p w:rsidR="004F1EEC" w:rsidRDefault="001F0311"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1B1090" w:rsidRDefault="001F0311">
      <w:pPr>
        <w:spacing w:before="0" w:after="240"/>
        <w:jc w:val="left"/>
      </w:pPr>
      <w:r>
        <w:t>Povzemite napredek pri izvajanju strategije in doseganju nacionalnih ciljev v proračunskem letu.</w:t>
      </w:r>
    </w:p>
    <w:p w:rsidR="001B1090" w:rsidRDefault="001F0311">
      <w:pPr>
        <w:spacing w:before="240" w:after="240"/>
        <w:jc w:val="left"/>
      </w:pPr>
      <w:r>
        <w:t>Navedite morebitne spre</w:t>
      </w:r>
      <w:r>
        <w:t>membe v strategiji ali nacionalnih ciljih oziroma dejavnike, ki bi lahko privedli do sprememb v prihodnosti.</w:t>
      </w:r>
    </w:p>
    <w:p w:rsidR="001B1090" w:rsidRDefault="001F0311">
      <w:pPr>
        <w:spacing w:before="240" w:after="240"/>
        <w:jc w:val="left"/>
      </w:pPr>
      <w:r>
        <w:t>Navedite morebitna pomembna vprašanja, ki vplivajo na uspešnost nacionalnega programa.</w:t>
      </w:r>
    </w:p>
    <w:p w:rsidR="001B1090" w:rsidRDefault="001F0311">
      <w:pPr>
        <w:spacing w:before="240" w:after="240"/>
        <w:jc w:val="left"/>
      </w:pPr>
      <w:r>
        <w:t>Cilj Slovenije, ki jih obravnavamo v sklopu IP.SO5, je zagot</w:t>
      </w:r>
      <w:r>
        <w:t>avljanje varnosti državljanov in skupnosti, varovanje človekovih pravic in temeljnih svoboščin ter krepitev pravne države. S kontinuiranim izvajanjem ukrepov IP.SO5 je bila zagotovljena zaščita državljanom EU pred vse bolj nadnacionalnimi grožnjami krimina</w:t>
      </w:r>
      <w:r>
        <w:t>la, posebej tistimi, ki izvirajo iz območja Zahodnega Balkana.</w:t>
      </w:r>
    </w:p>
    <w:p w:rsidR="001B1090" w:rsidRDefault="001F0311">
      <w:pPr>
        <w:spacing w:before="240" w:after="240"/>
        <w:jc w:val="left"/>
      </w:pPr>
      <w:r>
        <w:t>Dogajanja v okviru organizirane kriminalitete zaznamuje geografski položaj Slovenije z izpostavljenostjo ti »Balkanski poti«, slovensko ozemlje pri tem predstavlja pomembno tranzitno območje za</w:t>
      </w:r>
      <w:r>
        <w:t xml:space="preserve"> vstop v EU. Tudi v obdobju poročanja je policija pozornost namenila odkrivanju in preiskovanju organiziranih in hudih oblik čezmejne kriminalitete. Okrepljeno je bilo sodelovanje pri izvajanju skupnih preiskav na področju trgovine s prepovedanimi drogami,</w:t>
      </w:r>
      <w:r>
        <w:t xml:space="preserve"> ljudmi, orožjem, nezakonitih migracij in kibernetske kriminalitete. Intenzivna izmenjava informacij je potekala z Europolom, DČ EU in državami Zahodnega Balkana. Izvedeno je bilo 38 mednarodnih policijskih preiskav. Policija je aktivno sodelovala v 4 skup</w:t>
      </w:r>
      <w:r>
        <w:t>nih preiskovalnih skupinah.</w:t>
      </w:r>
    </w:p>
    <w:p w:rsidR="001B1090" w:rsidRDefault="001F0311">
      <w:pPr>
        <w:spacing w:before="240" w:after="240"/>
        <w:jc w:val="left"/>
      </w:pPr>
      <w:r>
        <w:t>Uradnik za zvezo je zagotavljal pomoč pri izmenjavi informacij z Europolom in DČ v boju zoper hude in organizirane oblike kriminala in terorizem. Preko Europolove platforme za varno izmenjavo informacij (SIENA) je bilo z Europol</w:t>
      </w:r>
      <w:r>
        <w:t>om izmenjanih 6053 sporočil, z DČ pa 24637 sporočil. Prav tako je pripomogel k večji uporabi orodij za upravljanje z informacijami (SIENA, EIS) in Europolovega sistema za analiziranje informacij in kriminalistično obveščevalnih podatkov. Tako je bilo z Eur</w:t>
      </w:r>
      <w:r>
        <w:t>opolom in DČ izmenjanih 30690 SIENA sporočil, v EIS pa opravljenih 6482 preverjanj in poslanih 14062 prispevkov.</w:t>
      </w:r>
    </w:p>
    <w:p w:rsidR="001B1090" w:rsidRDefault="001F0311">
      <w:pPr>
        <w:spacing w:before="240" w:after="240"/>
        <w:jc w:val="left"/>
      </w:pPr>
      <w:r>
        <w:lastRenderedPageBreak/>
        <w:t>S področja kriminalističnega preiskovanja je bilo v Sloveniji v okviru SO5.3 izvedenih 125 usposabljanj, katerih se je udeležilo 927 preiskoval</w:t>
      </w:r>
      <w:r>
        <w:t>cev. Usposabljanja so potekala na področju odkrivanja in preiskovanja gospodarske kriminalitete in korupcije, kibernetske kriminalitete, nasilne radikalizacije, terorizma, obdelave podatkov o letalskih potnikih (PNR) in izvajanja prikritih preiskovalnih uk</w:t>
      </w:r>
      <w:r>
        <w:t>repov pri čezmejnem policijskem sodelovanju.</w:t>
      </w:r>
    </w:p>
    <w:p w:rsidR="001B1090" w:rsidRDefault="001F0311">
      <w:pPr>
        <w:spacing w:before="240" w:after="240"/>
        <w:jc w:val="left"/>
      </w:pPr>
      <w:r>
        <w:t>Alokacija sredstev za leto 2020 je bila končnim upravičencem načrtovana v skladu s potrjenim Akcijskim načrtom. V obdobju poročanja pri izvajanju 4 ukrepov v okviru tega posebnega cilja ni bilo težav, ki bi vpli</w:t>
      </w:r>
      <w:r>
        <w:t>vale na izvajanje Nacionalnega programa.</w:t>
      </w:r>
    </w:p>
    <w:p w:rsidR="001B1090" w:rsidRDefault="001F0311">
      <w:pPr>
        <w:spacing w:before="240" w:after="240"/>
        <w:jc w:val="left"/>
      </w:pPr>
      <w:r>
        <w:t>V dokumentu poročamo samo o izvedenih aktivnostih in projektih, katerih izdatki so vključeni v Obračune 2020. Posebnih pomembnih vprašanj, ki bi vplivala na uspešnost NP med izvajanjem ukrepov, ni bilo.</w:t>
      </w:r>
    </w:p>
    <w:p w:rsidR="001B1090" w:rsidRDefault="001F0311">
      <w:pPr>
        <w:spacing w:before="240" w:after="240"/>
        <w:jc w:val="left"/>
      </w:pPr>
      <w:r>
        <w:t xml:space="preserve">Slovenija </w:t>
      </w:r>
      <w:r>
        <w:t>načrtuje kontinuirano izvajanje aktivnosti porabe sredstev do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5"/>
        <w:gridCol w:w="4762"/>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1</w:t>
            </w:r>
            <w:r w:rsidRPr="00707975">
              <w:rPr>
                <w:lang w:val="fr-BE"/>
              </w:rPr>
              <w:t xml:space="preserve"> - </w:t>
            </w:r>
            <w:r w:rsidRPr="00707975">
              <w:rPr>
                <w:noProof/>
                <w:lang w:val="fr-BE"/>
              </w:rPr>
              <w:t>Kriminal – preprečevanje in boj</w:t>
            </w:r>
          </w:p>
        </w:tc>
      </w:tr>
    </w:tbl>
    <w:p w:rsidR="004F1EEC" w:rsidRPr="006C1127" w:rsidRDefault="004F1EEC" w:rsidP="007C7090">
      <w:pPr>
        <w:spacing w:before="0" w:after="0"/>
        <w:rPr>
          <w:lang w:val="fr-BE"/>
        </w:rPr>
      </w:pPr>
    </w:p>
    <w:p w:rsidR="001B1090" w:rsidRDefault="001F0311">
      <w:pPr>
        <w:spacing w:before="0" w:after="240"/>
        <w:jc w:val="left"/>
      </w:pPr>
      <w:r>
        <w:t>Slovenija je nadaljevala z izvajanjem 6 ukrepov v IP.SO5.1.</w:t>
      </w:r>
    </w:p>
    <w:p w:rsidR="001B1090" w:rsidRDefault="001F0311">
      <w:pPr>
        <w:spacing w:before="240" w:after="240"/>
        <w:jc w:val="left"/>
      </w:pPr>
      <w:r>
        <w:t>V IP.SO5.1.1 so bili zakupljeni dostopi d</w:t>
      </w:r>
      <w:r>
        <w:t>o komercialnih podatkovnih baz . V sklopu IT opreme za izvedbo preiskav je bilo nabavljeno:</w:t>
      </w:r>
    </w:p>
    <w:p w:rsidR="001B1090" w:rsidRDefault="001F0311" w:rsidP="001F0311">
      <w:pPr>
        <w:numPr>
          <w:ilvl w:val="0"/>
          <w:numId w:val="45"/>
        </w:numPr>
        <w:spacing w:before="240" w:after="0"/>
        <w:ind w:hanging="210"/>
        <w:jc w:val="left"/>
      </w:pPr>
      <w:r>
        <w:t>20 prenosnih računalnikov,</w:t>
      </w:r>
    </w:p>
    <w:p w:rsidR="001B1090" w:rsidRDefault="001F0311" w:rsidP="001F0311">
      <w:pPr>
        <w:numPr>
          <w:ilvl w:val="0"/>
          <w:numId w:val="45"/>
        </w:numPr>
        <w:spacing w:before="0" w:after="0"/>
        <w:ind w:hanging="210"/>
        <w:jc w:val="left"/>
      </w:pPr>
      <w:r>
        <w:t>6 polnilcev,</w:t>
      </w:r>
    </w:p>
    <w:p w:rsidR="001B1090" w:rsidRDefault="001F0311" w:rsidP="001F0311">
      <w:pPr>
        <w:numPr>
          <w:ilvl w:val="0"/>
          <w:numId w:val="45"/>
        </w:numPr>
        <w:spacing w:before="0" w:after="0"/>
        <w:ind w:hanging="210"/>
        <w:jc w:val="left"/>
      </w:pPr>
      <w:r>
        <w:t>5 GSM aparatov,</w:t>
      </w:r>
    </w:p>
    <w:p w:rsidR="001B1090" w:rsidRDefault="001F0311" w:rsidP="001F0311">
      <w:pPr>
        <w:numPr>
          <w:ilvl w:val="0"/>
          <w:numId w:val="45"/>
        </w:numPr>
        <w:spacing w:before="0" w:after="0"/>
        <w:ind w:hanging="210"/>
        <w:jc w:val="left"/>
      </w:pPr>
      <w:r>
        <w:t>2 kompleta forenzičnih luči,</w:t>
      </w:r>
    </w:p>
    <w:p w:rsidR="001B1090" w:rsidRDefault="001F0311" w:rsidP="001F0311">
      <w:pPr>
        <w:numPr>
          <w:ilvl w:val="0"/>
          <w:numId w:val="45"/>
        </w:numPr>
        <w:spacing w:before="0" w:after="0"/>
        <w:ind w:hanging="210"/>
        <w:jc w:val="left"/>
      </w:pPr>
      <w:r>
        <w:t>3 GPS naprave,</w:t>
      </w:r>
    </w:p>
    <w:p w:rsidR="001B1090" w:rsidRDefault="001F0311" w:rsidP="001F0311">
      <w:pPr>
        <w:numPr>
          <w:ilvl w:val="0"/>
          <w:numId w:val="45"/>
        </w:numPr>
        <w:spacing w:before="0" w:after="0"/>
        <w:ind w:hanging="210"/>
        <w:jc w:val="left"/>
      </w:pPr>
      <w:r>
        <w:t>2 modula za omrežno povezavo,</w:t>
      </w:r>
    </w:p>
    <w:p w:rsidR="001B1090" w:rsidRDefault="001F0311" w:rsidP="001F0311">
      <w:pPr>
        <w:numPr>
          <w:ilvl w:val="0"/>
          <w:numId w:val="45"/>
        </w:numPr>
        <w:spacing w:before="0" w:after="0"/>
        <w:ind w:hanging="210"/>
        <w:jc w:val="left"/>
      </w:pPr>
      <w:r>
        <w:t>14 zunanjih diskov,</w:t>
      </w:r>
    </w:p>
    <w:p w:rsidR="001B1090" w:rsidRDefault="001F0311" w:rsidP="001F0311">
      <w:pPr>
        <w:numPr>
          <w:ilvl w:val="0"/>
          <w:numId w:val="45"/>
        </w:numPr>
        <w:spacing w:before="0" w:after="0"/>
        <w:ind w:hanging="210"/>
        <w:jc w:val="left"/>
      </w:pPr>
      <w:r>
        <w:t xml:space="preserve">2 Blu Ray </w:t>
      </w:r>
      <w:r>
        <w:t>čitalca,</w:t>
      </w:r>
    </w:p>
    <w:p w:rsidR="001B1090" w:rsidRDefault="001F0311" w:rsidP="001F0311">
      <w:pPr>
        <w:numPr>
          <w:ilvl w:val="0"/>
          <w:numId w:val="45"/>
        </w:numPr>
        <w:spacing w:before="0" w:after="0"/>
        <w:ind w:hanging="210"/>
        <w:jc w:val="left"/>
      </w:pPr>
      <w:r>
        <w:t>2 Blu Ray zapisovalnika,</w:t>
      </w:r>
    </w:p>
    <w:p w:rsidR="001B1090" w:rsidRDefault="001F0311" w:rsidP="001F0311">
      <w:pPr>
        <w:numPr>
          <w:ilvl w:val="0"/>
          <w:numId w:val="45"/>
        </w:numPr>
        <w:spacing w:before="0" w:after="0"/>
        <w:ind w:hanging="210"/>
        <w:jc w:val="left"/>
      </w:pPr>
      <w:r>
        <w:t>25 prenosnih baterij,</w:t>
      </w:r>
    </w:p>
    <w:p w:rsidR="001B1090" w:rsidRDefault="001F0311" w:rsidP="001F0311">
      <w:pPr>
        <w:numPr>
          <w:ilvl w:val="0"/>
          <w:numId w:val="45"/>
        </w:numPr>
        <w:spacing w:before="0" w:after="0"/>
        <w:ind w:hanging="210"/>
        <w:jc w:val="left"/>
      </w:pPr>
      <w:r>
        <w:t>6 prenosnih tiskalnikov,</w:t>
      </w:r>
    </w:p>
    <w:p w:rsidR="001B1090" w:rsidRDefault="001F0311" w:rsidP="001F0311">
      <w:pPr>
        <w:numPr>
          <w:ilvl w:val="0"/>
          <w:numId w:val="45"/>
        </w:numPr>
        <w:spacing w:before="0" w:after="0"/>
        <w:ind w:hanging="210"/>
        <w:jc w:val="left"/>
      </w:pPr>
      <w:r>
        <w:t>transakcijski skener,</w:t>
      </w:r>
    </w:p>
    <w:p w:rsidR="001B1090" w:rsidRDefault="001F0311" w:rsidP="001F0311">
      <w:pPr>
        <w:numPr>
          <w:ilvl w:val="0"/>
          <w:numId w:val="45"/>
        </w:numPr>
        <w:spacing w:before="0" w:after="0"/>
        <w:ind w:hanging="210"/>
        <w:jc w:val="left"/>
      </w:pPr>
      <w:r>
        <w:t>2 kameri,</w:t>
      </w:r>
    </w:p>
    <w:p w:rsidR="001B1090" w:rsidRDefault="001F0311" w:rsidP="001F0311">
      <w:pPr>
        <w:numPr>
          <w:ilvl w:val="0"/>
          <w:numId w:val="45"/>
        </w:numPr>
        <w:spacing w:before="0" w:after="0"/>
        <w:ind w:hanging="210"/>
        <w:jc w:val="left"/>
      </w:pPr>
      <w:r>
        <w:t>oprema za preiskovanje množični nesreč (12 številk za označevanje sledi),</w:t>
      </w:r>
    </w:p>
    <w:p w:rsidR="001B1090" w:rsidRDefault="001F0311" w:rsidP="001F0311">
      <w:pPr>
        <w:numPr>
          <w:ilvl w:val="0"/>
          <w:numId w:val="45"/>
        </w:numPr>
        <w:spacing w:before="0" w:after="240"/>
        <w:ind w:hanging="210"/>
        <w:jc w:val="left"/>
      </w:pPr>
      <w:r>
        <w:t>analitična programska oprema - GeoTime Standalone Bundle.</w:t>
      </w:r>
    </w:p>
    <w:p w:rsidR="001B1090" w:rsidRDefault="001F0311">
      <w:pPr>
        <w:spacing w:before="240" w:after="240"/>
        <w:jc w:val="left"/>
      </w:pPr>
      <w:r>
        <w:t>Nakupila se</w:t>
      </w:r>
      <w:r>
        <w:t xml:space="preserve"> je oprema za MKO - 100 transportnih torb  in 40 taktičnih pripomočkov za nasilno odpiranje vrat. Nabavljeno je bilo vozilo z opremo za potrebe specialne enote in UKP, SKP, MKO, s katerim se izvajajo operativne naloge in usposabljanja.</w:t>
      </w:r>
    </w:p>
    <w:p w:rsidR="001B1090" w:rsidRDefault="001F0311">
      <w:pPr>
        <w:spacing w:before="240" w:after="240"/>
        <w:jc w:val="left"/>
      </w:pPr>
      <w:r>
        <w:t>V IP.SO5.1.2 je bilo</w:t>
      </w:r>
      <w:r>
        <w:t xml:space="preserve"> izvedenih 328 tajnih opazovanj. Kupljeno je bilo 12 vozil ter specialna oprema za izvajanje prikritega ukrepa tajnega opazovanja (21 avdio kompletov). Sredstva so bila namenjena tudi nagrajevanju informatorjev in virov ter najemu tajnih lokacij.</w:t>
      </w:r>
    </w:p>
    <w:p w:rsidR="001B1090" w:rsidRDefault="001F0311">
      <w:pPr>
        <w:spacing w:before="240" w:after="240"/>
        <w:jc w:val="left"/>
      </w:pPr>
      <w:r>
        <w:lastRenderedPageBreak/>
        <w:t>V IP.SO5.</w:t>
      </w:r>
      <w:r>
        <w:t>1.3 je bila kupljeno:</w:t>
      </w:r>
    </w:p>
    <w:p w:rsidR="001B1090" w:rsidRDefault="001F0311" w:rsidP="001F0311">
      <w:pPr>
        <w:numPr>
          <w:ilvl w:val="0"/>
          <w:numId w:val="46"/>
        </w:numPr>
        <w:spacing w:before="240" w:after="0"/>
        <w:ind w:hanging="210"/>
        <w:jc w:val="left"/>
      </w:pPr>
      <w:r>
        <w:t>120 podatkovnih medijev,</w:t>
      </w:r>
    </w:p>
    <w:p w:rsidR="001B1090" w:rsidRDefault="001F0311" w:rsidP="001F0311">
      <w:pPr>
        <w:numPr>
          <w:ilvl w:val="0"/>
          <w:numId w:val="46"/>
        </w:numPr>
        <w:spacing w:before="0" w:after="0"/>
        <w:ind w:hanging="210"/>
        <w:jc w:val="left"/>
      </w:pPr>
      <w:r>
        <w:t>47 trdih diskov,</w:t>
      </w:r>
    </w:p>
    <w:p w:rsidR="001B1090" w:rsidRDefault="001F0311" w:rsidP="001F0311">
      <w:pPr>
        <w:numPr>
          <w:ilvl w:val="0"/>
          <w:numId w:val="46"/>
        </w:numPr>
        <w:spacing w:before="0" w:after="0"/>
        <w:ind w:hanging="210"/>
        <w:jc w:val="left"/>
      </w:pPr>
      <w:r>
        <w:t>6 krmilnikov,</w:t>
      </w:r>
    </w:p>
    <w:p w:rsidR="001B1090" w:rsidRDefault="001F0311" w:rsidP="001F0311">
      <w:pPr>
        <w:numPr>
          <w:ilvl w:val="0"/>
          <w:numId w:val="46"/>
        </w:numPr>
        <w:spacing w:before="0" w:after="0"/>
        <w:ind w:hanging="210"/>
        <w:jc w:val="left"/>
      </w:pPr>
      <w:r>
        <w:t>8 zapisovalnikov,</w:t>
      </w:r>
    </w:p>
    <w:p w:rsidR="001B1090" w:rsidRDefault="001F0311" w:rsidP="001F0311">
      <w:pPr>
        <w:numPr>
          <w:ilvl w:val="0"/>
          <w:numId w:val="46"/>
        </w:numPr>
        <w:spacing w:before="0" w:after="0"/>
        <w:ind w:hanging="210"/>
        <w:jc w:val="left"/>
      </w:pPr>
      <w:r>
        <w:t>168 SSD diskov,</w:t>
      </w:r>
    </w:p>
    <w:p w:rsidR="001B1090" w:rsidRDefault="001F0311" w:rsidP="001F0311">
      <w:pPr>
        <w:numPr>
          <w:ilvl w:val="0"/>
          <w:numId w:val="46"/>
        </w:numPr>
        <w:spacing w:before="0" w:after="0"/>
        <w:ind w:hanging="210"/>
        <w:jc w:val="left"/>
      </w:pPr>
      <w:r>
        <w:t>strežnik,</w:t>
      </w:r>
    </w:p>
    <w:p w:rsidR="001B1090" w:rsidRDefault="001F0311" w:rsidP="001F0311">
      <w:pPr>
        <w:numPr>
          <w:ilvl w:val="0"/>
          <w:numId w:val="46"/>
        </w:numPr>
        <w:spacing w:before="0" w:after="0"/>
        <w:ind w:hanging="210"/>
        <w:jc w:val="left"/>
      </w:pPr>
      <w:r>
        <w:t>elektronski dostop do IT Pack Magazine,</w:t>
      </w:r>
    </w:p>
    <w:p w:rsidR="001B1090" w:rsidRDefault="001F0311" w:rsidP="001F0311">
      <w:pPr>
        <w:numPr>
          <w:ilvl w:val="0"/>
          <w:numId w:val="46"/>
        </w:numPr>
        <w:spacing w:before="0" w:after="240"/>
        <w:ind w:hanging="210"/>
        <w:jc w:val="left"/>
      </w:pPr>
      <w:r>
        <w:t>podaljšana licenca forenzične programske opreme FTK.</w:t>
      </w:r>
    </w:p>
    <w:p w:rsidR="001B1090" w:rsidRDefault="001F0311">
      <w:pPr>
        <w:spacing w:before="240" w:after="240"/>
        <w:jc w:val="left"/>
      </w:pPr>
      <w:r>
        <w:t xml:space="preserve">V IP.SO5.1.4 je bila </w:t>
      </w:r>
      <w:r>
        <w:t>financirana udeležba 2 kriminalistov na mednarodni konferenci o kriznem upravljanju dogodkov v MAK. V Gotenici je bilo izvedeno 5-dnevno mednarodno usposabljanje pogajalskih skupin (34 udeležencev iz SLO, 9 iz SRB., HRV, BIH, S. MAK). Policista sta se na H</w:t>
      </w:r>
      <w:r>
        <w:t>RV udeležila mednarodnega usposabljanja za pogajalce. Policista sta se v NEM udeležila 79. rednega delovnega operativnega posveta PWGT. Policist se je na Europolu udeležil konference. Policista sta se udeležila sestanka za vzpostavitev sistema SINA in poli</w:t>
      </w:r>
      <w:r>
        <w:t>cist konference PWGT - delovna skupina za terorizem.</w:t>
      </w:r>
    </w:p>
    <w:p w:rsidR="001B1090" w:rsidRDefault="001F0311">
      <w:pPr>
        <w:spacing w:before="240" w:after="240"/>
        <w:jc w:val="left"/>
      </w:pPr>
      <w:r>
        <w:t>V IP.SO5.1.6 je bila nabavljena komercialna spektralna knjižnica Designer Drugs 2019 s 1500 novimi masnimi spektri psihoatkivnih substanc, drog in sorodnih snovi. Kupljenih je bilo 21 psihoaktivnih subst</w:t>
      </w:r>
      <w:r>
        <w:t>anc. Izboljšala se je učinkovitost identifikacije NPS za podporo operativnemu delu policije. Informacije o novih psihoaktivnih substancah so bile posredovane tudi nacionalnim in mednarodnim deležnikom (slovenski sistem za sistem za zgodnje obveščanje (SI E</w:t>
      </w:r>
      <w:r>
        <w:t>WS), EMCDDA in ENFSI).</w:t>
      </w:r>
    </w:p>
    <w:p w:rsidR="001B1090" w:rsidRDefault="001F0311">
      <w:pPr>
        <w:spacing w:before="240" w:after="240"/>
        <w:jc w:val="left"/>
      </w:pPr>
      <w:r>
        <w:t>V IP.SO5.1.7 je bilo financiranih 5 projektnih zaposlitev za izvajanje nalog ciljnega iskanja oseb.</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4827"/>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2</w:t>
            </w:r>
            <w:r w:rsidRPr="00707975">
              <w:rPr>
                <w:lang w:val="fr-BE"/>
              </w:rPr>
              <w:t xml:space="preserve"> - </w:t>
            </w:r>
            <w:r w:rsidRPr="00707975">
              <w:rPr>
                <w:noProof/>
                <w:lang w:val="fr-BE"/>
              </w:rPr>
              <w:t>Kriminal – izmenjava informacij</w:t>
            </w:r>
          </w:p>
        </w:tc>
      </w:tr>
    </w:tbl>
    <w:p w:rsidR="004F1EEC" w:rsidRPr="006C1127" w:rsidRDefault="004F1EEC" w:rsidP="007C7090">
      <w:pPr>
        <w:spacing w:before="0" w:after="0"/>
        <w:rPr>
          <w:lang w:val="fr-BE"/>
        </w:rPr>
      </w:pPr>
    </w:p>
    <w:p w:rsidR="001B1090" w:rsidRDefault="001F0311">
      <w:pPr>
        <w:spacing w:before="0" w:after="240"/>
        <w:jc w:val="left"/>
      </w:pPr>
      <w:r>
        <w:t xml:space="preserve">V IP.SO5.2 so se v obdobju poročanja izvajale </w:t>
      </w:r>
      <w:r>
        <w:t>aktivnosti v okviru treh (3) ukrepov.</w:t>
      </w:r>
    </w:p>
    <w:p w:rsidR="001B1090" w:rsidRDefault="001F0311">
      <w:pPr>
        <w:spacing w:before="240" w:after="240"/>
        <w:jc w:val="left"/>
      </w:pPr>
      <w:r>
        <w:t>V okviru IP.SO5.2.1 se je z izvajanjem 214 prikritih preiskovalnih ukrepov (tajno opazovanje, navidezni odkup, tajno delovanje, kontrolirana pošiljka) z Europolom, DČ EU in državami Zahodnega Balkana v čezmejnih polici</w:t>
      </w:r>
      <w:r>
        <w:t>jskih preiskavah uspešno identificiralo in omejevalo nezakonite dejavnosti. V operativnem sodelovanju z državami Zahodnega Balkana na področju organizirane kriminalitete so bili izvedeni mednarodni operativni sestanki za skupne čezmejne policijske preiskav</w:t>
      </w:r>
      <w:r>
        <w:t>e, usmerjene v odkrivanje/preiskovanje organiziranih kriminalnih združb. Sodelovalo se je v 38 mednarodnih policijskih preiskavah in v 4 skupnih preiskovalnih skupinah (Joint Investigation Teams – JIT`s). V okviru mednarodnih policijski preiskav je bilo iz</w:t>
      </w:r>
      <w:r>
        <w:t>vedeno prevajanje dokaznega gradiva iz tujih jezikov v slovenski jezik in obratno za potrebe kazenskih postopkov v RS.</w:t>
      </w:r>
    </w:p>
    <w:p w:rsidR="001B1090" w:rsidRDefault="001F0311">
      <w:pPr>
        <w:spacing w:before="240" w:after="240"/>
        <w:jc w:val="left"/>
      </w:pPr>
      <w:r>
        <w:t xml:space="preserve">V okviru IP.SO5.2.2 je napoteni uradnik za zvezo zagotavljal pomoč pri izmenjavi informacij z Europolom in DČ EU, uporabljala so se </w:t>
      </w:r>
      <w:r>
        <w:t>orodja za upravljanje z informacijami (SIENA, EIS) in Europolov sistem za analiziranje informacij in kriminalistično-obveščevalnih podatkov.</w:t>
      </w:r>
    </w:p>
    <w:p w:rsidR="001B1090" w:rsidRDefault="001F0311">
      <w:pPr>
        <w:spacing w:before="240" w:after="240"/>
        <w:jc w:val="left"/>
      </w:pPr>
      <w:r>
        <w:t xml:space="preserve">V okviru IP.SO5.2.7 se je izvedel nakup informacijske in telekomunikacijske tehnologije (strežniški sistem PNR - 2 </w:t>
      </w:r>
      <w:r>
        <w:t xml:space="preserve">strežnika, 5 LCD zaslonov, 3 prenosni računalniki, 2 tablična računalnika, 1 delovna postaja, programska oprema KNIME server (1 komplet) z licecami in analitično programsko orodje GeoTime (11 </w:t>
      </w:r>
      <w:r>
        <w:lastRenderedPageBreak/>
        <w:t>kosov), 5 telefonov, programska oprema za MAC in Ipad ter ustrez</w:t>
      </w:r>
      <w:r>
        <w:t xml:space="preserve">na dodatna računalniška oprema - USB priključki, pisala, miške, prenosni diski, polnilci, blu-ray zapisovalniki). Realizirana je bila tudi projektna zaposlitev programerja aplikacij, kar je vse skupaj pripomoglo k razvoju in delovanju nacionalnega sistema </w:t>
      </w:r>
      <w:r>
        <w:t>za obdelavo in uporabo podatkov o letalskih potnikih (PNR). Slovenija je s sprejetjem Zakona o varstvu osebnih podatkov na področju obravnavanja kaznivih dejanj (ZVOPOKD) izpolnila obveze, ki jih nalaga PNR Direktiva. Ker smo do sedaj zagotovili, da razvoj</w:t>
      </w:r>
      <w:r>
        <w:t xml:space="preserve"> in delovanje PNR deluje v skladu z Direktivo in imamo za nadaljnje delo dovolj sredstev, smo del preostalih sredstev po odobritvi EK prenesli na druge projekte v okviru ukrepov 1 in 2.</w:t>
      </w:r>
    </w:p>
    <w:p w:rsidR="001B1090" w:rsidRDefault="001F0311">
      <w:pPr>
        <w:spacing w:before="240" w:after="240"/>
        <w:jc w:val="left"/>
      </w:pPr>
      <w:r>
        <w:t> </w:t>
      </w:r>
    </w:p>
    <w:p w:rsidR="001B1090" w:rsidRDefault="001F0311">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4232"/>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3</w:t>
            </w:r>
            <w:r w:rsidRPr="00707975">
              <w:rPr>
                <w:lang w:val="fr-BE"/>
              </w:rPr>
              <w:t xml:space="preserve"> - </w:t>
            </w:r>
            <w:r w:rsidRPr="00707975">
              <w:rPr>
                <w:noProof/>
                <w:lang w:val="fr-BE"/>
              </w:rPr>
              <w:t xml:space="preserve">Kriminal – </w:t>
            </w:r>
            <w:r w:rsidRPr="00707975">
              <w:rPr>
                <w:noProof/>
                <w:lang w:val="fr-BE"/>
              </w:rPr>
              <w:t>usposabljanje</w:t>
            </w:r>
          </w:p>
        </w:tc>
      </w:tr>
    </w:tbl>
    <w:p w:rsidR="004F1EEC" w:rsidRPr="006C1127" w:rsidRDefault="004F1EEC" w:rsidP="007C7090">
      <w:pPr>
        <w:spacing w:before="0" w:after="0"/>
        <w:rPr>
          <w:lang w:val="fr-BE"/>
        </w:rPr>
      </w:pPr>
    </w:p>
    <w:p w:rsidR="001B1090" w:rsidRDefault="001F0311">
      <w:pPr>
        <w:spacing w:before="0" w:after="240"/>
        <w:jc w:val="left"/>
      </w:pPr>
      <w:r>
        <w:t>Slovenija je v obdobju poročanja za svojo prednostno nalogo v okviru IP.SO5.3 »Kriminal – usposabljanje« določila usposabljanje in izpopolnjevanje preiskovalcev s ciljem krepiti preiskovalne zmogljivosti pri odkrivanju in preiskovanju hudih</w:t>
      </w:r>
      <w:r>
        <w:t xml:space="preserve"> in organiziranih oblik kriminalitete. Aktivnostiso se izvajale v okviru 5 ukrepov, ki oblikujejo strokovne programe usposabljanja na področju gospodarskega kriminala in korupcije, kibernetskega kriminala in digitalne forenzike, prikritih preiskovalnih ukr</w:t>
      </w:r>
      <w:r>
        <w:t>epov in policijskega sodelovanja.</w:t>
      </w:r>
    </w:p>
    <w:p w:rsidR="001B1090" w:rsidRDefault="001F0311">
      <w:pPr>
        <w:spacing w:before="240" w:after="240"/>
        <w:jc w:val="left"/>
      </w:pPr>
      <w:r>
        <w:t>Slovenija ocenjuje, da je z izvedbo vseh načrtovanih usposabljanj dosegla zastavljene cilje. Pri izvajanju ukrepov ni bilo težav, ki bi vplivale na izvajanje Nacionalnega programa, zato bodo aktivnosti kontinuirano tekle d</w:t>
      </w:r>
      <w:r>
        <w:t>o leta 2022. Izvedeno je bilo 125 usposabljanj za 927 udeležencev in nabavljena nova oprema za usposabljanja (10 lutk, dva zmogljivejša prenosna računalnika z dodatno opremo za usposabljanja za tajno delovanje na področju kibernetske kriminalitete).</w:t>
      </w:r>
    </w:p>
    <w:p w:rsidR="001B1090" w:rsidRDefault="001F0311" w:rsidP="001F0311">
      <w:pPr>
        <w:numPr>
          <w:ilvl w:val="0"/>
          <w:numId w:val="47"/>
        </w:numPr>
        <w:spacing w:before="240" w:after="0"/>
        <w:ind w:hanging="210"/>
        <w:jc w:val="left"/>
      </w:pPr>
      <w:r>
        <w:t>Pridob</w:t>
      </w:r>
      <w:r>
        <w:t>ivanje specifičnih znanj in veščin za čezmejno tajno policijsko delovanje – 6 usposabljanj, 9 udeležencev.</w:t>
      </w:r>
    </w:p>
    <w:p w:rsidR="001B1090" w:rsidRDefault="001F0311" w:rsidP="001F0311">
      <w:pPr>
        <w:numPr>
          <w:ilvl w:val="0"/>
          <w:numId w:val="47"/>
        </w:numPr>
        <w:spacing w:before="0" w:after="0"/>
        <w:ind w:hanging="210"/>
        <w:jc w:val="left"/>
      </w:pPr>
      <w:r>
        <w:t>Sodelovanje z državami Zahodnega Balkana pri usposabljanju na področju tajnega delovanja- 23 usposabljanj, 149 udeležencev.</w:t>
      </w:r>
    </w:p>
    <w:p w:rsidR="001B1090" w:rsidRDefault="001F0311" w:rsidP="001F0311">
      <w:pPr>
        <w:numPr>
          <w:ilvl w:val="0"/>
          <w:numId w:val="47"/>
        </w:numPr>
        <w:spacing w:before="0" w:after="0"/>
        <w:ind w:hanging="210"/>
        <w:jc w:val="left"/>
      </w:pPr>
      <w:r>
        <w:t xml:space="preserve">Sodelovanje na </w:t>
      </w:r>
      <w:r>
        <w:t>konferencah in skupnih usposabljanjih za mobilne kriminalistične oddelke v EU in Z. Balkanu - 6 usposabljanji, 167 udeležencev.</w:t>
      </w:r>
    </w:p>
    <w:p w:rsidR="001B1090" w:rsidRDefault="001F0311" w:rsidP="001F0311">
      <w:pPr>
        <w:numPr>
          <w:ilvl w:val="0"/>
          <w:numId w:val="47"/>
        </w:numPr>
        <w:spacing w:before="0" w:after="0"/>
        <w:ind w:hanging="210"/>
        <w:jc w:val="left"/>
      </w:pPr>
      <w:r>
        <w:t>Hospitacija kriminalistov MKO v tujini (Nemčija, Slovaška, Avstrija) – 3 hospitacije, 12 udeležencev.</w:t>
      </w:r>
    </w:p>
    <w:p w:rsidR="001B1090" w:rsidRDefault="001F0311" w:rsidP="001F0311">
      <w:pPr>
        <w:numPr>
          <w:ilvl w:val="0"/>
          <w:numId w:val="47"/>
        </w:numPr>
        <w:spacing w:before="0" w:after="0"/>
        <w:ind w:hanging="210"/>
        <w:jc w:val="left"/>
      </w:pPr>
      <w:r>
        <w:t>Šola varne vožnje za krimi</w:t>
      </w:r>
      <w:r>
        <w:t>naliste, ki izvajajo tajno opazovanje – 7 tečajev, 121 udeležencev iz MKO in SPN.</w:t>
      </w:r>
    </w:p>
    <w:p w:rsidR="001B1090" w:rsidRDefault="001F0311" w:rsidP="001F0311">
      <w:pPr>
        <w:numPr>
          <w:ilvl w:val="0"/>
          <w:numId w:val="47"/>
        </w:numPr>
        <w:spacing w:before="0" w:after="0"/>
        <w:ind w:hanging="210"/>
        <w:jc w:val="left"/>
      </w:pPr>
      <w:r>
        <w:t>Usposabljanje izvajalcev čezmejnega tajnega opazovanja – 3 usposabljanja, 46 udeležencev.</w:t>
      </w:r>
    </w:p>
    <w:p w:rsidR="001B1090" w:rsidRDefault="001F0311" w:rsidP="001F0311">
      <w:pPr>
        <w:numPr>
          <w:ilvl w:val="0"/>
          <w:numId w:val="47"/>
        </w:numPr>
        <w:spacing w:before="0" w:after="0"/>
        <w:ind w:hanging="210"/>
        <w:jc w:val="left"/>
      </w:pPr>
      <w:r>
        <w:t>Udeležba na mednarodnih in domačih konferencah/usposabljanjih specialne operativne t</w:t>
      </w:r>
      <w:r>
        <w:t>ehnike – 35 uslužbencev, 22 usposabljanj in izpopolnjevanj doma in v tujini.</w:t>
      </w:r>
    </w:p>
    <w:p w:rsidR="001B1090" w:rsidRDefault="001F0311" w:rsidP="001F0311">
      <w:pPr>
        <w:numPr>
          <w:ilvl w:val="0"/>
          <w:numId w:val="47"/>
        </w:numPr>
        <w:spacing w:before="0" w:after="0"/>
        <w:ind w:hanging="210"/>
        <w:jc w:val="left"/>
      </w:pPr>
      <w:r>
        <w:t>Sodelovanje z državami Z. Balkana pri usposabljanju na področju tajnega delovanja – 11 usposabljanj, 80 udeležencev.</w:t>
      </w:r>
    </w:p>
    <w:p w:rsidR="001B1090" w:rsidRDefault="001F0311" w:rsidP="001F0311">
      <w:pPr>
        <w:numPr>
          <w:ilvl w:val="0"/>
          <w:numId w:val="47"/>
        </w:numPr>
        <w:spacing w:before="0" w:after="0"/>
        <w:ind w:hanging="210"/>
        <w:jc w:val="left"/>
      </w:pPr>
      <w:r>
        <w:t>Usposabljanja za odkrivanje in preiskovanje gospodarske krimin</w:t>
      </w:r>
      <w:r>
        <w:t>alitete in korupcije - 7 usposabljanje, 70 udeležencev.</w:t>
      </w:r>
    </w:p>
    <w:p w:rsidR="001B1090" w:rsidRDefault="001F0311" w:rsidP="001F0311">
      <w:pPr>
        <w:numPr>
          <w:ilvl w:val="0"/>
          <w:numId w:val="47"/>
        </w:numPr>
        <w:spacing w:before="0" w:after="0"/>
        <w:ind w:hanging="210"/>
        <w:jc w:val="left"/>
      </w:pPr>
      <w:r>
        <w:t>Specialistično usposabljanje za tajno delovanje - kibernetska kriminaliteta – 1 usposabljanje, 2 udeleženca.</w:t>
      </w:r>
    </w:p>
    <w:p w:rsidR="001B1090" w:rsidRDefault="001F0311" w:rsidP="001F0311">
      <w:pPr>
        <w:numPr>
          <w:ilvl w:val="0"/>
          <w:numId w:val="47"/>
        </w:numPr>
        <w:spacing w:before="0" w:after="0"/>
        <w:ind w:hanging="210"/>
        <w:jc w:val="left"/>
      </w:pPr>
      <w:r>
        <w:t>Kriminalistični tečaj – 2 usposabljanji, 64 udeležencev.</w:t>
      </w:r>
    </w:p>
    <w:p w:rsidR="001B1090" w:rsidRDefault="001F0311" w:rsidP="001F0311">
      <w:pPr>
        <w:numPr>
          <w:ilvl w:val="0"/>
          <w:numId w:val="47"/>
        </w:numPr>
        <w:spacing w:before="0" w:after="0"/>
        <w:ind w:hanging="210"/>
        <w:jc w:val="left"/>
      </w:pPr>
      <w:r>
        <w:t>Usposabljanja za odkrivanje in pre</w:t>
      </w:r>
      <w:r>
        <w:t>prečevanje vseh oblik nasilne radikalizacije - 9 usposabljanj, 160 udeležencev.</w:t>
      </w:r>
    </w:p>
    <w:p w:rsidR="001B1090" w:rsidRDefault="001F0311" w:rsidP="001F0311">
      <w:pPr>
        <w:numPr>
          <w:ilvl w:val="0"/>
          <w:numId w:val="47"/>
        </w:numPr>
        <w:spacing w:before="0" w:after="240"/>
        <w:ind w:hanging="210"/>
        <w:jc w:val="left"/>
      </w:pPr>
      <w:r>
        <w:lastRenderedPageBreak/>
        <w:t>Usposabljanje in strokovno izpopolnjevanje na področju napredne obdelave podatkov in ocenjevanja tveganj PNR – 25 usposabljanj, 12 udeležencev.</w:t>
      </w:r>
    </w:p>
    <w:p w:rsidR="001B1090" w:rsidRDefault="001F0311">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4409"/>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 xml:space="preserve">Ukrepi, financirani v okviru </w:t>
            </w:r>
            <w:r w:rsidRPr="00707975">
              <w:rPr>
                <w:noProof/>
                <w:lang w:val="fr-BE"/>
              </w:rPr>
              <w:t>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4</w:t>
            </w:r>
            <w:r w:rsidRPr="00707975">
              <w:rPr>
                <w:lang w:val="fr-BE"/>
              </w:rPr>
              <w:t xml:space="preserve"> - </w:t>
            </w:r>
            <w:r w:rsidRPr="00707975">
              <w:rPr>
                <w:noProof/>
                <w:lang w:val="fr-BE"/>
              </w:rPr>
              <w:t>Kriminal – podpora žrtvam</w:t>
            </w:r>
          </w:p>
        </w:tc>
      </w:tr>
    </w:tbl>
    <w:p w:rsidR="004F1EEC" w:rsidRPr="006C1127" w:rsidRDefault="004F1EEC" w:rsidP="007C7090">
      <w:pPr>
        <w:spacing w:before="0" w:after="0"/>
        <w:rPr>
          <w:lang w:val="fr-BE"/>
        </w:rPr>
      </w:pPr>
    </w:p>
    <w:p w:rsidR="001B1090" w:rsidRDefault="001F0311">
      <w:pPr>
        <w:spacing w:before="0" w:after="240"/>
        <w:jc w:val="left"/>
      </w:pPr>
      <w:r>
        <w:t>V okviru nacionalnega cilja IP.SO5.4 »Kriminal – podpora žrtvam« je Slovenija načrtovala in izvedla 1 ukrep v obdobju poročanja.</w:t>
      </w:r>
    </w:p>
    <w:p w:rsidR="001B1090" w:rsidRDefault="001F0311">
      <w:pPr>
        <w:spacing w:before="240" w:after="240"/>
        <w:jc w:val="left"/>
      </w:pPr>
      <w:r>
        <w:t xml:space="preserve">V okviru ukrepa IP.SO5.4.1 »Podpora ponovnemu vključevanju žrtev trgovine z </w:t>
      </w:r>
      <w:r>
        <w:t>ljudmi« je na podlagi izvedenega javnega razpisa, nevladna organizacija Društvo Ključ - Center za boj proti trgovini z ljudmi, pričela v letu 2019 izvajati projekt »Oskrba žrtev trgovine z ljudmi skozi varno namestitev in (re)integracijo«. V projekt (re)in</w:t>
      </w:r>
      <w:r>
        <w:t>tegracije je bilo vključenih 8 oseb z izkušnjo trgovine z ljudmi. Osebe so vključene v redno psihosocialno svetovanje, coachinge in po potrebi psihoterapijo.</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5229"/>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5</w:t>
            </w:r>
            <w:r w:rsidRPr="00707975">
              <w:rPr>
                <w:lang w:val="fr-BE"/>
              </w:rPr>
              <w:t xml:space="preserve"> - </w:t>
            </w:r>
            <w:r w:rsidRPr="00707975">
              <w:rPr>
                <w:noProof/>
                <w:lang w:val="fr-BE"/>
              </w:rPr>
              <w:t>Kriminal – ocena nevarnosti in tveganj</w:t>
            </w:r>
          </w:p>
        </w:tc>
      </w:tr>
    </w:tbl>
    <w:p w:rsidR="004F1EEC" w:rsidRPr="006C1127" w:rsidRDefault="004F1EEC" w:rsidP="007C7090">
      <w:pPr>
        <w:spacing w:before="0" w:after="0"/>
        <w:rPr>
          <w:lang w:val="fr-BE"/>
        </w:rPr>
      </w:pPr>
    </w:p>
    <w:p w:rsidR="001B1090" w:rsidRDefault="001F0311">
      <w:pPr>
        <w:spacing w:before="0" w:after="240"/>
        <w:jc w:val="left"/>
      </w:pPr>
      <w:r>
        <w:t>Slovenija v okviru nacionalnega cilja »Kriminal – Ocenjevanje nevarnosti in tveganj« nima načrtovanih aktivnosti.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7065"/>
      </w:tblGrid>
      <w:tr w:rsidR="001B1090" w:rsidTr="008E16E1">
        <w:tc>
          <w:tcPr>
            <w:tcW w:w="0" w:type="auto"/>
            <w:shd w:val="clear" w:color="auto" w:fill="auto"/>
          </w:tcPr>
          <w:p w:rsidR="004F1EEC" w:rsidRPr="006C1127" w:rsidRDefault="001F0311" w:rsidP="007C7090">
            <w:pPr>
              <w:spacing w:before="0" w:after="0"/>
              <w:ind w:hanging="113"/>
              <w:rPr>
                <w:lang w:val="fr-BE"/>
              </w:rPr>
            </w:pPr>
            <w:r w:rsidRPr="006C1127">
              <w:rPr>
                <w:noProof/>
                <w:lang w:val="fr-BE"/>
              </w:rPr>
              <w:t>Posebni cilj</w:t>
            </w:r>
          </w:p>
        </w:tc>
        <w:tc>
          <w:tcPr>
            <w:tcW w:w="0" w:type="auto"/>
            <w:shd w:val="clear" w:color="auto" w:fill="auto"/>
          </w:tcPr>
          <w:p w:rsidR="004F1EEC" w:rsidRPr="006C1127" w:rsidRDefault="001F0311" w:rsidP="007C7090">
            <w:pPr>
              <w:spacing w:before="0" w:after="0"/>
              <w:rPr>
                <w:lang w:val="fr-BE"/>
              </w:rPr>
            </w:pPr>
            <w:r w:rsidRPr="006C1127">
              <w:rPr>
                <w:noProof/>
                <w:lang w:val="fr-BE"/>
              </w:rPr>
              <w:t>6</w:t>
            </w:r>
            <w:r w:rsidRPr="006C1127">
              <w:rPr>
                <w:lang w:val="fr-BE"/>
              </w:rPr>
              <w:t xml:space="preserve"> - </w:t>
            </w:r>
            <w:r w:rsidRPr="006C1127">
              <w:rPr>
                <w:noProof/>
                <w:lang w:val="fr-BE"/>
              </w:rPr>
              <w:t>Tveganja in krize</w:t>
            </w:r>
          </w:p>
        </w:tc>
      </w:tr>
    </w:tbl>
    <w:p w:rsidR="004F1EEC" w:rsidRDefault="004F1EEC" w:rsidP="007C7090">
      <w:pPr>
        <w:spacing w:before="0" w:after="0"/>
        <w:rPr>
          <w:lang w:val="fr-BE"/>
        </w:rPr>
      </w:pPr>
    </w:p>
    <w:p w:rsidR="004F1EEC" w:rsidRDefault="001F0311" w:rsidP="007C7090">
      <w:pPr>
        <w:spacing w:before="0" w:after="0"/>
        <w:rPr>
          <w:lang w:val="fr-BE"/>
        </w:rPr>
      </w:pPr>
      <w:r>
        <w:rPr>
          <w:noProof/>
          <w:lang w:val="fr-BE"/>
        </w:rPr>
        <w:t>Povzemite napredek pri izvajanju strategije in doseganju nacionalnih ciljev v proračunskem letu.</w:t>
      </w:r>
    </w:p>
    <w:p w:rsidR="004F1EEC" w:rsidRDefault="001F0311" w:rsidP="007C7090">
      <w:pPr>
        <w:spacing w:before="0" w:after="0"/>
        <w:rPr>
          <w:lang w:val="fr-BE"/>
        </w:rPr>
      </w:pPr>
      <w:r>
        <w:rPr>
          <w:noProof/>
          <w:lang w:val="fr-BE"/>
        </w:rPr>
        <w:t>Navedite morebitne spremembe v strategiji ali nacionalnih ciljih oziroma dejavnike, ki bi lahko privedli do sprememb v prihodnosti.</w:t>
      </w:r>
    </w:p>
    <w:p w:rsidR="004F1EEC" w:rsidRDefault="001F0311" w:rsidP="007C7090">
      <w:pPr>
        <w:spacing w:before="0" w:after="0"/>
        <w:rPr>
          <w:lang w:val="fr-BE"/>
        </w:rPr>
      </w:pPr>
      <w:r>
        <w:rPr>
          <w:noProof/>
          <w:lang w:val="fr-BE"/>
        </w:rPr>
        <w:t>Navedite morebitna pomembna vprašanja, ki vplivajo na uspešnost nacionalnega programa.</w:t>
      </w:r>
    </w:p>
    <w:p w:rsidR="004F1EEC" w:rsidRDefault="004F1EEC" w:rsidP="007C7090">
      <w:pPr>
        <w:spacing w:before="0" w:after="0"/>
        <w:rPr>
          <w:lang w:val="fr-BE"/>
        </w:rPr>
      </w:pPr>
    </w:p>
    <w:p w:rsidR="001B1090" w:rsidRDefault="001F0311">
      <w:pPr>
        <w:spacing w:before="0" w:after="240"/>
        <w:jc w:val="left"/>
      </w:pPr>
      <w:r>
        <w:t>Glavni cilj Slovenije v sklopu poseb</w:t>
      </w:r>
      <w:r>
        <w:t>nega cilja IP.SO6 »Tveganja in krize« je preučevanje tehničnih rešitev in zagotavljanje ustrezne opreme za neprekinjeno in učinkovito delovanje centrov in subjektov, ki delujejo na področju kriznega upravljanja. Cilj je zmanjšati odvečno komunikacijo med s</w:t>
      </w:r>
      <w:r>
        <w:t>ubjekti za krizno upravljanje in zagotoviti boljšo podporo kriznemu upravljanju/odločanju na državni ravni. Načrtovana je tudi omejena uporaba novih tehnologij.</w:t>
      </w:r>
    </w:p>
    <w:p w:rsidR="001B1090" w:rsidRDefault="001F0311">
      <w:pPr>
        <w:spacing w:before="240" w:after="240"/>
        <w:jc w:val="left"/>
      </w:pPr>
      <w:r>
        <w:t>Alokacija sredstev za leto 2020 je bila končnim upravičencem načrtovana v skladu s potrjenim Ak</w:t>
      </w:r>
      <w:r>
        <w:t>cijskim načrtom. V obdobju poročanja pri izvajanju treh (3) ukrepov v okviru tega posebnega cilja ni bilo težav, ki bi vplivale na izvajanje Nacionalnega programa.</w:t>
      </w:r>
    </w:p>
    <w:p w:rsidR="001B1090" w:rsidRDefault="001F0311">
      <w:pPr>
        <w:spacing w:before="240" w:after="240"/>
        <w:jc w:val="left"/>
      </w:pPr>
      <w:r>
        <w:t>Posebnih pomembnih vprašanj, ki bi vplivala na uspešnost nacionalnega programa med izvajanje</w:t>
      </w:r>
      <w:r>
        <w:t>m ukrepov, ni bilo. Črpanje v okviru specifičnega cilja 6 - Tveganja in krize je usklajeno s poročanjem v Letnih izkazih 2020. Skladno s terminskim načrtom bodo projekti zaključeni v letih 2021 in 2022, zato bo Slovenija statistične podatke o napredku na p</w:t>
      </w:r>
      <w:r>
        <w:t>osameznem področju ter končno stopnjo črpanja poročala v okviru naslednjih dveh AIR. Na dan dopolnitve AIR 2020 je vsota črpanja v odobrenih zahtevkih za povračilo 881.392,51 EUR EU sredstev, vsota prevzetih odgovornosti pa znaša 1.067.318,41 EUR EU sredst</w:t>
      </w:r>
      <w:r>
        <w:t>ev. Del sredstev, ki smo jih uveljavljali v predhodnih letnih izkazih, tudi ni bil priznan zaradi naknadnih sprememb upravičenih stroškov, pri čimer prihaja do razlike med načrtovanim proračunom v Nacionalnem programu in realizacijo.</w:t>
      </w:r>
    </w:p>
    <w:p w:rsidR="001B1090" w:rsidRDefault="001F0311">
      <w:pPr>
        <w:spacing w:before="240" w:after="240"/>
        <w:jc w:val="left"/>
      </w:pPr>
      <w:r>
        <w:lastRenderedPageBreak/>
        <w:t>Slovenija načrtuje kon</w:t>
      </w:r>
      <w:r>
        <w:t>tinuirano izvajanje aktivnosti porabe sredstev tj. do 2022.</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4782"/>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1</w:t>
            </w:r>
            <w:r w:rsidRPr="00707975">
              <w:rPr>
                <w:lang w:val="fr-BE"/>
              </w:rPr>
              <w:t xml:space="preserve"> - </w:t>
            </w:r>
            <w:r w:rsidRPr="00707975">
              <w:rPr>
                <w:noProof/>
                <w:lang w:val="fr-BE"/>
              </w:rPr>
              <w:t>Tveganja – preprečevanje in boj</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IP.SO6.1 »Tveganja - preprečevanje in boj« je Slovenija v obdobju poročanja </w:t>
      </w:r>
      <w:r>
        <w:t>izvedla aktivnosti v okviru enega ukrepa in bo nadaljevala z izvedbo do leta 2021. </w:t>
      </w:r>
    </w:p>
    <w:p w:rsidR="001B1090" w:rsidRDefault="001F0311">
      <w:pPr>
        <w:spacing w:before="240" w:after="240"/>
        <w:jc w:val="left"/>
      </w:pPr>
      <w:r>
        <w:t>Ukrepi v okviru nacionalnega cilja SO6.1. so bili načrtovani dolgoročno. Projekti so bili oblikovani v letu 2017, ko je postal znan okvir razvijajočega se predloga Zakona o</w:t>
      </w:r>
      <w:r>
        <w:t xml:space="preserve"> kritični infrastrukturi. Vpliv zamaknjenega oblikovanja projektov vpliva na to, da se ukrep SO6.1.1 »Priprava kakovostnih in funkcionalnih načrtov za zaščito kritične infrastrukture« v tej finančni perspektivi ne bo izvedel.</w:t>
      </w:r>
    </w:p>
    <w:p w:rsidR="001B1090" w:rsidRDefault="001F0311">
      <w:pPr>
        <w:spacing w:before="240" w:after="240"/>
        <w:jc w:val="left"/>
      </w:pPr>
      <w:r>
        <w:t>V letu 2020 se je zaključil uk</w:t>
      </w:r>
      <w:r>
        <w:t>rep IP.SO6.1.2 »Priprava strokovnih podlag za ocenjevanje tveganj za delovanje kritične infrastrukture (SPOTKI)«, v okviru katerega so bile pripravljene strokovne podlage, ki upravljavcem kritične infrastrukture omogočajo enoten in celovit pristop k ocenje</w:t>
      </w:r>
      <w:r>
        <w:t>vanju tveganj za delovanje kritične infrastrukture v vseh sektorjih kritične infrastrukture. Izvedena študija (priprava strokovnih podlag za ocenjevanje) se je uporabila kot podlaga za pripravo Navodila za ocenjevanje tveganj za delovanje kritične infrastr</w:t>
      </w:r>
      <w:r>
        <w:t>ukture ter kot pomoč pri pripravi usmeritev nosilcev sektorjev kritične infrastrukture in pri pripravi ocene tveganj za delovanje kritične infrastrukture upravljavcev kritične infrastrukture. V okviru projekta je bila izvedena študija in oblikovana gradiva</w:t>
      </w:r>
      <w:r>
        <w:t xml:space="preserve"> za obveščanje javnosti, ciljni javnosti pa predstavljena metodologija za ocenjevanje tveganj za delovanje kritične infrastrukture. Študija je bila maja 2019 objavljena na spletni strani končnega upravičenca, t.j. ministrstva za obrambo. V letu 2019 sta bi</w:t>
      </w:r>
      <w:r>
        <w:t>li izvedeni dve javni predstavitvi študije, prvič za nosilce sektorjev kritične infrastrukture ter z njimi sodelujoče državne organe, drugič za upravljavce kritične infrastrukture.</w:t>
      </w:r>
    </w:p>
    <w:p w:rsidR="001B1090" w:rsidRDefault="001F0311">
      <w:pPr>
        <w:spacing w:before="240" w:after="240"/>
        <w:jc w:val="left"/>
      </w:pPr>
      <w:r>
        <w:t>S pričetkom izvajanja projekta »Širitev komunikacijsko informacijskega sist</w:t>
      </w:r>
      <w:r>
        <w:t>ema Nacionalnega centra za krizno upravljanje (KISPO)« v letu 2020 se je začelo izvajanje ukrepa IP.SO6.1.3 »Oblikovanje/razvoj sektorskih orodij/načrtov/programov za zaščito kritične infrastrukture«.</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4846"/>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2</w:t>
            </w:r>
            <w:r w:rsidRPr="00707975">
              <w:rPr>
                <w:lang w:val="fr-BE"/>
              </w:rPr>
              <w:t xml:space="preserve"> - </w:t>
            </w:r>
            <w:r w:rsidRPr="00707975">
              <w:rPr>
                <w:noProof/>
                <w:lang w:val="fr-BE"/>
              </w:rPr>
              <w:t>Tv</w:t>
            </w:r>
            <w:r w:rsidRPr="00707975">
              <w:rPr>
                <w:noProof/>
                <w:lang w:val="fr-BE"/>
              </w:rPr>
              <w:t>eganja – izmenjava informacij</w:t>
            </w:r>
          </w:p>
        </w:tc>
      </w:tr>
    </w:tbl>
    <w:p w:rsidR="004F1EEC" w:rsidRPr="006C1127" w:rsidRDefault="004F1EEC" w:rsidP="007C7090">
      <w:pPr>
        <w:spacing w:before="0" w:after="0"/>
        <w:rPr>
          <w:lang w:val="fr-BE"/>
        </w:rPr>
      </w:pPr>
    </w:p>
    <w:p w:rsidR="001B1090" w:rsidRDefault="001F0311">
      <w:pPr>
        <w:spacing w:before="0" w:after="240"/>
        <w:jc w:val="left"/>
      </w:pPr>
      <w:r>
        <w:t>V okviru nacionalnega cilja IP.SO6.2 »Izmenjava informacij« v obdobju poročanja Slovenija ni predvidela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4255"/>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3</w:t>
            </w:r>
            <w:r w:rsidRPr="00707975">
              <w:rPr>
                <w:lang w:val="fr-BE"/>
              </w:rPr>
              <w:t xml:space="preserve"> - </w:t>
            </w:r>
            <w:r w:rsidRPr="00707975">
              <w:rPr>
                <w:noProof/>
                <w:lang w:val="fr-BE"/>
              </w:rPr>
              <w:t>Tveganja – usposabljanje</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w:t>
      </w:r>
      <w:r>
        <w:t>IP.SO6.3 »Tveganja – usposabljanja« je Slovenija v obdobju poročanja izvedla aktivnosti v okviru enega ukrepa.</w:t>
      </w:r>
    </w:p>
    <w:p w:rsidR="001B1090" w:rsidRDefault="001F0311">
      <w:pPr>
        <w:spacing w:before="240" w:after="240"/>
        <w:jc w:val="left"/>
      </w:pPr>
      <w:r>
        <w:t>V okviru IP.SO6.3.2 so bili oblikovani koncepti za izvedbo osnovnih teoretičnih usposabljanj za nosilce in upravljavce kritične infrastrukture (P</w:t>
      </w:r>
      <w:r>
        <w:t>rogram usposabljanja za zaščito kritične infrastrukture) po posameznih vsebinskih sklopih. Program osnovnega usposabljanja za zaščito kritične infrastrukture obsega osem ključnih tem. Prvi del usposabljanja je namenjen seznanitvi s splošnimi vsebinami s po</w:t>
      </w:r>
      <w:r>
        <w:t>dročja kritične infrastrukture, drugi del pa bolj specifičnim znanjem, ki lahko prispevajo k zagotavljanju neprekinjenega delovanja kritične infrastrukture, njeni boljši in učinkovitejši zaščiti ter zagotovitvi njenega čimprejšnjega ponovnega nemotenega de</w:t>
      </w:r>
      <w:r>
        <w:t>lovanja v primeru izrednih dogodkov. Izvedeno je bilo osnovno dvodnevno usposabljanje za upravljavce in nosilce kritične infrastrukture ter objavljen članek v reviji Slovenske vojska (št. 4/2019) ter na spletni strani Ministrstva za obrambo.</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4431"/>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w:t>
            </w:r>
            <w:r w:rsidRPr="00707975">
              <w:rPr>
                <w:noProof/>
                <w:lang w:val="fr-BE"/>
              </w:rPr>
              <w:t>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4</w:t>
            </w:r>
            <w:r w:rsidRPr="00707975">
              <w:rPr>
                <w:lang w:val="fr-BE"/>
              </w:rPr>
              <w:t xml:space="preserve"> - </w:t>
            </w:r>
            <w:r w:rsidRPr="00707975">
              <w:rPr>
                <w:noProof/>
                <w:lang w:val="fr-BE"/>
              </w:rPr>
              <w:t>Tveganja – podpora žrtvam</w:t>
            </w:r>
          </w:p>
        </w:tc>
      </w:tr>
    </w:tbl>
    <w:p w:rsidR="004F1EEC" w:rsidRPr="006C1127" w:rsidRDefault="004F1EEC" w:rsidP="007C7090">
      <w:pPr>
        <w:spacing w:before="0" w:after="0"/>
        <w:rPr>
          <w:lang w:val="fr-BE"/>
        </w:rPr>
      </w:pPr>
    </w:p>
    <w:p w:rsidR="001B1090" w:rsidRDefault="001F0311">
      <w:pPr>
        <w:spacing w:before="0" w:after="240"/>
        <w:jc w:val="left"/>
      </w:pPr>
      <w:r>
        <w:t>V okviru nacionalnega cilja IP.SO6.4 »Tveganja - podpora žrtvam« je Slovenija v letu 2017 zaključila z razvojem in izvajanjem sistema za podporo žrtvam in upravljanje s psihosocialno pomočj</w:t>
      </w:r>
      <w:r>
        <w:t>o. Vzpostavljen je bil sistem psihosocialne pomoči reševalcem in prebivalcem po večjih naravnih in drugih nesrečah, izdelana gradiva za psihosocialno pomoč (brošure in priročnik) in izvedena usposabljanja različnih deležnikov na lokalnem in regijskem nivoj</w:t>
      </w:r>
      <w:r>
        <w:t>u za psihosocialno pomoč prebivalcem in reševalcem.</w:t>
      </w:r>
    </w:p>
    <w:p w:rsidR="001B1090" w:rsidRDefault="001F0311">
      <w:pPr>
        <w:spacing w:before="240" w:after="240"/>
        <w:jc w:val="left"/>
      </w:pPr>
      <w:r>
        <w:t>V okviru nacionalnega cilja IP.SO6.4 »Tveganja - podpora žrtvam« Slovenija v obdobju poročanja ni predvidela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3"/>
        <w:gridCol w:w="4254"/>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5</w:t>
            </w:r>
            <w:r w:rsidRPr="00707975">
              <w:rPr>
                <w:lang w:val="fr-BE"/>
              </w:rPr>
              <w:t xml:space="preserve"> - </w:t>
            </w:r>
            <w:r w:rsidRPr="00707975">
              <w:rPr>
                <w:noProof/>
                <w:lang w:val="fr-BE"/>
              </w:rPr>
              <w:t>Tveganja – infrastruktura</w:t>
            </w:r>
          </w:p>
        </w:tc>
      </w:tr>
    </w:tbl>
    <w:p w:rsidR="004F1EEC" w:rsidRPr="006C1127" w:rsidRDefault="004F1EEC" w:rsidP="007C7090">
      <w:pPr>
        <w:spacing w:before="0" w:after="0"/>
        <w:rPr>
          <w:lang w:val="fr-BE"/>
        </w:rPr>
      </w:pPr>
    </w:p>
    <w:p w:rsidR="001B1090" w:rsidRDefault="001F0311">
      <w:pPr>
        <w:spacing w:before="0" w:after="240"/>
        <w:jc w:val="left"/>
      </w:pPr>
      <w:r>
        <w:t xml:space="preserve">V </w:t>
      </w:r>
      <w:r>
        <w:t>okviru nacionalnega cilja IP.SO6.5 »Tveganja – infrastruktura« je Ministrstvo za obrambo v letih 2016 in 2017 izvedlo posodobitev multimedijskega sistema Nacionalnega centra za krizno upravljanje  za podporo odločanju in povezljivost z ostalimi subjekti kr</w:t>
      </w:r>
      <w:r>
        <w:t>iznega upravljanja in zaščite kritične infrastrukture; v letu 2015 je bila izvedena posodobitev štabne sobe za upravljanje in ukrepanje ob nesrečah z nabavo IKT opreme. V okviru pregleda in nadgradnje mehanizmov kriznega upravljanja in vodenja v Sloveniji,</w:t>
      </w:r>
      <w:r>
        <w:t xml:space="preserve"> zaključenega v letu 2017, so bile oblikovane opredelitve kriz večjih družbenih razsežnosti v slovenskem prostoru in določeni kazalniki za njihovo razmejitev ter pripravljen predlog nadgradnje sistema kriznega upravljanja in vodenja, ki je rezultiral v let</w:t>
      </w:r>
      <w:r>
        <w:t>a 2018 sprejeti Uredbi o kriznem upravljanju in vodenju ter Nacionalnem centru za krizno upravljanje (Uradni list RS, št. 28/18).</w:t>
      </w:r>
    </w:p>
    <w:p w:rsidR="001B1090" w:rsidRDefault="001F0311">
      <w:pPr>
        <w:spacing w:before="240" w:after="240"/>
        <w:jc w:val="left"/>
      </w:pPr>
      <w:r>
        <w:t xml:space="preserve">V okviru IP.SO6.5.3 prvotno predvidene aktivnosti za presojo potrebnosti in primernosti redundančnih poti in lokacij se ne </w:t>
      </w:r>
      <w:r>
        <w:t>bodo izvajale v finančni perspektivi 2014-2020, saj je sprejeti Zakon o kritični infrastrukturi (Uradni list RS, št. 75/17) določil odgovornost nosilcev sektorjev kritične infrastrukture za izvedbo ukrepov za zaščito kritične infrastrukture.</w:t>
      </w:r>
    </w:p>
    <w:p w:rsidR="001B1090" w:rsidRDefault="001F0311">
      <w:pPr>
        <w:spacing w:before="240" w:after="240"/>
        <w:jc w:val="left"/>
      </w:pPr>
      <w:r>
        <w:t>Sprejem Zakona</w:t>
      </w:r>
      <w:r>
        <w:t xml:space="preserve"> o kritični infrastrukturi je vplival tudi na spremenjeno dinamiko izvajanja aktivnosti IP.SO6.5.5 »Priprave ocenjevalnih orodjih/aplikacij, alternativnih načrtov, postopkov za odzivanje na grožnje ukrepov« in IP.SO6.5.6 »Raziskave o možnih ukrepih za ubla</w:t>
      </w:r>
      <w:r>
        <w:t>žitev škode v primerih onesposobitve kritične infrastrukture in uvedbe ukrepov za delovanje v nujnih primerih«. Ukrepi bodo izvedeni v okviru naslednje finančne perspektive.</w:t>
      </w:r>
    </w:p>
    <w:p w:rsidR="001B1090" w:rsidRDefault="001F0311">
      <w:pPr>
        <w:spacing w:before="240" w:after="240"/>
        <w:jc w:val="left"/>
      </w:pPr>
      <w:r>
        <w:t>V okviru IP.SO6.5 v obdobju poročanja ni bilo predvidenih aktivnosti.</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5305"/>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w:t>
            </w:r>
            <w:r w:rsidRPr="00707975">
              <w:rPr>
                <w:noProof/>
                <w:lang w:val="fr-BE"/>
              </w:rPr>
              <w:t>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6</w:t>
            </w:r>
            <w:r w:rsidRPr="00707975">
              <w:rPr>
                <w:lang w:val="fr-BE"/>
              </w:rPr>
              <w:t xml:space="preserve"> - </w:t>
            </w:r>
            <w:r w:rsidRPr="00707975">
              <w:rPr>
                <w:noProof/>
                <w:lang w:val="fr-BE"/>
              </w:rPr>
              <w:t>Tveganja – zgodnje opozarjanje in krize</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IP.SO6.6 »Tveganja – zgodnje opozarjanje in krize« Slovenija izvaja tehnične rešitve in zagotavlja ustrezno opremo za neprekinjeno in učinkovito </w:t>
      </w:r>
      <w:r>
        <w:t>delovanje centrov in subjektov, ki delujejo na področju kriznega upravljanja. Zmanjšanje odvečne komunikacije med subjekti za krizno upravljanje in zagotovitev boljše podpore kriznemu upravljanju/odločanju na državni ravni je z izvedenimi projekti skoraj d</w:t>
      </w:r>
      <w:r>
        <w:t>oseženo (ocenjenih 90 %). Nadgradnja informacijsko-komunikacijskega sistema kriznega upravljanja na IP tehnologijo in razvoj zmogljivosti za vključitev geolociranih 2D in 3D podatkov v okolje 3D-GIS URSZR v okviru ukrepa IP.SO6.6.2 se je izvajalo v letu 20</w:t>
      </w:r>
      <w:r>
        <w:t>15 in 2016.</w:t>
      </w:r>
    </w:p>
    <w:p w:rsidR="001B1090" w:rsidRDefault="001F0311">
      <w:pPr>
        <w:spacing w:before="240" w:after="240"/>
        <w:jc w:val="left"/>
      </w:pPr>
      <w:r>
        <w:lastRenderedPageBreak/>
        <w:t>Analize nesreč in drugih izrednih dogodkov so izpostavile potrebo po izboljšanju zajema in vizualizaciji ogroženega/ poškodovanega območja ter možnosti čim hitrejšega operativnega dostopa do kraja nevarnosti. V 2019 se je za ta namen začelo izv</w:t>
      </w:r>
      <w:r>
        <w:t>ajati aktivnosti za razvoj funkcionalnosti za analizo nesreč in posodobitev računalniške opreme (SMAZIR). Aktivnosti so se začele izvajati v juniju 2019, izvedeno je bilo javno naročilo za nakup računalniške opreme za vzpostavitev učilnice in nakup promoci</w:t>
      </w:r>
      <w:r>
        <w:t>jskega materiala za izvedbo usposabljanj v letih 2020 in 2021, o čemer bomo poročali v naslednjem poročilu.</w:t>
      </w:r>
    </w:p>
    <w:p w:rsidR="001B1090" w:rsidRDefault="001F0311">
      <w:pPr>
        <w:spacing w:before="240" w:after="240"/>
        <w:jc w:val="left"/>
      </w:pPr>
      <w:r>
        <w:t> </w:t>
      </w:r>
    </w:p>
    <w:p w:rsidR="004F1EEC" w:rsidRPr="006C1127"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5246"/>
      </w:tblGrid>
      <w:tr w:rsidR="001B1090" w:rsidTr="008E16E1">
        <w:tc>
          <w:tcPr>
            <w:tcW w:w="0" w:type="auto"/>
            <w:shd w:val="clear" w:color="auto" w:fill="auto"/>
          </w:tcPr>
          <w:p w:rsidR="004F1EEC" w:rsidRPr="00707975" w:rsidRDefault="001F0311" w:rsidP="007C7090">
            <w:pPr>
              <w:spacing w:before="0" w:after="0"/>
              <w:rPr>
                <w:lang w:val="fr-BE"/>
              </w:rPr>
            </w:pPr>
            <w:r w:rsidRPr="00707975">
              <w:rPr>
                <w:noProof/>
                <w:lang w:val="fr-BE"/>
              </w:rPr>
              <w:t>Ukrepi, financirani v okviru nacionalnega cilja</w:t>
            </w:r>
          </w:p>
        </w:tc>
        <w:tc>
          <w:tcPr>
            <w:tcW w:w="0" w:type="auto"/>
            <w:shd w:val="clear" w:color="auto" w:fill="auto"/>
          </w:tcPr>
          <w:p w:rsidR="004F1EEC" w:rsidRPr="00707975" w:rsidRDefault="001F0311" w:rsidP="007C7090">
            <w:pPr>
              <w:spacing w:before="0" w:after="0"/>
              <w:rPr>
                <w:lang w:val="fr-BE"/>
              </w:rPr>
            </w:pPr>
            <w:r w:rsidRPr="00707975">
              <w:rPr>
                <w:noProof/>
                <w:lang w:val="fr-BE"/>
              </w:rPr>
              <w:t>7</w:t>
            </w:r>
            <w:r w:rsidRPr="00707975">
              <w:rPr>
                <w:lang w:val="fr-BE"/>
              </w:rPr>
              <w:t xml:space="preserve"> - </w:t>
            </w:r>
            <w:r w:rsidRPr="00707975">
              <w:rPr>
                <w:noProof/>
                <w:lang w:val="fr-BE"/>
              </w:rPr>
              <w:t>Tveganja – ocena nevarnosti in tveganj</w:t>
            </w:r>
          </w:p>
        </w:tc>
      </w:tr>
    </w:tbl>
    <w:p w:rsidR="004F1EEC" w:rsidRPr="006C1127" w:rsidRDefault="004F1EEC" w:rsidP="007C7090">
      <w:pPr>
        <w:spacing w:before="0" w:after="0"/>
        <w:rPr>
          <w:lang w:val="fr-BE"/>
        </w:rPr>
      </w:pPr>
    </w:p>
    <w:p w:rsidR="001B1090" w:rsidRDefault="001F0311">
      <w:pPr>
        <w:spacing w:before="0" w:after="240"/>
        <w:jc w:val="left"/>
      </w:pPr>
      <w:r>
        <w:t xml:space="preserve">V okviru nacionalnega cilja IP.SO6.7. »Tveganja – </w:t>
      </w:r>
      <w:r>
        <w:t>ocena nevarnosti in tveganj« so se v obdobju poročanja izvajale aktivnosti ukrepa IP.SO6.7.2 namenjene dvigu kibernetske varnosti varnih omrežij za krizno upravljanje, predvsem kibernetska varnost omrežja NCKU (KIBVAR).</w:t>
      </w:r>
    </w:p>
    <w:p w:rsidR="001B1090" w:rsidRDefault="001F0311">
      <w:pPr>
        <w:spacing w:before="240" w:after="240"/>
        <w:jc w:val="left"/>
      </w:pPr>
      <w:r>
        <w:t>V okviru Kibernetske varnosti omrežj</w:t>
      </w:r>
      <w:r>
        <w:t>a NCKU (KIBVAR) so se izvajali ukrepi za dvig ozaveščenosti o informacijski varnosti in povečanje informacijske varnosti omrežja KIS NCKU s ciljem dvigniti raven kibernetske varnosti omrežja NCKU in povečati zavedanje uporabnikov, da z neupoštevanjem varno</w:t>
      </w:r>
      <w:r>
        <w:t>stnih pravil predstavljajo potencialno veliko varnostno tveganje za omrežje. Nacionalni center za krizno upravljanje (NCKU) je kot eden izmed petih teles kriznega upravljanja in vodenja ključnega pomena za ustrezno delovanje na področju kriznega upravljanj</w:t>
      </w:r>
      <w:r>
        <w:t>a in vodenja, v kompleksni krizi in na obrambnem področju. V omrežje so vključena vsa ministrstva in vladne službe ter gospodarske družbe in javni zavodi, katerih dejavnost je po sklepu vlade posebnega pomena za obrambo RS. Zaradi zahtevnosti in pomembnost</w:t>
      </w:r>
      <w:r>
        <w:t>i nalog, ki jih opravlja NCKU je tako ključno, da je omrežje KIS NCKU varno in da so uporabniki KIS NCKU ustrezno ozaveščeni o uporabi omrežja. Izvedena sta bila kampanja ozaveščanja s pripravo promocijskega gradiva ter seminar s prikazom praktičnih primer</w:t>
      </w:r>
      <w:r>
        <w:t>ov s področja socialnega inženiringa, mobilnih groženj, varstva osebnih podatkov v povezavi s krajo digitalne identitete. Pripravljeno je bilo e-izobraževanje s poudarkom na ozaveščenosti o informacijski varnosti. Vzpostavljen je bil interaktivni tečaj s p</w:t>
      </w:r>
      <w:r>
        <w:t>odročja informacijske varnosti, dostop do strokovnega gradiva in medsebojna komunikacija med uporabniki ter med izvajalci.</w:t>
      </w: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6C1127" w:rsidRDefault="004F1EEC" w:rsidP="007C7090">
      <w:pPr>
        <w:spacing w:before="0" w:after="0"/>
        <w:rPr>
          <w:lang w:val="fr-BE"/>
        </w:rPr>
      </w:pPr>
    </w:p>
    <w:p w:rsidR="004F1EEC" w:rsidRDefault="004F1EEC" w:rsidP="007C7090">
      <w:pPr>
        <w:spacing w:before="0" w:after="0"/>
        <w:rPr>
          <w:lang w:val="fr-BE"/>
        </w:rPr>
      </w:pPr>
    </w:p>
    <w:p w:rsidR="004F1EEC" w:rsidRPr="00F9367D" w:rsidRDefault="001F0311" w:rsidP="007C7090">
      <w:pPr>
        <w:pStyle w:val="Naslov1"/>
        <w:numPr>
          <w:ilvl w:val="0"/>
          <w:numId w:val="0"/>
        </w:numPr>
        <w:spacing w:before="0" w:after="0"/>
      </w:pPr>
      <w:r>
        <w:rPr>
          <w:lang w:val="fr-BE"/>
        </w:rPr>
        <w:br w:type="page"/>
      </w:r>
      <w:bookmarkStart w:id="2" w:name="_Toc256000001"/>
      <w:r w:rsidRPr="00F9367D">
        <w:rPr>
          <w:noProof/>
        </w:rPr>
        <w:lastRenderedPageBreak/>
        <w:t>Okvirni časovni razpored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3"/>
        <w:gridCol w:w="801"/>
        <w:gridCol w:w="2921"/>
        <w:gridCol w:w="1287"/>
        <w:gridCol w:w="1092"/>
        <w:gridCol w:w="1118"/>
      </w:tblGrid>
      <w:tr w:rsidR="001B1090" w:rsidTr="008E16E1">
        <w:trPr>
          <w:tblHeader/>
        </w:trPr>
        <w:tc>
          <w:tcPr>
            <w:tcW w:w="0" w:type="auto"/>
            <w:shd w:val="clear" w:color="auto" w:fill="auto"/>
          </w:tcPr>
          <w:p w:rsidR="004F1EEC" w:rsidRPr="00CB3B6C" w:rsidRDefault="001F0311" w:rsidP="007C7090">
            <w:pPr>
              <w:spacing w:before="0" w:after="0"/>
              <w:rPr>
                <w:b/>
                <w:sz w:val="16"/>
                <w:szCs w:val="16"/>
              </w:rPr>
            </w:pPr>
            <w:r w:rsidRPr="00CB3B6C">
              <w:rPr>
                <w:b/>
                <w:noProof/>
                <w:sz w:val="16"/>
                <w:szCs w:val="16"/>
              </w:rPr>
              <w:t>Posebni cilj</w:t>
            </w:r>
          </w:p>
        </w:tc>
        <w:tc>
          <w:tcPr>
            <w:tcW w:w="0" w:type="auto"/>
            <w:shd w:val="clear" w:color="auto" w:fill="auto"/>
          </w:tcPr>
          <w:p w:rsidR="004F1EEC" w:rsidRPr="00CB3B6C" w:rsidRDefault="001F0311" w:rsidP="007C7090">
            <w:pPr>
              <w:spacing w:before="0" w:after="0"/>
              <w:rPr>
                <w:b/>
                <w:sz w:val="16"/>
                <w:szCs w:val="16"/>
              </w:rPr>
            </w:pPr>
            <w:r w:rsidRPr="00CB3B6C">
              <w:rPr>
                <w:b/>
                <w:noProof/>
                <w:sz w:val="16"/>
                <w:szCs w:val="16"/>
              </w:rPr>
              <w:t>Nacionalni cilj / posebni ukrep</w:t>
            </w:r>
          </w:p>
        </w:tc>
        <w:tc>
          <w:tcPr>
            <w:tcW w:w="0" w:type="auto"/>
            <w:shd w:val="clear" w:color="auto" w:fill="auto"/>
          </w:tcPr>
          <w:p w:rsidR="004F1EEC" w:rsidRPr="00CB3B6C" w:rsidRDefault="001F0311" w:rsidP="007C7090">
            <w:pPr>
              <w:spacing w:before="0" w:after="0"/>
              <w:jc w:val="center"/>
              <w:rPr>
                <w:b/>
                <w:sz w:val="16"/>
                <w:szCs w:val="16"/>
              </w:rPr>
            </w:pPr>
            <w:r w:rsidRPr="00CB3B6C">
              <w:rPr>
                <w:b/>
                <w:noProof/>
                <w:sz w:val="16"/>
                <w:szCs w:val="16"/>
              </w:rPr>
              <w:t>Glavni ukrep</w:t>
            </w:r>
          </w:p>
        </w:tc>
        <w:tc>
          <w:tcPr>
            <w:tcW w:w="0" w:type="auto"/>
            <w:shd w:val="clear" w:color="auto" w:fill="auto"/>
          </w:tcPr>
          <w:p w:rsidR="004F1EEC" w:rsidRPr="00CB3B6C" w:rsidRDefault="001F0311" w:rsidP="007C7090">
            <w:pPr>
              <w:spacing w:before="0" w:after="0"/>
              <w:rPr>
                <w:b/>
                <w:sz w:val="16"/>
                <w:szCs w:val="16"/>
              </w:rPr>
            </w:pPr>
            <w:r w:rsidRPr="00CB3B6C">
              <w:rPr>
                <w:b/>
                <w:noProof/>
                <w:sz w:val="16"/>
                <w:szCs w:val="16"/>
              </w:rPr>
              <w:t>Ime ukrepa</w:t>
            </w:r>
          </w:p>
        </w:tc>
        <w:tc>
          <w:tcPr>
            <w:tcW w:w="0" w:type="auto"/>
            <w:shd w:val="clear" w:color="auto" w:fill="auto"/>
          </w:tcPr>
          <w:p w:rsidR="004F1EEC" w:rsidRPr="00CB3B6C" w:rsidRDefault="001F0311" w:rsidP="007C7090">
            <w:pPr>
              <w:spacing w:before="0" w:after="0"/>
              <w:jc w:val="center"/>
              <w:rPr>
                <w:b/>
                <w:sz w:val="16"/>
                <w:szCs w:val="16"/>
              </w:rPr>
            </w:pPr>
            <w:r w:rsidRPr="00CB3B6C">
              <w:rPr>
                <w:b/>
                <w:noProof/>
                <w:sz w:val="16"/>
                <w:szCs w:val="16"/>
              </w:rPr>
              <w:t>Začetek faze načrtovanja</w:t>
            </w:r>
          </w:p>
        </w:tc>
        <w:tc>
          <w:tcPr>
            <w:tcW w:w="0" w:type="auto"/>
            <w:shd w:val="clear" w:color="auto" w:fill="auto"/>
          </w:tcPr>
          <w:p w:rsidR="004F1EEC" w:rsidRPr="00CB3B6C" w:rsidRDefault="001F0311" w:rsidP="007C7090">
            <w:pPr>
              <w:spacing w:before="0" w:after="0"/>
              <w:jc w:val="center"/>
              <w:rPr>
                <w:b/>
                <w:sz w:val="16"/>
                <w:szCs w:val="16"/>
              </w:rPr>
            </w:pPr>
            <w:r w:rsidRPr="00CB3B6C">
              <w:rPr>
                <w:b/>
                <w:noProof/>
                <w:sz w:val="16"/>
                <w:szCs w:val="16"/>
              </w:rPr>
              <w:t xml:space="preserve">Začetek </w:t>
            </w:r>
            <w:r w:rsidRPr="00CB3B6C">
              <w:rPr>
                <w:b/>
                <w:noProof/>
                <w:sz w:val="16"/>
                <w:szCs w:val="16"/>
              </w:rPr>
              <w:t>faze izvajanja</w:t>
            </w:r>
          </w:p>
        </w:tc>
        <w:tc>
          <w:tcPr>
            <w:tcW w:w="0" w:type="auto"/>
            <w:shd w:val="clear" w:color="auto" w:fill="auto"/>
          </w:tcPr>
          <w:p w:rsidR="004F1EEC" w:rsidRPr="00CB3B6C" w:rsidRDefault="001F0311" w:rsidP="007C7090">
            <w:pPr>
              <w:spacing w:before="0" w:after="0"/>
              <w:jc w:val="center"/>
              <w:rPr>
                <w:b/>
                <w:sz w:val="16"/>
                <w:szCs w:val="16"/>
              </w:rPr>
            </w:pPr>
            <w:r w:rsidRPr="00CB3B6C">
              <w:rPr>
                <w:b/>
                <w:noProof/>
                <w:sz w:val="16"/>
                <w:szCs w:val="16"/>
              </w:rPr>
              <w:t>Začetek zaključne faze</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Acquisition of hardware that supports visa processing</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2022</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Improvement of security standards, features, work processes at consular premises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2022</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Nacionalne zmogljivosti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Development of an </w:t>
            </w:r>
            <w:r w:rsidRPr="00557448">
              <w:rPr>
                <w:noProof/>
                <w:sz w:val="16"/>
                <w:szCs w:val="16"/>
              </w:rPr>
              <w:t>improved visa IT system</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2022</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Training of staff in the area of detection of fraudulent documents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 xml:space="preserve">Podpora skupni vizumski </w:t>
            </w:r>
            <w:r>
              <w:rPr>
                <w:noProof/>
                <w:sz w:val="16"/>
                <w:szCs w:val="16"/>
              </w:rPr>
              <w:t>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Training on latest developments in EU acquis, technologies and working methods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2022</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Pravni red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Training for staff dealing </w:t>
            </w:r>
            <w:r w:rsidRPr="00557448">
              <w:rPr>
                <w:noProof/>
                <w:sz w:val="16"/>
                <w:szCs w:val="16"/>
              </w:rPr>
              <w:t>and communicating with visa applicants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cilj1</w:t>
            </w:r>
            <w:r>
              <w:rPr>
                <w:sz w:val="16"/>
                <w:szCs w:val="16"/>
              </w:rPr>
              <w:t xml:space="preserve"> - </w:t>
            </w:r>
            <w:r>
              <w:rPr>
                <w:noProof/>
                <w:sz w:val="16"/>
                <w:szCs w:val="16"/>
              </w:rPr>
              <w:t>Podpora skupni vizumski politiki</w:t>
            </w:r>
          </w:p>
        </w:tc>
        <w:tc>
          <w:tcPr>
            <w:tcW w:w="0" w:type="auto"/>
            <w:shd w:val="clear" w:color="auto" w:fill="auto"/>
          </w:tcPr>
          <w:p w:rsidR="004F1EEC" w:rsidRPr="00557448" w:rsidRDefault="001F0311" w:rsidP="007C7090">
            <w:pPr>
              <w:spacing w:before="0" w:after="0"/>
              <w:rPr>
                <w:sz w:val="16"/>
                <w:szCs w:val="16"/>
              </w:rPr>
            </w:pPr>
            <w:r>
              <w:rPr>
                <w:noProof/>
                <w:sz w:val="16"/>
                <w:szCs w:val="16"/>
              </w:rPr>
              <w:t>Posebni ukrep1</w:t>
            </w:r>
            <w:r>
              <w:rPr>
                <w:sz w:val="16"/>
                <w:szCs w:val="16"/>
              </w:rPr>
              <w:t xml:space="preserve"> - </w:t>
            </w:r>
            <w:r>
              <w:rPr>
                <w:noProof/>
                <w:sz w:val="16"/>
                <w:szCs w:val="16"/>
              </w:rPr>
              <w:t>Konzularno sodelovanje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Schengen office in Priština</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Purchase of </w:t>
            </w:r>
            <w:r w:rsidRPr="00557448">
              <w:rPr>
                <w:noProof/>
                <w:sz w:val="16"/>
                <w:szCs w:val="16"/>
              </w:rPr>
              <w:t>boats for national border controls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EUROSUR</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Support for risk analysis for border controls in the maritime transport</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Izmenjava informacij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Assuring sufficient capacity at the central police computer and VDI</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Further development of Police Cooperation Centers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Skupni standardi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Enhanced use of interoperable modern technologies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Organization and implementation of trainings for border guards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Language and intercultural competencies oriented trainings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cilj4</w:t>
            </w:r>
            <w:r>
              <w:rPr>
                <w:sz w:val="16"/>
                <w:szCs w:val="16"/>
              </w:rPr>
              <w:t xml:space="preserve"> - </w:t>
            </w:r>
            <w:r>
              <w:rPr>
                <w:noProof/>
                <w:sz w:val="16"/>
                <w:szCs w:val="16"/>
              </w:rPr>
              <w:t>Pravni red Unije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Follow-up of Schengen Evaluation recommendations, such as purchasing of vehicle </w:t>
            </w:r>
            <w:r w:rsidRPr="00557448">
              <w:rPr>
                <w:noProof/>
                <w:sz w:val="16"/>
                <w:szCs w:val="16"/>
              </w:rPr>
              <w:t>examination equipme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Vehicles, equipment and infrastructure for compensatory measures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cilj5</w:t>
            </w:r>
            <w:r>
              <w:rPr>
                <w:sz w:val="16"/>
                <w:szCs w:val="16"/>
              </w:rPr>
              <w:t xml:space="preserve"> - </w:t>
            </w:r>
            <w:r>
              <w:rPr>
                <w:noProof/>
                <w:sz w:val="16"/>
                <w:szCs w:val="16"/>
              </w:rPr>
              <w:t>Prihodnji izzivi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Equipment for </w:t>
            </w:r>
            <w:r w:rsidRPr="00557448">
              <w:rPr>
                <w:noProof/>
                <w:sz w:val="16"/>
                <w:szCs w:val="16"/>
              </w:rPr>
              <w:t>documents check at the police units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Replacement of obsolete equipment at BCPs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Deployment of </w:t>
            </w:r>
            <w:r w:rsidRPr="00557448">
              <w:rPr>
                <w:noProof/>
                <w:sz w:val="16"/>
                <w:szCs w:val="16"/>
              </w:rPr>
              <w:t>a liaison officer to a Western Balkan country</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cilj2</w:t>
            </w:r>
            <w:r>
              <w:rPr>
                <w:sz w:val="16"/>
                <w:szCs w:val="16"/>
              </w:rPr>
              <w:t xml:space="preserve"> - </w:t>
            </w:r>
            <w:r>
              <w:rPr>
                <w:noProof/>
                <w:sz w:val="16"/>
                <w:szCs w:val="16"/>
              </w:rPr>
              <w:t>Meje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cilj6</w:t>
            </w:r>
            <w:r>
              <w:rPr>
                <w:sz w:val="16"/>
                <w:szCs w:val="16"/>
              </w:rPr>
              <w:t xml:space="preserve"> - </w:t>
            </w:r>
            <w:r>
              <w:rPr>
                <w:noProof/>
                <w:sz w:val="16"/>
                <w:szCs w:val="16"/>
              </w:rPr>
              <w:t>Nacionalne zmogljivosti</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Continuous operation of SIS II national system and SIRENE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Operativna podpora za vizume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2022</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Staff costs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Management and maintenance of the BCPs infrastructure and border equipment</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cilj3</w:t>
            </w:r>
            <w:r>
              <w:rPr>
                <w:sz w:val="16"/>
                <w:szCs w:val="16"/>
              </w:rPr>
              <w:t xml:space="preserve"> - </w:t>
            </w:r>
            <w:r>
              <w:rPr>
                <w:noProof/>
                <w:sz w:val="16"/>
                <w:szCs w:val="16"/>
              </w:rPr>
              <w:t>Operativna podpora</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Operativna podpora za meje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Operational management of SIS and new national systems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 xml:space="preserve">Posebni </w:t>
            </w:r>
            <w:r>
              <w:rPr>
                <w:noProof/>
                <w:sz w:val="16"/>
                <w:szCs w:val="16"/>
              </w:rPr>
              <w:t>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Capacities for prevention, detection, identification and investigation of crime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w:t>
            </w:r>
            <w:r>
              <w:rPr>
                <w:noProof/>
                <w:sz w:val="16"/>
                <w:szCs w:val="16"/>
              </w:rPr>
              <w:t>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Kriminal – preprečevanje in boj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Special (covert) investigative measures and joint cross-border police activities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 xml:space="preserve">Kriminal – preprečevanje </w:t>
            </w:r>
            <w:r>
              <w:rPr>
                <w:noProof/>
                <w:sz w:val="16"/>
                <w:szCs w:val="16"/>
              </w:rPr>
              <w:t>in boj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Upgrading of National forensic laboratory capacities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Police cooperation and coordination with other MS, Europol and </w:t>
            </w:r>
            <w:r w:rsidRPr="00557448">
              <w:rPr>
                <w:noProof/>
                <w:sz w:val="16"/>
                <w:szCs w:val="16"/>
              </w:rPr>
              <w:t>third countries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Deployment of a Liaison Officer to Rome, Italy</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in boj </w:t>
            </w:r>
            <w:r>
              <w:rPr>
                <w:noProof/>
                <w:sz w:val="16"/>
                <w:szCs w:val="16"/>
              </w:rPr>
              <w:t>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cilj2</w:t>
            </w:r>
            <w:r>
              <w:rPr>
                <w:sz w:val="16"/>
                <w:szCs w:val="16"/>
              </w:rPr>
              <w:t xml:space="preserve"> - </w:t>
            </w:r>
            <w:r>
              <w:rPr>
                <w:noProof/>
                <w:sz w:val="16"/>
                <w:szCs w:val="16"/>
              </w:rPr>
              <w:t>Kriminal – izmenjava informacij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Facilitation of intelligence and information exchange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w:t>
            </w:r>
            <w:r>
              <w:rPr>
                <w:noProof/>
                <w:sz w:val="16"/>
                <w:szCs w:val="16"/>
              </w:rPr>
              <w:lastRenderedPageBreak/>
              <w:t>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lastRenderedPageBreak/>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Training on </w:t>
            </w:r>
            <w:r w:rsidRPr="00557448">
              <w:rPr>
                <w:noProof/>
                <w:sz w:val="16"/>
                <w:szCs w:val="16"/>
              </w:rPr>
              <w:t>international police cooperation and covert measures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Qualifications on economic crime, corruption, financial investigations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Kriminal – usposabljanje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Training in the field of criminal intelligence activity and crime analyses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2014</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 xml:space="preserve">Preprečevanje kriminala in boj proti </w:t>
            </w:r>
            <w:r>
              <w:rPr>
                <w:noProof/>
                <w:sz w:val="16"/>
                <w:szCs w:val="16"/>
              </w:rPr>
              <w:t>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Reintegration of victims of trafficking</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cilj5</w:t>
            </w:r>
            <w:r>
              <w:rPr>
                <w:sz w:val="16"/>
                <w:szCs w:val="16"/>
              </w:rPr>
              <w:t xml:space="preserve"> - </w:t>
            </w:r>
            <w:r>
              <w:rPr>
                <w:noProof/>
                <w:sz w:val="16"/>
                <w:szCs w:val="16"/>
              </w:rPr>
              <w:t>Preprečevanje kriminala in boj proti njemu</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cilj4</w:t>
            </w:r>
            <w:r>
              <w:rPr>
                <w:sz w:val="16"/>
                <w:szCs w:val="16"/>
              </w:rPr>
              <w:t xml:space="preserve"> - </w:t>
            </w:r>
            <w:r>
              <w:rPr>
                <w:noProof/>
                <w:sz w:val="16"/>
                <w:szCs w:val="16"/>
              </w:rPr>
              <w:t>Kriminal – podpora žrtvam</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Preparation of preventive materials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High-quality and functional contingency plans for CIP</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Establishment and implementation of CIP measures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cilj1</w:t>
            </w:r>
            <w:r>
              <w:rPr>
                <w:sz w:val="16"/>
                <w:szCs w:val="16"/>
              </w:rPr>
              <w:t xml:space="preserve"> - </w:t>
            </w:r>
            <w:r>
              <w:rPr>
                <w:noProof/>
                <w:sz w:val="16"/>
                <w:szCs w:val="16"/>
              </w:rPr>
              <w:t>Tveganja – preprečevanje in boj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Design and development of sector-specific tools, plans, and applications for CIP</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w:t>
            </w:r>
            <w:r>
              <w:rPr>
                <w:noProof/>
                <w:sz w:val="16"/>
                <w:szCs w:val="16"/>
              </w:rPr>
              <w:t xml:space="preserve">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Training and education programs in individual sectors of critical infrastructure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Trainings for managers/owners of critical infrastructure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cilj3</w:t>
            </w:r>
            <w:r>
              <w:rPr>
                <w:sz w:val="16"/>
                <w:szCs w:val="16"/>
              </w:rPr>
              <w:t xml:space="preserve"> - </w:t>
            </w:r>
            <w:r>
              <w:rPr>
                <w:noProof/>
                <w:sz w:val="16"/>
                <w:szCs w:val="16"/>
              </w:rPr>
              <w:t>Tveganja – usposabljanje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Workshops on measures for CIP</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cilj4</w:t>
            </w:r>
            <w:r>
              <w:rPr>
                <w:sz w:val="16"/>
                <w:szCs w:val="16"/>
              </w:rPr>
              <w:t xml:space="preserve"> - </w:t>
            </w:r>
            <w:r>
              <w:rPr>
                <w:noProof/>
                <w:sz w:val="16"/>
                <w:szCs w:val="16"/>
              </w:rPr>
              <w:t>Tveganja – podpora žrtvam</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Development of a system for victim support and management of psychosocial assistance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Modernization of the consequence management </w:t>
            </w:r>
            <w:r w:rsidRPr="00557448">
              <w:rPr>
                <w:noProof/>
                <w:sz w:val="16"/>
                <w:szCs w:val="16"/>
              </w:rPr>
              <w:t>situation room</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Modernization of information systems for decision-making support and CIP</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cilj5</w:t>
            </w:r>
            <w:r>
              <w:rPr>
                <w:sz w:val="16"/>
                <w:szCs w:val="16"/>
              </w:rPr>
              <w:t xml:space="preserve"> - </w:t>
            </w:r>
            <w:r>
              <w:rPr>
                <w:noProof/>
                <w:sz w:val="16"/>
                <w:szCs w:val="16"/>
              </w:rPr>
              <w:t>Tveganja – infrastruktura</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3</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Assessment tools/applications, plans, procedures to respond to threats</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 xml:space="preserve">Technical equipment, IT systems for operators </w:t>
            </w:r>
            <w:r w:rsidRPr="00557448">
              <w:rPr>
                <w:noProof/>
                <w:sz w:val="16"/>
                <w:szCs w:val="16"/>
              </w:rPr>
              <w:t>of critical infrastructure</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2015</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cilj6</w:t>
            </w:r>
            <w:r>
              <w:rPr>
                <w:sz w:val="16"/>
                <w:szCs w:val="16"/>
              </w:rPr>
              <w:t xml:space="preserve"> - </w:t>
            </w:r>
            <w:r>
              <w:rPr>
                <w:noProof/>
                <w:sz w:val="16"/>
                <w:szCs w:val="16"/>
              </w:rPr>
              <w:t>Tveganja – zgodnje opozarjanje in krize</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Development of the capacity of a dynamic and fast response capture 2D and 3D spatial data</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w:t>
            </w:r>
            <w:r>
              <w:rPr>
                <w:noProof/>
                <w:sz w:val="16"/>
                <w:szCs w:val="16"/>
              </w:rPr>
              <w:t>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cilj7</w:t>
            </w:r>
            <w:r>
              <w:rPr>
                <w:sz w:val="16"/>
                <w:szCs w:val="16"/>
              </w:rPr>
              <w:t xml:space="preserve"> - </w:t>
            </w:r>
            <w:r>
              <w:rPr>
                <w:noProof/>
                <w:sz w:val="16"/>
                <w:szCs w:val="16"/>
              </w:rPr>
              <w:t>Tveganja – ocena nevarnosti in tveganj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1</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Research on threat and risk assessment, crisis management and planning</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2018</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2019</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2021</w:t>
            </w:r>
          </w:p>
        </w:tc>
      </w:tr>
      <w:tr w:rsidR="001B1090" w:rsidTr="008E16E1">
        <w:tc>
          <w:tcPr>
            <w:tcW w:w="0" w:type="auto"/>
            <w:shd w:val="clear" w:color="auto" w:fill="auto"/>
          </w:tcPr>
          <w:p w:rsidR="004F1EEC" w:rsidRPr="00557448" w:rsidRDefault="001F0311" w:rsidP="007C7090">
            <w:pPr>
              <w:spacing w:before="0" w:after="0"/>
              <w:rPr>
                <w:sz w:val="16"/>
                <w:szCs w:val="16"/>
              </w:rPr>
            </w:pPr>
            <w:r>
              <w:rPr>
                <w:noProof/>
                <w:sz w:val="16"/>
                <w:szCs w:val="16"/>
              </w:rPr>
              <w:t>Posebni cilj6</w:t>
            </w:r>
            <w:r>
              <w:rPr>
                <w:sz w:val="16"/>
                <w:szCs w:val="16"/>
              </w:rPr>
              <w:t xml:space="preserve"> - </w:t>
            </w:r>
            <w:r>
              <w:rPr>
                <w:noProof/>
                <w:sz w:val="16"/>
                <w:szCs w:val="16"/>
              </w:rPr>
              <w:t>Tveganja in krize</w:t>
            </w:r>
          </w:p>
        </w:tc>
        <w:tc>
          <w:tcPr>
            <w:tcW w:w="0" w:type="auto"/>
            <w:shd w:val="clear" w:color="auto" w:fill="auto"/>
          </w:tcPr>
          <w:p w:rsidR="004F1EEC" w:rsidRPr="00557448" w:rsidRDefault="001F0311" w:rsidP="007C7090">
            <w:pPr>
              <w:spacing w:before="0" w:after="0"/>
              <w:rPr>
                <w:sz w:val="16"/>
                <w:szCs w:val="16"/>
              </w:rPr>
            </w:pPr>
            <w:r>
              <w:rPr>
                <w:noProof/>
                <w:sz w:val="16"/>
                <w:szCs w:val="16"/>
              </w:rPr>
              <w:t>Nacionalni cilj7</w:t>
            </w:r>
            <w:r>
              <w:rPr>
                <w:sz w:val="16"/>
                <w:szCs w:val="16"/>
              </w:rPr>
              <w:t xml:space="preserve"> - </w:t>
            </w:r>
            <w:r>
              <w:rPr>
                <w:noProof/>
                <w:sz w:val="16"/>
                <w:szCs w:val="16"/>
              </w:rPr>
              <w:t xml:space="preserve">Tveganja – ocena nevarnosti in </w:t>
            </w:r>
            <w:r>
              <w:rPr>
                <w:noProof/>
                <w:sz w:val="16"/>
                <w:szCs w:val="16"/>
              </w:rPr>
              <w:t>tveganj</w:t>
            </w:r>
          </w:p>
        </w:tc>
        <w:tc>
          <w:tcPr>
            <w:tcW w:w="0" w:type="auto"/>
            <w:shd w:val="clear" w:color="auto" w:fill="auto"/>
          </w:tcPr>
          <w:p w:rsidR="004F1EEC" w:rsidRPr="00557448" w:rsidRDefault="001F0311" w:rsidP="007C7090">
            <w:pPr>
              <w:spacing w:before="0" w:after="0"/>
              <w:jc w:val="center"/>
              <w:rPr>
                <w:sz w:val="16"/>
                <w:szCs w:val="16"/>
              </w:rPr>
            </w:pPr>
            <w:r w:rsidRPr="00557448">
              <w:rPr>
                <w:noProof/>
                <w:sz w:val="16"/>
                <w:szCs w:val="16"/>
              </w:rPr>
              <w:t>2</w:t>
            </w:r>
          </w:p>
        </w:tc>
        <w:tc>
          <w:tcPr>
            <w:tcW w:w="0" w:type="auto"/>
            <w:shd w:val="clear" w:color="auto" w:fill="auto"/>
          </w:tcPr>
          <w:p w:rsidR="004F1EEC" w:rsidRPr="00557448" w:rsidRDefault="001F0311" w:rsidP="007C7090">
            <w:pPr>
              <w:spacing w:before="0" w:after="0"/>
              <w:rPr>
                <w:sz w:val="16"/>
                <w:szCs w:val="16"/>
              </w:rPr>
            </w:pPr>
            <w:r w:rsidRPr="00557448">
              <w:rPr>
                <w:noProof/>
                <w:sz w:val="16"/>
                <w:szCs w:val="16"/>
              </w:rPr>
              <w:t>Raising cyber security of the secured network for crisis management</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2016</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2017</w:t>
            </w:r>
          </w:p>
        </w:tc>
        <w:tc>
          <w:tcPr>
            <w:tcW w:w="0" w:type="auto"/>
            <w:shd w:val="clear" w:color="auto" w:fill="auto"/>
          </w:tcPr>
          <w:p w:rsidR="004F1EEC" w:rsidRPr="00557448" w:rsidRDefault="001F0311" w:rsidP="007C7090">
            <w:pPr>
              <w:spacing w:before="0" w:after="0"/>
              <w:jc w:val="center"/>
              <w:rPr>
                <w:sz w:val="16"/>
                <w:szCs w:val="16"/>
              </w:rPr>
            </w:pPr>
            <w:r>
              <w:rPr>
                <w:noProof/>
                <w:sz w:val="16"/>
                <w:szCs w:val="16"/>
              </w:rPr>
              <w:t>2020</w:t>
            </w:r>
          </w:p>
        </w:tc>
      </w:tr>
    </w:tbl>
    <w:p w:rsidR="004F1EEC" w:rsidRDefault="004F1EEC" w:rsidP="007C7090">
      <w:pPr>
        <w:spacing w:before="0" w:after="0"/>
        <w:rPr>
          <w:lang w:val="fr-BE"/>
        </w:rPr>
      </w:pP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1F0311" w:rsidP="007C7090">
      <w:pPr>
        <w:pStyle w:val="Naslov1"/>
        <w:numPr>
          <w:ilvl w:val="0"/>
          <w:numId w:val="0"/>
        </w:numPr>
        <w:spacing w:before="0" w:after="0"/>
        <w:rPr>
          <w:lang w:val="fr-BE"/>
        </w:rPr>
      </w:pPr>
      <w:r>
        <w:rPr>
          <w:lang w:val="fr-BE"/>
        </w:rPr>
        <w:br w:type="page"/>
      </w:r>
      <w:bookmarkStart w:id="3" w:name="_Toc256000002"/>
      <w:r>
        <w:rPr>
          <w:noProof/>
          <w:lang w:val="fr-BE"/>
        </w:rPr>
        <w:lastRenderedPageBreak/>
        <w:t>ODDELEK 5: SKUPNI KAZALNIKI IN KAZALNIKI ZA POSAMEZNE PROGRAME</w:t>
      </w:r>
      <w:bookmarkEnd w:id="3"/>
    </w:p>
    <w:p w:rsidR="004F1EEC" w:rsidRDefault="004F1EEC" w:rsidP="007C7090">
      <w:pPr>
        <w:spacing w:before="0" w:after="0"/>
        <w:rPr>
          <w:lang w:val="fr-BE"/>
        </w:rPr>
      </w:pPr>
    </w:p>
    <w:p w:rsidR="004F1EEC" w:rsidRDefault="001F0311" w:rsidP="007C7090">
      <w:pPr>
        <w:spacing w:before="0" w:after="0"/>
        <w:rPr>
          <w:lang w:val="fr-BE"/>
        </w:rPr>
      </w:pPr>
      <w:r>
        <w:rPr>
          <w:noProof/>
          <w:lang w:val="fr-BE"/>
        </w:rPr>
        <w:t xml:space="preserve">Razložite morebitne dejavnike, ki bi lahko znatno vplivali na doseganje katerih koli ciljev, </w:t>
      </w:r>
      <w:r>
        <w:rPr>
          <w:noProof/>
          <w:lang w:val="fr-BE"/>
        </w:rPr>
        <w:t>zlasti pa prepočasen napredek.</w:t>
      </w:r>
    </w:p>
    <w:p w:rsidR="004F1EEC" w:rsidRDefault="004F1EEC" w:rsidP="007C7090">
      <w:pPr>
        <w:spacing w:before="0" w:after="0"/>
        <w:rPr>
          <w:lang w:val="fr-BE"/>
        </w:rPr>
      </w:pPr>
    </w:p>
    <w:p w:rsidR="001B1090" w:rsidRDefault="001F0311">
      <w:pPr>
        <w:spacing w:before="0" w:after="240"/>
        <w:jc w:val="left"/>
      </w:pPr>
      <w:r>
        <w:t>V obdobju poročanja ni bilo večjih nepredvidljivih dogodkov, ki bi imeli ne/posreden vpliv na doseganje načrtovanih rezultatov in na doseganje katerih koli ciljev, z izjemo prilagoditev nekaterih aktivnosti zaradi ukrepov ob</w:t>
      </w:r>
      <w:r>
        <w:t xml:space="preserve"> razglašeni pandemiji covid-19 v Sloveniji. Projekti so se izvajali, prilagoditve so se uvedle le pri izvedbi usposabljan, ki so po večini prešle na izvedbo na daljavo.</w:t>
      </w:r>
    </w:p>
    <w:p w:rsidR="001B1090" w:rsidRDefault="001F0311">
      <w:pPr>
        <w:spacing w:before="240" w:after="240"/>
        <w:jc w:val="left"/>
      </w:pPr>
      <w:r>
        <w:t>Aktivnosti znotraj posameznega specifičnega cilja so zgoščene in statistično pravilne t</w:t>
      </w:r>
      <w:r>
        <w:t>er odražajo napredek pri posameznem ukrepu. Slovenija poudarja, da poročane vrednosti kazalnikov temeljijo na odobrenih zahtevkih, ki so bili vključeni v Letne izkaze 2020. Pri poročanju prihaja do odstopanj v vrednostih, saj je bilo za večino kazalnikov d</w:t>
      </w:r>
      <w:r>
        <w:t>oločeno poročanje ob zaključku projektov. Ker se projekti zaključujejo v 2021 in 2022, bodo statistično pravilni podatki glede napredka ter končne vrednosti kazalnikov prikazani v poročilih v naslednjih dveh letih.</w:t>
      </w:r>
    </w:p>
    <w:p w:rsidR="001B1090" w:rsidRDefault="001F0311">
      <w:pPr>
        <w:spacing w:before="240" w:after="240"/>
        <w:jc w:val="left"/>
      </w:pPr>
      <w:r>
        <w:t> </w:t>
      </w:r>
    </w:p>
    <w:p w:rsidR="004F1EEC" w:rsidRDefault="004F1EEC" w:rsidP="007C7090">
      <w:pPr>
        <w:spacing w:before="0" w:after="0"/>
        <w:rPr>
          <w:lang w:val="fr-BE"/>
        </w:rPr>
      </w:pPr>
    </w:p>
    <w:p w:rsidR="004F1EEC" w:rsidRDefault="004F1EEC" w:rsidP="007C7090">
      <w:pPr>
        <w:spacing w:before="0" w:after="0"/>
        <w:rPr>
          <w:lang w:val="fr-BE"/>
        </w:rPr>
      </w:pPr>
    </w:p>
    <w:p w:rsidR="004F1EEC" w:rsidRDefault="004F1EEC" w:rsidP="007C7090">
      <w:pPr>
        <w:spacing w:before="0" w:after="0"/>
        <w:rPr>
          <w:lang w:val="fr-BE"/>
        </w:rPr>
        <w:sectPr w:rsidR="004F1EEC" w:rsidSect="00BD46AA">
          <w:headerReference w:type="default" r:id="rId8"/>
          <w:footerReference w:type="default" r:id="rId9"/>
          <w:pgSz w:w="11906" w:h="16838"/>
          <w:pgMar w:top="284" w:right="851" w:bottom="284" w:left="284" w:header="567" w:footer="0" w:gutter="0"/>
          <w:cols w:space="708"/>
          <w:docGrid w:linePitch="360"/>
        </w:sectPr>
      </w:pPr>
    </w:p>
    <w:p w:rsidR="004F1EEC" w:rsidRDefault="001F0311" w:rsidP="007C7090">
      <w:pPr>
        <w:spacing w:before="0" w:after="0"/>
        <w:rPr>
          <w:lang w:val="fr-BE"/>
        </w:rPr>
      </w:pPr>
      <w:r>
        <w:rPr>
          <w:noProof/>
          <w:lang w:val="fr-BE"/>
        </w:rPr>
        <w:lastRenderedPageBreak/>
        <w:t>Preglednica kazalnikov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484"/>
        <w:gridCol w:w="807"/>
        <w:gridCol w:w="1128"/>
        <w:gridCol w:w="899"/>
        <w:gridCol w:w="796"/>
        <w:gridCol w:w="354"/>
        <w:gridCol w:w="354"/>
        <w:gridCol w:w="354"/>
        <w:gridCol w:w="354"/>
        <w:gridCol w:w="354"/>
        <w:gridCol w:w="354"/>
        <w:gridCol w:w="354"/>
        <w:gridCol w:w="354"/>
        <w:gridCol w:w="354"/>
        <w:gridCol w:w="354"/>
        <w:gridCol w:w="1254"/>
      </w:tblGrid>
      <w:tr w:rsidR="001B1090" w:rsidTr="008E16E1">
        <w:trPr>
          <w:cantSplit/>
          <w:tblHeader/>
        </w:trPr>
        <w:tc>
          <w:tcPr>
            <w:tcW w:w="0" w:type="auto"/>
            <w:gridSpan w:val="2"/>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1F0311" w:rsidP="007C7090">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Podpora skupni vizumski politiki</w:t>
            </w:r>
          </w:p>
        </w:tc>
      </w:tr>
      <w:tr w:rsidR="001B1090" w:rsidTr="008E16E1">
        <w:trPr>
          <w:cantSplit/>
          <w:tblHeader/>
        </w:trPr>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1F0311"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Kumulativna vrednost</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dejavnosti konzularnega sodelovanja, razvitih s pomočjo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43,00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namestitev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skupnih centrov za sprejem vlog</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predstavništev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43,00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43,00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C1.d</w:t>
            </w:r>
            <w:r w:rsidRPr="00F07BE5">
              <w:rPr>
                <w:sz w:val="12"/>
                <w:szCs w:val="12"/>
                <w:lang w:val="fr-BE"/>
              </w:rPr>
              <w:t xml:space="preserve"> - </w:t>
            </w:r>
            <w:r w:rsidRPr="00F07BE5">
              <w:rPr>
                <w:noProof/>
                <w:sz w:val="12"/>
                <w:szCs w:val="12"/>
                <w:lang w:val="fr-BE"/>
              </w:rPr>
              <w:t>Število drugih</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usposobljenih o vidikih, povezanih s skupno vizumsko politiko, za katere so bila uporabljena sredstva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440,00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156,00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Število tečajev (opravljene ure)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348,00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specializiranih delovnih mest v tretjih državah, za katera so bila uporabljena sredstva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Uradniki za zvezo</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C4.1</w:t>
            </w:r>
            <w:r w:rsidRPr="00F07BE5">
              <w:rPr>
                <w:sz w:val="12"/>
                <w:szCs w:val="12"/>
                <w:lang w:val="fr-BE"/>
              </w:rPr>
              <w:t xml:space="preserve"> - </w:t>
            </w:r>
            <w:r w:rsidRPr="00F07BE5">
              <w:rPr>
                <w:noProof/>
                <w:sz w:val="12"/>
                <w:szCs w:val="12"/>
                <w:lang w:val="fr-BE"/>
              </w:rPr>
              <w:t xml:space="preserve">Število konzulatov, odprtih ali </w:t>
            </w:r>
            <w:r w:rsidRPr="00F07BE5">
              <w:rPr>
                <w:noProof/>
                <w:sz w:val="12"/>
                <w:szCs w:val="12"/>
                <w:lang w:val="fr-BE"/>
              </w:rPr>
              <w:t>razširjenih s sredstvi sklada, glede na celotno število konzulatov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43,00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C4.2</w:t>
            </w:r>
            <w:r w:rsidRPr="00F07BE5">
              <w:rPr>
                <w:sz w:val="12"/>
                <w:szCs w:val="12"/>
                <w:lang w:val="fr-BE"/>
              </w:rPr>
              <w:t xml:space="preserve"> - </w:t>
            </w:r>
            <w:r w:rsidRPr="00F07BE5">
              <w:rPr>
                <w:noProof/>
                <w:sz w:val="12"/>
                <w:szCs w:val="12"/>
                <w:lang w:val="fr-BE"/>
              </w:rPr>
              <w:t>Odstotek konzulatov, odprtih ali razširjenih s sredstvi sklada, glede na celotno število konzulatov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Pr>
                <w:noProof/>
                <w:sz w:val="12"/>
                <w:szCs w:val="12"/>
                <w:lang w:val="fr-BE"/>
              </w:rPr>
              <w:t>C4.3</w:t>
            </w:r>
            <w:r w:rsidRPr="00F07BE5">
              <w:rPr>
                <w:sz w:val="12"/>
                <w:szCs w:val="12"/>
                <w:lang w:val="fr-BE"/>
              </w:rPr>
              <w:t xml:space="preserve"> - </w:t>
            </w:r>
            <w:r>
              <w:rPr>
                <w:noProof/>
                <w:sz w:val="12"/>
                <w:szCs w:val="12"/>
                <w:lang w:val="fr-BE"/>
              </w:rPr>
              <w:t>Number of consular cooperation activities developed with the help of the Fund as part of specific action on consular cooperation</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tcPr>
          <w:p w:rsidR="004F1EEC" w:rsidRPr="003F352C" w:rsidRDefault="001F0311"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4873"/>
        <w:gridCol w:w="731"/>
        <w:gridCol w:w="1012"/>
        <w:gridCol w:w="863"/>
        <w:gridCol w:w="2571"/>
        <w:gridCol w:w="354"/>
        <w:gridCol w:w="354"/>
        <w:gridCol w:w="354"/>
        <w:gridCol w:w="389"/>
        <w:gridCol w:w="464"/>
        <w:gridCol w:w="389"/>
        <w:gridCol w:w="354"/>
        <w:gridCol w:w="354"/>
        <w:gridCol w:w="354"/>
        <w:gridCol w:w="354"/>
        <w:gridCol w:w="1138"/>
      </w:tblGrid>
      <w:tr w:rsidR="001B1090" w:rsidTr="008E16E1">
        <w:trPr>
          <w:cantSplit/>
          <w:tblHeader/>
        </w:trPr>
        <w:tc>
          <w:tcPr>
            <w:tcW w:w="0" w:type="auto"/>
            <w:gridSpan w:val="2"/>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1F0311" w:rsidP="007C7090">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Meje</w:t>
            </w:r>
          </w:p>
        </w:tc>
      </w:tr>
      <w:tr w:rsidR="001B1090" w:rsidTr="008E16E1">
        <w:trPr>
          <w:cantSplit/>
          <w:tblHeader/>
        </w:trPr>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1F0311"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Kumulativna vrednost</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C1.1</w:t>
            </w:r>
            <w:r w:rsidRPr="00F07BE5">
              <w:rPr>
                <w:sz w:val="12"/>
                <w:szCs w:val="12"/>
                <w:lang w:val="fr-BE"/>
              </w:rPr>
              <w:t xml:space="preserve"> - </w:t>
            </w:r>
            <w:r w:rsidRPr="00F07BE5">
              <w:rPr>
                <w:noProof/>
                <w:sz w:val="12"/>
                <w:szCs w:val="12"/>
                <w:lang w:val="fr-BE"/>
              </w:rPr>
              <w:t xml:space="preserve">Število uslužbencev, usposobljenih o vidikih, povezanih z </w:t>
            </w:r>
            <w:r w:rsidRPr="00F07BE5">
              <w:rPr>
                <w:noProof/>
                <w:sz w:val="12"/>
                <w:szCs w:val="12"/>
                <w:lang w:val="fr-BE"/>
              </w:rPr>
              <w:t>upravljanjem meja, za katere so bila uporabljena sredstva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3.640,00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459,00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312,00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187,00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958,00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C1.2</w:t>
            </w:r>
            <w:r w:rsidRPr="00F07BE5">
              <w:rPr>
                <w:sz w:val="12"/>
                <w:szCs w:val="12"/>
                <w:lang w:val="fr-BE"/>
              </w:rPr>
              <w:t xml:space="preserve"> - </w:t>
            </w:r>
            <w:r w:rsidRPr="00F07BE5">
              <w:rPr>
                <w:noProof/>
                <w:sz w:val="12"/>
                <w:szCs w:val="12"/>
                <w:lang w:val="fr-BE"/>
              </w:rPr>
              <w:t xml:space="preserve">Število tečajev o vidikih, povezanih z upravljanjem meja, za katere so bila uporabljena sredstva </w:t>
            </w:r>
            <w:r w:rsidRPr="00F07BE5">
              <w:rPr>
                <w:noProof/>
                <w:sz w:val="12"/>
                <w:szCs w:val="12"/>
                <w:lang w:val="fr-BE"/>
              </w:rPr>
              <w:t>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4.700,00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188,00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185,00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519,00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objektov za nadzor nad mejami (kontrole in nadzor) in sredstva, razvita ali izboljšana s pomočjo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5.176,00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2.556,00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2.866,00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Infrastruktura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Flota (zračne, kopenske, morske meje)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Oprema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158,00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92,00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328,00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Drugo</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mejnih prehodov na zunanjih mejah prek kontrolnih vrat ABC, za katere je bila uporabljena podpora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100.000,00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Skupno število mejnih prehodov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371.000.000,00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infrastrukturnih objektov za nacionalni</w:t>
            </w:r>
            <w:r w:rsidRPr="00F07BE5">
              <w:rPr>
                <w:noProof/>
                <w:sz w:val="12"/>
                <w:szCs w:val="12"/>
                <w:lang w:val="fr-BE"/>
              </w:rPr>
              <w:t xml:space="preserve"> mejni nadzor, odprtih/nadgrajenih v okviru mreže EUROSUR</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Nacionalni koordinacijski centri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 xml:space="preserve">Regionalni </w:t>
            </w:r>
            <w:r w:rsidRPr="00F07BE5">
              <w:rPr>
                <w:noProof/>
                <w:sz w:val="12"/>
                <w:szCs w:val="12"/>
                <w:lang w:val="fr-BE"/>
              </w:rPr>
              <w:t>koordinacijski centri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Lokalni koordinacijski centri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C4.d</w:t>
            </w:r>
            <w:r w:rsidRPr="00F07BE5">
              <w:rPr>
                <w:sz w:val="12"/>
                <w:szCs w:val="12"/>
                <w:lang w:val="fr-BE"/>
              </w:rPr>
              <w:t xml:space="preserve"> - </w:t>
            </w:r>
            <w:r w:rsidRPr="00F07BE5">
              <w:rPr>
                <w:noProof/>
                <w:sz w:val="12"/>
                <w:szCs w:val="12"/>
                <w:lang w:val="fr-BE"/>
              </w:rPr>
              <w:t>Druge vrste koordinacijskih centrov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incidentov, o katerih države članice poročajo za evropsko sliko o razmerah</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1F0311" w:rsidP="007C7090">
            <w:pPr>
              <w:spacing w:before="0" w:after="0"/>
              <w:rPr>
                <w:sz w:val="10"/>
                <w:szCs w:val="10"/>
                <w:lang w:val="fr-BE"/>
              </w:rPr>
            </w:pPr>
            <w:r>
              <w:rPr>
                <w:noProof/>
                <w:sz w:val="10"/>
                <w:szCs w:val="10"/>
                <w:lang w:val="fr-BE"/>
              </w:rPr>
              <w:t>Annual report from the Uniformed Police Directorate – Border Police Division</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C5.a</w:t>
            </w:r>
            <w:r w:rsidRPr="00F07BE5">
              <w:rPr>
                <w:sz w:val="12"/>
                <w:szCs w:val="12"/>
                <w:lang w:val="fr-BE"/>
              </w:rPr>
              <w:t xml:space="preserve"> - </w:t>
            </w:r>
            <w:r w:rsidRPr="00F07BE5">
              <w:rPr>
                <w:noProof/>
                <w:sz w:val="12"/>
                <w:szCs w:val="12"/>
                <w:lang w:val="fr-BE"/>
              </w:rPr>
              <w:t>Nezakonito priseljevanje, vključno z incidenti, pri katerih je ogroženo življenje migrantov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C5.b</w:t>
            </w:r>
            <w:r w:rsidRPr="00F07BE5">
              <w:rPr>
                <w:sz w:val="12"/>
                <w:szCs w:val="12"/>
                <w:lang w:val="fr-BE"/>
              </w:rPr>
              <w:t xml:space="preserve"> - </w:t>
            </w:r>
            <w:r w:rsidRPr="00F07BE5">
              <w:rPr>
                <w:noProof/>
                <w:sz w:val="12"/>
                <w:szCs w:val="12"/>
                <w:lang w:val="fr-BE"/>
              </w:rPr>
              <w:t>Čezmejni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C5.c</w:t>
            </w:r>
            <w:r w:rsidRPr="00F07BE5">
              <w:rPr>
                <w:sz w:val="12"/>
                <w:szCs w:val="12"/>
                <w:lang w:val="fr-BE"/>
              </w:rPr>
              <w:t xml:space="preserve"> - </w:t>
            </w:r>
            <w:r w:rsidRPr="00F07BE5">
              <w:rPr>
                <w:noProof/>
                <w:sz w:val="12"/>
                <w:szCs w:val="12"/>
                <w:lang w:val="fr-BE"/>
              </w:rPr>
              <w:t>Krizne razmere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4F1EEC" w:rsidP="007C7090">
            <w:pPr>
              <w:spacing w:before="0" w:after="0"/>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838"/>
        <w:gridCol w:w="626"/>
        <w:gridCol w:w="850"/>
        <w:gridCol w:w="743"/>
        <w:gridCol w:w="770"/>
        <w:gridCol w:w="354"/>
        <w:gridCol w:w="354"/>
        <w:gridCol w:w="389"/>
        <w:gridCol w:w="514"/>
        <w:gridCol w:w="514"/>
        <w:gridCol w:w="564"/>
        <w:gridCol w:w="354"/>
        <w:gridCol w:w="354"/>
        <w:gridCol w:w="354"/>
        <w:gridCol w:w="354"/>
        <w:gridCol w:w="976"/>
      </w:tblGrid>
      <w:tr w:rsidR="001B1090" w:rsidTr="008E16E1">
        <w:trPr>
          <w:cantSplit/>
          <w:tblHeader/>
        </w:trPr>
        <w:tc>
          <w:tcPr>
            <w:tcW w:w="0" w:type="auto"/>
            <w:gridSpan w:val="2"/>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1F0311" w:rsidP="007C7090">
            <w:pPr>
              <w:spacing w:before="0" w:after="0"/>
              <w:rPr>
                <w:b/>
                <w:sz w:val="12"/>
                <w:szCs w:val="12"/>
                <w:lang w:val="fr-BE"/>
              </w:rPr>
            </w:pPr>
            <w:r w:rsidRPr="00F07BE5">
              <w:rPr>
                <w:b/>
                <w:noProof/>
                <w:sz w:val="12"/>
                <w:szCs w:val="12"/>
              </w:rPr>
              <w:t>5</w:t>
            </w:r>
            <w:r w:rsidRPr="00F07BE5">
              <w:rPr>
                <w:b/>
                <w:sz w:val="12"/>
                <w:szCs w:val="12"/>
              </w:rPr>
              <w:t xml:space="preserve"> - </w:t>
            </w:r>
            <w:r w:rsidRPr="00F07BE5">
              <w:rPr>
                <w:b/>
                <w:noProof/>
                <w:sz w:val="12"/>
                <w:szCs w:val="12"/>
              </w:rPr>
              <w:t>Preprečevanje kriminala in boj proti njemu</w:t>
            </w:r>
          </w:p>
        </w:tc>
      </w:tr>
      <w:tr w:rsidR="001B1090" w:rsidTr="008E16E1">
        <w:trPr>
          <w:cantSplit/>
          <w:tblHeader/>
        </w:trPr>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1F0311"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Kumulativna vrednost</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w:t>
            </w:r>
            <w:r w:rsidRPr="00F07BE5">
              <w:rPr>
                <w:noProof/>
                <w:sz w:val="12"/>
                <w:szCs w:val="12"/>
                <w:lang w:val="fr-BE"/>
              </w:rPr>
              <w:t xml:space="preserve"> skupnih preiskovalnih ekip in operativnih projektov Evropske multidisciplinarne platforme proti kriminalnim grožnjam (EMPACT), ki jih podpira sklad, vključno s sodelujočimi državami članicami in javnimi organi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21,00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Nosilec (država članica)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Partnerji (države članice)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Sodelujoči javni organi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lastRenderedPageBreak/>
              <w:t>C1.d</w:t>
            </w:r>
            <w:r w:rsidRPr="00F07BE5">
              <w:rPr>
                <w:sz w:val="12"/>
                <w:szCs w:val="12"/>
                <w:lang w:val="fr-BE"/>
              </w:rPr>
              <w:t xml:space="preserve"> - </w:t>
            </w:r>
            <w:r w:rsidRPr="00F07BE5">
              <w:rPr>
                <w:noProof/>
                <w:sz w:val="12"/>
                <w:szCs w:val="12"/>
                <w:lang w:val="fr-BE"/>
              </w:rPr>
              <w:t>Sodelujoča agencija EU (Eurojust, Europol), če je ustrezno</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Število uslužbencev organov pregona, usposobljenih na področjih čezmejne</w:t>
            </w:r>
            <w:r w:rsidRPr="00F07BE5">
              <w:rPr>
                <w:noProof/>
                <w:sz w:val="12"/>
                <w:szCs w:val="12"/>
                <w:lang w:val="fr-BE"/>
              </w:rPr>
              <w:t xml:space="preserve"> narave s pomočjo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1.320,00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39,00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146,00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833,00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1.054,00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275,00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275,00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225,00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225,00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17,00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83,00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C2.1.j</w:t>
            </w:r>
            <w:r w:rsidRPr="00F07BE5">
              <w:rPr>
                <w:sz w:val="12"/>
                <w:szCs w:val="12"/>
                <w:lang w:val="fr-BE"/>
              </w:rPr>
              <w:t xml:space="preserve"> - </w:t>
            </w:r>
            <w:r w:rsidRPr="00F07BE5">
              <w:rPr>
                <w:noProof/>
                <w:sz w:val="12"/>
                <w:szCs w:val="12"/>
                <w:lang w:val="fr-BE"/>
              </w:rPr>
              <w:t xml:space="preserve">Področje kazenskega pregona: </w:t>
            </w:r>
            <w:r w:rsidRPr="00F07BE5">
              <w:rPr>
                <w:noProof/>
                <w:sz w:val="12"/>
                <w:szCs w:val="12"/>
                <w:lang w:val="fr-BE"/>
              </w:rPr>
              <w:t>izmenjava informacij</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126,00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127,00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C2.1.k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37,00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225,00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 xml:space="preserve">Trajanje usposabljanja (izvedenega) o </w:t>
            </w:r>
            <w:r w:rsidRPr="00F07BE5">
              <w:rPr>
                <w:noProof/>
                <w:sz w:val="12"/>
                <w:szCs w:val="12"/>
                <w:lang w:val="fr-BE"/>
              </w:rPr>
              <w:t>čezmejnih temah, za katero so bila uporabljena sredstva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Oseba dnevi</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83.490,00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9.248,00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6.318,00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571,00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16.345,00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C2.2.d</w:t>
            </w:r>
            <w:r w:rsidRPr="00F07BE5">
              <w:rPr>
                <w:sz w:val="12"/>
                <w:szCs w:val="12"/>
                <w:lang w:val="fr-BE"/>
              </w:rPr>
              <w:t xml:space="preserve"> - </w:t>
            </w:r>
            <w:r w:rsidRPr="00F07BE5">
              <w:rPr>
                <w:noProof/>
                <w:sz w:val="12"/>
                <w:szCs w:val="12"/>
                <w:lang w:val="fr-BE"/>
              </w:rPr>
              <w:t xml:space="preserve">Nedovoljen promet z </w:t>
            </w:r>
            <w:r w:rsidRPr="00F07BE5">
              <w:rPr>
                <w:noProof/>
                <w:sz w:val="12"/>
                <w:szCs w:val="12"/>
                <w:lang w:val="fr-BE"/>
              </w:rPr>
              <w:t>orožjem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882,00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882,00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1.514,00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1.514,00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71.895,00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381,00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72.300,00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1.117,00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1.117,00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C2.2.j</w:t>
            </w:r>
            <w:r w:rsidRPr="00F07BE5">
              <w:rPr>
                <w:sz w:val="12"/>
                <w:szCs w:val="12"/>
                <w:lang w:val="fr-BE"/>
              </w:rPr>
              <w:t xml:space="preserve"> - </w:t>
            </w:r>
            <w:r w:rsidRPr="00F07BE5">
              <w:rPr>
                <w:noProof/>
                <w:sz w:val="12"/>
                <w:szCs w:val="12"/>
                <w:lang w:val="fr-BE"/>
              </w:rPr>
              <w:t>Področje kazenskega pregona: izmenjava informacij</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484,00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508,00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C2.2.k</w:t>
            </w:r>
            <w:r w:rsidRPr="00F07BE5">
              <w:rPr>
                <w:sz w:val="12"/>
                <w:szCs w:val="12"/>
                <w:lang w:val="fr-BE"/>
              </w:rPr>
              <w:t xml:space="preserve"> - </w:t>
            </w:r>
            <w:r w:rsidRPr="00F07BE5">
              <w:rPr>
                <w:noProof/>
                <w:sz w:val="12"/>
                <w:szCs w:val="12"/>
                <w:lang w:val="fr-BE"/>
              </w:rPr>
              <w:t>Področje kazenskega pregona: operativno sodelovanje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184,00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6.908,00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16.440,00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571,00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24.103,00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projektov na področju preprečevanja kriminala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C3.1.d</w:t>
            </w:r>
            <w:r w:rsidRPr="00F07BE5">
              <w:rPr>
                <w:sz w:val="12"/>
                <w:szCs w:val="12"/>
                <w:lang w:val="fr-BE"/>
              </w:rPr>
              <w:t xml:space="preserve"> - </w:t>
            </w:r>
            <w:r w:rsidRPr="00F07BE5">
              <w:rPr>
                <w:noProof/>
                <w:sz w:val="12"/>
                <w:szCs w:val="12"/>
                <w:lang w:val="fr-BE"/>
              </w:rPr>
              <w:t xml:space="preserve">Nedovoljen </w:t>
            </w:r>
            <w:r w:rsidRPr="00F07BE5">
              <w:rPr>
                <w:noProof/>
                <w:sz w:val="12"/>
                <w:szCs w:val="12"/>
                <w:lang w:val="fr-BE"/>
              </w:rPr>
              <w:t>promet z orožjem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C3.1.i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Finančna vrednost projektov na področju preprečevanja kriminala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EUR</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1.447.000,00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53.505,97</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224.102,69</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277.608,66</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C3.2.a</w:t>
            </w:r>
            <w:r w:rsidRPr="00F07BE5">
              <w:rPr>
                <w:sz w:val="12"/>
                <w:szCs w:val="12"/>
                <w:lang w:val="fr-BE"/>
              </w:rPr>
              <w:t xml:space="preserve"> - </w:t>
            </w:r>
            <w:r w:rsidRPr="00F07BE5">
              <w:rPr>
                <w:noProof/>
                <w:sz w:val="12"/>
                <w:szCs w:val="12"/>
                <w:lang w:val="fr-BE"/>
              </w:rPr>
              <w:t>Terorizem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10.124,87</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10.124,87</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C3.2.b</w:t>
            </w:r>
            <w:r w:rsidRPr="00F07BE5">
              <w:rPr>
                <w:sz w:val="12"/>
                <w:szCs w:val="12"/>
                <w:lang w:val="fr-BE"/>
              </w:rPr>
              <w:t xml:space="preserve"> - </w:t>
            </w:r>
            <w:r w:rsidRPr="00F07BE5">
              <w:rPr>
                <w:noProof/>
                <w:sz w:val="12"/>
                <w:szCs w:val="12"/>
                <w:lang w:val="fr-BE"/>
              </w:rPr>
              <w:t>Trgovina z ljudmi in spolna zloraba žensk in otrok</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C3.2.c</w:t>
            </w:r>
            <w:r w:rsidRPr="00F07BE5">
              <w:rPr>
                <w:sz w:val="12"/>
                <w:szCs w:val="12"/>
                <w:lang w:val="fr-BE"/>
              </w:rPr>
              <w:t xml:space="preserve"> - </w:t>
            </w:r>
            <w:r w:rsidRPr="00F07BE5">
              <w:rPr>
                <w:noProof/>
                <w:sz w:val="12"/>
                <w:szCs w:val="12"/>
                <w:lang w:val="fr-BE"/>
              </w:rPr>
              <w:t>Nedovoljen promet s prepovedanimi drogami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C3.2.d</w:t>
            </w:r>
            <w:r w:rsidRPr="00F07BE5">
              <w:rPr>
                <w:sz w:val="12"/>
                <w:szCs w:val="12"/>
                <w:lang w:val="fr-BE"/>
              </w:rPr>
              <w:t xml:space="preserve"> - </w:t>
            </w:r>
            <w:r w:rsidRPr="00F07BE5">
              <w:rPr>
                <w:noProof/>
                <w:sz w:val="12"/>
                <w:szCs w:val="12"/>
                <w:lang w:val="fr-BE"/>
              </w:rPr>
              <w:t>Nedovoljen promet z orožjem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C3.2.e</w:t>
            </w:r>
            <w:r w:rsidRPr="00F07BE5">
              <w:rPr>
                <w:sz w:val="12"/>
                <w:szCs w:val="12"/>
                <w:lang w:val="fr-BE"/>
              </w:rPr>
              <w:t xml:space="preserve"> - </w:t>
            </w:r>
            <w:r w:rsidRPr="00F07BE5">
              <w:rPr>
                <w:noProof/>
                <w:sz w:val="12"/>
                <w:szCs w:val="12"/>
                <w:lang w:val="fr-BE"/>
              </w:rPr>
              <w:t>Pranje denarja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C3.2.f</w:t>
            </w:r>
            <w:r w:rsidRPr="00F07BE5">
              <w:rPr>
                <w:sz w:val="12"/>
                <w:szCs w:val="12"/>
                <w:lang w:val="fr-BE"/>
              </w:rPr>
              <w:t xml:space="preserve"> - </w:t>
            </w:r>
            <w:r w:rsidRPr="00F07BE5">
              <w:rPr>
                <w:noProof/>
                <w:sz w:val="12"/>
                <w:szCs w:val="12"/>
                <w:lang w:val="fr-BE"/>
              </w:rPr>
              <w:t>Korupcija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C3.2.g</w:t>
            </w:r>
            <w:r w:rsidRPr="00F07BE5">
              <w:rPr>
                <w:sz w:val="12"/>
                <w:szCs w:val="12"/>
                <w:lang w:val="fr-BE"/>
              </w:rPr>
              <w:t xml:space="preserve"> - </w:t>
            </w:r>
            <w:r w:rsidRPr="00F07BE5">
              <w:rPr>
                <w:noProof/>
                <w:sz w:val="12"/>
                <w:szCs w:val="12"/>
                <w:lang w:val="fr-BE"/>
              </w:rPr>
              <w:t>Ponarejanje plačilnih sredstev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C3.2.h</w:t>
            </w:r>
            <w:r w:rsidRPr="00F07BE5">
              <w:rPr>
                <w:sz w:val="12"/>
                <w:szCs w:val="12"/>
                <w:lang w:val="fr-BE"/>
              </w:rPr>
              <w:t xml:space="preserve"> - </w:t>
            </w:r>
            <w:r w:rsidRPr="00F07BE5">
              <w:rPr>
                <w:noProof/>
                <w:sz w:val="12"/>
                <w:szCs w:val="12"/>
                <w:lang w:val="fr-BE"/>
              </w:rPr>
              <w:t>Računalniški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C3.2.i</w:t>
            </w:r>
            <w:r w:rsidRPr="00F07BE5">
              <w:rPr>
                <w:sz w:val="12"/>
                <w:szCs w:val="12"/>
                <w:lang w:val="fr-BE"/>
              </w:rPr>
              <w:t xml:space="preserve"> - </w:t>
            </w:r>
            <w:r w:rsidRPr="00F07BE5">
              <w:rPr>
                <w:noProof/>
                <w:sz w:val="12"/>
                <w:szCs w:val="12"/>
                <w:lang w:val="fr-BE"/>
              </w:rPr>
              <w:t>Organizirani kriminal</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43.381,10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224.102,69</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267.483,79</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projektov, podprtih iz Sklada, za izboljšanje izmenjave informacij na področju kazenskega pregona, ki so povezani s podatkovnimi sistemi, zbirkami ali komunikacijskimi orodji Europola (npr. orodja za </w:t>
            </w:r>
            <w:r w:rsidRPr="00F07BE5">
              <w:rPr>
                <w:noProof/>
                <w:sz w:val="12"/>
                <w:szCs w:val="12"/>
                <w:lang w:val="fr-BE"/>
              </w:rPr>
              <w:t>nalaganje podatkov, razširitev dostopa do orodja SIENA, projekti za izboljšanje priprave analitičnih delovnih datotek itd.)</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C4.a</w:t>
            </w:r>
            <w:r w:rsidRPr="00F07BE5">
              <w:rPr>
                <w:sz w:val="12"/>
                <w:szCs w:val="12"/>
                <w:lang w:val="fr-BE"/>
              </w:rPr>
              <w:t xml:space="preserve"> - </w:t>
            </w:r>
            <w:r w:rsidRPr="00F07BE5">
              <w:rPr>
                <w:noProof/>
                <w:sz w:val="12"/>
                <w:szCs w:val="12"/>
                <w:lang w:val="fr-BE"/>
              </w:rPr>
              <w:t>Orodja za nalaganje podatkov</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C4.b</w:t>
            </w:r>
            <w:r w:rsidRPr="00F07BE5">
              <w:rPr>
                <w:sz w:val="12"/>
                <w:szCs w:val="12"/>
                <w:lang w:val="fr-BE"/>
              </w:rPr>
              <w:t xml:space="preserve"> - </w:t>
            </w:r>
            <w:r w:rsidRPr="00F07BE5">
              <w:rPr>
                <w:noProof/>
                <w:sz w:val="12"/>
                <w:szCs w:val="12"/>
                <w:lang w:val="fr-BE"/>
              </w:rPr>
              <w:t>Razširitev dostopa do orodja SIENA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C4.c</w:t>
            </w:r>
            <w:r w:rsidRPr="00F07BE5">
              <w:rPr>
                <w:sz w:val="12"/>
                <w:szCs w:val="12"/>
                <w:lang w:val="fr-BE"/>
              </w:rPr>
              <w:t xml:space="preserve"> - </w:t>
            </w:r>
            <w:r w:rsidRPr="00F07BE5">
              <w:rPr>
                <w:noProof/>
                <w:sz w:val="12"/>
                <w:szCs w:val="12"/>
                <w:lang w:val="fr-BE"/>
              </w:rPr>
              <w:t>Projekti za izboljšanje priprave analitičnih delovnih datotek itd.</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r>
    </w:tbl>
    <w:p w:rsidR="004F1EEC" w:rsidRDefault="004F1EEC" w:rsidP="007C709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731"/>
        <w:gridCol w:w="761"/>
        <w:gridCol w:w="1057"/>
        <w:gridCol w:w="846"/>
        <w:gridCol w:w="790"/>
        <w:gridCol w:w="354"/>
        <w:gridCol w:w="354"/>
        <w:gridCol w:w="354"/>
        <w:gridCol w:w="354"/>
        <w:gridCol w:w="354"/>
        <w:gridCol w:w="354"/>
        <w:gridCol w:w="354"/>
        <w:gridCol w:w="354"/>
        <w:gridCol w:w="354"/>
        <w:gridCol w:w="354"/>
        <w:gridCol w:w="1183"/>
      </w:tblGrid>
      <w:tr w:rsidR="001B1090" w:rsidTr="008E16E1">
        <w:trPr>
          <w:cantSplit/>
          <w:tblHeader/>
        </w:trPr>
        <w:tc>
          <w:tcPr>
            <w:tcW w:w="0" w:type="auto"/>
            <w:gridSpan w:val="2"/>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4F1EEC" w:rsidRPr="00F07BE5" w:rsidRDefault="001F0311" w:rsidP="007C7090">
            <w:pPr>
              <w:spacing w:before="0" w:after="0"/>
              <w:rPr>
                <w:b/>
                <w:sz w:val="12"/>
                <w:szCs w:val="12"/>
                <w:lang w:val="fr-BE"/>
              </w:rPr>
            </w:pPr>
            <w:r w:rsidRPr="00F07BE5">
              <w:rPr>
                <w:b/>
                <w:noProof/>
                <w:sz w:val="12"/>
                <w:szCs w:val="12"/>
              </w:rPr>
              <w:t>6</w:t>
            </w:r>
            <w:r w:rsidRPr="00F07BE5">
              <w:rPr>
                <w:b/>
                <w:sz w:val="12"/>
                <w:szCs w:val="12"/>
              </w:rPr>
              <w:t xml:space="preserve"> - </w:t>
            </w:r>
            <w:r w:rsidRPr="00F07BE5">
              <w:rPr>
                <w:b/>
                <w:noProof/>
                <w:sz w:val="12"/>
                <w:szCs w:val="12"/>
              </w:rPr>
              <w:t>Tveganja in krize</w:t>
            </w:r>
          </w:p>
        </w:tc>
      </w:tr>
      <w:tr w:rsidR="001B1090" w:rsidTr="008E16E1">
        <w:trPr>
          <w:cantSplit/>
          <w:tblHeader/>
        </w:trPr>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Kazalnik</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Merska enota</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Ciljna vrednost</w:t>
            </w:r>
          </w:p>
        </w:tc>
        <w:tc>
          <w:tcPr>
            <w:tcW w:w="0" w:type="auto"/>
          </w:tcPr>
          <w:p w:rsidR="004F1EEC" w:rsidRPr="00F07BE5" w:rsidRDefault="001F0311" w:rsidP="007C7090">
            <w:pPr>
              <w:spacing w:before="0" w:after="0"/>
              <w:rPr>
                <w:b/>
                <w:sz w:val="12"/>
                <w:szCs w:val="12"/>
                <w:lang w:val="fr-BE"/>
              </w:rPr>
            </w:pPr>
            <w:r>
              <w:rPr>
                <w:b/>
                <w:noProof/>
                <w:sz w:val="12"/>
                <w:szCs w:val="12"/>
                <w:lang w:val="fr-BE"/>
              </w:rPr>
              <w:t>Vir podatkov</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2014</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2015</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2016</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2017</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2018</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2019</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2020</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2021</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2022</w:t>
            </w:r>
          </w:p>
        </w:tc>
        <w:tc>
          <w:tcPr>
            <w:tcW w:w="0" w:type="auto"/>
            <w:shd w:val="clear" w:color="auto" w:fill="auto"/>
          </w:tcPr>
          <w:p w:rsidR="004F1EEC" w:rsidRPr="00F07BE5" w:rsidRDefault="001F0311" w:rsidP="007C7090">
            <w:pPr>
              <w:spacing w:before="0" w:after="0"/>
              <w:rPr>
                <w:b/>
                <w:sz w:val="12"/>
                <w:szCs w:val="12"/>
                <w:lang w:val="fr-BE"/>
              </w:rPr>
            </w:pPr>
            <w:r w:rsidRPr="00F07BE5">
              <w:rPr>
                <w:b/>
                <w:sz w:val="12"/>
                <w:szCs w:val="12"/>
                <w:lang w:val="fr-BE"/>
              </w:rPr>
              <w:t>2023</w:t>
            </w:r>
          </w:p>
        </w:tc>
        <w:tc>
          <w:tcPr>
            <w:tcW w:w="0" w:type="auto"/>
            <w:shd w:val="clear" w:color="auto" w:fill="auto"/>
          </w:tcPr>
          <w:p w:rsidR="004F1EEC" w:rsidRPr="00F07BE5" w:rsidRDefault="001F0311" w:rsidP="007C7090">
            <w:pPr>
              <w:spacing w:before="0" w:after="0"/>
              <w:rPr>
                <w:b/>
                <w:sz w:val="12"/>
                <w:szCs w:val="12"/>
                <w:lang w:val="fr-BE"/>
              </w:rPr>
            </w:pPr>
            <w:r w:rsidRPr="00F07BE5">
              <w:rPr>
                <w:b/>
                <w:noProof/>
                <w:sz w:val="12"/>
                <w:szCs w:val="12"/>
                <w:lang w:val="fr-BE"/>
              </w:rPr>
              <w:t>Kumulativna vrednost</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lastRenderedPageBreak/>
              <w:t>C1</w:t>
            </w:r>
            <w:r w:rsidRPr="00F07BE5">
              <w:rPr>
                <w:sz w:val="12"/>
                <w:szCs w:val="12"/>
                <w:lang w:val="fr-BE"/>
              </w:rPr>
              <w:t xml:space="preserve"> - </w:t>
            </w:r>
            <w:r w:rsidRPr="00F07BE5">
              <w:rPr>
                <w:noProof/>
                <w:sz w:val="12"/>
                <w:szCs w:val="12"/>
                <w:lang w:val="fr-BE"/>
              </w:rPr>
              <w:t xml:space="preserve">Število orodij, ki so jih države članice s pomočjo </w:t>
            </w:r>
            <w:r w:rsidRPr="00F07BE5">
              <w:rPr>
                <w:noProof/>
                <w:sz w:val="12"/>
                <w:szCs w:val="12"/>
                <w:lang w:val="fr-BE"/>
              </w:rPr>
              <w:t>sklada vzpostavile in/ali izpopolnile za olajšanje varstva kritične infrastrukture na vseh področjih gospodarstva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projektov, podprtih iz sklada, ki so povezani z oceno </w:t>
            </w:r>
            <w:r w:rsidRPr="00F07BE5">
              <w:rPr>
                <w:noProof/>
                <w:sz w:val="12"/>
                <w:szCs w:val="12"/>
                <w:lang w:val="fr-BE"/>
              </w:rPr>
              <w:t>in upravljanjem tveganj na področju notranje varnosti</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strokovnih srečanj, delavnic, seminarjev, konferenc, objav, spletnih mest in (spletnih) posvetov, organiziranih s </w:t>
            </w:r>
            <w:r w:rsidRPr="00F07BE5">
              <w:rPr>
                <w:noProof/>
                <w:sz w:val="12"/>
                <w:szCs w:val="12"/>
                <w:lang w:val="fr-BE"/>
              </w:rPr>
              <w:t>pomočjo sklada</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16,00</w:t>
            </w:r>
          </w:p>
        </w:tc>
        <w:tc>
          <w:tcPr>
            <w:tcW w:w="0" w:type="auto"/>
          </w:tcPr>
          <w:p w:rsidR="004F1EEC" w:rsidRPr="003F352C" w:rsidRDefault="001F0311" w:rsidP="007C7090">
            <w:pPr>
              <w:spacing w:before="0" w:after="0"/>
              <w:rPr>
                <w:sz w:val="10"/>
                <w:szCs w:val="10"/>
                <w:lang w:val="fr-BE"/>
              </w:rPr>
            </w:pPr>
            <w:r>
              <w:rPr>
                <w:noProof/>
                <w:sz w:val="10"/>
                <w:szCs w:val="10"/>
                <w:lang w:val="fr-BE"/>
              </w:rPr>
              <w:t>ProjektiProjects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26,00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29,00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60,00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C3.a</w:t>
            </w:r>
            <w:r w:rsidRPr="00F07BE5">
              <w:rPr>
                <w:sz w:val="12"/>
                <w:szCs w:val="12"/>
                <w:lang w:val="fr-BE"/>
              </w:rPr>
              <w:t xml:space="preserve"> - </w:t>
            </w:r>
            <w:r w:rsidRPr="00F07BE5">
              <w:rPr>
                <w:noProof/>
                <w:sz w:val="12"/>
                <w:szCs w:val="12"/>
                <w:lang w:val="fr-BE"/>
              </w:rPr>
              <w:t>Povezava z zaščito kritične infrastrukture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C3.b</w:t>
            </w:r>
            <w:r w:rsidRPr="00F07BE5">
              <w:rPr>
                <w:sz w:val="12"/>
                <w:szCs w:val="12"/>
                <w:lang w:val="fr-BE"/>
              </w:rPr>
              <w:t xml:space="preserve"> - </w:t>
            </w:r>
            <w:r w:rsidRPr="00F07BE5">
              <w:rPr>
                <w:noProof/>
                <w:sz w:val="12"/>
                <w:szCs w:val="12"/>
                <w:lang w:val="fr-BE"/>
              </w:rPr>
              <w:t xml:space="preserve">Povezava z obvladovanjem kriznih razmer in </w:t>
            </w:r>
            <w:r w:rsidRPr="00F07BE5">
              <w:rPr>
                <w:noProof/>
                <w:sz w:val="12"/>
                <w:szCs w:val="12"/>
                <w:lang w:val="fr-BE"/>
              </w:rPr>
              <w:t>tveganjem</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rPr>
              <w:t>Število</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tcPr>
          <w:p w:rsidR="004F1EEC" w:rsidRPr="003F352C" w:rsidRDefault="001F0311" w:rsidP="007C7090">
            <w:pPr>
              <w:spacing w:before="0" w:after="0"/>
              <w:rPr>
                <w:sz w:val="10"/>
                <w:szCs w:val="10"/>
                <w:lang w:val="fr-BE"/>
              </w:rPr>
            </w:pPr>
            <w:r>
              <w:rPr>
                <w:noProof/>
                <w:sz w:val="10"/>
                <w:szCs w:val="10"/>
                <w:lang w:val="fr-BE"/>
              </w:rPr>
              <w:t>Projekti</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49,00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Pr>
                <w:noProof/>
                <w:sz w:val="12"/>
                <w:szCs w:val="12"/>
                <w:lang w:val="fr-BE"/>
              </w:rPr>
              <w:t>C3.1</w:t>
            </w:r>
            <w:r w:rsidRPr="00F07BE5">
              <w:rPr>
                <w:sz w:val="12"/>
                <w:szCs w:val="12"/>
                <w:lang w:val="fr-BE"/>
              </w:rPr>
              <w:t xml:space="preserve"> - </w:t>
            </w:r>
            <w:r>
              <w:rPr>
                <w:noProof/>
                <w:sz w:val="12"/>
                <w:szCs w:val="12"/>
                <w:lang w:val="fr-BE"/>
              </w:rPr>
              <w:t>Number of them related to protection of critical infrastructure</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3,00</w:t>
            </w:r>
          </w:p>
        </w:tc>
        <w:tc>
          <w:tcPr>
            <w:tcW w:w="0" w:type="auto"/>
          </w:tcPr>
          <w:p w:rsidR="004F1EEC" w:rsidRPr="003F352C" w:rsidRDefault="001F0311"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7,00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11,00</w:t>
            </w:r>
          </w:p>
        </w:tc>
      </w:tr>
      <w:tr w:rsidR="001B1090" w:rsidTr="008E16E1">
        <w:trPr>
          <w:cantSplit/>
          <w:tblHeader/>
        </w:trPr>
        <w:tc>
          <w:tcPr>
            <w:tcW w:w="0" w:type="auto"/>
            <w:shd w:val="clear" w:color="auto" w:fill="auto"/>
          </w:tcPr>
          <w:p w:rsidR="004F1EEC" w:rsidRPr="00F07BE5" w:rsidRDefault="001F0311" w:rsidP="007C7090">
            <w:pPr>
              <w:spacing w:before="0" w:after="0"/>
              <w:rPr>
                <w:sz w:val="12"/>
                <w:szCs w:val="12"/>
                <w:lang w:val="fr-BE"/>
              </w:rPr>
            </w:pPr>
            <w:r>
              <w:rPr>
                <w:noProof/>
                <w:sz w:val="12"/>
                <w:szCs w:val="12"/>
                <w:lang w:val="fr-BE"/>
              </w:rPr>
              <w:t>C3.2</w:t>
            </w:r>
            <w:r w:rsidRPr="00F07BE5">
              <w:rPr>
                <w:sz w:val="12"/>
                <w:szCs w:val="12"/>
                <w:lang w:val="fr-BE"/>
              </w:rPr>
              <w:t xml:space="preserve"> - </w:t>
            </w:r>
            <w:r>
              <w:rPr>
                <w:noProof/>
                <w:sz w:val="12"/>
                <w:szCs w:val="12"/>
                <w:lang w:val="fr-BE"/>
              </w:rPr>
              <w:t xml:space="preserve">Number of them related to risk and </w:t>
            </w:r>
            <w:r>
              <w:rPr>
                <w:noProof/>
                <w:sz w:val="12"/>
                <w:szCs w:val="12"/>
                <w:lang w:val="fr-BE"/>
              </w:rPr>
              <w:t>crisis management</w:t>
            </w:r>
          </w:p>
        </w:tc>
        <w:tc>
          <w:tcPr>
            <w:tcW w:w="0" w:type="auto"/>
            <w:shd w:val="clear" w:color="auto" w:fill="auto"/>
          </w:tcPr>
          <w:p w:rsidR="004F1EEC" w:rsidRPr="00F07BE5" w:rsidRDefault="001F0311" w:rsidP="007C7090">
            <w:pPr>
              <w:spacing w:before="0" w:after="0"/>
              <w:rPr>
                <w:sz w:val="12"/>
                <w:szCs w:val="12"/>
                <w:lang w:val="fr-BE"/>
              </w:rPr>
            </w:pPr>
            <w:r w:rsidRPr="00F07BE5">
              <w:rPr>
                <w:noProof/>
                <w:sz w:val="12"/>
                <w:szCs w:val="12"/>
                <w:lang w:val="fr-BE"/>
              </w:rPr>
              <w:t>Number</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13,00</w:t>
            </w:r>
          </w:p>
        </w:tc>
        <w:tc>
          <w:tcPr>
            <w:tcW w:w="0" w:type="auto"/>
          </w:tcPr>
          <w:p w:rsidR="004F1EEC" w:rsidRPr="003F352C" w:rsidRDefault="001F0311" w:rsidP="007C7090">
            <w:pPr>
              <w:spacing w:before="0" w:after="0"/>
              <w:rPr>
                <w:sz w:val="10"/>
                <w:szCs w:val="10"/>
                <w:lang w:val="fr-BE"/>
              </w:rPr>
            </w:pPr>
            <w:r>
              <w:rPr>
                <w:noProof/>
                <w:sz w:val="10"/>
                <w:szCs w:val="10"/>
                <w:lang w:val="fr-BE"/>
              </w:rPr>
              <w:t>Projects</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1,00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22,00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4,00</w:t>
            </w: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0,00</w:t>
            </w: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4F1EEC" w:rsidP="007C7090">
            <w:pPr>
              <w:spacing w:before="0" w:after="0"/>
              <w:jc w:val="right"/>
              <w:rPr>
                <w:sz w:val="10"/>
                <w:szCs w:val="10"/>
                <w:lang w:val="fr-BE"/>
              </w:rPr>
            </w:pPr>
          </w:p>
        </w:tc>
        <w:tc>
          <w:tcPr>
            <w:tcW w:w="0" w:type="auto"/>
            <w:shd w:val="clear" w:color="auto" w:fill="auto"/>
          </w:tcPr>
          <w:p w:rsidR="004F1EEC" w:rsidRPr="003F352C" w:rsidRDefault="001F0311" w:rsidP="007C7090">
            <w:pPr>
              <w:spacing w:before="0" w:after="0"/>
              <w:jc w:val="right"/>
              <w:rPr>
                <w:sz w:val="10"/>
                <w:szCs w:val="10"/>
                <w:lang w:val="fr-BE"/>
              </w:rPr>
            </w:pPr>
            <w:r w:rsidRPr="003F352C">
              <w:rPr>
                <w:noProof/>
                <w:sz w:val="10"/>
                <w:szCs w:val="10"/>
                <w:lang w:val="fr-BE"/>
              </w:rPr>
              <w:t>49,00</w:t>
            </w:r>
          </w:p>
        </w:tc>
      </w:tr>
    </w:tbl>
    <w:p w:rsidR="004F1EEC" w:rsidRDefault="004F1EEC" w:rsidP="007C7090">
      <w:pPr>
        <w:spacing w:before="0" w:after="0"/>
        <w:rPr>
          <w:lang w:val="fr-BE"/>
        </w:rPr>
      </w:pPr>
    </w:p>
    <w:p w:rsidR="004F1EEC" w:rsidRDefault="004F1EEC" w:rsidP="007C7090">
      <w:pPr>
        <w:pStyle w:val="Naslov1"/>
        <w:numPr>
          <w:ilvl w:val="0"/>
          <w:numId w:val="0"/>
        </w:numPr>
        <w:spacing w:before="0" w:after="0"/>
        <w:rPr>
          <w:lang w:val="fr-BE"/>
        </w:rPr>
        <w:sectPr w:rsidR="004F1EEC" w:rsidSect="008E16E1">
          <w:footerReference w:type="default" r:id="rId10"/>
          <w:pgSz w:w="16838" w:h="11906" w:orient="landscape"/>
          <w:pgMar w:top="1584" w:right="1022" w:bottom="1699" w:left="1022" w:header="283" w:footer="283" w:gutter="0"/>
          <w:cols w:space="708"/>
          <w:docGrid w:linePitch="360"/>
        </w:sectPr>
      </w:pPr>
    </w:p>
    <w:p w:rsidR="004F1EEC" w:rsidRDefault="001F0311" w:rsidP="007C7090">
      <w:pPr>
        <w:pStyle w:val="Naslov1"/>
        <w:numPr>
          <w:ilvl w:val="0"/>
          <w:numId w:val="0"/>
        </w:numPr>
        <w:spacing w:before="0" w:after="0"/>
        <w:rPr>
          <w:lang w:val="fr-BE"/>
        </w:rPr>
      </w:pPr>
      <w:bookmarkStart w:id="4" w:name="_Toc256000003"/>
      <w:r>
        <w:rPr>
          <w:noProof/>
          <w:lang w:val="fr-BE"/>
        </w:rPr>
        <w:lastRenderedPageBreak/>
        <w:t>ODDELEK 6: OKVIR ZA PRIPRAVO IN IZVAJANJE PROGRAMA S STRANI DRŽAVE ČLANICE</w:t>
      </w:r>
      <w:bookmarkEnd w:id="4"/>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bookmarkStart w:id="5" w:name="_Toc256000004"/>
      <w:r>
        <w:rPr>
          <w:noProof/>
          <w:lang w:val="fr-BE"/>
        </w:rPr>
        <w:t xml:space="preserve">6.1 Odbor za spremljanje </w:t>
      </w:r>
      <w:r>
        <w:rPr>
          <w:noProof/>
          <w:lang w:val="fr-BE"/>
        </w:rPr>
        <w:t>(člen 12(4) Uredbe (EU) št. 514/2014)</w:t>
      </w:r>
      <w:bookmarkEnd w:id="5"/>
    </w:p>
    <w:p w:rsidR="004F1EEC" w:rsidRDefault="004F1EEC" w:rsidP="007C7090">
      <w:pPr>
        <w:pStyle w:val="Text1"/>
        <w:spacing w:before="0" w:after="0"/>
        <w:ind w:left="0"/>
        <w:rPr>
          <w:lang w:val="fr-BE"/>
        </w:rPr>
      </w:pPr>
    </w:p>
    <w:p w:rsidR="004F1EEC" w:rsidRDefault="001F0311" w:rsidP="007C7090">
      <w:pPr>
        <w:pStyle w:val="Text1"/>
        <w:spacing w:before="0" w:after="0"/>
        <w:ind w:left="0"/>
        <w:rPr>
          <w:lang w:val="fr-BE"/>
        </w:rPr>
      </w:pPr>
      <w:r>
        <w:rPr>
          <w:noProof/>
          <w:lang w:val="fr-BE"/>
        </w:rPr>
        <w:t>Navedite glavne odločitve odbora za spremljanje in vprašanja, ki jih ta še obravnava.</w:t>
      </w:r>
    </w:p>
    <w:p w:rsidR="004F1EEC" w:rsidRDefault="004F1EEC" w:rsidP="007C7090">
      <w:pPr>
        <w:pStyle w:val="Text1"/>
        <w:spacing w:before="0" w:after="0"/>
        <w:ind w:left="0"/>
        <w:rPr>
          <w:lang w:val="fr-BE"/>
        </w:rPr>
      </w:pPr>
    </w:p>
    <w:p w:rsidR="001B1090" w:rsidRDefault="001F0311">
      <w:pPr>
        <w:spacing w:before="0" w:after="240"/>
        <w:jc w:val="left"/>
      </w:pPr>
      <w:r>
        <w:t>Nadzorni odbor za spremljanje skladov s področja notranje varnosti in migracij (NO) sestavljajo predstavniki Ministrstva za notran</w:t>
      </w:r>
      <w:r>
        <w:t>je zadeve, Ministrstva za javno upravo, Ministrstva za notranje zadeve - Policija, Ministrstva za zunanje zadeve, Ministrstva za izobraževanje, znanost in šport, Ministrstva za kulturo, Ministrstva za delo, družino, socialne zadeve in enake možnosti, Služb</w:t>
      </w:r>
      <w:r>
        <w:t>e Vlade Republike Slovenije za razvoj in evropsko kohezijsko politiko, Ministrstva za obrambo, Ministrstva za zdravje, Urada Vlade RS za oskrbo in integracijo migrantov. Predstavniki Ministrstva za finance (Sektor za upravljanje s sredstvi EU/PO) so v vlog</w:t>
      </w:r>
      <w:r>
        <w:t>i pooblaščenega organa. V vlogi opazovalcev pa predstavniki Ministrstva za finance (Urad RS za nadzor proračuna), Službe za notranjo revizijo Ministrstva za notranje zadeve in predstavnik Evropske komisije. Za zagotavljanje izvajanja t.i. načela partnerstv</w:t>
      </w:r>
      <w:r>
        <w:t>a je v NO imenovan tudi predstavnik nevladnih organizacij.</w:t>
      </w:r>
    </w:p>
    <w:p w:rsidR="001B1090" w:rsidRDefault="001F0311">
      <w:pPr>
        <w:spacing w:before="240" w:after="240"/>
        <w:jc w:val="left"/>
      </w:pPr>
      <w:r>
        <w:t>Ključne naloge NO so opredeljene s Poslovnikom (http://www.mnz.gov.si/si/o_ministrstvu/crpanje_evropskih_sredstev/sklad_za_notranjo_varnost_in_sklad_za_azil_migracije_in_vkljucevanje_2014_2020/prir</w:t>
      </w:r>
      <w:r>
        <w:t>ocniki_pravilniki_in_navodila/).</w:t>
      </w:r>
    </w:p>
    <w:p w:rsidR="001B1090" w:rsidRDefault="001F0311">
      <w:pPr>
        <w:spacing w:before="240" w:after="240"/>
        <w:jc w:val="left"/>
      </w:pPr>
      <w:r>
        <w:t>NO je v 2020 zaradi COVID-19 razmer zasedal le v okviru ene korespondenčne seje (sklicana je bila 16. 7. 2020 in zaključena 4. 8. 2020). Obravnavano je bilo: </w:t>
      </w:r>
    </w:p>
    <w:p w:rsidR="001B1090" w:rsidRDefault="001F0311" w:rsidP="001F0311">
      <w:pPr>
        <w:numPr>
          <w:ilvl w:val="0"/>
          <w:numId w:val="33"/>
        </w:numPr>
        <w:spacing w:before="240" w:after="0"/>
        <w:ind w:hanging="210"/>
        <w:jc w:val="left"/>
      </w:pPr>
      <w:r>
        <w:t>Spremembe Priročnika za izvajanje Sklada za azil, migracije in v</w:t>
      </w:r>
      <w:r>
        <w:t>ključevanje ter Sklada za notranjo varnost (različica 1.4);</w:t>
      </w:r>
    </w:p>
    <w:p w:rsidR="001B1090" w:rsidRDefault="001F0311" w:rsidP="001F0311">
      <w:pPr>
        <w:numPr>
          <w:ilvl w:val="0"/>
          <w:numId w:val="33"/>
        </w:numPr>
        <w:spacing w:before="0" w:after="0"/>
        <w:ind w:hanging="210"/>
        <w:jc w:val="left"/>
      </w:pPr>
      <w:r>
        <w:t>Spremembe obstoječih prilog Priročnika za izvajanje Sklada za azil, migracije in vključevanje ter Sklada za notranjo varnost;</w:t>
      </w:r>
    </w:p>
    <w:p w:rsidR="001B1090" w:rsidRDefault="001F0311" w:rsidP="001F0311">
      <w:pPr>
        <w:numPr>
          <w:ilvl w:val="0"/>
          <w:numId w:val="33"/>
        </w:numPr>
        <w:spacing w:before="0" w:after="0"/>
        <w:ind w:hanging="210"/>
        <w:jc w:val="left"/>
      </w:pPr>
      <w:r>
        <w:t>Nove priloge Priročnika za izvajanje Sklada za azil, migracije in vklj</w:t>
      </w:r>
      <w:r>
        <w:t>učevanje ter Sklada za notranjo varnost;</w:t>
      </w:r>
    </w:p>
    <w:p w:rsidR="001B1090" w:rsidRDefault="001F0311" w:rsidP="001F0311">
      <w:pPr>
        <w:numPr>
          <w:ilvl w:val="0"/>
          <w:numId w:val="33"/>
        </w:numPr>
        <w:spacing w:before="0" w:after="0"/>
        <w:ind w:hanging="210"/>
        <w:jc w:val="left"/>
      </w:pPr>
      <w:r>
        <w:t>Akcijski načrt za črpanje sredstev Sklada za azil, migracije in vključevanje ter Sklada za notranjo varnost (različica 1.6);</w:t>
      </w:r>
    </w:p>
    <w:p w:rsidR="001B1090" w:rsidRDefault="001F0311" w:rsidP="001F0311">
      <w:pPr>
        <w:numPr>
          <w:ilvl w:val="0"/>
          <w:numId w:val="33"/>
        </w:numPr>
        <w:spacing w:before="0" w:after="0"/>
        <w:ind w:hanging="210"/>
        <w:jc w:val="left"/>
      </w:pPr>
      <w:r>
        <w:t>Poslovnik Nadzornega odbora za spremljanje skladov s področja notranje varnosti in migraci</w:t>
      </w:r>
      <w:r>
        <w:t>j;</w:t>
      </w:r>
    </w:p>
    <w:p w:rsidR="001B1090" w:rsidRDefault="001F0311" w:rsidP="001F0311">
      <w:pPr>
        <w:numPr>
          <w:ilvl w:val="0"/>
          <w:numId w:val="33"/>
        </w:numPr>
        <w:spacing w:before="0" w:after="240"/>
        <w:ind w:hanging="210"/>
        <w:jc w:val="left"/>
      </w:pPr>
      <w:r>
        <w:t>Informacija o razpoložljivih sredstvih nove finančne perspektive.</w:t>
      </w:r>
    </w:p>
    <w:p w:rsidR="001B1090" w:rsidRDefault="001F0311">
      <w:pPr>
        <w:spacing w:before="240" w:after="240"/>
        <w:jc w:val="left"/>
      </w:pPr>
      <w:r>
        <w:t>Odgovorni organ je pripravil različice dokumentov, ki vključujejo spremembe, poenostavitve in izboljšave, ki so se pokazale pri upravnem nadzoru zahtevkov za povračilo in vključujejo tudi</w:t>
      </w:r>
      <w:r>
        <w:t xml:space="preserve"> priporočila opravljenih revizij UNP in KKS.</w:t>
      </w:r>
    </w:p>
    <w:p w:rsidR="001B1090" w:rsidRDefault="001F0311">
      <w:pPr>
        <w:spacing w:before="240" w:after="240"/>
        <w:jc w:val="left"/>
      </w:pPr>
      <w:r>
        <w:t>Programa AMIF in ISF pripravlja Služba za evropska sredstva MNZ, ki načelo partnerstva udejanja preko sodelovanja z državnimi resorji, službami in predstavniki civilne družbe, na način, da se obravnavajo vsi dan</w:t>
      </w:r>
      <w:r>
        <w:t>i predlogi glede izboljšav, izvajanja in spremljanja programov preko MDS in NO. Dobra praksa sodelovanja predstavnika civilne družbe na sejah NO se bo izvajala tudi v prihodnje. </w:t>
      </w:r>
    </w:p>
    <w:p w:rsidR="001B1090" w:rsidRDefault="001F0311">
      <w:pPr>
        <w:spacing w:before="240" w:after="240"/>
        <w:jc w:val="left"/>
      </w:pPr>
      <w:r>
        <w:t> </w:t>
      </w:r>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r>
        <w:rPr>
          <w:lang w:val="fr-BE"/>
        </w:rPr>
        <w:br w:type="page"/>
      </w:r>
      <w:bookmarkStart w:id="6" w:name="_Toc256000005"/>
      <w:r>
        <w:rPr>
          <w:noProof/>
          <w:lang w:val="fr-BE"/>
        </w:rPr>
        <w:lastRenderedPageBreak/>
        <w:t>6.2 Skupni okvir za spremljanje in vrednotenje (člen 14(2)(f) Uredbe (EU)</w:t>
      </w:r>
      <w:r>
        <w:rPr>
          <w:noProof/>
          <w:lang w:val="fr-BE"/>
        </w:rPr>
        <w:t xml:space="preserve"> št. 514/2014)</w:t>
      </w:r>
      <w:bookmarkEnd w:id="6"/>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bookmarkStart w:id="7" w:name="_Toc256000006"/>
      <w:r>
        <w:rPr>
          <w:noProof/>
          <w:lang w:val="fr-BE"/>
        </w:rPr>
        <w:t>Ukrepi spremljanja in vrednotenja, ki jih sprejme pristojni organ, vključno z ureditvijo zbiranja podatkov, dejavnostmi vrednotenja, ugotovljenimi težavami ter ukrepi za njihovo odpravo.</w:t>
      </w:r>
      <w:bookmarkEnd w:id="7"/>
    </w:p>
    <w:p w:rsidR="004F1EEC" w:rsidRDefault="004F1EEC" w:rsidP="007C7090">
      <w:pPr>
        <w:pStyle w:val="Text1"/>
        <w:spacing w:before="0" w:after="0"/>
        <w:ind w:left="0"/>
        <w:rPr>
          <w:lang w:val="fr-BE"/>
        </w:rPr>
      </w:pPr>
    </w:p>
    <w:p w:rsidR="001B1090" w:rsidRDefault="001F0311">
      <w:pPr>
        <w:spacing w:before="0" w:after="240"/>
        <w:jc w:val="left"/>
      </w:pPr>
      <w:r>
        <w:t xml:space="preserve">Za spremljanje in finančno upravljanje se uporablja </w:t>
      </w:r>
      <w:r>
        <w:t>aplikacijo - elektronski sistem za upravljanje skladov AMIF in ISF - MIGRA II. Spremljanje programov AMIF in ISF teče v okviru MIGRA II na podlagi podatkov zahtevkov za povračilo (ZzP) in izvedbe kontrol na kraju samem. OO v okviru upravnega nadzora pregle</w:t>
      </w:r>
      <w:r>
        <w:t>da finančna in vsebinska poročila končnih upravičencev o okviru posredovanih ZzP-jev v okviru MIGRA II in v skladu s Priročnikom za izvajanje AMIF in ISF ter drugimi programskimi dokumenti OO. Izvedba 100% administrativne in finančne kontrole popolnosti, p</w:t>
      </w:r>
      <w:r>
        <w:t>ravilnosti in upravičenosti ZzP zajema:</w:t>
      </w:r>
    </w:p>
    <w:p w:rsidR="001B1090" w:rsidRDefault="001F0311" w:rsidP="001F0311">
      <w:pPr>
        <w:numPr>
          <w:ilvl w:val="0"/>
          <w:numId w:val="34"/>
        </w:numPr>
        <w:spacing w:before="240" w:after="0"/>
        <w:ind w:hanging="210"/>
        <w:jc w:val="left"/>
      </w:pPr>
      <w:r>
        <w:t>preverjanje formalne pravilnosti in točnost finančnih izjav, </w:t>
      </w:r>
    </w:p>
    <w:p w:rsidR="001B1090" w:rsidRDefault="001F0311" w:rsidP="001F0311">
      <w:pPr>
        <w:numPr>
          <w:ilvl w:val="0"/>
          <w:numId w:val="34"/>
        </w:numPr>
        <w:spacing w:before="0" w:after="0"/>
        <w:ind w:hanging="210"/>
        <w:jc w:val="left"/>
      </w:pPr>
      <w:r>
        <w:t>ali projekt dosega zastavljene cilje oz. viden napredek,</w:t>
      </w:r>
    </w:p>
    <w:p w:rsidR="001B1090" w:rsidRDefault="001F0311" w:rsidP="001F0311">
      <w:pPr>
        <w:numPr>
          <w:ilvl w:val="0"/>
          <w:numId w:val="34"/>
        </w:numPr>
        <w:spacing w:before="0" w:after="240"/>
        <w:ind w:hanging="210"/>
        <w:jc w:val="left"/>
      </w:pPr>
      <w:r>
        <w:t>analitični pregled za oceno relevantnosti prijavljenih izdatkov v finančnih izjavah in njihove sk</w:t>
      </w:r>
      <w:r>
        <w:t>ladnosti s pogodbo o financiranju programa/projekta, odločitvi o podpori oz. sklepu o financiranju tehnične pomoči, pravili upravičenosti ter z drugimi veljavnimi pravili EU in nacionalnimi pravili.</w:t>
      </w:r>
    </w:p>
    <w:p w:rsidR="001B1090" w:rsidRDefault="001F0311">
      <w:pPr>
        <w:spacing w:before="240" w:after="240"/>
        <w:jc w:val="left"/>
      </w:pPr>
      <w:r>
        <w:t>OO izvaja dve vrsti kontrol na kraju samem (lahko so tudi</w:t>
      </w:r>
      <w:r>
        <w:t xml:space="preserve"> nenapovedane), in sicer:</w:t>
      </w:r>
    </w:p>
    <w:p w:rsidR="001B1090" w:rsidRDefault="001F0311" w:rsidP="001F0311">
      <w:pPr>
        <w:numPr>
          <w:ilvl w:val="0"/>
          <w:numId w:val="35"/>
        </w:numPr>
        <w:spacing w:before="240" w:after="0"/>
        <w:ind w:hanging="210"/>
        <w:jc w:val="left"/>
      </w:pPr>
      <w:r>
        <w:t>finančne kontrole na kraju samem ter</w:t>
      </w:r>
    </w:p>
    <w:p w:rsidR="001B1090" w:rsidRDefault="001F0311" w:rsidP="001F0311">
      <w:pPr>
        <w:numPr>
          <w:ilvl w:val="0"/>
          <w:numId w:val="35"/>
        </w:numPr>
        <w:spacing w:before="0" w:after="240"/>
        <w:ind w:hanging="210"/>
        <w:jc w:val="left"/>
      </w:pPr>
      <w:r>
        <w:t>operativne kontrole na kraju samem.</w:t>
      </w:r>
    </w:p>
    <w:p w:rsidR="001B1090" w:rsidRDefault="001F0311">
      <w:pPr>
        <w:spacing w:before="240" w:after="240"/>
        <w:jc w:val="left"/>
      </w:pPr>
      <w:r>
        <w:t>Kontrole na kraju samem se izvaja na podlagi načrta, ki ga OO pripravi na podlagi analize tveganja v skladu z metodologijo in naključnega izbora. Slednji dop</w:t>
      </w:r>
      <w:r>
        <w:t>olnjuje analizo tveganja na način, da načrt upošteva tudi ustrezno razmerje vrst in velikosti projektov, transakcij, upravičencev in izvajalskih teles, ki se pojavljajo pri izvajanju skladov.</w:t>
      </w:r>
    </w:p>
    <w:p w:rsidR="001B1090" w:rsidRDefault="001F0311">
      <w:pPr>
        <w:spacing w:before="240" w:after="240"/>
        <w:jc w:val="left"/>
      </w:pPr>
      <w:r>
        <w:t xml:space="preserve">OO je v letu 2020 v okviru spremljanja izvajanja projektov AMIF </w:t>
      </w:r>
      <w:r>
        <w:t>in ISF pri kontroli na kraju samem preverjal, ali se projekti izvajajo v skladu z odločitvijo o podpori, napredek projektov, zanesljivost kazalnikov in morebitne težave pri izvajanju. Poleg tega se je preverjalo:</w:t>
      </w:r>
    </w:p>
    <w:p w:rsidR="001B1090" w:rsidRDefault="001F0311" w:rsidP="001F0311">
      <w:pPr>
        <w:numPr>
          <w:ilvl w:val="0"/>
          <w:numId w:val="36"/>
        </w:numPr>
        <w:spacing w:before="240" w:after="0"/>
        <w:ind w:hanging="210"/>
        <w:jc w:val="left"/>
      </w:pPr>
      <w:r>
        <w:t xml:space="preserve">ali so končni upravičenci razumeli pravila </w:t>
      </w:r>
      <w:r>
        <w:t>upravičenosti,</w:t>
      </w:r>
    </w:p>
    <w:p w:rsidR="001B1090" w:rsidRDefault="001F0311" w:rsidP="001F0311">
      <w:pPr>
        <w:numPr>
          <w:ilvl w:val="0"/>
          <w:numId w:val="36"/>
        </w:numPr>
        <w:spacing w:before="0" w:after="0"/>
        <w:ind w:hanging="210"/>
        <w:jc w:val="left"/>
      </w:pPr>
      <w:r>
        <w:t>ali imajo vzpostavljeno ustrezno metodologijo, s katero zagotavljajo ustrezno ciljno skupino,</w:t>
      </w:r>
    </w:p>
    <w:p w:rsidR="001B1090" w:rsidRDefault="001F0311" w:rsidP="001F0311">
      <w:pPr>
        <w:numPr>
          <w:ilvl w:val="0"/>
          <w:numId w:val="36"/>
        </w:numPr>
        <w:spacing w:before="0" w:after="0"/>
        <w:ind w:hanging="210"/>
        <w:jc w:val="left"/>
      </w:pPr>
      <w:r>
        <w:t>ali beležijo ustrezne kazalnike v pravem času,</w:t>
      </w:r>
    </w:p>
    <w:p w:rsidR="001B1090" w:rsidRDefault="001F0311" w:rsidP="001F0311">
      <w:pPr>
        <w:numPr>
          <w:ilvl w:val="0"/>
          <w:numId w:val="36"/>
        </w:numPr>
        <w:spacing w:before="0" w:after="0"/>
        <w:ind w:hanging="210"/>
        <w:jc w:val="left"/>
      </w:pPr>
      <w:r>
        <w:t>ali izvajajo določbe vezane na informiranje in obveščanje ter</w:t>
      </w:r>
    </w:p>
    <w:p w:rsidR="001B1090" w:rsidRDefault="001F0311" w:rsidP="001F0311">
      <w:pPr>
        <w:numPr>
          <w:ilvl w:val="0"/>
          <w:numId w:val="36"/>
        </w:numPr>
        <w:spacing w:before="0" w:after="240"/>
        <w:ind w:hanging="210"/>
        <w:jc w:val="left"/>
      </w:pPr>
      <w:r>
        <w:t xml:space="preserve">ali dejansko uporabljajo blago, ki je </w:t>
      </w:r>
      <w:r>
        <w:t>bilo nabavljeno glede na izkazane izdatke.</w:t>
      </w:r>
    </w:p>
    <w:p w:rsidR="001B1090" w:rsidRDefault="001F0311">
      <w:pPr>
        <w:spacing w:before="240" w:after="240"/>
        <w:jc w:val="left"/>
      </w:pPr>
      <w:r>
        <w:t>OO o vsebinskih in finančnih elementih programov AMIF in ISF redno poroča MDS in NO, v obeh telesih so v skladu z načelom partnerstva zastopana vsa ministrstva/resorji, ki pri črpanju sredstev iz AMIF in ISF sodel</w:t>
      </w:r>
      <w:r>
        <w:t>ujejo kot pristojni organi MCS (»Management and Control System«) in NVO preko izbranega predstavnika. OO vse zaznane pomanjkljivosti oz. novosti aplicira v strateških dokumentih, kateri so navedeni pod rubriko 6.1. in so dosegljivi preko spletne strani: ht</w:t>
      </w:r>
      <w:r>
        <w:t>tp://www.mnz.gov.si/si/o_ministrstvu/crpanje_evropskih_sredstev/sklad_za_notranjo_varnost_in_sklad_za_azil_migracije_in_vkljucevanje_2014_2020/prirocniki_pravilniki_in_navodila/</w:t>
      </w:r>
    </w:p>
    <w:p w:rsidR="001B1090" w:rsidRDefault="001F0311">
      <w:pPr>
        <w:spacing w:before="240" w:after="240"/>
        <w:jc w:val="left"/>
      </w:pPr>
      <w:r>
        <w:lastRenderedPageBreak/>
        <w:t>OO sodeluje tudi v postopkih izvajanja revizij s strani RO. Naloga OO, po zakl</w:t>
      </w:r>
      <w:r>
        <w:t>jučeni reviziji je, da izvede priporočila RO.</w:t>
      </w:r>
    </w:p>
    <w:p w:rsidR="001B1090" w:rsidRDefault="001F0311">
      <w:pPr>
        <w:spacing w:before="240" w:after="240"/>
        <w:jc w:val="left"/>
      </w:pPr>
      <w:r>
        <w:t>Prav tako OO aktivno deluje v okviru monitoringov s strani EK ter predlagane usmeritve aplicira na sistemski okvir izvajanja skladov AMIF in ISF.</w:t>
      </w:r>
    </w:p>
    <w:p w:rsidR="001B1090" w:rsidRDefault="001F0311">
      <w:pPr>
        <w:spacing w:before="240" w:after="240"/>
        <w:jc w:val="left"/>
      </w:pPr>
      <w:r>
        <w:t> </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r>
        <w:rPr>
          <w:lang w:val="fr-BE"/>
        </w:rPr>
        <w:br w:type="page"/>
      </w:r>
      <w:bookmarkStart w:id="8" w:name="_Toc256000007"/>
      <w:r>
        <w:rPr>
          <w:noProof/>
          <w:lang w:val="fr-BE"/>
        </w:rPr>
        <w:lastRenderedPageBreak/>
        <w:t xml:space="preserve">6.3 Partnersko sodelovanje pri izvajanju, spremljanju in </w:t>
      </w:r>
      <w:r>
        <w:rPr>
          <w:noProof/>
          <w:lang w:val="fr-BE"/>
        </w:rPr>
        <w:t>vrednotenju nacionalnega programa (člen 12(3) Uredbe (EU) št. 514/2014)</w:t>
      </w:r>
      <w:bookmarkEnd w:id="8"/>
    </w:p>
    <w:p w:rsidR="004F1EEC" w:rsidRDefault="004F1EEC" w:rsidP="007C7090">
      <w:pPr>
        <w:pStyle w:val="Text1"/>
        <w:spacing w:before="0" w:after="0"/>
        <w:ind w:left="0"/>
        <w:rPr>
          <w:lang w:val="fr-BE"/>
        </w:rPr>
      </w:pPr>
    </w:p>
    <w:p w:rsidR="004F1EEC" w:rsidRPr="00A1528F" w:rsidRDefault="001F0311" w:rsidP="007C7090">
      <w:pPr>
        <w:pStyle w:val="Naslov2"/>
        <w:numPr>
          <w:ilvl w:val="0"/>
          <w:numId w:val="0"/>
        </w:numPr>
        <w:spacing w:before="0" w:after="0"/>
      </w:pPr>
      <w:bookmarkStart w:id="9" w:name="_Toc256000008"/>
      <w:r w:rsidRPr="00A1528F">
        <w:rPr>
          <w:noProof/>
        </w:rPr>
        <w:t>Na kratko opišite glavne prispevke in mnenja partnerjev v proračunskem letu.</w:t>
      </w:r>
      <w:bookmarkEnd w:id="9"/>
    </w:p>
    <w:p w:rsidR="004F1EEC" w:rsidRPr="00A1528F" w:rsidRDefault="004F1EEC" w:rsidP="007C7090">
      <w:pPr>
        <w:pStyle w:val="Text1"/>
        <w:spacing w:before="0" w:after="0"/>
        <w:ind w:left="0"/>
      </w:pPr>
    </w:p>
    <w:p w:rsidR="001B1090" w:rsidRDefault="001F0311">
      <w:pPr>
        <w:spacing w:before="0" w:after="240"/>
        <w:jc w:val="left"/>
      </w:pPr>
      <w:r>
        <w:t>Za pripravo Nacionalnih programov skladov AMIF in ISF je zadolžena Projektna enota za sklade notranje var</w:t>
      </w:r>
      <w:r>
        <w:t>nosti in migracije znotraj Službe za evropska sredstva Ministrstva za notranje zadeve (MNZ SES PESNVM).</w:t>
      </w:r>
    </w:p>
    <w:p w:rsidR="001B1090" w:rsidRDefault="001F0311">
      <w:pPr>
        <w:spacing w:before="240" w:after="240"/>
        <w:jc w:val="left"/>
      </w:pPr>
      <w:r>
        <w:t>- Ves čas </w:t>
      </w:r>
      <w:r>
        <w:rPr>
          <w:u w:val="single"/>
        </w:rPr>
        <w:t>priprave </w:t>
      </w:r>
      <w:r>
        <w:t>NP je MNZ-SES-PESNVM sledila načelu javnosti in publicitete, zato so bile dopolnjene različice programov sproti objavljene na spletne</w:t>
      </w:r>
      <w:r>
        <w:t>m mestu: http://www.mnz.gov.si/si/o_ministrstvu/crpanje_evropskih_sredstev/sklad_za_notranjo_varnost_in_sklad_za_azil_migracije_in_vkljucevanje_2014_2020/priprava_nacionalnih_programov/.</w:t>
      </w:r>
    </w:p>
    <w:p w:rsidR="001B1090" w:rsidRDefault="001F0311">
      <w:pPr>
        <w:spacing w:before="240" w:after="240"/>
        <w:jc w:val="left"/>
      </w:pPr>
      <w:r>
        <w:t>- MNZ-SES-PESNVM </w:t>
      </w:r>
      <w:r>
        <w:rPr>
          <w:u w:val="single"/>
        </w:rPr>
        <w:t>implementacijo</w:t>
      </w:r>
      <w:r>
        <w:t> NP izvaja preko Akcijskega načrta, ki</w:t>
      </w:r>
      <w:r>
        <w:t xml:space="preserve"> je temeljni in celovit programski dokument namenjen izvajanju skladov AMIF in ISF v Sloveniji. Predstavlja osnovo za prijavo in odobritev projektov s strani OO, na predlog končnih upravičencev, po odobritvi na NO, in je izvedbeni dokument, ki razčlenjuje </w:t>
      </w:r>
      <w:r>
        <w:t>NP na projekte s podatki o finančni alokaciji po letih.</w:t>
      </w:r>
    </w:p>
    <w:p w:rsidR="001B1090" w:rsidRDefault="001F0311">
      <w:pPr>
        <w:spacing w:before="240" w:after="240"/>
        <w:jc w:val="left"/>
      </w:pPr>
      <w:r>
        <w:t>Prispevki partnerjev v času izvajanja NP se v glavnini nanašajo na spodaj zapisane vsebine, vse predloge je OO sprejel. MDS in NO sta obravnavala:</w:t>
      </w:r>
    </w:p>
    <w:p w:rsidR="001B1090" w:rsidRDefault="001F0311" w:rsidP="001F0311">
      <w:pPr>
        <w:numPr>
          <w:ilvl w:val="0"/>
          <w:numId w:val="37"/>
        </w:numPr>
        <w:spacing w:before="240" w:after="0"/>
        <w:ind w:hanging="210"/>
        <w:jc w:val="left"/>
      </w:pPr>
      <w:r>
        <w:t>predlog OO in pozitiven odziv Centra za tujce za zdru</w:t>
      </w:r>
      <w:r>
        <w:t>ževanje projektov - načrtovanje sprememb Akcijskega načrta in NP;</w:t>
      </w:r>
    </w:p>
    <w:p w:rsidR="001B1090" w:rsidRDefault="001F0311" w:rsidP="001F0311">
      <w:pPr>
        <w:numPr>
          <w:ilvl w:val="0"/>
          <w:numId w:val="37"/>
        </w:numPr>
        <w:spacing w:before="0" w:after="240"/>
        <w:ind w:hanging="210"/>
        <w:jc w:val="left"/>
      </w:pPr>
      <w:r>
        <w:t xml:space="preserve">omejen obseg izvajanja aktivnosti določenih ukrepov s strani Centra za tujce zaradi upravičenosti povrnitve stroškov iz drugih virov financiranja EU - načrtovanje sprememb Akcijskega načrta </w:t>
      </w:r>
      <w:r>
        <w:t>in NP</w:t>
      </w:r>
    </w:p>
    <w:p w:rsidR="001B1090" w:rsidRDefault="001F0311">
      <w:pPr>
        <w:spacing w:before="240" w:after="240"/>
        <w:jc w:val="left"/>
      </w:pPr>
      <w:r>
        <w:t>V fazo </w:t>
      </w:r>
      <w:r>
        <w:rPr>
          <w:u w:val="single"/>
        </w:rPr>
        <w:t>vrednotenja</w:t>
      </w:r>
      <w:r>
        <w:t> NP so vključena vsa pristojna ministrstva/organi kot tudi predstavniki NVO preko delovanja Medresorske delovne skupine za koordinacijo in operativno usklajevanje izvajanja projektov, ki se financirajo iz sredstev AMIF in ISF kot tu</w:t>
      </w:r>
      <w:r>
        <w:t>di preko NO. V fazi vrednotenja izvajanja napredka je pristojnost odločanja na NO, ki o tem seznani tudi Vlado Slovenije.</w:t>
      </w:r>
    </w:p>
    <w:p w:rsidR="001B1090" w:rsidRDefault="001F0311">
      <w:pPr>
        <w:spacing w:before="240" w:after="240"/>
        <w:jc w:val="left"/>
      </w:pPr>
      <w:r>
        <w:t>Med izvajanjem projektov je prišlo do nekaterih sprememb, vendar so bile vse skupaj v manjšem obsegu od meje, zaradi katere je potrebn</w:t>
      </w:r>
      <w:r>
        <w:t>o spreminjati NP.</w:t>
      </w:r>
    </w:p>
    <w:p w:rsidR="001B1090" w:rsidRDefault="001F0311">
      <w:pPr>
        <w:spacing w:before="240" w:after="240"/>
        <w:jc w:val="left"/>
      </w:pPr>
      <w:r>
        <w:t> </w:t>
      </w:r>
    </w:p>
    <w:p w:rsidR="001B1090" w:rsidRDefault="001F0311">
      <w:pPr>
        <w:spacing w:before="240" w:after="240"/>
        <w:jc w:val="left"/>
      </w:pPr>
      <w:r>
        <w:t> </w:t>
      </w:r>
    </w:p>
    <w:p w:rsidR="001B1090" w:rsidRDefault="001F0311">
      <w:pPr>
        <w:spacing w:before="240" w:after="240"/>
        <w:jc w:val="left"/>
      </w:pPr>
      <w:r>
        <w:t> </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Default="001F0311" w:rsidP="007C7090">
      <w:pPr>
        <w:pStyle w:val="Naslov2"/>
        <w:numPr>
          <w:ilvl w:val="0"/>
          <w:numId w:val="0"/>
        </w:numPr>
        <w:spacing w:before="0" w:after="0"/>
        <w:rPr>
          <w:lang w:val="fr-BE"/>
        </w:rPr>
      </w:pPr>
      <w:r w:rsidRPr="00A1528F">
        <w:br w:type="page"/>
      </w:r>
      <w:bookmarkStart w:id="10" w:name="_Toc256000009"/>
      <w:r>
        <w:rPr>
          <w:noProof/>
          <w:lang w:val="fr-BE"/>
        </w:rPr>
        <w:lastRenderedPageBreak/>
        <w:t>6.4 Obveščanje in objavljanje (člen 48 Uredbe (EU) št. 514/2014)</w:t>
      </w:r>
      <w:bookmarkEnd w:id="10"/>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bookmarkStart w:id="11" w:name="_Toc256000010"/>
      <w:r>
        <w:rPr>
          <w:noProof/>
          <w:lang w:val="fr-BE"/>
        </w:rPr>
        <w:t>Navedite povezavo do spletišča programa.</w:t>
      </w:r>
      <w:bookmarkEnd w:id="11"/>
    </w:p>
    <w:p w:rsidR="004F1EEC" w:rsidRDefault="001F0311" w:rsidP="007C7090">
      <w:pPr>
        <w:pStyle w:val="Naslov2"/>
        <w:numPr>
          <w:ilvl w:val="0"/>
          <w:numId w:val="0"/>
        </w:numPr>
        <w:spacing w:before="0" w:after="0"/>
        <w:rPr>
          <w:lang w:val="fr-BE"/>
        </w:rPr>
      </w:pPr>
      <w:bookmarkStart w:id="12" w:name="_Toc256000011"/>
      <w:r>
        <w:rPr>
          <w:noProof/>
          <w:lang w:val="fr-BE"/>
        </w:rPr>
        <w:t>Navedite glavne dejavnosti obveščanja in objavljanja, izvedene v proračunskem letu. Priložiti je treba primere gradiva.</w:t>
      </w:r>
      <w:bookmarkEnd w:id="12"/>
    </w:p>
    <w:p w:rsidR="004F1EEC" w:rsidRDefault="004F1EEC" w:rsidP="007C7090">
      <w:pPr>
        <w:pStyle w:val="Text1"/>
        <w:spacing w:before="0" w:after="0"/>
        <w:ind w:left="0"/>
        <w:rPr>
          <w:lang w:val="fr-BE"/>
        </w:rPr>
      </w:pPr>
    </w:p>
    <w:p w:rsidR="001B1090" w:rsidRDefault="001F0311">
      <w:pPr>
        <w:spacing w:before="0" w:after="240"/>
        <w:jc w:val="left"/>
      </w:pPr>
      <w:r>
        <w:t>V</w:t>
      </w:r>
      <w:r>
        <w:t xml:space="preserve"> letu 2020 so bile izvedene sledeče dejavnosti s ciljem obveščanja javnosti:</w:t>
      </w:r>
    </w:p>
    <w:p w:rsidR="001B1090" w:rsidRDefault="001F0311">
      <w:pPr>
        <w:spacing w:before="240" w:after="240"/>
        <w:jc w:val="left"/>
      </w:pPr>
      <w:r>
        <w:t>1. Na državnem nivoju je bila vzpostavljena nova spletna stran državne uprave in s tem tudi nov dostop do spletne strani odgovornega organa z dostopom do vseh potrebnih programski</w:t>
      </w:r>
      <w:r>
        <w:t>h dokumentov:</w:t>
      </w:r>
    </w:p>
    <w:p w:rsidR="001B1090" w:rsidRDefault="001F0311">
      <w:pPr>
        <w:spacing w:before="240" w:after="240"/>
        <w:jc w:val="left"/>
      </w:pPr>
      <w:r>
        <w:t>https://www.gov.si/drzavni-organi/ministrstva/ministrstvo-za-notranje-zadeve/o-ministrstvu/sekretariat/sluzba-za-evropska-sredstva/</w:t>
      </w:r>
    </w:p>
    <w:p w:rsidR="001B1090" w:rsidRDefault="001F0311">
      <w:pPr>
        <w:spacing w:before="240" w:after="240"/>
        <w:jc w:val="left"/>
      </w:pPr>
      <w:r>
        <w:t>2. Vzpostavljena nova povezava do Akcijskega načrta za črpanje sredstev sklada AMIF in ISF (različica 1.6) (av</w:t>
      </w:r>
      <w:r>
        <w:t>gust 2020):</w:t>
      </w:r>
    </w:p>
    <w:p w:rsidR="001B1090" w:rsidRDefault="001F0311">
      <w:pPr>
        <w:spacing w:before="240" w:after="240"/>
        <w:jc w:val="left"/>
      </w:pPr>
      <w:r>
        <w:t>https://www.gov.si/assets/ministrstva/MNZ/Dokumenti/SES/Akcijski-nacrt/Akcijski_nacrt_AMIF-ISF_Razlicica_1_P.pdf</w:t>
      </w:r>
    </w:p>
    <w:p w:rsidR="001B1090" w:rsidRDefault="001F0311">
      <w:pPr>
        <w:spacing w:before="240" w:after="240"/>
        <w:jc w:val="left"/>
      </w:pPr>
      <w:r>
        <w:t>3. Na spletni strani objavljena Nacionalna pravila o upravičenih stroških Sklada za azil, migracije in vključevanje ter Sklada za n</w:t>
      </w:r>
      <w:r>
        <w:t>otranjo varnost za obdobje 2014-2020 (različica 1.5):</w:t>
      </w:r>
    </w:p>
    <w:p w:rsidR="001B1090" w:rsidRDefault="001F0311">
      <w:pPr>
        <w:spacing w:before="240" w:after="240"/>
        <w:jc w:val="left"/>
      </w:pPr>
      <w:r>
        <w:t>https://www.gov.si/assets/ministrstva/MNZ/Dokumenti/SES/Nacionalna-pravila-upravicenosti/Nacionalna-pravila-o-upravicenih-stroskih-AMIF-in-ISF.pdf</w:t>
      </w:r>
    </w:p>
    <w:p w:rsidR="001B1090" w:rsidRDefault="001F0311">
      <w:pPr>
        <w:spacing w:before="240" w:after="240"/>
        <w:jc w:val="left"/>
      </w:pPr>
      <w:r>
        <w:t>4. Spletna objava nove različice Priročnika za izvajanj</w:t>
      </w:r>
      <w:r>
        <w:t>e Sklada za azil, migracije in vključevanje ter Sklada za notranjo varnost (različica 1.4) z vsemi prilogami (avgust 2020):</w:t>
      </w:r>
    </w:p>
    <w:p w:rsidR="001B1090" w:rsidRDefault="001F0311">
      <w:pPr>
        <w:spacing w:before="240" w:after="240"/>
        <w:jc w:val="left"/>
      </w:pPr>
      <w:r>
        <w:t>https://www.gov.si/assets/ministrstva/MNZ/Dokumenti/SES/Prirocnik/Prirocnik_AMIF-ISF_Razlicica_1_4_P.pdf</w:t>
      </w:r>
    </w:p>
    <w:p w:rsidR="001B1090" w:rsidRDefault="001F0311">
      <w:pPr>
        <w:spacing w:before="240" w:after="240"/>
        <w:jc w:val="left"/>
      </w:pPr>
      <w:r>
        <w:t xml:space="preserve">5. Spletna objava </w:t>
      </w:r>
      <w:r>
        <w:t>programskih dokumentov odgovornega organa v rubriki »Spremljanje, vrednotenje in poročanje«: http://www.mnz.gov.si/si/o_ministrstvu/crpanje_evropskih_sredstev/sklad_za_notranjo_varnost_in_sklad_za_azil_migracije_in_vkljucevanje_2014_2020/spremljanje_vredno</w:t>
      </w:r>
      <w:r>
        <w:t>tenje_in_porocanje/</w:t>
      </w:r>
    </w:p>
    <w:p w:rsidR="001B1090" w:rsidRDefault="001F0311">
      <w:pPr>
        <w:spacing w:before="240" w:after="240"/>
        <w:jc w:val="left"/>
      </w:pPr>
      <w:r>
        <w:t>6. Sodelovanje v »Survey to the responsible authority on communication for DG Home Funds for the current period and the period 2021-2027«, 7. 9. 2020</w:t>
      </w:r>
    </w:p>
    <w:p w:rsidR="001B1090" w:rsidRDefault="001F0311">
      <w:pPr>
        <w:spacing w:before="240" w:after="240"/>
        <w:jc w:val="left"/>
      </w:pPr>
      <w:r>
        <w:t>7. Preko adreme posredovana informacija NVO o JR EK za AMIF CALL 2020, 20. 10. 2020</w:t>
      </w:r>
    </w:p>
    <w:p w:rsidR="004F1EEC" w:rsidRPr="00A1528F" w:rsidRDefault="004F1EEC" w:rsidP="007C7090">
      <w:pPr>
        <w:pStyle w:val="Text1"/>
        <w:spacing w:before="0" w:after="0"/>
        <w:ind w:left="0"/>
      </w:pPr>
    </w:p>
    <w:p w:rsidR="004F1EEC" w:rsidRPr="00A1528F" w:rsidRDefault="004F1EEC" w:rsidP="007C7090">
      <w:pPr>
        <w:pStyle w:val="Text1"/>
        <w:spacing w:before="0" w:after="0"/>
        <w:ind w:left="0"/>
      </w:pPr>
    </w:p>
    <w:p w:rsidR="004F1EEC" w:rsidRPr="00A1528F" w:rsidRDefault="001F0311" w:rsidP="007C7090">
      <w:pPr>
        <w:pStyle w:val="Naslov2"/>
        <w:numPr>
          <w:ilvl w:val="0"/>
          <w:numId w:val="0"/>
        </w:numPr>
        <w:spacing w:before="0" w:after="0"/>
      </w:pPr>
      <w:r w:rsidRPr="00A1528F">
        <w:br w:type="page"/>
      </w:r>
      <w:bookmarkStart w:id="13" w:name="_Toc256000012"/>
      <w:r w:rsidRPr="00A1528F">
        <w:rPr>
          <w:noProof/>
        </w:rPr>
        <w:lastRenderedPageBreak/>
        <w:t>6.5 Dopolnjevanje z drugimi instrumenti Unije (člen 14(2)(e) in 14(5)(f) Uredbe (EU) št. 514/2014)</w:t>
      </w:r>
      <w:bookmarkEnd w:id="13"/>
    </w:p>
    <w:p w:rsidR="004F1EEC" w:rsidRPr="00A1528F" w:rsidRDefault="004F1EEC" w:rsidP="007C7090">
      <w:pPr>
        <w:pStyle w:val="Text1"/>
        <w:spacing w:before="0" w:after="0"/>
        <w:ind w:left="0"/>
      </w:pPr>
    </w:p>
    <w:p w:rsidR="004F1EEC" w:rsidRDefault="001F0311" w:rsidP="007C7090">
      <w:pPr>
        <w:pStyle w:val="Naslov2"/>
        <w:numPr>
          <w:ilvl w:val="0"/>
          <w:numId w:val="0"/>
        </w:numPr>
        <w:spacing w:before="0" w:after="0"/>
        <w:rPr>
          <w:lang w:val="fr-BE"/>
        </w:rPr>
      </w:pPr>
      <w:bookmarkStart w:id="14" w:name="_Toc256000013"/>
      <w:r>
        <w:rPr>
          <w:noProof/>
          <w:lang w:val="fr-BE"/>
        </w:rPr>
        <w:t>Na kratko opišite glavne ukrepe in posvetovanja, ki so bili izvedeni zaradi usklajevanja z naslednjimi drugimi instrumenti Unije:</w:t>
      </w:r>
      <w:bookmarkEnd w:id="14"/>
    </w:p>
    <w:p w:rsidR="004F1EEC" w:rsidRPr="00E30D80" w:rsidRDefault="001F0311" w:rsidP="001F0311">
      <w:pPr>
        <w:pStyle w:val="Text1"/>
        <w:numPr>
          <w:ilvl w:val="0"/>
          <w:numId w:val="32"/>
        </w:numPr>
        <w:spacing w:before="0" w:after="0"/>
        <w:ind w:left="0"/>
        <w:jc w:val="left"/>
        <w:rPr>
          <w:lang w:val="fr-BE"/>
        </w:rPr>
      </w:pPr>
      <w:r>
        <w:rPr>
          <w:noProof/>
          <w:lang w:val="fr-BE"/>
        </w:rPr>
        <w:t xml:space="preserve">evropski strukturni in </w:t>
      </w:r>
      <w:r>
        <w:rPr>
          <w:noProof/>
          <w:lang w:val="fr-BE"/>
        </w:rPr>
        <w:t>investicijski skladi (Evropski sklad za regionalni razvoj, Evropski socialni sklad, Kohezijski sklad, Evropski kmetijski sklad za razvoj podeželja, Evropski sklad za pomorstvo in ribištvo),</w:t>
      </w:r>
    </w:p>
    <w:p w:rsidR="004F1EEC" w:rsidRPr="00E30D80" w:rsidRDefault="001F0311" w:rsidP="001F0311">
      <w:pPr>
        <w:pStyle w:val="Text1"/>
        <w:numPr>
          <w:ilvl w:val="0"/>
          <w:numId w:val="32"/>
        </w:numPr>
        <w:spacing w:before="0" w:after="0"/>
        <w:ind w:left="0"/>
        <w:jc w:val="left"/>
        <w:rPr>
          <w:lang w:val="fr-BE"/>
        </w:rPr>
      </w:pPr>
      <w:r>
        <w:rPr>
          <w:lang w:val="fr-BE"/>
        </w:rPr>
        <w:t xml:space="preserve">drugi skladi ali programi EU (npr. programa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w:t>
      </w:r>
      <w:r>
        <w:rPr>
          <w:lang w:val="fr-BE"/>
        </w:rPr>
        <w:t>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p>
    <w:p w:rsidR="004F1EEC" w:rsidRPr="00E30D80" w:rsidRDefault="001F0311" w:rsidP="001F0311">
      <w:pPr>
        <w:pStyle w:val="Text1"/>
        <w:numPr>
          <w:ilvl w:val="0"/>
          <w:numId w:val="32"/>
        </w:numPr>
        <w:spacing w:before="0" w:after="0"/>
        <w:ind w:left="0"/>
        <w:jc w:val="left"/>
        <w:rPr>
          <w:lang w:val="fr-BE"/>
        </w:rPr>
      </w:pPr>
      <w:r>
        <w:rPr>
          <w:noProof/>
          <w:lang w:val="fr-BE"/>
        </w:rPr>
        <w:t>instrumenti EU za zunanje odnose (npr. instrument za predpristopno pomoč, evropski instrument sosedstva in partnerstva, instrument za stabilnost), kar zadeva ukrepe v tretjih državah ozirom</w:t>
      </w:r>
      <w:r>
        <w:rPr>
          <w:noProof/>
          <w:lang w:val="fr-BE"/>
        </w:rPr>
        <w:t>a odnose z njimi.</w:t>
      </w:r>
    </w:p>
    <w:p w:rsidR="004F1EEC" w:rsidRDefault="004F1EEC" w:rsidP="007C7090">
      <w:pPr>
        <w:pStyle w:val="Text1"/>
        <w:spacing w:before="0" w:after="0"/>
        <w:ind w:left="0"/>
        <w:rPr>
          <w:lang w:val="fr-BE"/>
        </w:rPr>
      </w:pPr>
    </w:p>
    <w:p w:rsidR="001B1090" w:rsidRDefault="001F0311">
      <w:pPr>
        <w:spacing w:before="0" w:after="240"/>
        <w:jc w:val="left"/>
      </w:pPr>
      <w:r>
        <w:t>OO zagotavlja komplementarnost preko različnih ravni organizacijske strukture:</w:t>
      </w:r>
    </w:p>
    <w:p w:rsidR="001B1090" w:rsidRDefault="001F0311" w:rsidP="001F0311">
      <w:pPr>
        <w:numPr>
          <w:ilvl w:val="0"/>
          <w:numId w:val="38"/>
        </w:numPr>
        <w:spacing w:before="240" w:after="0"/>
        <w:ind w:hanging="210"/>
        <w:jc w:val="left"/>
      </w:pPr>
      <w:r>
        <w:t>hierarhično na najvišji ravni (Nadzorni odbor), v katerem so v skladu z načelom partnerstva zastopana vsa ministrstva/telesa, ki so vključena v izvajanje AMIF</w:t>
      </w:r>
      <w:r>
        <w:t xml:space="preserve"> in ISF. Sestavljajo ga predstavniki državnih organov - pristojni organi MCS, drugi organi, katerih pristojnosti (delno) vsebinsko zadevajo tudi projekte, ki se financirajo iz AMIF in ISF, predstavnik nevladnih organizacij ter predstavnik Službe vlade RS z</w:t>
      </w:r>
      <w:r>
        <w:t>a razvoj in evropsko kohezijsko politiko - z namenom zagotavljanja skladnosti in dopolnjevanja z drugimi finančnimi instrumenti EU.</w:t>
      </w:r>
    </w:p>
    <w:p w:rsidR="001B1090" w:rsidRDefault="001F0311" w:rsidP="001F0311">
      <w:pPr>
        <w:numPr>
          <w:ilvl w:val="0"/>
          <w:numId w:val="38"/>
        </w:numPr>
        <w:spacing w:before="0" w:after="0"/>
        <w:ind w:hanging="210"/>
        <w:jc w:val="left"/>
      </w:pPr>
      <w:r>
        <w:t xml:space="preserve">Na ravni Medresorske delovne skupine (MDS), ki deluje kot operativna delovna skupina Nadzornega odbora, velja enako pravilo </w:t>
      </w:r>
      <w:r>
        <w:t>sestave članstva kot pri Nadzornem odboru, z namenom zagotavljanja skladnosti in dopolnjevanja z drugimi finančnimi instrumenti EU tudi v MDS sodeluje predstavnik Službe vlade RS za razvoj in evropsko kohezijsko politiko.</w:t>
      </w:r>
    </w:p>
    <w:p w:rsidR="001B1090" w:rsidRDefault="001F0311" w:rsidP="001F0311">
      <w:pPr>
        <w:numPr>
          <w:ilvl w:val="0"/>
          <w:numId w:val="38"/>
        </w:numPr>
        <w:spacing w:before="0" w:after="240"/>
        <w:ind w:hanging="210"/>
        <w:jc w:val="left"/>
      </w:pPr>
      <w:r>
        <w:t>Na ravni projekta se komplementarn</w:t>
      </w:r>
      <w:r>
        <w:t xml:space="preserve">ost zagotavlja že v okviru faze prijave projekta, v kateri mora končni upravičenec (oz. vodja projekta) za vsak projekt, ki je odobren s strani OO, kot upravičenec do finančnih sredstev AMIF in ISF podati informacijo o komplementarnosti z drugimi projekti </w:t>
      </w:r>
      <w:r>
        <w:t>oz. viri financiranja, kadar je to relevantno.</w:t>
      </w:r>
    </w:p>
    <w:p w:rsidR="001B1090" w:rsidRDefault="001F0311">
      <w:pPr>
        <w:spacing w:before="240" w:after="240"/>
        <w:jc w:val="left"/>
      </w:pPr>
      <w:r>
        <w:t> V letu 2020 je OO nadaljeval z vzpostavljeno prakso, da na rednih sejah MDS, resorji predstavijo možnosti dopolnjevanja skladov AMIF in ISF z drugimi evropskimi skladi ali finančnimi instrumenti.</w:t>
      </w:r>
    </w:p>
    <w:p w:rsidR="001B1090" w:rsidRDefault="001F0311">
      <w:pPr>
        <w:spacing w:before="240" w:after="240"/>
        <w:jc w:val="left"/>
      </w:pPr>
      <w:r>
        <w:t> </w:t>
      </w:r>
    </w:p>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r>
        <w:rPr>
          <w:lang w:val="fr-BE"/>
        </w:rPr>
        <w:br w:type="page"/>
      </w:r>
      <w:bookmarkStart w:id="15" w:name="_Toc256000014"/>
      <w:r>
        <w:rPr>
          <w:noProof/>
          <w:lang w:val="fr-BE"/>
        </w:rPr>
        <w:lastRenderedPageBreak/>
        <w:t xml:space="preserve">6.6 </w:t>
      </w:r>
      <w:r>
        <w:rPr>
          <w:noProof/>
          <w:lang w:val="fr-BE"/>
        </w:rPr>
        <w:t>Neposredna oddaja naročila</w:t>
      </w:r>
      <w:bookmarkEnd w:id="15"/>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bookmarkStart w:id="16" w:name="_Toc256000015"/>
      <w:r>
        <w:rPr>
          <w:noProof/>
          <w:lang w:val="fr-BE"/>
        </w:rPr>
        <w:t>Utemeljite vsak primer neposredne dodelitve.</w:t>
      </w:r>
      <w:bookmarkEnd w:id="16"/>
    </w:p>
    <w:p w:rsidR="004F1EEC" w:rsidRDefault="004F1EEC" w:rsidP="007C7090">
      <w:pPr>
        <w:pStyle w:val="Text1"/>
        <w:spacing w:before="0" w:after="0"/>
        <w:ind w:left="0"/>
        <w:rPr>
          <w:lang w:val="fr-BE"/>
        </w:rPr>
      </w:pPr>
    </w:p>
    <w:p w:rsidR="001B1090" w:rsidRDefault="001F0311">
      <w:pPr>
        <w:spacing w:before="0" w:after="240"/>
        <w:jc w:val="left"/>
      </w:pPr>
      <w:r>
        <w:t>V obdobju poročanja je bilo preko neposredne dodelitve odobrenih 61 projektov končnih upravičencev, v vseh primerih zaradi narave projekta oz. legalnega monopola končnega upravičenca</w:t>
      </w:r>
      <w:r>
        <w:t>.</w:t>
      </w:r>
    </w:p>
    <w:p w:rsidR="001B1090" w:rsidRDefault="001F0311">
      <w:pPr>
        <w:spacing w:before="240" w:after="240"/>
        <w:jc w:val="left"/>
      </w:pPr>
      <w:r>
        <w:t>Dokument "Implementacijsko poročilo 2020 – seznam projektov ISF in utemeljitev glede načina dodelitve" je pripet v rubriki "Dokumenti" (Priloga 1).</w:t>
      </w:r>
    </w:p>
    <w:p w:rsidR="001B1090" w:rsidRDefault="001F0311">
      <w:pPr>
        <w:spacing w:before="240" w:after="240"/>
        <w:jc w:val="left"/>
      </w:pPr>
      <w:r>
        <w:t> </w:t>
      </w:r>
    </w:p>
    <w:p w:rsidR="004F1EEC" w:rsidRDefault="004F1EEC" w:rsidP="007C7090">
      <w:pPr>
        <w:pStyle w:val="Text1"/>
        <w:spacing w:before="0" w:after="0"/>
        <w:ind w:left="0"/>
        <w:rPr>
          <w:lang w:val="fr-BE"/>
        </w:rPr>
      </w:pPr>
    </w:p>
    <w:p w:rsidR="004F1EEC" w:rsidRPr="00E30D80" w:rsidRDefault="004F1EEC" w:rsidP="007C7090">
      <w:pPr>
        <w:pStyle w:val="Text1"/>
        <w:spacing w:before="0" w:after="0"/>
        <w:ind w:left="0"/>
        <w:rPr>
          <w:lang w:val="fr-BE"/>
        </w:rPr>
      </w:pPr>
    </w:p>
    <w:p w:rsidR="004F1EEC" w:rsidRDefault="001F0311" w:rsidP="007C7090">
      <w:pPr>
        <w:pStyle w:val="Naslov1"/>
        <w:numPr>
          <w:ilvl w:val="0"/>
          <w:numId w:val="0"/>
        </w:numPr>
        <w:spacing w:before="0" w:after="0"/>
        <w:rPr>
          <w:lang w:val="fr-BE"/>
        </w:rPr>
      </w:pPr>
      <w:r>
        <w:rPr>
          <w:lang w:val="fr-BE"/>
        </w:rPr>
        <w:br w:type="page"/>
      </w:r>
      <w:bookmarkStart w:id="17" w:name="_Toc256000016"/>
      <w:r>
        <w:rPr>
          <w:noProof/>
          <w:lang w:val="fr-BE"/>
        </w:rPr>
        <w:lastRenderedPageBreak/>
        <w:t>ODDELEK 7: FINANČNO POROČILO (ČLEN 54(2)(A) UREDBE (EU) ŠT. 514/2014)</w:t>
      </w:r>
      <w:bookmarkEnd w:id="17"/>
    </w:p>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bookmarkStart w:id="18" w:name="_Toc256000017"/>
      <w:r>
        <w:rPr>
          <w:noProof/>
          <w:lang w:val="fr-BE"/>
        </w:rPr>
        <w:t xml:space="preserve">Preglednica 1. ISF – finančni </w:t>
      </w:r>
      <w:r>
        <w:rPr>
          <w:noProof/>
          <w:lang w:val="fr-BE"/>
        </w:rPr>
        <w:t>povzetek za meje, kot je bil prijavljen v Obračunih</w:t>
      </w:r>
      <w:bookmarkEnd w:id="18"/>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2772"/>
        <w:gridCol w:w="766"/>
        <w:gridCol w:w="2773"/>
        <w:gridCol w:w="766"/>
      </w:tblGrid>
      <w:tr w:rsidR="001B1090" w:rsidTr="006B7AC0">
        <w:tc>
          <w:tcPr>
            <w:tcW w:w="0" w:type="auto"/>
            <w:shd w:val="clear" w:color="auto" w:fill="auto"/>
          </w:tcPr>
          <w:p w:rsidR="006B7AC0" w:rsidRPr="004A389B" w:rsidRDefault="001F0311" w:rsidP="007C7090">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6B7AC0" w:rsidRPr="004A389B" w:rsidRDefault="001F0311" w:rsidP="007C7090">
            <w:pPr>
              <w:pStyle w:val="Text1"/>
              <w:spacing w:before="0" w:after="0"/>
              <w:ind w:left="0"/>
              <w:jc w:val="left"/>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2020</w:t>
            </w:r>
          </w:p>
        </w:tc>
        <w:tc>
          <w:tcPr>
            <w:tcW w:w="0" w:type="auto"/>
          </w:tcPr>
          <w:p w:rsidR="006B7AC0" w:rsidRPr="004A389B" w:rsidRDefault="008C3550"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6B7AC0" w:rsidRPr="004A389B" w:rsidRDefault="001F0311"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6B7AC0" w:rsidRPr="004A389B" w:rsidRDefault="001F0311" w:rsidP="007C7090">
            <w:pPr>
              <w:pStyle w:val="Text1"/>
              <w:spacing w:before="0" w:after="0"/>
              <w:ind w:left="0"/>
              <w:jc w:val="center"/>
              <w:rPr>
                <w:b/>
                <w:sz w:val="20"/>
                <w:szCs w:val="20"/>
                <w:lang w:val="fr-BE"/>
              </w:rPr>
            </w:pPr>
            <w:r w:rsidRPr="004A389B">
              <w:rPr>
                <w:b/>
                <w:sz w:val="20"/>
                <w:szCs w:val="20"/>
                <w:lang w:val="fr-BE"/>
              </w:rPr>
              <w:t>%</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cilj1.Nacionalni cilj1 Nacionalne zmogljivosti</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230.342,21</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1.092.469,65</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98,09</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cilj1.Nacionalni cilj2 Pravni red Unije</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0,00</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21.217,44</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1,91</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230.342,21</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1.113.687,09</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100,00</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SKUPAJ Posebni cilj1</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230.342,21</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2,91</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1.113.687,09</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5,18</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 xml:space="preserve">Posebni cilj2.Nacionalni </w:t>
            </w:r>
            <w:r w:rsidRPr="004A389B">
              <w:rPr>
                <w:noProof/>
                <w:sz w:val="20"/>
                <w:szCs w:val="20"/>
              </w:rPr>
              <w:t>cilj1 EUROSUR</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13.411,61</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0,28</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965.426,97</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10,95</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cilj2.Nacionalni cilj2 Izmenjava informacij</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184.842,91</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3,82</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433.047,81</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4,91</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cilj2.Nacionalni cilj4 Pravni red Unije</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913.036,00</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18,86</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1.690.815,88</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19,17</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 xml:space="preserve">Posebni cilj2.Nacionalni cilj5 </w:t>
            </w:r>
            <w:r w:rsidRPr="004A389B">
              <w:rPr>
                <w:noProof/>
                <w:sz w:val="20"/>
                <w:szCs w:val="20"/>
              </w:rPr>
              <w:t>Prihodnji izzivi</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579.142,42</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11,96</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1.253.488,35</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14,21</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cilj2.Nacionalni cilj6 Nacionalne zmogljivosti</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3.151.089,92</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65,08</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4.466.823,21</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50,64</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4.841.522,86</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8.819.905,11</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100,00</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SKUPAJ Posebni cilj2</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4.841.522,86</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61,22</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8.819.905,11</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41,02</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cilj3.Nacionalni cilj1 Operativna podpora za vizume</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320.898,68</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13,18</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1.882.024,59</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17,80</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Posebni cilj3.Nacionalni cilj2 Operativna podpora za meje</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2.114.262,14</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86,82</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8.688.268,85</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82,20</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SKUPAJ NACIONALNI CILJI</w:t>
            </w:r>
            <w:r w:rsidRPr="004A389B">
              <w:rPr>
                <w:b/>
                <w:noProof/>
                <w:sz w:val="20"/>
                <w:szCs w:val="20"/>
              </w:rPr>
              <w:t xml:space="preserve"> / POSEBNI CILJI3</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2.435.160,82</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10.570.293,44</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100,00</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SKUPAJ Posebni cilj3</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2.435.160,82</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30,79</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10.570.293,44</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49,16</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sz w:val="20"/>
                <w:szCs w:val="20"/>
              </w:rPr>
              <w:t>Tehnična pomoč – meje</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401.487,14</w:t>
            </w:r>
          </w:p>
        </w:tc>
        <w:tc>
          <w:tcPr>
            <w:tcW w:w="0" w:type="auto"/>
          </w:tcPr>
          <w:p w:rsidR="006B7AC0" w:rsidRPr="004A389B" w:rsidRDefault="001F0311" w:rsidP="007C7090">
            <w:pPr>
              <w:pStyle w:val="Text1"/>
              <w:spacing w:before="0" w:after="0"/>
              <w:ind w:left="0"/>
              <w:jc w:val="right"/>
              <w:rPr>
                <w:sz w:val="20"/>
                <w:szCs w:val="20"/>
                <w:lang w:val="fr-BE"/>
              </w:rPr>
            </w:pPr>
            <w:r w:rsidRPr="004A389B">
              <w:rPr>
                <w:noProof/>
                <w:sz w:val="20"/>
                <w:szCs w:val="20"/>
              </w:rPr>
              <w:t>5,08</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998.041,27</w:t>
            </w: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sz w:val="20"/>
                <w:szCs w:val="20"/>
              </w:rPr>
              <w:t>4,64</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b/>
                <w:noProof/>
                <w:sz w:val="20"/>
                <w:szCs w:val="20"/>
              </w:rPr>
              <w:t>TOTAL</w:t>
            </w:r>
          </w:p>
        </w:tc>
        <w:tc>
          <w:tcPr>
            <w:tcW w:w="0" w:type="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7.908.513,03</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b/>
                <w:noProof/>
                <w:sz w:val="20"/>
                <w:szCs w:val="20"/>
              </w:rPr>
              <w:t>21.501.926,91</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color w:val="FF0000"/>
                <w:sz w:val="20"/>
                <w:szCs w:val="20"/>
              </w:rPr>
              <w:t xml:space="preserve">PC1.NC1 + PC2.NC6 + PC3 / Osnovna dodelitev </w:t>
            </w:r>
            <w:r w:rsidRPr="004A389B">
              <w:rPr>
                <w:noProof/>
                <w:color w:val="FF0000"/>
                <w:sz w:val="20"/>
                <w:szCs w:val="20"/>
              </w:rPr>
              <w:t>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1F0311" w:rsidP="007C7090">
            <w:pPr>
              <w:pStyle w:val="Text1"/>
              <w:spacing w:before="0" w:after="0"/>
              <w:ind w:left="0"/>
              <w:jc w:val="right"/>
              <w:rPr>
                <w:sz w:val="20"/>
                <w:szCs w:val="20"/>
                <w:lang w:val="fr-BE"/>
              </w:rPr>
            </w:pPr>
            <w:r>
              <w:rPr>
                <w:noProof/>
                <w:color w:val="FF0000"/>
                <w:sz w:val="20"/>
                <w:szCs w:val="20"/>
              </w:rPr>
              <w:t>12,50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color w:val="FF0000"/>
                <w:sz w:val="20"/>
                <w:szCs w:val="20"/>
              </w:rPr>
              <w:t>34,65</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color w:val="FF0000"/>
                <w:sz w:val="20"/>
                <w:szCs w:val="20"/>
              </w:rPr>
              <w:t>PC2.NC1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1F0311" w:rsidP="007C7090">
            <w:pPr>
              <w:pStyle w:val="Text1"/>
              <w:spacing w:before="0" w:after="0"/>
              <w:ind w:left="0"/>
              <w:jc w:val="right"/>
              <w:rPr>
                <w:sz w:val="20"/>
                <w:szCs w:val="20"/>
                <w:lang w:val="fr-BE"/>
              </w:rPr>
            </w:pPr>
            <w:r>
              <w:rPr>
                <w:noProof/>
                <w:color w:val="FF0000"/>
                <w:sz w:val="20"/>
                <w:szCs w:val="20"/>
              </w:rPr>
              <w:t>0,03</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color w:val="FF0000"/>
                <w:sz w:val="20"/>
                <w:szCs w:val="20"/>
              </w:rPr>
              <w:t>2,07</w:t>
            </w:r>
          </w:p>
        </w:tc>
      </w:tr>
      <w:tr w:rsidR="001B1090" w:rsidTr="006B7AC0">
        <w:tc>
          <w:tcPr>
            <w:tcW w:w="0" w:type="auto"/>
            <w:shd w:val="clear" w:color="auto" w:fill="auto"/>
          </w:tcPr>
          <w:p w:rsidR="006B7AC0" w:rsidRPr="004A389B" w:rsidRDefault="001F0311" w:rsidP="007C7090">
            <w:pPr>
              <w:pStyle w:val="Text1"/>
              <w:spacing w:before="0" w:after="0"/>
              <w:ind w:left="0"/>
              <w:rPr>
                <w:sz w:val="20"/>
                <w:szCs w:val="20"/>
                <w:lang w:val="fr-BE"/>
              </w:rPr>
            </w:pPr>
            <w:r w:rsidRPr="004A389B">
              <w:rPr>
                <w:noProof/>
                <w:color w:val="FF0000"/>
                <w:sz w:val="20"/>
                <w:szCs w:val="20"/>
              </w:rPr>
              <w:t>PC1.NC3 + PC2.NC2 + PC2.NC3 / Osnovna dodelitev iz ISF–B</w:t>
            </w:r>
          </w:p>
        </w:tc>
        <w:tc>
          <w:tcPr>
            <w:tcW w:w="0" w:type="auto"/>
          </w:tcPr>
          <w:p w:rsidR="006B7AC0" w:rsidRPr="004A389B" w:rsidRDefault="006B7AC0" w:rsidP="007C7090">
            <w:pPr>
              <w:pStyle w:val="Text1"/>
              <w:spacing w:before="0" w:after="0"/>
              <w:ind w:left="0"/>
              <w:jc w:val="right"/>
              <w:rPr>
                <w:sz w:val="20"/>
                <w:szCs w:val="20"/>
                <w:lang w:val="fr-BE"/>
              </w:rPr>
            </w:pPr>
          </w:p>
        </w:tc>
        <w:tc>
          <w:tcPr>
            <w:tcW w:w="0" w:type="auto"/>
          </w:tcPr>
          <w:p w:rsidR="006B7AC0" w:rsidRPr="004A389B" w:rsidRDefault="001F0311" w:rsidP="007C7090">
            <w:pPr>
              <w:pStyle w:val="Text1"/>
              <w:spacing w:before="0" w:after="0"/>
              <w:ind w:left="0"/>
              <w:jc w:val="right"/>
              <w:rPr>
                <w:sz w:val="20"/>
                <w:szCs w:val="20"/>
                <w:lang w:val="fr-BE"/>
              </w:rPr>
            </w:pPr>
            <w:r>
              <w:rPr>
                <w:noProof/>
                <w:color w:val="FF0000"/>
                <w:sz w:val="20"/>
                <w:szCs w:val="20"/>
              </w:rPr>
              <w:t>0,40</w:t>
            </w:r>
          </w:p>
        </w:tc>
        <w:tc>
          <w:tcPr>
            <w:tcW w:w="0" w:type="auto"/>
            <w:shd w:val="clear" w:color="auto" w:fill="auto"/>
          </w:tcPr>
          <w:p w:rsidR="006B7AC0" w:rsidRPr="004A389B" w:rsidRDefault="006B7AC0" w:rsidP="007C7090">
            <w:pPr>
              <w:pStyle w:val="Text1"/>
              <w:spacing w:before="0" w:after="0"/>
              <w:ind w:left="0"/>
              <w:jc w:val="right"/>
              <w:rPr>
                <w:sz w:val="20"/>
                <w:szCs w:val="20"/>
                <w:lang w:val="fr-BE"/>
              </w:rPr>
            </w:pPr>
          </w:p>
        </w:tc>
        <w:tc>
          <w:tcPr>
            <w:tcW w:w="0" w:type="auto"/>
            <w:shd w:val="clear" w:color="auto" w:fill="auto"/>
          </w:tcPr>
          <w:p w:rsidR="006B7AC0" w:rsidRPr="004A389B" w:rsidRDefault="001F0311" w:rsidP="007C7090">
            <w:pPr>
              <w:pStyle w:val="Text1"/>
              <w:spacing w:before="0" w:after="0"/>
              <w:ind w:left="0"/>
              <w:jc w:val="right"/>
              <w:rPr>
                <w:sz w:val="20"/>
                <w:szCs w:val="20"/>
                <w:lang w:val="fr-BE"/>
              </w:rPr>
            </w:pPr>
            <w:r w:rsidRPr="004A389B">
              <w:rPr>
                <w:noProof/>
                <w:color w:val="FF0000"/>
                <w:sz w:val="20"/>
                <w:szCs w:val="20"/>
              </w:rPr>
              <w:t>0,93</w:t>
            </w:r>
          </w:p>
        </w:tc>
      </w:tr>
    </w:tbl>
    <w:p w:rsidR="004F1EEC" w:rsidRDefault="004F1EEC" w:rsidP="007C7090">
      <w:pPr>
        <w:pStyle w:val="Text1"/>
        <w:spacing w:before="0" w:after="0"/>
        <w:ind w:left="0"/>
        <w:rPr>
          <w:lang w:val="fr-BE"/>
        </w:rPr>
      </w:pPr>
    </w:p>
    <w:p w:rsidR="004F1EEC" w:rsidRDefault="001F0311" w:rsidP="007C7090">
      <w:pPr>
        <w:pStyle w:val="Naslov2"/>
        <w:numPr>
          <w:ilvl w:val="0"/>
          <w:numId w:val="0"/>
        </w:numPr>
        <w:spacing w:before="0" w:after="0"/>
        <w:rPr>
          <w:lang w:val="fr-BE"/>
        </w:rPr>
      </w:pPr>
      <w:r>
        <w:rPr>
          <w:lang w:val="fr-BE"/>
        </w:rPr>
        <w:br w:type="page"/>
      </w:r>
      <w:bookmarkStart w:id="19" w:name="_Toc256000018"/>
      <w:r>
        <w:rPr>
          <w:noProof/>
          <w:lang w:val="fr-BE"/>
        </w:rPr>
        <w:lastRenderedPageBreak/>
        <w:t>Preglednica 2. ISF – finančni povzetek za policijo, kot je bil prijavljen v Obračunih</w:t>
      </w:r>
      <w:bookmarkEnd w:id="19"/>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2762"/>
        <w:gridCol w:w="666"/>
        <w:gridCol w:w="2724"/>
        <w:gridCol w:w="666"/>
      </w:tblGrid>
      <w:tr w:rsidR="001B1090" w:rsidTr="00045D3D">
        <w:tc>
          <w:tcPr>
            <w:tcW w:w="0" w:type="auto"/>
            <w:shd w:val="clear" w:color="auto" w:fill="auto"/>
          </w:tcPr>
          <w:p w:rsidR="00045D3D" w:rsidRPr="004A389B" w:rsidRDefault="001F0311" w:rsidP="007C7090">
            <w:pPr>
              <w:pStyle w:val="Text1"/>
              <w:spacing w:before="0" w:after="0"/>
              <w:ind w:left="0"/>
              <w:jc w:val="left"/>
              <w:rPr>
                <w:b/>
                <w:sz w:val="20"/>
                <w:szCs w:val="20"/>
                <w:lang w:val="fr-BE"/>
              </w:rPr>
            </w:pPr>
            <w:r w:rsidRPr="004A389B">
              <w:rPr>
                <w:b/>
                <w:noProof/>
                <w:sz w:val="20"/>
                <w:szCs w:val="20"/>
                <w:lang w:val="fr-BE"/>
              </w:rPr>
              <w:t xml:space="preserve">Nacionalni cilj / </w:t>
            </w:r>
            <w:r w:rsidRPr="004A389B">
              <w:rPr>
                <w:b/>
                <w:noProof/>
                <w:sz w:val="20"/>
                <w:szCs w:val="20"/>
                <w:lang w:val="fr-BE"/>
              </w:rPr>
              <w:t>Specifični ukrep</w:t>
            </w:r>
          </w:p>
        </w:tc>
        <w:tc>
          <w:tcPr>
            <w:tcW w:w="0" w:type="auto"/>
          </w:tcPr>
          <w:p w:rsidR="00045D3D" w:rsidRPr="004A389B" w:rsidRDefault="001F0311" w:rsidP="007C7090">
            <w:pPr>
              <w:pStyle w:val="Text1"/>
              <w:spacing w:before="0" w:after="0"/>
              <w:ind w:left="0"/>
              <w:rPr>
                <w:b/>
                <w:sz w:val="20"/>
                <w:szCs w:val="20"/>
                <w:lang w:val="fr-BE"/>
              </w:rPr>
            </w:pPr>
            <w:r w:rsidRPr="004A389B">
              <w:rPr>
                <w:b/>
                <w:noProof/>
                <w:sz w:val="20"/>
                <w:szCs w:val="20"/>
                <w:lang w:val="fr-BE"/>
              </w:rPr>
              <w:t>Skupni prispevek Unije, plačan leta</w:t>
            </w:r>
            <w:r>
              <w:rPr>
                <w:b/>
                <w:sz w:val="20"/>
                <w:szCs w:val="20"/>
                <w:lang w:val="fr-BE"/>
              </w:rPr>
              <w:t xml:space="preserve"> </w:t>
            </w:r>
            <w:r>
              <w:rPr>
                <w:b/>
                <w:noProof/>
                <w:sz w:val="20"/>
                <w:szCs w:val="20"/>
                <w:lang w:val="fr-BE"/>
              </w:rPr>
              <w:t>2020</w:t>
            </w:r>
          </w:p>
        </w:tc>
        <w:tc>
          <w:tcPr>
            <w:tcW w:w="0" w:type="auto"/>
          </w:tcPr>
          <w:p w:rsidR="00045D3D" w:rsidRPr="004A389B" w:rsidRDefault="001F0311" w:rsidP="007C7090">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045D3D" w:rsidRPr="004A389B" w:rsidRDefault="001F0311" w:rsidP="007C7090">
            <w:pPr>
              <w:pStyle w:val="Text1"/>
              <w:spacing w:before="0" w:after="0"/>
              <w:ind w:left="0"/>
              <w:jc w:val="left"/>
              <w:rPr>
                <w:b/>
                <w:sz w:val="20"/>
                <w:szCs w:val="20"/>
                <w:lang w:val="fr-BE"/>
              </w:rPr>
            </w:pPr>
            <w:r w:rsidRPr="004A389B">
              <w:rPr>
                <w:b/>
                <w:noProof/>
                <w:sz w:val="20"/>
                <w:szCs w:val="20"/>
                <w:lang w:val="fr-BE"/>
              </w:rPr>
              <w:t>Plačan skupni prispevek Unije (vsa leta)</w:t>
            </w:r>
          </w:p>
        </w:tc>
        <w:tc>
          <w:tcPr>
            <w:tcW w:w="0" w:type="auto"/>
            <w:shd w:val="clear" w:color="auto" w:fill="auto"/>
          </w:tcPr>
          <w:p w:rsidR="00045D3D" w:rsidRPr="004A389B" w:rsidRDefault="001F0311" w:rsidP="007C7090">
            <w:pPr>
              <w:pStyle w:val="Text1"/>
              <w:spacing w:before="0" w:after="0"/>
              <w:ind w:left="0"/>
              <w:jc w:val="center"/>
              <w:rPr>
                <w:b/>
                <w:sz w:val="20"/>
                <w:szCs w:val="20"/>
                <w:lang w:val="fr-BE"/>
              </w:rPr>
            </w:pPr>
            <w:r w:rsidRPr="004A389B">
              <w:rPr>
                <w:b/>
                <w:sz w:val="20"/>
                <w:szCs w:val="20"/>
                <w:lang w:val="fr-BE"/>
              </w:rPr>
              <w:t>%</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Posebni cilj5.Nacionalni cilj1 Kriminal – preprečevanje in boj</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817.783,90</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46,44</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3.296.759,59</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51,57</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 xml:space="preserve">Posebni cilj5.Nacionalni cilj2 Kriminal – izmenjava </w:t>
            </w:r>
            <w:r w:rsidRPr="004A389B">
              <w:rPr>
                <w:noProof/>
                <w:sz w:val="20"/>
                <w:szCs w:val="20"/>
              </w:rPr>
              <w:t>informacij</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708.544,07</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40,23</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2.475.522,06</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38,72</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Posebni cilj5.Nacionalni cilj3 Kriminal – usposabljanje</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210.879,52</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11,97</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596.982,87</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9,34</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Posebni cilj5.Nacionalni cilj4 Kriminal – podpora žrtvam</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23.853,84</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1,35</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23.853,84</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0,37</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b/>
                <w:noProof/>
                <w:sz w:val="20"/>
                <w:szCs w:val="20"/>
              </w:rPr>
              <w:t>SKUPAJ Posebni cilj5</w:t>
            </w:r>
          </w:p>
        </w:tc>
        <w:tc>
          <w:tcPr>
            <w:tcW w:w="0" w:type="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1.761.061,33</w:t>
            </w:r>
          </w:p>
        </w:tc>
        <w:tc>
          <w:tcPr>
            <w:tcW w:w="0" w:type="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90,48</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6.393.118,36</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87,66</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Posebni cilj6.Nacionalni cilj1 Tveganja – preprečevanje in boj</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17.819,62</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17,98</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17.819,62</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3,17</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Posebni cilj6.Nacionalni cilj3 Tveganja – usposabljanje</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33.703,87</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34,01</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65.322,83</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11,61</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 xml:space="preserve">Posebni cilj6.Nacionalni cilj6 </w:t>
            </w:r>
            <w:r w:rsidRPr="004A389B">
              <w:rPr>
                <w:noProof/>
                <w:sz w:val="20"/>
                <w:szCs w:val="20"/>
              </w:rPr>
              <w:t>Tveganja – zgodnje opozarjanje in krize</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0,00</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0,00</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157.051,42</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27,91</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Posebni cilj6.Nacionalni cilj7 Tveganja – ocena nevarnosti in tveganj</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47.574,39</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48,01</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47.574,39</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8,45</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b/>
                <w:noProof/>
                <w:sz w:val="20"/>
                <w:szCs w:val="20"/>
              </w:rPr>
              <w:t>SKUPAJ Posebni cilj6</w:t>
            </w:r>
          </w:p>
        </w:tc>
        <w:tc>
          <w:tcPr>
            <w:tcW w:w="0" w:type="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99.097,88</w:t>
            </w:r>
          </w:p>
        </w:tc>
        <w:tc>
          <w:tcPr>
            <w:tcW w:w="0" w:type="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5,09</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562.707,38</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7,72</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sz w:val="20"/>
                <w:szCs w:val="20"/>
              </w:rPr>
              <w:t>Tehnična pomoč – policija</w:t>
            </w: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sz w:val="20"/>
                <w:szCs w:val="20"/>
              </w:rPr>
              <w:t>86.088,18</w:t>
            </w:r>
          </w:p>
        </w:tc>
        <w:tc>
          <w:tcPr>
            <w:tcW w:w="0" w:type="auto"/>
          </w:tcPr>
          <w:p w:rsidR="00045D3D" w:rsidRPr="004A389B" w:rsidRDefault="001F0311" w:rsidP="007C7090">
            <w:pPr>
              <w:pStyle w:val="Text1"/>
              <w:spacing w:before="0" w:after="0"/>
              <w:ind w:left="0"/>
              <w:jc w:val="right"/>
              <w:rPr>
                <w:sz w:val="20"/>
                <w:szCs w:val="20"/>
                <w:lang w:val="fr-BE"/>
              </w:rPr>
            </w:pPr>
            <w:r>
              <w:rPr>
                <w:noProof/>
                <w:sz w:val="20"/>
                <w:szCs w:val="20"/>
              </w:rPr>
              <w:t>4,42</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337.419,67</w:t>
            </w: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sz w:val="20"/>
                <w:szCs w:val="20"/>
              </w:rPr>
              <w:t>4,63</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b/>
                <w:noProof/>
                <w:sz w:val="20"/>
                <w:szCs w:val="20"/>
              </w:rPr>
              <w:t>TOTAL</w:t>
            </w:r>
          </w:p>
        </w:tc>
        <w:tc>
          <w:tcPr>
            <w:tcW w:w="0" w:type="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1.946.247,39</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b/>
                <w:noProof/>
                <w:sz w:val="20"/>
                <w:szCs w:val="20"/>
              </w:rPr>
              <w:t>7.293.245,41</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color w:val="FF0000"/>
                <w:sz w:val="20"/>
                <w:szCs w:val="20"/>
              </w:rPr>
              <w:t>PC5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color w:val="FF0000"/>
                <w:sz w:val="20"/>
                <w:szCs w:val="20"/>
              </w:rPr>
              <w:t>15,65</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color w:val="FF0000"/>
                <w:sz w:val="20"/>
                <w:szCs w:val="20"/>
              </w:rPr>
              <w:t>56,80</w:t>
            </w:r>
          </w:p>
        </w:tc>
      </w:tr>
      <w:tr w:rsidR="001B1090" w:rsidTr="0088509C">
        <w:tc>
          <w:tcPr>
            <w:tcW w:w="0" w:type="auto"/>
            <w:shd w:val="clear" w:color="auto" w:fill="auto"/>
          </w:tcPr>
          <w:p w:rsidR="00045D3D" w:rsidRPr="004A389B" w:rsidRDefault="001F0311" w:rsidP="007C7090">
            <w:pPr>
              <w:pStyle w:val="Text1"/>
              <w:spacing w:before="0" w:after="0"/>
              <w:ind w:left="0"/>
              <w:jc w:val="left"/>
              <w:rPr>
                <w:sz w:val="20"/>
                <w:szCs w:val="20"/>
                <w:lang w:val="fr-BE"/>
              </w:rPr>
            </w:pPr>
            <w:r w:rsidRPr="004A389B">
              <w:rPr>
                <w:noProof/>
                <w:color w:val="FF0000"/>
                <w:sz w:val="20"/>
                <w:szCs w:val="20"/>
              </w:rPr>
              <w:t>PC6 skupaj / Osnovna dodelitev iz ISF–P</w:t>
            </w:r>
          </w:p>
        </w:tc>
        <w:tc>
          <w:tcPr>
            <w:tcW w:w="0" w:type="auto"/>
          </w:tcPr>
          <w:p w:rsidR="00045D3D" w:rsidRPr="004A389B" w:rsidRDefault="00045D3D" w:rsidP="007C7090">
            <w:pPr>
              <w:pStyle w:val="Text1"/>
              <w:spacing w:before="0" w:after="0"/>
              <w:ind w:left="0"/>
              <w:jc w:val="right"/>
              <w:rPr>
                <w:sz w:val="20"/>
                <w:szCs w:val="20"/>
                <w:lang w:val="fr-BE"/>
              </w:rPr>
            </w:pPr>
          </w:p>
        </w:tc>
        <w:tc>
          <w:tcPr>
            <w:tcW w:w="0" w:type="auto"/>
          </w:tcPr>
          <w:p w:rsidR="00045D3D" w:rsidRPr="004A389B" w:rsidRDefault="001F0311" w:rsidP="007C7090">
            <w:pPr>
              <w:pStyle w:val="Text1"/>
              <w:spacing w:before="0" w:after="0"/>
              <w:ind w:left="0"/>
              <w:jc w:val="right"/>
              <w:rPr>
                <w:sz w:val="20"/>
                <w:szCs w:val="20"/>
                <w:lang w:val="fr-BE"/>
              </w:rPr>
            </w:pPr>
            <w:r w:rsidRPr="004A389B">
              <w:rPr>
                <w:noProof/>
                <w:color w:val="FF0000"/>
                <w:sz w:val="20"/>
                <w:szCs w:val="20"/>
              </w:rPr>
              <w:t>0,88</w:t>
            </w:r>
          </w:p>
        </w:tc>
        <w:tc>
          <w:tcPr>
            <w:tcW w:w="0" w:type="auto"/>
            <w:shd w:val="clear" w:color="auto" w:fill="auto"/>
          </w:tcPr>
          <w:p w:rsidR="00045D3D" w:rsidRPr="004A389B" w:rsidRDefault="00045D3D" w:rsidP="007C7090">
            <w:pPr>
              <w:pStyle w:val="Text1"/>
              <w:spacing w:before="0" w:after="0"/>
              <w:ind w:left="0"/>
              <w:jc w:val="right"/>
              <w:rPr>
                <w:sz w:val="20"/>
                <w:szCs w:val="20"/>
                <w:lang w:val="fr-BE"/>
              </w:rPr>
            </w:pPr>
          </w:p>
        </w:tc>
        <w:tc>
          <w:tcPr>
            <w:tcW w:w="0" w:type="auto"/>
            <w:shd w:val="clear" w:color="auto" w:fill="auto"/>
          </w:tcPr>
          <w:p w:rsidR="00045D3D" w:rsidRPr="004A389B" w:rsidRDefault="001F0311" w:rsidP="007C7090">
            <w:pPr>
              <w:pStyle w:val="Text1"/>
              <w:spacing w:before="0" w:after="0"/>
              <w:ind w:left="0"/>
              <w:jc w:val="right"/>
              <w:rPr>
                <w:sz w:val="20"/>
                <w:szCs w:val="20"/>
                <w:lang w:val="fr-BE"/>
              </w:rPr>
            </w:pPr>
            <w:r w:rsidRPr="004A389B">
              <w:rPr>
                <w:noProof/>
                <w:color w:val="FF0000"/>
                <w:sz w:val="20"/>
                <w:szCs w:val="20"/>
              </w:rPr>
              <w:t>5,00</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6B7AC0">
          <w:footerReference w:type="default" r:id="rId11"/>
          <w:pgSz w:w="11906" w:h="16838"/>
          <w:pgMar w:top="284" w:right="851" w:bottom="284" w:left="284" w:header="567" w:footer="0" w:gutter="0"/>
          <w:cols w:space="708"/>
          <w:docGrid w:linePitch="360"/>
        </w:sectPr>
      </w:pPr>
    </w:p>
    <w:p w:rsidR="004F1EEC" w:rsidRDefault="001F0311" w:rsidP="007C7090">
      <w:pPr>
        <w:pStyle w:val="Naslov2"/>
        <w:numPr>
          <w:ilvl w:val="0"/>
          <w:numId w:val="0"/>
        </w:numPr>
        <w:spacing w:before="0" w:after="0"/>
        <w:rPr>
          <w:lang w:val="fr-BE"/>
        </w:rPr>
      </w:pPr>
      <w:bookmarkStart w:id="20" w:name="_Toc256000019"/>
      <w:r>
        <w:rPr>
          <w:noProof/>
          <w:lang w:val="fr-BE"/>
        </w:rPr>
        <w:lastRenderedPageBreak/>
        <w:t xml:space="preserve">Preglednica 3: Izvajanje finančnega </w:t>
      </w:r>
      <w:r>
        <w:rPr>
          <w:noProof/>
          <w:lang w:val="fr-BE"/>
        </w:rPr>
        <w:t>načrta nacionalnega programa, pri čemer je naveden skupni prispevek EU za vsako proračunsko leto</w:t>
      </w:r>
      <w:bookmarkEnd w:id="20"/>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30"/>
        <w:gridCol w:w="624"/>
        <w:gridCol w:w="1310"/>
        <w:gridCol w:w="1310"/>
        <w:gridCol w:w="1310"/>
        <w:gridCol w:w="1415"/>
        <w:gridCol w:w="1415"/>
        <w:gridCol w:w="1310"/>
        <w:gridCol w:w="623"/>
        <w:gridCol w:w="623"/>
        <w:gridCol w:w="623"/>
        <w:gridCol w:w="1415"/>
      </w:tblGrid>
      <w:tr w:rsidR="001B1090" w:rsidTr="008E16E1">
        <w:tc>
          <w:tcPr>
            <w:tcW w:w="0" w:type="auto"/>
            <w:shd w:val="clear" w:color="auto" w:fill="auto"/>
          </w:tcPr>
          <w:p w:rsidR="004F1EEC" w:rsidRPr="004A389B" w:rsidRDefault="004F1EEC" w:rsidP="007C7090">
            <w:pPr>
              <w:pStyle w:val="Text1"/>
              <w:spacing w:before="0" w:after="0"/>
              <w:ind w:left="0"/>
              <w:rPr>
                <w:b/>
                <w:sz w:val="12"/>
                <w:szCs w:val="12"/>
                <w:lang w:val="fr-BE"/>
              </w:rPr>
            </w:pP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4F1EEC" w:rsidRPr="004A389B" w:rsidRDefault="001F0311" w:rsidP="007C7090">
            <w:pPr>
              <w:pStyle w:val="Text1"/>
              <w:spacing w:before="0" w:after="0"/>
              <w:ind w:left="0"/>
              <w:jc w:val="center"/>
              <w:rPr>
                <w:b/>
                <w:sz w:val="12"/>
                <w:szCs w:val="12"/>
                <w:lang w:val="fr-BE"/>
              </w:rPr>
            </w:pPr>
            <w:r w:rsidRPr="004A389B">
              <w:rPr>
                <w:b/>
                <w:noProof/>
                <w:sz w:val="12"/>
                <w:szCs w:val="12"/>
                <w:lang w:val="fr-BE"/>
              </w:rPr>
              <w:t>Skupaj</w:t>
            </w:r>
          </w:p>
        </w:tc>
      </w:tr>
      <w:tr w:rsidR="001B1090" w:rsidTr="008E16E1">
        <w:tc>
          <w:tcPr>
            <w:tcW w:w="0" w:type="auto"/>
            <w:shd w:val="clear" w:color="auto" w:fill="auto"/>
          </w:tcPr>
          <w:p w:rsidR="004F1EEC" w:rsidRPr="004A389B" w:rsidRDefault="001F0311" w:rsidP="007C7090">
            <w:pPr>
              <w:pStyle w:val="Text1"/>
              <w:spacing w:before="0" w:after="0"/>
              <w:ind w:left="0"/>
              <w:rPr>
                <w:sz w:val="12"/>
                <w:szCs w:val="12"/>
                <w:lang w:val="fr-BE"/>
              </w:rPr>
            </w:pPr>
            <w:r w:rsidRPr="004A389B">
              <w:rPr>
                <w:noProof/>
                <w:sz w:val="12"/>
                <w:szCs w:val="12"/>
                <w:lang w:val="fr-BE"/>
              </w:rPr>
              <w:t>Načrtovano na področju policije</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2.228.401,00</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1.898.339,00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2.978.176,00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1.383.485,00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11.255.371,00</w:t>
            </w:r>
          </w:p>
        </w:tc>
      </w:tr>
      <w:tr w:rsidR="001B1090" w:rsidTr="008E16E1">
        <w:tc>
          <w:tcPr>
            <w:tcW w:w="0" w:type="auto"/>
            <w:shd w:val="clear" w:color="auto" w:fill="auto"/>
          </w:tcPr>
          <w:p w:rsidR="004F1EEC" w:rsidRPr="004A389B" w:rsidRDefault="001F0311" w:rsidP="007C7090">
            <w:pPr>
              <w:pStyle w:val="Text1"/>
              <w:spacing w:before="0" w:after="0"/>
              <w:ind w:left="0"/>
              <w:rPr>
                <w:sz w:val="12"/>
                <w:szCs w:val="12"/>
                <w:lang w:val="fr-BE"/>
              </w:rPr>
            </w:pPr>
            <w:r w:rsidRPr="004A389B">
              <w:rPr>
                <w:noProof/>
                <w:sz w:val="12"/>
                <w:szCs w:val="12"/>
                <w:lang w:val="fr-BE"/>
              </w:rPr>
              <w:t>Izvedeno na področju policije</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120.246,36</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1.449.883,67</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2.729.058,01</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1.047.809,98</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1.946.247,39</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7.293.245,41</w:t>
            </w:r>
          </w:p>
        </w:tc>
      </w:tr>
      <w:tr w:rsidR="001B1090" w:rsidTr="008E16E1">
        <w:tc>
          <w:tcPr>
            <w:tcW w:w="0" w:type="auto"/>
            <w:shd w:val="clear" w:color="auto" w:fill="auto"/>
          </w:tcPr>
          <w:p w:rsidR="004F1EEC" w:rsidRPr="004A389B" w:rsidRDefault="001F0311" w:rsidP="007C7090">
            <w:pPr>
              <w:pStyle w:val="Text1"/>
              <w:spacing w:before="0" w:after="0"/>
              <w:ind w:left="0"/>
              <w:rPr>
                <w:sz w:val="12"/>
                <w:szCs w:val="12"/>
                <w:lang w:val="fr-BE"/>
              </w:rPr>
            </w:pPr>
            <w:r w:rsidRPr="004A389B">
              <w:rPr>
                <w:noProof/>
                <w:sz w:val="12"/>
                <w:szCs w:val="12"/>
                <w:lang w:val="fr-BE"/>
              </w:rPr>
              <w:t>Načrtovano na področju meja</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7.309.519,00</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6.835.259,00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5.063.445,00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10.153.644,66</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10.567.088,49</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7.252.183,04</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47.181.139,19</w:t>
            </w:r>
          </w:p>
        </w:tc>
      </w:tr>
      <w:tr w:rsidR="001B1090" w:rsidTr="008E16E1">
        <w:tc>
          <w:tcPr>
            <w:tcW w:w="0" w:type="auto"/>
            <w:shd w:val="clear" w:color="auto" w:fill="auto"/>
          </w:tcPr>
          <w:p w:rsidR="004F1EEC" w:rsidRPr="004A389B" w:rsidRDefault="001F0311" w:rsidP="007C7090">
            <w:pPr>
              <w:pStyle w:val="Text1"/>
              <w:spacing w:before="0" w:after="0"/>
              <w:ind w:left="0"/>
              <w:rPr>
                <w:sz w:val="12"/>
                <w:szCs w:val="12"/>
                <w:lang w:val="fr-BE"/>
              </w:rPr>
            </w:pPr>
            <w:r w:rsidRPr="004A389B">
              <w:rPr>
                <w:noProof/>
                <w:sz w:val="12"/>
                <w:szCs w:val="12"/>
                <w:lang w:val="fr-BE"/>
              </w:rPr>
              <w:t>Izvedeno na področju meja</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349.677,29</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5.199.323,22</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3.729.340,75</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4.315.072,62</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7.673.425,19</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noProof/>
                <w:sz w:val="12"/>
                <w:szCs w:val="12"/>
                <w:lang w:val="fr-BE"/>
              </w:rPr>
              <w:t>21.266.839,07</w:t>
            </w:r>
          </w:p>
        </w:tc>
      </w:tr>
      <w:tr w:rsidR="001B1090" w:rsidTr="008E16E1">
        <w:tc>
          <w:tcPr>
            <w:tcW w:w="0" w:type="auto"/>
            <w:shd w:val="clear" w:color="auto" w:fill="auto"/>
          </w:tcPr>
          <w:p w:rsidR="004F1EEC" w:rsidRPr="004A389B" w:rsidRDefault="001F0311" w:rsidP="007C7090">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9.537.920,00</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8.733.598,00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8.041.621,00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11.537.129,66</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11.950.573,49</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8.635.668,04</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58.436.510,19</w:t>
            </w:r>
          </w:p>
        </w:tc>
      </w:tr>
      <w:tr w:rsidR="001B1090" w:rsidTr="008E16E1">
        <w:tc>
          <w:tcPr>
            <w:tcW w:w="0" w:type="auto"/>
            <w:shd w:val="clear" w:color="auto" w:fill="auto"/>
          </w:tcPr>
          <w:p w:rsidR="004F1EEC" w:rsidRPr="004A389B" w:rsidRDefault="001F0311" w:rsidP="007C7090">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469.923,65</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6.649.206,89</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6.458.398,76</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5.362.882,60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9.619.672,58</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4F1EEC" w:rsidRPr="004A389B" w:rsidRDefault="001F0311" w:rsidP="007C7090">
            <w:pPr>
              <w:pStyle w:val="Text1"/>
              <w:spacing w:before="0" w:after="0"/>
              <w:ind w:left="0"/>
              <w:jc w:val="right"/>
              <w:rPr>
                <w:sz w:val="12"/>
                <w:szCs w:val="12"/>
                <w:lang w:val="fr-BE"/>
              </w:rPr>
            </w:pPr>
            <w:r w:rsidRPr="004A389B">
              <w:rPr>
                <w:b/>
                <w:noProof/>
                <w:sz w:val="12"/>
                <w:szCs w:val="12"/>
                <w:lang w:val="fr-BE"/>
              </w:rPr>
              <w:t>28.560.084,48</w:t>
            </w:r>
          </w:p>
        </w:tc>
      </w:tr>
    </w:tbl>
    <w:p w:rsidR="004F1EEC" w:rsidRDefault="004F1EEC" w:rsidP="007C7090">
      <w:pPr>
        <w:pStyle w:val="Text1"/>
        <w:spacing w:before="0" w:after="0"/>
        <w:ind w:left="0"/>
        <w:rPr>
          <w:lang w:val="fr-BE"/>
        </w:rPr>
      </w:pPr>
    </w:p>
    <w:p w:rsidR="004F1EEC" w:rsidRDefault="004F1EEC" w:rsidP="007C7090">
      <w:pPr>
        <w:pStyle w:val="Text1"/>
        <w:spacing w:before="0" w:after="0"/>
        <w:ind w:left="0"/>
        <w:rPr>
          <w:lang w:val="fr-BE"/>
        </w:rPr>
        <w:sectPr w:rsidR="004F1EEC" w:rsidSect="008E16E1">
          <w:footerReference w:type="default" r:id="rId12"/>
          <w:pgSz w:w="16838" w:h="11906" w:orient="landscape"/>
          <w:pgMar w:top="1584" w:right="1022" w:bottom="1699" w:left="1022" w:header="283" w:footer="283" w:gutter="0"/>
          <w:cols w:space="708"/>
          <w:docGrid w:linePitch="360"/>
        </w:sectPr>
      </w:pPr>
    </w:p>
    <w:p w:rsidR="004F1EEC" w:rsidRDefault="001F0311" w:rsidP="007C7090">
      <w:pPr>
        <w:pStyle w:val="Naslov2"/>
        <w:numPr>
          <w:ilvl w:val="0"/>
          <w:numId w:val="0"/>
        </w:numPr>
        <w:spacing w:before="0" w:after="0"/>
        <w:rPr>
          <w:lang w:val="fr-BE"/>
        </w:rPr>
      </w:pPr>
      <w:bookmarkStart w:id="21" w:name="_Toc256000020"/>
      <w:r>
        <w:rPr>
          <w:noProof/>
          <w:lang w:val="fr-BE"/>
        </w:rPr>
        <w:lastRenderedPageBreak/>
        <w:t>Utemeljitev morebitnega odstopanja od najnižjih deležev, določenih v posebnih uredbah.</w:t>
      </w:r>
      <w:bookmarkEnd w:id="21"/>
    </w:p>
    <w:p w:rsidR="004F1EEC" w:rsidRDefault="004F1EEC" w:rsidP="007C7090">
      <w:pPr>
        <w:pStyle w:val="Text1"/>
        <w:spacing w:before="0" w:after="0"/>
        <w:ind w:left="0"/>
        <w:rPr>
          <w:lang w:val="fr-BE"/>
        </w:rPr>
      </w:pPr>
    </w:p>
    <w:p w:rsidR="004F1EEC" w:rsidRDefault="001F0311" w:rsidP="007C7090">
      <w:pPr>
        <w:pStyle w:val="Text1"/>
        <w:spacing w:before="0" w:after="0"/>
        <w:ind w:left="0"/>
        <w:rPr>
          <w:lang w:val="fr-BE"/>
        </w:rPr>
      </w:pPr>
      <w:r>
        <w:rPr>
          <w:noProof/>
          <w:lang w:val="fr-BE"/>
        </w:rPr>
        <w:t>(Le če stanje ni tako, kot je določeno v odobrenem nacionalnem programu, člen 14(5)(b) Uredbe (EU) št. 514/2014.)</w:t>
      </w:r>
    </w:p>
    <w:p w:rsidR="004F1EEC" w:rsidRDefault="004F1EEC" w:rsidP="007C7090">
      <w:pPr>
        <w:pStyle w:val="Text1"/>
        <w:spacing w:before="0" w:after="0"/>
        <w:ind w:left="0"/>
        <w:rPr>
          <w:lang w:val="fr-BE"/>
        </w:rPr>
      </w:pPr>
    </w:p>
    <w:p w:rsidR="004F1EEC" w:rsidRDefault="001F0311" w:rsidP="007C7090">
      <w:pPr>
        <w:pStyle w:val="Text1"/>
        <w:spacing w:before="0" w:after="0"/>
        <w:ind w:left="0"/>
        <w:rPr>
          <w:lang w:val="fr-BE"/>
        </w:rPr>
      </w:pPr>
      <w:r>
        <w:rPr>
          <w:noProof/>
          <w:lang w:val="fr-BE"/>
        </w:rPr>
        <w:t xml:space="preserve">Podrobno obrazložite </w:t>
      </w:r>
      <w:r>
        <w:rPr>
          <w:noProof/>
          <w:lang w:val="fr-BE"/>
        </w:rPr>
        <w:t>odstopanja od najnižjih deležev, določenih v posebnih uredbah.</w:t>
      </w:r>
    </w:p>
    <w:p w:rsidR="004F1EEC" w:rsidRDefault="004F1EEC" w:rsidP="007C7090">
      <w:pPr>
        <w:pStyle w:val="Text1"/>
        <w:spacing w:before="0" w:after="0"/>
        <w:ind w:left="0"/>
        <w:rPr>
          <w:lang w:val="fr-BE"/>
        </w:rPr>
      </w:pPr>
    </w:p>
    <w:p w:rsidR="004F1EEC" w:rsidRDefault="001F0311" w:rsidP="007C7090">
      <w:pPr>
        <w:pStyle w:val="Naslov1"/>
        <w:numPr>
          <w:ilvl w:val="0"/>
          <w:numId w:val="0"/>
        </w:numPr>
        <w:spacing w:before="0" w:after="0"/>
        <w:rPr>
          <w:lang w:val="fr-BE"/>
        </w:rPr>
      </w:pPr>
      <w:r>
        <w:rPr>
          <w:lang w:val="fr-BE"/>
        </w:rPr>
        <w:br w:type="page"/>
      </w:r>
      <w:bookmarkStart w:id="22" w:name="_Toc256000021"/>
      <w:r>
        <w:rPr>
          <w:noProof/>
          <w:lang w:val="fr-BE"/>
        </w:rPr>
        <w:lastRenderedPageBreak/>
        <w:t>ODDELEK 8: OBVEZNOSTI V OBLIKI DOGOVORA</w:t>
      </w:r>
      <w:bookmarkEnd w:id="22"/>
    </w:p>
    <w:p w:rsidR="004F1EEC" w:rsidRDefault="004F1EEC" w:rsidP="007C709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610"/>
        <w:gridCol w:w="2053"/>
      </w:tblGrid>
      <w:tr w:rsidR="001B1090" w:rsidTr="008E16E1">
        <w:tc>
          <w:tcPr>
            <w:tcW w:w="0" w:type="auto"/>
            <w:shd w:val="clear" w:color="auto" w:fill="auto"/>
          </w:tcPr>
          <w:p w:rsidR="004F1EEC" w:rsidRPr="00B81F97" w:rsidRDefault="001F0311" w:rsidP="007C7090">
            <w:pPr>
              <w:pStyle w:val="Text1"/>
              <w:spacing w:before="0" w:after="0"/>
              <w:ind w:left="0"/>
              <w:rPr>
                <w:b/>
                <w:lang w:val="fr-BE"/>
              </w:rPr>
            </w:pPr>
            <w:r>
              <w:rPr>
                <w:b/>
                <w:noProof/>
                <w:lang w:val="fr-BE"/>
              </w:rPr>
              <w:t>Posebni cilj</w:t>
            </w:r>
          </w:p>
        </w:tc>
        <w:tc>
          <w:tcPr>
            <w:tcW w:w="0" w:type="auto"/>
            <w:shd w:val="clear" w:color="auto" w:fill="auto"/>
          </w:tcPr>
          <w:p w:rsidR="004F1EEC" w:rsidRPr="00B81F97" w:rsidRDefault="001F0311" w:rsidP="007C7090">
            <w:pPr>
              <w:pStyle w:val="Text1"/>
              <w:spacing w:before="0" w:after="0"/>
              <w:ind w:left="0"/>
              <w:rPr>
                <w:b/>
                <w:lang w:val="fr-BE"/>
              </w:rPr>
            </w:pPr>
            <w:r>
              <w:rPr>
                <w:b/>
                <w:noProof/>
                <w:lang w:val="fr-BE"/>
              </w:rPr>
              <w:t>Skupni znesek v EUR, dodeljen (s pogodbo, kot nepovratna sredstva ali z drugim sporazumom) do datuma tega poročila</w:t>
            </w:r>
          </w:p>
        </w:tc>
        <w:tc>
          <w:tcPr>
            <w:tcW w:w="0" w:type="auto"/>
            <w:shd w:val="clear" w:color="auto" w:fill="auto"/>
          </w:tcPr>
          <w:p w:rsidR="004F1EEC" w:rsidRPr="00B81F97" w:rsidRDefault="001F0311" w:rsidP="007C7090">
            <w:pPr>
              <w:pStyle w:val="Text1"/>
              <w:spacing w:before="0" w:after="0"/>
              <w:ind w:left="0"/>
              <w:rPr>
                <w:b/>
                <w:lang w:val="fr-BE"/>
              </w:rPr>
            </w:pPr>
            <w:r>
              <w:rPr>
                <w:b/>
                <w:noProof/>
                <w:lang w:val="fr-BE"/>
              </w:rPr>
              <w:t>% skupnih povezanih do</w:t>
            </w:r>
            <w:r>
              <w:rPr>
                <w:b/>
                <w:noProof/>
                <w:lang w:val="fr-BE"/>
              </w:rPr>
              <w:t>delitev</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SO1 - Podpora skupni vizumski politiki</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2.817.924,88</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47,15%</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SO2 - Meje</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17.595.006,60</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67,08%</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SO3 - Operativna podpora</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14.812.811,12</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108,81%</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Tehnična pomoč – vizumi in meje</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2.042.652,72</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150,17%</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sidRPr="00E65636">
              <w:rPr>
                <w:b/>
                <w:noProof/>
                <w:lang w:val="fr-BE"/>
              </w:rPr>
              <w:t>SKUPAJ ISF MEJE</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37.268.395,32</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78,99%</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 xml:space="preserve">SO5 - </w:t>
            </w:r>
            <w:r>
              <w:rPr>
                <w:noProof/>
                <w:lang w:val="fr-BE"/>
              </w:rPr>
              <w:t>Preprečevanje kriminala in boj proti njemu</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9.752.858,03</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101,88%</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SO6 - Tveganja in krize</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1.125.755,81</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96,96%</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Pr>
                <w:noProof/>
                <w:lang w:val="fr-BE"/>
              </w:rPr>
              <w:t>Tehnična pomoč – policija</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522.982,93</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100,32%</w:t>
            </w:r>
          </w:p>
        </w:tc>
      </w:tr>
      <w:tr w:rsidR="001B1090" w:rsidTr="008E16E1">
        <w:tc>
          <w:tcPr>
            <w:tcW w:w="0" w:type="auto"/>
            <w:shd w:val="clear" w:color="auto" w:fill="auto"/>
          </w:tcPr>
          <w:p w:rsidR="004F1EEC" w:rsidRPr="00B81F97" w:rsidRDefault="001F0311" w:rsidP="007C7090">
            <w:pPr>
              <w:pStyle w:val="Text1"/>
              <w:spacing w:before="0" w:after="0"/>
              <w:ind w:left="0"/>
              <w:rPr>
                <w:lang w:val="fr-BE"/>
              </w:rPr>
            </w:pPr>
            <w:r w:rsidRPr="00E90C2F">
              <w:rPr>
                <w:b/>
                <w:noProof/>
                <w:lang w:val="fr-BE"/>
              </w:rPr>
              <w:t>SKUPAJ ISF POLICIJA</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11.401.596,77</w:t>
            </w:r>
          </w:p>
        </w:tc>
        <w:tc>
          <w:tcPr>
            <w:tcW w:w="0" w:type="auto"/>
            <w:shd w:val="clear" w:color="auto" w:fill="auto"/>
          </w:tcPr>
          <w:p w:rsidR="004F1EEC" w:rsidRPr="00B81F97" w:rsidRDefault="001F0311" w:rsidP="007C7090">
            <w:pPr>
              <w:pStyle w:val="Text1"/>
              <w:spacing w:before="0" w:after="0"/>
              <w:ind w:left="0"/>
              <w:jc w:val="right"/>
              <w:rPr>
                <w:lang w:val="fr-BE"/>
              </w:rPr>
            </w:pPr>
            <w:r>
              <w:rPr>
                <w:noProof/>
                <w:lang w:val="fr-BE"/>
              </w:rPr>
              <w:t>101,30%</w:t>
            </w:r>
          </w:p>
        </w:tc>
      </w:tr>
    </w:tbl>
    <w:p w:rsidR="004F1EEC" w:rsidRPr="00D738C2" w:rsidRDefault="004F1EEC" w:rsidP="007C7090">
      <w:pPr>
        <w:spacing w:before="0" w:after="0"/>
        <w:rPr>
          <w:lang w:val="fr-BE"/>
        </w:rPr>
      </w:pPr>
    </w:p>
    <w:p w:rsidR="004F1EEC" w:rsidRDefault="004F1EEC" w:rsidP="007C7090">
      <w:pPr>
        <w:spacing w:before="0" w:after="0"/>
      </w:pPr>
    </w:p>
    <w:p w:rsidR="005A7552" w:rsidRDefault="005A7552" w:rsidP="005A7552">
      <w:pPr>
        <w:spacing w:before="0" w:after="0"/>
      </w:pPr>
    </w:p>
    <w:p w:rsidR="005A7552" w:rsidRDefault="00B32D1F" w:rsidP="005A7552">
      <w:pPr>
        <w:pStyle w:val="Naslov1"/>
        <w:numPr>
          <w:ilvl w:val="0"/>
          <w:numId w:val="0"/>
        </w:numPr>
        <w:spacing w:before="0" w:after="0"/>
        <w:rPr>
          <w:lang w:val="fr-BE"/>
        </w:rPr>
      </w:pPr>
      <w:bookmarkStart w:id="23" w:name="_Toc256000022"/>
      <w:r>
        <w:rPr>
          <w:noProof/>
          <w:lang w:val="fr-BE"/>
        </w:rPr>
        <w:t>ODDELEK 9: POROČANJE O ODHODKIH V ZVEZI S COVID-19</w:t>
      </w:r>
      <w:bookmarkEnd w:id="23"/>
    </w:p>
    <w:p w:rsidR="0055046C" w:rsidRDefault="0055046C" w:rsidP="005A7552">
      <w:pPr>
        <w:pStyle w:val="Text1"/>
        <w:spacing w:before="0" w:after="0"/>
        <w:ind w:left="0"/>
        <w:rPr>
          <w:lang w:val="fr-BE"/>
        </w:rPr>
      </w:pPr>
    </w:p>
    <w:p w:rsidR="005A7552" w:rsidRDefault="00B32D1F" w:rsidP="005A7552">
      <w:pPr>
        <w:pStyle w:val="Text1"/>
        <w:spacing w:before="0" w:after="0"/>
        <w:ind w:left="0"/>
        <w:rPr>
          <w:lang w:val="fr-BE"/>
        </w:rPr>
      </w:pPr>
      <w:r>
        <w:rPr>
          <w:noProof/>
          <w:lang w:val="fr-BE"/>
        </w:rPr>
        <w:t>I. Pojasnilo</w:t>
      </w:r>
    </w:p>
    <w:p w:rsidR="005A7552" w:rsidRDefault="005A7552" w:rsidP="005A7552">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1B1090" w:rsidTr="00591C93">
        <w:tc>
          <w:tcPr>
            <w:tcW w:w="0" w:type="auto"/>
            <w:shd w:val="clear" w:color="auto" w:fill="auto"/>
          </w:tcPr>
          <w:p w:rsidR="005A7552" w:rsidRPr="00003291" w:rsidRDefault="001F0311" w:rsidP="00591C93">
            <w:pPr>
              <w:pStyle w:val="Text1"/>
              <w:spacing w:before="0" w:after="0"/>
              <w:ind w:left="0"/>
              <w:rPr>
                <w:lang w:val="fr-BE"/>
              </w:rPr>
            </w:pPr>
            <w:r>
              <w:t>Slovenija ni imela nobenih posebnih izdatkov, ki bi bili povezani z ukrepi zaradi COVID-19.</w:t>
            </w:r>
          </w:p>
        </w:tc>
      </w:tr>
    </w:tbl>
    <w:p w:rsidR="005A7552" w:rsidRDefault="005A7552" w:rsidP="005A7552">
      <w:pPr>
        <w:pStyle w:val="Text1"/>
        <w:spacing w:before="0" w:after="0"/>
        <w:ind w:left="0"/>
        <w:rPr>
          <w:lang w:val="fr-BE"/>
        </w:rPr>
      </w:pPr>
    </w:p>
    <w:p w:rsidR="005A7552" w:rsidRDefault="00B32D1F" w:rsidP="00D47585">
      <w:pPr>
        <w:pStyle w:val="Text1"/>
        <w:keepNext/>
        <w:spacing w:before="0" w:after="0"/>
        <w:ind w:left="0"/>
        <w:rPr>
          <w:lang w:val="fr-BE"/>
        </w:rPr>
      </w:pPr>
      <w:r>
        <w:rPr>
          <w:noProof/>
          <w:lang w:val="fr-BE"/>
        </w:rPr>
        <w:t>II. Odhodki v zvezi s COVID-19 (prispevek EU)</w:t>
      </w:r>
    </w:p>
    <w:p w:rsidR="0055046C" w:rsidRDefault="0055046C" w:rsidP="00D47585">
      <w:pPr>
        <w:pStyle w:val="Text1"/>
        <w:keepNext/>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768"/>
        <w:gridCol w:w="1768"/>
        <w:gridCol w:w="1768"/>
        <w:gridCol w:w="1768"/>
        <w:gridCol w:w="1766"/>
      </w:tblGrid>
      <w:tr w:rsidR="001B1090" w:rsidTr="00A424CE">
        <w:trPr>
          <w:cantSplit/>
          <w:trHeight w:val="1097"/>
        </w:trPr>
        <w:tc>
          <w:tcPr>
            <w:tcW w:w="0" w:type="auto"/>
            <w:shd w:val="clear" w:color="auto" w:fill="auto"/>
          </w:tcPr>
          <w:p w:rsidR="005A7552" w:rsidRPr="00B81F97" w:rsidRDefault="00B32D1F" w:rsidP="00272D5C">
            <w:pPr>
              <w:pStyle w:val="Text1"/>
              <w:spacing w:before="0" w:after="0"/>
              <w:ind w:left="0"/>
              <w:jc w:val="left"/>
              <w:rPr>
                <w:b/>
                <w:lang w:val="fr-BE"/>
              </w:rPr>
            </w:pPr>
            <w:r>
              <w:rPr>
                <w:b/>
                <w:noProof/>
                <w:lang w:val="fr-BE"/>
              </w:rPr>
              <w:t>Obveznosti: Prispevek EU za ukrepe za boj proti COVID-19(*)</w:t>
            </w:r>
          </w:p>
        </w:tc>
        <w:tc>
          <w:tcPr>
            <w:tcW w:w="0" w:type="auto"/>
            <w:shd w:val="clear" w:color="auto" w:fill="auto"/>
          </w:tcPr>
          <w:p w:rsidR="005A7552" w:rsidRPr="00B81F97"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2020</w:t>
            </w:r>
          </w:p>
        </w:tc>
        <w:tc>
          <w:tcPr>
            <w:tcW w:w="0" w:type="auto"/>
          </w:tcPr>
          <w:p w:rsidR="005A7552"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2021</w:t>
            </w:r>
          </w:p>
        </w:tc>
        <w:tc>
          <w:tcPr>
            <w:tcW w:w="0" w:type="auto"/>
          </w:tcPr>
          <w:p w:rsidR="005A7552"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2022</w:t>
            </w:r>
          </w:p>
        </w:tc>
        <w:tc>
          <w:tcPr>
            <w:tcW w:w="0" w:type="auto"/>
          </w:tcPr>
          <w:p w:rsidR="005A7552" w:rsidRDefault="00B32D1F" w:rsidP="00272D5C">
            <w:pPr>
              <w:pStyle w:val="Text1"/>
              <w:spacing w:before="0" w:after="0"/>
              <w:ind w:left="0"/>
              <w:jc w:val="left"/>
              <w:rPr>
                <w:b/>
                <w:lang w:val="fr-BE"/>
              </w:rPr>
            </w:pPr>
            <w:r>
              <w:rPr>
                <w:b/>
                <w:noProof/>
                <w:lang w:val="fr-BE"/>
              </w:rPr>
              <w:t>Plačila: Prispevek EU za ukrepe za boj proti COVID-19, prikazan v računovodskih izkazih za leto 2023</w:t>
            </w:r>
          </w:p>
        </w:tc>
        <w:tc>
          <w:tcPr>
            <w:tcW w:w="0" w:type="auto"/>
            <w:shd w:val="clear" w:color="auto" w:fill="auto"/>
          </w:tcPr>
          <w:p w:rsidR="005A7552" w:rsidRPr="00B81F97" w:rsidRDefault="00B32D1F" w:rsidP="00272D5C">
            <w:pPr>
              <w:pStyle w:val="Text1"/>
              <w:spacing w:before="0" w:after="0"/>
              <w:ind w:left="0"/>
              <w:jc w:val="left"/>
              <w:rPr>
                <w:b/>
                <w:lang w:val="fr-BE"/>
              </w:rPr>
            </w:pPr>
            <w:r>
              <w:rPr>
                <w:b/>
                <w:noProof/>
                <w:lang w:val="fr-BE"/>
              </w:rPr>
              <w:t>Plačila: Skupni prispevek EU za ukrepe za boj proti COVID-19, prikazan v računovodskih izkazih</w:t>
            </w:r>
          </w:p>
        </w:tc>
      </w:tr>
      <w:tr w:rsidR="001B1090" w:rsidTr="00A424CE">
        <w:trPr>
          <w:cantSplit/>
          <w:trHeight w:val="1259"/>
        </w:trPr>
        <w:tc>
          <w:tcPr>
            <w:tcW w:w="0" w:type="auto"/>
            <w:shd w:val="clear" w:color="auto" w:fill="auto"/>
          </w:tcPr>
          <w:p w:rsidR="005A7552" w:rsidRPr="00B81F97" w:rsidRDefault="005A7552" w:rsidP="00591C93">
            <w:pPr>
              <w:pStyle w:val="Text1"/>
              <w:spacing w:before="0" w:after="0"/>
              <w:ind w:left="0"/>
              <w:jc w:val="right"/>
              <w:rPr>
                <w:lang w:val="fr-BE"/>
              </w:rPr>
            </w:pPr>
          </w:p>
        </w:tc>
        <w:tc>
          <w:tcPr>
            <w:tcW w:w="0" w:type="auto"/>
            <w:shd w:val="clear" w:color="auto" w:fill="auto"/>
          </w:tcPr>
          <w:p w:rsidR="005A7552" w:rsidRPr="00B81F97" w:rsidRDefault="005A7552" w:rsidP="00591C93">
            <w:pPr>
              <w:pStyle w:val="Text1"/>
              <w:spacing w:before="0" w:after="0"/>
              <w:ind w:left="0"/>
              <w:jc w:val="right"/>
              <w:rPr>
                <w:lang w:val="fr-BE"/>
              </w:rPr>
            </w:pPr>
          </w:p>
        </w:tc>
        <w:tc>
          <w:tcPr>
            <w:tcW w:w="0" w:type="auto"/>
          </w:tcPr>
          <w:p w:rsidR="005A7552" w:rsidRDefault="005A7552" w:rsidP="00591C93">
            <w:pPr>
              <w:pStyle w:val="Text1"/>
              <w:spacing w:before="0" w:after="0"/>
              <w:ind w:left="0"/>
              <w:jc w:val="right"/>
              <w:rPr>
                <w:lang w:val="fr-BE"/>
              </w:rPr>
            </w:pPr>
          </w:p>
        </w:tc>
        <w:tc>
          <w:tcPr>
            <w:tcW w:w="0" w:type="auto"/>
          </w:tcPr>
          <w:p w:rsidR="005A7552" w:rsidRDefault="005A7552" w:rsidP="00591C93">
            <w:pPr>
              <w:pStyle w:val="Text1"/>
              <w:spacing w:before="0" w:after="0"/>
              <w:ind w:left="0"/>
              <w:jc w:val="right"/>
              <w:rPr>
                <w:lang w:val="fr-BE"/>
              </w:rPr>
            </w:pPr>
          </w:p>
        </w:tc>
        <w:tc>
          <w:tcPr>
            <w:tcW w:w="0" w:type="auto"/>
          </w:tcPr>
          <w:p w:rsidR="005A7552" w:rsidRDefault="005A7552" w:rsidP="00591C93">
            <w:pPr>
              <w:pStyle w:val="Text1"/>
              <w:spacing w:before="0" w:after="0"/>
              <w:ind w:left="0"/>
              <w:jc w:val="right"/>
              <w:rPr>
                <w:lang w:val="fr-BE"/>
              </w:rPr>
            </w:pPr>
          </w:p>
        </w:tc>
        <w:tc>
          <w:tcPr>
            <w:tcW w:w="0" w:type="auto"/>
            <w:shd w:val="clear" w:color="auto" w:fill="auto"/>
          </w:tcPr>
          <w:p w:rsidR="005A7552" w:rsidRPr="00B81F97" w:rsidRDefault="005A7552" w:rsidP="00591C93">
            <w:pPr>
              <w:pStyle w:val="Text1"/>
              <w:spacing w:before="0" w:after="0"/>
              <w:ind w:left="0"/>
              <w:jc w:val="right"/>
              <w:rPr>
                <w:lang w:val="fr-BE"/>
              </w:rPr>
            </w:pPr>
          </w:p>
        </w:tc>
      </w:tr>
    </w:tbl>
    <w:p w:rsidR="005A7552" w:rsidRPr="00115C60" w:rsidRDefault="00584D3F" w:rsidP="007E41B9">
      <w:pPr>
        <w:jc w:val="left"/>
        <w:sectPr w:rsidR="005A7552" w:rsidRPr="00115C60" w:rsidSect="00BD46AA">
          <w:headerReference w:type="default" r:id="rId13"/>
          <w:footerReference w:type="default" r:id="rId14"/>
          <w:headerReference w:type="first" r:id="rId15"/>
          <w:footerReference w:type="first" r:id="rId16"/>
          <w:pgSz w:w="11906" w:h="16838"/>
          <w:pgMar w:top="567" w:right="510" w:bottom="284" w:left="1134" w:header="0" w:footer="0" w:gutter="0"/>
          <w:cols w:space="708"/>
          <w:docGrid w:linePitch="360"/>
        </w:sectPr>
      </w:pPr>
      <w:r>
        <w:rPr>
          <w:noProof/>
          <w:sz w:val="20"/>
          <w:szCs w:val="20"/>
        </w:rPr>
        <w:t>(*) V računovodskih izkazih so samo zneski, povezani s projekti.</w:t>
      </w:r>
    </w:p>
    <w:p w:rsidR="00D5077A" w:rsidRDefault="001F0311" w:rsidP="00BE2F0F">
      <w:pPr>
        <w:pStyle w:val="Heading10"/>
        <w:tabs>
          <w:tab w:val="clear" w:pos="850"/>
        </w:tabs>
        <w:ind w:left="0" w:right="-283" w:firstLine="0"/>
      </w:pPr>
      <w:bookmarkStart w:id="24" w:name="_Toc256000023"/>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1B1090" w:rsidTr="00A67CCA">
        <w:trPr>
          <w:trHeight w:val="283"/>
          <w:tblHeader/>
        </w:trPr>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1F0311"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7"/>
          <w:footerReference w:type="default" r:id="rId18"/>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4"/>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1B1090" w:rsidTr="00BA1B5A">
        <w:trPr>
          <w:trHeight w:val="283"/>
          <w:tblHeader/>
        </w:trPr>
        <w:tc>
          <w:tcPr>
            <w:tcW w:w="0" w:type="auto"/>
            <w:shd w:val="clear" w:color="auto" w:fill="auto"/>
            <w:vAlign w:val="center"/>
          </w:tcPr>
          <w:p w:rsidR="00434D73" w:rsidRPr="00DD2742" w:rsidRDefault="001F0311"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1F0311"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1F0311" w:rsidP="006477CC">
            <w:pPr>
              <w:pStyle w:val="NormalCentered"/>
              <w:spacing w:before="0" w:after="0"/>
              <w:rPr>
                <w:b/>
                <w:sz w:val="16"/>
                <w:szCs w:val="16"/>
              </w:rPr>
            </w:pPr>
            <w:r w:rsidRPr="00DD2742">
              <w:rPr>
                <w:b/>
                <w:noProof/>
                <w:sz w:val="16"/>
                <w:szCs w:val="16"/>
              </w:rPr>
              <w:t>Sporočilo</w:t>
            </w:r>
          </w:p>
        </w:tc>
      </w:tr>
      <w:tr w:rsidR="001B1090" w:rsidTr="00BA1B5A">
        <w:trPr>
          <w:trHeight w:val="283"/>
        </w:trPr>
        <w:tc>
          <w:tcPr>
            <w:tcW w:w="0" w:type="auto"/>
            <w:shd w:val="clear" w:color="auto" w:fill="auto"/>
          </w:tcPr>
          <w:p w:rsidR="00434D73" w:rsidRPr="00DD2742" w:rsidRDefault="001F0311"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1F0311"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19"/>
      <w:footerReference w:type="default" r:id="rId20"/>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0311">
      <w:pPr>
        <w:spacing w:before="0" w:after="0"/>
      </w:pPr>
      <w:r>
        <w:separator/>
      </w:r>
    </w:p>
  </w:endnote>
  <w:endnote w:type="continuationSeparator" w:id="0">
    <w:p w:rsidR="00000000" w:rsidRDefault="001F03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1F0311" w:rsidP="007C7090">
    <w:pPr>
      <w:pStyle w:val="Noga"/>
      <w:tabs>
        <w:tab w:val="clear" w:pos="4535"/>
        <w:tab w:val="clear" w:pos="9071"/>
        <w:tab w:val="clear" w:pos="9921"/>
        <w:tab w:val="center" w:pos="5387"/>
        <w:tab w:val="right" w:pos="10490"/>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1F0311"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5432E7" w:rsidRDefault="001F0311" w:rsidP="006A18BF">
    <w:pPr>
      <w:pStyle w:val="Noga"/>
      <w:tabs>
        <w:tab w:val="clear" w:pos="4535"/>
        <w:tab w:val="clear" w:pos="9071"/>
        <w:tab w:val="clear" w:pos="9921"/>
        <w:tab w:val="center" w:pos="5387"/>
        <w:tab w:val="right" w:pos="10771"/>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33</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EC" w:rsidRPr="00DD0B70" w:rsidRDefault="001F0311" w:rsidP="008E16E1">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1F0311" w:rsidP="0047688D">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36</w:t>
    </w:r>
    <w:r>
      <w:fldChar w:fldCharType="end"/>
    </w:r>
    <w:r>
      <w:tab/>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F0311">
      <w:rPr>
        <w:noProof/>
      </w:rPr>
      <w:t>37</w:t>
    </w:r>
    <w:r>
      <w:fldChar w:fldCharType="end"/>
    </w:r>
    <w:r w:rsidRPr="008E3442">
      <w:tab/>
    </w:r>
    <w:r w:rsidRPr="005F6C78">
      <w:rPr>
        <w:rFonts w:ascii="Arial" w:hAnsi="Arial" w:cs="Arial"/>
        <w:b/>
        <w:noProof/>
        <w:sz w:val="48"/>
        <w:szCs w:val="48"/>
        <w:lang w:val="fr-BE"/>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F0311">
      <w:rPr>
        <w:noProof/>
      </w:rPr>
      <w:t>38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0311">
      <w:pPr>
        <w:spacing w:before="0" w:after="0"/>
      </w:pPr>
      <w:r>
        <w:separator/>
      </w:r>
    </w:p>
  </w:footnote>
  <w:footnote w:type="continuationSeparator" w:id="0">
    <w:p w:rsidR="00000000" w:rsidRDefault="001F031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83" w:rsidRDefault="00416883" w:rsidP="00416883">
    <w:pPr>
      <w:pStyle w:val="Glava"/>
      <w:spacing w:before="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2196F366">
      <w:start w:val="1"/>
      <w:numFmt w:val="decimal"/>
      <w:pStyle w:val="StyleHeading1Left0cm"/>
      <w:lvlText w:val="%1."/>
      <w:lvlJc w:val="left"/>
      <w:pPr>
        <w:ind w:left="360" w:hanging="360"/>
      </w:pPr>
    </w:lvl>
    <w:lvl w:ilvl="1" w:tplc="18EC541C" w:tentative="1">
      <w:start w:val="1"/>
      <w:numFmt w:val="lowerLetter"/>
      <w:lvlText w:val="%2."/>
      <w:lvlJc w:val="left"/>
      <w:pPr>
        <w:ind w:left="1440" w:hanging="360"/>
      </w:pPr>
    </w:lvl>
    <w:lvl w:ilvl="2" w:tplc="114CFC7A" w:tentative="1">
      <w:start w:val="1"/>
      <w:numFmt w:val="lowerRoman"/>
      <w:lvlText w:val="%3."/>
      <w:lvlJc w:val="right"/>
      <w:pPr>
        <w:ind w:left="2160" w:hanging="180"/>
      </w:pPr>
    </w:lvl>
    <w:lvl w:ilvl="3" w:tplc="6D1E7B7A" w:tentative="1">
      <w:start w:val="1"/>
      <w:numFmt w:val="decimal"/>
      <w:lvlText w:val="%4."/>
      <w:lvlJc w:val="left"/>
      <w:pPr>
        <w:ind w:left="2880" w:hanging="360"/>
      </w:pPr>
    </w:lvl>
    <w:lvl w:ilvl="4" w:tplc="8ABE43CC" w:tentative="1">
      <w:start w:val="1"/>
      <w:numFmt w:val="lowerLetter"/>
      <w:lvlText w:val="%5."/>
      <w:lvlJc w:val="left"/>
      <w:pPr>
        <w:ind w:left="3600" w:hanging="360"/>
      </w:pPr>
    </w:lvl>
    <w:lvl w:ilvl="5" w:tplc="50A093FE" w:tentative="1">
      <w:start w:val="1"/>
      <w:numFmt w:val="lowerRoman"/>
      <w:lvlText w:val="%6."/>
      <w:lvlJc w:val="right"/>
      <w:pPr>
        <w:ind w:left="4320" w:hanging="180"/>
      </w:pPr>
    </w:lvl>
    <w:lvl w:ilvl="6" w:tplc="08227F48" w:tentative="1">
      <w:start w:val="1"/>
      <w:numFmt w:val="decimal"/>
      <w:lvlText w:val="%7."/>
      <w:lvlJc w:val="left"/>
      <w:pPr>
        <w:ind w:left="5040" w:hanging="360"/>
      </w:pPr>
    </w:lvl>
    <w:lvl w:ilvl="7" w:tplc="803AB730" w:tentative="1">
      <w:start w:val="1"/>
      <w:numFmt w:val="lowerLetter"/>
      <w:lvlText w:val="%8."/>
      <w:lvlJc w:val="left"/>
      <w:pPr>
        <w:ind w:left="5760" w:hanging="360"/>
      </w:pPr>
    </w:lvl>
    <w:lvl w:ilvl="8" w:tplc="499C4DA6"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0F6E6634">
      <w:start w:val="1"/>
      <w:numFmt w:val="bullet"/>
      <w:lvlText w:val=""/>
      <w:lvlJc w:val="left"/>
      <w:pPr>
        <w:ind w:left="720" w:hanging="360"/>
      </w:pPr>
      <w:rPr>
        <w:rFonts w:ascii="Symbol" w:hAnsi="Symbol" w:hint="default"/>
      </w:rPr>
    </w:lvl>
    <w:lvl w:ilvl="1" w:tplc="55865FBC" w:tentative="1">
      <w:start w:val="1"/>
      <w:numFmt w:val="bullet"/>
      <w:lvlText w:val="o"/>
      <w:lvlJc w:val="left"/>
      <w:pPr>
        <w:ind w:left="1440" w:hanging="360"/>
      </w:pPr>
      <w:rPr>
        <w:rFonts w:ascii="Courier New" w:hAnsi="Courier New" w:cs="Courier New" w:hint="default"/>
      </w:rPr>
    </w:lvl>
    <w:lvl w:ilvl="2" w:tplc="21806C7E" w:tentative="1">
      <w:start w:val="1"/>
      <w:numFmt w:val="bullet"/>
      <w:lvlText w:val=""/>
      <w:lvlJc w:val="left"/>
      <w:pPr>
        <w:ind w:left="2160" w:hanging="360"/>
      </w:pPr>
      <w:rPr>
        <w:rFonts w:ascii="Wingdings" w:hAnsi="Wingdings" w:hint="default"/>
      </w:rPr>
    </w:lvl>
    <w:lvl w:ilvl="3" w:tplc="86920CDE" w:tentative="1">
      <w:start w:val="1"/>
      <w:numFmt w:val="bullet"/>
      <w:lvlText w:val=""/>
      <w:lvlJc w:val="left"/>
      <w:pPr>
        <w:ind w:left="2880" w:hanging="360"/>
      </w:pPr>
      <w:rPr>
        <w:rFonts w:ascii="Symbol" w:hAnsi="Symbol" w:hint="default"/>
      </w:rPr>
    </w:lvl>
    <w:lvl w:ilvl="4" w:tplc="E18A01AC" w:tentative="1">
      <w:start w:val="1"/>
      <w:numFmt w:val="bullet"/>
      <w:lvlText w:val="o"/>
      <w:lvlJc w:val="left"/>
      <w:pPr>
        <w:ind w:left="3600" w:hanging="360"/>
      </w:pPr>
      <w:rPr>
        <w:rFonts w:ascii="Courier New" w:hAnsi="Courier New" w:cs="Courier New" w:hint="default"/>
      </w:rPr>
    </w:lvl>
    <w:lvl w:ilvl="5" w:tplc="90BCE70C" w:tentative="1">
      <w:start w:val="1"/>
      <w:numFmt w:val="bullet"/>
      <w:lvlText w:val=""/>
      <w:lvlJc w:val="left"/>
      <w:pPr>
        <w:ind w:left="4320" w:hanging="360"/>
      </w:pPr>
      <w:rPr>
        <w:rFonts w:ascii="Wingdings" w:hAnsi="Wingdings" w:hint="default"/>
      </w:rPr>
    </w:lvl>
    <w:lvl w:ilvl="6" w:tplc="43F685A6" w:tentative="1">
      <w:start w:val="1"/>
      <w:numFmt w:val="bullet"/>
      <w:lvlText w:val=""/>
      <w:lvlJc w:val="left"/>
      <w:pPr>
        <w:ind w:left="5040" w:hanging="360"/>
      </w:pPr>
      <w:rPr>
        <w:rFonts w:ascii="Symbol" w:hAnsi="Symbol" w:hint="default"/>
      </w:rPr>
    </w:lvl>
    <w:lvl w:ilvl="7" w:tplc="ACF840B6" w:tentative="1">
      <w:start w:val="1"/>
      <w:numFmt w:val="bullet"/>
      <w:lvlText w:val="o"/>
      <w:lvlJc w:val="left"/>
      <w:pPr>
        <w:ind w:left="5760" w:hanging="360"/>
      </w:pPr>
      <w:rPr>
        <w:rFonts w:ascii="Courier New" w:hAnsi="Courier New" w:cs="Courier New" w:hint="default"/>
      </w:rPr>
    </w:lvl>
    <w:lvl w:ilvl="8" w:tplc="F30487A8"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4"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5"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0"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3"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4"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5"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6"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BE95D80"/>
    <w:multiLevelType w:val="hybridMultilevel"/>
    <w:tmpl w:val="7BE95D80"/>
    <w:lvl w:ilvl="0" w:tplc="3514C1D4">
      <w:start w:val="1"/>
      <w:numFmt w:val="bullet"/>
      <w:lvlText w:val=""/>
      <w:lvlJc w:val="left"/>
      <w:pPr>
        <w:ind w:left="720" w:hanging="360"/>
      </w:pPr>
      <w:rPr>
        <w:rFonts w:ascii="Symbol" w:hAnsi="Symbol"/>
      </w:rPr>
    </w:lvl>
    <w:lvl w:ilvl="1" w:tplc="569CF6C6">
      <w:start w:val="1"/>
      <w:numFmt w:val="bullet"/>
      <w:lvlText w:val="o"/>
      <w:lvlJc w:val="left"/>
      <w:pPr>
        <w:tabs>
          <w:tab w:val="num" w:pos="1440"/>
        </w:tabs>
        <w:ind w:left="1440" w:hanging="360"/>
      </w:pPr>
      <w:rPr>
        <w:rFonts w:ascii="Courier New" w:hAnsi="Courier New"/>
      </w:rPr>
    </w:lvl>
    <w:lvl w:ilvl="2" w:tplc="A8788E9A">
      <w:start w:val="1"/>
      <w:numFmt w:val="bullet"/>
      <w:lvlText w:val=""/>
      <w:lvlJc w:val="left"/>
      <w:pPr>
        <w:tabs>
          <w:tab w:val="num" w:pos="2160"/>
        </w:tabs>
        <w:ind w:left="2160" w:hanging="360"/>
      </w:pPr>
      <w:rPr>
        <w:rFonts w:ascii="Wingdings" w:hAnsi="Wingdings"/>
      </w:rPr>
    </w:lvl>
    <w:lvl w:ilvl="3" w:tplc="34422C36">
      <w:start w:val="1"/>
      <w:numFmt w:val="bullet"/>
      <w:lvlText w:val=""/>
      <w:lvlJc w:val="left"/>
      <w:pPr>
        <w:tabs>
          <w:tab w:val="num" w:pos="2880"/>
        </w:tabs>
        <w:ind w:left="2880" w:hanging="360"/>
      </w:pPr>
      <w:rPr>
        <w:rFonts w:ascii="Symbol" w:hAnsi="Symbol"/>
      </w:rPr>
    </w:lvl>
    <w:lvl w:ilvl="4" w:tplc="7F2663C8">
      <w:start w:val="1"/>
      <w:numFmt w:val="bullet"/>
      <w:lvlText w:val="o"/>
      <w:lvlJc w:val="left"/>
      <w:pPr>
        <w:tabs>
          <w:tab w:val="num" w:pos="3600"/>
        </w:tabs>
        <w:ind w:left="3600" w:hanging="360"/>
      </w:pPr>
      <w:rPr>
        <w:rFonts w:ascii="Courier New" w:hAnsi="Courier New"/>
      </w:rPr>
    </w:lvl>
    <w:lvl w:ilvl="5" w:tplc="6B4EF56C">
      <w:start w:val="1"/>
      <w:numFmt w:val="bullet"/>
      <w:lvlText w:val=""/>
      <w:lvlJc w:val="left"/>
      <w:pPr>
        <w:tabs>
          <w:tab w:val="num" w:pos="4320"/>
        </w:tabs>
        <w:ind w:left="4320" w:hanging="360"/>
      </w:pPr>
      <w:rPr>
        <w:rFonts w:ascii="Wingdings" w:hAnsi="Wingdings"/>
      </w:rPr>
    </w:lvl>
    <w:lvl w:ilvl="6" w:tplc="F41A3B18">
      <w:start w:val="1"/>
      <w:numFmt w:val="bullet"/>
      <w:lvlText w:val=""/>
      <w:lvlJc w:val="left"/>
      <w:pPr>
        <w:tabs>
          <w:tab w:val="num" w:pos="5040"/>
        </w:tabs>
        <w:ind w:left="5040" w:hanging="360"/>
      </w:pPr>
      <w:rPr>
        <w:rFonts w:ascii="Symbol" w:hAnsi="Symbol"/>
      </w:rPr>
    </w:lvl>
    <w:lvl w:ilvl="7" w:tplc="7B004C6E">
      <w:start w:val="1"/>
      <w:numFmt w:val="bullet"/>
      <w:lvlText w:val="o"/>
      <w:lvlJc w:val="left"/>
      <w:pPr>
        <w:tabs>
          <w:tab w:val="num" w:pos="5760"/>
        </w:tabs>
        <w:ind w:left="5760" w:hanging="360"/>
      </w:pPr>
      <w:rPr>
        <w:rFonts w:ascii="Courier New" w:hAnsi="Courier New"/>
      </w:rPr>
    </w:lvl>
    <w:lvl w:ilvl="8" w:tplc="75E2D4B8">
      <w:start w:val="1"/>
      <w:numFmt w:val="bullet"/>
      <w:lvlText w:val=""/>
      <w:lvlJc w:val="left"/>
      <w:pPr>
        <w:tabs>
          <w:tab w:val="num" w:pos="6480"/>
        </w:tabs>
        <w:ind w:left="6480" w:hanging="360"/>
      </w:pPr>
      <w:rPr>
        <w:rFonts w:ascii="Wingdings" w:hAnsi="Wingdings"/>
      </w:rPr>
    </w:lvl>
  </w:abstractNum>
  <w:abstractNum w:abstractNumId="36" w15:restartNumberingAfterBreak="0">
    <w:nsid w:val="7BE95D81"/>
    <w:multiLevelType w:val="hybridMultilevel"/>
    <w:tmpl w:val="7BE95D81"/>
    <w:lvl w:ilvl="0" w:tplc="BBE0FAF2">
      <w:start w:val="1"/>
      <w:numFmt w:val="bullet"/>
      <w:lvlText w:val=""/>
      <w:lvlJc w:val="left"/>
      <w:pPr>
        <w:ind w:left="720" w:hanging="360"/>
      </w:pPr>
      <w:rPr>
        <w:rFonts w:ascii="Symbol" w:hAnsi="Symbol"/>
      </w:rPr>
    </w:lvl>
    <w:lvl w:ilvl="1" w:tplc="CD3AD008">
      <w:start w:val="1"/>
      <w:numFmt w:val="bullet"/>
      <w:lvlText w:val="o"/>
      <w:lvlJc w:val="left"/>
      <w:pPr>
        <w:tabs>
          <w:tab w:val="num" w:pos="1440"/>
        </w:tabs>
        <w:ind w:left="1440" w:hanging="360"/>
      </w:pPr>
      <w:rPr>
        <w:rFonts w:ascii="Courier New" w:hAnsi="Courier New"/>
      </w:rPr>
    </w:lvl>
    <w:lvl w:ilvl="2" w:tplc="615C6026">
      <w:start w:val="1"/>
      <w:numFmt w:val="bullet"/>
      <w:lvlText w:val=""/>
      <w:lvlJc w:val="left"/>
      <w:pPr>
        <w:tabs>
          <w:tab w:val="num" w:pos="2160"/>
        </w:tabs>
        <w:ind w:left="2160" w:hanging="360"/>
      </w:pPr>
      <w:rPr>
        <w:rFonts w:ascii="Wingdings" w:hAnsi="Wingdings"/>
      </w:rPr>
    </w:lvl>
    <w:lvl w:ilvl="3" w:tplc="2CF05398">
      <w:start w:val="1"/>
      <w:numFmt w:val="bullet"/>
      <w:lvlText w:val=""/>
      <w:lvlJc w:val="left"/>
      <w:pPr>
        <w:tabs>
          <w:tab w:val="num" w:pos="2880"/>
        </w:tabs>
        <w:ind w:left="2880" w:hanging="360"/>
      </w:pPr>
      <w:rPr>
        <w:rFonts w:ascii="Symbol" w:hAnsi="Symbol"/>
      </w:rPr>
    </w:lvl>
    <w:lvl w:ilvl="4" w:tplc="47F87B74">
      <w:start w:val="1"/>
      <w:numFmt w:val="bullet"/>
      <w:lvlText w:val="o"/>
      <w:lvlJc w:val="left"/>
      <w:pPr>
        <w:tabs>
          <w:tab w:val="num" w:pos="3600"/>
        </w:tabs>
        <w:ind w:left="3600" w:hanging="360"/>
      </w:pPr>
      <w:rPr>
        <w:rFonts w:ascii="Courier New" w:hAnsi="Courier New"/>
      </w:rPr>
    </w:lvl>
    <w:lvl w:ilvl="5" w:tplc="A4807480">
      <w:start w:val="1"/>
      <w:numFmt w:val="bullet"/>
      <w:lvlText w:val=""/>
      <w:lvlJc w:val="left"/>
      <w:pPr>
        <w:tabs>
          <w:tab w:val="num" w:pos="4320"/>
        </w:tabs>
        <w:ind w:left="4320" w:hanging="360"/>
      </w:pPr>
      <w:rPr>
        <w:rFonts w:ascii="Wingdings" w:hAnsi="Wingdings"/>
      </w:rPr>
    </w:lvl>
    <w:lvl w:ilvl="6" w:tplc="AE8A7644">
      <w:start w:val="1"/>
      <w:numFmt w:val="bullet"/>
      <w:lvlText w:val=""/>
      <w:lvlJc w:val="left"/>
      <w:pPr>
        <w:tabs>
          <w:tab w:val="num" w:pos="5040"/>
        </w:tabs>
        <w:ind w:left="5040" w:hanging="360"/>
      </w:pPr>
      <w:rPr>
        <w:rFonts w:ascii="Symbol" w:hAnsi="Symbol"/>
      </w:rPr>
    </w:lvl>
    <w:lvl w:ilvl="7" w:tplc="7D22FA42">
      <w:start w:val="1"/>
      <w:numFmt w:val="bullet"/>
      <w:lvlText w:val="o"/>
      <w:lvlJc w:val="left"/>
      <w:pPr>
        <w:tabs>
          <w:tab w:val="num" w:pos="5760"/>
        </w:tabs>
        <w:ind w:left="5760" w:hanging="360"/>
      </w:pPr>
      <w:rPr>
        <w:rFonts w:ascii="Courier New" w:hAnsi="Courier New"/>
      </w:rPr>
    </w:lvl>
    <w:lvl w:ilvl="8" w:tplc="3D4E266C">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2"/>
    <w:multiLevelType w:val="hybridMultilevel"/>
    <w:tmpl w:val="7BE95D82"/>
    <w:lvl w:ilvl="0" w:tplc="5F281092">
      <w:start w:val="1"/>
      <w:numFmt w:val="bullet"/>
      <w:lvlText w:val=""/>
      <w:lvlJc w:val="left"/>
      <w:pPr>
        <w:ind w:left="720" w:hanging="360"/>
      </w:pPr>
      <w:rPr>
        <w:rFonts w:ascii="Symbol" w:hAnsi="Symbol"/>
      </w:rPr>
    </w:lvl>
    <w:lvl w:ilvl="1" w:tplc="F59A9C1E">
      <w:start w:val="1"/>
      <w:numFmt w:val="bullet"/>
      <w:lvlText w:val="o"/>
      <w:lvlJc w:val="left"/>
      <w:pPr>
        <w:tabs>
          <w:tab w:val="num" w:pos="1440"/>
        </w:tabs>
        <w:ind w:left="1440" w:hanging="360"/>
      </w:pPr>
      <w:rPr>
        <w:rFonts w:ascii="Courier New" w:hAnsi="Courier New"/>
      </w:rPr>
    </w:lvl>
    <w:lvl w:ilvl="2" w:tplc="B522747E">
      <w:start w:val="1"/>
      <w:numFmt w:val="bullet"/>
      <w:lvlText w:val=""/>
      <w:lvlJc w:val="left"/>
      <w:pPr>
        <w:tabs>
          <w:tab w:val="num" w:pos="2160"/>
        </w:tabs>
        <w:ind w:left="2160" w:hanging="360"/>
      </w:pPr>
      <w:rPr>
        <w:rFonts w:ascii="Wingdings" w:hAnsi="Wingdings"/>
      </w:rPr>
    </w:lvl>
    <w:lvl w:ilvl="3" w:tplc="7CCC3290">
      <w:start w:val="1"/>
      <w:numFmt w:val="bullet"/>
      <w:lvlText w:val=""/>
      <w:lvlJc w:val="left"/>
      <w:pPr>
        <w:tabs>
          <w:tab w:val="num" w:pos="2880"/>
        </w:tabs>
        <w:ind w:left="2880" w:hanging="360"/>
      </w:pPr>
      <w:rPr>
        <w:rFonts w:ascii="Symbol" w:hAnsi="Symbol"/>
      </w:rPr>
    </w:lvl>
    <w:lvl w:ilvl="4" w:tplc="3EC478E0">
      <w:start w:val="1"/>
      <w:numFmt w:val="bullet"/>
      <w:lvlText w:val="o"/>
      <w:lvlJc w:val="left"/>
      <w:pPr>
        <w:tabs>
          <w:tab w:val="num" w:pos="3600"/>
        </w:tabs>
        <w:ind w:left="3600" w:hanging="360"/>
      </w:pPr>
      <w:rPr>
        <w:rFonts w:ascii="Courier New" w:hAnsi="Courier New"/>
      </w:rPr>
    </w:lvl>
    <w:lvl w:ilvl="5" w:tplc="CF826868">
      <w:start w:val="1"/>
      <w:numFmt w:val="bullet"/>
      <w:lvlText w:val=""/>
      <w:lvlJc w:val="left"/>
      <w:pPr>
        <w:tabs>
          <w:tab w:val="num" w:pos="4320"/>
        </w:tabs>
        <w:ind w:left="4320" w:hanging="360"/>
      </w:pPr>
      <w:rPr>
        <w:rFonts w:ascii="Wingdings" w:hAnsi="Wingdings"/>
      </w:rPr>
    </w:lvl>
    <w:lvl w:ilvl="6" w:tplc="D688A6F4">
      <w:start w:val="1"/>
      <w:numFmt w:val="bullet"/>
      <w:lvlText w:val=""/>
      <w:lvlJc w:val="left"/>
      <w:pPr>
        <w:tabs>
          <w:tab w:val="num" w:pos="5040"/>
        </w:tabs>
        <w:ind w:left="5040" w:hanging="360"/>
      </w:pPr>
      <w:rPr>
        <w:rFonts w:ascii="Symbol" w:hAnsi="Symbol"/>
      </w:rPr>
    </w:lvl>
    <w:lvl w:ilvl="7" w:tplc="666A586E">
      <w:start w:val="1"/>
      <w:numFmt w:val="bullet"/>
      <w:lvlText w:val="o"/>
      <w:lvlJc w:val="left"/>
      <w:pPr>
        <w:tabs>
          <w:tab w:val="num" w:pos="5760"/>
        </w:tabs>
        <w:ind w:left="5760" w:hanging="360"/>
      </w:pPr>
      <w:rPr>
        <w:rFonts w:ascii="Courier New" w:hAnsi="Courier New"/>
      </w:rPr>
    </w:lvl>
    <w:lvl w:ilvl="8" w:tplc="CB96D434">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3"/>
    <w:multiLevelType w:val="hybridMultilevel"/>
    <w:tmpl w:val="7BE95D83"/>
    <w:lvl w:ilvl="0" w:tplc="0F686598">
      <w:start w:val="1"/>
      <w:numFmt w:val="bullet"/>
      <w:lvlText w:val=""/>
      <w:lvlJc w:val="left"/>
      <w:pPr>
        <w:ind w:left="720" w:hanging="360"/>
      </w:pPr>
      <w:rPr>
        <w:rFonts w:ascii="Symbol" w:hAnsi="Symbol"/>
      </w:rPr>
    </w:lvl>
    <w:lvl w:ilvl="1" w:tplc="FA80CD84">
      <w:start w:val="1"/>
      <w:numFmt w:val="bullet"/>
      <w:lvlText w:val="o"/>
      <w:lvlJc w:val="left"/>
      <w:pPr>
        <w:tabs>
          <w:tab w:val="num" w:pos="1440"/>
        </w:tabs>
        <w:ind w:left="1440" w:hanging="360"/>
      </w:pPr>
      <w:rPr>
        <w:rFonts w:ascii="Courier New" w:hAnsi="Courier New"/>
      </w:rPr>
    </w:lvl>
    <w:lvl w:ilvl="2" w:tplc="ED02EB1A">
      <w:start w:val="1"/>
      <w:numFmt w:val="bullet"/>
      <w:lvlText w:val=""/>
      <w:lvlJc w:val="left"/>
      <w:pPr>
        <w:tabs>
          <w:tab w:val="num" w:pos="2160"/>
        </w:tabs>
        <w:ind w:left="2160" w:hanging="360"/>
      </w:pPr>
      <w:rPr>
        <w:rFonts w:ascii="Wingdings" w:hAnsi="Wingdings"/>
      </w:rPr>
    </w:lvl>
    <w:lvl w:ilvl="3" w:tplc="00F889A0">
      <w:start w:val="1"/>
      <w:numFmt w:val="bullet"/>
      <w:lvlText w:val=""/>
      <w:lvlJc w:val="left"/>
      <w:pPr>
        <w:tabs>
          <w:tab w:val="num" w:pos="2880"/>
        </w:tabs>
        <w:ind w:left="2880" w:hanging="360"/>
      </w:pPr>
      <w:rPr>
        <w:rFonts w:ascii="Symbol" w:hAnsi="Symbol"/>
      </w:rPr>
    </w:lvl>
    <w:lvl w:ilvl="4" w:tplc="2B5E0D24">
      <w:start w:val="1"/>
      <w:numFmt w:val="bullet"/>
      <w:lvlText w:val="o"/>
      <w:lvlJc w:val="left"/>
      <w:pPr>
        <w:tabs>
          <w:tab w:val="num" w:pos="3600"/>
        </w:tabs>
        <w:ind w:left="3600" w:hanging="360"/>
      </w:pPr>
      <w:rPr>
        <w:rFonts w:ascii="Courier New" w:hAnsi="Courier New"/>
      </w:rPr>
    </w:lvl>
    <w:lvl w:ilvl="5" w:tplc="70C4A370">
      <w:start w:val="1"/>
      <w:numFmt w:val="bullet"/>
      <w:lvlText w:val=""/>
      <w:lvlJc w:val="left"/>
      <w:pPr>
        <w:tabs>
          <w:tab w:val="num" w:pos="4320"/>
        </w:tabs>
        <w:ind w:left="4320" w:hanging="360"/>
      </w:pPr>
      <w:rPr>
        <w:rFonts w:ascii="Wingdings" w:hAnsi="Wingdings"/>
      </w:rPr>
    </w:lvl>
    <w:lvl w:ilvl="6" w:tplc="7556EA2E">
      <w:start w:val="1"/>
      <w:numFmt w:val="bullet"/>
      <w:lvlText w:val=""/>
      <w:lvlJc w:val="left"/>
      <w:pPr>
        <w:tabs>
          <w:tab w:val="num" w:pos="5040"/>
        </w:tabs>
        <w:ind w:left="5040" w:hanging="360"/>
      </w:pPr>
      <w:rPr>
        <w:rFonts w:ascii="Symbol" w:hAnsi="Symbol"/>
      </w:rPr>
    </w:lvl>
    <w:lvl w:ilvl="7" w:tplc="6EF89E94">
      <w:start w:val="1"/>
      <w:numFmt w:val="bullet"/>
      <w:lvlText w:val="o"/>
      <w:lvlJc w:val="left"/>
      <w:pPr>
        <w:tabs>
          <w:tab w:val="num" w:pos="5760"/>
        </w:tabs>
        <w:ind w:left="5760" w:hanging="360"/>
      </w:pPr>
      <w:rPr>
        <w:rFonts w:ascii="Courier New" w:hAnsi="Courier New"/>
      </w:rPr>
    </w:lvl>
    <w:lvl w:ilvl="8" w:tplc="FD1CE03A">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4"/>
    <w:multiLevelType w:val="hybridMultilevel"/>
    <w:tmpl w:val="7BE95D84"/>
    <w:lvl w:ilvl="0" w:tplc="D9ECB308">
      <w:start w:val="1"/>
      <w:numFmt w:val="bullet"/>
      <w:lvlText w:val=""/>
      <w:lvlJc w:val="left"/>
      <w:pPr>
        <w:ind w:left="720" w:hanging="360"/>
      </w:pPr>
      <w:rPr>
        <w:rFonts w:ascii="Symbol" w:hAnsi="Symbol"/>
      </w:rPr>
    </w:lvl>
    <w:lvl w:ilvl="1" w:tplc="AAD2AAE4">
      <w:start w:val="1"/>
      <w:numFmt w:val="bullet"/>
      <w:lvlText w:val="o"/>
      <w:lvlJc w:val="left"/>
      <w:pPr>
        <w:tabs>
          <w:tab w:val="num" w:pos="1440"/>
        </w:tabs>
        <w:ind w:left="1440" w:hanging="360"/>
      </w:pPr>
      <w:rPr>
        <w:rFonts w:ascii="Courier New" w:hAnsi="Courier New"/>
      </w:rPr>
    </w:lvl>
    <w:lvl w:ilvl="2" w:tplc="5CC8BC02">
      <w:start w:val="1"/>
      <w:numFmt w:val="bullet"/>
      <w:lvlText w:val=""/>
      <w:lvlJc w:val="left"/>
      <w:pPr>
        <w:tabs>
          <w:tab w:val="num" w:pos="2160"/>
        </w:tabs>
        <w:ind w:left="2160" w:hanging="360"/>
      </w:pPr>
      <w:rPr>
        <w:rFonts w:ascii="Wingdings" w:hAnsi="Wingdings"/>
      </w:rPr>
    </w:lvl>
    <w:lvl w:ilvl="3" w:tplc="37E4853A">
      <w:start w:val="1"/>
      <w:numFmt w:val="bullet"/>
      <w:lvlText w:val=""/>
      <w:lvlJc w:val="left"/>
      <w:pPr>
        <w:tabs>
          <w:tab w:val="num" w:pos="2880"/>
        </w:tabs>
        <w:ind w:left="2880" w:hanging="360"/>
      </w:pPr>
      <w:rPr>
        <w:rFonts w:ascii="Symbol" w:hAnsi="Symbol"/>
      </w:rPr>
    </w:lvl>
    <w:lvl w:ilvl="4" w:tplc="719E1D54">
      <w:start w:val="1"/>
      <w:numFmt w:val="bullet"/>
      <w:lvlText w:val="o"/>
      <w:lvlJc w:val="left"/>
      <w:pPr>
        <w:tabs>
          <w:tab w:val="num" w:pos="3600"/>
        </w:tabs>
        <w:ind w:left="3600" w:hanging="360"/>
      </w:pPr>
      <w:rPr>
        <w:rFonts w:ascii="Courier New" w:hAnsi="Courier New"/>
      </w:rPr>
    </w:lvl>
    <w:lvl w:ilvl="5" w:tplc="714CE838">
      <w:start w:val="1"/>
      <w:numFmt w:val="bullet"/>
      <w:lvlText w:val=""/>
      <w:lvlJc w:val="left"/>
      <w:pPr>
        <w:tabs>
          <w:tab w:val="num" w:pos="4320"/>
        </w:tabs>
        <w:ind w:left="4320" w:hanging="360"/>
      </w:pPr>
      <w:rPr>
        <w:rFonts w:ascii="Wingdings" w:hAnsi="Wingdings"/>
      </w:rPr>
    </w:lvl>
    <w:lvl w:ilvl="6" w:tplc="63ECB934">
      <w:start w:val="1"/>
      <w:numFmt w:val="bullet"/>
      <w:lvlText w:val=""/>
      <w:lvlJc w:val="left"/>
      <w:pPr>
        <w:tabs>
          <w:tab w:val="num" w:pos="5040"/>
        </w:tabs>
        <w:ind w:left="5040" w:hanging="360"/>
      </w:pPr>
      <w:rPr>
        <w:rFonts w:ascii="Symbol" w:hAnsi="Symbol"/>
      </w:rPr>
    </w:lvl>
    <w:lvl w:ilvl="7" w:tplc="8E303E7C">
      <w:start w:val="1"/>
      <w:numFmt w:val="bullet"/>
      <w:lvlText w:val="o"/>
      <w:lvlJc w:val="left"/>
      <w:pPr>
        <w:tabs>
          <w:tab w:val="num" w:pos="5760"/>
        </w:tabs>
        <w:ind w:left="5760" w:hanging="360"/>
      </w:pPr>
      <w:rPr>
        <w:rFonts w:ascii="Courier New" w:hAnsi="Courier New"/>
      </w:rPr>
    </w:lvl>
    <w:lvl w:ilvl="8" w:tplc="9F10CB28">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5"/>
    <w:multiLevelType w:val="hybridMultilevel"/>
    <w:tmpl w:val="7BE95D85"/>
    <w:lvl w:ilvl="0" w:tplc="1EE21B24">
      <w:start w:val="1"/>
      <w:numFmt w:val="bullet"/>
      <w:lvlText w:val=""/>
      <w:lvlJc w:val="left"/>
      <w:pPr>
        <w:ind w:left="720" w:hanging="360"/>
      </w:pPr>
      <w:rPr>
        <w:rFonts w:ascii="Symbol" w:hAnsi="Symbol"/>
      </w:rPr>
    </w:lvl>
    <w:lvl w:ilvl="1" w:tplc="81843E24">
      <w:start w:val="1"/>
      <w:numFmt w:val="bullet"/>
      <w:lvlText w:val="o"/>
      <w:lvlJc w:val="left"/>
      <w:pPr>
        <w:tabs>
          <w:tab w:val="num" w:pos="1440"/>
        </w:tabs>
        <w:ind w:left="1440" w:hanging="360"/>
      </w:pPr>
      <w:rPr>
        <w:rFonts w:ascii="Courier New" w:hAnsi="Courier New"/>
      </w:rPr>
    </w:lvl>
    <w:lvl w:ilvl="2" w:tplc="44888680">
      <w:start w:val="1"/>
      <w:numFmt w:val="bullet"/>
      <w:lvlText w:val=""/>
      <w:lvlJc w:val="left"/>
      <w:pPr>
        <w:tabs>
          <w:tab w:val="num" w:pos="2160"/>
        </w:tabs>
        <w:ind w:left="2160" w:hanging="360"/>
      </w:pPr>
      <w:rPr>
        <w:rFonts w:ascii="Wingdings" w:hAnsi="Wingdings"/>
      </w:rPr>
    </w:lvl>
    <w:lvl w:ilvl="3" w:tplc="3B689744">
      <w:start w:val="1"/>
      <w:numFmt w:val="bullet"/>
      <w:lvlText w:val=""/>
      <w:lvlJc w:val="left"/>
      <w:pPr>
        <w:tabs>
          <w:tab w:val="num" w:pos="2880"/>
        </w:tabs>
        <w:ind w:left="2880" w:hanging="360"/>
      </w:pPr>
      <w:rPr>
        <w:rFonts w:ascii="Symbol" w:hAnsi="Symbol"/>
      </w:rPr>
    </w:lvl>
    <w:lvl w:ilvl="4" w:tplc="7E1C5D32">
      <w:start w:val="1"/>
      <w:numFmt w:val="bullet"/>
      <w:lvlText w:val="o"/>
      <w:lvlJc w:val="left"/>
      <w:pPr>
        <w:tabs>
          <w:tab w:val="num" w:pos="3600"/>
        </w:tabs>
        <w:ind w:left="3600" w:hanging="360"/>
      </w:pPr>
      <w:rPr>
        <w:rFonts w:ascii="Courier New" w:hAnsi="Courier New"/>
      </w:rPr>
    </w:lvl>
    <w:lvl w:ilvl="5" w:tplc="A1A8509E">
      <w:start w:val="1"/>
      <w:numFmt w:val="bullet"/>
      <w:lvlText w:val=""/>
      <w:lvlJc w:val="left"/>
      <w:pPr>
        <w:tabs>
          <w:tab w:val="num" w:pos="4320"/>
        </w:tabs>
        <w:ind w:left="4320" w:hanging="360"/>
      </w:pPr>
      <w:rPr>
        <w:rFonts w:ascii="Wingdings" w:hAnsi="Wingdings"/>
      </w:rPr>
    </w:lvl>
    <w:lvl w:ilvl="6" w:tplc="41D868CC">
      <w:start w:val="1"/>
      <w:numFmt w:val="bullet"/>
      <w:lvlText w:val=""/>
      <w:lvlJc w:val="left"/>
      <w:pPr>
        <w:tabs>
          <w:tab w:val="num" w:pos="5040"/>
        </w:tabs>
        <w:ind w:left="5040" w:hanging="360"/>
      </w:pPr>
      <w:rPr>
        <w:rFonts w:ascii="Symbol" w:hAnsi="Symbol"/>
      </w:rPr>
    </w:lvl>
    <w:lvl w:ilvl="7" w:tplc="B3D6AEC6">
      <w:start w:val="1"/>
      <w:numFmt w:val="bullet"/>
      <w:lvlText w:val="o"/>
      <w:lvlJc w:val="left"/>
      <w:pPr>
        <w:tabs>
          <w:tab w:val="num" w:pos="5760"/>
        </w:tabs>
        <w:ind w:left="5760" w:hanging="360"/>
      </w:pPr>
      <w:rPr>
        <w:rFonts w:ascii="Courier New" w:hAnsi="Courier New"/>
      </w:rPr>
    </w:lvl>
    <w:lvl w:ilvl="8" w:tplc="67E89112">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6"/>
    <w:multiLevelType w:val="hybridMultilevel"/>
    <w:tmpl w:val="7BE95D86"/>
    <w:lvl w:ilvl="0" w:tplc="59E2BE32">
      <w:start w:val="1"/>
      <w:numFmt w:val="bullet"/>
      <w:lvlText w:val=""/>
      <w:lvlJc w:val="left"/>
      <w:pPr>
        <w:ind w:left="720" w:hanging="360"/>
      </w:pPr>
      <w:rPr>
        <w:rFonts w:ascii="Symbol" w:hAnsi="Symbol"/>
      </w:rPr>
    </w:lvl>
    <w:lvl w:ilvl="1" w:tplc="3FC8256C">
      <w:start w:val="1"/>
      <w:numFmt w:val="bullet"/>
      <w:lvlText w:val="o"/>
      <w:lvlJc w:val="left"/>
      <w:pPr>
        <w:tabs>
          <w:tab w:val="num" w:pos="1440"/>
        </w:tabs>
        <w:ind w:left="1440" w:hanging="360"/>
      </w:pPr>
      <w:rPr>
        <w:rFonts w:ascii="Courier New" w:hAnsi="Courier New"/>
      </w:rPr>
    </w:lvl>
    <w:lvl w:ilvl="2" w:tplc="EC3C52DC">
      <w:start w:val="1"/>
      <w:numFmt w:val="bullet"/>
      <w:lvlText w:val=""/>
      <w:lvlJc w:val="left"/>
      <w:pPr>
        <w:tabs>
          <w:tab w:val="num" w:pos="2160"/>
        </w:tabs>
        <w:ind w:left="2160" w:hanging="360"/>
      </w:pPr>
      <w:rPr>
        <w:rFonts w:ascii="Wingdings" w:hAnsi="Wingdings"/>
      </w:rPr>
    </w:lvl>
    <w:lvl w:ilvl="3" w:tplc="21F895B8">
      <w:start w:val="1"/>
      <w:numFmt w:val="bullet"/>
      <w:lvlText w:val=""/>
      <w:lvlJc w:val="left"/>
      <w:pPr>
        <w:tabs>
          <w:tab w:val="num" w:pos="2880"/>
        </w:tabs>
        <w:ind w:left="2880" w:hanging="360"/>
      </w:pPr>
      <w:rPr>
        <w:rFonts w:ascii="Symbol" w:hAnsi="Symbol"/>
      </w:rPr>
    </w:lvl>
    <w:lvl w:ilvl="4" w:tplc="47BAF7D6">
      <w:start w:val="1"/>
      <w:numFmt w:val="bullet"/>
      <w:lvlText w:val="o"/>
      <w:lvlJc w:val="left"/>
      <w:pPr>
        <w:tabs>
          <w:tab w:val="num" w:pos="3600"/>
        </w:tabs>
        <w:ind w:left="3600" w:hanging="360"/>
      </w:pPr>
      <w:rPr>
        <w:rFonts w:ascii="Courier New" w:hAnsi="Courier New"/>
      </w:rPr>
    </w:lvl>
    <w:lvl w:ilvl="5" w:tplc="88A0F09C">
      <w:start w:val="1"/>
      <w:numFmt w:val="bullet"/>
      <w:lvlText w:val=""/>
      <w:lvlJc w:val="left"/>
      <w:pPr>
        <w:tabs>
          <w:tab w:val="num" w:pos="4320"/>
        </w:tabs>
        <w:ind w:left="4320" w:hanging="360"/>
      </w:pPr>
      <w:rPr>
        <w:rFonts w:ascii="Wingdings" w:hAnsi="Wingdings"/>
      </w:rPr>
    </w:lvl>
    <w:lvl w:ilvl="6" w:tplc="5AEA39F4">
      <w:start w:val="1"/>
      <w:numFmt w:val="bullet"/>
      <w:lvlText w:val=""/>
      <w:lvlJc w:val="left"/>
      <w:pPr>
        <w:tabs>
          <w:tab w:val="num" w:pos="5040"/>
        </w:tabs>
        <w:ind w:left="5040" w:hanging="360"/>
      </w:pPr>
      <w:rPr>
        <w:rFonts w:ascii="Symbol" w:hAnsi="Symbol"/>
      </w:rPr>
    </w:lvl>
    <w:lvl w:ilvl="7" w:tplc="D840A6D4">
      <w:start w:val="1"/>
      <w:numFmt w:val="bullet"/>
      <w:lvlText w:val="o"/>
      <w:lvlJc w:val="left"/>
      <w:pPr>
        <w:tabs>
          <w:tab w:val="num" w:pos="5760"/>
        </w:tabs>
        <w:ind w:left="5760" w:hanging="360"/>
      </w:pPr>
      <w:rPr>
        <w:rFonts w:ascii="Courier New" w:hAnsi="Courier New"/>
      </w:rPr>
    </w:lvl>
    <w:lvl w:ilvl="8" w:tplc="987AF66C">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7"/>
    <w:multiLevelType w:val="hybridMultilevel"/>
    <w:tmpl w:val="7BE95D87"/>
    <w:lvl w:ilvl="0" w:tplc="2BFCDE90">
      <w:start w:val="1"/>
      <w:numFmt w:val="bullet"/>
      <w:lvlText w:val=""/>
      <w:lvlJc w:val="left"/>
      <w:pPr>
        <w:ind w:left="720" w:hanging="360"/>
      </w:pPr>
      <w:rPr>
        <w:rFonts w:ascii="Symbol" w:hAnsi="Symbol"/>
      </w:rPr>
    </w:lvl>
    <w:lvl w:ilvl="1" w:tplc="F19465DE">
      <w:start w:val="1"/>
      <w:numFmt w:val="bullet"/>
      <w:lvlText w:val="o"/>
      <w:lvlJc w:val="left"/>
      <w:pPr>
        <w:tabs>
          <w:tab w:val="num" w:pos="1440"/>
        </w:tabs>
        <w:ind w:left="1440" w:hanging="360"/>
      </w:pPr>
      <w:rPr>
        <w:rFonts w:ascii="Courier New" w:hAnsi="Courier New"/>
      </w:rPr>
    </w:lvl>
    <w:lvl w:ilvl="2" w:tplc="50369A18">
      <w:start w:val="1"/>
      <w:numFmt w:val="bullet"/>
      <w:lvlText w:val=""/>
      <w:lvlJc w:val="left"/>
      <w:pPr>
        <w:tabs>
          <w:tab w:val="num" w:pos="2160"/>
        </w:tabs>
        <w:ind w:left="2160" w:hanging="360"/>
      </w:pPr>
      <w:rPr>
        <w:rFonts w:ascii="Wingdings" w:hAnsi="Wingdings"/>
      </w:rPr>
    </w:lvl>
    <w:lvl w:ilvl="3" w:tplc="102E3484">
      <w:start w:val="1"/>
      <w:numFmt w:val="bullet"/>
      <w:lvlText w:val=""/>
      <w:lvlJc w:val="left"/>
      <w:pPr>
        <w:tabs>
          <w:tab w:val="num" w:pos="2880"/>
        </w:tabs>
        <w:ind w:left="2880" w:hanging="360"/>
      </w:pPr>
      <w:rPr>
        <w:rFonts w:ascii="Symbol" w:hAnsi="Symbol"/>
      </w:rPr>
    </w:lvl>
    <w:lvl w:ilvl="4" w:tplc="322C4FFA">
      <w:start w:val="1"/>
      <w:numFmt w:val="bullet"/>
      <w:lvlText w:val="o"/>
      <w:lvlJc w:val="left"/>
      <w:pPr>
        <w:tabs>
          <w:tab w:val="num" w:pos="3600"/>
        </w:tabs>
        <w:ind w:left="3600" w:hanging="360"/>
      </w:pPr>
      <w:rPr>
        <w:rFonts w:ascii="Courier New" w:hAnsi="Courier New"/>
      </w:rPr>
    </w:lvl>
    <w:lvl w:ilvl="5" w:tplc="B0C05CCA">
      <w:start w:val="1"/>
      <w:numFmt w:val="bullet"/>
      <w:lvlText w:val=""/>
      <w:lvlJc w:val="left"/>
      <w:pPr>
        <w:tabs>
          <w:tab w:val="num" w:pos="4320"/>
        </w:tabs>
        <w:ind w:left="4320" w:hanging="360"/>
      </w:pPr>
      <w:rPr>
        <w:rFonts w:ascii="Wingdings" w:hAnsi="Wingdings"/>
      </w:rPr>
    </w:lvl>
    <w:lvl w:ilvl="6" w:tplc="419A0B48">
      <w:start w:val="1"/>
      <w:numFmt w:val="bullet"/>
      <w:lvlText w:val=""/>
      <w:lvlJc w:val="left"/>
      <w:pPr>
        <w:tabs>
          <w:tab w:val="num" w:pos="5040"/>
        </w:tabs>
        <w:ind w:left="5040" w:hanging="360"/>
      </w:pPr>
      <w:rPr>
        <w:rFonts w:ascii="Symbol" w:hAnsi="Symbol"/>
      </w:rPr>
    </w:lvl>
    <w:lvl w:ilvl="7" w:tplc="2126FC9E">
      <w:start w:val="1"/>
      <w:numFmt w:val="bullet"/>
      <w:lvlText w:val="o"/>
      <w:lvlJc w:val="left"/>
      <w:pPr>
        <w:tabs>
          <w:tab w:val="num" w:pos="5760"/>
        </w:tabs>
        <w:ind w:left="5760" w:hanging="360"/>
      </w:pPr>
      <w:rPr>
        <w:rFonts w:ascii="Courier New" w:hAnsi="Courier New"/>
      </w:rPr>
    </w:lvl>
    <w:lvl w:ilvl="8" w:tplc="DFA2D200">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8"/>
    <w:multiLevelType w:val="hybridMultilevel"/>
    <w:tmpl w:val="7BE95D88"/>
    <w:lvl w:ilvl="0" w:tplc="6CBE128A">
      <w:start w:val="1"/>
      <w:numFmt w:val="bullet"/>
      <w:lvlText w:val=""/>
      <w:lvlJc w:val="left"/>
      <w:pPr>
        <w:ind w:left="720" w:hanging="360"/>
      </w:pPr>
      <w:rPr>
        <w:rFonts w:ascii="Symbol" w:hAnsi="Symbol"/>
      </w:rPr>
    </w:lvl>
    <w:lvl w:ilvl="1" w:tplc="99803C34">
      <w:start w:val="1"/>
      <w:numFmt w:val="bullet"/>
      <w:lvlText w:val="o"/>
      <w:lvlJc w:val="left"/>
      <w:pPr>
        <w:tabs>
          <w:tab w:val="num" w:pos="1440"/>
        </w:tabs>
        <w:ind w:left="1440" w:hanging="360"/>
      </w:pPr>
      <w:rPr>
        <w:rFonts w:ascii="Courier New" w:hAnsi="Courier New"/>
      </w:rPr>
    </w:lvl>
    <w:lvl w:ilvl="2" w:tplc="F760AE10">
      <w:start w:val="1"/>
      <w:numFmt w:val="bullet"/>
      <w:lvlText w:val=""/>
      <w:lvlJc w:val="left"/>
      <w:pPr>
        <w:tabs>
          <w:tab w:val="num" w:pos="2160"/>
        </w:tabs>
        <w:ind w:left="2160" w:hanging="360"/>
      </w:pPr>
      <w:rPr>
        <w:rFonts w:ascii="Wingdings" w:hAnsi="Wingdings"/>
      </w:rPr>
    </w:lvl>
    <w:lvl w:ilvl="3" w:tplc="103041E4">
      <w:start w:val="1"/>
      <w:numFmt w:val="bullet"/>
      <w:lvlText w:val=""/>
      <w:lvlJc w:val="left"/>
      <w:pPr>
        <w:tabs>
          <w:tab w:val="num" w:pos="2880"/>
        </w:tabs>
        <w:ind w:left="2880" w:hanging="360"/>
      </w:pPr>
      <w:rPr>
        <w:rFonts w:ascii="Symbol" w:hAnsi="Symbol"/>
      </w:rPr>
    </w:lvl>
    <w:lvl w:ilvl="4" w:tplc="48707C8C">
      <w:start w:val="1"/>
      <w:numFmt w:val="bullet"/>
      <w:lvlText w:val="o"/>
      <w:lvlJc w:val="left"/>
      <w:pPr>
        <w:tabs>
          <w:tab w:val="num" w:pos="3600"/>
        </w:tabs>
        <w:ind w:left="3600" w:hanging="360"/>
      </w:pPr>
      <w:rPr>
        <w:rFonts w:ascii="Courier New" w:hAnsi="Courier New"/>
      </w:rPr>
    </w:lvl>
    <w:lvl w:ilvl="5" w:tplc="92986BE2">
      <w:start w:val="1"/>
      <w:numFmt w:val="bullet"/>
      <w:lvlText w:val=""/>
      <w:lvlJc w:val="left"/>
      <w:pPr>
        <w:tabs>
          <w:tab w:val="num" w:pos="4320"/>
        </w:tabs>
        <w:ind w:left="4320" w:hanging="360"/>
      </w:pPr>
      <w:rPr>
        <w:rFonts w:ascii="Wingdings" w:hAnsi="Wingdings"/>
      </w:rPr>
    </w:lvl>
    <w:lvl w:ilvl="6" w:tplc="2A208FB8">
      <w:start w:val="1"/>
      <w:numFmt w:val="bullet"/>
      <w:lvlText w:val=""/>
      <w:lvlJc w:val="left"/>
      <w:pPr>
        <w:tabs>
          <w:tab w:val="num" w:pos="5040"/>
        </w:tabs>
        <w:ind w:left="5040" w:hanging="360"/>
      </w:pPr>
      <w:rPr>
        <w:rFonts w:ascii="Symbol" w:hAnsi="Symbol"/>
      </w:rPr>
    </w:lvl>
    <w:lvl w:ilvl="7" w:tplc="0178C1E4">
      <w:start w:val="1"/>
      <w:numFmt w:val="bullet"/>
      <w:lvlText w:val="o"/>
      <w:lvlJc w:val="left"/>
      <w:pPr>
        <w:tabs>
          <w:tab w:val="num" w:pos="5760"/>
        </w:tabs>
        <w:ind w:left="5760" w:hanging="360"/>
      </w:pPr>
      <w:rPr>
        <w:rFonts w:ascii="Courier New" w:hAnsi="Courier New"/>
      </w:rPr>
    </w:lvl>
    <w:lvl w:ilvl="8" w:tplc="E3DE3E44">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9"/>
    <w:multiLevelType w:val="hybridMultilevel"/>
    <w:tmpl w:val="7BE95D89"/>
    <w:lvl w:ilvl="0" w:tplc="794CFB28">
      <w:start w:val="1"/>
      <w:numFmt w:val="bullet"/>
      <w:lvlText w:val=""/>
      <w:lvlJc w:val="left"/>
      <w:pPr>
        <w:ind w:left="720" w:hanging="360"/>
      </w:pPr>
      <w:rPr>
        <w:rFonts w:ascii="Symbol" w:hAnsi="Symbol"/>
      </w:rPr>
    </w:lvl>
    <w:lvl w:ilvl="1" w:tplc="E38AE6D0">
      <w:start w:val="1"/>
      <w:numFmt w:val="bullet"/>
      <w:lvlText w:val="o"/>
      <w:lvlJc w:val="left"/>
      <w:pPr>
        <w:tabs>
          <w:tab w:val="num" w:pos="1440"/>
        </w:tabs>
        <w:ind w:left="1440" w:hanging="360"/>
      </w:pPr>
      <w:rPr>
        <w:rFonts w:ascii="Courier New" w:hAnsi="Courier New"/>
      </w:rPr>
    </w:lvl>
    <w:lvl w:ilvl="2" w:tplc="4DDC7C50">
      <w:start w:val="1"/>
      <w:numFmt w:val="bullet"/>
      <w:lvlText w:val=""/>
      <w:lvlJc w:val="left"/>
      <w:pPr>
        <w:tabs>
          <w:tab w:val="num" w:pos="2160"/>
        </w:tabs>
        <w:ind w:left="2160" w:hanging="360"/>
      </w:pPr>
      <w:rPr>
        <w:rFonts w:ascii="Wingdings" w:hAnsi="Wingdings"/>
      </w:rPr>
    </w:lvl>
    <w:lvl w:ilvl="3" w:tplc="9500B64E">
      <w:start w:val="1"/>
      <w:numFmt w:val="bullet"/>
      <w:lvlText w:val=""/>
      <w:lvlJc w:val="left"/>
      <w:pPr>
        <w:tabs>
          <w:tab w:val="num" w:pos="2880"/>
        </w:tabs>
        <w:ind w:left="2880" w:hanging="360"/>
      </w:pPr>
      <w:rPr>
        <w:rFonts w:ascii="Symbol" w:hAnsi="Symbol"/>
      </w:rPr>
    </w:lvl>
    <w:lvl w:ilvl="4" w:tplc="448AF3AA">
      <w:start w:val="1"/>
      <w:numFmt w:val="bullet"/>
      <w:lvlText w:val="o"/>
      <w:lvlJc w:val="left"/>
      <w:pPr>
        <w:tabs>
          <w:tab w:val="num" w:pos="3600"/>
        </w:tabs>
        <w:ind w:left="3600" w:hanging="360"/>
      </w:pPr>
      <w:rPr>
        <w:rFonts w:ascii="Courier New" w:hAnsi="Courier New"/>
      </w:rPr>
    </w:lvl>
    <w:lvl w:ilvl="5" w:tplc="6174067A">
      <w:start w:val="1"/>
      <w:numFmt w:val="bullet"/>
      <w:lvlText w:val=""/>
      <w:lvlJc w:val="left"/>
      <w:pPr>
        <w:tabs>
          <w:tab w:val="num" w:pos="4320"/>
        </w:tabs>
        <w:ind w:left="4320" w:hanging="360"/>
      </w:pPr>
      <w:rPr>
        <w:rFonts w:ascii="Wingdings" w:hAnsi="Wingdings"/>
      </w:rPr>
    </w:lvl>
    <w:lvl w:ilvl="6" w:tplc="CB1ED00A">
      <w:start w:val="1"/>
      <w:numFmt w:val="bullet"/>
      <w:lvlText w:val=""/>
      <w:lvlJc w:val="left"/>
      <w:pPr>
        <w:tabs>
          <w:tab w:val="num" w:pos="5040"/>
        </w:tabs>
        <w:ind w:left="5040" w:hanging="360"/>
      </w:pPr>
      <w:rPr>
        <w:rFonts w:ascii="Symbol" w:hAnsi="Symbol"/>
      </w:rPr>
    </w:lvl>
    <w:lvl w:ilvl="7" w:tplc="A43ABE62">
      <w:start w:val="1"/>
      <w:numFmt w:val="bullet"/>
      <w:lvlText w:val="o"/>
      <w:lvlJc w:val="left"/>
      <w:pPr>
        <w:tabs>
          <w:tab w:val="num" w:pos="5760"/>
        </w:tabs>
        <w:ind w:left="5760" w:hanging="360"/>
      </w:pPr>
      <w:rPr>
        <w:rFonts w:ascii="Courier New" w:hAnsi="Courier New"/>
      </w:rPr>
    </w:lvl>
    <w:lvl w:ilvl="8" w:tplc="6D28211A">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A"/>
    <w:multiLevelType w:val="hybridMultilevel"/>
    <w:tmpl w:val="7BE95D8A"/>
    <w:lvl w:ilvl="0" w:tplc="795892EA">
      <w:start w:val="1"/>
      <w:numFmt w:val="bullet"/>
      <w:lvlText w:val=""/>
      <w:lvlJc w:val="left"/>
      <w:pPr>
        <w:ind w:left="720" w:hanging="360"/>
      </w:pPr>
      <w:rPr>
        <w:rFonts w:ascii="Symbol" w:hAnsi="Symbol"/>
      </w:rPr>
    </w:lvl>
    <w:lvl w:ilvl="1" w:tplc="B0985AAA">
      <w:start w:val="1"/>
      <w:numFmt w:val="bullet"/>
      <w:lvlText w:val="o"/>
      <w:lvlJc w:val="left"/>
      <w:pPr>
        <w:tabs>
          <w:tab w:val="num" w:pos="1440"/>
        </w:tabs>
        <w:ind w:left="1440" w:hanging="360"/>
      </w:pPr>
      <w:rPr>
        <w:rFonts w:ascii="Courier New" w:hAnsi="Courier New"/>
      </w:rPr>
    </w:lvl>
    <w:lvl w:ilvl="2" w:tplc="8B28EF56">
      <w:start w:val="1"/>
      <w:numFmt w:val="bullet"/>
      <w:lvlText w:val=""/>
      <w:lvlJc w:val="left"/>
      <w:pPr>
        <w:tabs>
          <w:tab w:val="num" w:pos="2160"/>
        </w:tabs>
        <w:ind w:left="2160" w:hanging="360"/>
      </w:pPr>
      <w:rPr>
        <w:rFonts w:ascii="Wingdings" w:hAnsi="Wingdings"/>
      </w:rPr>
    </w:lvl>
    <w:lvl w:ilvl="3" w:tplc="7EC0192A">
      <w:start w:val="1"/>
      <w:numFmt w:val="bullet"/>
      <w:lvlText w:val=""/>
      <w:lvlJc w:val="left"/>
      <w:pPr>
        <w:tabs>
          <w:tab w:val="num" w:pos="2880"/>
        </w:tabs>
        <w:ind w:left="2880" w:hanging="360"/>
      </w:pPr>
      <w:rPr>
        <w:rFonts w:ascii="Symbol" w:hAnsi="Symbol"/>
      </w:rPr>
    </w:lvl>
    <w:lvl w:ilvl="4" w:tplc="BC76A67E">
      <w:start w:val="1"/>
      <w:numFmt w:val="bullet"/>
      <w:lvlText w:val="o"/>
      <w:lvlJc w:val="left"/>
      <w:pPr>
        <w:tabs>
          <w:tab w:val="num" w:pos="3600"/>
        </w:tabs>
        <w:ind w:left="3600" w:hanging="360"/>
      </w:pPr>
      <w:rPr>
        <w:rFonts w:ascii="Courier New" w:hAnsi="Courier New"/>
      </w:rPr>
    </w:lvl>
    <w:lvl w:ilvl="5" w:tplc="D26AC450">
      <w:start w:val="1"/>
      <w:numFmt w:val="bullet"/>
      <w:lvlText w:val=""/>
      <w:lvlJc w:val="left"/>
      <w:pPr>
        <w:tabs>
          <w:tab w:val="num" w:pos="4320"/>
        </w:tabs>
        <w:ind w:left="4320" w:hanging="360"/>
      </w:pPr>
      <w:rPr>
        <w:rFonts w:ascii="Wingdings" w:hAnsi="Wingdings"/>
      </w:rPr>
    </w:lvl>
    <w:lvl w:ilvl="6" w:tplc="B6B60F48">
      <w:start w:val="1"/>
      <w:numFmt w:val="bullet"/>
      <w:lvlText w:val=""/>
      <w:lvlJc w:val="left"/>
      <w:pPr>
        <w:tabs>
          <w:tab w:val="num" w:pos="5040"/>
        </w:tabs>
        <w:ind w:left="5040" w:hanging="360"/>
      </w:pPr>
      <w:rPr>
        <w:rFonts w:ascii="Symbol" w:hAnsi="Symbol"/>
      </w:rPr>
    </w:lvl>
    <w:lvl w:ilvl="7" w:tplc="9B28DBF6">
      <w:start w:val="1"/>
      <w:numFmt w:val="bullet"/>
      <w:lvlText w:val="o"/>
      <w:lvlJc w:val="left"/>
      <w:pPr>
        <w:tabs>
          <w:tab w:val="num" w:pos="5760"/>
        </w:tabs>
        <w:ind w:left="5760" w:hanging="360"/>
      </w:pPr>
      <w:rPr>
        <w:rFonts w:ascii="Courier New" w:hAnsi="Courier New"/>
      </w:rPr>
    </w:lvl>
    <w:lvl w:ilvl="8" w:tplc="097AF88C">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B"/>
    <w:multiLevelType w:val="hybridMultilevel"/>
    <w:tmpl w:val="7BE95D8B"/>
    <w:lvl w:ilvl="0" w:tplc="AC469834">
      <w:start w:val="1"/>
      <w:numFmt w:val="bullet"/>
      <w:lvlText w:val=""/>
      <w:lvlJc w:val="left"/>
      <w:pPr>
        <w:ind w:left="720" w:hanging="360"/>
      </w:pPr>
      <w:rPr>
        <w:rFonts w:ascii="Symbol" w:hAnsi="Symbol"/>
      </w:rPr>
    </w:lvl>
    <w:lvl w:ilvl="1" w:tplc="72FE1D86">
      <w:start w:val="1"/>
      <w:numFmt w:val="bullet"/>
      <w:lvlText w:val="o"/>
      <w:lvlJc w:val="left"/>
      <w:pPr>
        <w:tabs>
          <w:tab w:val="num" w:pos="1440"/>
        </w:tabs>
        <w:ind w:left="1440" w:hanging="360"/>
      </w:pPr>
      <w:rPr>
        <w:rFonts w:ascii="Courier New" w:hAnsi="Courier New"/>
      </w:rPr>
    </w:lvl>
    <w:lvl w:ilvl="2" w:tplc="1FFA2ADA">
      <w:start w:val="1"/>
      <w:numFmt w:val="bullet"/>
      <w:lvlText w:val=""/>
      <w:lvlJc w:val="left"/>
      <w:pPr>
        <w:tabs>
          <w:tab w:val="num" w:pos="2160"/>
        </w:tabs>
        <w:ind w:left="2160" w:hanging="360"/>
      </w:pPr>
      <w:rPr>
        <w:rFonts w:ascii="Wingdings" w:hAnsi="Wingdings"/>
      </w:rPr>
    </w:lvl>
    <w:lvl w:ilvl="3" w:tplc="724C5C2A">
      <w:start w:val="1"/>
      <w:numFmt w:val="bullet"/>
      <w:lvlText w:val=""/>
      <w:lvlJc w:val="left"/>
      <w:pPr>
        <w:tabs>
          <w:tab w:val="num" w:pos="2880"/>
        </w:tabs>
        <w:ind w:left="2880" w:hanging="360"/>
      </w:pPr>
      <w:rPr>
        <w:rFonts w:ascii="Symbol" w:hAnsi="Symbol"/>
      </w:rPr>
    </w:lvl>
    <w:lvl w:ilvl="4" w:tplc="1272ED42">
      <w:start w:val="1"/>
      <w:numFmt w:val="bullet"/>
      <w:lvlText w:val="o"/>
      <w:lvlJc w:val="left"/>
      <w:pPr>
        <w:tabs>
          <w:tab w:val="num" w:pos="3600"/>
        </w:tabs>
        <w:ind w:left="3600" w:hanging="360"/>
      </w:pPr>
      <w:rPr>
        <w:rFonts w:ascii="Courier New" w:hAnsi="Courier New"/>
      </w:rPr>
    </w:lvl>
    <w:lvl w:ilvl="5" w:tplc="B1F483AA">
      <w:start w:val="1"/>
      <w:numFmt w:val="bullet"/>
      <w:lvlText w:val=""/>
      <w:lvlJc w:val="left"/>
      <w:pPr>
        <w:tabs>
          <w:tab w:val="num" w:pos="4320"/>
        </w:tabs>
        <w:ind w:left="4320" w:hanging="360"/>
      </w:pPr>
      <w:rPr>
        <w:rFonts w:ascii="Wingdings" w:hAnsi="Wingdings"/>
      </w:rPr>
    </w:lvl>
    <w:lvl w:ilvl="6" w:tplc="71924DCE">
      <w:start w:val="1"/>
      <w:numFmt w:val="bullet"/>
      <w:lvlText w:val=""/>
      <w:lvlJc w:val="left"/>
      <w:pPr>
        <w:tabs>
          <w:tab w:val="num" w:pos="5040"/>
        </w:tabs>
        <w:ind w:left="5040" w:hanging="360"/>
      </w:pPr>
      <w:rPr>
        <w:rFonts w:ascii="Symbol" w:hAnsi="Symbol"/>
      </w:rPr>
    </w:lvl>
    <w:lvl w:ilvl="7" w:tplc="4A18EC64">
      <w:start w:val="1"/>
      <w:numFmt w:val="bullet"/>
      <w:lvlText w:val="o"/>
      <w:lvlJc w:val="left"/>
      <w:pPr>
        <w:tabs>
          <w:tab w:val="num" w:pos="5760"/>
        </w:tabs>
        <w:ind w:left="5760" w:hanging="360"/>
      </w:pPr>
      <w:rPr>
        <w:rFonts w:ascii="Courier New" w:hAnsi="Courier New"/>
      </w:rPr>
    </w:lvl>
    <w:lvl w:ilvl="8" w:tplc="39E6BEC6">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C"/>
    <w:multiLevelType w:val="hybridMultilevel"/>
    <w:tmpl w:val="7BE95D8C"/>
    <w:lvl w:ilvl="0" w:tplc="4FFCFD3A">
      <w:start w:val="1"/>
      <w:numFmt w:val="bullet"/>
      <w:lvlText w:val=""/>
      <w:lvlJc w:val="left"/>
      <w:pPr>
        <w:ind w:left="720" w:hanging="360"/>
      </w:pPr>
      <w:rPr>
        <w:rFonts w:ascii="Symbol" w:hAnsi="Symbol"/>
      </w:rPr>
    </w:lvl>
    <w:lvl w:ilvl="1" w:tplc="2A98722E">
      <w:start w:val="1"/>
      <w:numFmt w:val="bullet"/>
      <w:lvlText w:val="o"/>
      <w:lvlJc w:val="left"/>
      <w:pPr>
        <w:tabs>
          <w:tab w:val="num" w:pos="1440"/>
        </w:tabs>
        <w:ind w:left="1440" w:hanging="360"/>
      </w:pPr>
      <w:rPr>
        <w:rFonts w:ascii="Courier New" w:hAnsi="Courier New"/>
      </w:rPr>
    </w:lvl>
    <w:lvl w:ilvl="2" w:tplc="F216D96A">
      <w:start w:val="1"/>
      <w:numFmt w:val="bullet"/>
      <w:lvlText w:val=""/>
      <w:lvlJc w:val="left"/>
      <w:pPr>
        <w:tabs>
          <w:tab w:val="num" w:pos="2160"/>
        </w:tabs>
        <w:ind w:left="2160" w:hanging="360"/>
      </w:pPr>
      <w:rPr>
        <w:rFonts w:ascii="Wingdings" w:hAnsi="Wingdings"/>
      </w:rPr>
    </w:lvl>
    <w:lvl w:ilvl="3" w:tplc="7652A5A2">
      <w:start w:val="1"/>
      <w:numFmt w:val="bullet"/>
      <w:lvlText w:val=""/>
      <w:lvlJc w:val="left"/>
      <w:pPr>
        <w:tabs>
          <w:tab w:val="num" w:pos="2880"/>
        </w:tabs>
        <w:ind w:left="2880" w:hanging="360"/>
      </w:pPr>
      <w:rPr>
        <w:rFonts w:ascii="Symbol" w:hAnsi="Symbol"/>
      </w:rPr>
    </w:lvl>
    <w:lvl w:ilvl="4" w:tplc="E5686544">
      <w:start w:val="1"/>
      <w:numFmt w:val="bullet"/>
      <w:lvlText w:val="o"/>
      <w:lvlJc w:val="left"/>
      <w:pPr>
        <w:tabs>
          <w:tab w:val="num" w:pos="3600"/>
        </w:tabs>
        <w:ind w:left="3600" w:hanging="360"/>
      </w:pPr>
      <w:rPr>
        <w:rFonts w:ascii="Courier New" w:hAnsi="Courier New"/>
      </w:rPr>
    </w:lvl>
    <w:lvl w:ilvl="5" w:tplc="4B4E4684">
      <w:start w:val="1"/>
      <w:numFmt w:val="bullet"/>
      <w:lvlText w:val=""/>
      <w:lvlJc w:val="left"/>
      <w:pPr>
        <w:tabs>
          <w:tab w:val="num" w:pos="4320"/>
        </w:tabs>
        <w:ind w:left="4320" w:hanging="360"/>
      </w:pPr>
      <w:rPr>
        <w:rFonts w:ascii="Wingdings" w:hAnsi="Wingdings"/>
      </w:rPr>
    </w:lvl>
    <w:lvl w:ilvl="6" w:tplc="9AAAE128">
      <w:start w:val="1"/>
      <w:numFmt w:val="bullet"/>
      <w:lvlText w:val=""/>
      <w:lvlJc w:val="left"/>
      <w:pPr>
        <w:tabs>
          <w:tab w:val="num" w:pos="5040"/>
        </w:tabs>
        <w:ind w:left="5040" w:hanging="360"/>
      </w:pPr>
      <w:rPr>
        <w:rFonts w:ascii="Symbol" w:hAnsi="Symbol"/>
      </w:rPr>
    </w:lvl>
    <w:lvl w:ilvl="7" w:tplc="49EC3E40">
      <w:start w:val="1"/>
      <w:numFmt w:val="bullet"/>
      <w:lvlText w:val="o"/>
      <w:lvlJc w:val="left"/>
      <w:pPr>
        <w:tabs>
          <w:tab w:val="num" w:pos="5760"/>
        </w:tabs>
        <w:ind w:left="5760" w:hanging="360"/>
      </w:pPr>
      <w:rPr>
        <w:rFonts w:ascii="Courier New" w:hAnsi="Courier New"/>
      </w:rPr>
    </w:lvl>
    <w:lvl w:ilvl="8" w:tplc="6A3E407A">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D"/>
    <w:multiLevelType w:val="hybridMultilevel"/>
    <w:tmpl w:val="7BE95D8D"/>
    <w:lvl w:ilvl="0" w:tplc="D074968A">
      <w:start w:val="1"/>
      <w:numFmt w:val="bullet"/>
      <w:lvlText w:val=""/>
      <w:lvlJc w:val="left"/>
      <w:pPr>
        <w:ind w:left="720" w:hanging="360"/>
      </w:pPr>
      <w:rPr>
        <w:rFonts w:ascii="Symbol" w:hAnsi="Symbol"/>
      </w:rPr>
    </w:lvl>
    <w:lvl w:ilvl="1" w:tplc="AB8CA53E">
      <w:start w:val="1"/>
      <w:numFmt w:val="bullet"/>
      <w:lvlText w:val="o"/>
      <w:lvlJc w:val="left"/>
      <w:pPr>
        <w:tabs>
          <w:tab w:val="num" w:pos="1440"/>
        </w:tabs>
        <w:ind w:left="1440" w:hanging="360"/>
      </w:pPr>
      <w:rPr>
        <w:rFonts w:ascii="Courier New" w:hAnsi="Courier New"/>
      </w:rPr>
    </w:lvl>
    <w:lvl w:ilvl="2" w:tplc="D79AA68E">
      <w:start w:val="1"/>
      <w:numFmt w:val="bullet"/>
      <w:lvlText w:val=""/>
      <w:lvlJc w:val="left"/>
      <w:pPr>
        <w:tabs>
          <w:tab w:val="num" w:pos="2160"/>
        </w:tabs>
        <w:ind w:left="2160" w:hanging="360"/>
      </w:pPr>
      <w:rPr>
        <w:rFonts w:ascii="Wingdings" w:hAnsi="Wingdings"/>
      </w:rPr>
    </w:lvl>
    <w:lvl w:ilvl="3" w:tplc="0CB03966">
      <w:start w:val="1"/>
      <w:numFmt w:val="bullet"/>
      <w:lvlText w:val=""/>
      <w:lvlJc w:val="left"/>
      <w:pPr>
        <w:tabs>
          <w:tab w:val="num" w:pos="2880"/>
        </w:tabs>
        <w:ind w:left="2880" w:hanging="360"/>
      </w:pPr>
      <w:rPr>
        <w:rFonts w:ascii="Symbol" w:hAnsi="Symbol"/>
      </w:rPr>
    </w:lvl>
    <w:lvl w:ilvl="4" w:tplc="58B6BB1E">
      <w:start w:val="1"/>
      <w:numFmt w:val="bullet"/>
      <w:lvlText w:val="o"/>
      <w:lvlJc w:val="left"/>
      <w:pPr>
        <w:tabs>
          <w:tab w:val="num" w:pos="3600"/>
        </w:tabs>
        <w:ind w:left="3600" w:hanging="360"/>
      </w:pPr>
      <w:rPr>
        <w:rFonts w:ascii="Courier New" w:hAnsi="Courier New"/>
      </w:rPr>
    </w:lvl>
    <w:lvl w:ilvl="5" w:tplc="1DA819AC">
      <w:start w:val="1"/>
      <w:numFmt w:val="bullet"/>
      <w:lvlText w:val=""/>
      <w:lvlJc w:val="left"/>
      <w:pPr>
        <w:tabs>
          <w:tab w:val="num" w:pos="4320"/>
        </w:tabs>
        <w:ind w:left="4320" w:hanging="360"/>
      </w:pPr>
      <w:rPr>
        <w:rFonts w:ascii="Wingdings" w:hAnsi="Wingdings"/>
      </w:rPr>
    </w:lvl>
    <w:lvl w:ilvl="6" w:tplc="42A2A1BE">
      <w:start w:val="1"/>
      <w:numFmt w:val="bullet"/>
      <w:lvlText w:val=""/>
      <w:lvlJc w:val="left"/>
      <w:pPr>
        <w:tabs>
          <w:tab w:val="num" w:pos="5040"/>
        </w:tabs>
        <w:ind w:left="5040" w:hanging="360"/>
      </w:pPr>
      <w:rPr>
        <w:rFonts w:ascii="Symbol" w:hAnsi="Symbol"/>
      </w:rPr>
    </w:lvl>
    <w:lvl w:ilvl="7" w:tplc="6D76A3B0">
      <w:start w:val="1"/>
      <w:numFmt w:val="bullet"/>
      <w:lvlText w:val="o"/>
      <w:lvlJc w:val="left"/>
      <w:pPr>
        <w:tabs>
          <w:tab w:val="num" w:pos="5760"/>
        </w:tabs>
        <w:ind w:left="5760" w:hanging="360"/>
      </w:pPr>
      <w:rPr>
        <w:rFonts w:ascii="Courier New" w:hAnsi="Courier New"/>
      </w:rPr>
    </w:lvl>
    <w:lvl w:ilvl="8" w:tplc="1AF2F5FA">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E"/>
    <w:multiLevelType w:val="hybridMultilevel"/>
    <w:tmpl w:val="7BE95D8E"/>
    <w:lvl w:ilvl="0" w:tplc="739237CE">
      <w:start w:val="1"/>
      <w:numFmt w:val="bullet"/>
      <w:lvlText w:val=""/>
      <w:lvlJc w:val="left"/>
      <w:pPr>
        <w:ind w:left="720" w:hanging="360"/>
      </w:pPr>
      <w:rPr>
        <w:rFonts w:ascii="Symbol" w:hAnsi="Symbol"/>
      </w:rPr>
    </w:lvl>
    <w:lvl w:ilvl="1" w:tplc="5C06E0BA">
      <w:start w:val="1"/>
      <w:numFmt w:val="bullet"/>
      <w:lvlText w:val="o"/>
      <w:lvlJc w:val="left"/>
      <w:pPr>
        <w:tabs>
          <w:tab w:val="num" w:pos="1440"/>
        </w:tabs>
        <w:ind w:left="1440" w:hanging="360"/>
      </w:pPr>
      <w:rPr>
        <w:rFonts w:ascii="Courier New" w:hAnsi="Courier New"/>
      </w:rPr>
    </w:lvl>
    <w:lvl w:ilvl="2" w:tplc="D7D82F06">
      <w:start w:val="1"/>
      <w:numFmt w:val="bullet"/>
      <w:lvlText w:val=""/>
      <w:lvlJc w:val="left"/>
      <w:pPr>
        <w:tabs>
          <w:tab w:val="num" w:pos="2160"/>
        </w:tabs>
        <w:ind w:left="2160" w:hanging="360"/>
      </w:pPr>
      <w:rPr>
        <w:rFonts w:ascii="Wingdings" w:hAnsi="Wingdings"/>
      </w:rPr>
    </w:lvl>
    <w:lvl w:ilvl="3" w:tplc="69DA724E">
      <w:start w:val="1"/>
      <w:numFmt w:val="bullet"/>
      <w:lvlText w:val=""/>
      <w:lvlJc w:val="left"/>
      <w:pPr>
        <w:tabs>
          <w:tab w:val="num" w:pos="2880"/>
        </w:tabs>
        <w:ind w:left="2880" w:hanging="360"/>
      </w:pPr>
      <w:rPr>
        <w:rFonts w:ascii="Symbol" w:hAnsi="Symbol"/>
      </w:rPr>
    </w:lvl>
    <w:lvl w:ilvl="4" w:tplc="9530ECB8">
      <w:start w:val="1"/>
      <w:numFmt w:val="bullet"/>
      <w:lvlText w:val="o"/>
      <w:lvlJc w:val="left"/>
      <w:pPr>
        <w:tabs>
          <w:tab w:val="num" w:pos="3600"/>
        </w:tabs>
        <w:ind w:left="3600" w:hanging="360"/>
      </w:pPr>
      <w:rPr>
        <w:rFonts w:ascii="Courier New" w:hAnsi="Courier New"/>
      </w:rPr>
    </w:lvl>
    <w:lvl w:ilvl="5" w:tplc="12E6795E">
      <w:start w:val="1"/>
      <w:numFmt w:val="bullet"/>
      <w:lvlText w:val=""/>
      <w:lvlJc w:val="left"/>
      <w:pPr>
        <w:tabs>
          <w:tab w:val="num" w:pos="4320"/>
        </w:tabs>
        <w:ind w:left="4320" w:hanging="360"/>
      </w:pPr>
      <w:rPr>
        <w:rFonts w:ascii="Wingdings" w:hAnsi="Wingdings"/>
      </w:rPr>
    </w:lvl>
    <w:lvl w:ilvl="6" w:tplc="7E9E13CE">
      <w:start w:val="1"/>
      <w:numFmt w:val="bullet"/>
      <w:lvlText w:val=""/>
      <w:lvlJc w:val="left"/>
      <w:pPr>
        <w:tabs>
          <w:tab w:val="num" w:pos="5040"/>
        </w:tabs>
        <w:ind w:left="5040" w:hanging="360"/>
      </w:pPr>
      <w:rPr>
        <w:rFonts w:ascii="Symbol" w:hAnsi="Symbol"/>
      </w:rPr>
    </w:lvl>
    <w:lvl w:ilvl="7" w:tplc="2E0C0E2C">
      <w:start w:val="1"/>
      <w:numFmt w:val="bullet"/>
      <w:lvlText w:val="o"/>
      <w:lvlJc w:val="left"/>
      <w:pPr>
        <w:tabs>
          <w:tab w:val="num" w:pos="5760"/>
        </w:tabs>
        <w:ind w:left="5760" w:hanging="360"/>
      </w:pPr>
      <w:rPr>
        <w:rFonts w:ascii="Courier New" w:hAnsi="Courier New"/>
      </w:rPr>
    </w:lvl>
    <w:lvl w:ilvl="8" w:tplc="32C654C4">
      <w:start w:val="1"/>
      <w:numFmt w:val="bullet"/>
      <w:lvlText w:val=""/>
      <w:lvlJc w:val="left"/>
      <w:pPr>
        <w:tabs>
          <w:tab w:val="num" w:pos="6480"/>
        </w:tabs>
        <w:ind w:left="6480" w:hanging="360"/>
      </w:pPr>
      <w:rPr>
        <w:rFonts w:ascii="Wingdings" w:hAnsi="Wingdings"/>
      </w:rPr>
    </w:lvl>
  </w:abstractNum>
  <w:num w:numId="1">
    <w:abstractNumId w:val="21"/>
  </w:num>
  <w:num w:numId="2">
    <w:abstractNumId w:val="11"/>
  </w:num>
  <w:num w:numId="3">
    <w:abstractNumId w:val="24"/>
  </w:num>
  <w:num w:numId="4">
    <w:abstractNumId w:val="23"/>
  </w:num>
  <w:num w:numId="5">
    <w:abstractNumId w:val="19"/>
  </w:num>
  <w:num w:numId="6">
    <w:abstractNumId w:val="30"/>
  </w:num>
  <w:num w:numId="7">
    <w:abstractNumId w:val="33"/>
  </w:num>
  <w:num w:numId="8">
    <w:abstractNumId w:val="32"/>
  </w:num>
  <w:num w:numId="9">
    <w:abstractNumId w:val="34"/>
  </w:num>
  <w:num w:numId="10">
    <w:abstractNumId w:val="14"/>
  </w:num>
  <w:num w:numId="11">
    <w:abstractNumId w:val="13"/>
  </w:num>
  <w:num w:numId="12">
    <w:abstractNumId w:val="25"/>
  </w:num>
  <w:num w:numId="13">
    <w:abstractNumId w:val="15"/>
  </w:num>
  <w:num w:numId="14">
    <w:abstractNumId w:val="22"/>
  </w:num>
  <w:num w:numId="15">
    <w:abstractNumId w:val="1"/>
  </w:num>
  <w:num w:numId="16">
    <w:abstractNumId w:val="0"/>
  </w:num>
  <w:num w:numId="17">
    <w:abstractNumId w:val="12"/>
  </w:num>
  <w:num w:numId="18">
    <w:abstractNumId w:val="7"/>
  </w:num>
  <w:num w:numId="19">
    <w:abstractNumId w:val="6"/>
  </w:num>
  <w:num w:numId="20">
    <w:abstractNumId w:val="27"/>
  </w:num>
  <w:num w:numId="21">
    <w:abstractNumId w:val="29"/>
  </w:num>
  <w:num w:numId="22">
    <w:abstractNumId w:val="28"/>
  </w:num>
  <w:num w:numId="23">
    <w:abstractNumId w:val="31"/>
  </w:num>
  <w:num w:numId="24">
    <w:abstractNumId w:val="10"/>
  </w:num>
  <w:num w:numId="25">
    <w:abstractNumId w:val="16"/>
  </w:num>
  <w:num w:numId="26">
    <w:abstractNumId w:val="18"/>
  </w:num>
  <w:num w:numId="27">
    <w:abstractNumId w:val="17"/>
  </w:num>
  <w:num w:numId="28">
    <w:abstractNumId w:val="3"/>
  </w:num>
  <w:num w:numId="29">
    <w:abstractNumId w:val="20"/>
  </w:num>
  <w:num w:numId="30">
    <w:abstractNumId w:val="4"/>
  </w:num>
  <w:num w:numId="31">
    <w:abstractNumId w:val="2"/>
  </w:num>
  <w:num w:numId="32">
    <w:abstractNumId w:val="5"/>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738F"/>
    <w:rsid w:val="00040967"/>
    <w:rsid w:val="00045D3D"/>
    <w:rsid w:val="00046E2A"/>
    <w:rsid w:val="00051C75"/>
    <w:rsid w:val="00051DD6"/>
    <w:rsid w:val="00053478"/>
    <w:rsid w:val="00064A75"/>
    <w:rsid w:val="00065B92"/>
    <w:rsid w:val="00094173"/>
    <w:rsid w:val="000A3B64"/>
    <w:rsid w:val="000D2496"/>
    <w:rsid w:val="000E2AA1"/>
    <w:rsid w:val="00111889"/>
    <w:rsid w:val="00115C60"/>
    <w:rsid w:val="0015397F"/>
    <w:rsid w:val="00154F4D"/>
    <w:rsid w:val="0019155C"/>
    <w:rsid w:val="0019232D"/>
    <w:rsid w:val="001A4A08"/>
    <w:rsid w:val="001A4AC5"/>
    <w:rsid w:val="001B1090"/>
    <w:rsid w:val="001C6826"/>
    <w:rsid w:val="001D77F2"/>
    <w:rsid w:val="001E682E"/>
    <w:rsid w:val="001F0311"/>
    <w:rsid w:val="00224619"/>
    <w:rsid w:val="00235FB7"/>
    <w:rsid w:val="00236B79"/>
    <w:rsid w:val="002438A5"/>
    <w:rsid w:val="00272D5C"/>
    <w:rsid w:val="00281823"/>
    <w:rsid w:val="00297757"/>
    <w:rsid w:val="002B6F87"/>
    <w:rsid w:val="002C0C21"/>
    <w:rsid w:val="002C592F"/>
    <w:rsid w:val="002C6D47"/>
    <w:rsid w:val="002E06F3"/>
    <w:rsid w:val="00331A05"/>
    <w:rsid w:val="003579A1"/>
    <w:rsid w:val="00376B28"/>
    <w:rsid w:val="00384433"/>
    <w:rsid w:val="0038606E"/>
    <w:rsid w:val="003D1618"/>
    <w:rsid w:val="003E7115"/>
    <w:rsid w:val="003E726F"/>
    <w:rsid w:val="003F312A"/>
    <w:rsid w:val="003F352C"/>
    <w:rsid w:val="00416883"/>
    <w:rsid w:val="00434D73"/>
    <w:rsid w:val="00470F82"/>
    <w:rsid w:val="0047688D"/>
    <w:rsid w:val="00484F41"/>
    <w:rsid w:val="00497523"/>
    <w:rsid w:val="004A389B"/>
    <w:rsid w:val="004B3428"/>
    <w:rsid w:val="004B66B6"/>
    <w:rsid w:val="004E1FDD"/>
    <w:rsid w:val="004E3E1A"/>
    <w:rsid w:val="004F1EEC"/>
    <w:rsid w:val="00501DA0"/>
    <w:rsid w:val="00506B9C"/>
    <w:rsid w:val="005113EF"/>
    <w:rsid w:val="005411DA"/>
    <w:rsid w:val="005432E7"/>
    <w:rsid w:val="00547336"/>
    <w:rsid w:val="0055046C"/>
    <w:rsid w:val="005547CD"/>
    <w:rsid w:val="00557448"/>
    <w:rsid w:val="00562C60"/>
    <w:rsid w:val="005643CD"/>
    <w:rsid w:val="00584D3F"/>
    <w:rsid w:val="0058596E"/>
    <w:rsid w:val="00586387"/>
    <w:rsid w:val="00591C93"/>
    <w:rsid w:val="005A1CA2"/>
    <w:rsid w:val="005A5145"/>
    <w:rsid w:val="005A5785"/>
    <w:rsid w:val="005A6EF8"/>
    <w:rsid w:val="005A7552"/>
    <w:rsid w:val="005C48A0"/>
    <w:rsid w:val="005E3257"/>
    <w:rsid w:val="005F6C78"/>
    <w:rsid w:val="00600727"/>
    <w:rsid w:val="00636EE1"/>
    <w:rsid w:val="006477CC"/>
    <w:rsid w:val="00652CA2"/>
    <w:rsid w:val="00656874"/>
    <w:rsid w:val="00673320"/>
    <w:rsid w:val="006A0BCE"/>
    <w:rsid w:val="006A18BF"/>
    <w:rsid w:val="006B5B3F"/>
    <w:rsid w:val="006B7AC0"/>
    <w:rsid w:val="006C1127"/>
    <w:rsid w:val="006C3A4F"/>
    <w:rsid w:val="006E04F8"/>
    <w:rsid w:val="007056FA"/>
    <w:rsid w:val="00707975"/>
    <w:rsid w:val="00716640"/>
    <w:rsid w:val="00723C84"/>
    <w:rsid w:val="00751387"/>
    <w:rsid w:val="00785519"/>
    <w:rsid w:val="007B0B32"/>
    <w:rsid w:val="007B5EF1"/>
    <w:rsid w:val="007C3041"/>
    <w:rsid w:val="007C7090"/>
    <w:rsid w:val="007E41B9"/>
    <w:rsid w:val="007E5180"/>
    <w:rsid w:val="008051C4"/>
    <w:rsid w:val="00846353"/>
    <w:rsid w:val="0085753F"/>
    <w:rsid w:val="00860EA9"/>
    <w:rsid w:val="008624D7"/>
    <w:rsid w:val="0087734D"/>
    <w:rsid w:val="00882024"/>
    <w:rsid w:val="0088509C"/>
    <w:rsid w:val="008A5916"/>
    <w:rsid w:val="008C3550"/>
    <w:rsid w:val="008C5CFA"/>
    <w:rsid w:val="008D382F"/>
    <w:rsid w:val="008E16E1"/>
    <w:rsid w:val="008E3442"/>
    <w:rsid w:val="008F0A0F"/>
    <w:rsid w:val="008F6B41"/>
    <w:rsid w:val="0090303F"/>
    <w:rsid w:val="00936532"/>
    <w:rsid w:val="00963FAE"/>
    <w:rsid w:val="00977763"/>
    <w:rsid w:val="00977F41"/>
    <w:rsid w:val="00990A5A"/>
    <w:rsid w:val="00991CF3"/>
    <w:rsid w:val="009937DA"/>
    <w:rsid w:val="009A2413"/>
    <w:rsid w:val="009A51C8"/>
    <w:rsid w:val="009C5874"/>
    <w:rsid w:val="009C5CD5"/>
    <w:rsid w:val="009E24C0"/>
    <w:rsid w:val="009E5061"/>
    <w:rsid w:val="009F3013"/>
    <w:rsid w:val="009F56AD"/>
    <w:rsid w:val="00A03573"/>
    <w:rsid w:val="00A06C1C"/>
    <w:rsid w:val="00A11A16"/>
    <w:rsid w:val="00A1528F"/>
    <w:rsid w:val="00A25F85"/>
    <w:rsid w:val="00A424CE"/>
    <w:rsid w:val="00A45A26"/>
    <w:rsid w:val="00A82BBD"/>
    <w:rsid w:val="00A859BA"/>
    <w:rsid w:val="00A91FB2"/>
    <w:rsid w:val="00AA25C0"/>
    <w:rsid w:val="00AB2305"/>
    <w:rsid w:val="00AD1925"/>
    <w:rsid w:val="00AE443E"/>
    <w:rsid w:val="00B23F9B"/>
    <w:rsid w:val="00B24927"/>
    <w:rsid w:val="00B2576A"/>
    <w:rsid w:val="00B268D3"/>
    <w:rsid w:val="00B32D1F"/>
    <w:rsid w:val="00B50750"/>
    <w:rsid w:val="00B52CDD"/>
    <w:rsid w:val="00B81F97"/>
    <w:rsid w:val="00B97021"/>
    <w:rsid w:val="00BB0C96"/>
    <w:rsid w:val="00BB7115"/>
    <w:rsid w:val="00BC54BA"/>
    <w:rsid w:val="00BC7D65"/>
    <w:rsid w:val="00BD46AA"/>
    <w:rsid w:val="00BE06D6"/>
    <w:rsid w:val="00BE2F0F"/>
    <w:rsid w:val="00BE5814"/>
    <w:rsid w:val="00BF021B"/>
    <w:rsid w:val="00BF036C"/>
    <w:rsid w:val="00BF0C8E"/>
    <w:rsid w:val="00BF682D"/>
    <w:rsid w:val="00C15429"/>
    <w:rsid w:val="00C2219E"/>
    <w:rsid w:val="00C35D17"/>
    <w:rsid w:val="00C403AC"/>
    <w:rsid w:val="00C40F08"/>
    <w:rsid w:val="00C57C82"/>
    <w:rsid w:val="00C61193"/>
    <w:rsid w:val="00C63717"/>
    <w:rsid w:val="00C7475F"/>
    <w:rsid w:val="00C83EDB"/>
    <w:rsid w:val="00CB3B6C"/>
    <w:rsid w:val="00CC2601"/>
    <w:rsid w:val="00CD24A9"/>
    <w:rsid w:val="00CE3217"/>
    <w:rsid w:val="00CE4BC7"/>
    <w:rsid w:val="00CF0C37"/>
    <w:rsid w:val="00D066A4"/>
    <w:rsid w:val="00D22822"/>
    <w:rsid w:val="00D47585"/>
    <w:rsid w:val="00D5077A"/>
    <w:rsid w:val="00D5173B"/>
    <w:rsid w:val="00D738C2"/>
    <w:rsid w:val="00D87DAA"/>
    <w:rsid w:val="00D91045"/>
    <w:rsid w:val="00DA61FD"/>
    <w:rsid w:val="00DB25B8"/>
    <w:rsid w:val="00DD0A72"/>
    <w:rsid w:val="00DD0B70"/>
    <w:rsid w:val="00DD2742"/>
    <w:rsid w:val="00DD7278"/>
    <w:rsid w:val="00DF0D6A"/>
    <w:rsid w:val="00E03250"/>
    <w:rsid w:val="00E11353"/>
    <w:rsid w:val="00E30D80"/>
    <w:rsid w:val="00E352CA"/>
    <w:rsid w:val="00E505CB"/>
    <w:rsid w:val="00E50D6A"/>
    <w:rsid w:val="00E61062"/>
    <w:rsid w:val="00E65636"/>
    <w:rsid w:val="00E90C2F"/>
    <w:rsid w:val="00E94987"/>
    <w:rsid w:val="00EC7CD7"/>
    <w:rsid w:val="00ED27A3"/>
    <w:rsid w:val="00ED482A"/>
    <w:rsid w:val="00EE26D8"/>
    <w:rsid w:val="00EF5E4D"/>
    <w:rsid w:val="00F022AC"/>
    <w:rsid w:val="00F05543"/>
    <w:rsid w:val="00F07BE5"/>
    <w:rsid w:val="00F20807"/>
    <w:rsid w:val="00F433EE"/>
    <w:rsid w:val="00F43F8E"/>
    <w:rsid w:val="00F66B1A"/>
    <w:rsid w:val="00F66DE9"/>
    <w:rsid w:val="00F924F6"/>
    <w:rsid w:val="00F9367D"/>
    <w:rsid w:val="00F94992"/>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993656-148A-4119-BC98-72A17136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4F1EEC"/>
    <w:pPr>
      <w:spacing w:before="60" w:after="60"/>
      <w:jc w:val="left"/>
    </w:pPr>
    <w:rPr>
      <w:lang w:val="fr-BE"/>
    </w:rPr>
  </w:style>
  <w:style w:type="character" w:customStyle="1" w:styleId="Style3Char">
    <w:name w:val="Style3 Char"/>
    <w:link w:val="Style3"/>
    <w:rsid w:val="004F1EEC"/>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923D-27AD-44D0-A94E-B2BEB5AC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14138</Words>
  <Characters>80587</Characters>
  <Application>Microsoft Office Word</Application>
  <DocSecurity>0</DocSecurity>
  <Lines>671</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2023-05-08T13:14:00Z</dcterms:created>
  <dcterms:modified xsi:type="dcterms:W3CDTF">2023-05-08T13:14:00Z</dcterms:modified>
</cp:coreProperties>
</file>