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EC" w:rsidRPr="00376B28" w:rsidRDefault="0033303B" w:rsidP="007C7090">
      <w:pPr>
        <w:pStyle w:val="ChapterTitle"/>
        <w:spacing w:before="0" w:after="0"/>
      </w:pPr>
      <w:bookmarkStart w:id="0" w:name="_GoBack"/>
      <w:bookmarkEnd w:id="0"/>
      <w:r>
        <w:rPr>
          <w:noProof/>
        </w:rPr>
        <w:t>POROČILO O IZVAJANJU ISF</w:t>
      </w:r>
    </w:p>
    <w:p w:rsidR="004F1EEC" w:rsidRPr="00D5173B" w:rsidRDefault="004F1EEC" w:rsidP="007C7090">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7649"/>
      </w:tblGrid>
      <w:tr w:rsidR="00510811" w:rsidTr="008E16E1">
        <w:trPr>
          <w:trHeight w:val="222"/>
        </w:trPr>
        <w:tc>
          <w:tcPr>
            <w:tcW w:w="0" w:type="auto"/>
            <w:shd w:val="clear" w:color="auto" w:fill="auto"/>
          </w:tcPr>
          <w:p w:rsidR="004F1EEC" w:rsidRPr="0019232D" w:rsidRDefault="0033303B" w:rsidP="007C7090">
            <w:pPr>
              <w:spacing w:before="0" w:after="0"/>
            </w:pPr>
            <w:r>
              <w:rPr>
                <w:noProof/>
              </w:rPr>
              <w:t>Številka CCI</w:t>
            </w:r>
          </w:p>
        </w:tc>
        <w:tc>
          <w:tcPr>
            <w:tcW w:w="0" w:type="auto"/>
            <w:shd w:val="clear" w:color="auto" w:fill="auto"/>
          </w:tcPr>
          <w:p w:rsidR="004F1EEC" w:rsidRPr="0019232D" w:rsidRDefault="0033303B" w:rsidP="007C7090">
            <w:pPr>
              <w:spacing w:before="0" w:after="0"/>
              <w:rPr>
                <w:color w:val="000000"/>
              </w:rPr>
            </w:pPr>
            <w:r>
              <w:rPr>
                <w:noProof/>
                <w:color w:val="000000"/>
              </w:rPr>
              <w:t>2014SI65ISNP001</w:t>
            </w:r>
          </w:p>
        </w:tc>
      </w:tr>
      <w:tr w:rsidR="00510811" w:rsidTr="008E16E1">
        <w:trPr>
          <w:trHeight w:val="269"/>
        </w:trPr>
        <w:tc>
          <w:tcPr>
            <w:tcW w:w="0" w:type="auto"/>
            <w:shd w:val="clear" w:color="auto" w:fill="auto"/>
          </w:tcPr>
          <w:p w:rsidR="004F1EEC" w:rsidRPr="00F433EE" w:rsidRDefault="0033303B" w:rsidP="007C7090">
            <w:pPr>
              <w:spacing w:before="0" w:after="0"/>
            </w:pPr>
            <w:r>
              <w:rPr>
                <w:noProof/>
              </w:rPr>
              <w:t>Naslov</w:t>
            </w:r>
          </w:p>
        </w:tc>
        <w:tc>
          <w:tcPr>
            <w:tcW w:w="0" w:type="auto"/>
            <w:shd w:val="clear" w:color="auto" w:fill="auto"/>
          </w:tcPr>
          <w:p w:rsidR="004F1EEC" w:rsidRPr="0019232D" w:rsidRDefault="0033303B" w:rsidP="007C7090">
            <w:pPr>
              <w:spacing w:before="0" w:after="0"/>
              <w:rPr>
                <w:color w:val="000000"/>
              </w:rPr>
            </w:pPr>
            <w:r>
              <w:rPr>
                <w:noProof/>
                <w:color w:val="000000"/>
              </w:rPr>
              <w:t>Slovenija National Programme ISF</w:t>
            </w:r>
          </w:p>
        </w:tc>
      </w:tr>
      <w:tr w:rsidR="00510811" w:rsidTr="008E16E1">
        <w:trPr>
          <w:trHeight w:val="138"/>
        </w:trPr>
        <w:tc>
          <w:tcPr>
            <w:tcW w:w="0" w:type="auto"/>
            <w:shd w:val="clear" w:color="auto" w:fill="auto"/>
          </w:tcPr>
          <w:p w:rsidR="004F1EEC" w:rsidRPr="0019232D" w:rsidRDefault="0033303B" w:rsidP="007C7090">
            <w:pPr>
              <w:spacing w:before="0" w:after="0"/>
            </w:pPr>
            <w:r>
              <w:rPr>
                <w:noProof/>
              </w:rPr>
              <w:t>Različica</w:t>
            </w:r>
          </w:p>
        </w:tc>
        <w:tc>
          <w:tcPr>
            <w:tcW w:w="0" w:type="auto"/>
            <w:shd w:val="clear" w:color="auto" w:fill="auto"/>
          </w:tcPr>
          <w:p w:rsidR="004F1EEC" w:rsidRPr="0019232D" w:rsidRDefault="0033303B" w:rsidP="007C7090">
            <w:pPr>
              <w:spacing w:before="0" w:after="0"/>
              <w:rPr>
                <w:color w:val="000000"/>
              </w:rPr>
            </w:pPr>
            <w:r>
              <w:rPr>
                <w:noProof/>
                <w:color w:val="000000"/>
              </w:rPr>
              <w:t>2015.2</w:t>
            </w:r>
          </w:p>
        </w:tc>
      </w:tr>
    </w:tbl>
    <w:p w:rsidR="004F1EEC" w:rsidRDefault="004F1EEC" w:rsidP="007C7090">
      <w:pPr>
        <w:spacing w:before="0" w:after="0"/>
      </w:pPr>
    </w:p>
    <w:p w:rsidR="00D22822" w:rsidRDefault="004F1EEC" w:rsidP="007C7090">
      <w:pPr>
        <w:spacing w:before="0" w:after="0"/>
        <w:jc w:val="left"/>
        <w:rPr>
          <w:noProof/>
        </w:rPr>
      </w:pPr>
      <w:r>
        <w:br w:type="page"/>
      </w:r>
      <w:r w:rsidR="0033303B" w:rsidRPr="001D77F2">
        <w:fldChar w:fldCharType="begin"/>
      </w:r>
      <w:r w:rsidRPr="001D77F2">
        <w:instrText xml:space="preserve"> TOC \h Hyperlinks </w:instrText>
      </w:r>
      <w:r w:rsidR="0033303B" w:rsidRPr="001D77F2">
        <w:fldChar w:fldCharType="separate"/>
      </w:r>
    </w:p>
    <w:p w:rsidR="00510811" w:rsidRDefault="0033303B">
      <w:pPr>
        <w:pStyle w:val="Kazalovsebine1"/>
        <w:tabs>
          <w:tab w:val="right" w:leader="dot" w:pos="10761"/>
        </w:tabs>
        <w:rPr>
          <w:rFonts w:asciiTheme="minorHAnsi" w:hAnsiTheme="minorHAnsi"/>
          <w:noProof/>
          <w:sz w:val="22"/>
        </w:rPr>
      </w:pPr>
      <w:hyperlink w:anchor="_Toc256000000" w:history="1">
        <w:r w:rsidRPr="004E3E1A">
          <w:rPr>
            <w:rStyle w:val="Hiperpovezava"/>
            <w:noProof/>
          </w:rPr>
          <w:t>ODDELEK 3: PROGRAMSKI CILJI</w:t>
        </w:r>
        <w:r>
          <w:tab/>
        </w:r>
        <w:r>
          <w:fldChar w:fldCharType="begin"/>
        </w:r>
        <w:r>
          <w:instrText xml:space="preserve"> PAGEREF _Toc256000000 \h </w:instrText>
        </w:r>
        <w:r>
          <w:fldChar w:fldCharType="separate"/>
        </w:r>
        <w:r>
          <w:t>3</w:t>
        </w:r>
        <w:r>
          <w:fldChar w:fldCharType="end"/>
        </w:r>
      </w:hyperlink>
    </w:p>
    <w:p w:rsidR="00510811" w:rsidRDefault="0033303B">
      <w:pPr>
        <w:pStyle w:val="Kazalovsebine1"/>
        <w:tabs>
          <w:tab w:val="right" w:leader="dot" w:pos="10761"/>
        </w:tabs>
        <w:rPr>
          <w:rFonts w:asciiTheme="minorHAnsi" w:hAnsiTheme="minorHAnsi"/>
          <w:noProof/>
          <w:sz w:val="22"/>
        </w:rPr>
      </w:pPr>
      <w:hyperlink w:anchor="_Toc256000001" w:history="1">
        <w:r w:rsidRPr="00F9367D">
          <w:rPr>
            <w:rStyle w:val="Hiperpovezava"/>
            <w:noProof/>
          </w:rPr>
          <w:t>Okvirni časovni razpored</w:t>
        </w:r>
        <w:r>
          <w:tab/>
        </w:r>
        <w:r>
          <w:fldChar w:fldCharType="begin"/>
        </w:r>
        <w:r>
          <w:instrText xml:space="preserve"> PAGEREF _Toc256000001 \h </w:instrText>
        </w:r>
        <w:r>
          <w:fldChar w:fldCharType="separate"/>
        </w:r>
        <w:r>
          <w:t>21</w:t>
        </w:r>
        <w:r>
          <w:fldChar w:fldCharType="end"/>
        </w:r>
      </w:hyperlink>
    </w:p>
    <w:p w:rsidR="00510811" w:rsidRDefault="0033303B">
      <w:pPr>
        <w:pStyle w:val="Kazalovsebine1"/>
        <w:tabs>
          <w:tab w:val="right" w:leader="dot" w:pos="10761"/>
        </w:tabs>
        <w:rPr>
          <w:rFonts w:asciiTheme="minorHAnsi" w:hAnsiTheme="minorHAnsi"/>
          <w:noProof/>
          <w:sz w:val="22"/>
        </w:rPr>
      </w:pPr>
      <w:hyperlink w:anchor="_Toc256000002" w:history="1">
        <w:r>
          <w:rPr>
            <w:rStyle w:val="Hiperpovezava"/>
            <w:noProof/>
            <w:lang w:val="fr-BE"/>
          </w:rPr>
          <w:t>ODDE</w:t>
        </w:r>
        <w:r>
          <w:rPr>
            <w:rStyle w:val="Hiperpovezava"/>
            <w:noProof/>
            <w:lang w:val="fr-BE"/>
          </w:rPr>
          <w:t>LEK 5: SKUPNI KAZALNIKI IN KAZALNIKI ZA POSAMEZNE PROGRAME</w:t>
        </w:r>
        <w:r>
          <w:tab/>
        </w:r>
        <w:r>
          <w:fldChar w:fldCharType="begin"/>
        </w:r>
        <w:r>
          <w:instrText xml:space="preserve"> PAGEREF _Toc256000002 \h </w:instrText>
        </w:r>
        <w:r>
          <w:fldChar w:fldCharType="separate"/>
        </w:r>
        <w:r>
          <w:t>23</w:t>
        </w:r>
        <w:r>
          <w:fldChar w:fldCharType="end"/>
        </w:r>
      </w:hyperlink>
    </w:p>
    <w:p w:rsidR="00510811" w:rsidRDefault="0033303B">
      <w:pPr>
        <w:pStyle w:val="Kazalovsebine1"/>
        <w:tabs>
          <w:tab w:val="right" w:leader="dot" w:pos="10761"/>
        </w:tabs>
        <w:rPr>
          <w:rFonts w:asciiTheme="minorHAnsi" w:hAnsiTheme="minorHAnsi"/>
          <w:noProof/>
          <w:sz w:val="22"/>
        </w:rPr>
      </w:pPr>
      <w:hyperlink w:anchor="_Toc256000003" w:history="1">
        <w:r>
          <w:rPr>
            <w:rStyle w:val="Hiperpovezava"/>
            <w:noProof/>
            <w:lang w:val="fr-BE"/>
          </w:rPr>
          <w:t xml:space="preserve">ODDELEK 6: OKVIR ZA PRIPRAVO IN IZVAJANJE PROGRAMA S STRANI DRŽAVE </w:t>
        </w:r>
        <w:r>
          <w:rPr>
            <w:rStyle w:val="Hiperpovezava"/>
            <w:noProof/>
            <w:lang w:val="fr-BE"/>
          </w:rPr>
          <w:t>ČLANICE</w:t>
        </w:r>
        <w:r>
          <w:tab/>
        </w:r>
        <w:r>
          <w:fldChar w:fldCharType="begin"/>
        </w:r>
        <w:r>
          <w:instrText xml:space="preserve"> PAGEREF _Toc256000003 \h </w:instrText>
        </w:r>
        <w:r>
          <w:fldChar w:fldCharType="separate"/>
        </w:r>
        <w:r>
          <w:t>27</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04" w:history="1">
        <w:r>
          <w:rPr>
            <w:rStyle w:val="Hiperpovezava"/>
            <w:noProof/>
            <w:lang w:val="fr-BE"/>
          </w:rPr>
          <w:t>6.1 Odbor za spremljanje (člen 12(4) Uredbe (EU) št. 514/2014)</w:t>
        </w:r>
        <w:r>
          <w:tab/>
        </w:r>
        <w:r>
          <w:fldChar w:fldCharType="begin"/>
        </w:r>
        <w:r>
          <w:instrText xml:space="preserve"> PAGEREF _Toc256000004 \h </w:instrText>
        </w:r>
        <w:r>
          <w:fldChar w:fldCharType="separate"/>
        </w:r>
        <w:r>
          <w:t>27</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05" w:history="1">
        <w:r>
          <w:rPr>
            <w:rStyle w:val="Hiperpovezava"/>
            <w:noProof/>
            <w:lang w:val="fr-BE"/>
          </w:rPr>
          <w:t>6.2 Skupni okvir za spremljanje in vrednotenje (člen 14(2)(f) Uredbe (EU) št. 514/2014)</w:t>
        </w:r>
        <w:r>
          <w:tab/>
        </w:r>
        <w:r>
          <w:fldChar w:fldCharType="begin"/>
        </w:r>
        <w:r>
          <w:instrText xml:space="preserve"> PAGEREF _Toc256000005 \h </w:instrText>
        </w:r>
        <w:r>
          <w:fldChar w:fldCharType="separate"/>
        </w:r>
        <w:r>
          <w:t>29</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06" w:history="1">
        <w:r>
          <w:rPr>
            <w:rStyle w:val="Hiperpovezava"/>
            <w:noProof/>
            <w:lang w:val="fr-BE"/>
          </w:rPr>
          <w:t>Ukrepi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_Toc256000006 \h </w:instrText>
        </w:r>
        <w:r>
          <w:fldChar w:fldCharType="separate"/>
        </w:r>
        <w:r>
          <w:t>29</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07"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_Toc256000007 \h </w:instrText>
        </w:r>
        <w:r>
          <w:fldChar w:fldCharType="separate"/>
        </w:r>
        <w:r>
          <w:t>30</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08" w:history="1">
        <w:r w:rsidRPr="00A1528F">
          <w:rPr>
            <w:rStyle w:val="Hiperpovezava"/>
            <w:noProof/>
          </w:rPr>
          <w:t>Na kratko opišite glavne prispevke in mnenja partnerjev v proračunskem letu.</w:t>
        </w:r>
        <w:r>
          <w:tab/>
        </w:r>
        <w:r>
          <w:fldChar w:fldCharType="begin"/>
        </w:r>
        <w:r>
          <w:instrText xml:space="preserve"> PAGEREF _Toc256000008 \h </w:instrText>
        </w:r>
        <w:r>
          <w:fldChar w:fldCharType="separate"/>
        </w:r>
        <w:r>
          <w:t>30</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09" w:history="1">
        <w:r>
          <w:rPr>
            <w:rStyle w:val="Hiperpovezava"/>
            <w:noProof/>
            <w:lang w:val="fr-BE"/>
          </w:rPr>
          <w:t>6.4 Obveščanje in objavljanje (člen 48 Uredbe (EU) št. 514/2014)</w:t>
        </w:r>
        <w:r>
          <w:tab/>
        </w:r>
        <w:r>
          <w:fldChar w:fldCharType="begin"/>
        </w:r>
        <w:r>
          <w:instrText xml:space="preserve"> PAGEREF _Toc256000009 \h </w:instrText>
        </w:r>
        <w:r>
          <w:fldChar w:fldCharType="separate"/>
        </w:r>
        <w:r>
          <w:t>31</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10" w:history="1">
        <w:r>
          <w:rPr>
            <w:rStyle w:val="Hiperpovezava"/>
            <w:noProof/>
            <w:lang w:val="fr-BE"/>
          </w:rPr>
          <w:t>Navedite povez</w:t>
        </w:r>
        <w:r>
          <w:rPr>
            <w:rStyle w:val="Hiperpovezava"/>
            <w:noProof/>
            <w:lang w:val="fr-BE"/>
          </w:rPr>
          <w:t>avo do spletišča programa.</w:t>
        </w:r>
        <w:r>
          <w:tab/>
        </w:r>
        <w:r>
          <w:fldChar w:fldCharType="begin"/>
        </w:r>
        <w:r>
          <w:instrText xml:space="preserve"> PAGEREF _Toc256000010 \h </w:instrText>
        </w:r>
        <w:r>
          <w:fldChar w:fldCharType="separate"/>
        </w:r>
        <w:r>
          <w:t>31</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11" w:history="1">
        <w:r>
          <w:rPr>
            <w:rStyle w:val="Hiperpovezava"/>
            <w:noProof/>
            <w:lang w:val="fr-BE"/>
          </w:rPr>
          <w:t xml:space="preserve">Navedite glavne dejavnosti obveščanja in objavljanja, izvedene v proračunskem letu. Priložiti je </w:t>
        </w:r>
        <w:r>
          <w:rPr>
            <w:rStyle w:val="Hiperpovezava"/>
            <w:noProof/>
            <w:lang w:val="fr-BE"/>
          </w:rPr>
          <w:t>treba primere gradiva.</w:t>
        </w:r>
        <w:r>
          <w:tab/>
        </w:r>
        <w:r>
          <w:fldChar w:fldCharType="begin"/>
        </w:r>
        <w:r>
          <w:instrText xml:space="preserve"> PAGEREF _Toc256000011 \h </w:instrText>
        </w:r>
        <w:r>
          <w:fldChar w:fldCharType="separate"/>
        </w:r>
        <w:r>
          <w:t>31</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12" w:history="1">
        <w:r w:rsidRPr="00A1528F">
          <w:rPr>
            <w:rStyle w:val="Hiperpovezava"/>
            <w:noProof/>
          </w:rPr>
          <w:t>6.5 Dopolnjevanje z drugimi instrumenti Unije (člen 14(2)(e) in 14(5)(f) Uredbe (EU) št. 514/2014)</w:t>
        </w:r>
        <w:r>
          <w:tab/>
        </w:r>
        <w:r>
          <w:fldChar w:fldCharType="begin"/>
        </w:r>
        <w:r>
          <w:instrText xml:space="preserve"> PAGE</w:instrText>
        </w:r>
        <w:r>
          <w:instrText xml:space="preserve">REF _Toc256000012 \h </w:instrText>
        </w:r>
        <w:r>
          <w:fldChar w:fldCharType="separate"/>
        </w:r>
        <w:r>
          <w:t>32</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13" w:history="1">
        <w:r>
          <w:rPr>
            <w:rStyle w:val="Hiperpovezava"/>
            <w:noProof/>
            <w:lang w:val="fr-BE"/>
          </w:rPr>
          <w:t>Na kratko opišite glavne ukrepe in posvetovanja, ki so bili izvedeni zaradi usklajevanja z naslednjimi drugimi instrumenti Unije:</w:t>
        </w:r>
        <w:r>
          <w:tab/>
        </w:r>
        <w:r>
          <w:fldChar w:fldCharType="begin"/>
        </w:r>
        <w:r>
          <w:instrText xml:space="preserve"> P</w:instrText>
        </w:r>
        <w:r>
          <w:instrText xml:space="preserve">AGEREF _Toc256000013 \h </w:instrText>
        </w:r>
        <w:r>
          <w:fldChar w:fldCharType="separate"/>
        </w:r>
        <w:r>
          <w:t>32</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14" w:history="1">
        <w:r>
          <w:rPr>
            <w:rStyle w:val="Hiperpovezava"/>
            <w:noProof/>
            <w:lang w:val="fr-BE"/>
          </w:rPr>
          <w:t>6.6 Neposredna oddaja naročila</w:t>
        </w:r>
        <w:r>
          <w:tab/>
        </w:r>
        <w:r>
          <w:fldChar w:fldCharType="begin"/>
        </w:r>
        <w:r>
          <w:instrText xml:space="preserve"> PAGEREF _Toc256000014 \h </w:instrText>
        </w:r>
        <w:r>
          <w:fldChar w:fldCharType="separate"/>
        </w:r>
        <w:r>
          <w:t>33</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15" w:history="1">
        <w:r>
          <w:rPr>
            <w:rStyle w:val="Hiperpovezava"/>
            <w:noProof/>
            <w:lang w:val="fr-BE"/>
          </w:rPr>
          <w:t>Utemeljite vsak primer neposredne dodelitve.</w:t>
        </w:r>
        <w:r>
          <w:tab/>
        </w:r>
        <w:r>
          <w:fldChar w:fldCharType="begin"/>
        </w:r>
        <w:r>
          <w:instrText xml:space="preserve"> PAGEREF _Toc256000015 \h </w:instrText>
        </w:r>
        <w:r>
          <w:fldChar w:fldCharType="separate"/>
        </w:r>
        <w:r>
          <w:t>33</w:t>
        </w:r>
        <w:r>
          <w:fldChar w:fldCharType="end"/>
        </w:r>
      </w:hyperlink>
    </w:p>
    <w:p w:rsidR="00510811" w:rsidRDefault="0033303B">
      <w:pPr>
        <w:pStyle w:val="Kazalovsebine1"/>
        <w:tabs>
          <w:tab w:val="right" w:leader="dot" w:pos="10761"/>
        </w:tabs>
        <w:rPr>
          <w:rFonts w:asciiTheme="minorHAnsi" w:hAnsiTheme="minorHAnsi"/>
          <w:noProof/>
          <w:sz w:val="22"/>
        </w:rPr>
      </w:pPr>
      <w:hyperlink w:anchor="_Toc256000016" w:history="1">
        <w:r>
          <w:rPr>
            <w:rStyle w:val="Hiperpovezava"/>
            <w:noProof/>
            <w:lang w:val="fr-BE"/>
          </w:rPr>
          <w:t>ODDELEK 7: FINANČNO POROČILO (ČLEN 54(2)(A) UREDBE</w:t>
        </w:r>
        <w:r>
          <w:rPr>
            <w:rStyle w:val="Hiperpovezava"/>
            <w:noProof/>
            <w:lang w:val="fr-BE"/>
          </w:rPr>
          <w:t xml:space="preserve"> (EU) ŠT. 514/2014)</w:t>
        </w:r>
        <w:r>
          <w:tab/>
        </w:r>
        <w:r>
          <w:fldChar w:fldCharType="begin"/>
        </w:r>
        <w:r>
          <w:instrText xml:space="preserve"> PAGEREF _Toc256000016 \h </w:instrText>
        </w:r>
        <w:r>
          <w:fldChar w:fldCharType="separate"/>
        </w:r>
        <w:r>
          <w:t>34</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17" w:history="1">
        <w:r>
          <w:rPr>
            <w:rStyle w:val="Hiperpovezava"/>
            <w:noProof/>
            <w:lang w:val="fr-BE"/>
          </w:rPr>
          <w:t>Preglednica 1. ISF – finančni povzetek za meje, kot je bil prijavljen v Obračunih</w:t>
        </w:r>
        <w:r>
          <w:tab/>
        </w:r>
        <w:r>
          <w:fldChar w:fldCharType="begin"/>
        </w:r>
        <w:r>
          <w:instrText xml:space="preserve"> PAGEREF _Toc256000017 \</w:instrText>
        </w:r>
        <w:r>
          <w:instrText xml:space="preserve">h </w:instrText>
        </w:r>
        <w:r>
          <w:fldChar w:fldCharType="separate"/>
        </w:r>
        <w:r>
          <w:t>34</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18" w:history="1">
        <w:r>
          <w:rPr>
            <w:rStyle w:val="Hiperpovezava"/>
            <w:noProof/>
            <w:lang w:val="fr-BE"/>
          </w:rPr>
          <w:t>Preglednica 2. ISF – finančni povzetek za policijo, kot je bil prijavljen v Obračunih</w:t>
        </w:r>
        <w:r>
          <w:tab/>
        </w:r>
        <w:r>
          <w:fldChar w:fldCharType="begin"/>
        </w:r>
        <w:r>
          <w:instrText xml:space="preserve"> PAGEREF _Toc256000018 \h </w:instrText>
        </w:r>
        <w:r>
          <w:fldChar w:fldCharType="separate"/>
        </w:r>
        <w:r>
          <w:t>35</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19"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_Toc256000019 \h</w:instrText>
        </w:r>
        <w:r>
          <w:instrText xml:space="preserve"> </w:instrText>
        </w:r>
        <w:r>
          <w:fldChar w:fldCharType="separate"/>
        </w:r>
        <w:r>
          <w:t>36</w:t>
        </w:r>
        <w:r>
          <w:fldChar w:fldCharType="end"/>
        </w:r>
      </w:hyperlink>
    </w:p>
    <w:p w:rsidR="00510811" w:rsidRDefault="0033303B">
      <w:pPr>
        <w:pStyle w:val="Kazalovsebine2"/>
        <w:tabs>
          <w:tab w:val="right" w:leader="dot" w:pos="10761"/>
        </w:tabs>
        <w:rPr>
          <w:rFonts w:asciiTheme="minorHAnsi" w:hAnsiTheme="minorHAnsi"/>
          <w:noProof/>
          <w:sz w:val="22"/>
        </w:rPr>
      </w:pPr>
      <w:hyperlink w:anchor="_Toc256000020" w:history="1">
        <w:r>
          <w:rPr>
            <w:rStyle w:val="Hiperpovezava"/>
            <w:noProof/>
            <w:lang w:val="fr-BE"/>
          </w:rPr>
          <w:t>Utemeljitev morebitnega odstopanja od najnižjih deležev, določenih v posebnih uredbah.</w:t>
        </w:r>
        <w:r>
          <w:tab/>
        </w:r>
        <w:r>
          <w:fldChar w:fldCharType="begin"/>
        </w:r>
        <w:r>
          <w:instrText xml:space="preserve"> PAGEREF _Toc256000020 \h </w:instrText>
        </w:r>
        <w:r>
          <w:fldChar w:fldCharType="separate"/>
        </w:r>
        <w:r>
          <w:t>37</w:t>
        </w:r>
        <w:r>
          <w:fldChar w:fldCharType="end"/>
        </w:r>
      </w:hyperlink>
    </w:p>
    <w:p w:rsidR="00510811" w:rsidRDefault="0033303B">
      <w:pPr>
        <w:pStyle w:val="Kazalovsebine1"/>
        <w:tabs>
          <w:tab w:val="right" w:leader="dot" w:pos="10761"/>
        </w:tabs>
        <w:rPr>
          <w:rFonts w:asciiTheme="minorHAnsi" w:hAnsiTheme="minorHAnsi"/>
          <w:noProof/>
          <w:sz w:val="22"/>
        </w:rPr>
      </w:pPr>
      <w:hyperlink w:anchor="_Toc256000021" w:history="1">
        <w:r>
          <w:rPr>
            <w:rStyle w:val="Hiperpovezava"/>
            <w:noProof/>
            <w:lang w:val="fr-BE"/>
          </w:rPr>
          <w:t>ODDELEK 8: OBVEZNOSTI V OBLIKI DOGOVORA</w:t>
        </w:r>
        <w:r>
          <w:tab/>
        </w:r>
        <w:r>
          <w:fldChar w:fldCharType="begin"/>
        </w:r>
        <w:r>
          <w:instrText xml:space="preserve"> PAGEREF _Toc256000021 \h </w:instrText>
        </w:r>
        <w:r>
          <w:fldChar w:fldCharType="separate"/>
        </w:r>
        <w:r>
          <w:t>38</w:t>
        </w:r>
        <w:r>
          <w:fldChar w:fldCharType="end"/>
        </w:r>
      </w:hyperlink>
    </w:p>
    <w:p w:rsidR="00510811" w:rsidRDefault="0033303B">
      <w:pPr>
        <w:pStyle w:val="Kazalovsebine1"/>
        <w:tabs>
          <w:tab w:val="right" w:leader="dot" w:pos="10761"/>
        </w:tabs>
        <w:rPr>
          <w:rFonts w:asciiTheme="minorHAnsi" w:hAnsiTheme="minorHAnsi"/>
          <w:noProof/>
          <w:sz w:val="22"/>
        </w:rPr>
      </w:pPr>
      <w:hyperlink w:anchor="_Toc256000022" w:history="1">
        <w:r>
          <w:rPr>
            <w:rStyle w:val="Hiperpovezava"/>
            <w:noProof/>
          </w:rPr>
          <w:t>Dokumenti</w:t>
        </w:r>
        <w:r>
          <w:tab/>
        </w:r>
        <w:r>
          <w:fldChar w:fldCharType="begin"/>
        </w:r>
        <w:r>
          <w:instrText xml:space="preserve"> PAGEREF _To</w:instrText>
        </w:r>
        <w:r>
          <w:instrText xml:space="preserve">c256000022 \h </w:instrText>
        </w:r>
        <w:r>
          <w:fldChar w:fldCharType="separate"/>
        </w:r>
        <w:r>
          <w:t>39</w:t>
        </w:r>
        <w:r>
          <w:fldChar w:fldCharType="end"/>
        </w:r>
      </w:hyperlink>
    </w:p>
    <w:p w:rsidR="00510811" w:rsidRDefault="0033303B">
      <w:pPr>
        <w:pStyle w:val="Kazalovsebine1"/>
        <w:tabs>
          <w:tab w:val="right" w:leader="dot" w:pos="10761"/>
        </w:tabs>
        <w:rPr>
          <w:rFonts w:asciiTheme="minorHAnsi" w:hAnsiTheme="minorHAnsi"/>
          <w:noProof/>
          <w:sz w:val="22"/>
        </w:rPr>
      </w:pPr>
      <w:hyperlink w:anchor="_Toc256000023" w:history="1">
        <w:r w:rsidR="00F05543">
          <w:rPr>
            <w:rStyle w:val="Hiperpovezava"/>
            <w:noProof/>
          </w:rPr>
          <w:t>Zadnji rezultati validacije</w:t>
        </w:r>
        <w:r>
          <w:tab/>
        </w:r>
        <w:r>
          <w:fldChar w:fldCharType="begin"/>
        </w:r>
        <w:r>
          <w:instrText xml:space="preserve"> PAGEREF _Toc256000023 \h </w:instrText>
        </w:r>
        <w:r>
          <w:fldChar w:fldCharType="separate"/>
        </w:r>
        <w:r>
          <w:t>40</w:t>
        </w:r>
        <w:r>
          <w:fldChar w:fldCharType="end"/>
        </w:r>
      </w:hyperlink>
    </w:p>
    <w:p w:rsidR="004F1EEC" w:rsidRDefault="0033303B" w:rsidP="007C7090">
      <w:pPr>
        <w:spacing w:before="0" w:after="0"/>
        <w:jc w:val="left"/>
      </w:pPr>
      <w:r w:rsidRPr="001D77F2">
        <w:fldChar w:fldCharType="end"/>
      </w:r>
      <w:r w:rsidRPr="001D77F2">
        <w:br w:type="page"/>
      </w:r>
      <w:bookmarkStart w:id="1" w:name="_Toc256000000"/>
      <w:r w:rsidRPr="004E3E1A">
        <w:rPr>
          <w:rStyle w:val="Naslov1Znak"/>
          <w:b w:val="0"/>
          <w:noProof/>
        </w:rPr>
        <w:lastRenderedPageBreak/>
        <w:t>ODDELEK 3</w:t>
      </w:r>
      <w:r w:rsidRPr="004E3E1A">
        <w:rPr>
          <w:rStyle w:val="Naslov1Znak"/>
          <w:b w:val="0"/>
          <w:noProof/>
        </w:rPr>
        <w:t>: PROGRAMSKI CILJI</w:t>
      </w:r>
      <w:bookmarkEnd w:id="1"/>
    </w:p>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8262"/>
      </w:tblGrid>
      <w:tr w:rsidR="00510811" w:rsidTr="008E16E1">
        <w:tc>
          <w:tcPr>
            <w:tcW w:w="0" w:type="auto"/>
            <w:shd w:val="clear" w:color="auto" w:fill="auto"/>
          </w:tcPr>
          <w:p w:rsidR="004F1EEC" w:rsidRPr="006C1127" w:rsidRDefault="0033303B"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33303B" w:rsidP="007C7090">
            <w:pPr>
              <w:spacing w:before="0" w:after="0"/>
              <w:rPr>
                <w:lang w:val="fr-BE"/>
              </w:rPr>
            </w:pPr>
            <w:r w:rsidRPr="006C1127">
              <w:rPr>
                <w:noProof/>
                <w:lang w:val="fr-BE"/>
              </w:rPr>
              <w:t>1</w:t>
            </w:r>
            <w:r w:rsidRPr="006C1127">
              <w:rPr>
                <w:lang w:val="fr-BE"/>
              </w:rPr>
              <w:t xml:space="preserve"> - </w:t>
            </w:r>
            <w:r w:rsidRPr="006C1127">
              <w:rPr>
                <w:noProof/>
                <w:lang w:val="fr-BE"/>
              </w:rPr>
              <w:t>Podpora skupni vizumski politiki</w:t>
            </w:r>
          </w:p>
        </w:tc>
      </w:tr>
    </w:tbl>
    <w:p w:rsidR="004F1EEC" w:rsidRDefault="004F1EEC" w:rsidP="007C7090">
      <w:pPr>
        <w:spacing w:before="0" w:after="0"/>
        <w:rPr>
          <w:lang w:val="fr-BE"/>
        </w:rPr>
      </w:pPr>
    </w:p>
    <w:p w:rsidR="004F1EEC" w:rsidRDefault="0033303B" w:rsidP="007C7090">
      <w:pPr>
        <w:spacing w:before="0" w:after="0"/>
        <w:rPr>
          <w:lang w:val="fr-BE"/>
        </w:rPr>
      </w:pPr>
      <w:r>
        <w:rPr>
          <w:noProof/>
          <w:lang w:val="fr-BE"/>
        </w:rPr>
        <w:t>Povzemite napredek pri izvajanju strategije in doseganju nacionalnih ciljev v proračunskem letu.</w:t>
      </w:r>
    </w:p>
    <w:p w:rsidR="004F1EEC" w:rsidRDefault="0033303B" w:rsidP="007C7090">
      <w:pPr>
        <w:spacing w:before="0" w:after="0"/>
        <w:rPr>
          <w:lang w:val="fr-BE"/>
        </w:rPr>
      </w:pPr>
      <w:r>
        <w:rPr>
          <w:noProof/>
          <w:lang w:val="fr-BE"/>
        </w:rPr>
        <w:t xml:space="preserve">Navedite morebitne spremembe v strategiji ali nacionalnih ciljih oziroma dejavnike, ki </w:t>
      </w:r>
      <w:r>
        <w:rPr>
          <w:noProof/>
          <w:lang w:val="fr-BE"/>
        </w:rPr>
        <w:t>bi lahko privedli do sprememb v prihodnosti.</w:t>
      </w:r>
    </w:p>
    <w:p w:rsidR="004F1EEC" w:rsidRDefault="0033303B"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510811" w:rsidRDefault="0033303B">
      <w:pPr>
        <w:spacing w:before="0" w:after="240"/>
        <w:jc w:val="left"/>
      </w:pPr>
      <w:r>
        <w:t xml:space="preserve">Glavni cilj Slovenije, ki ga je treba obravnavati v sklopu specifičnega cilja SO1 "Podpora skupni vizumski politiki" je na </w:t>
      </w:r>
      <w:r>
        <w:t>področju vizumske politike učinkovit, robusten sistem za obdelavo vizumskih vlog, ki je prijazen do prosilcev ter učinkovito preprečuje nezakonite migracije.</w:t>
      </w:r>
    </w:p>
    <w:p w:rsidR="00510811" w:rsidRDefault="0033303B">
      <w:pPr>
        <w:spacing w:before="240" w:after="240"/>
        <w:jc w:val="left"/>
      </w:pPr>
      <w:r>
        <w:t>Dne 15.12.2015 je bil potrjen nacionalni program Republike Slovenije za podporo iz Sklada za azil,</w:t>
      </w:r>
      <w:r>
        <w:t xml:space="preserve"> migracije in vključevanje za obdobje 2014–2020, Odgovorni organ je bil imenovan konec avgusta 2015 ter akcijski načrt (s katerim so se sredstva znotraj sklada ISF razporedila med končne upravičence (za neposredno dodelitev) je bil potrjen 2.12.2015.</w:t>
      </w:r>
    </w:p>
    <w:p w:rsidR="00510811" w:rsidRDefault="0033303B">
      <w:pPr>
        <w:spacing w:before="240" w:after="240"/>
        <w:jc w:val="left"/>
      </w:pPr>
      <w:r>
        <w:t>Nekat</w:t>
      </w:r>
      <w:r>
        <w:t>eri projekti so se v skladu z obdobjem upravičenosti začeli izvajati že v začetku leta 2015, kar je bilo omogočeno s strani zalaganja sredstev s strani slovenskega proračuna, večina  projektov pa se je do konca junija 2015 izvajala v sklopu letnega program</w:t>
      </w:r>
      <w:r>
        <w:t>a 2013 Sklada za zunanje meje.</w:t>
      </w:r>
    </w:p>
    <w:p w:rsidR="00510811" w:rsidRDefault="0033303B">
      <w:pPr>
        <w:spacing w:before="240" w:after="240"/>
        <w:jc w:val="left"/>
      </w:pPr>
      <w:r>
        <w:t xml:space="preserve">Alokacija sredstev za leto 2015 je bila končnemu upravičencu (MZZ) načrtovana v skladu s potrjenim Akcijskim načrtom. Zaradi zamude pri vzpostavitvi informacijske sistema MIGRA II za finančno in vsebinsko spremljanje skladov </w:t>
      </w:r>
      <w:r>
        <w:t>se je priprava zahtevkov za povračilo začela izvajati šele v drugi polovici leta 2016, tako da bodo zahtevki za nekatere projekte, ki so bili realizirani v proračunskih letih 2015 in 2016, uveljavljeni šele v letnih računih za finančno leto 2017.</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 xml:space="preserve">Ukrepi, </w:t>
            </w:r>
            <w:r w:rsidRPr="00707975">
              <w:rPr>
                <w:noProof/>
                <w:lang w:val="fr-BE"/>
              </w:rPr>
              <w:t>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1</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510811" w:rsidRDefault="0033303B">
      <w:pPr>
        <w:spacing w:before="0" w:after="240"/>
        <w:jc w:val="left"/>
      </w:pPr>
      <w:r>
        <w:t>Skladno z Nacionalnim programom ISF je Ministrstvo za zunanje zadeve (MZZ v nadaljevanju) v letu 2015 na področju vizumske politike v sklopu nacionalnega cilja NO1 "Nacionalne zmogljivos</w:t>
      </w:r>
      <w:r>
        <w:t>ti" sledilo cilju učinkovitejšega in hitrejšega vizumskega postopka, ki je prijazen do uporabnikov in preprečuje nezakonite imigracije.</w:t>
      </w:r>
    </w:p>
    <w:p w:rsidR="00510811" w:rsidRDefault="0033303B">
      <w:pPr>
        <w:spacing w:before="240" w:after="240"/>
        <w:jc w:val="left"/>
      </w:pPr>
      <w:r>
        <w:t>V zvezi s tem je MZZ izvedel naslednje zadeve:</w:t>
      </w:r>
    </w:p>
    <w:p w:rsidR="00510811" w:rsidRDefault="0033303B">
      <w:pPr>
        <w:spacing w:before="240" w:after="240"/>
        <w:jc w:val="left"/>
      </w:pPr>
      <w:r>
        <w:t> - nadgradnja vizumskega informacijskega sistema (tako programsko kot str</w:t>
      </w:r>
      <w:r>
        <w:t>ojno opremo),</w:t>
      </w:r>
    </w:p>
    <w:p w:rsidR="00510811" w:rsidRDefault="0033303B">
      <w:pPr>
        <w:spacing w:before="240" w:after="240"/>
        <w:jc w:val="left"/>
      </w:pPr>
      <w:r>
        <w:t> - za učinkovitejši in hitrejši elektronski vizumski sistem je bila dopolnjena programska oprema Vizis s 4 novimi moduli,</w:t>
      </w:r>
    </w:p>
    <w:p w:rsidR="00510811" w:rsidRDefault="0033303B">
      <w:pPr>
        <w:spacing w:before="240" w:after="240"/>
        <w:jc w:val="left"/>
      </w:pPr>
      <w:r>
        <w:t>- pomembna je nabava novih strežnikov za diplomatsko konzularna predstavništva RS.</w:t>
      </w:r>
    </w:p>
    <w:p w:rsidR="00510811" w:rsidRDefault="0033303B">
      <w:pPr>
        <w:spacing w:before="240" w:after="240"/>
        <w:jc w:val="left"/>
      </w:pPr>
      <w:r>
        <w:t> </w:t>
      </w:r>
    </w:p>
    <w:p w:rsidR="00510811" w:rsidRDefault="0033303B">
      <w:pPr>
        <w:spacing w:before="240" w:after="240"/>
        <w:jc w:val="left"/>
      </w:pPr>
      <w:r>
        <w:lastRenderedPageBreak/>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w:t>
            </w:r>
            <w:r w:rsidRPr="00707975">
              <w:rPr>
                <w:noProof/>
                <w:lang w:val="fr-BE"/>
              </w:rPr>
              <w:t>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2</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510811" w:rsidRDefault="0033303B">
      <w:pPr>
        <w:spacing w:before="0" w:after="240"/>
        <w:jc w:val="left"/>
      </w:pPr>
      <w:r>
        <w:t>V okviru nacionalnega cilja NO2 "Pravni red Unije" so se začeli izvajati vsi 3 ukrepi, ki so imeli načrtovan začetek izvedbe v letu 2015.</w:t>
      </w:r>
    </w:p>
    <w:p w:rsidR="00510811" w:rsidRDefault="0033303B">
      <w:pPr>
        <w:spacing w:before="240" w:after="240"/>
        <w:jc w:val="left"/>
      </w:pPr>
      <w:r>
        <w:t xml:space="preserve">Eden izmed ciljev MZZ na področju vizumske politike je čimbolj usposobljeno </w:t>
      </w:r>
      <w:r>
        <w:t>osebje na diplomatsko - konzularnih predstavništvih RS, ki neposredno dela na vizumskih postopkih. Slovenija je v letu 2015 izvedla dva regionalna posveta na katerih je sledila strategiji izobraževanja konzularnih uslužbencev na področju ponarejenih in pre</w:t>
      </w:r>
      <w:r>
        <w:t xml:space="preserve">narejenih dokumentov. Glavni cilj obeh posvetov je bil dodatno izobražiti in usposobiti uslužbence na področju, ki v vizumskih postopkih, postaja vse bolj pomembno. Usposabljanje je potekalo v obliki predavanj in delavnic, ki so jih izvedli strokovnjaki s </w:t>
      </w:r>
      <w:r>
        <w:t>področja ponarejenih dokumentov. Glavni namen je bilo usposabljanje s področja ponarejenih dokumentov, postopki profiliranja oseb ter usposabljanje s področja viznega informacijskega sistema (spletne vloge, predstavite sistema, izkušnje, praktično usposabl</w:t>
      </w:r>
      <w:r>
        <w:t>janje za uporabo sistema, usposabljanje z novo opremo in aplikacijami). Zastavljen cilj, usposobiti konzularne uslužbence, je bil dosežen.</w:t>
      </w:r>
    </w:p>
    <w:p w:rsidR="00510811" w:rsidRDefault="0033303B">
      <w:pPr>
        <w:spacing w:before="240" w:after="240"/>
        <w:jc w:val="left"/>
      </w:pPr>
      <w:r>
        <w:t>Maja 2015 je bil na MZZ izveden letni konzularni posvet. Udeleženci iz diplomatsko konzularnih predstavništev (DKP) R</w:t>
      </w:r>
      <w:r>
        <w:t>S so pridobili nova znanja, ki omogočajo prilagajanje konzularne dejavnosti spremenljivim okoliščinam. Glavne teme na posvetu so bile naslednje: </w:t>
      </w:r>
    </w:p>
    <w:p w:rsidR="00510811" w:rsidRDefault="0033303B">
      <w:pPr>
        <w:spacing w:before="240" w:after="240"/>
        <w:jc w:val="left"/>
      </w:pPr>
      <w:r>
        <w:t>- predavanje o ponarejenih dokumentih,</w:t>
      </w:r>
    </w:p>
    <w:p w:rsidR="00510811" w:rsidRDefault="0033303B">
      <w:pPr>
        <w:spacing w:before="240" w:after="240"/>
        <w:jc w:val="left"/>
      </w:pPr>
      <w:r>
        <w:t>- predstavitev primera ukradene identitete v vizumskem postopku,</w:t>
      </w:r>
    </w:p>
    <w:p w:rsidR="00510811" w:rsidRDefault="0033303B">
      <w:pPr>
        <w:spacing w:before="240" w:after="240"/>
        <w:jc w:val="left"/>
      </w:pPr>
      <w:r>
        <w:t>- simu</w:t>
      </w:r>
      <w:r>
        <w:t>lacija nekaterih konkretnih vizumskih postopkov,</w:t>
      </w:r>
    </w:p>
    <w:p w:rsidR="00510811" w:rsidRDefault="0033303B">
      <w:pPr>
        <w:spacing w:before="240" w:after="240"/>
        <w:jc w:val="left"/>
      </w:pPr>
      <w:r>
        <w:t>- predstavitev novega Zakona o zaposlovanju, samozaposlovanju in delu tujcev (ZZSDT),</w:t>
      </w:r>
    </w:p>
    <w:p w:rsidR="00510811" w:rsidRDefault="0033303B">
      <w:pPr>
        <w:spacing w:before="240" w:after="240"/>
        <w:jc w:val="left"/>
      </w:pPr>
      <w:r>
        <w:t>- vizumi in turizem,</w:t>
      </w:r>
    </w:p>
    <w:p w:rsidR="00510811" w:rsidRDefault="0033303B">
      <w:pPr>
        <w:spacing w:before="240" w:after="240"/>
        <w:jc w:val="left"/>
      </w:pPr>
      <w:r>
        <w:t>- predstavitev glavnih ugotovitev iz nadzorov DKP na področju vizumskega poslovanja.</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4166"/>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 xml:space="preserve">Ukrepi, </w:t>
            </w:r>
            <w:r w:rsidRPr="00707975">
              <w:rPr>
                <w:noProof/>
                <w:lang w:val="fr-BE"/>
              </w:rPr>
              <w:t>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3</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510811" w:rsidRDefault="0033303B">
      <w:pPr>
        <w:spacing w:before="0" w:after="240"/>
        <w:jc w:val="left"/>
      </w:pPr>
      <w:r>
        <w:t>Ministrstvo za zunanje zadeve je v okviru Akcijskega načrta za črpanje sredstev Sklada za notranjo varnost, znotraj nacionalnega cilja NO3 »Konzularno sodelovanje« opredelilo ukrep 1 »</w:t>
      </w:r>
      <w:r>
        <w:rPr>
          <w:i/>
          <w:iCs/>
        </w:rPr>
        <w:t>Podpora in nadaljnji razvoj skupnega prijavnega centra (Common Application Centre –CAC) na slovenskem veleposlaništvu v Podgorici (npr. oprema, specifična in standardna IT oprema, potrebna za CAC operacije, najem poslovnih prostorov, stroški plač, mednarod</w:t>
      </w:r>
      <w:r>
        <w:rPr>
          <w:i/>
          <w:iCs/>
        </w:rPr>
        <w:t>no in evropsko sodelovanje itd.)</w:t>
      </w:r>
      <w:r>
        <w:t>«. Ministrstvo za zunanje zadeve je ocenilo, da je z vidika dejanskih, aktualnih potreb smiselno sredstva, načrtovana za ta ukrep prerazporediti na nov ukrep, namenjen izboljšanju delovanja viznega sistema. V ta namen so v o</w:t>
      </w:r>
      <w:r>
        <w:t>kviru nacionalnega cilja NO1 “Nacionalne zmogljivosti” znotraj ukrepa 1 predlagali nov projekt z naslovom »Zagotovitev ustreznega delovanja viznega sistema na diplomatsko-konzularnih predstavništvih, katerim je potrebno zagotoviti kakovostno spletno povezl</w:t>
      </w:r>
      <w:r>
        <w:t>jivost s centralno lokacijo na Ministrstvu za zunanje zadeve«.</w:t>
      </w:r>
    </w:p>
    <w:p w:rsidR="00510811" w:rsidRDefault="0033303B">
      <w:pPr>
        <w:spacing w:before="240" w:after="240"/>
        <w:jc w:val="left"/>
      </w:pPr>
      <w:r>
        <w:lastRenderedPageBreak/>
        <w:t>Razlog za to je, da na diplomatsko-konzularnih predstavništvih Republike Slovenije posto prihaja do komunikacijskih težav z obstoječimi linijami, kar povzroča moteno in oteženo delovanje vizneg</w:t>
      </w:r>
      <w:r>
        <w:t>a sistema. Komunikacijske težave s spletnimi linijami bi lahko ustrezno rešil zakup / najem mednarodne podatkovne povezave pri globalnem ponudniku z garancijo prenosa, ki bi omogočil stalno, varno in zanesljivo povezavo diplomatsko-konzularnih predstavništ</w:t>
      </w:r>
      <w:r>
        <w:t xml:space="preserve">ev s centralno lokacijo na Ministrstvu za zunanje zadeve. V zvezi z ''novim'' projektom že potekajo postopki (npr. javni razpisi), ki bodo končani do konca leta 2016. Predvidevamo, da bo začetek zakupa oz. najem podatkovnih povezav pri globalnem ponudniku </w:t>
      </w:r>
      <w:r>
        <w:t>realiziran konec leta 2016.</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7086"/>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Posebni ukrep</w:t>
            </w:r>
          </w:p>
        </w:tc>
        <w:tc>
          <w:tcPr>
            <w:tcW w:w="0" w:type="auto"/>
            <w:shd w:val="clear" w:color="auto" w:fill="auto"/>
          </w:tcPr>
          <w:p w:rsidR="004F1EEC" w:rsidRPr="00707975" w:rsidRDefault="0033303B" w:rsidP="007C7090">
            <w:pPr>
              <w:spacing w:before="0" w:after="0"/>
              <w:rPr>
                <w:lang w:val="fr-BE"/>
              </w:rPr>
            </w:pPr>
            <w:r w:rsidRPr="00707975">
              <w:rPr>
                <w:noProof/>
                <w:lang w:val="fr-BE"/>
              </w:rPr>
              <w:t>1</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510811" w:rsidRDefault="0033303B">
      <w:pPr>
        <w:spacing w:before="0" w:after="240"/>
        <w:jc w:val="left"/>
      </w:pPr>
      <w:r>
        <w:t xml:space="preserve">Ministrstvo za zunanje zadeve v Akcijskem načrtu Sklada za notranjo varnost pod posebni ukrep SA1 "Konzularno sodelovanje" načrtovalo izvedbo / vzpostavitev ukrepa "Schengenska </w:t>
      </w:r>
      <w:r>
        <w:t xml:space="preserve">pisarna v Prištini", ki  bi omogočil vzpostavitev vizumske pisarne v Prištini. 　</w:t>
      </w:r>
    </w:p>
    <w:p w:rsidR="00510811" w:rsidRDefault="0033303B">
      <w:pPr>
        <w:spacing w:before="240" w:after="240"/>
        <w:jc w:val="left"/>
      </w:pPr>
      <w:r>
        <w:t xml:space="preserve">V zvezi s tem je potrebno poudariti, da je Evropska komisija v Poročilu o napredku Kosova pri izpolnjevanju zahtev za vizumsko liberalizacijo z dne 18.12.2015, Kosovo navedla </w:t>
      </w:r>
      <w:r>
        <w:t xml:space="preserve">kot državo, za katero bo kmalu nastopila vizumska liberalizacija, torej bo vizumska obveznost za njene državljane odpravljena. S tem bo ugasnila tudi potreba po vzpostavitvi konzularne pisarne v Prištini. 　</w:t>
      </w:r>
    </w:p>
    <w:p w:rsidR="00510811" w:rsidRDefault="0033303B">
      <w:pPr>
        <w:spacing w:before="240" w:after="240"/>
        <w:jc w:val="left"/>
      </w:pPr>
      <w:r>
        <w:t>Črpanje sredstev za to lokacijo in za ta namen je</w:t>
      </w:r>
      <w:r>
        <w:t xml:space="preserve"> s tem postalo povsem neupravičeno in nesmiselno, zato želi Ministrstvo za zunanje zadeve za ta namen določiti novo lokacijo in sredstva porabiti na enak način. Ocenjujemo, da je razlog za tako spremembo upravičen in razumljiv na vseh nivojih odločanja. Tr</w:t>
      </w:r>
      <w:r>
        <w:t>enutno poteka iskanje nove lokacije za Schengensko pisarno. Slovenija je v letu 2016 izvedla pogovore s potencialnimi partnerji (drugimi schengenskimi državami). MZZ načrtuje, da bo izvedbeni del projekta umeščen v leto 2017.</w:t>
      </w:r>
    </w:p>
    <w:p w:rsidR="004F1EEC" w:rsidRPr="006C1127"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5007"/>
      </w:tblGrid>
      <w:tr w:rsidR="00510811" w:rsidTr="008E16E1">
        <w:tc>
          <w:tcPr>
            <w:tcW w:w="0" w:type="auto"/>
            <w:shd w:val="clear" w:color="auto" w:fill="auto"/>
          </w:tcPr>
          <w:p w:rsidR="004F1EEC" w:rsidRPr="006C1127" w:rsidRDefault="0033303B"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33303B" w:rsidP="007C7090">
            <w:pPr>
              <w:spacing w:before="0" w:after="0"/>
              <w:rPr>
                <w:lang w:val="fr-BE"/>
              </w:rPr>
            </w:pPr>
            <w:r w:rsidRPr="006C1127">
              <w:rPr>
                <w:noProof/>
                <w:lang w:val="fr-BE"/>
              </w:rPr>
              <w:t>2</w:t>
            </w:r>
            <w:r w:rsidRPr="006C1127">
              <w:rPr>
                <w:lang w:val="fr-BE"/>
              </w:rPr>
              <w:t xml:space="preserve"> - </w:t>
            </w:r>
            <w:r w:rsidRPr="006C1127">
              <w:rPr>
                <w:noProof/>
                <w:lang w:val="fr-BE"/>
              </w:rPr>
              <w:t>Meje</w:t>
            </w:r>
          </w:p>
        </w:tc>
      </w:tr>
    </w:tbl>
    <w:p w:rsidR="004F1EEC" w:rsidRDefault="004F1EEC" w:rsidP="007C7090">
      <w:pPr>
        <w:spacing w:before="0" w:after="0"/>
        <w:rPr>
          <w:lang w:val="fr-BE"/>
        </w:rPr>
      </w:pPr>
    </w:p>
    <w:p w:rsidR="004F1EEC" w:rsidRDefault="0033303B" w:rsidP="007C7090">
      <w:pPr>
        <w:spacing w:before="0" w:after="0"/>
        <w:rPr>
          <w:lang w:val="fr-BE"/>
        </w:rPr>
      </w:pPr>
      <w:r>
        <w:rPr>
          <w:noProof/>
          <w:lang w:val="fr-BE"/>
        </w:rPr>
        <w:t>Povzemite napredek pri izvajanju strategije in doseganju nacionalnih ciljev v proračunskem letu.</w:t>
      </w:r>
    </w:p>
    <w:p w:rsidR="004F1EEC" w:rsidRDefault="0033303B"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33303B" w:rsidP="007C7090">
      <w:pPr>
        <w:spacing w:before="0" w:after="0"/>
        <w:rPr>
          <w:lang w:val="fr-BE"/>
        </w:rPr>
      </w:pPr>
      <w:r>
        <w:rPr>
          <w:noProof/>
          <w:lang w:val="fr-BE"/>
        </w:rPr>
        <w:t>Navedite morebitna pomembna</w:t>
      </w:r>
      <w:r>
        <w:rPr>
          <w:noProof/>
          <w:lang w:val="fr-BE"/>
        </w:rPr>
        <w:t xml:space="preserve"> vprašanja, ki vplivajo na uspešnost nacionalnega programa.</w:t>
      </w:r>
    </w:p>
    <w:p w:rsidR="004F1EEC" w:rsidRDefault="004F1EEC" w:rsidP="007C7090">
      <w:pPr>
        <w:spacing w:before="0" w:after="0"/>
        <w:rPr>
          <w:lang w:val="fr-BE"/>
        </w:rPr>
      </w:pPr>
    </w:p>
    <w:p w:rsidR="00510811" w:rsidRDefault="0033303B">
      <w:pPr>
        <w:spacing w:before="0" w:after="240"/>
        <w:jc w:val="left"/>
      </w:pPr>
      <w:r>
        <w:t>Glavni cilj Slovenije, ki ga je treba obravnavati v sklopu specifičnega cilja SO2 "Meje" je na področju upravljanja meje je okrepitev preprečevanja in odkrivanja nedovoljenih migracij in s tem po</w:t>
      </w:r>
      <w:r>
        <w:t>vezanega čezmejnega kriminala.</w:t>
      </w:r>
    </w:p>
    <w:p w:rsidR="00510811" w:rsidRDefault="0033303B">
      <w:pPr>
        <w:spacing w:before="240" w:after="240"/>
        <w:jc w:val="left"/>
      </w:pPr>
      <w:r>
        <w:t>Dne 15.12.2015 je bil potrjen nacionalni program Republike Slovenije za podporo iz Sklada za azil, migracije in vključevanje za obdobje 2014–2020, Odgovorni organ je bil imenovan konec avgusta 2015 ter akcijski načrt (s kater</w:t>
      </w:r>
      <w:r>
        <w:t>im so se sredstva znotraj sklada ISF razporedila med končne upravičence (za neposredno dodelitev) je bil potrjen 2.12.2015.</w:t>
      </w:r>
    </w:p>
    <w:p w:rsidR="00510811" w:rsidRDefault="0033303B">
      <w:pPr>
        <w:spacing w:before="240" w:after="240"/>
        <w:jc w:val="left"/>
      </w:pPr>
      <w:r>
        <w:t>Nekateri projekti so se v skladu z obdobjem upravičenosti začeli izvajati že v začetku leta 2015, kar je bilo omogočeno s strani zal</w:t>
      </w:r>
      <w:r>
        <w:t>aganja sredstev s strani slovenskega proračuna, večina  projektov pa se je do konca junija 2015 izvajala v sklopu letnega programa 2013 Sklada za zunanje meje.</w:t>
      </w:r>
    </w:p>
    <w:p w:rsidR="00510811" w:rsidRDefault="0033303B">
      <w:pPr>
        <w:spacing w:before="240" w:after="240"/>
        <w:jc w:val="left"/>
      </w:pPr>
      <w:r>
        <w:lastRenderedPageBreak/>
        <w:t>Alokacija sredstev za leto 2015 je bila končnemu upravičencu (Policija)  načrtovana v skladu s p</w:t>
      </w:r>
      <w:r>
        <w:t>otrjenim Akcijskim načrtom. Zaradi zamude pri vzpostavitvi informacijske sistema MIGRA II za finančno in vsebinsko spremljanje skladov se je priprava zahtevkov za povračilo začela izvajati šele v tretji četrtini leta 2016, tako da bodo zahtevki za nekatere</w:t>
      </w:r>
      <w:r>
        <w:t xml:space="preserve"> projekte, ki so bili realizirani v proračunskih letih 2015 in 2016, uveljavljeni šele v letnih računih za finančno leto 2017.</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7"/>
        <w:gridCol w:w="2860"/>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1</w:t>
            </w:r>
            <w:r w:rsidRPr="00707975">
              <w:rPr>
                <w:lang w:val="fr-BE"/>
              </w:rPr>
              <w:t xml:space="preserve"> - </w:t>
            </w:r>
            <w:r w:rsidRPr="00707975">
              <w:rPr>
                <w:noProof/>
                <w:lang w:val="fr-BE"/>
              </w:rPr>
              <w:t>EUROSUR</w:t>
            </w:r>
          </w:p>
        </w:tc>
      </w:tr>
    </w:tbl>
    <w:p w:rsidR="004F1EEC" w:rsidRPr="006C1127" w:rsidRDefault="004F1EEC" w:rsidP="007C7090">
      <w:pPr>
        <w:spacing w:before="0" w:after="0"/>
        <w:rPr>
          <w:lang w:val="fr-BE"/>
        </w:rPr>
      </w:pPr>
    </w:p>
    <w:p w:rsidR="00510811" w:rsidRDefault="0033303B">
      <w:pPr>
        <w:spacing w:before="0" w:after="240"/>
        <w:jc w:val="left"/>
      </w:pPr>
      <w:r>
        <w:t>IB.SO2.1 EUROSUR</w:t>
      </w:r>
    </w:p>
    <w:p w:rsidR="00510811" w:rsidRDefault="0033303B">
      <w:pPr>
        <w:spacing w:before="240" w:after="240"/>
        <w:jc w:val="left"/>
      </w:pPr>
      <w:r>
        <w:t xml:space="preserve">Na morski meji se bo Slovenija osredotočila na </w:t>
      </w:r>
      <w:r>
        <w:t>nadaljnji razvoj sistema EUROSUR. Slovenija je vzpostavila nacionalni center za koordinacijo (National Coordination Centre - NCC) na postaji pomorske policije Koper v okviru EBF AP2013. NCC EUROSUR in vozlišče tako zdaj oba celoti delujeta. NCC ima trenutn</w:t>
      </w:r>
      <w:r>
        <w:t>o situacijski pregled celotnega teritorialnega morja Republike Slovenije, vendar je načrtovana povečana radarska pokritost. Načrtovana je tudi delitev državne slike o razmerah (National Situational Picture - NSP) z Italijo in Hrvaško.</w:t>
      </w:r>
    </w:p>
    <w:p w:rsidR="00510811" w:rsidRDefault="0033303B">
      <w:pPr>
        <w:spacing w:before="240" w:after="240"/>
        <w:jc w:val="left"/>
      </w:pPr>
      <w:r>
        <w:t>Načrtovane aktivnosti</w:t>
      </w:r>
      <w:r>
        <w:t xml:space="preserve"> za leto 2015, ki se nanašajo na podporo operacijam, nadgradnjo in razvoj NCC (tehnična in programska oprema) so bile izvedene v manjšem obsegu, zahtevki za povračilo bodo pripravljeni v finančnem letu 2016 ali 2017.</w:t>
      </w:r>
    </w:p>
    <w:p w:rsidR="00510811" w:rsidRDefault="0033303B">
      <w:pPr>
        <w:spacing w:before="240" w:after="240"/>
        <w:jc w:val="left"/>
      </w:pPr>
      <w:r>
        <w:t xml:space="preserve">IB.SO2.1.2  Razvoj strojne in </w:t>
      </w:r>
      <w:r>
        <w:t>programske opreme za nadgradnjo nivoja analiz državne slike o razmerah</w:t>
      </w:r>
    </w:p>
    <w:p w:rsidR="00510811" w:rsidRDefault="0033303B">
      <w:pPr>
        <w:spacing w:before="240" w:after="240"/>
        <w:jc w:val="left"/>
      </w:pPr>
      <w:r>
        <w:t>Predviden je nadaljnji razvoj strojne in programske opreme za nadgradnjo nivoja analiz državne slike o razmerah. Zaenkrat je financiranjepokrito iz operativne podpore, nadaljni razvoj j</w:t>
      </w:r>
      <w:r>
        <w:t>e odvisen od razvoja sistema (EK - FRONTEX).</w:t>
      </w:r>
    </w:p>
    <w:p w:rsidR="00510811" w:rsidRDefault="0033303B">
      <w:pPr>
        <w:spacing w:before="240" w:after="240"/>
        <w:jc w:val="left"/>
      </w:pPr>
      <w:r>
        <w:t>IB.SO2.1.3 Nabava policijskih patruljnih čolnov za nadzorovanje morske meje</w:t>
      </w:r>
    </w:p>
    <w:p w:rsidR="00510811" w:rsidRDefault="0033303B">
      <w:pPr>
        <w:spacing w:before="240" w:after="240"/>
        <w:jc w:val="left"/>
      </w:pPr>
      <w:r>
        <w:t>Nabava policijskih patruljnih čolnov za uspešno nadzorovanje morske meje z namenom pridobitve podatkov za državne slike o razmerah z up</w:t>
      </w:r>
      <w:r>
        <w:t>orabo navigacijskih sistemov in poročanjem o pomembnih dogodkih. Začet je bil postopek nabave, prevzem čolnov predviden konec leta 2016, zahtevki za povračilo bodo pripravljeni v finančnem letu 2017.</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904"/>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2</w:t>
            </w:r>
            <w:r w:rsidRPr="00707975">
              <w:rPr>
                <w:lang w:val="fr-BE"/>
              </w:rPr>
              <w:t xml:space="preserve"> - </w:t>
            </w:r>
            <w:r w:rsidRPr="00707975">
              <w:rPr>
                <w:noProof/>
                <w:lang w:val="fr-BE"/>
              </w:rPr>
              <w:t>I</w:t>
            </w:r>
            <w:r w:rsidRPr="00707975">
              <w:rPr>
                <w:noProof/>
                <w:lang w:val="fr-BE"/>
              </w:rPr>
              <w:t>zmenjava informacij</w:t>
            </w:r>
          </w:p>
        </w:tc>
      </w:tr>
    </w:tbl>
    <w:p w:rsidR="004F1EEC" w:rsidRPr="006C1127" w:rsidRDefault="004F1EEC" w:rsidP="007C7090">
      <w:pPr>
        <w:spacing w:before="0" w:after="0"/>
        <w:rPr>
          <w:lang w:val="fr-BE"/>
        </w:rPr>
      </w:pPr>
    </w:p>
    <w:p w:rsidR="00510811" w:rsidRDefault="0033303B">
      <w:pPr>
        <w:spacing w:before="0" w:after="240"/>
        <w:jc w:val="left"/>
      </w:pPr>
      <w:r>
        <w:t>IB.SO2.2.1 Zagotavljanje zmogljivosti centralnega računalnika policije in vzpostavitev infrastrukture</w:t>
      </w:r>
    </w:p>
    <w:p w:rsidR="00510811" w:rsidRDefault="0033303B">
      <w:pPr>
        <w:spacing w:before="240" w:after="240"/>
        <w:jc w:val="left"/>
      </w:pPr>
      <w:r>
        <w:t xml:space="preserve">Zagotavljanje zadostnih zmogljivosti centralnega računalnika policije in vzpostavitev infrastrukture virtualnih namizij (Virtual </w:t>
      </w:r>
      <w:r>
        <w:t>Desktop Infrastructure - VDI) za izmenjavo potrebnih količin informacij na podlagi ključa za dodelitev.</w:t>
      </w:r>
    </w:p>
    <w:p w:rsidR="00510811" w:rsidRDefault="0033303B">
      <w:pPr>
        <w:spacing w:before="240" w:after="240"/>
        <w:jc w:val="left"/>
      </w:pPr>
      <w:r>
        <w:t>IB.SO2.2.2 Usposabljanje o delitvi in izmenjavi informacij</w:t>
      </w:r>
    </w:p>
    <w:p w:rsidR="00510811" w:rsidRDefault="0033303B">
      <w:pPr>
        <w:spacing w:before="240" w:after="240"/>
        <w:jc w:val="left"/>
      </w:pPr>
      <w:r>
        <w:lastRenderedPageBreak/>
        <w:t>Usposabljanje o delitvi in izmenjavi informacij (izboljšana usposobljenost za izmenjavo infor</w:t>
      </w:r>
      <w:r>
        <w:t>macij in učinkovitega izvajanja poizvedb v realnem času prek nacionalnih policijskih evidenc, SIS in VIS)</w:t>
      </w:r>
    </w:p>
    <w:p w:rsidR="00510811" w:rsidRDefault="0033303B">
      <w:pPr>
        <w:spacing w:before="240" w:after="240"/>
        <w:jc w:val="left"/>
      </w:pPr>
      <w:r>
        <w:t>Del usposabljanj za NDM (ISF-B.S02.4.1-01 in 02), del se izvaja v okviru eu-LISA. Delno je izvedno znotraj sistema EIDA.</w:t>
      </w:r>
    </w:p>
    <w:p w:rsidR="00510811" w:rsidRDefault="0033303B">
      <w:pPr>
        <w:spacing w:before="240" w:after="240"/>
        <w:jc w:val="left"/>
      </w:pPr>
      <w:r>
        <w:t> </w:t>
      </w:r>
    </w:p>
    <w:p w:rsidR="00510811" w:rsidRDefault="0033303B">
      <w:pPr>
        <w:spacing w:before="240" w:after="240"/>
        <w:jc w:val="left"/>
      </w:pPr>
      <w:r>
        <w:t>V okviru nacionalnega cilja</w:t>
      </w:r>
      <w:r>
        <w:t xml:space="preserve"> NO2 "Izmenjava informacij"  niso bile predvidene aktivnosti za leto 2015. Ostale aktivnosti vezane na leto 2016 tečejo skladno s programom.</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4051"/>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3</w:t>
            </w:r>
            <w:r w:rsidRPr="00707975">
              <w:rPr>
                <w:lang w:val="fr-BE"/>
              </w:rPr>
              <w:t xml:space="preserve"> - </w:t>
            </w:r>
            <w:r w:rsidRPr="00707975">
              <w:rPr>
                <w:noProof/>
                <w:lang w:val="fr-BE"/>
              </w:rPr>
              <w:t>Skupni standardi Unije</w:t>
            </w:r>
          </w:p>
        </w:tc>
      </w:tr>
    </w:tbl>
    <w:p w:rsidR="004F1EEC" w:rsidRPr="006C1127" w:rsidRDefault="004F1EEC" w:rsidP="007C7090">
      <w:pPr>
        <w:spacing w:before="0" w:after="0"/>
        <w:rPr>
          <w:lang w:val="fr-BE"/>
        </w:rPr>
      </w:pPr>
    </w:p>
    <w:p w:rsidR="00510811" w:rsidRDefault="0033303B">
      <w:pPr>
        <w:spacing w:before="0" w:after="240"/>
        <w:jc w:val="left"/>
      </w:pPr>
      <w:r>
        <w:t xml:space="preserve">IB.SO2.3.1  Razvoj centrov za </w:t>
      </w:r>
      <w:r>
        <w:t>policijsko sodelovanje-vlaganje v infrastrukturo, IT in programsko opremo</w:t>
      </w:r>
    </w:p>
    <w:p w:rsidR="00510811" w:rsidRDefault="0033303B">
      <w:pPr>
        <w:spacing w:before="240" w:after="240"/>
        <w:jc w:val="left"/>
      </w:pPr>
      <w:r>
        <w:t>Predvideno vlaganje v infrastrukturo, IT in programsko opremo, ki se uporablja izključno za naloge, povezane z upravljanjem meje ali na podlagi ključa za dodelitev sorazmernega s tem</w:t>
      </w:r>
      <w:r>
        <w:t>i nalogami". Dejstvo je, da sta oba predvidena centra že vzpostavljena in delujeta, predvideni pa so bili minimalni stroški  za potrebe njihovega delovanja. V letu 2015 se niso pokazale potrebe po dodatnih vlaganjih v omenjena centra.</w:t>
      </w:r>
    </w:p>
    <w:p w:rsidR="00510811" w:rsidRDefault="0033303B">
      <w:pPr>
        <w:spacing w:before="240" w:after="240"/>
        <w:jc w:val="left"/>
      </w:pPr>
      <w:r>
        <w:t>IB.SO2.3.2 Okrepljena</w:t>
      </w:r>
      <w:r>
        <w:t xml:space="preserve"> uporaba interoperabilnih sodobnih tehnologij v skladu z evropskimi standardi</w:t>
      </w:r>
    </w:p>
    <w:p w:rsidR="00510811" w:rsidRDefault="0033303B">
      <w:pPr>
        <w:spacing w:before="240" w:after="240"/>
        <w:jc w:val="left"/>
      </w:pPr>
      <w:r>
        <w:t xml:space="preserve">Okrepljena uporaba interoperabilnih sodobnih tehnologij v skladu z evropskimi standardi, kot so ABC vrata za državljane EU, ki se lahko uporabljajo tudi za program registriranih </w:t>
      </w:r>
      <w:r>
        <w:t>potnikov (RTP) v okviru pobude za pametne meje, in ICAO PKD podatkovne baze, ki omogočajo preverjanje podatkov, shranjenih v biometričnih dokumentih. Namestitev vrat ABC je predvidena v okviru prihodnjih zahtev za implementacijo zakonodajnega paketa "Smart</w:t>
      </w:r>
      <w:r>
        <w:t xml:space="preserve"> Borders". V letu 2015 se aktivnosti še niso izvajale.</w:t>
      </w:r>
    </w:p>
    <w:p w:rsidR="00510811" w:rsidRDefault="0033303B">
      <w:pPr>
        <w:spacing w:before="240" w:after="240"/>
        <w:jc w:val="left"/>
      </w:pPr>
      <w:r>
        <w:t> </w:t>
      </w:r>
    </w:p>
    <w:p w:rsidR="00510811" w:rsidRDefault="0033303B">
      <w:pPr>
        <w:spacing w:before="240" w:after="240"/>
        <w:jc w:val="left"/>
      </w:pPr>
      <w:r>
        <w:t> </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4</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510811" w:rsidRDefault="0033303B">
      <w:pPr>
        <w:spacing w:before="0" w:after="240"/>
        <w:jc w:val="left"/>
      </w:pPr>
      <w:r>
        <w:t xml:space="preserve">Uspešen nadzor meja zahteva stalno usposabljanje. Usposabljanje na področju upravljanja meja bo osredotočeno na področja, </w:t>
      </w:r>
      <w:r>
        <w:t>priporočena s strani schengenskih priročnikov in schengenskih standardov na splošno, usklajeno pa bo tudi z zahtevami integriranega upravljanja meja (IBM). Aktivnosti, ki so le delno povezane policijskim delom v zvezi z upravljanjem meja (npr. usposabljanj</w:t>
      </w:r>
      <w:r>
        <w:t xml:space="preserve">a, sistem enotne prijave Single Sign On - SSO itd.) se bodo financirala na podlagi ključa za dodelitev. Glede na to, da bo Slovenija tudi v bodoče zagotavljala visoke schengenske standarde v smislu mejne kontrole in opreme za nadzor meje, bodo ukrepi </w:t>
      </w:r>
      <w:r>
        <w:lastRenderedPageBreak/>
        <w:t>usmer</w:t>
      </w:r>
      <w:r>
        <w:t>jeni tudi v izpolnjevanje priporočil schengenske evalvacije na raznih področjih. Ukrepi, povezani z usposabljanjem, bodo upoštevali relevantne izdelke, ki jih je razvila agencija Frontex.</w:t>
      </w:r>
    </w:p>
    <w:p w:rsidR="00510811" w:rsidRDefault="0033303B">
      <w:pPr>
        <w:spacing w:before="240" w:after="240"/>
        <w:jc w:val="left"/>
      </w:pPr>
      <w:r>
        <w:t>IB.SO2.4.1 Organizacija in izvedba osnovnega usposabljanja za nadzor</w:t>
      </w:r>
      <w:r>
        <w:t>nike državne meje</w:t>
      </w:r>
    </w:p>
    <w:p w:rsidR="00510811" w:rsidRDefault="0033303B">
      <w:pPr>
        <w:spacing w:before="240" w:after="240"/>
        <w:jc w:val="left"/>
      </w:pPr>
      <w:r>
        <w:t> V sklopu te aktivnosti so bila izvedena naslednja usposabljanja za:</w:t>
      </w:r>
    </w:p>
    <w:p w:rsidR="00510811" w:rsidRDefault="0033303B">
      <w:pPr>
        <w:spacing w:before="240" w:after="240"/>
        <w:jc w:val="left"/>
      </w:pPr>
      <w:r>
        <w:t>- usposabljanje policistov za odkrivanje zlorab listin ter</w:t>
      </w:r>
    </w:p>
    <w:p w:rsidR="00510811" w:rsidRDefault="0033303B">
      <w:pPr>
        <w:spacing w:before="240" w:after="240"/>
        <w:jc w:val="left"/>
      </w:pPr>
      <w:r>
        <w:t>- pridobitev izpita za celinske vode.</w:t>
      </w:r>
    </w:p>
    <w:p w:rsidR="00510811" w:rsidRDefault="0033303B">
      <w:pPr>
        <w:spacing w:before="240" w:after="240"/>
        <w:jc w:val="left"/>
      </w:pPr>
      <w:r>
        <w:t>IB.SO2.4.2 Usposabljanja za pridobivanje jezikovnih, medkulturnih kompet</w:t>
      </w:r>
      <w:r>
        <w:t>enc za vodenja intervjujev</w:t>
      </w:r>
    </w:p>
    <w:p w:rsidR="00510811" w:rsidRDefault="0033303B">
      <w:pPr>
        <w:spacing w:before="240" w:after="240"/>
        <w:jc w:val="left"/>
      </w:pPr>
      <w:r>
        <w:t>V ta namen sta bila izvedena dva tečaja italijanskega jezika.</w:t>
      </w:r>
    </w:p>
    <w:p w:rsidR="00510811" w:rsidRDefault="0033303B">
      <w:pPr>
        <w:spacing w:before="240" w:after="240"/>
        <w:jc w:val="left"/>
      </w:pPr>
      <w:r>
        <w:t>IB.SO2.4.4 Naložbe v opremo za usposabljanje, ki je potrebna za izvedbo specializiranih usposabljanj</w:t>
      </w:r>
    </w:p>
    <w:p w:rsidR="00510811" w:rsidRDefault="0033303B">
      <w:pPr>
        <w:spacing w:before="240" w:after="240"/>
        <w:jc w:val="left"/>
      </w:pPr>
      <w:r>
        <w:t xml:space="preserve">V nacionalnem programu sicer niso bile načrtovane aktivnosti </w:t>
      </w:r>
      <w:r>
        <w:t>vezane na ukrep 4 " Naložbe v opremo za usposabljanje, ki je potrebna za izvedbo specializiranih usposabljanj", a se je pokazala veliko potreba po slednjem. V ta namen je bilo kupljenih 25 projektorjev, ki bodo služili za usposabljanja policistov znotraj p</w:t>
      </w:r>
      <w:r>
        <w:t>olicijskih enot.</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3302"/>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5</w:t>
            </w:r>
            <w:r w:rsidRPr="00707975">
              <w:rPr>
                <w:lang w:val="fr-BE"/>
              </w:rPr>
              <w:t xml:space="preserve"> - </w:t>
            </w:r>
            <w:r w:rsidRPr="00707975">
              <w:rPr>
                <w:noProof/>
                <w:lang w:val="fr-BE"/>
              </w:rPr>
              <w:t>Prihodnji izzivi</w:t>
            </w:r>
          </w:p>
        </w:tc>
      </w:tr>
    </w:tbl>
    <w:p w:rsidR="004F1EEC" w:rsidRPr="006C1127" w:rsidRDefault="004F1EEC" w:rsidP="007C7090">
      <w:pPr>
        <w:spacing w:before="0" w:after="0"/>
        <w:rPr>
          <w:lang w:val="fr-BE"/>
        </w:rPr>
      </w:pPr>
    </w:p>
    <w:p w:rsidR="00510811" w:rsidRDefault="0033303B">
      <w:pPr>
        <w:spacing w:before="0" w:after="240"/>
        <w:jc w:val="left"/>
      </w:pPr>
      <w:r>
        <w:t xml:space="preserve">V programskem obdobju je predvidena krepitev zmogljivosti na področju izravnalnih ukrepov z izboljšanjem mobilnosti in opreme policijskih enot, ki te ukrepe izvajajo, </w:t>
      </w:r>
      <w:r>
        <w:t>kot tudi olajšano čezmejno radijsko komunikacijo. Z ustanovitvijo nove policijske enote za izravnalne ukrepe in povečanjem števila zaposlenih v obstoječih enotah bodo potrebne tudi nekatere investicije v opremo in infrastrukturo.</w:t>
      </w:r>
    </w:p>
    <w:p w:rsidR="00510811" w:rsidRDefault="0033303B">
      <w:pPr>
        <w:spacing w:before="240" w:after="240"/>
        <w:jc w:val="left"/>
      </w:pPr>
      <w:r>
        <w:t>IB.SO2.5.1 Naložbe v vozil</w:t>
      </w:r>
      <w:r>
        <w:t>a, opremo in infrastrukturo za izravnalne ukrepe (npr. terminali za dostop)</w:t>
      </w:r>
    </w:p>
    <w:p w:rsidR="00510811" w:rsidRDefault="0033303B">
      <w:pPr>
        <w:spacing w:before="240" w:after="240"/>
        <w:jc w:val="left"/>
      </w:pPr>
      <w:r>
        <w:t>Naložbe v vozila, opremo in infrastrukturo za izravnalne ukrepe (npr. terminali za oddaljeni dostop do SIS in nacionalnih zbirk podatkov). Aktivnosti se v finančnem letu 2015 še ni</w:t>
      </w:r>
      <w:r>
        <w:t>so začele izvajati.</w:t>
      </w:r>
    </w:p>
    <w:p w:rsidR="00510811" w:rsidRDefault="0033303B">
      <w:pPr>
        <w:spacing w:before="240" w:after="240"/>
        <w:jc w:val="left"/>
      </w:pPr>
      <w:r>
        <w:t>IB.SO2.5.2 Naložbe v opremo za preverjanje dokumentov na policijskih enotah (oprema za preglede)</w:t>
      </w:r>
    </w:p>
    <w:p w:rsidR="00510811" w:rsidRDefault="0033303B">
      <w:pPr>
        <w:spacing w:before="240" w:after="240"/>
        <w:jc w:val="left"/>
      </w:pPr>
      <w:r>
        <w:t>Naložbe v opremo za preverjanje dokumentov na policijskih enotah (t.j. oprema za temeljite preglede na regionalni ravni in oprema za osnovn</w:t>
      </w:r>
      <w:r>
        <w:t>e preglede na lokalni ravni).  Aktivnosti se v finančnem letu 2015 še niso začele izvajati.</w:t>
      </w:r>
    </w:p>
    <w:p w:rsidR="00510811" w:rsidRDefault="0033303B">
      <w:pPr>
        <w:spacing w:before="240" w:after="240"/>
        <w:jc w:val="left"/>
      </w:pPr>
      <w:r>
        <w:t>IB.SO2.5.3 Vzpostavitev pogojev za čezmejno komunikacijo s sosednjimi državami prek TETRA vmesnika</w:t>
      </w:r>
    </w:p>
    <w:p w:rsidR="00510811" w:rsidRDefault="0033303B">
      <w:pPr>
        <w:spacing w:before="240" w:after="240"/>
        <w:jc w:val="left"/>
      </w:pPr>
      <w:r>
        <w:lastRenderedPageBreak/>
        <w:t>Vzpostavitev pogojev za čezmejno komunikacijo s sosednjimi država</w:t>
      </w:r>
      <w:r>
        <w:t>mi prek TETRA vmesnika za čezmejno komunikacijo na osnovi ključa za dodelitev</w:t>
      </w:r>
    </w:p>
    <w:p w:rsidR="00510811" w:rsidRDefault="0033303B">
      <w:pPr>
        <w:spacing w:before="240" w:after="240"/>
        <w:jc w:val="left"/>
      </w:pPr>
      <w:r>
        <w:t>Izvedba ukrepa je odvisna od nadaljnjega razvoja projekta TETRA.  Aktivnosti se v finančnem letu 2015 še niso začele izvajati.</w:t>
      </w:r>
    </w:p>
    <w:p w:rsidR="00510811" w:rsidRDefault="0033303B">
      <w:pPr>
        <w:spacing w:before="240" w:after="240"/>
        <w:jc w:val="left"/>
      </w:pPr>
      <w:r>
        <w:t>IB.SO2.5.4 Naložbe v razvoj in uporabo novih tehnol</w:t>
      </w:r>
      <w:r>
        <w:t>ogij pri delu mejnih policistov</w:t>
      </w:r>
    </w:p>
    <w:p w:rsidR="00510811" w:rsidRDefault="0033303B">
      <w:pPr>
        <w:spacing w:before="240" w:after="240"/>
        <w:jc w:val="left"/>
      </w:pPr>
      <w:r>
        <w:t>Delno pokrito v projektu PNR, ABC gates, mPolicist, delno je odvisno od nadaljne implemetacije modernih tehnologij (Smart Borders). Aktivnosti se v finančnem letu 2015 še niso začele izvajati.</w:t>
      </w:r>
    </w:p>
    <w:p w:rsidR="00510811" w:rsidRDefault="0033303B">
      <w:pPr>
        <w:spacing w:before="240" w:after="240"/>
        <w:jc w:val="left"/>
      </w:pPr>
      <w:r>
        <w:t> </w:t>
      </w:r>
    </w:p>
    <w:p w:rsidR="00510811" w:rsidRDefault="0033303B">
      <w:pPr>
        <w:spacing w:before="240" w:after="240"/>
        <w:jc w:val="left"/>
      </w:pPr>
      <w:r>
        <w:t> </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 xml:space="preserve">Ukrepi, financirani v </w:t>
            </w:r>
            <w:r w:rsidRPr="00707975">
              <w:rPr>
                <w:noProof/>
                <w:lang w:val="fr-BE"/>
              </w:rPr>
              <w:t>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6</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510811" w:rsidRDefault="0033303B">
      <w:pPr>
        <w:spacing w:before="0" w:after="240"/>
        <w:jc w:val="left"/>
      </w:pPr>
      <w:r>
        <w:t>Slovenija se bo osredotočila na 5 glavnih vprašanj: (1) nadgradnja infrastrukture mejnih prehodov, (2) nadaljnja redefinicija in preurejanje območij mejnih prehodov po ukinitvi carinske kontrole na sl</w:t>
      </w:r>
      <w:r>
        <w:t>ovensko-hrvaški meji, (3) napotitev uradnika za zvezo za priseljevanje v državo na Zahodnem Balkanu, (4) vzdrževanje schengenskih standardov preko naložb v opremo za mejno kontrolo in nadzor meje in (5) naložbe povezane s paketom pametne meje (Smart Border</w:t>
      </w:r>
      <w:r>
        <w:t>s).</w:t>
      </w:r>
    </w:p>
    <w:p w:rsidR="00510811" w:rsidRDefault="0033303B">
      <w:pPr>
        <w:spacing w:before="240" w:after="240"/>
        <w:jc w:val="left"/>
      </w:pPr>
      <w:r>
        <w:t> </w:t>
      </w:r>
    </w:p>
    <w:p w:rsidR="00510811" w:rsidRDefault="0033303B">
      <w:pPr>
        <w:spacing w:before="240" w:after="240"/>
        <w:jc w:val="left"/>
      </w:pPr>
      <w:r>
        <w:t>IB.SO2.6.1 Zamenjava opreme na mejnih prehodih z namenom zagotavljanja schengenskih standardov</w:t>
      </w:r>
    </w:p>
    <w:p w:rsidR="00510811" w:rsidRDefault="0033303B">
      <w:pPr>
        <w:spacing w:before="240" w:after="240"/>
        <w:jc w:val="left"/>
      </w:pPr>
      <w:r>
        <w:t xml:space="preserve">Zamenjava obrabljene, poškodovane in dotrajane opreme na mejnih prehodih z namenom zagotavljanja schengenskih standardov, kar omogoča pogoje za učinkovito </w:t>
      </w:r>
      <w:r>
        <w:t>schengensko kontrolo. Aktivnost se je v minimalnem obsegu izvajala v letu 2015, večje aktivnosti so načrtovane v naslednjih letih. Do 30.6.2015 so se uporabljale sredstva Sklada za zunanjo mejo.</w:t>
      </w:r>
    </w:p>
    <w:p w:rsidR="00510811" w:rsidRDefault="0033303B">
      <w:pPr>
        <w:spacing w:before="240" w:after="240"/>
        <w:jc w:val="left"/>
      </w:pPr>
      <w:r>
        <w:t>IB.SO2.6.2 Napotitev uradnika za zvezo za priseljevanje v drž</w:t>
      </w:r>
      <w:r>
        <w:t>avo Zahodnega Balkana</w:t>
      </w:r>
    </w:p>
    <w:p w:rsidR="00510811" w:rsidRDefault="0033303B">
      <w:pPr>
        <w:spacing w:before="240" w:after="240"/>
        <w:jc w:val="left"/>
      </w:pPr>
      <w:r>
        <w:t>Aktivnosti se izvajajo skladno z načrtovanim, že v letu 2015. Gre za projekt ISF-B.SO2.6.2-01 Napotitev uradnika za zvezo za priseljevanje v Srbijo (Beograd) z namenom povečanja izmenjave informacij o nezakonitem priseljevanju z regij</w:t>
      </w:r>
      <w:r>
        <w:t>o. Projekt je delno financirana (50 %) iz Sklada za notranjo varnost.</w:t>
      </w:r>
    </w:p>
    <w:p w:rsidR="00510811" w:rsidRDefault="0033303B">
      <w:pPr>
        <w:spacing w:before="240" w:after="240"/>
        <w:jc w:val="left"/>
      </w:pPr>
      <w:r>
        <w:t>IB.SO2.6.3 Nabava opreme za ohranitev schengenskih standardov</w:t>
      </w:r>
    </w:p>
    <w:p w:rsidR="00510811" w:rsidRDefault="0033303B">
      <w:pPr>
        <w:spacing w:before="240" w:after="240"/>
        <w:jc w:val="left"/>
      </w:pPr>
      <w:r>
        <w:t>Projekta, planirana za leto 2015 in sicer:</w:t>
      </w:r>
    </w:p>
    <w:p w:rsidR="00510811" w:rsidRDefault="0033303B">
      <w:pPr>
        <w:spacing w:before="240" w:after="240"/>
        <w:jc w:val="left"/>
      </w:pPr>
      <w:r>
        <w:lastRenderedPageBreak/>
        <w:t>- ISF-B.SO2.6.3-02 "Zamenjava opreme za nadzor državne meje" in</w:t>
      </w:r>
    </w:p>
    <w:p w:rsidR="00510811" w:rsidRDefault="0033303B">
      <w:pPr>
        <w:spacing w:before="240" w:after="240"/>
        <w:jc w:val="left"/>
      </w:pPr>
      <w:r>
        <w:t>- ISF-B.SO2.6.3-0</w:t>
      </w:r>
      <w:r>
        <w:t>3 Nabava zaščitne opreme</w:t>
      </w:r>
    </w:p>
    <w:p w:rsidR="00510811" w:rsidRDefault="0033303B">
      <w:pPr>
        <w:spacing w:before="240" w:after="240"/>
        <w:jc w:val="left"/>
      </w:pPr>
      <w:r>
        <w:t>se nista izvedla v letu 2015 zaradi kadrovske obremenjenosti zaposlenih z migrantskim tokom in težav s financiranjem (prepozna zagotovitev sredstev za izvedbo postopkov javnega naročanja).</w:t>
      </w:r>
    </w:p>
    <w:p w:rsidR="00510811" w:rsidRDefault="0033303B">
      <w:pPr>
        <w:spacing w:before="240" w:after="240"/>
        <w:jc w:val="left"/>
      </w:pPr>
      <w:r>
        <w:t> </w:t>
      </w:r>
    </w:p>
    <w:p w:rsidR="00510811" w:rsidRDefault="0033303B">
      <w:pPr>
        <w:spacing w:before="240" w:after="240"/>
        <w:jc w:val="left"/>
      </w:pPr>
      <w:r>
        <w:t> </w:t>
      </w:r>
    </w:p>
    <w:p w:rsidR="00510811" w:rsidRDefault="0033303B">
      <w:pPr>
        <w:spacing w:before="240" w:after="240"/>
        <w:jc w:val="left"/>
      </w:pPr>
      <w:r>
        <w:t> </w:t>
      </w:r>
    </w:p>
    <w:p w:rsidR="00510811" w:rsidRDefault="0033303B">
      <w:pPr>
        <w:spacing w:before="240" w:after="240"/>
        <w:jc w:val="left"/>
      </w:pPr>
      <w:r>
        <w:t> </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7314"/>
      </w:tblGrid>
      <w:tr w:rsidR="00510811" w:rsidTr="008E16E1">
        <w:tc>
          <w:tcPr>
            <w:tcW w:w="0" w:type="auto"/>
            <w:shd w:val="clear" w:color="auto" w:fill="auto"/>
          </w:tcPr>
          <w:p w:rsidR="004F1EEC" w:rsidRPr="006C1127" w:rsidRDefault="0033303B"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33303B" w:rsidP="007C7090">
            <w:pPr>
              <w:spacing w:before="0" w:after="0"/>
              <w:rPr>
                <w:lang w:val="fr-BE"/>
              </w:rPr>
            </w:pPr>
            <w:r w:rsidRPr="006C1127">
              <w:rPr>
                <w:noProof/>
                <w:lang w:val="fr-BE"/>
              </w:rPr>
              <w:t>3</w:t>
            </w:r>
            <w:r w:rsidRPr="006C1127">
              <w:rPr>
                <w:lang w:val="fr-BE"/>
              </w:rPr>
              <w:t xml:space="preserve"> - </w:t>
            </w:r>
            <w:r w:rsidRPr="006C1127">
              <w:rPr>
                <w:noProof/>
                <w:lang w:val="fr-BE"/>
              </w:rPr>
              <w:t xml:space="preserve">Operativna </w:t>
            </w:r>
            <w:r w:rsidRPr="006C1127">
              <w:rPr>
                <w:noProof/>
                <w:lang w:val="fr-BE"/>
              </w:rPr>
              <w:t>podpora</w:t>
            </w:r>
          </w:p>
        </w:tc>
      </w:tr>
    </w:tbl>
    <w:p w:rsidR="004F1EEC" w:rsidRDefault="004F1EEC" w:rsidP="007C7090">
      <w:pPr>
        <w:spacing w:before="0" w:after="0"/>
        <w:rPr>
          <w:lang w:val="fr-BE"/>
        </w:rPr>
      </w:pPr>
    </w:p>
    <w:p w:rsidR="004F1EEC" w:rsidRDefault="0033303B" w:rsidP="007C7090">
      <w:pPr>
        <w:spacing w:before="0" w:after="0"/>
        <w:rPr>
          <w:lang w:val="fr-BE"/>
        </w:rPr>
      </w:pPr>
      <w:r>
        <w:rPr>
          <w:noProof/>
          <w:lang w:val="fr-BE"/>
        </w:rPr>
        <w:t>Povzemite napredek pri izvajanju strategije in doseganju nacionalnih ciljev v proračunskem letu.</w:t>
      </w:r>
    </w:p>
    <w:p w:rsidR="004F1EEC" w:rsidRDefault="0033303B"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33303B" w:rsidP="007C7090">
      <w:pPr>
        <w:spacing w:before="0" w:after="0"/>
        <w:rPr>
          <w:lang w:val="fr-BE"/>
        </w:rPr>
      </w:pPr>
      <w:r>
        <w:rPr>
          <w:noProof/>
          <w:lang w:val="fr-BE"/>
        </w:rPr>
        <w:t>Navedite morebitn</w:t>
      </w:r>
      <w:r>
        <w:rPr>
          <w:noProof/>
          <w:lang w:val="fr-BE"/>
        </w:rPr>
        <w:t>a pomembna vprašanja, ki vplivajo na uspešnost nacionalnega programa.</w:t>
      </w:r>
    </w:p>
    <w:p w:rsidR="004F1EEC" w:rsidRDefault="004F1EEC" w:rsidP="007C7090">
      <w:pPr>
        <w:spacing w:before="0" w:after="0"/>
        <w:rPr>
          <w:lang w:val="fr-BE"/>
        </w:rPr>
      </w:pPr>
    </w:p>
    <w:p w:rsidR="00510811" w:rsidRDefault="0033303B">
      <w:pPr>
        <w:spacing w:before="0" w:after="240"/>
        <w:jc w:val="left"/>
      </w:pPr>
      <w:r>
        <w:t xml:space="preserve">Glavna cilja Slovenije, ki jih je treba obravnavati v sklopu specifičnega cilja SO3   "Operativna podpora"   sta  zagotavljanje stalne in zadostne podpore za postopke izdaje </w:t>
      </w:r>
      <w:r>
        <w:t>schengenskih vizumov ter zagotavljanje ustrezne operativne zmogljivosti za neprekinjeno in nemoteno izvajanje mejne kontrole, preverjanj in integrirano upravljanje meja v skladu s schengenskim pravnim redom.</w:t>
      </w:r>
    </w:p>
    <w:p w:rsidR="00510811" w:rsidRDefault="0033303B">
      <w:pPr>
        <w:spacing w:before="240" w:after="240"/>
        <w:jc w:val="left"/>
      </w:pPr>
      <w:r>
        <w:t>Dne 15.12.2015 je bil potrjen nacionalni program</w:t>
      </w:r>
      <w:r>
        <w:t xml:space="preserve"> Republike Slovenije za podporo iz Sklada za azil, migracije in vključevanje za obdobje 2014–2020, Odgovorni organ je bil imenovan konec avgusta 2015 ter akcijski načrt (s katerim so se sredstva znotraj sklada ISF razporedila med končne upravičence (za nep</w:t>
      </w:r>
      <w:r>
        <w:t>osredno dodelitev) je bil potrjen 2.12.2015.</w:t>
      </w:r>
    </w:p>
    <w:p w:rsidR="00510811" w:rsidRDefault="0033303B">
      <w:pPr>
        <w:spacing w:before="240" w:after="240"/>
        <w:jc w:val="left"/>
      </w:pPr>
      <w:r>
        <w:t>Nekateri projekti so se v skladu z obdobjem upravičenosti začeli izvajati že v začetku leta 2015, kar je bilo omogočeno s strani zalaganja sredstev s strani slovenskega proračuna, večina  projektov pa se je do k</w:t>
      </w:r>
      <w:r>
        <w:t>onca junija 2015 izvajala v sklopu letnega programa 2013 Sklada za zunanje meje.</w:t>
      </w:r>
    </w:p>
    <w:p w:rsidR="00510811" w:rsidRDefault="0033303B">
      <w:pPr>
        <w:spacing w:before="240" w:after="240"/>
        <w:jc w:val="left"/>
      </w:pPr>
      <w:r>
        <w:t>Alokacija sredstev za leto 2015 je bila končnima upravičencema (Policiji in MZZ)  načrtovana v skladu s potrjenim Akcijskim načrtom. Zaradi zamude pri vzpostavitvi informacijs</w:t>
      </w:r>
      <w:r>
        <w:t>ke sistema MIGRA II za finančno in vsebinsko spremljanje skladov se je priprava zahtevkov za povračilo začela izvajati šele v tretji četrtini leta 2016, tako da bodo zahtevki za nekatere projekte, ki so bili realizirani v proračunskih letih 2015 in 2016, u</w:t>
      </w:r>
      <w:r>
        <w:t>veljavljeni šele v letnih računih za finančno leto 2017.</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4676"/>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1</w:t>
            </w:r>
            <w:r w:rsidRPr="00707975">
              <w:rPr>
                <w:lang w:val="fr-BE"/>
              </w:rPr>
              <w:t xml:space="preserve"> - </w:t>
            </w:r>
            <w:r w:rsidRPr="00707975">
              <w:rPr>
                <w:noProof/>
                <w:lang w:val="fr-BE"/>
              </w:rPr>
              <w:t>Operativna podpora za vizume</w:t>
            </w:r>
          </w:p>
        </w:tc>
      </w:tr>
    </w:tbl>
    <w:p w:rsidR="004F1EEC" w:rsidRPr="006C1127" w:rsidRDefault="004F1EEC" w:rsidP="007C7090">
      <w:pPr>
        <w:spacing w:before="0" w:after="0"/>
        <w:rPr>
          <w:lang w:val="fr-BE"/>
        </w:rPr>
      </w:pPr>
    </w:p>
    <w:p w:rsidR="00510811" w:rsidRDefault="0033303B">
      <w:pPr>
        <w:spacing w:before="0" w:after="240"/>
        <w:jc w:val="left"/>
      </w:pPr>
      <w:r>
        <w:t>V okviru nacionalnega cilja NO1 "Operativna podpora za vizume" bi se znotraj ukrepa 1 "Stroški osebja", skladno s</w:t>
      </w:r>
      <w:r>
        <w:t xml:space="preserve"> terminskim planom, moral začel izvajati naslednja projekt</w:t>
      </w:r>
    </w:p>
    <w:p w:rsidR="00510811" w:rsidRDefault="0033303B">
      <w:pPr>
        <w:spacing w:before="240" w:after="240"/>
        <w:jc w:val="left"/>
      </w:pPr>
      <w:r>
        <w:t>- ISF-B.SO3.1.1-01 "Stroški plač" Uveljavljanje stroškov plač na osnovi urne postavke, in sicer:</w:t>
      </w:r>
      <w:r>
        <w:br/>
        <w:t>A) Plače osebja na vizumskih oddelkih diplomatsko-konzularnih predstavništvih v Ankari, Prištini, Ka</w:t>
      </w:r>
      <w:r>
        <w:t>riu, Moskvi, Kijevu, New Delhijiu in Pekingu.</w:t>
      </w:r>
      <w:r>
        <w:br/>
        <w:t>B) Plače osebja osebja MZZ v Ljubljani, ki skrbi za delovanje Vizumskega informacijskega sistema VIZIS (Služba za informacijsko tehnologijo).</w:t>
      </w:r>
    </w:p>
    <w:p w:rsidR="00510811" w:rsidRDefault="0033303B">
      <w:pPr>
        <w:spacing w:before="240" w:after="240"/>
        <w:jc w:val="left"/>
      </w:pPr>
      <w:r>
        <w:t> Omenjeni projekt se v 2015 ni izvajal zaradi kompleksnosti evidenti</w:t>
      </w:r>
      <w:r>
        <w:t>ranja stroškov dela v povezavi s časovno omejitvijo črpanja sredstev.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4485"/>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2</w:t>
            </w:r>
            <w:r w:rsidRPr="00707975">
              <w:rPr>
                <w:lang w:val="fr-BE"/>
              </w:rPr>
              <w:t xml:space="preserve"> - </w:t>
            </w:r>
            <w:r w:rsidRPr="00707975">
              <w:rPr>
                <w:noProof/>
                <w:lang w:val="fr-BE"/>
              </w:rPr>
              <w:t>Operativna podpora za meje</w:t>
            </w:r>
          </w:p>
        </w:tc>
      </w:tr>
    </w:tbl>
    <w:p w:rsidR="004F1EEC" w:rsidRPr="006C1127" w:rsidRDefault="004F1EEC" w:rsidP="007C7090">
      <w:pPr>
        <w:spacing w:before="0" w:after="0"/>
        <w:rPr>
          <w:lang w:val="fr-BE"/>
        </w:rPr>
      </w:pPr>
    </w:p>
    <w:p w:rsidR="00510811" w:rsidRDefault="0033303B">
      <w:pPr>
        <w:spacing w:before="0" w:after="240"/>
        <w:jc w:val="left"/>
      </w:pPr>
      <w:r>
        <w:t xml:space="preserve">V okviru nacionalnega cilja NO2 "Operativna podpora za meje" bi se znotraj ukrepa 1 "Stroški osebja", </w:t>
      </w:r>
      <w:r>
        <w:t>skladno s terminskim planom, morala začela izvajati naslednja projekta:</w:t>
      </w:r>
    </w:p>
    <w:p w:rsidR="00510811" w:rsidRDefault="0033303B">
      <w:pPr>
        <w:spacing w:before="240" w:after="240"/>
        <w:jc w:val="left"/>
      </w:pPr>
      <w:r>
        <w:t>- ISF-B.SO3.2.1-01 "Stroški plač (nadzorniki državne meje)" - Omenjeni projekt se v 2015 ni izvajal zaradi kompleksnosti evidentiranja stroškov dela v povezavi s časovno omejitvijo črp</w:t>
      </w:r>
      <w:r>
        <w:t>anja sredstev. Sredstva so se prerazporedila na nov projekt za potrebe vzdrževanja vozil, ki opravljajo varovanje in nadzor zunanje meje.</w:t>
      </w:r>
    </w:p>
    <w:p w:rsidR="00510811" w:rsidRDefault="0033303B">
      <w:pPr>
        <w:spacing w:before="240" w:after="240"/>
        <w:jc w:val="left"/>
      </w:pPr>
      <w:r>
        <w:t>- ISF-B.SO3.2.1-02 "Stroški plač (SIS – pripravljenost na domu)" - Omenjeni projekt se je začel izvajati 1.7.2015. Gre</w:t>
      </w:r>
      <w:r>
        <w:t xml:space="preserve"> za aktivnosti povezane z zagotavljanjem mejne kontrole na Schenenskih mejah in sicer zagotavljanje 24 urne kontrole preko službe ERC.</w:t>
      </w:r>
    </w:p>
    <w:p w:rsidR="00510811" w:rsidRDefault="0033303B">
      <w:pPr>
        <w:spacing w:before="240" w:after="240"/>
        <w:jc w:val="left"/>
      </w:pPr>
      <w:r>
        <w:t> </w:t>
      </w:r>
    </w:p>
    <w:p w:rsidR="00510811" w:rsidRDefault="0033303B">
      <w:pPr>
        <w:spacing w:before="240" w:after="240"/>
        <w:jc w:val="left"/>
      </w:pPr>
      <w:r>
        <w:t>Znotraj ukrepa 2 "Stroški storitev" skladno s terminskim planom, morali začeti izvajati naslednji projekti:</w:t>
      </w:r>
    </w:p>
    <w:p w:rsidR="00510811" w:rsidRDefault="0033303B">
      <w:pPr>
        <w:spacing w:before="240" w:after="240"/>
        <w:jc w:val="left"/>
      </w:pPr>
      <w:r>
        <w:t>- ISF-B.SO3</w:t>
      </w:r>
      <w:r>
        <w:t>.2.2-01 "Stroški vzdrževanja opreme in sistemov za nadzor državne meje". Projekt se je izvajal od 1.7.2015 v skladu s potrebami policijskih enot po popravilih opreme.</w:t>
      </w:r>
    </w:p>
    <w:p w:rsidR="00510811" w:rsidRDefault="0033303B">
      <w:pPr>
        <w:spacing w:before="240" w:after="240"/>
        <w:jc w:val="left"/>
      </w:pPr>
      <w:r>
        <w:t>- ISF-B.SO3.2.2-02 "Stroški vzdrževanja videonadzornih sistemov na državni meji". Projekt</w:t>
      </w:r>
      <w:r>
        <w:t xml:space="preserve"> se je izvajal od 1.7.2015 v skladu s potrebami po popravilih videonadzorne opreme.</w:t>
      </w:r>
    </w:p>
    <w:p w:rsidR="00510811" w:rsidRDefault="0033303B">
      <w:pPr>
        <w:spacing w:before="240" w:after="240"/>
        <w:jc w:val="left"/>
      </w:pPr>
      <w:r>
        <w:t> </w:t>
      </w:r>
    </w:p>
    <w:p w:rsidR="00510811" w:rsidRDefault="0033303B">
      <w:pPr>
        <w:spacing w:before="240" w:after="240"/>
        <w:jc w:val="left"/>
      </w:pPr>
      <w:r>
        <w:t>Znotraj ukrepa 3 se je začel izvajati projekt ISF-B.SO3.2.3-01 "Vzdrževanje in nadgradnja operativnih zmogljivosti na morju (npr. patruljnih čolnov in opreme za nadzor mo</w:t>
      </w:r>
      <w:r>
        <w:t>rja)". Projekt se je izvajal od 1.7.2015 v skladu s potrebami po popravilih/servisih/vzdrževanju.</w:t>
      </w:r>
    </w:p>
    <w:p w:rsidR="00510811" w:rsidRDefault="0033303B">
      <w:pPr>
        <w:spacing w:before="240" w:after="240"/>
        <w:jc w:val="left"/>
      </w:pPr>
      <w:r>
        <w:t> </w:t>
      </w:r>
    </w:p>
    <w:p w:rsidR="00510811" w:rsidRDefault="0033303B">
      <w:pPr>
        <w:spacing w:before="240" w:after="240"/>
        <w:jc w:val="left"/>
      </w:pPr>
      <w:r>
        <w:lastRenderedPageBreak/>
        <w:t>Začel pa so se izvajati tudi projekt skladno s Akcijskim načrtov, ki pa ni bil načrtovani v Nacionalnem programu in sicer znotraj ukrepa 10 se je s 1.7.2015</w:t>
      </w:r>
      <w:r>
        <w:t xml:space="preserve"> začel projekt ISF-B.SO3.2.10-01 Vzdrževanje SIS II komunikacijskega vnesnika (SIB)</w:t>
      </w:r>
    </w:p>
    <w:p w:rsidR="00510811" w:rsidRDefault="0033303B">
      <w:pPr>
        <w:spacing w:before="240" w:after="240"/>
        <w:jc w:val="left"/>
      </w:pPr>
      <w:r>
        <w:t> </w:t>
      </w:r>
    </w:p>
    <w:p w:rsidR="00510811" w:rsidRDefault="0033303B">
      <w:pPr>
        <w:spacing w:before="240" w:after="240"/>
        <w:jc w:val="left"/>
      </w:pPr>
      <w:r>
        <w:t> </w:t>
      </w:r>
    </w:p>
    <w:p w:rsidR="00510811" w:rsidRDefault="0033303B">
      <w:pPr>
        <w:spacing w:before="240" w:after="240"/>
        <w:jc w:val="left"/>
      </w:pPr>
      <w:r>
        <w:t> </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8693"/>
      </w:tblGrid>
      <w:tr w:rsidR="00510811" w:rsidTr="008E16E1">
        <w:tc>
          <w:tcPr>
            <w:tcW w:w="0" w:type="auto"/>
            <w:shd w:val="clear" w:color="auto" w:fill="auto"/>
          </w:tcPr>
          <w:p w:rsidR="004F1EEC" w:rsidRPr="006C1127" w:rsidRDefault="0033303B"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33303B" w:rsidP="007C7090">
            <w:pPr>
              <w:spacing w:before="0" w:after="0"/>
              <w:rPr>
                <w:lang w:val="fr-BE"/>
              </w:rPr>
            </w:pPr>
            <w:r w:rsidRPr="006C1127">
              <w:rPr>
                <w:noProof/>
                <w:lang w:val="fr-BE"/>
              </w:rPr>
              <w:t>5</w:t>
            </w:r>
            <w:r w:rsidRPr="006C1127">
              <w:rPr>
                <w:lang w:val="fr-BE"/>
              </w:rPr>
              <w:t xml:space="preserve"> - </w:t>
            </w:r>
            <w:r w:rsidRPr="006C1127">
              <w:rPr>
                <w:noProof/>
                <w:lang w:val="fr-BE"/>
              </w:rPr>
              <w:t>Preprečevanje kriminala in boj proti njemu</w:t>
            </w:r>
          </w:p>
        </w:tc>
      </w:tr>
    </w:tbl>
    <w:p w:rsidR="004F1EEC" w:rsidRDefault="004F1EEC" w:rsidP="007C7090">
      <w:pPr>
        <w:spacing w:before="0" w:after="0"/>
        <w:rPr>
          <w:lang w:val="fr-BE"/>
        </w:rPr>
      </w:pPr>
    </w:p>
    <w:p w:rsidR="004F1EEC" w:rsidRDefault="0033303B" w:rsidP="007C7090">
      <w:pPr>
        <w:spacing w:before="0" w:after="0"/>
        <w:rPr>
          <w:lang w:val="fr-BE"/>
        </w:rPr>
      </w:pPr>
      <w:r>
        <w:rPr>
          <w:noProof/>
          <w:lang w:val="fr-BE"/>
        </w:rPr>
        <w:t>Povzemite napredek pri izvajanju strategije in doseganju nacionalnih ciljev v proračunskem letu.</w:t>
      </w:r>
    </w:p>
    <w:p w:rsidR="004F1EEC" w:rsidRDefault="0033303B"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33303B"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510811" w:rsidRDefault="0033303B">
      <w:pPr>
        <w:spacing w:before="0" w:after="240"/>
        <w:jc w:val="left"/>
      </w:pPr>
      <w:r>
        <w:t xml:space="preserve">Glavna cilja Slovenije, ki jih je </w:t>
      </w:r>
      <w:r>
        <w:t>treba obravnavati v sklopu specifičnega cilja SO5   "Preprečevanja in boja proti kriminalu "  je zagotavljanje varnosti državljanov in skupnosti, varovanje človekovih pravic in temeljnih svoboščin ter krepitev pravne države.</w:t>
      </w:r>
    </w:p>
    <w:p w:rsidR="00510811" w:rsidRDefault="0033303B">
      <w:pPr>
        <w:spacing w:before="240" w:after="240"/>
        <w:jc w:val="left"/>
      </w:pPr>
      <w:r>
        <w:t>Dne 15.12.2015 je bil potrjen n</w:t>
      </w:r>
      <w:r>
        <w:t>acionalni program Republike Slovenije za podporo iz Sklada za azil, migracije in vključevanje za obdobje 2014–2020, Odgovorni organ je bil imenovan konec avgusta 2015 ter akcijski načrt (s katerim so se sredstva znotraj sklada ISF razporedila med končne up</w:t>
      </w:r>
      <w:r>
        <w:t>ravičence (za neposredno dodelitev) je bil potrjen 2.12.2015.</w:t>
      </w:r>
    </w:p>
    <w:p w:rsidR="00510811" w:rsidRDefault="0033303B">
      <w:pPr>
        <w:spacing w:before="240" w:after="240"/>
        <w:jc w:val="left"/>
      </w:pPr>
      <w:r>
        <w:t>Nekateri projekti so se v skladu z obdobjem upravičenosti začeli izvajati že v začetku leta 2015, kar je bilo omogočeno s strani zalaganja sredstev s strani slovenskega proračuna.</w:t>
      </w:r>
    </w:p>
    <w:p w:rsidR="00510811" w:rsidRDefault="0033303B">
      <w:pPr>
        <w:spacing w:before="240" w:after="240"/>
        <w:jc w:val="left"/>
      </w:pPr>
      <w:r>
        <w:t>Alokacija sred</w:t>
      </w:r>
      <w:r>
        <w:t>stev za leto 2015 je bila končnima upravičencema (Policiji in MZZ)  načrtovana v skladu s potrjenim Akcijskim načrtom. Zaradi zamude pri vzpostavitvi informacijske sistema MIGRA II za finančno in vsebinsko spremljanje skladov se je priprava zahtevkov za po</w:t>
      </w:r>
      <w:r>
        <w:t>vračilo začela izvajati šele v tretji četrtini leta 2016, tako da bodo zahtevki za nekatere projekte, ki so bili realizirani v proračunskih letih 2015 in 2016, uveljavljeni šele v letnih računih za finančno leto 2017.</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4762"/>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w:t>
            </w:r>
            <w:r w:rsidRPr="00707975">
              <w:rPr>
                <w:noProof/>
                <w:lang w:val="fr-BE"/>
              </w:rPr>
              <w:t>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1</w:t>
            </w:r>
            <w:r w:rsidRPr="00707975">
              <w:rPr>
                <w:lang w:val="fr-BE"/>
              </w:rPr>
              <w:t xml:space="preserve"> - </w:t>
            </w:r>
            <w:r w:rsidRPr="00707975">
              <w:rPr>
                <w:noProof/>
                <w:lang w:val="fr-BE"/>
              </w:rPr>
              <w:t>Kriminal – preprečevanje in boj</w:t>
            </w:r>
          </w:p>
        </w:tc>
      </w:tr>
    </w:tbl>
    <w:p w:rsidR="004F1EEC" w:rsidRPr="006C1127" w:rsidRDefault="004F1EEC" w:rsidP="007C7090">
      <w:pPr>
        <w:spacing w:before="0" w:after="0"/>
        <w:rPr>
          <w:lang w:val="fr-BE"/>
        </w:rPr>
      </w:pPr>
    </w:p>
    <w:p w:rsidR="00510811" w:rsidRDefault="0033303B">
      <w:pPr>
        <w:spacing w:before="0" w:after="240"/>
        <w:jc w:val="left"/>
      </w:pPr>
      <w:r>
        <w:t>ISF-P.SO5.1.1 Kriminal - preprečevanje in boj</w:t>
      </w:r>
    </w:p>
    <w:p w:rsidR="00510811" w:rsidRDefault="0033303B">
      <w:pPr>
        <w:spacing w:before="240" w:after="240"/>
        <w:jc w:val="left"/>
      </w:pPr>
      <w:r>
        <w:t>Slovenija mora izboljšati koordinacijo med pristojnimi organi na nacionalni ravni in splošno zmogljivost ter kompetence za preprečevanje, odkrivanje in preiskova</w:t>
      </w:r>
      <w:r>
        <w:t>nje čezmejnega kriminala, vključno z nabavo najsodobnejše tehnične opreme in razvojem ustreznih informacijskih sistemov. Ukrepi bodo usklajeni s prioritetami EU za boj proti resnemu in organiziranemu kriminalu v obdobju 2014-2017 na področju nezakonitega p</w:t>
      </w:r>
      <w:r>
        <w:t xml:space="preserve">riseljevanja, trgovine z ljudmi, nezakonite trgovine z orožjem, nezakonite trgovine s </w:t>
      </w:r>
      <w:r>
        <w:lastRenderedPageBreak/>
        <w:t>kokainom/heroinom, kibernetske kriminalitete, organizirane premoženjske kriminalitete ter goljufij s fiktivnimi kupci (missing trader).</w:t>
      </w:r>
    </w:p>
    <w:p w:rsidR="00510811" w:rsidRDefault="0033303B">
      <w:pPr>
        <w:spacing w:before="240" w:after="240"/>
        <w:jc w:val="left"/>
      </w:pPr>
      <w:r>
        <w:t>V letu 2015 se je pričelo s pripra</w:t>
      </w:r>
      <w:r>
        <w:t>vo strokovnih in tehničnih podlag za izvedbo prenove. Izvedene so bile določene aktivnosti  v okviru materialno tehnične podpore enotam kriminalistične policije.</w:t>
      </w:r>
    </w:p>
    <w:p w:rsidR="00510811" w:rsidRDefault="0033303B">
      <w:pPr>
        <w:spacing w:before="240" w:after="240"/>
        <w:jc w:val="left"/>
      </w:pPr>
      <w:r>
        <w:t>IP.SO5.1.2 Podpora, razvoj posebnih preiskovalnih ukrepov in skupnih čezmejnih dejavnosti</w:t>
      </w:r>
    </w:p>
    <w:p w:rsidR="00510811" w:rsidRDefault="0033303B">
      <w:pPr>
        <w:spacing w:before="240" w:after="240"/>
        <w:jc w:val="left"/>
      </w:pPr>
      <w:r>
        <w:t>Za u</w:t>
      </w:r>
      <w:r>
        <w:t>činkovito in uspešno izvajanje ukrepa tajnega opazovanja pri preiskovanju hudih in organiziranih oblik čezmejne kriminalitete je nujno potrebna posodobitev voznega parka oddelka za tajno opazovanja in mobilnih kriminalističnih oddelkov.</w:t>
      </w:r>
    </w:p>
    <w:p w:rsidR="00510811" w:rsidRDefault="0033303B">
      <w:pPr>
        <w:spacing w:before="240" w:after="240"/>
        <w:jc w:val="left"/>
      </w:pPr>
      <w:r>
        <w:t>V okviru javnega na</w:t>
      </w:r>
      <w:r>
        <w:t>ročila zaupne narave je bilo kupljeno 18 vozil za tajno opazovanje.</w:t>
      </w:r>
    </w:p>
    <w:p w:rsidR="00510811" w:rsidRDefault="0033303B">
      <w:pPr>
        <w:spacing w:before="240" w:after="240"/>
        <w:jc w:val="left"/>
      </w:pPr>
      <w:r>
        <w:t>Izvedene so bile aktivnosti povezane z gotovinskim poslovanjem -</w:t>
      </w:r>
      <w:r>
        <w:rPr>
          <w:b/>
          <w:bCs/>
        </w:rPr>
        <w:t> </w:t>
      </w:r>
      <w:r>
        <w:t xml:space="preserve"> financiranje stroška najema tajne lokacije in stroške, ki se nanašajo na uporabo tajne lokacije (elektrika, ogrevanje, </w:t>
      </w:r>
      <w:r>
        <w:t>voda, telefon). V poročevalskem obdobju je bilo izvedenih 167 tajnih opazovanj.</w:t>
      </w:r>
    </w:p>
    <w:p w:rsidR="00510811" w:rsidRDefault="0033303B">
      <w:pPr>
        <w:spacing w:before="240" w:after="240"/>
        <w:jc w:val="left"/>
      </w:pPr>
      <w:r>
        <w:t xml:space="preserve">V okviru aktivnosti so bila sredstva namenjena za izplačila nagrad informatorjem in virom, ki s posredovanjem operativnih informacij policiji pripomorejo k uspešnemu zaključku </w:t>
      </w:r>
      <w:r>
        <w:t>konkretnih preiskav hujših oblik kriminalitete</w:t>
      </w:r>
    </w:p>
    <w:p w:rsidR="00510811" w:rsidRDefault="0033303B">
      <w:pPr>
        <w:spacing w:before="240" w:after="240"/>
        <w:jc w:val="left"/>
      </w:pPr>
      <w:r>
        <w:t>ISF-P.SO5.1.3 Izboljšanje zmogljivosti za boj proti kibernetski kriminaliteti</w:t>
      </w:r>
    </w:p>
    <w:p w:rsidR="00510811" w:rsidRDefault="0033303B">
      <w:pPr>
        <w:spacing w:before="240" w:after="240"/>
        <w:jc w:val="left"/>
      </w:pPr>
      <w:r>
        <w:t>Aktivnosti se niso izvedle zaradi  prepozne razpoložljivosti finančnih sredstev.</w:t>
      </w:r>
    </w:p>
    <w:p w:rsidR="00510811" w:rsidRDefault="0033303B">
      <w:pPr>
        <w:spacing w:before="240" w:after="240"/>
        <w:jc w:val="left"/>
      </w:pPr>
      <w:r>
        <w:t>ISF-P.SO5.1.5 Tehnična/operativna podpora za odkri</w:t>
      </w:r>
      <w:r>
        <w:t>vanje in preiskovanje spolnih zlorab otrok na spletu.</w:t>
      </w:r>
    </w:p>
    <w:p w:rsidR="00510811" w:rsidRDefault="0033303B">
      <w:pPr>
        <w:spacing w:before="240" w:after="240"/>
        <w:jc w:val="left"/>
      </w:pPr>
      <w:r>
        <w:t>Vzpostavitev delovanja Interpolove mednarodne zbirke gradiv o spolnih zlorabah otrok (ICSE DB) v Sloveniji</w:t>
      </w:r>
    </w:p>
    <w:p w:rsidR="00510811" w:rsidRDefault="0033303B">
      <w:pPr>
        <w:spacing w:before="240" w:after="240"/>
        <w:jc w:val="left"/>
      </w:pPr>
      <w:r>
        <w:t>Projekt se je izvedel. V letu 2015 sta bili izvedeni 2 usposabljanji policistov - kriminalistov</w:t>
      </w:r>
      <w:r>
        <w:t>. Izvedeno je bilo usposabljanje za 6 kriminalistov. Priključitev in vzpostavljeno delovanje ICSE DB v Sloveniji je bilo 29. 10. 2015.</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4827"/>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2</w:t>
            </w:r>
            <w:r w:rsidRPr="00707975">
              <w:rPr>
                <w:lang w:val="fr-BE"/>
              </w:rPr>
              <w:t xml:space="preserve"> - </w:t>
            </w:r>
            <w:r w:rsidRPr="00707975">
              <w:rPr>
                <w:noProof/>
                <w:lang w:val="fr-BE"/>
              </w:rPr>
              <w:t>Kriminal – izmenjava informacij</w:t>
            </w:r>
          </w:p>
        </w:tc>
      </w:tr>
    </w:tbl>
    <w:p w:rsidR="004F1EEC" w:rsidRPr="006C1127" w:rsidRDefault="004F1EEC" w:rsidP="007C7090">
      <w:pPr>
        <w:spacing w:before="0" w:after="0"/>
        <w:rPr>
          <w:lang w:val="fr-BE"/>
        </w:rPr>
      </w:pPr>
    </w:p>
    <w:p w:rsidR="00510811" w:rsidRDefault="0033303B">
      <w:pPr>
        <w:spacing w:before="0" w:after="240"/>
        <w:jc w:val="left"/>
      </w:pPr>
      <w:r>
        <w:t xml:space="preserve">V skladu s tem nacionalnim </w:t>
      </w:r>
      <w:r>
        <w:t>ciljem se bo Slovenija osredotočila na izboljšanje sodelovanja, izmenjavo informacij in kriminalističnih obveščevalnih podatkov z drugimi državami članicami EU, agencijami, mednarodnimi organizacijami in tretjimi državami v skladu s prednostnimi nalogami p</w:t>
      </w:r>
      <w:r>
        <w:t>olitike EU za boj proti resnemu in organiziranemu kriminalu v obdobju 2014-2017 na področju nezakonitega priseljevanja, trgovine z ljudmi, nezakonite trgovine z orožjem, nezakonite trgovine s kokainom/heroinom, kibernetske kriminalitete, organizirane premo</w:t>
      </w:r>
      <w:r>
        <w:t>ženjske kriminalitete ter goljufij s fiktivnimi kupci (missing trader).</w:t>
      </w:r>
    </w:p>
    <w:p w:rsidR="00510811" w:rsidRDefault="0033303B">
      <w:pPr>
        <w:spacing w:before="240" w:after="240"/>
        <w:jc w:val="left"/>
      </w:pPr>
      <w:r>
        <w:lastRenderedPageBreak/>
        <w:t>ISF-P.SO5.2.1  Sodelovanje/usklajevanje s članicami EU, Europolom in tretjimi državami pri operacijah</w:t>
      </w:r>
    </w:p>
    <w:p w:rsidR="00510811" w:rsidRDefault="0033303B">
      <w:pPr>
        <w:spacing w:before="240" w:after="240"/>
        <w:jc w:val="left"/>
      </w:pPr>
      <w:r>
        <w:t xml:space="preserve">Izvajanje prikritih preiskovalnih ukrepov  za odkrivanje in preiskovanje hudih in </w:t>
      </w:r>
      <w:r>
        <w:t>organiziranih oblik čezmejne kriminalitete  se je v letu 2015 izvajalo, vendar v manjšem obsegu kot predvideno zaradi manjših potreb.</w:t>
      </w:r>
    </w:p>
    <w:p w:rsidR="00510811" w:rsidRDefault="0033303B">
      <w:pPr>
        <w:spacing w:before="240" w:after="240"/>
        <w:jc w:val="left"/>
      </w:pPr>
      <w:r>
        <w:t>Krepitev operativnega sodelovanja z državami članicami EU in državami Zahodnega Balkana pri odkrivanju in preiskovanju org</w:t>
      </w:r>
      <w:r>
        <w:t>aniziranih kriminalnih združb na področju trgovine s prepovedanimi drogami, ljudmi, orožjem in eksplozivi, nezakonitih migracij in premoženjske kriminalitete  se je v letu 2015 izvajalo, vendar v manjšem obsegu kot predvideno zaradi manjših potreb.</w:t>
      </w:r>
    </w:p>
    <w:p w:rsidR="00510811" w:rsidRDefault="0033303B">
      <w:pPr>
        <w:spacing w:before="240" w:after="240"/>
        <w:jc w:val="left"/>
      </w:pPr>
      <w:r>
        <w:t> </w:t>
      </w:r>
    </w:p>
    <w:p w:rsidR="00510811" w:rsidRDefault="0033303B">
      <w:pPr>
        <w:spacing w:before="240" w:after="240"/>
        <w:jc w:val="left"/>
      </w:pPr>
      <w:r>
        <w:t>ISF-P</w:t>
      </w:r>
      <w:r>
        <w:t>.SO5.2.2 Napotitev uradnika za zvezo v Rim z namenom izboljšanja neposrednega policijskega sodelovanja in izmenjave informacij na področju čezmejne kriminalitete</w:t>
      </w:r>
    </w:p>
    <w:p w:rsidR="00510811" w:rsidRDefault="0033303B">
      <w:pPr>
        <w:spacing w:before="240" w:after="240"/>
        <w:jc w:val="left"/>
      </w:pPr>
      <w:r>
        <w:t> </w:t>
      </w:r>
    </w:p>
    <w:p w:rsidR="00510811" w:rsidRDefault="0033303B">
      <w:pPr>
        <w:spacing w:before="240" w:after="240"/>
        <w:jc w:val="left"/>
      </w:pPr>
      <w:r>
        <w:t>Projekt se v letu 2015 ni izvajal. Prvotno je bilo predvideno podaljšanje delovanja uradnika</w:t>
      </w:r>
      <w:r>
        <w:t xml:space="preserve"> v Rimu, vendar je bilo ugotovljeno, da ni več potrebe po delovanju uradnika v Rimu, saj je Italija članica EU, Policija RS pa ima prioritete v regiji Zahodnega Balkana. Sredstva se bodo prerazporedila na projekt »Napotitev uradnika za zvezo v Europol« v H</w:t>
      </w:r>
      <w:r>
        <w:t>aagu. Zamenjava je bila tudi usklajena s Komisijo.</w:t>
      </w:r>
    </w:p>
    <w:p w:rsidR="00510811" w:rsidRDefault="0033303B">
      <w:pPr>
        <w:spacing w:before="240" w:after="240"/>
        <w:jc w:val="left"/>
      </w:pPr>
      <w:r>
        <w:t> </w:t>
      </w:r>
    </w:p>
    <w:p w:rsidR="00510811" w:rsidRDefault="0033303B">
      <w:pPr>
        <w:spacing w:before="240" w:after="240"/>
        <w:jc w:val="left"/>
      </w:pPr>
      <w:r>
        <w:t>ISF-P.SO5.2.3  Izmenjava kriminalističnih obveščevalnih podatkov/informacij za podporo operativi</w:t>
      </w:r>
    </w:p>
    <w:p w:rsidR="00510811" w:rsidRDefault="0033303B">
      <w:pPr>
        <w:spacing w:before="240" w:after="240"/>
        <w:jc w:val="left"/>
      </w:pPr>
      <w:r>
        <w:t>Projekt se je v 2015 izvedel v predvidenem obsegu.</w:t>
      </w:r>
    </w:p>
    <w:p w:rsidR="00510811" w:rsidRDefault="0033303B">
      <w:pPr>
        <w:spacing w:before="240" w:after="240"/>
        <w:jc w:val="left"/>
      </w:pPr>
      <w:r>
        <w:t> </w:t>
      </w:r>
    </w:p>
    <w:p w:rsidR="00510811" w:rsidRDefault="0033303B">
      <w:pPr>
        <w:spacing w:before="240" w:after="240"/>
        <w:jc w:val="left"/>
      </w:pPr>
      <w:r>
        <w:t>ISF-P.SO5.2.5  Sodelovanje in pravočasna izmenjava po</w:t>
      </w:r>
      <w:r>
        <w:t>datkov in kriminalističnih obveščevalnih podatkov</w:t>
      </w:r>
    </w:p>
    <w:p w:rsidR="00510811" w:rsidRDefault="0033303B">
      <w:pPr>
        <w:spacing w:before="240" w:after="240"/>
        <w:jc w:val="left"/>
      </w:pPr>
      <w:r>
        <w:t>V 2015 se je pričelo s pripravo strokovnih podlag in gradiv za izvedbo usposabljanja saj glede na odobritev nacionalnega programa časovno ni bilo možno izvesti aktivnosti še v 2015.</w:t>
      </w:r>
    </w:p>
    <w:p w:rsidR="00510811" w:rsidRDefault="0033303B">
      <w:pPr>
        <w:spacing w:before="240" w:after="240"/>
        <w:jc w:val="left"/>
      </w:pPr>
      <w:r>
        <w:t> </w:t>
      </w:r>
    </w:p>
    <w:p w:rsidR="00510811" w:rsidRDefault="0033303B">
      <w:pPr>
        <w:spacing w:before="240" w:after="240"/>
        <w:jc w:val="left"/>
      </w:pPr>
      <w:r>
        <w:t>ISF-P.SO5.2.6  Sodelov</w:t>
      </w:r>
      <w:r>
        <w:t>anje z ENFSI za izmenjavo informacij in forenzično obveščevalno dejavnost</w:t>
      </w:r>
    </w:p>
    <w:p w:rsidR="00510811" w:rsidRDefault="0033303B">
      <w:pPr>
        <w:spacing w:before="240" w:after="240"/>
        <w:jc w:val="left"/>
      </w:pPr>
      <w:r>
        <w:t>Projekt se je v 2015 izvedel v predvidenem obsegu vendar z manjšo porabo sredstev.</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4232"/>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3</w:t>
            </w:r>
            <w:r w:rsidRPr="00707975">
              <w:rPr>
                <w:lang w:val="fr-BE"/>
              </w:rPr>
              <w:t xml:space="preserve"> - </w:t>
            </w:r>
            <w:r w:rsidRPr="00707975">
              <w:rPr>
                <w:noProof/>
                <w:lang w:val="fr-BE"/>
              </w:rPr>
              <w:t>Kriminal – usposabljanje</w:t>
            </w:r>
          </w:p>
        </w:tc>
      </w:tr>
    </w:tbl>
    <w:p w:rsidR="004F1EEC" w:rsidRPr="006C1127" w:rsidRDefault="004F1EEC" w:rsidP="007C7090">
      <w:pPr>
        <w:spacing w:before="0" w:after="0"/>
        <w:rPr>
          <w:lang w:val="fr-BE"/>
        </w:rPr>
      </w:pPr>
    </w:p>
    <w:p w:rsidR="00510811" w:rsidRDefault="0033303B">
      <w:pPr>
        <w:spacing w:before="0" w:after="240"/>
        <w:jc w:val="left"/>
      </w:pPr>
      <w:r>
        <w:t xml:space="preserve">Osrednja točka </w:t>
      </w:r>
      <w:r>
        <w:t>tega nacionalnega cilja bo usposabljanje in krepitev zmogljivosti na novih in razvijajočih se področjih notranje varnosti (predvsem strokovnih izobraževalnih programih na področju gospodarskega kriminala, prikritih ukrepov in policijskega sodelovanja).</w:t>
      </w:r>
    </w:p>
    <w:p w:rsidR="00510811" w:rsidRDefault="0033303B">
      <w:pPr>
        <w:spacing w:before="240" w:after="240"/>
        <w:jc w:val="left"/>
      </w:pPr>
      <w:r>
        <w:t>ISF</w:t>
      </w:r>
      <w:r>
        <w:t>-P.SO5.3.1 Usposabljanje o mednarodnem policijskem sodelovanju in izvajanju skupnih prikritih ukrepov</w:t>
      </w:r>
    </w:p>
    <w:p w:rsidR="00510811" w:rsidRDefault="0033303B">
      <w:pPr>
        <w:spacing w:before="240" w:after="240"/>
        <w:jc w:val="left"/>
      </w:pPr>
      <w:r>
        <w:t>Sodelovanje na konferencah in skupnih usposabljanjih za mobilne kriminalistične oddelke v državah EU in Zahodnega Balkana se je izvedlo  v letu 2015 izved</w:t>
      </w:r>
      <w:r>
        <w:t>el z manjšim obsegom sredstev kot predvideno, zaradi manjših potreb.</w:t>
      </w:r>
    </w:p>
    <w:p w:rsidR="00510811" w:rsidRDefault="0033303B">
      <w:pPr>
        <w:spacing w:before="240" w:after="240"/>
        <w:jc w:val="left"/>
      </w:pPr>
      <w:r>
        <w:t>Šola varne vožnje za kriminaliste, ki izvajajo tajno opazovanje - Izveden je bil intenzivni tečaj varne vožnje za 33 oseb in nadaljevalni tečaj varne vožnje za 17 oseb, skupaj 50 oseb.</w:t>
      </w:r>
    </w:p>
    <w:p w:rsidR="00510811" w:rsidRDefault="0033303B">
      <w:pPr>
        <w:spacing w:before="240" w:after="240"/>
        <w:jc w:val="left"/>
      </w:pPr>
      <w:r>
        <w:t>Us</w:t>
      </w:r>
      <w:r>
        <w:t>posabljanja izvajalcev čezmejnega tajnega opazovanja. Izvedeno je bilo 4 dnevno usposabljanje za izvajalce čezmejnega tajnega opazovanja.</w:t>
      </w:r>
    </w:p>
    <w:p w:rsidR="00510811" w:rsidRDefault="0033303B">
      <w:pPr>
        <w:spacing w:before="240" w:after="240"/>
        <w:jc w:val="left"/>
      </w:pPr>
      <w:r>
        <w:t>Sodelovanje z državami Zahodnega Balkana pri usposabljanju na področju čezmejnega tajnega policijskega delovanja. Akti</w:t>
      </w:r>
      <w:r>
        <w:t>vnosti se v 2015 niso izvajale  zaradi migrantske krize in večjega angažiranja policistov pri varovanju zunanje meje.</w:t>
      </w:r>
    </w:p>
    <w:p w:rsidR="00510811" w:rsidRDefault="0033303B">
      <w:pPr>
        <w:spacing w:before="240" w:after="240"/>
        <w:jc w:val="left"/>
      </w:pPr>
      <w:r>
        <w:t>Usposabljanja za uporabo sodobnih telekomunikacijskih sistemov (specialne tehnike pri odkrivanju in preiskovanju čezmejne kriminalitete) s</w:t>
      </w:r>
      <w:r>
        <w:t>e je  v 2015 izvedel v predvidenem obsegu.</w:t>
      </w:r>
    </w:p>
    <w:p w:rsidR="00510811" w:rsidRDefault="0033303B">
      <w:pPr>
        <w:spacing w:before="240" w:after="240"/>
        <w:jc w:val="left"/>
      </w:pPr>
      <w:r>
        <w:t> </w:t>
      </w:r>
    </w:p>
    <w:p w:rsidR="00510811" w:rsidRDefault="0033303B">
      <w:pPr>
        <w:spacing w:before="240" w:after="240"/>
        <w:jc w:val="left"/>
      </w:pPr>
      <w:r>
        <w:t>ISF-P.SO5.3.2 zboljšanje usposobljenosti preiskovalcev za odkrivanje in preiskovanje kriminala</w:t>
      </w:r>
    </w:p>
    <w:p w:rsidR="00510811" w:rsidRDefault="0033303B">
      <w:pPr>
        <w:spacing w:before="240" w:after="240"/>
        <w:jc w:val="left"/>
      </w:pPr>
      <w:r>
        <w:t>Usposabljanja za pridobivanje specifičnih strokovnih znanj pri zunanjih ustanovah so se v 2015 izvedle v predvidenem</w:t>
      </w:r>
      <w:r>
        <w:t xml:space="preserve"> obsegu.</w:t>
      </w:r>
    </w:p>
    <w:p w:rsidR="00510811" w:rsidRDefault="0033303B">
      <w:pPr>
        <w:spacing w:before="240" w:after="240"/>
        <w:jc w:val="left"/>
      </w:pPr>
      <w:r>
        <w:t>Kriminalistični tečaj  se v 2015 ni izvedel zaradi prepozne razpoložljivosti finančnih sredstev. Predvidena je izvedba v 2016.</w:t>
      </w:r>
    </w:p>
    <w:p w:rsidR="00510811" w:rsidRDefault="0033303B">
      <w:pPr>
        <w:spacing w:before="240" w:after="240"/>
        <w:jc w:val="left"/>
      </w:pPr>
      <w:r>
        <w:t> </w:t>
      </w:r>
    </w:p>
    <w:p w:rsidR="00510811" w:rsidRDefault="0033303B">
      <w:pPr>
        <w:spacing w:before="240" w:after="240"/>
        <w:jc w:val="left"/>
      </w:pPr>
      <w:r>
        <w:t>ISF-P.SO5.3.3 Usposabljanja na področju obveščevalne dejavnosti in kriminalistične analitike</w:t>
      </w:r>
    </w:p>
    <w:p w:rsidR="00510811" w:rsidRDefault="0033303B">
      <w:pPr>
        <w:spacing w:before="240" w:after="240"/>
        <w:jc w:val="left"/>
      </w:pPr>
      <w:r>
        <w:t>Aktivnosti  se v 2015 nis</w:t>
      </w:r>
      <w:r>
        <w:t>o izvedle zaradi prepozne razpoložljivosti finančnih sredstev in zaradi migrantske krize in večjega angažiranja policistov pri varovanju zunanje meje.</w:t>
      </w:r>
    </w:p>
    <w:p w:rsidR="00510811" w:rsidRDefault="0033303B">
      <w:pPr>
        <w:spacing w:before="240" w:after="240"/>
        <w:jc w:val="left"/>
      </w:pPr>
      <w:r>
        <w:lastRenderedPageBreak/>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4409"/>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4</w:t>
            </w:r>
            <w:r w:rsidRPr="00707975">
              <w:rPr>
                <w:lang w:val="fr-BE"/>
              </w:rPr>
              <w:t xml:space="preserve"> - </w:t>
            </w:r>
            <w:r w:rsidRPr="00707975">
              <w:rPr>
                <w:noProof/>
                <w:lang w:val="fr-BE"/>
              </w:rPr>
              <w:t>Kriminal – podpora žrtvam</w:t>
            </w:r>
          </w:p>
        </w:tc>
      </w:tr>
    </w:tbl>
    <w:p w:rsidR="004F1EEC" w:rsidRPr="006C1127" w:rsidRDefault="004F1EEC" w:rsidP="007C7090">
      <w:pPr>
        <w:spacing w:before="0" w:after="0"/>
        <w:rPr>
          <w:lang w:val="fr-BE"/>
        </w:rPr>
      </w:pPr>
    </w:p>
    <w:p w:rsidR="00510811" w:rsidRDefault="0033303B">
      <w:pPr>
        <w:spacing w:before="0" w:after="240"/>
        <w:jc w:val="left"/>
      </w:pPr>
      <w:r>
        <w:t xml:space="preserve">Slovenija se bo </w:t>
      </w:r>
      <w:r>
        <w:t>osredotočila predvsem na identifikacijo, zaščito in podporo žrtvam trgovine z ljudmi in spolnih zlorab otrok na spletu.</w:t>
      </w:r>
    </w:p>
    <w:p w:rsidR="00510811" w:rsidRDefault="0033303B">
      <w:pPr>
        <w:spacing w:before="240" w:after="240"/>
        <w:jc w:val="left"/>
      </w:pPr>
      <w:r>
        <w:t>ISF-P.SO5.3.4 Kriminal – podpora žrtvam</w:t>
      </w:r>
    </w:p>
    <w:p w:rsidR="00510811" w:rsidRDefault="0033303B">
      <w:pPr>
        <w:spacing w:before="240" w:after="240"/>
        <w:jc w:val="left"/>
      </w:pPr>
      <w:r>
        <w:t> Specialistična usposabljanja za tajno delovanje pri odkrivanju in preiskovanju kibernetske krim</w:t>
      </w:r>
      <w:r>
        <w:t>inalitete so se izvedle v predvidenem obsegu.</w:t>
      </w:r>
    </w:p>
    <w:p w:rsidR="00510811" w:rsidRDefault="0033303B">
      <w:pPr>
        <w:spacing w:before="240" w:after="240"/>
        <w:jc w:val="left"/>
      </w:pPr>
      <w:r>
        <w:t>Usposabljanja na področju digitalne forenzike, spolnih zlorab otrok na spletu, zlorab plačilnih kartic in trgovine z ljudmi - v  letu 2015 je bilo izvedeno 1 usposabljanje zaradi prepozne razpoložljivosti finan</w:t>
      </w:r>
      <w:r>
        <w:t>čnih sredstev.</w:t>
      </w:r>
    </w:p>
    <w:p w:rsidR="00510811" w:rsidRDefault="0033303B">
      <w:pPr>
        <w:spacing w:before="240" w:after="240"/>
        <w:jc w:val="left"/>
      </w:pPr>
      <w:r>
        <w:t> </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5229"/>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5</w:t>
            </w:r>
            <w:r w:rsidRPr="00707975">
              <w:rPr>
                <w:lang w:val="fr-BE"/>
              </w:rPr>
              <w:t xml:space="preserve"> - </w:t>
            </w:r>
            <w:r w:rsidRPr="00707975">
              <w:rPr>
                <w:noProof/>
                <w:lang w:val="fr-BE"/>
              </w:rPr>
              <w:t>Kriminal – ocena nevarnosti in tveganj</w:t>
            </w:r>
          </w:p>
        </w:tc>
      </w:tr>
    </w:tbl>
    <w:p w:rsidR="004F1EEC" w:rsidRPr="006C1127" w:rsidRDefault="004F1EEC" w:rsidP="007C7090">
      <w:pPr>
        <w:spacing w:before="0" w:after="0"/>
        <w:rPr>
          <w:lang w:val="fr-BE"/>
        </w:rPr>
      </w:pPr>
    </w:p>
    <w:p w:rsidR="00510811" w:rsidRDefault="0033303B">
      <w:pPr>
        <w:spacing w:before="0" w:after="240"/>
        <w:jc w:val="left"/>
      </w:pPr>
      <w:r>
        <w:t>V okviru tega nacionalnega cilja ukrepa za leto 2015 nismo imeli načrtovanih aktivnosti.</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7065"/>
      </w:tblGrid>
      <w:tr w:rsidR="00510811" w:rsidTr="008E16E1">
        <w:tc>
          <w:tcPr>
            <w:tcW w:w="0" w:type="auto"/>
            <w:shd w:val="clear" w:color="auto" w:fill="auto"/>
          </w:tcPr>
          <w:p w:rsidR="004F1EEC" w:rsidRPr="006C1127" w:rsidRDefault="0033303B"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33303B" w:rsidP="007C7090">
            <w:pPr>
              <w:spacing w:before="0" w:after="0"/>
              <w:rPr>
                <w:lang w:val="fr-BE"/>
              </w:rPr>
            </w:pPr>
            <w:r w:rsidRPr="006C1127">
              <w:rPr>
                <w:noProof/>
                <w:lang w:val="fr-BE"/>
              </w:rPr>
              <w:t>6</w:t>
            </w:r>
            <w:r w:rsidRPr="006C1127">
              <w:rPr>
                <w:lang w:val="fr-BE"/>
              </w:rPr>
              <w:t xml:space="preserve"> - </w:t>
            </w:r>
            <w:r w:rsidRPr="006C1127">
              <w:rPr>
                <w:noProof/>
                <w:lang w:val="fr-BE"/>
              </w:rPr>
              <w:t>Tveganja in krize</w:t>
            </w:r>
          </w:p>
        </w:tc>
      </w:tr>
    </w:tbl>
    <w:p w:rsidR="004F1EEC" w:rsidRDefault="004F1EEC" w:rsidP="007C7090">
      <w:pPr>
        <w:spacing w:before="0" w:after="0"/>
        <w:rPr>
          <w:lang w:val="fr-BE"/>
        </w:rPr>
      </w:pPr>
    </w:p>
    <w:p w:rsidR="004F1EEC" w:rsidRDefault="0033303B" w:rsidP="007C7090">
      <w:pPr>
        <w:spacing w:before="0" w:after="0"/>
        <w:rPr>
          <w:lang w:val="fr-BE"/>
        </w:rPr>
      </w:pPr>
      <w:r>
        <w:rPr>
          <w:noProof/>
          <w:lang w:val="fr-BE"/>
        </w:rPr>
        <w:t xml:space="preserve">Povzemite </w:t>
      </w:r>
      <w:r>
        <w:rPr>
          <w:noProof/>
          <w:lang w:val="fr-BE"/>
        </w:rPr>
        <w:t>napredek pri izvajanju strategije in doseganju nacionalnih ciljev v proračunskem letu.</w:t>
      </w:r>
    </w:p>
    <w:p w:rsidR="004F1EEC" w:rsidRDefault="0033303B"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33303B" w:rsidP="007C7090">
      <w:pPr>
        <w:spacing w:before="0" w:after="0"/>
        <w:rPr>
          <w:lang w:val="fr-BE"/>
        </w:rPr>
      </w:pPr>
      <w:r>
        <w:rPr>
          <w:noProof/>
          <w:lang w:val="fr-BE"/>
        </w:rPr>
        <w:t>Navedite morebitna pomembna vprašanja</w:t>
      </w:r>
      <w:r>
        <w:rPr>
          <w:noProof/>
          <w:lang w:val="fr-BE"/>
        </w:rPr>
        <w:t>, ki vplivajo na uspešnost nacionalnega programa.</w:t>
      </w:r>
    </w:p>
    <w:p w:rsidR="004F1EEC" w:rsidRDefault="004F1EEC" w:rsidP="007C7090">
      <w:pPr>
        <w:spacing w:before="0" w:after="0"/>
        <w:rPr>
          <w:lang w:val="fr-BE"/>
        </w:rPr>
      </w:pPr>
    </w:p>
    <w:p w:rsidR="00510811" w:rsidRDefault="0033303B">
      <w:pPr>
        <w:spacing w:before="0" w:after="240"/>
        <w:jc w:val="left"/>
      </w:pPr>
      <w:r>
        <w:t>Glavni cilj, ki si ga je zavezala Slovenije, v sklopu specifičnega cilja SO6 "Tveganja in kriz", je da bo preučila tehnične rešitve in zagotovila ustrezno opremo za neprekinjeno in učinkovito delovanje cen</w:t>
      </w:r>
      <w:r>
        <w:t>trov in subjektov, ki delujejo na področju kriznega upravljanja. Cilj je zmanjšati odvečno komunikacijo med subjekti za krizno upravljanje in zagotoviti boljšo podporo kriznemu upravljanju/odločanju na državni ravni. Narčrtovana je tudi omejena uporaba nov</w:t>
      </w:r>
      <w:r>
        <w:t>ih tehnologij.</w:t>
      </w:r>
    </w:p>
    <w:p w:rsidR="00510811" w:rsidRDefault="0033303B">
      <w:pPr>
        <w:spacing w:before="240" w:after="240"/>
        <w:jc w:val="left"/>
      </w:pPr>
      <w:r>
        <w:t>Dne 15.12.2015 je bil potrjen nacionalni program Republike Slovenije za podporo iz Sklada za azil, migracije in vključevanje za obdobje 2014–2020, Odgovorni organ je bil imenovan konec avgusta 2015 ter akcijski načrt (s katerim so se sredstv</w:t>
      </w:r>
      <w:r>
        <w:t xml:space="preserve">a znotraj sklada ISF razporedila med končne upravičence (za neposredno dodelitev) je bil potrjen 2.12.2015.　</w:t>
      </w:r>
    </w:p>
    <w:p w:rsidR="00510811" w:rsidRDefault="0033303B">
      <w:pPr>
        <w:spacing w:before="240" w:after="240"/>
        <w:jc w:val="left"/>
      </w:pPr>
      <w:r>
        <w:t>Nekateri projekti so se v skladu z obdobjem upravičenosti začeli izvajati že v začetku leta 2015, kar je bilo omogočeno s strani zalaganja sredstev</w:t>
      </w:r>
      <w:r>
        <w:t xml:space="preserve"> s strani slovenskega proračuna, večina projektov pa se je do konca junija 2015 izvajala v sklopu letnega programa 2013 (SOLID). Alokacija sredstev za leto 2015 je bila končnemu </w:t>
      </w:r>
      <w:r>
        <w:lastRenderedPageBreak/>
        <w:t>upravičencu (Ministrstvo za obrambo RS) načrtovana v skladu s potrjenim Akcijs</w:t>
      </w:r>
      <w:r>
        <w:t>kim načrtom. Zaradi zamude pri vzpostavitvi informacijske sistema MIGRA II za finančno in vsebinsko spremljanje skladov se je priprava zahtevkov za povračilo začela izvajati šele v tretji četrtini leta 2016, tako da bodo zahtevki za nekatere projekte, ki s</w:t>
      </w:r>
      <w:r>
        <w:t xml:space="preserve">o bili realizirani v proračunskih letih 2015 in 2016, uveljavljeni šele v letnih računih za finančno leto 2017.　</w:t>
      </w:r>
    </w:p>
    <w:p w:rsidR="00510811" w:rsidRDefault="0033303B">
      <w:pPr>
        <w:spacing w:before="240" w:after="240"/>
        <w:jc w:val="left"/>
      </w:pPr>
      <w:r>
        <w:t>Izvajanje aktivnosti na področju tveganja in kriz je podvrženo morebitnim spremembam strateških ciljev razvoja področja, predvsem področja zašč</w:t>
      </w:r>
      <w:r>
        <w:t>ite kritične infrastrukture, vendar ob vzporedni pripravi zakonodaje na tem področju ni zaznati potreb po spremembah. Predvidene aktivnosti se izvajajo skladno s časovnim razporedom. Časovni zamiki izvedbe infrastrukturnega projekta s področja kriznega upr</w:t>
      </w:r>
      <w:r>
        <w:t>avljanja (zamik za eno leto) je nastal zaradi zapletov v postopkih javnega naročanja (zahtevek za ponovni pregled ponudb). Večletni projekti se izvajajo skladno s projektnimi časovnicami, opažamo pa manjša odstopanje od predvidene letne finančne realizacij</w:t>
      </w:r>
      <w:r>
        <w:t>e. Generalno gledano se je posodobila predvsem infrastruktura na področju kriznega upravljanja ter na področju naravnih in drugih nesreč. Infrastruktura na področju zaščite kritične infrastrukture se šele osnuje.</w:t>
      </w:r>
    </w:p>
    <w:p w:rsidR="00510811" w:rsidRDefault="0033303B">
      <w:pPr>
        <w:spacing w:before="240" w:after="240"/>
        <w:jc w:val="left"/>
      </w:pPr>
      <w:r>
        <w:t>Do konca leta 2017 je predvidena izvedba uk</w:t>
      </w:r>
      <w:r>
        <w:t>repov za vzpostavitev sistema psihosocialne pomoči po nesrečah, oblikovanja predloga organizacijskih izboljšav na področju mehanizmov kriznega upravljanja in vodenja ter vzpostavitev programa izobraževanja in usposabljanja v posameznih sektorjih kritične i</w:t>
      </w:r>
      <w:r>
        <w:t xml:space="preserve">nfrastrukture. 　　</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4782"/>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1</w:t>
            </w:r>
            <w:r w:rsidRPr="00707975">
              <w:rPr>
                <w:lang w:val="fr-BE"/>
              </w:rPr>
              <w:t xml:space="preserve"> - </w:t>
            </w:r>
            <w:r w:rsidRPr="00707975">
              <w:rPr>
                <w:noProof/>
                <w:lang w:val="fr-BE"/>
              </w:rPr>
              <w:t>Tveganja – preprečevanje in boj</w:t>
            </w:r>
          </w:p>
        </w:tc>
      </w:tr>
    </w:tbl>
    <w:p w:rsidR="004F1EEC" w:rsidRPr="006C1127" w:rsidRDefault="004F1EEC" w:rsidP="007C7090">
      <w:pPr>
        <w:spacing w:before="0" w:after="0"/>
        <w:rPr>
          <w:lang w:val="fr-BE"/>
        </w:rPr>
      </w:pPr>
    </w:p>
    <w:p w:rsidR="00510811" w:rsidRDefault="0033303B">
      <w:pPr>
        <w:spacing w:before="0" w:after="240"/>
        <w:jc w:val="left"/>
      </w:pPr>
      <w:r>
        <w:t xml:space="preserve">Projekti v okviru nacionalnega cilja NO1 "Preprečevanje in boj" so bili skladno z nacionalnim programom v letu 2015 v fazi načrtovanja. Njihovo </w:t>
      </w:r>
      <w:r>
        <w:t xml:space="preserve">izvajanje je pogojeno s stopnjo razvoja ukrepov za zaščito kritične infrastrukture in njihovo implementacijo. Ukrepi so še v medresorskem usklajevanju, vendar se pričakuje oblikovanje zakonodajnega predloga še v tem letu (2016). V okviru tega nacionalnega </w:t>
      </w:r>
      <w:r>
        <w:t>cilja se bo Slovenija osredotočila na načrtovanje ukrepov za odzivanje ob nepredvidljivih dogodkih v kriznih razmerah. Načrti bodo vključevali identifikacijo deležnikov, njihovih vlog in pristojnosti v smislu harmonizacije in usklajevanja ukrepov na nacion</w:t>
      </w:r>
      <w:r>
        <w:t>alni ravni. Razviti bodo tudi posebni načrti za lastnike/upravljavce kritične infrastrukture. Le-ti bodo bolj podrobno opredelili položaj in vloge posameznih deležnikov v okviru celotnega procesa načrtovanja, vključno z določitvijo odgovornosti.</w:t>
      </w:r>
    </w:p>
    <w:p w:rsidR="00510811" w:rsidRDefault="0033303B">
      <w:pPr>
        <w:spacing w:before="240" w:after="240"/>
        <w:jc w:val="left"/>
      </w:pPr>
      <w:r>
        <w:t>Kasneje (o</w:t>
      </w:r>
      <w:r>
        <w:t xml:space="preserve">d leta 2018 dalje) je predvidena izvedba projektov, ki bi pripomogli k:　</w:t>
      </w:r>
    </w:p>
    <w:p w:rsidR="00510811" w:rsidRDefault="0033303B">
      <w:pPr>
        <w:spacing w:before="240" w:after="240"/>
        <w:jc w:val="left"/>
      </w:pPr>
      <w:r>
        <w:t xml:space="preserve">- pripravi kakovostnih in funkcionalnih načrtov za zaščito kritične infrastrukture, 　</w:t>
      </w:r>
    </w:p>
    <w:p w:rsidR="00510811" w:rsidRDefault="0033303B">
      <w:pPr>
        <w:spacing w:before="240" w:after="240"/>
        <w:jc w:val="left"/>
      </w:pPr>
      <w:r>
        <w:t xml:space="preserve">- vzpostavitvi in izvajanju ukrepov za zaščito kritične infrastrukture in　</w:t>
      </w:r>
    </w:p>
    <w:p w:rsidR="00510811" w:rsidRDefault="0033303B">
      <w:pPr>
        <w:spacing w:before="240" w:after="240"/>
        <w:jc w:val="left"/>
      </w:pPr>
      <w:r>
        <w:t>- oblikovanju in razvo</w:t>
      </w:r>
      <w:r>
        <w:t>ju posameznih sektorskih orodij, načrtov in programov za zaščito kritične infrastrukture.</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4846"/>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2</w:t>
            </w:r>
            <w:r w:rsidRPr="00707975">
              <w:rPr>
                <w:lang w:val="fr-BE"/>
              </w:rPr>
              <w:t xml:space="preserve"> - </w:t>
            </w:r>
            <w:r w:rsidRPr="00707975">
              <w:rPr>
                <w:noProof/>
                <w:lang w:val="fr-BE"/>
              </w:rPr>
              <w:t>Tveganja – izmenjava informacij</w:t>
            </w:r>
          </w:p>
        </w:tc>
      </w:tr>
    </w:tbl>
    <w:p w:rsidR="004F1EEC" w:rsidRPr="006C1127" w:rsidRDefault="004F1EEC" w:rsidP="007C7090">
      <w:pPr>
        <w:spacing w:before="0" w:after="0"/>
        <w:rPr>
          <w:lang w:val="fr-BE"/>
        </w:rPr>
      </w:pPr>
    </w:p>
    <w:p w:rsidR="00510811" w:rsidRDefault="0033303B">
      <w:pPr>
        <w:spacing w:before="0" w:after="240"/>
        <w:jc w:val="left"/>
      </w:pPr>
      <w:r>
        <w:t xml:space="preserve">V okviru tega nacionalnega cilja NO2 "Izmenjava informacij" niso predvidene </w:t>
      </w:r>
      <w:r>
        <w:t>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4255"/>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3</w:t>
            </w:r>
            <w:r w:rsidRPr="00707975">
              <w:rPr>
                <w:lang w:val="fr-BE"/>
              </w:rPr>
              <w:t xml:space="preserve"> - </w:t>
            </w:r>
            <w:r w:rsidRPr="00707975">
              <w:rPr>
                <w:noProof/>
                <w:lang w:val="fr-BE"/>
              </w:rPr>
              <w:t>Tveganja – usposabljanje</w:t>
            </w:r>
          </w:p>
        </w:tc>
      </w:tr>
    </w:tbl>
    <w:p w:rsidR="004F1EEC" w:rsidRPr="006C1127" w:rsidRDefault="004F1EEC" w:rsidP="007C7090">
      <w:pPr>
        <w:spacing w:before="0" w:after="0"/>
        <w:rPr>
          <w:lang w:val="fr-BE"/>
        </w:rPr>
      </w:pPr>
    </w:p>
    <w:p w:rsidR="00510811" w:rsidRDefault="0033303B">
      <w:pPr>
        <w:spacing w:before="0" w:after="240"/>
        <w:jc w:val="left"/>
      </w:pPr>
      <w:r>
        <w:t>V okviru nacionalnega cilja NO3 "Usposabljanje" se je v letu 2015 pričel izvajati ukrep 1, ki obsega naslednje aktivnosti:</w:t>
      </w:r>
      <w:r>
        <w:br/>
        <w:t>- proučitev potrebnih znanj za učinkovito</w:t>
      </w:r>
      <w:r>
        <w:t xml:space="preserve"> zaščito kritične infrastrukture in ocena potrebe po dodatnih znanjih upravljavcev kritične infrastrukture ter odgovornih oseb za izvajanje ukrepov za zaščito kritične infrastrukture,</w:t>
      </w:r>
      <w:r>
        <w:br/>
        <w:t xml:space="preserve">- vzpostavitev podlag za kasnejše ustrezno usposabljanje operaterjev in </w:t>
      </w:r>
      <w:r>
        <w:t>odgovornih oseb za posamezne naloge na področju zaščite kritične infrastrukture z namenom izboljšanja varnosti kritične infrastrukture,</w:t>
      </w:r>
      <w:r>
        <w:br/>
        <w:t>- izdelavo predloga programa usposabljanja na področju kriznega upravljanja in zaščite kritične infrastrukture za obdobj</w:t>
      </w:r>
      <w:r>
        <w:t>e 2017-2020.</w:t>
      </w:r>
    </w:p>
    <w:p w:rsidR="00510811" w:rsidRDefault="0033303B">
      <w:pPr>
        <w:spacing w:before="240" w:after="240"/>
        <w:jc w:val="left"/>
      </w:pPr>
      <w:r>
        <w:t>V okviru ukrepa 1 bo pripravljena ustrezna podlaga za izvedbo ukrepa 2 in sicer usposabljanj za upravljavce/lastnike kritične infrastrukture in načrtovalce na področju kriznega upravljanja, ki se bodo izvajala od leta 2018 do konca finančne pe</w:t>
      </w:r>
      <w:r>
        <w:t xml:space="preserve">rspektive.　</w:t>
      </w:r>
    </w:p>
    <w:p w:rsidR="00510811" w:rsidRDefault="0033303B">
      <w:pPr>
        <w:spacing w:before="240" w:after="240"/>
        <w:jc w:val="left"/>
      </w:pPr>
      <w:r>
        <w:t xml:space="preserve">Po uskladitvi ukrepov za zaščito kritične infrastrukture bo izveden ukrep 3 t.j. delavnice o ukrepih za zaščito kritične infrastrukture in posvetovanja za razvoj teh ukrepov. Predvidena je izvedba mednarodne konference v letu 2018 ter vsaj eno </w:t>
      </w:r>
      <w:r>
        <w:t>vaja o zaščiti kritične infrastrukture (predvidoma leta 2020).</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4431"/>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4</w:t>
            </w:r>
            <w:r w:rsidRPr="00707975">
              <w:rPr>
                <w:lang w:val="fr-BE"/>
              </w:rPr>
              <w:t xml:space="preserve"> - </w:t>
            </w:r>
            <w:r w:rsidRPr="00707975">
              <w:rPr>
                <w:noProof/>
                <w:lang w:val="fr-BE"/>
              </w:rPr>
              <w:t>Tveganja – podpora žrtvam</w:t>
            </w:r>
          </w:p>
        </w:tc>
      </w:tr>
    </w:tbl>
    <w:p w:rsidR="004F1EEC" w:rsidRPr="006C1127" w:rsidRDefault="004F1EEC" w:rsidP="007C7090">
      <w:pPr>
        <w:spacing w:before="0" w:after="0"/>
        <w:rPr>
          <w:lang w:val="fr-BE"/>
        </w:rPr>
      </w:pPr>
    </w:p>
    <w:p w:rsidR="00510811" w:rsidRDefault="0033303B">
      <w:pPr>
        <w:spacing w:before="0" w:after="240"/>
        <w:jc w:val="left"/>
      </w:pPr>
      <w:r>
        <w:t>V okviru nacionalnega cilja NO4 "Podpora žrtvam" so se v letu 2015 začele izvajati načrtovane aktivnosti za razv</w:t>
      </w:r>
      <w:r>
        <w:t>oj in implementacijo sistema psihosocialne pomoči po nesrečah.</w:t>
      </w:r>
    </w:p>
    <w:p w:rsidR="00510811" w:rsidRDefault="0033303B">
      <w:pPr>
        <w:spacing w:before="240" w:after="240"/>
        <w:jc w:val="left"/>
      </w:pPr>
      <w:r>
        <w:t>Ministrstvo za obrambo v okviru tega razvija sistem za podporo žrtvam in upravljanje s psihosocialno pomočjo na vseh nivojih (lokalni, regionalni, nacionalni). Gre za pripravo in razvoj različn</w:t>
      </w:r>
      <w:r>
        <w:t xml:space="preserve">ih pisnih gradiv, učnih priročnikov in usposabljanj za kadre, namenjenih psihosocialni pomoči žrtvam v različnih izrednih razmerah in krizah. Izvedenih je bilo 5 usposabljanj, pripravljen priročnik na temo psihosocialne pomoči ter ustanovljena medresorska </w:t>
      </w:r>
      <w:r>
        <w:t>delovna skupina za psihosocialno pomoč ob večjih nesrečah.</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4254"/>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5</w:t>
            </w:r>
            <w:r w:rsidRPr="00707975">
              <w:rPr>
                <w:lang w:val="fr-BE"/>
              </w:rPr>
              <w:t xml:space="preserve"> - </w:t>
            </w:r>
            <w:r w:rsidRPr="00707975">
              <w:rPr>
                <w:noProof/>
                <w:lang w:val="fr-BE"/>
              </w:rPr>
              <w:t>Tveganja – infrastruktura</w:t>
            </w:r>
          </w:p>
        </w:tc>
      </w:tr>
    </w:tbl>
    <w:p w:rsidR="004F1EEC" w:rsidRPr="006C1127" w:rsidRDefault="004F1EEC" w:rsidP="007C7090">
      <w:pPr>
        <w:spacing w:before="0" w:after="0"/>
        <w:rPr>
          <w:lang w:val="fr-BE"/>
        </w:rPr>
      </w:pPr>
    </w:p>
    <w:p w:rsidR="00510811" w:rsidRDefault="0033303B">
      <w:pPr>
        <w:spacing w:before="0" w:after="240"/>
        <w:jc w:val="left"/>
      </w:pPr>
      <w:r>
        <w:t xml:space="preserve">V okviru nacionalnega cilja NO5 "Infrastruktura" je bila delno izvedena posodobitev informacijskih sistemov za </w:t>
      </w:r>
      <w:r>
        <w:t>podporo odločanju in zaščiti kritične informacijske infrastrukture (v okviru ukrepa 1):</w:t>
      </w:r>
    </w:p>
    <w:p w:rsidR="00510811" w:rsidRDefault="0033303B">
      <w:pPr>
        <w:spacing w:before="240" w:after="240"/>
        <w:jc w:val="left"/>
      </w:pPr>
      <w:r>
        <w:t>Gre za nadgradnjo in posodobitev multimedijskega sistema Nacionalnega centra za krizno upravljanje - soba za podporo odločanju vlade. V ta namen se je izvedla nadgradnj</w:t>
      </w:r>
      <w:r>
        <w:t>a in posodobitev multimedijske opreme v sejni sobi NCKU z namenom zagotavljanja izvajanja popolne multimedijske podpore odločevalcem na strateškem nivoju (izkoriščenost vseh medijskih nosilcev, vseh vrst signalov, vseh oblik predstavnosti - vizualizer, mon</w:t>
      </w:r>
      <w:r>
        <w:t>itorji, videokonferenca, avdiokonferenca).</w:t>
      </w:r>
    </w:p>
    <w:p w:rsidR="00510811" w:rsidRDefault="0033303B">
      <w:pPr>
        <w:spacing w:before="240" w:after="240"/>
        <w:jc w:val="left"/>
      </w:pPr>
      <w:r>
        <w:t>V okviru ukrepa 2 se je leta 2015 začela izvajati nadgradnja in posodobitev IKT štabne sobe za upravljanje in vodenje ukrepanje ob nesrečah. Cilj projekta je zagotoviti ustrezno IKT opremo štabne sobe za upravljan</w:t>
      </w:r>
      <w:r>
        <w:t>je in vodenje odzivov/ukrepanja ob nesrečah, ki bo prispevala k zagotavljanju učinkovitejšega zbiranja podatkov, uspešnejši obdelavi in uporabi zbranih informacij ter na ta način k doseganju cilja zboljšanja koordinacije odziva na nesreče.</w:t>
      </w:r>
    </w:p>
    <w:p w:rsidR="00510811" w:rsidRDefault="0033303B">
      <w:pPr>
        <w:spacing w:before="240" w:after="240"/>
        <w:jc w:val="left"/>
      </w:pPr>
      <w:r>
        <w:lastRenderedPageBreak/>
        <w:t xml:space="preserve">V okviru ukrepa </w:t>
      </w:r>
      <w:r>
        <w:t>3 se načrtovane aktivnosti za presojo potrebnosti in primernosti redundančnih poti in lokacij, zaradi omejitev nacionalnega proračuna premaknejo v leto 2018.</w:t>
      </w:r>
    </w:p>
    <w:p w:rsidR="00510811" w:rsidRDefault="0033303B">
      <w:pPr>
        <w:spacing w:before="240" w:after="240"/>
        <w:jc w:val="left"/>
      </w:pPr>
      <w:r>
        <w:t xml:space="preserve">V sklopu ukrepa 4 se je pričel pregled in nadgradnja mehanizmov kriznega upravljanja in vodenja v </w:t>
      </w:r>
      <w:r>
        <w:t>RS (2015-2017), ki bo doprinesel k organizacijskim in administrativnim izboljšavam na področju kriznega upravljanja.</w:t>
      </w:r>
    </w:p>
    <w:p w:rsidR="00510811" w:rsidRDefault="0033303B">
      <w:pPr>
        <w:spacing w:before="240" w:after="240"/>
        <w:jc w:val="left"/>
      </w:pPr>
      <w:r>
        <w:t>V sklopu ukrepa 6 bo predvidoma leta 2019 izvedena analiza tveganja za delovanje nacionalne kritične infrastrukture. V ta namen je v pripra</w:t>
      </w:r>
      <w:r>
        <w:t>vi zakon zakona s področja zaščite kritične infrastrukture.</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5305"/>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6</w:t>
            </w:r>
            <w:r w:rsidRPr="00707975">
              <w:rPr>
                <w:lang w:val="fr-BE"/>
              </w:rPr>
              <w:t xml:space="preserve"> - </w:t>
            </w:r>
            <w:r w:rsidRPr="00707975">
              <w:rPr>
                <w:noProof/>
                <w:lang w:val="fr-BE"/>
              </w:rPr>
              <w:t>Tveganja – zgodnje opozarjanje in krize</w:t>
            </w:r>
          </w:p>
        </w:tc>
      </w:tr>
    </w:tbl>
    <w:p w:rsidR="004F1EEC" w:rsidRPr="006C1127" w:rsidRDefault="004F1EEC" w:rsidP="007C7090">
      <w:pPr>
        <w:spacing w:before="0" w:after="0"/>
        <w:rPr>
          <w:lang w:val="fr-BE"/>
        </w:rPr>
      </w:pPr>
    </w:p>
    <w:p w:rsidR="00510811" w:rsidRDefault="0033303B">
      <w:pPr>
        <w:spacing w:before="0" w:after="240"/>
        <w:jc w:val="left"/>
      </w:pPr>
      <w:r>
        <w:t>V okviru Nacionalnega cilja NO6 "Zgodnje opozarjanje in krize" bo Slovenija preučila tehnične rešitve</w:t>
      </w:r>
      <w:r>
        <w:t xml:space="preserve"> in zagotovila ustrezno opremo za neprekinjeno in učinkovito delovanje centrov in subjektov, ki delujejo na področju kriznega upravljanja. Cilj je zmanjšati odvečno komunikacijo med subjekti za krizno upravljanje in zagotoviti boljšo podporo kriznemu uprav</w:t>
      </w:r>
      <w:r>
        <w:t>ljanju/odločanju na državni ravni. Narčrtovana je tudi omejena uporaba novih tehnologij.</w:t>
      </w:r>
    </w:p>
    <w:p w:rsidR="00510811" w:rsidRDefault="0033303B">
      <w:pPr>
        <w:spacing w:before="240" w:after="240"/>
        <w:jc w:val="left"/>
      </w:pPr>
      <w:r>
        <w:t>Za leto 2015 je bil predviden začetek začetek projekta</w:t>
      </w:r>
      <w:r>
        <w:rPr>
          <w:i/>
          <w:iCs/>
        </w:rPr>
        <w:t xml:space="preserve"> Nadgradnja informacijskega sistema kriznega upravljanja, ki je bil </w:t>
      </w:r>
      <w:r>
        <w:t xml:space="preserve">izveden v letu 2015. Namen projekta je </w:t>
      </w:r>
      <w:r>
        <w:t>posodobitev komunikacijskega omrežja NCKU, v katerega so vključeni vsi subjekti kriznega upravljanja (KU) in nosilci zaščite kritične infrastrukture (ZKI) v enotno IP zaščiteno omrežje z nabavo IP komunikacijskih naprav, s katerimi se omogoča prehod iz poč</w:t>
      </w:r>
      <w:r>
        <w:t xml:space="preserve">asnih in dragih ISDN na hitrejše in cenejše IP komunikacijske linije. Z IP tehnologijo bo omogočena večja možnost nadzora nad delovanjem omrežja, hitrejše posodabljanje programske opreme in administriranje delovnih postaj na daljavo. Projekt obsega nabavo </w:t>
      </w:r>
      <w:r>
        <w:t>naslednje opreme in sicer IP kripto naprave, routerji in firewalli.</w:t>
      </w:r>
    </w:p>
    <w:p w:rsidR="00510811" w:rsidRDefault="0033303B">
      <w:pPr>
        <w:spacing w:before="240" w:after="240"/>
        <w:jc w:val="left"/>
      </w:pPr>
      <w:r>
        <w:t> </w:t>
      </w:r>
    </w:p>
    <w:p w:rsidR="00510811" w:rsidRDefault="0033303B">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5246"/>
      </w:tblGrid>
      <w:tr w:rsidR="00510811" w:rsidTr="008E16E1">
        <w:tc>
          <w:tcPr>
            <w:tcW w:w="0" w:type="auto"/>
            <w:shd w:val="clear" w:color="auto" w:fill="auto"/>
          </w:tcPr>
          <w:p w:rsidR="004F1EEC" w:rsidRPr="00707975" w:rsidRDefault="0033303B"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33303B" w:rsidP="007C7090">
            <w:pPr>
              <w:spacing w:before="0" w:after="0"/>
              <w:rPr>
                <w:lang w:val="fr-BE"/>
              </w:rPr>
            </w:pPr>
            <w:r w:rsidRPr="00707975">
              <w:rPr>
                <w:noProof/>
                <w:lang w:val="fr-BE"/>
              </w:rPr>
              <w:t>7</w:t>
            </w:r>
            <w:r w:rsidRPr="00707975">
              <w:rPr>
                <w:lang w:val="fr-BE"/>
              </w:rPr>
              <w:t xml:space="preserve"> - </w:t>
            </w:r>
            <w:r w:rsidRPr="00707975">
              <w:rPr>
                <w:noProof/>
                <w:lang w:val="fr-BE"/>
              </w:rPr>
              <w:t>Tveganja – ocena nevarnosti in tveganj</w:t>
            </w:r>
          </w:p>
        </w:tc>
      </w:tr>
    </w:tbl>
    <w:p w:rsidR="004F1EEC" w:rsidRPr="006C1127" w:rsidRDefault="004F1EEC" w:rsidP="007C7090">
      <w:pPr>
        <w:spacing w:before="0" w:after="0"/>
        <w:rPr>
          <w:lang w:val="fr-BE"/>
        </w:rPr>
      </w:pPr>
    </w:p>
    <w:p w:rsidR="00510811" w:rsidRDefault="0033303B">
      <w:pPr>
        <w:spacing w:before="0" w:after="240"/>
        <w:jc w:val="left"/>
      </w:pPr>
      <w:r>
        <w:t>V okviru te Nacionalnega cilja NO7 za leto 2015 niso bile predvidene aktiovnosti.</w:t>
      </w:r>
    </w:p>
    <w:p w:rsidR="00510811" w:rsidRDefault="0033303B">
      <w:pPr>
        <w:spacing w:before="240" w:after="240"/>
        <w:jc w:val="left"/>
      </w:pPr>
      <w:r>
        <w:t xml:space="preserve">Skladno </w:t>
      </w:r>
      <w:r>
        <w:t xml:space="preserve">s terminskim načrtom je v planu po letu 2018 izvesti naslednje ukrepe:　</w:t>
      </w:r>
    </w:p>
    <w:p w:rsidR="00510811" w:rsidRDefault="0033303B">
      <w:pPr>
        <w:spacing w:before="240" w:after="240"/>
        <w:jc w:val="left"/>
      </w:pPr>
      <w:r>
        <w:t xml:space="preserve">- podpora raziskavam na področju ocene groženj in tveganj, kriznega upravljanja ter načrtovanja v okviru nacionalnih potreb,　</w:t>
      </w:r>
    </w:p>
    <w:p w:rsidR="00510811" w:rsidRDefault="0033303B">
      <w:pPr>
        <w:spacing w:before="240" w:after="240"/>
        <w:jc w:val="left"/>
      </w:pPr>
      <w:r>
        <w:t>- priprava in izvajanje ukrepov, namenjenih dvigu kibernet</w:t>
      </w:r>
      <w:r>
        <w:t xml:space="preserve">ske varnosti varnih omrežij za krizno upravljanje (predlog začetka izvedbe projekta Kibernetska varnost omrežja NCKU v letu 2018),　</w:t>
      </w:r>
    </w:p>
    <w:p w:rsidR="00510811" w:rsidRDefault="0033303B">
      <w:pPr>
        <w:spacing w:before="240" w:after="240"/>
        <w:jc w:val="left"/>
      </w:pPr>
      <w:r>
        <w:t>- določitev mejnih točk stopenj ogroženosti za različne vrste tveganj in kriz, kot tudi nadaljnji razvoj računalniške aplika</w:t>
      </w:r>
      <w:r>
        <w:t xml:space="preserve">cije za izboljšanje pripravljenosti države pri odzivanju na tveganja in krize　</w:t>
      </w:r>
    </w:p>
    <w:p w:rsidR="00510811" w:rsidRDefault="0033303B">
      <w:pPr>
        <w:spacing w:before="240" w:after="240"/>
        <w:jc w:val="left"/>
      </w:pPr>
      <w:r>
        <w:lastRenderedPageBreak/>
        <w:t>- spodbujanje meddržavnih raziskav o posebnih kriznih razmerah, katerih cilj je izboljšanje načrtovanja, odziv in (mednarodna) koordinacija (npr. konference, delavnice, srečanja</w:t>
      </w:r>
      <w:r>
        <w:t>). V klopu tega je predvidena izvedba mednarodne konference na temo zaščite kritične infrastrukture v letu 2018.</w:t>
      </w:r>
    </w:p>
    <w:p w:rsidR="00510811" w:rsidRDefault="0033303B">
      <w:pPr>
        <w:spacing w:before="240" w:after="240"/>
        <w:jc w:val="left"/>
      </w:pPr>
      <w:r>
        <w:t> </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F9367D" w:rsidRDefault="0033303B" w:rsidP="007C7090">
      <w:pPr>
        <w:pStyle w:val="Naslov1"/>
        <w:numPr>
          <w:ilvl w:val="0"/>
          <w:numId w:val="0"/>
        </w:numPr>
        <w:spacing w:before="0" w:after="0"/>
      </w:pPr>
      <w:r>
        <w:rPr>
          <w:lang w:val="fr-BE"/>
        </w:rPr>
        <w:br w:type="page"/>
      </w:r>
      <w:bookmarkStart w:id="2" w:name="_Toc256000001"/>
      <w:r w:rsidRPr="00F9367D">
        <w:rPr>
          <w:noProof/>
        </w:rPr>
        <w:lastRenderedPageBreak/>
        <w:t>Okvirni časovni razpored</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38"/>
        <w:gridCol w:w="809"/>
        <w:gridCol w:w="2754"/>
        <w:gridCol w:w="1304"/>
        <w:gridCol w:w="1109"/>
        <w:gridCol w:w="1135"/>
      </w:tblGrid>
      <w:tr w:rsidR="00510811" w:rsidTr="008E16E1">
        <w:trPr>
          <w:tblHeader/>
        </w:trPr>
        <w:tc>
          <w:tcPr>
            <w:tcW w:w="0" w:type="auto"/>
            <w:shd w:val="clear" w:color="auto" w:fill="auto"/>
          </w:tcPr>
          <w:p w:rsidR="004F1EEC" w:rsidRPr="00CB3B6C" w:rsidRDefault="0033303B" w:rsidP="007C7090">
            <w:pPr>
              <w:spacing w:before="0" w:after="0"/>
              <w:rPr>
                <w:b/>
                <w:sz w:val="16"/>
                <w:szCs w:val="16"/>
              </w:rPr>
            </w:pPr>
            <w:r w:rsidRPr="00CB3B6C">
              <w:rPr>
                <w:b/>
                <w:noProof/>
                <w:sz w:val="16"/>
                <w:szCs w:val="16"/>
              </w:rPr>
              <w:t>Posebni cilj</w:t>
            </w:r>
          </w:p>
        </w:tc>
        <w:tc>
          <w:tcPr>
            <w:tcW w:w="0" w:type="auto"/>
            <w:shd w:val="clear" w:color="auto" w:fill="auto"/>
          </w:tcPr>
          <w:p w:rsidR="004F1EEC" w:rsidRPr="00CB3B6C" w:rsidRDefault="0033303B" w:rsidP="007C7090">
            <w:pPr>
              <w:spacing w:before="0" w:after="0"/>
              <w:rPr>
                <w:b/>
                <w:sz w:val="16"/>
                <w:szCs w:val="16"/>
              </w:rPr>
            </w:pPr>
            <w:r w:rsidRPr="00CB3B6C">
              <w:rPr>
                <w:b/>
                <w:noProof/>
                <w:sz w:val="16"/>
                <w:szCs w:val="16"/>
              </w:rPr>
              <w:t>Nacionalni cilj / posebni ukrep</w:t>
            </w:r>
          </w:p>
        </w:tc>
        <w:tc>
          <w:tcPr>
            <w:tcW w:w="0" w:type="auto"/>
            <w:shd w:val="clear" w:color="auto" w:fill="auto"/>
          </w:tcPr>
          <w:p w:rsidR="004F1EEC" w:rsidRPr="00CB3B6C" w:rsidRDefault="0033303B" w:rsidP="007C7090">
            <w:pPr>
              <w:spacing w:before="0" w:after="0"/>
              <w:jc w:val="center"/>
              <w:rPr>
                <w:b/>
                <w:sz w:val="16"/>
                <w:szCs w:val="16"/>
              </w:rPr>
            </w:pPr>
            <w:r w:rsidRPr="00CB3B6C">
              <w:rPr>
                <w:b/>
                <w:noProof/>
                <w:sz w:val="16"/>
                <w:szCs w:val="16"/>
              </w:rPr>
              <w:t>Glavni ukrep</w:t>
            </w:r>
          </w:p>
        </w:tc>
        <w:tc>
          <w:tcPr>
            <w:tcW w:w="0" w:type="auto"/>
            <w:shd w:val="clear" w:color="auto" w:fill="auto"/>
          </w:tcPr>
          <w:p w:rsidR="004F1EEC" w:rsidRPr="00CB3B6C" w:rsidRDefault="0033303B" w:rsidP="007C7090">
            <w:pPr>
              <w:spacing w:before="0" w:after="0"/>
              <w:rPr>
                <w:b/>
                <w:sz w:val="16"/>
                <w:szCs w:val="16"/>
              </w:rPr>
            </w:pPr>
            <w:r w:rsidRPr="00CB3B6C">
              <w:rPr>
                <w:b/>
                <w:noProof/>
                <w:sz w:val="16"/>
                <w:szCs w:val="16"/>
              </w:rPr>
              <w:t>Ime ukrepa</w:t>
            </w:r>
          </w:p>
        </w:tc>
        <w:tc>
          <w:tcPr>
            <w:tcW w:w="0" w:type="auto"/>
            <w:shd w:val="clear" w:color="auto" w:fill="auto"/>
          </w:tcPr>
          <w:p w:rsidR="004F1EEC" w:rsidRPr="00CB3B6C" w:rsidRDefault="0033303B" w:rsidP="007C7090">
            <w:pPr>
              <w:spacing w:before="0" w:after="0"/>
              <w:jc w:val="center"/>
              <w:rPr>
                <w:b/>
                <w:sz w:val="16"/>
                <w:szCs w:val="16"/>
              </w:rPr>
            </w:pPr>
            <w:r w:rsidRPr="00CB3B6C">
              <w:rPr>
                <w:b/>
                <w:noProof/>
                <w:sz w:val="16"/>
                <w:szCs w:val="16"/>
              </w:rPr>
              <w:t>Začetek faze načrtovanja</w:t>
            </w:r>
          </w:p>
        </w:tc>
        <w:tc>
          <w:tcPr>
            <w:tcW w:w="0" w:type="auto"/>
            <w:shd w:val="clear" w:color="auto" w:fill="auto"/>
          </w:tcPr>
          <w:p w:rsidR="004F1EEC" w:rsidRPr="00CB3B6C" w:rsidRDefault="0033303B" w:rsidP="007C7090">
            <w:pPr>
              <w:spacing w:before="0" w:after="0"/>
              <w:jc w:val="center"/>
              <w:rPr>
                <w:b/>
                <w:sz w:val="16"/>
                <w:szCs w:val="16"/>
              </w:rPr>
            </w:pPr>
            <w:r w:rsidRPr="00CB3B6C">
              <w:rPr>
                <w:b/>
                <w:noProof/>
                <w:sz w:val="16"/>
                <w:szCs w:val="16"/>
              </w:rPr>
              <w:t xml:space="preserve">Začetek faze </w:t>
            </w:r>
            <w:r w:rsidRPr="00CB3B6C">
              <w:rPr>
                <w:b/>
                <w:noProof/>
                <w:sz w:val="16"/>
                <w:szCs w:val="16"/>
              </w:rPr>
              <w:t>izvajanja</w:t>
            </w:r>
          </w:p>
        </w:tc>
        <w:tc>
          <w:tcPr>
            <w:tcW w:w="0" w:type="auto"/>
            <w:shd w:val="clear" w:color="auto" w:fill="auto"/>
          </w:tcPr>
          <w:p w:rsidR="004F1EEC" w:rsidRPr="00CB3B6C" w:rsidRDefault="0033303B" w:rsidP="007C7090">
            <w:pPr>
              <w:spacing w:before="0" w:after="0"/>
              <w:jc w:val="center"/>
              <w:rPr>
                <w:b/>
                <w:sz w:val="16"/>
                <w:szCs w:val="16"/>
              </w:rPr>
            </w:pPr>
            <w:r w:rsidRPr="00CB3B6C">
              <w:rPr>
                <w:b/>
                <w:noProof/>
                <w:sz w:val="16"/>
                <w:szCs w:val="16"/>
              </w:rPr>
              <w:t>Začetek zaključne faze</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Acquisition of hardware that supports visa processing</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Improvement of security standards, features, work processes at consular premises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Development of an </w:t>
            </w:r>
            <w:r w:rsidRPr="00557448">
              <w:rPr>
                <w:noProof/>
                <w:sz w:val="16"/>
                <w:szCs w:val="16"/>
              </w:rPr>
              <w:t>improved visa IT system</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Training of staff in the area of detection of fraudulent documents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cilj1</w:t>
            </w:r>
            <w:r>
              <w:rPr>
                <w:sz w:val="16"/>
                <w:szCs w:val="16"/>
              </w:rPr>
              <w:t xml:space="preserve"> - </w:t>
            </w:r>
            <w:r>
              <w:rPr>
                <w:noProof/>
                <w:sz w:val="16"/>
                <w:szCs w:val="16"/>
              </w:rPr>
              <w:t xml:space="preserve">Podpora skupni vizumski </w:t>
            </w:r>
            <w:r>
              <w:rPr>
                <w:noProof/>
                <w:sz w:val="16"/>
                <w:szCs w:val="16"/>
              </w:rPr>
              <w:t>politiki</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Training on latest developments in EU acquis, technologies and working methods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Training for staff dealing </w:t>
            </w:r>
            <w:r w:rsidRPr="00557448">
              <w:rPr>
                <w:noProof/>
                <w:sz w:val="16"/>
                <w:szCs w:val="16"/>
              </w:rPr>
              <w:t>and communicating with visa applicants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cilj3</w:t>
            </w:r>
            <w:r>
              <w:rPr>
                <w:sz w:val="16"/>
                <w:szCs w:val="16"/>
              </w:rPr>
              <w:t xml:space="preserve"> - </w:t>
            </w:r>
            <w:r>
              <w:rPr>
                <w:noProof/>
                <w:sz w:val="16"/>
                <w:szCs w:val="16"/>
              </w:rPr>
              <w:t>Konzularno sodelovanje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CAC Podgorica</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33303B" w:rsidP="007C7090">
            <w:pPr>
              <w:spacing w:before="0" w:after="0"/>
              <w:rPr>
                <w:sz w:val="16"/>
                <w:szCs w:val="16"/>
              </w:rPr>
            </w:pPr>
            <w:r>
              <w:rPr>
                <w:noProof/>
                <w:sz w:val="16"/>
                <w:szCs w:val="16"/>
              </w:rPr>
              <w:t>Posebni ukrep1</w:t>
            </w:r>
            <w:r>
              <w:rPr>
                <w:sz w:val="16"/>
                <w:szCs w:val="16"/>
              </w:rPr>
              <w:t xml:space="preserve"> - </w:t>
            </w:r>
            <w:r>
              <w:rPr>
                <w:noProof/>
                <w:sz w:val="16"/>
                <w:szCs w:val="16"/>
              </w:rPr>
              <w:t xml:space="preserve">Konzularno </w:t>
            </w:r>
            <w:r>
              <w:rPr>
                <w:noProof/>
                <w:sz w:val="16"/>
                <w:szCs w:val="16"/>
              </w:rPr>
              <w:t>sodelovanje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Schengen office in Priština</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2020</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Operations, upgrading, maintenance and evolution of the NCC</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Development of </w:t>
            </w:r>
            <w:r w:rsidRPr="00557448">
              <w:rPr>
                <w:noProof/>
                <w:sz w:val="16"/>
                <w:szCs w:val="16"/>
              </w:rPr>
              <w:t>hardware and software to upgrade the analysis layer of NSP</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Enhancement of cooperation and information exchange mechanisms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 xml:space="preserve">Izmenjava </w:t>
            </w:r>
            <w:r>
              <w:rPr>
                <w:noProof/>
                <w:sz w:val="16"/>
                <w:szCs w:val="16"/>
              </w:rPr>
              <w:t>informacij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Assuring sufficient capacity at the central police computer and VDI</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2017</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Izmenjava informacij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Training on sharing and exchange of information</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 xml:space="preserve">Nacionalni </w:t>
            </w:r>
            <w:r>
              <w:rPr>
                <w:noProof/>
                <w:sz w:val="16"/>
                <w:szCs w:val="16"/>
              </w:rPr>
              <w:t>cilj3</w:t>
            </w:r>
            <w:r>
              <w:rPr>
                <w:sz w:val="16"/>
                <w:szCs w:val="16"/>
              </w:rPr>
              <w:t xml:space="preserve"> - </w:t>
            </w:r>
            <w:r>
              <w:rPr>
                <w:noProof/>
                <w:sz w:val="16"/>
                <w:szCs w:val="16"/>
              </w:rPr>
              <w:t>Skupni standardi Unije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Further development of Police Cooperation Centers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Enhanced use of interoperable modern technologies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Trainings on practical use of modern technologies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Organization and implementation of trainings for border guards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 xml:space="preserve">Posebni </w:t>
            </w:r>
            <w:r>
              <w:rPr>
                <w:noProof/>
                <w:sz w:val="16"/>
                <w:szCs w:val="16"/>
              </w:rPr>
              <w:t>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Language and intercultural competencies oriented trainings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Trainings on detection of fraudulent documents and stolen vehicles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Vehicles, equipment and infrastructure for compensatory measures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2020</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Equipment for documents check at the police </w:t>
            </w:r>
            <w:r w:rsidRPr="00557448">
              <w:rPr>
                <w:noProof/>
                <w:sz w:val="16"/>
                <w:szCs w:val="16"/>
              </w:rPr>
              <w:t>units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2019</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Development and implementation of new technologies in Border Police work</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Replacement of </w:t>
            </w:r>
            <w:r w:rsidRPr="00557448">
              <w:rPr>
                <w:noProof/>
                <w:sz w:val="16"/>
                <w:szCs w:val="16"/>
              </w:rPr>
              <w:t>obsolete equipment at BCPs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Deployment of a liaison officer to a Western Balkan country</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2020</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Continuous operation of SIS II national system and SIRENE</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Operativna podpora za vizume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 xml:space="preserve">Operativna </w:t>
            </w:r>
            <w:r>
              <w:rPr>
                <w:noProof/>
                <w:sz w:val="16"/>
                <w:szCs w:val="16"/>
              </w:rPr>
              <w:t>podpora za meje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Management and maintenance of the BCPs infrastructure and border equipment</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2020</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Operational management of SIS and new national systems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Capacities for </w:t>
            </w:r>
            <w:r w:rsidRPr="00557448">
              <w:rPr>
                <w:noProof/>
                <w:sz w:val="16"/>
                <w:szCs w:val="16"/>
              </w:rPr>
              <w:t>prevention, detection, identification and investigation of crime</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Special (covert) investigative measures and joint cross-border </w:t>
            </w:r>
            <w:r w:rsidRPr="00557448">
              <w:rPr>
                <w:noProof/>
                <w:sz w:val="16"/>
                <w:szCs w:val="16"/>
              </w:rPr>
              <w:t>police activities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Upgrading of National forensic laboratory capacities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2021</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lastRenderedPageBreak/>
              <w:t>Posebni cilj5</w:t>
            </w:r>
            <w:r>
              <w:rPr>
                <w:sz w:val="16"/>
                <w:szCs w:val="16"/>
              </w:rPr>
              <w:t xml:space="preserve"> - </w:t>
            </w:r>
            <w:r>
              <w:rPr>
                <w:noProof/>
                <w:sz w:val="16"/>
                <w:szCs w:val="16"/>
              </w:rPr>
              <w:t xml:space="preserve">Preprečevanje kriminala </w:t>
            </w:r>
            <w:r>
              <w:rPr>
                <w:noProof/>
                <w:sz w:val="16"/>
                <w:szCs w:val="16"/>
              </w:rPr>
              <w:t>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Police cooperation and coordination with other MS, Europol and third countries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 xml:space="preserve">Kriminal – </w:t>
            </w:r>
            <w:r>
              <w:rPr>
                <w:noProof/>
                <w:sz w:val="16"/>
                <w:szCs w:val="16"/>
              </w:rPr>
              <w:t>izmenjava informacij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Deployment of a Liaison Officer to Rome, Italy</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2019</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Facilitation of intelligence and information exchange</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Training on international police cooperation and covert measures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Qualifications on economic crime, corruption, financial investigations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Training in the </w:t>
            </w:r>
            <w:r w:rsidRPr="00557448">
              <w:rPr>
                <w:noProof/>
                <w:sz w:val="16"/>
                <w:szCs w:val="16"/>
              </w:rPr>
              <w:t>field of criminal intelligence activity and crime analyses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2020</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Reintegration of victims of trafficking</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2019</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Preparation of preventive materials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2019</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High-quality and functional</w:t>
            </w:r>
            <w:r w:rsidRPr="00557448">
              <w:rPr>
                <w:noProof/>
                <w:sz w:val="16"/>
                <w:szCs w:val="16"/>
              </w:rPr>
              <w:t xml:space="preserve"> contingency plans for CIP</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2020</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Establishment and implementation of CIP measures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2020</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cilj1</w:t>
            </w:r>
            <w:r>
              <w:rPr>
                <w:sz w:val="16"/>
                <w:szCs w:val="16"/>
              </w:rPr>
              <w:t xml:space="preserve"> - </w:t>
            </w:r>
            <w:r>
              <w:rPr>
                <w:noProof/>
                <w:sz w:val="16"/>
                <w:szCs w:val="16"/>
              </w:rPr>
              <w:t>Tveganja</w:t>
            </w:r>
            <w:r>
              <w:rPr>
                <w:noProof/>
                <w:sz w:val="16"/>
                <w:szCs w:val="16"/>
              </w:rPr>
              <w:t xml:space="preserve"> – preprečevanje in boj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Design and development of sector-specific tools, plans, and applications for CIP</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2020</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Training and education programs in individual sectors</w:t>
            </w:r>
            <w:r w:rsidRPr="00557448">
              <w:rPr>
                <w:noProof/>
                <w:sz w:val="16"/>
                <w:szCs w:val="16"/>
              </w:rPr>
              <w:t xml:space="preserve"> of critical infrastructure</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Trainings for managers/owners of critical infrastructure</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Workshops on measures for CIP</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cilj4</w:t>
            </w:r>
            <w:r>
              <w:rPr>
                <w:sz w:val="16"/>
                <w:szCs w:val="16"/>
              </w:rPr>
              <w:t xml:space="preserve"> - </w:t>
            </w:r>
            <w:r>
              <w:rPr>
                <w:noProof/>
                <w:sz w:val="16"/>
                <w:szCs w:val="16"/>
              </w:rPr>
              <w:t>Tveganja – podpora žrtvam</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Development of a system for victim support and management of psychosocial assistance</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Modernization of the consequence management situation room</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Modernization of </w:t>
            </w:r>
            <w:r w:rsidRPr="00557448">
              <w:rPr>
                <w:noProof/>
                <w:sz w:val="16"/>
                <w:szCs w:val="16"/>
              </w:rPr>
              <w:t>information systems for decision-making support and CIP</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Assessment tools/applications, plans, procedures to respond to threats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Technical equipment, IT systems for operators of critical infrastructure</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cilj6</w:t>
            </w:r>
            <w:r>
              <w:rPr>
                <w:sz w:val="16"/>
                <w:szCs w:val="16"/>
              </w:rPr>
              <w:t xml:space="preserve"> - </w:t>
            </w:r>
            <w:r>
              <w:rPr>
                <w:noProof/>
                <w:sz w:val="16"/>
                <w:szCs w:val="16"/>
              </w:rPr>
              <w:t xml:space="preserve">Tveganja – zgodnje opozarjanje in </w:t>
            </w:r>
            <w:r>
              <w:rPr>
                <w:noProof/>
                <w:sz w:val="16"/>
                <w:szCs w:val="16"/>
              </w:rPr>
              <w:t>krize</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Development of the capacity of a dynamic and fast response capture 2D and 3D spatial data</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 xml:space="preserve">Research on threat and risk assessment, crisis </w:t>
            </w:r>
            <w:r w:rsidRPr="00557448">
              <w:rPr>
                <w:noProof/>
                <w:sz w:val="16"/>
                <w:szCs w:val="16"/>
              </w:rPr>
              <w:t>management and planning</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Raising cyber security of the secured network for crisis management</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2020</w:t>
            </w:r>
          </w:p>
        </w:tc>
      </w:tr>
      <w:tr w:rsidR="00510811" w:rsidTr="008E16E1">
        <w:tc>
          <w:tcPr>
            <w:tcW w:w="0" w:type="auto"/>
            <w:shd w:val="clear" w:color="auto" w:fill="auto"/>
          </w:tcPr>
          <w:p w:rsidR="004F1EEC" w:rsidRPr="00557448" w:rsidRDefault="0033303B"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33303B"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33303B"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33303B" w:rsidP="007C7090">
            <w:pPr>
              <w:spacing w:before="0" w:after="0"/>
              <w:rPr>
                <w:sz w:val="16"/>
                <w:szCs w:val="16"/>
              </w:rPr>
            </w:pPr>
            <w:r w:rsidRPr="00557448">
              <w:rPr>
                <w:noProof/>
                <w:sz w:val="16"/>
                <w:szCs w:val="16"/>
              </w:rPr>
              <w:t>Cross-national research on specific crisis situations</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33303B" w:rsidP="007C7090">
            <w:pPr>
              <w:spacing w:before="0" w:after="0"/>
              <w:jc w:val="center"/>
              <w:rPr>
                <w:sz w:val="16"/>
                <w:szCs w:val="16"/>
              </w:rPr>
            </w:pPr>
            <w:r>
              <w:rPr>
                <w:noProof/>
                <w:sz w:val="16"/>
                <w:szCs w:val="16"/>
              </w:rPr>
              <w:t>2023</w:t>
            </w:r>
          </w:p>
        </w:tc>
      </w:tr>
    </w:tbl>
    <w:p w:rsidR="004F1EEC" w:rsidRDefault="004F1EEC" w:rsidP="007C7090">
      <w:pPr>
        <w:spacing w:before="0" w:after="0"/>
        <w:rPr>
          <w:lang w:val="fr-BE"/>
        </w:rPr>
      </w:pP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33303B" w:rsidP="007C7090">
      <w:pPr>
        <w:pStyle w:val="Naslov1"/>
        <w:numPr>
          <w:ilvl w:val="0"/>
          <w:numId w:val="0"/>
        </w:numPr>
        <w:spacing w:before="0" w:after="0"/>
        <w:rPr>
          <w:lang w:val="fr-BE"/>
        </w:rPr>
      </w:pPr>
      <w:r>
        <w:rPr>
          <w:lang w:val="fr-BE"/>
        </w:rPr>
        <w:br w:type="page"/>
      </w:r>
      <w:bookmarkStart w:id="3" w:name="_Toc256000002"/>
      <w:r>
        <w:rPr>
          <w:noProof/>
          <w:lang w:val="fr-BE"/>
        </w:rPr>
        <w:lastRenderedPageBreak/>
        <w:t>ODDELEK 5: SKUPNI KAZALNIKI IN KAZALNIKI ZA POSAMEZNE PROGRAME</w:t>
      </w:r>
      <w:bookmarkEnd w:id="3"/>
    </w:p>
    <w:p w:rsidR="004F1EEC" w:rsidRDefault="004F1EEC" w:rsidP="007C7090">
      <w:pPr>
        <w:spacing w:before="0" w:after="0"/>
        <w:rPr>
          <w:lang w:val="fr-BE"/>
        </w:rPr>
      </w:pPr>
    </w:p>
    <w:p w:rsidR="004F1EEC" w:rsidRDefault="0033303B" w:rsidP="007C7090">
      <w:pPr>
        <w:spacing w:before="0" w:after="0"/>
        <w:rPr>
          <w:lang w:val="fr-BE"/>
        </w:rPr>
      </w:pPr>
      <w:r>
        <w:rPr>
          <w:noProof/>
          <w:lang w:val="fr-BE"/>
        </w:rPr>
        <w:t>Razložite morebitne dejavnike, ki bi lahko znatno vplivali</w:t>
      </w:r>
      <w:r>
        <w:rPr>
          <w:noProof/>
          <w:lang w:val="fr-BE"/>
        </w:rPr>
        <w:t xml:space="preserve"> na doseganje katerih koli ciljev, zlasti pa prepočasen napredek.</w:t>
      </w:r>
    </w:p>
    <w:p w:rsidR="004F1EEC" w:rsidRDefault="004F1EEC" w:rsidP="007C7090">
      <w:pPr>
        <w:spacing w:before="0" w:after="0"/>
        <w:rPr>
          <w:lang w:val="fr-BE"/>
        </w:rPr>
      </w:pPr>
    </w:p>
    <w:p w:rsidR="00510811" w:rsidRDefault="0033303B">
      <w:pPr>
        <w:spacing w:before="0" w:after="240"/>
        <w:jc w:val="left"/>
      </w:pPr>
      <w:r>
        <w:t>Dne 15.12.2015 je bil potrjen nacionalni program Republike Slovenije za podporo iz Sklada za azil, migracije in vključevanje za obdobje 2014–2020, Odgovorni organ je bil imenovan konec avgu</w:t>
      </w:r>
      <w:r>
        <w:t>sta 2015 ter akcijski načrt (s katerim so se sredstva znotraj sklada ISF razporedila med končne upravičence je bil potrjen 2.12.2015.</w:t>
      </w:r>
    </w:p>
    <w:p w:rsidR="00510811" w:rsidRDefault="0033303B">
      <w:pPr>
        <w:spacing w:before="240" w:after="240"/>
        <w:jc w:val="left"/>
      </w:pPr>
      <w:r>
        <w:t xml:space="preserve">Nekateri projekti so se v skladu z obdobjem upravičenosti začeli izvajati že v začetku leta 2015, kar je bilo omogočeno s </w:t>
      </w:r>
      <w:r>
        <w:t>strani zalaganja sredstev s strani slovenskega proračuna, večina  projektov pa se je do konca junija 2015 izvajala v sklopu letnega programa 2013 -SOLID.</w:t>
      </w:r>
    </w:p>
    <w:p w:rsidR="00510811" w:rsidRDefault="0033303B">
      <w:pPr>
        <w:spacing w:before="240" w:after="240"/>
        <w:jc w:val="left"/>
      </w:pPr>
      <w:r>
        <w:t>Alokacija sredstev za leto 2015 je bila končnim upravičencem načrtovana v skladu s potrjenim Akcijskim</w:t>
      </w:r>
      <w:r>
        <w:t xml:space="preserve"> načrtom preko naporedne dodelitve. Zaradi zamude pri vzpostavitvi informacijske sistema MIGRA II za finančno in vsebinsko spremljanje skladov se je priprava zahtevkov za povračilo začela izvajati šele v drugi polovici leta 2016, kjer končni uporabniki por</w:t>
      </w:r>
      <w:r>
        <w:t>ačajo o natačnih  doseženih kazalnikih.</w:t>
      </w:r>
    </w:p>
    <w:p w:rsidR="004F1EEC" w:rsidRDefault="004F1EEC" w:rsidP="007C7090">
      <w:pPr>
        <w:spacing w:before="0" w:after="0"/>
        <w:rPr>
          <w:lang w:val="fr-BE"/>
        </w:rPr>
      </w:pPr>
    </w:p>
    <w:p w:rsidR="004F1EEC" w:rsidRDefault="004F1EEC" w:rsidP="007C7090">
      <w:pPr>
        <w:spacing w:before="0" w:after="0"/>
        <w:rPr>
          <w:lang w:val="fr-BE"/>
        </w:rPr>
      </w:pPr>
    </w:p>
    <w:p w:rsidR="004F1EEC" w:rsidRDefault="004F1EEC" w:rsidP="007C7090">
      <w:pPr>
        <w:spacing w:before="0" w:after="0"/>
        <w:rPr>
          <w:lang w:val="fr-BE"/>
        </w:rPr>
        <w:sectPr w:rsidR="004F1EEC" w:rsidSect="00BD46AA">
          <w:headerReference w:type="default" r:id="rId8"/>
          <w:footerReference w:type="default" r:id="rId9"/>
          <w:pgSz w:w="11906" w:h="16838"/>
          <w:pgMar w:top="284" w:right="851" w:bottom="284" w:left="284" w:header="567" w:footer="0" w:gutter="0"/>
          <w:cols w:space="708"/>
          <w:docGrid w:linePitch="360"/>
        </w:sectPr>
      </w:pPr>
    </w:p>
    <w:p w:rsidR="004F1EEC" w:rsidRDefault="0033303B" w:rsidP="007C7090">
      <w:pPr>
        <w:spacing w:before="0" w:after="0"/>
        <w:rPr>
          <w:lang w:val="fr-BE"/>
        </w:rPr>
      </w:pPr>
      <w:r>
        <w:rPr>
          <w:noProof/>
          <w:lang w:val="fr-BE"/>
        </w:rPr>
        <w:lastRenderedPageBreak/>
        <w:t>Preglednica kazalnikov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484"/>
        <w:gridCol w:w="807"/>
        <w:gridCol w:w="1128"/>
        <w:gridCol w:w="899"/>
        <w:gridCol w:w="796"/>
        <w:gridCol w:w="354"/>
        <w:gridCol w:w="354"/>
        <w:gridCol w:w="354"/>
        <w:gridCol w:w="354"/>
        <w:gridCol w:w="354"/>
        <w:gridCol w:w="354"/>
        <w:gridCol w:w="354"/>
        <w:gridCol w:w="354"/>
        <w:gridCol w:w="354"/>
        <w:gridCol w:w="354"/>
        <w:gridCol w:w="1254"/>
      </w:tblGrid>
      <w:tr w:rsidR="00510811" w:rsidTr="008E16E1">
        <w:trPr>
          <w:cantSplit/>
          <w:tblHeader/>
        </w:trPr>
        <w:tc>
          <w:tcPr>
            <w:tcW w:w="0" w:type="auto"/>
            <w:gridSpan w:val="2"/>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33303B" w:rsidP="007C7090">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Podpora skupni vizumski politiki</w:t>
            </w:r>
          </w:p>
        </w:tc>
      </w:tr>
      <w:tr w:rsidR="00510811" w:rsidTr="008E16E1">
        <w:trPr>
          <w:cantSplit/>
          <w:tblHeader/>
        </w:trPr>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33303B"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Kumulativna vrednost</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dejavnosti konzularnega sodelovanja, razvitih s pomočjo 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namestitev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skupnih centrov za sprejem vlog</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predstavništev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C1.d</w:t>
            </w:r>
            <w:r w:rsidRPr="00F07BE5">
              <w:rPr>
                <w:sz w:val="12"/>
                <w:szCs w:val="12"/>
                <w:lang w:val="fr-BE"/>
              </w:rPr>
              <w:t xml:space="preserve"> - </w:t>
            </w:r>
            <w:r w:rsidRPr="00F07BE5">
              <w:rPr>
                <w:noProof/>
                <w:sz w:val="12"/>
                <w:szCs w:val="12"/>
                <w:lang w:val="fr-BE"/>
              </w:rPr>
              <w:t>Število drugih</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w:t>
            </w:r>
            <w:r w:rsidRPr="00F07BE5">
              <w:rPr>
                <w:noProof/>
                <w:sz w:val="12"/>
                <w:szCs w:val="12"/>
                <w:lang w:val="fr-BE"/>
              </w:rPr>
              <w:t xml:space="preserve"> uslužbencev, usposobljenih o vidikih, povezanih s skupno vizumsko politiko, za katere so bila uporabljena sredstva 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100,00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Število tečajev (opravljene ure)</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1.000,00</w:t>
            </w:r>
          </w:p>
        </w:tc>
        <w:tc>
          <w:tcPr>
            <w:tcW w:w="0" w:type="auto"/>
          </w:tcPr>
          <w:p w:rsidR="004F1EEC" w:rsidRPr="003F352C" w:rsidRDefault="0033303B" w:rsidP="007C7090">
            <w:pPr>
              <w:spacing w:before="0" w:after="0"/>
              <w:rPr>
                <w:sz w:val="10"/>
                <w:szCs w:val="10"/>
                <w:lang w:val="fr-BE"/>
              </w:rPr>
            </w:pPr>
            <w:r>
              <w:rPr>
                <w:noProof/>
                <w:sz w:val="10"/>
                <w:szCs w:val="10"/>
                <w:lang w:val="fr-BE"/>
              </w:rPr>
              <w:t>Projekti</w:t>
            </w: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specializiranih delovnih mest v tretjih državah, za katera so bila uporabljena sredstva 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Uradniki za zvezo</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C4.1</w:t>
            </w:r>
            <w:r w:rsidRPr="00F07BE5">
              <w:rPr>
                <w:sz w:val="12"/>
                <w:szCs w:val="12"/>
                <w:lang w:val="fr-BE"/>
              </w:rPr>
              <w:t xml:space="preserve"> - </w:t>
            </w:r>
            <w:r w:rsidRPr="00F07BE5">
              <w:rPr>
                <w:noProof/>
                <w:sz w:val="12"/>
                <w:szCs w:val="12"/>
                <w:lang w:val="fr-BE"/>
              </w:rPr>
              <w:t>Število konzulatov, odprtih ali razširjenih s sredstvi sklada, glede na celotno število konzulatov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43,00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C4.2</w:t>
            </w:r>
            <w:r w:rsidRPr="00F07BE5">
              <w:rPr>
                <w:sz w:val="12"/>
                <w:szCs w:val="12"/>
                <w:lang w:val="fr-BE"/>
              </w:rPr>
              <w:t xml:space="preserve"> - </w:t>
            </w:r>
            <w:r w:rsidRPr="00F07BE5">
              <w:rPr>
                <w:noProof/>
                <w:sz w:val="12"/>
                <w:szCs w:val="12"/>
                <w:lang w:val="fr-BE"/>
              </w:rPr>
              <w:t xml:space="preserve">Odstotek konzulatov, odprtih ali razširjenih s sredstvi sklada, </w:t>
            </w:r>
            <w:r w:rsidRPr="00F07BE5">
              <w:rPr>
                <w:noProof/>
                <w:sz w:val="12"/>
                <w:szCs w:val="12"/>
                <w:lang w:val="fr-BE"/>
              </w:rPr>
              <w:t>glede na celotno število konzulatov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80,00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Pr>
                <w:noProof/>
                <w:sz w:val="12"/>
                <w:szCs w:val="12"/>
                <w:lang w:val="fr-BE"/>
              </w:rPr>
              <w:t>C4.3</w:t>
            </w:r>
            <w:r w:rsidRPr="00F07BE5">
              <w:rPr>
                <w:sz w:val="12"/>
                <w:szCs w:val="12"/>
                <w:lang w:val="fr-BE"/>
              </w:rPr>
              <w:t xml:space="preserve"> - </w:t>
            </w:r>
            <w:r>
              <w:rPr>
                <w:noProof/>
                <w:sz w:val="12"/>
                <w:szCs w:val="12"/>
                <w:lang w:val="fr-BE"/>
              </w:rPr>
              <w:t>Number of consular cooperation activities developed with the help of the Fund as part of specific action on consular cooperation</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1,00</w:t>
            </w:r>
          </w:p>
        </w:tc>
        <w:tc>
          <w:tcPr>
            <w:tcW w:w="0" w:type="auto"/>
          </w:tcPr>
          <w:p w:rsidR="004F1EEC" w:rsidRPr="003F352C" w:rsidRDefault="0033303B"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4977"/>
        <w:gridCol w:w="737"/>
        <w:gridCol w:w="1021"/>
        <w:gridCol w:w="866"/>
        <w:gridCol w:w="2620"/>
        <w:gridCol w:w="354"/>
        <w:gridCol w:w="354"/>
        <w:gridCol w:w="354"/>
        <w:gridCol w:w="354"/>
        <w:gridCol w:w="354"/>
        <w:gridCol w:w="354"/>
        <w:gridCol w:w="354"/>
        <w:gridCol w:w="354"/>
        <w:gridCol w:w="354"/>
        <w:gridCol w:w="354"/>
        <w:gridCol w:w="1147"/>
      </w:tblGrid>
      <w:tr w:rsidR="00510811" w:rsidTr="008E16E1">
        <w:trPr>
          <w:cantSplit/>
          <w:tblHeader/>
        </w:trPr>
        <w:tc>
          <w:tcPr>
            <w:tcW w:w="0" w:type="auto"/>
            <w:gridSpan w:val="2"/>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33303B" w:rsidP="007C7090">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Meje</w:t>
            </w:r>
          </w:p>
        </w:tc>
      </w:tr>
      <w:tr w:rsidR="00510811" w:rsidTr="008E16E1">
        <w:trPr>
          <w:cantSplit/>
          <w:tblHeader/>
        </w:trPr>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33303B"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Kumulativna vrednost</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C1.1</w:t>
            </w:r>
            <w:r w:rsidRPr="00F07BE5">
              <w:rPr>
                <w:sz w:val="12"/>
                <w:szCs w:val="12"/>
                <w:lang w:val="fr-BE"/>
              </w:rPr>
              <w:t xml:space="preserve"> - </w:t>
            </w:r>
            <w:r w:rsidRPr="00F07BE5">
              <w:rPr>
                <w:noProof/>
                <w:sz w:val="12"/>
                <w:szCs w:val="12"/>
                <w:lang w:val="fr-BE"/>
              </w:rPr>
              <w:t xml:space="preserve">Število uslužbencev, usposobljenih o vidikih, povezanih z upravljanjem meja, za </w:t>
            </w:r>
            <w:r w:rsidRPr="00F07BE5">
              <w:rPr>
                <w:noProof/>
                <w:sz w:val="12"/>
                <w:szCs w:val="12"/>
                <w:lang w:val="fr-BE"/>
              </w:rPr>
              <w:t>katere so bila uporabljena sredstva 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3.640,00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C1.2</w:t>
            </w:r>
            <w:r w:rsidRPr="00F07BE5">
              <w:rPr>
                <w:sz w:val="12"/>
                <w:szCs w:val="12"/>
                <w:lang w:val="fr-BE"/>
              </w:rPr>
              <w:t xml:space="preserve"> - </w:t>
            </w:r>
            <w:r w:rsidRPr="00F07BE5">
              <w:rPr>
                <w:noProof/>
                <w:sz w:val="12"/>
                <w:szCs w:val="12"/>
                <w:lang w:val="fr-BE"/>
              </w:rPr>
              <w:t>Število tečajev o vidikih, povezanih z upravljanjem meja, za katere so bila uporabljena sredstva 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4.700,00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objektov za nadzor nad mejami (kontrole in nadzor) in sredstva, razvita ali izboljšana s pomočjo 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85,00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Infrastruktura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 xml:space="preserve">Flota (zračne, </w:t>
            </w:r>
            <w:r w:rsidRPr="00F07BE5">
              <w:rPr>
                <w:noProof/>
                <w:sz w:val="12"/>
                <w:szCs w:val="12"/>
                <w:lang w:val="fr-BE"/>
              </w:rPr>
              <w:t>kopenske, morske meje)</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Oprema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 xml:space="preserve">Število mejnih prehodov na zunanjih mejah prek kontrolnih vrat ABC, za katere je bila uporabljena </w:t>
            </w:r>
            <w:r w:rsidRPr="00F07BE5">
              <w:rPr>
                <w:noProof/>
                <w:sz w:val="12"/>
                <w:szCs w:val="12"/>
                <w:lang w:val="fr-BE"/>
              </w:rPr>
              <w:t>podpora 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100.000,00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Skupno število mejnih prehodov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371.000.000,00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infrastrukturnih objektov za nacionalni mejni nadzor, </w:t>
            </w:r>
            <w:r w:rsidRPr="00F07BE5">
              <w:rPr>
                <w:noProof/>
                <w:sz w:val="12"/>
                <w:szCs w:val="12"/>
                <w:lang w:val="fr-BE"/>
              </w:rPr>
              <w:t>odprtih/nadgrajenih v okviru mreže EUROSUR</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Nacionalni koordinacijski centri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Regionalni koordinacijski centri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Lokalni koordinacijski centri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C4.d</w:t>
            </w:r>
            <w:r w:rsidRPr="00F07BE5">
              <w:rPr>
                <w:sz w:val="12"/>
                <w:szCs w:val="12"/>
                <w:lang w:val="fr-BE"/>
              </w:rPr>
              <w:t xml:space="preserve"> - </w:t>
            </w:r>
            <w:r w:rsidRPr="00F07BE5">
              <w:rPr>
                <w:noProof/>
                <w:sz w:val="12"/>
                <w:szCs w:val="12"/>
                <w:lang w:val="fr-BE"/>
              </w:rPr>
              <w:t>Druge vrste koordinacijskih centrov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incidentov, o katerih države članice poročajo za evropsko sliko o razmerah</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33303B" w:rsidP="007C7090">
            <w:pPr>
              <w:spacing w:before="0" w:after="0"/>
              <w:rPr>
                <w:sz w:val="10"/>
                <w:szCs w:val="10"/>
                <w:lang w:val="fr-BE"/>
              </w:rPr>
            </w:pPr>
            <w:r>
              <w:rPr>
                <w:noProof/>
                <w:sz w:val="10"/>
                <w:szCs w:val="10"/>
                <w:lang w:val="fr-BE"/>
              </w:rPr>
              <w:t>Annual report from the Uniformed Police Directorate – Border Police Division</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C5.a</w:t>
            </w:r>
            <w:r w:rsidRPr="00F07BE5">
              <w:rPr>
                <w:sz w:val="12"/>
                <w:szCs w:val="12"/>
                <w:lang w:val="fr-BE"/>
              </w:rPr>
              <w:t xml:space="preserve"> - </w:t>
            </w:r>
            <w:r w:rsidRPr="00F07BE5">
              <w:rPr>
                <w:noProof/>
                <w:sz w:val="12"/>
                <w:szCs w:val="12"/>
                <w:lang w:val="fr-BE"/>
              </w:rPr>
              <w:t>Nezakonito priseljevanje, vključno z incidenti, pri katerih je ogroženo življenje migrantov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C5.b</w:t>
            </w:r>
            <w:r w:rsidRPr="00F07BE5">
              <w:rPr>
                <w:sz w:val="12"/>
                <w:szCs w:val="12"/>
                <w:lang w:val="fr-BE"/>
              </w:rPr>
              <w:t xml:space="preserve"> - </w:t>
            </w:r>
            <w:r w:rsidRPr="00F07BE5">
              <w:rPr>
                <w:noProof/>
                <w:sz w:val="12"/>
                <w:szCs w:val="12"/>
                <w:lang w:val="fr-BE"/>
              </w:rPr>
              <w:t xml:space="preserve">Čezmejni </w:t>
            </w:r>
            <w:r w:rsidRPr="00F07BE5">
              <w:rPr>
                <w:noProof/>
                <w:sz w:val="12"/>
                <w:szCs w:val="12"/>
                <w:lang w:val="fr-BE"/>
              </w:rPr>
              <w:t>kriminal</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C5.c</w:t>
            </w:r>
            <w:r w:rsidRPr="00F07BE5">
              <w:rPr>
                <w:sz w:val="12"/>
                <w:szCs w:val="12"/>
                <w:lang w:val="fr-BE"/>
              </w:rPr>
              <w:t xml:space="preserve"> - </w:t>
            </w:r>
            <w:r w:rsidRPr="00F07BE5">
              <w:rPr>
                <w:noProof/>
                <w:sz w:val="12"/>
                <w:szCs w:val="12"/>
                <w:lang w:val="fr-BE"/>
              </w:rPr>
              <w:t>Krizne razmere</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389"/>
        <w:gridCol w:w="637"/>
        <w:gridCol w:w="867"/>
        <w:gridCol w:w="709"/>
        <w:gridCol w:w="772"/>
        <w:gridCol w:w="354"/>
        <w:gridCol w:w="354"/>
        <w:gridCol w:w="354"/>
        <w:gridCol w:w="354"/>
        <w:gridCol w:w="354"/>
        <w:gridCol w:w="354"/>
        <w:gridCol w:w="354"/>
        <w:gridCol w:w="354"/>
        <w:gridCol w:w="354"/>
        <w:gridCol w:w="354"/>
        <w:gridCol w:w="994"/>
      </w:tblGrid>
      <w:tr w:rsidR="00510811" w:rsidTr="008E16E1">
        <w:trPr>
          <w:cantSplit/>
          <w:tblHeader/>
        </w:trPr>
        <w:tc>
          <w:tcPr>
            <w:tcW w:w="0" w:type="auto"/>
            <w:gridSpan w:val="2"/>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33303B" w:rsidP="007C7090">
            <w:pPr>
              <w:spacing w:before="0" w:after="0"/>
              <w:rPr>
                <w:b/>
                <w:sz w:val="12"/>
                <w:szCs w:val="12"/>
                <w:lang w:val="fr-BE"/>
              </w:rPr>
            </w:pPr>
            <w:r w:rsidRPr="00F07BE5">
              <w:rPr>
                <w:b/>
                <w:noProof/>
                <w:sz w:val="12"/>
                <w:szCs w:val="12"/>
              </w:rPr>
              <w:t>5</w:t>
            </w:r>
            <w:r w:rsidRPr="00F07BE5">
              <w:rPr>
                <w:b/>
                <w:sz w:val="12"/>
                <w:szCs w:val="12"/>
              </w:rPr>
              <w:t xml:space="preserve"> - </w:t>
            </w:r>
            <w:r w:rsidRPr="00F07BE5">
              <w:rPr>
                <w:b/>
                <w:noProof/>
                <w:sz w:val="12"/>
                <w:szCs w:val="12"/>
              </w:rPr>
              <w:t>Preprečevanje kriminala in boj proti njemu</w:t>
            </w:r>
          </w:p>
        </w:tc>
      </w:tr>
      <w:tr w:rsidR="00510811" w:rsidTr="008E16E1">
        <w:trPr>
          <w:cantSplit/>
          <w:tblHeader/>
        </w:trPr>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33303B"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Kumulativna vrednost</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skupnih preiskovalnih ekip in operativnih projektov Evropske multidisciplinarne platforme proti kriminalnim grožnjam (EMPACT), ki jih podpira sklad, vključno s sodelujočimi državami članicami in </w:t>
            </w:r>
            <w:r w:rsidRPr="00F07BE5">
              <w:rPr>
                <w:noProof/>
                <w:sz w:val="12"/>
                <w:szCs w:val="12"/>
                <w:lang w:val="fr-BE"/>
              </w:rPr>
              <w:t>javnimi organi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21,00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Nosilec (država članica)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Partnerji (države članice)</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Sodelujoči javni organi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lastRenderedPageBreak/>
              <w:t>C1.d</w:t>
            </w:r>
            <w:r w:rsidRPr="00F07BE5">
              <w:rPr>
                <w:sz w:val="12"/>
                <w:szCs w:val="12"/>
                <w:lang w:val="fr-BE"/>
              </w:rPr>
              <w:t xml:space="preserve"> - </w:t>
            </w:r>
            <w:r w:rsidRPr="00F07BE5">
              <w:rPr>
                <w:noProof/>
                <w:sz w:val="12"/>
                <w:szCs w:val="12"/>
                <w:lang w:val="fr-BE"/>
              </w:rPr>
              <w:t>Sodelujoča agencija EU (Eurojust, Europol), če je ustrezno</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organov pregona, usposobljenih na področjih čezmejne narave s pomočjo 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700,00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C2.1.g</w:t>
            </w:r>
            <w:r w:rsidRPr="00F07BE5">
              <w:rPr>
                <w:sz w:val="12"/>
                <w:szCs w:val="12"/>
                <w:lang w:val="fr-BE"/>
              </w:rPr>
              <w:t xml:space="preserve"> - </w:t>
            </w:r>
            <w:r w:rsidRPr="00F07BE5">
              <w:rPr>
                <w:noProof/>
                <w:sz w:val="12"/>
                <w:szCs w:val="12"/>
                <w:lang w:val="fr-BE"/>
              </w:rPr>
              <w:t>Ponarejanje</w:t>
            </w:r>
            <w:r w:rsidRPr="00F07BE5">
              <w:rPr>
                <w:noProof/>
                <w:sz w:val="12"/>
                <w:szCs w:val="12"/>
                <w:lang w:val="fr-BE"/>
              </w:rPr>
              <w:t xml:space="preserve"> plačilnih sredstev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C2.1.j</w:t>
            </w:r>
            <w:r w:rsidRPr="00F07BE5">
              <w:rPr>
                <w:sz w:val="12"/>
                <w:szCs w:val="12"/>
                <w:lang w:val="fr-BE"/>
              </w:rPr>
              <w:t xml:space="preserve"> - </w:t>
            </w:r>
            <w:r w:rsidRPr="00F07BE5">
              <w:rPr>
                <w:noProof/>
                <w:sz w:val="12"/>
                <w:szCs w:val="12"/>
                <w:lang w:val="fr-BE"/>
              </w:rPr>
              <w:t xml:space="preserve">Področje kazenskega pregona: izmenjava </w:t>
            </w:r>
            <w:r w:rsidRPr="00F07BE5">
              <w:rPr>
                <w:noProof/>
                <w:sz w:val="12"/>
                <w:szCs w:val="12"/>
                <w:lang w:val="fr-BE"/>
              </w:rPr>
              <w:t>informacij</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C2.1.k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 xml:space="preserve">Trajanje usposabljanja (izvedenega) o čezmejnih temah, za katero so bila uporabljena sredstva </w:t>
            </w:r>
            <w:r w:rsidRPr="00F07BE5">
              <w:rPr>
                <w:noProof/>
                <w:sz w:val="12"/>
                <w:szCs w:val="12"/>
                <w:lang w:val="fr-BE"/>
              </w:rPr>
              <w:t>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Oseba dnevi</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280,00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C2.2.c</w:t>
            </w:r>
            <w:r w:rsidRPr="00F07BE5">
              <w:rPr>
                <w:sz w:val="12"/>
                <w:szCs w:val="12"/>
                <w:lang w:val="fr-BE"/>
              </w:rPr>
              <w:t xml:space="preserve"> - </w:t>
            </w:r>
            <w:r w:rsidRPr="00F07BE5">
              <w:rPr>
                <w:noProof/>
                <w:sz w:val="12"/>
                <w:szCs w:val="12"/>
                <w:lang w:val="fr-BE"/>
              </w:rPr>
              <w:t xml:space="preserve">Nedovoljen promet s </w:t>
            </w:r>
            <w:r w:rsidRPr="00F07BE5">
              <w:rPr>
                <w:noProof/>
                <w:sz w:val="12"/>
                <w:szCs w:val="12"/>
                <w:lang w:val="fr-BE"/>
              </w:rPr>
              <w:t>prepovedanimi drogami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C2.2.j</w:t>
            </w:r>
            <w:r w:rsidRPr="00F07BE5">
              <w:rPr>
                <w:sz w:val="12"/>
                <w:szCs w:val="12"/>
                <w:lang w:val="fr-BE"/>
              </w:rPr>
              <w:t xml:space="preserve"> - </w:t>
            </w:r>
            <w:r w:rsidRPr="00F07BE5">
              <w:rPr>
                <w:noProof/>
                <w:sz w:val="12"/>
                <w:szCs w:val="12"/>
                <w:lang w:val="fr-BE"/>
              </w:rPr>
              <w:t xml:space="preserve">Področje kazenskega </w:t>
            </w:r>
            <w:r w:rsidRPr="00F07BE5">
              <w:rPr>
                <w:noProof/>
                <w:sz w:val="12"/>
                <w:szCs w:val="12"/>
                <w:lang w:val="fr-BE"/>
              </w:rPr>
              <w:t>pregona: izmenjava informacij</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C2.2.k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projektov na področju preprečevanja kriminala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3,00</w:t>
            </w:r>
          </w:p>
        </w:tc>
        <w:tc>
          <w:tcPr>
            <w:tcW w:w="0" w:type="auto"/>
          </w:tcPr>
          <w:p w:rsidR="004F1EEC" w:rsidRPr="003F352C" w:rsidRDefault="0033303B" w:rsidP="007C7090">
            <w:pPr>
              <w:spacing w:before="0" w:after="0"/>
              <w:rPr>
                <w:sz w:val="10"/>
                <w:szCs w:val="10"/>
                <w:lang w:val="fr-BE"/>
              </w:rPr>
            </w:pPr>
            <w:r>
              <w:rPr>
                <w:noProof/>
                <w:sz w:val="10"/>
                <w:szCs w:val="10"/>
                <w:lang w:val="fr-BE"/>
              </w:rPr>
              <w:t>Projekti</w:t>
            </w: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Finančna vrednost projektov na področju preprečevanja kriminala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EUR</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600.000,00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C3.2.c</w:t>
            </w:r>
            <w:r w:rsidRPr="00F07BE5">
              <w:rPr>
                <w:sz w:val="12"/>
                <w:szCs w:val="12"/>
                <w:lang w:val="fr-BE"/>
              </w:rPr>
              <w:t xml:space="preserve"> - </w:t>
            </w:r>
            <w:r w:rsidRPr="00F07BE5">
              <w:rPr>
                <w:noProof/>
                <w:sz w:val="12"/>
                <w:szCs w:val="12"/>
                <w:lang w:val="fr-BE"/>
              </w:rPr>
              <w:t xml:space="preserve">Nedovoljen promet s prepovedanimi </w:t>
            </w:r>
            <w:r w:rsidRPr="00F07BE5">
              <w:rPr>
                <w:noProof/>
                <w:sz w:val="12"/>
                <w:szCs w:val="12"/>
                <w:lang w:val="fr-BE"/>
              </w:rPr>
              <w:t>drogami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podprtih iz Sklada, za</w:t>
            </w:r>
            <w:r w:rsidRPr="00F07BE5">
              <w:rPr>
                <w:noProof/>
                <w:sz w:val="12"/>
                <w:szCs w:val="12"/>
                <w:lang w:val="fr-BE"/>
              </w:rPr>
              <w:t xml:space="preserve"> izboljšanje izmenjave informacij na področju kazenskega pregona, ki so povezani s podatkovnimi sistemi, zbirkami ali komunikacijskimi orodji Europola (npr. orodja za nalaganje podatkov, razširitev dostopa do orodja SIENA, projekti za izboljšanje priprave </w:t>
            </w:r>
            <w:r w:rsidRPr="00F07BE5">
              <w:rPr>
                <w:noProof/>
                <w:sz w:val="12"/>
                <w:szCs w:val="12"/>
                <w:lang w:val="fr-BE"/>
              </w:rPr>
              <w:t>analitičnih delovnih datotek itd.)</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Orodja za nalaganje podatkov</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Razširitev dostopa do orodja SIENA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Projekti za izboljšanje priprave analitičnih delovnih datotek itd.</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731"/>
        <w:gridCol w:w="761"/>
        <w:gridCol w:w="1057"/>
        <w:gridCol w:w="846"/>
        <w:gridCol w:w="790"/>
        <w:gridCol w:w="354"/>
        <w:gridCol w:w="354"/>
        <w:gridCol w:w="354"/>
        <w:gridCol w:w="354"/>
        <w:gridCol w:w="354"/>
        <w:gridCol w:w="354"/>
        <w:gridCol w:w="354"/>
        <w:gridCol w:w="354"/>
        <w:gridCol w:w="354"/>
        <w:gridCol w:w="354"/>
        <w:gridCol w:w="1183"/>
      </w:tblGrid>
      <w:tr w:rsidR="00510811" w:rsidTr="008E16E1">
        <w:trPr>
          <w:cantSplit/>
          <w:tblHeader/>
        </w:trPr>
        <w:tc>
          <w:tcPr>
            <w:tcW w:w="0" w:type="auto"/>
            <w:gridSpan w:val="2"/>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33303B" w:rsidP="007C7090">
            <w:pPr>
              <w:spacing w:before="0" w:after="0"/>
              <w:rPr>
                <w:b/>
                <w:sz w:val="12"/>
                <w:szCs w:val="12"/>
                <w:lang w:val="fr-BE"/>
              </w:rPr>
            </w:pPr>
            <w:r w:rsidRPr="00F07BE5">
              <w:rPr>
                <w:b/>
                <w:noProof/>
                <w:sz w:val="12"/>
                <w:szCs w:val="12"/>
              </w:rPr>
              <w:t>6</w:t>
            </w:r>
            <w:r w:rsidRPr="00F07BE5">
              <w:rPr>
                <w:b/>
                <w:sz w:val="12"/>
                <w:szCs w:val="12"/>
              </w:rPr>
              <w:t xml:space="preserve"> - </w:t>
            </w:r>
            <w:r w:rsidRPr="00F07BE5">
              <w:rPr>
                <w:b/>
                <w:noProof/>
                <w:sz w:val="12"/>
                <w:szCs w:val="12"/>
              </w:rPr>
              <w:t>Tveganja in krize</w:t>
            </w:r>
          </w:p>
        </w:tc>
      </w:tr>
      <w:tr w:rsidR="00510811" w:rsidTr="008E16E1">
        <w:trPr>
          <w:cantSplit/>
          <w:tblHeader/>
        </w:trPr>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33303B"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33303B"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33303B" w:rsidP="007C7090">
            <w:pPr>
              <w:spacing w:before="0" w:after="0"/>
              <w:rPr>
                <w:b/>
                <w:sz w:val="12"/>
                <w:szCs w:val="12"/>
                <w:lang w:val="fr-BE"/>
              </w:rPr>
            </w:pPr>
            <w:r w:rsidRPr="00F07BE5">
              <w:rPr>
                <w:b/>
                <w:noProof/>
                <w:sz w:val="12"/>
                <w:szCs w:val="12"/>
                <w:lang w:val="fr-BE"/>
              </w:rPr>
              <w:t>Kumulativna vrednost</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lastRenderedPageBreak/>
              <w:t>C1</w:t>
            </w:r>
            <w:r w:rsidRPr="00F07BE5">
              <w:rPr>
                <w:sz w:val="12"/>
                <w:szCs w:val="12"/>
                <w:lang w:val="fr-BE"/>
              </w:rPr>
              <w:t xml:space="preserve"> - </w:t>
            </w:r>
            <w:r w:rsidRPr="00F07BE5">
              <w:rPr>
                <w:noProof/>
                <w:sz w:val="12"/>
                <w:szCs w:val="12"/>
                <w:lang w:val="fr-BE"/>
              </w:rPr>
              <w:t>Število orodij, ki so jih države članice s pomočjo sklada vzpostavile in/ali izpopolnile za olajšanje varstva kritične infrastrukture na vseh področjih gospodarstva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podprtih iz sklada, ki so povezani z oceno in upravljanjem tveganj na področju notranje varnosti</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strokovnih srečanj, delavnic, seminarjev, konferenc, objav, </w:t>
            </w:r>
            <w:r w:rsidRPr="00F07BE5">
              <w:rPr>
                <w:noProof/>
                <w:sz w:val="12"/>
                <w:szCs w:val="12"/>
                <w:lang w:val="fr-BE"/>
              </w:rPr>
              <w:t>spletnih mest in (spletnih) posvetov, organiziranih s pomočjo sklada</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12,00</w:t>
            </w:r>
          </w:p>
        </w:tc>
        <w:tc>
          <w:tcPr>
            <w:tcW w:w="0" w:type="auto"/>
          </w:tcPr>
          <w:p w:rsidR="004F1EEC" w:rsidRPr="003F352C" w:rsidRDefault="0033303B"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Povezava z zaščito kritične infrastrukture</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r w:rsidR="00510811" w:rsidTr="008E16E1">
        <w:trPr>
          <w:cantSplit/>
          <w:tblHeader/>
        </w:trPr>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 xml:space="preserve">Povezava z obvladovanjem kriznih </w:t>
            </w:r>
            <w:r w:rsidRPr="00F07BE5">
              <w:rPr>
                <w:noProof/>
                <w:sz w:val="12"/>
                <w:szCs w:val="12"/>
                <w:lang w:val="fr-BE"/>
              </w:rPr>
              <w:t>razmer in tveganjem</w:t>
            </w:r>
          </w:p>
        </w:tc>
        <w:tc>
          <w:tcPr>
            <w:tcW w:w="0" w:type="auto"/>
            <w:shd w:val="clear" w:color="auto" w:fill="auto"/>
          </w:tcPr>
          <w:p w:rsidR="004F1EEC" w:rsidRPr="00F07BE5" w:rsidRDefault="0033303B"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33303B"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33303B"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p w:rsidR="004F1EEC" w:rsidRDefault="004F1EEC" w:rsidP="007C7090">
      <w:pPr>
        <w:pStyle w:val="Naslov1"/>
        <w:numPr>
          <w:ilvl w:val="0"/>
          <w:numId w:val="0"/>
        </w:numPr>
        <w:spacing w:before="0" w:after="0"/>
        <w:rPr>
          <w:lang w:val="fr-BE"/>
        </w:rPr>
        <w:sectPr w:rsidR="004F1EEC" w:rsidSect="008E16E1">
          <w:footerReference w:type="default" r:id="rId10"/>
          <w:pgSz w:w="16838" w:h="11906" w:orient="landscape"/>
          <w:pgMar w:top="1584" w:right="1022" w:bottom="1699" w:left="1022" w:header="283" w:footer="283" w:gutter="0"/>
          <w:cols w:space="708"/>
          <w:docGrid w:linePitch="360"/>
        </w:sectPr>
      </w:pPr>
    </w:p>
    <w:p w:rsidR="004F1EEC" w:rsidRDefault="0033303B" w:rsidP="007C7090">
      <w:pPr>
        <w:pStyle w:val="Naslov1"/>
        <w:numPr>
          <w:ilvl w:val="0"/>
          <w:numId w:val="0"/>
        </w:numPr>
        <w:spacing w:before="0" w:after="0"/>
        <w:rPr>
          <w:lang w:val="fr-BE"/>
        </w:rPr>
      </w:pPr>
      <w:bookmarkStart w:id="4" w:name="_Toc256000003"/>
      <w:r>
        <w:rPr>
          <w:noProof/>
          <w:lang w:val="fr-BE"/>
        </w:rPr>
        <w:lastRenderedPageBreak/>
        <w:t>ODDELEK 6: OKVIR ZA PRIPRAVO IN IZVAJANJE PROGRAMA S STRANI DRŽAVE ČLANICE</w:t>
      </w:r>
      <w:bookmarkEnd w:id="4"/>
    </w:p>
    <w:p w:rsidR="004F1EEC" w:rsidRDefault="004F1EEC" w:rsidP="007C7090">
      <w:pPr>
        <w:pStyle w:val="Text1"/>
        <w:spacing w:before="0" w:after="0"/>
        <w:ind w:left="0"/>
        <w:rPr>
          <w:lang w:val="fr-BE"/>
        </w:rPr>
      </w:pPr>
    </w:p>
    <w:p w:rsidR="004F1EEC" w:rsidRDefault="0033303B" w:rsidP="007C7090">
      <w:pPr>
        <w:pStyle w:val="Naslov2"/>
        <w:numPr>
          <w:ilvl w:val="0"/>
          <w:numId w:val="0"/>
        </w:numPr>
        <w:spacing w:before="0" w:after="0"/>
        <w:rPr>
          <w:lang w:val="fr-BE"/>
        </w:rPr>
      </w:pPr>
      <w:bookmarkStart w:id="5" w:name="_Toc256000004"/>
      <w:r>
        <w:rPr>
          <w:noProof/>
          <w:lang w:val="fr-BE"/>
        </w:rPr>
        <w:t xml:space="preserve">6.1 Odbor za spremljanje (člen 12(4) Uredbe (EU) </w:t>
      </w:r>
      <w:r>
        <w:rPr>
          <w:noProof/>
          <w:lang w:val="fr-BE"/>
        </w:rPr>
        <w:t>št. 514/2014)</w:t>
      </w:r>
      <w:bookmarkEnd w:id="5"/>
    </w:p>
    <w:p w:rsidR="004F1EEC" w:rsidRDefault="004F1EEC" w:rsidP="007C7090">
      <w:pPr>
        <w:pStyle w:val="Text1"/>
        <w:spacing w:before="0" w:after="0"/>
        <w:ind w:left="0"/>
        <w:rPr>
          <w:lang w:val="fr-BE"/>
        </w:rPr>
      </w:pPr>
    </w:p>
    <w:p w:rsidR="004F1EEC" w:rsidRDefault="0033303B" w:rsidP="007C7090">
      <w:pPr>
        <w:pStyle w:val="Text1"/>
        <w:spacing w:before="0" w:after="0"/>
        <w:ind w:left="0"/>
        <w:rPr>
          <w:lang w:val="fr-BE"/>
        </w:rPr>
      </w:pPr>
      <w:r>
        <w:rPr>
          <w:noProof/>
          <w:lang w:val="fr-BE"/>
        </w:rPr>
        <w:t>Navedite glavne odločitve odbora za spremljanje in vprašanja, ki jih ta še obravnava.</w:t>
      </w:r>
    </w:p>
    <w:p w:rsidR="004F1EEC" w:rsidRDefault="004F1EEC" w:rsidP="007C7090">
      <w:pPr>
        <w:pStyle w:val="Text1"/>
        <w:spacing w:before="0" w:after="0"/>
        <w:ind w:left="0"/>
        <w:rPr>
          <w:lang w:val="fr-BE"/>
        </w:rPr>
      </w:pPr>
    </w:p>
    <w:p w:rsidR="00510811" w:rsidRDefault="0033303B">
      <w:pPr>
        <w:spacing w:before="0" w:after="240"/>
        <w:jc w:val="left"/>
      </w:pPr>
      <w:r>
        <w:t>Nadzorni odbor za spremljanje skladov s področja notranje varnosti in migracij (v nadaljevanju NO) ustanovi Vlada Republike Slovenije. Z vladnim sklepom s</w:t>
      </w:r>
      <w:r>
        <w:t>o v NO imenovani predstavniki Ministrstva za pravosodje, Ministrstva za notranje zadeve, Ministrstva za zunanje zadeve, Ministrstva za izobraževanje, znanost in šport, Ministrstva za delo, družino, socialne zadeve in enake možnosti, Ministrstva za kulturo,</w:t>
      </w:r>
      <w:r>
        <w:t xml:space="preserve"> Ministrstva za finance, Ministrstva za obrambo, Organa upravljanja za kohezijsko politiko in predstavnik nevladnih organizacij.</w:t>
      </w:r>
    </w:p>
    <w:p w:rsidR="00510811" w:rsidRDefault="0033303B">
      <w:pPr>
        <w:spacing w:before="240" w:after="240"/>
        <w:jc w:val="left"/>
      </w:pPr>
      <w:r>
        <w:t>Nadzorni odbor je krovno odgovoren za sklada AMIF in ISF, ključne naloge so opredeljene s Poslovnikom, med katerimi so za uprav</w:t>
      </w:r>
      <w:r>
        <w:t>ljanje AMIF in ISF pomembne:</w:t>
      </w:r>
    </w:p>
    <w:p w:rsidR="00510811" w:rsidRDefault="0033303B">
      <w:pPr>
        <w:numPr>
          <w:ilvl w:val="0"/>
          <w:numId w:val="37"/>
        </w:numPr>
        <w:spacing w:before="240" w:after="0"/>
        <w:ind w:hanging="210"/>
        <w:jc w:val="left"/>
      </w:pPr>
      <w:r>
        <w:t>priprava razreza sredstev med prioritetnimi upravičenimi projekti, ki se bodo financirali iz skladov;</w:t>
      </w:r>
    </w:p>
    <w:p w:rsidR="00510811" w:rsidRDefault="0033303B">
      <w:pPr>
        <w:numPr>
          <w:ilvl w:val="0"/>
          <w:numId w:val="37"/>
        </w:numPr>
        <w:spacing w:before="0" w:after="0"/>
        <w:ind w:hanging="210"/>
        <w:jc w:val="left"/>
      </w:pPr>
      <w:r>
        <w:t>spremljanje izvajanja ciljev projektov, financiranih iz posameznega sklada, pri čemer se uporabljajo vsebinski in finančni ka</w:t>
      </w:r>
      <w:r>
        <w:t>zalci; pregledovanje poročil o spremljanju stanja izvajanja programov;</w:t>
      </w:r>
    </w:p>
    <w:p w:rsidR="00510811" w:rsidRDefault="0033303B">
      <w:pPr>
        <w:numPr>
          <w:ilvl w:val="0"/>
          <w:numId w:val="37"/>
        </w:numPr>
        <w:spacing w:before="0" w:after="0"/>
        <w:ind w:hanging="210"/>
        <w:jc w:val="left"/>
      </w:pPr>
      <w:r>
        <w:t>potrjevanje sprememb letnih oziroma nacionalnih programov v skladu z osnovnimi odločbami oziroma uredbami skladov;</w:t>
      </w:r>
    </w:p>
    <w:p w:rsidR="00510811" w:rsidRDefault="0033303B">
      <w:pPr>
        <w:numPr>
          <w:ilvl w:val="0"/>
          <w:numId w:val="37"/>
        </w:numPr>
        <w:spacing w:before="0" w:after="0"/>
        <w:ind w:hanging="210"/>
        <w:jc w:val="left"/>
      </w:pPr>
      <w:r>
        <w:t>spremljanje neodvisnih poročil o vrednotenju, s katerimi se meri napre</w:t>
      </w:r>
      <w:r>
        <w:t>dek izvajanja programov in izvajanje zastavljenih ciljev v povezavi z začetnim stanjem;</w:t>
      </w:r>
    </w:p>
    <w:p w:rsidR="00510811" w:rsidRDefault="0033303B">
      <w:pPr>
        <w:numPr>
          <w:ilvl w:val="0"/>
          <w:numId w:val="37"/>
        </w:numPr>
        <w:spacing w:before="0" w:after="0"/>
        <w:ind w:hanging="210"/>
        <w:jc w:val="left"/>
      </w:pPr>
      <w:r>
        <w:t>sprejem izboljševalnih ukrepov za boljše doseganje programskih ciljev in učinkovitejšo porabo sredstev, če aktivnosti spremljanja stanja pokažejo potrebo po takšnih ukr</w:t>
      </w:r>
      <w:r>
        <w:t>epih;</w:t>
      </w:r>
    </w:p>
    <w:p w:rsidR="00510811" w:rsidRDefault="0033303B">
      <w:pPr>
        <w:numPr>
          <w:ilvl w:val="0"/>
          <w:numId w:val="37"/>
        </w:numPr>
        <w:spacing w:before="0" w:after="0"/>
        <w:ind w:hanging="210"/>
        <w:jc w:val="left"/>
      </w:pPr>
      <w:r>
        <w:t>spremljanje ustreznosti in učinkovitosti delovanja sistema upravljanja in nadzora skladov, pripravo priporočil sistemskih izboljšav ter spremljanje izvajanja teh priporočil;</w:t>
      </w:r>
    </w:p>
    <w:p w:rsidR="00510811" w:rsidRDefault="0033303B">
      <w:pPr>
        <w:numPr>
          <w:ilvl w:val="0"/>
          <w:numId w:val="37"/>
        </w:numPr>
        <w:spacing w:before="0" w:after="240"/>
        <w:ind w:hanging="210"/>
        <w:jc w:val="left"/>
      </w:pPr>
      <w:r>
        <w:t xml:space="preserve">obveščanje pristojnih resorjev in vlade glede izvajanja ciljev programov in </w:t>
      </w:r>
      <w:r>
        <w:t>delovanja sistema upravljanja in nadzora, če za to obstaja potreba.</w:t>
      </w:r>
    </w:p>
    <w:p w:rsidR="00510811" w:rsidRDefault="0033303B">
      <w:pPr>
        <w:spacing w:before="240" w:after="240"/>
        <w:jc w:val="left"/>
      </w:pPr>
      <w:r>
        <w:t>NO je v finančnem letu 2015 zasedal v okviru dveh rednih sej in ene korespondenčne, predvsem glede: </w:t>
      </w:r>
    </w:p>
    <w:p w:rsidR="00510811" w:rsidRDefault="0033303B">
      <w:pPr>
        <w:numPr>
          <w:ilvl w:val="0"/>
          <w:numId w:val="38"/>
        </w:numPr>
        <w:spacing w:before="240" w:after="0"/>
        <w:ind w:hanging="280"/>
        <w:jc w:val="left"/>
      </w:pPr>
      <w:r>
        <w:t>poteku priprave nacionalnega programa AMIF ter ISF;</w:t>
      </w:r>
    </w:p>
    <w:p w:rsidR="00510811" w:rsidRDefault="0033303B">
      <w:pPr>
        <w:numPr>
          <w:ilvl w:val="0"/>
          <w:numId w:val="38"/>
        </w:numPr>
        <w:spacing w:before="0" w:after="0"/>
        <w:ind w:hanging="280"/>
        <w:jc w:val="left"/>
      </w:pPr>
      <w:r>
        <w:t xml:space="preserve">potrditve Akcijskega načrta za </w:t>
      </w:r>
      <w:r>
        <w:t>črpanje sredstev iz AMIF ter ISF ter nadaljnjih različic;</w:t>
      </w:r>
    </w:p>
    <w:p w:rsidR="00510811" w:rsidRDefault="0033303B">
      <w:pPr>
        <w:numPr>
          <w:ilvl w:val="0"/>
          <w:numId w:val="38"/>
        </w:numPr>
        <w:spacing w:before="0" w:after="0"/>
        <w:ind w:hanging="280"/>
        <w:jc w:val="left"/>
      </w:pPr>
      <w:r>
        <w:t>razprave o Nacionalnih pravilih o upravičenih stroških AMIF ter ISF za obdobje 2014-2020;</w:t>
      </w:r>
    </w:p>
    <w:p w:rsidR="00510811" w:rsidRDefault="0033303B">
      <w:pPr>
        <w:numPr>
          <w:ilvl w:val="0"/>
          <w:numId w:val="38"/>
        </w:numPr>
        <w:spacing w:before="0" w:after="0"/>
        <w:ind w:hanging="280"/>
        <w:jc w:val="left"/>
      </w:pPr>
      <w:r>
        <w:t>razprave o možnosti koriščenja višje, 90% sofinanciranja iz sredstev AMIF ter ISF v luči aktualnih gospodars</w:t>
      </w:r>
      <w:r>
        <w:t>kih kazalcev;</w:t>
      </w:r>
    </w:p>
    <w:p w:rsidR="00510811" w:rsidRDefault="0033303B">
      <w:pPr>
        <w:numPr>
          <w:ilvl w:val="0"/>
          <w:numId w:val="38"/>
        </w:numPr>
        <w:spacing w:before="0" w:after="0"/>
        <w:ind w:hanging="280"/>
        <w:jc w:val="left"/>
      </w:pPr>
      <w:r>
        <w:t>seznanitve z informacijo o pripravi opisa sistema upravljanja in nadzora za obdobje 2014-2020;</w:t>
      </w:r>
    </w:p>
    <w:p w:rsidR="00510811" w:rsidRDefault="0033303B">
      <w:pPr>
        <w:numPr>
          <w:ilvl w:val="0"/>
          <w:numId w:val="38"/>
        </w:numPr>
        <w:spacing w:before="0" w:after="0"/>
        <w:ind w:hanging="280"/>
        <w:jc w:val="left"/>
      </w:pPr>
      <w:r>
        <w:t>pregleda komplementarnosti AMIF z ESS in Evropskim skladom za pomoč najbolj ogroženim;</w:t>
      </w:r>
    </w:p>
    <w:p w:rsidR="00510811" w:rsidRDefault="0033303B">
      <w:pPr>
        <w:numPr>
          <w:ilvl w:val="0"/>
          <w:numId w:val="38"/>
        </w:numPr>
        <w:spacing w:before="0" w:after="0"/>
        <w:ind w:hanging="280"/>
        <w:jc w:val="left"/>
      </w:pPr>
      <w:r>
        <w:t>seznanitve z informacijo o reviziji nacionalnega programa AM</w:t>
      </w:r>
      <w:r>
        <w:t>IF v skladu z evropskimi shemami za preselitev oz. premestitev;</w:t>
      </w:r>
    </w:p>
    <w:p w:rsidR="00510811" w:rsidRDefault="0033303B">
      <w:pPr>
        <w:numPr>
          <w:ilvl w:val="0"/>
          <w:numId w:val="38"/>
        </w:numPr>
        <w:spacing w:before="0" w:after="0"/>
        <w:ind w:hanging="280"/>
        <w:jc w:val="left"/>
      </w:pPr>
      <w:r>
        <w:t>potrditve Nacionalnih pravil o upravičenih stroških AMIF ter ISF za obdobje 2014-2020;</w:t>
      </w:r>
    </w:p>
    <w:p w:rsidR="00510811" w:rsidRDefault="0033303B">
      <w:pPr>
        <w:numPr>
          <w:ilvl w:val="0"/>
          <w:numId w:val="38"/>
        </w:numPr>
        <w:spacing w:before="0" w:after="240"/>
        <w:ind w:hanging="280"/>
        <w:jc w:val="left"/>
      </w:pPr>
      <w:r>
        <w:t>obravnave Priročnika za izvajanje AMIF ter ISF.</w:t>
      </w:r>
    </w:p>
    <w:p w:rsidR="00510811" w:rsidRDefault="0033303B">
      <w:pPr>
        <w:spacing w:before="240" w:after="240"/>
        <w:jc w:val="left"/>
      </w:pPr>
      <w:r>
        <w:t> </w:t>
      </w:r>
    </w:p>
    <w:p w:rsidR="00510811" w:rsidRDefault="0033303B">
      <w:pPr>
        <w:spacing w:before="240" w:after="240"/>
        <w:jc w:val="left"/>
      </w:pPr>
      <w:r>
        <w:t> </w:t>
      </w:r>
    </w:p>
    <w:p w:rsidR="00510811" w:rsidRDefault="0033303B">
      <w:pPr>
        <w:spacing w:before="240" w:after="240"/>
        <w:jc w:val="left"/>
      </w:pPr>
      <w:r>
        <w:t> </w:t>
      </w:r>
    </w:p>
    <w:p w:rsidR="004F1EEC" w:rsidRDefault="004F1EEC" w:rsidP="007C7090">
      <w:pPr>
        <w:pStyle w:val="Text1"/>
        <w:spacing w:before="0" w:after="0"/>
        <w:ind w:left="0"/>
        <w:rPr>
          <w:lang w:val="fr-BE"/>
        </w:rPr>
      </w:pPr>
    </w:p>
    <w:p w:rsidR="004F1EEC" w:rsidRDefault="0033303B" w:rsidP="007C7090">
      <w:pPr>
        <w:pStyle w:val="Naslov2"/>
        <w:numPr>
          <w:ilvl w:val="0"/>
          <w:numId w:val="0"/>
        </w:numPr>
        <w:spacing w:before="0" w:after="0"/>
        <w:rPr>
          <w:lang w:val="fr-BE"/>
        </w:rPr>
      </w:pPr>
      <w:r>
        <w:rPr>
          <w:lang w:val="fr-BE"/>
        </w:rPr>
        <w:br w:type="page"/>
      </w:r>
      <w:bookmarkStart w:id="6" w:name="_Toc256000005"/>
      <w:r>
        <w:rPr>
          <w:noProof/>
          <w:lang w:val="fr-BE"/>
        </w:rPr>
        <w:lastRenderedPageBreak/>
        <w:t>6.2 Skupni okvir za spremljanje in vrednotenje (č</w:t>
      </w:r>
      <w:r>
        <w:rPr>
          <w:noProof/>
          <w:lang w:val="fr-BE"/>
        </w:rPr>
        <w:t>len 14(2)(f) Uredbe (EU) št. 514/2014)</w:t>
      </w:r>
      <w:bookmarkEnd w:id="6"/>
    </w:p>
    <w:p w:rsidR="004F1EEC" w:rsidRDefault="004F1EEC" w:rsidP="007C7090">
      <w:pPr>
        <w:pStyle w:val="Text1"/>
        <w:spacing w:before="0" w:after="0"/>
        <w:ind w:left="0"/>
        <w:rPr>
          <w:lang w:val="fr-BE"/>
        </w:rPr>
      </w:pPr>
    </w:p>
    <w:p w:rsidR="004F1EEC" w:rsidRDefault="0033303B" w:rsidP="007C7090">
      <w:pPr>
        <w:pStyle w:val="Naslov2"/>
        <w:numPr>
          <w:ilvl w:val="0"/>
          <w:numId w:val="0"/>
        </w:numPr>
        <w:spacing w:before="0" w:after="0"/>
        <w:rPr>
          <w:lang w:val="fr-BE"/>
        </w:rPr>
      </w:pPr>
      <w:bookmarkStart w:id="7" w:name="_Toc256000006"/>
      <w:r>
        <w:rPr>
          <w:noProof/>
          <w:lang w:val="fr-BE"/>
        </w:rPr>
        <w:t>Ukrepi spremljanja in vrednotenja, ki jih sprejme pristojni organ, vključno z ureditvijo zbiranja podatkov, dejavnostmi vrednotenja, ugotovljenimi težavami ter ukrepi za njihovo odpravo.</w:t>
      </w:r>
      <w:bookmarkEnd w:id="7"/>
    </w:p>
    <w:p w:rsidR="004F1EEC" w:rsidRDefault="004F1EEC" w:rsidP="007C7090">
      <w:pPr>
        <w:pStyle w:val="Text1"/>
        <w:spacing w:before="0" w:after="0"/>
        <w:ind w:left="0"/>
        <w:rPr>
          <w:lang w:val="fr-BE"/>
        </w:rPr>
      </w:pPr>
    </w:p>
    <w:p w:rsidR="00510811" w:rsidRDefault="0033303B">
      <w:pPr>
        <w:spacing w:before="0" w:after="240"/>
        <w:jc w:val="left"/>
      </w:pPr>
      <w:r>
        <w:t>OO za spremljanje in finančn</w:t>
      </w:r>
      <w:r>
        <w:t>o upravljanje uporablja elektronski sistem za upravljanje skladov AMIF in ISF - MIGRA II. Spremljanje programa ISF teče v okviru MIGRA II na podlagi podatkov ZzP  II in izvedbe kontrol na kraju samem. Z vidika spremljanja in nadzora nad izvajanjem projekto</w:t>
      </w:r>
      <w:r>
        <w:t>v pa je za OO osrednja točka za pridobivanje informacij in dokumentacije o projektu vodja projekta. OO finančna in vsebinska poročila končnih upravičencev o okviru posredovanih ZzP-jev (Zahtevki za Povračilo) preverja v okviru MIGRA II in v skladu Priročni</w:t>
      </w:r>
      <w:r>
        <w:t xml:space="preserve">kom za izvajanje AMIF in ISF, ter v skladu z drugimi programskimi dokumenti OO. Izvedba 100% administrativne in finančne kontrolo popolnosti, pravilnosti in upravičenosti ZzP zajema preverjanje: formalne pravilnosti in točnost finančnih izjav, ali projekt </w:t>
      </w:r>
      <w:r>
        <w:t>dosega zastavljene cilje oz. viden napredek, analitični pregled za oceno relevantnosti prijavljenih izdatkov v finančnih izjava in njihove skladnosti s pogodbo o financiranju programa/projekta, odločitvi o podpori oz. sklepu o financiranju tehnične pomoči,</w:t>
      </w:r>
      <w:r>
        <w:t xml:space="preserve"> pravili upravičenosti ter z drugimi veljavnimi pravili EU in nacionalnimi pravili.</w:t>
      </w:r>
    </w:p>
    <w:p w:rsidR="00510811" w:rsidRDefault="0033303B">
      <w:pPr>
        <w:spacing w:before="240" w:after="240"/>
        <w:jc w:val="left"/>
      </w:pPr>
      <w:r>
        <w:t xml:space="preserve">OO izvaja kontrole na kraju samem na podlagi načrta , ki ga pripravi na podlagi analize tveganja  v skladu z metodologijo in naključnega izbora. Slednji dopolnjuje analizo </w:t>
      </w:r>
      <w:r>
        <w:t>tveganja na način, da načrt upošteva tudi ustrezno razmerje vrst in velikosti projektov, transakcij, upravičencev in izvajalskih teles, ki se pojavljajo pri izvajanju skladov.</w:t>
      </w:r>
    </w:p>
    <w:p w:rsidR="00510811" w:rsidRDefault="0033303B">
      <w:pPr>
        <w:spacing w:before="240" w:after="240"/>
        <w:jc w:val="left"/>
      </w:pPr>
      <w:r>
        <w:t>V letu 2015 je OO izvedel eno aktivnost kontrole v okviru ISF, to je kontrolo na</w:t>
      </w:r>
      <w:r>
        <w:t>čina porabe finančnih sredstev za posebne operativne namene (t.i. »specialni fond«) in zagotavljanja revizijske sledi na Sektorju za posebne naloge, Urad kriminalistične Policije, dne 18. 9. 2015.</w:t>
      </w:r>
    </w:p>
    <w:p w:rsidR="00510811" w:rsidRDefault="0033303B">
      <w:pPr>
        <w:spacing w:before="240" w:after="240"/>
        <w:jc w:val="left"/>
      </w:pPr>
      <w:r>
        <w:t>OO o vsebinskih in finančnih elementih programa ISF redno p</w:t>
      </w:r>
      <w:r>
        <w:t>oroča MDS in NO, v obeh telesih so v skladu z načelom partnerstva zastopana vsa ministrstva/resorji, ki pri črpanju sredstev iz ISF sodelujejo kot pristojni organi MCS (»Management and Control System«).</w:t>
      </w:r>
    </w:p>
    <w:p w:rsidR="00510811" w:rsidRDefault="0033303B">
      <w:pPr>
        <w:spacing w:before="240" w:after="240"/>
        <w:jc w:val="left"/>
      </w:pPr>
      <w:r>
        <w:t xml:space="preserve">Priročnik za izvajanje AMIF in ISF, št. </w:t>
      </w:r>
      <w:r>
        <w:t>007-489/2015/11 z dne 11.2.2016 je pripet v rubriki »Dokumenti«.</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33303B" w:rsidP="007C7090">
      <w:pPr>
        <w:pStyle w:val="Naslov2"/>
        <w:numPr>
          <w:ilvl w:val="0"/>
          <w:numId w:val="0"/>
        </w:numPr>
        <w:spacing w:before="0" w:after="0"/>
        <w:rPr>
          <w:lang w:val="fr-BE"/>
        </w:rPr>
      </w:pPr>
      <w:r>
        <w:rPr>
          <w:lang w:val="fr-BE"/>
        </w:rPr>
        <w:br w:type="page"/>
      </w:r>
      <w:bookmarkStart w:id="8" w:name="_Toc256000007"/>
      <w:r>
        <w:rPr>
          <w:noProof/>
          <w:lang w:val="fr-BE"/>
        </w:rPr>
        <w:lastRenderedPageBreak/>
        <w:t>6.3 Partnersko sodelovanje pri izvajanju, spremljanju in vrednotenju nacionalnega programa (člen 12(3) Uredbe (EU) št. 514/2014)</w:t>
      </w:r>
      <w:bookmarkEnd w:id="8"/>
    </w:p>
    <w:p w:rsidR="004F1EEC" w:rsidRDefault="004F1EEC" w:rsidP="007C7090">
      <w:pPr>
        <w:pStyle w:val="Text1"/>
        <w:spacing w:before="0" w:after="0"/>
        <w:ind w:left="0"/>
        <w:rPr>
          <w:lang w:val="fr-BE"/>
        </w:rPr>
      </w:pPr>
    </w:p>
    <w:p w:rsidR="004F1EEC" w:rsidRPr="00A1528F" w:rsidRDefault="0033303B" w:rsidP="007C7090">
      <w:pPr>
        <w:pStyle w:val="Naslov2"/>
        <w:numPr>
          <w:ilvl w:val="0"/>
          <w:numId w:val="0"/>
        </w:numPr>
        <w:spacing w:before="0" w:after="0"/>
      </w:pPr>
      <w:bookmarkStart w:id="9" w:name="_Toc256000008"/>
      <w:r w:rsidRPr="00A1528F">
        <w:rPr>
          <w:noProof/>
        </w:rPr>
        <w:t xml:space="preserve">Na kratko opišite glavne prispevke in mnenja partnerjev v </w:t>
      </w:r>
      <w:r w:rsidRPr="00A1528F">
        <w:rPr>
          <w:noProof/>
        </w:rPr>
        <w:t>proračunskem letu.</w:t>
      </w:r>
      <w:bookmarkEnd w:id="9"/>
    </w:p>
    <w:p w:rsidR="004F1EEC" w:rsidRPr="00A1528F" w:rsidRDefault="004F1EEC" w:rsidP="007C7090">
      <w:pPr>
        <w:pStyle w:val="Text1"/>
        <w:spacing w:before="0" w:after="0"/>
        <w:ind w:left="0"/>
      </w:pPr>
    </w:p>
    <w:p w:rsidR="00510811" w:rsidRDefault="0033303B">
      <w:pPr>
        <w:spacing w:before="0" w:after="240"/>
        <w:jc w:val="left"/>
      </w:pPr>
      <w:r>
        <w:t>Za pripravo nacionalnega programa sklada ISF je zadolžena Služba za evropska sredstva Ministrstva za notranje zadeve (MNZ SES).</w:t>
      </w:r>
    </w:p>
    <w:p w:rsidR="00510811" w:rsidRDefault="0033303B">
      <w:pPr>
        <w:spacing w:before="240" w:after="240"/>
        <w:jc w:val="left"/>
      </w:pPr>
      <w:r>
        <w:t xml:space="preserve">- Ves čas </w:t>
      </w:r>
      <w:r>
        <w:rPr>
          <w:u w:val="single"/>
        </w:rPr>
        <w:t xml:space="preserve">priprave </w:t>
      </w:r>
      <w:r>
        <w:t>nacionalnih programov je SES MNZ sledila </w:t>
      </w:r>
      <w:r>
        <w:rPr>
          <w:b/>
          <w:bCs/>
        </w:rPr>
        <w:t>načelu javnosti in publicitete</w:t>
      </w:r>
      <w:r>
        <w:t xml:space="preserve">, zato so bile </w:t>
      </w:r>
      <w:r>
        <w:t>dopolnjene različice programov sproti objavljene na spletnem mestu: http://www.mnz.gov.si/si/o_ministrstvu/crpanje_evropskih_sredstev/sklad_za_notranjo_varnost_in_sklad_za_azil_migracije_in_vkljucevanje_2014_2020/priprava_nacionalnih_programov/.</w:t>
      </w:r>
    </w:p>
    <w:p w:rsidR="00510811" w:rsidRDefault="0033303B">
      <w:pPr>
        <w:spacing w:before="240" w:after="240"/>
        <w:jc w:val="left"/>
      </w:pPr>
      <w:r>
        <w:t xml:space="preserve">Z namenom </w:t>
      </w:r>
      <w:r>
        <w:t xml:space="preserve">čim hitrejšega in učinkovitega programiranja se je aprila 2014 izvedlo </w:t>
      </w:r>
      <w:r>
        <w:rPr>
          <w:b/>
          <w:bCs/>
        </w:rPr>
        <w:t>bilateralne sestanke z vsemi pristojnimi resorji oz. organi</w:t>
      </w:r>
      <w:r>
        <w:t xml:space="preserve"> na ravni državnih sekretarjev oz. direktorjev. Sledila so številna usklajevanja in sestanki na ravni strokovnih sodelavcev in</w:t>
      </w:r>
      <w:r>
        <w:t xml:space="preserve"> kontaktnih točk. Proces usklajevanja se je zaključil z </w:t>
      </w:r>
      <w:r>
        <w:rPr>
          <w:b/>
          <w:bCs/>
        </w:rPr>
        <w:t xml:space="preserve">javnim posvetom "Priprava večletnih nacionalnih programov skladov na področju notranjih zadev", </w:t>
      </w:r>
      <w:r>
        <w:t>ki je potekal 27. 5. 2014. Program ISF je v drugi neformalni pregled  oddan EK 28. 5. 2014, sočasno pa j</w:t>
      </w:r>
      <w:r>
        <w:t xml:space="preserve">e potekala </w:t>
      </w:r>
      <w:r>
        <w:rPr>
          <w:b/>
          <w:bCs/>
        </w:rPr>
        <w:t xml:space="preserve">javna razprava </w:t>
      </w:r>
      <w:r>
        <w:t>(do 16.6.2014), v okviru katere je zainteresirana javnost podala konkretne predloge dopolnitev.</w:t>
      </w:r>
    </w:p>
    <w:p w:rsidR="00510811" w:rsidRDefault="0033303B">
      <w:pPr>
        <w:spacing w:before="240" w:after="240"/>
        <w:jc w:val="left"/>
      </w:pPr>
      <w:r>
        <w:t xml:space="preserve">- MNZ SES </w:t>
      </w:r>
      <w:r>
        <w:rPr>
          <w:u w:val="single"/>
        </w:rPr>
        <w:t xml:space="preserve">implementacijo </w:t>
      </w:r>
      <w:r>
        <w:t>nacionalnega programa ISF izvaja preko Akcijskega načrta, ki je temeljni in celovit programski dokument namen</w:t>
      </w:r>
      <w:r>
        <w:t>jen izvajanju sklada ISF v Republiki Sloveniji. Predstavlja osnovo za prijavo in odobritev projektov s strani odgovornega organa, na predlog končnih upravičencev, po odobritvi na Nadzornem odboru, in je izvedbeni dokument, ki razčlenjuje nacionalni program</w:t>
      </w:r>
      <w:r>
        <w:t xml:space="preserve"> ISF na projekte s podatki o finančni alokaciji po letih (do leta 2023).</w:t>
      </w:r>
    </w:p>
    <w:p w:rsidR="00510811" w:rsidRDefault="0033303B">
      <w:pPr>
        <w:spacing w:before="240" w:after="240"/>
        <w:jc w:val="left"/>
      </w:pPr>
      <w:r>
        <w:t xml:space="preserve">- V fazo </w:t>
      </w:r>
      <w:r>
        <w:rPr>
          <w:u w:val="single"/>
        </w:rPr>
        <w:t xml:space="preserve">vrednotenja </w:t>
      </w:r>
      <w:r>
        <w:t xml:space="preserve">nacionalnega programa ISF bodo vključena vsa pristojna ministrstva/organi preko delovanja </w:t>
      </w:r>
      <w:r>
        <w:rPr>
          <w:b/>
          <w:bCs/>
        </w:rPr>
        <w:t>Medresorske delovne skupine za koordinacijo in operativno usklajevanje i</w:t>
      </w:r>
      <w:r>
        <w:rPr>
          <w:b/>
          <w:bCs/>
        </w:rPr>
        <w:t xml:space="preserve">zvajanja projektov, ki se financirajo iz sredstev AMIF in ISF </w:t>
      </w:r>
      <w:r>
        <w:t xml:space="preserve">kot tudi preko </w:t>
      </w:r>
      <w:r>
        <w:rPr>
          <w:b/>
          <w:bCs/>
        </w:rPr>
        <w:t xml:space="preserve">Nadzornega odbora.  </w:t>
      </w:r>
      <w:r>
        <w:t>Z namenom zagotavljanja nepristranskosti in strokovnosti pri izvedbi vrednotenja mora OO zagotoviti funkcionalno neodvisno evaluacijo od pristojnih organov MCS</w:t>
      </w:r>
      <w:r>
        <w:t>, kar  pomeni, da se izvajalca izbere na podlagi javnega naročila. </w:t>
      </w:r>
    </w:p>
    <w:p w:rsidR="00510811" w:rsidRDefault="0033303B">
      <w:pPr>
        <w:spacing w:before="240" w:after="240"/>
        <w:jc w:val="left"/>
      </w:pPr>
      <w:r>
        <w:t> </w:t>
      </w:r>
    </w:p>
    <w:p w:rsidR="00510811" w:rsidRDefault="0033303B">
      <w:pPr>
        <w:spacing w:before="240" w:after="240"/>
        <w:jc w:val="left"/>
      </w:pPr>
      <w:r>
        <w:t> </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Default="0033303B" w:rsidP="007C7090">
      <w:pPr>
        <w:pStyle w:val="Naslov2"/>
        <w:numPr>
          <w:ilvl w:val="0"/>
          <w:numId w:val="0"/>
        </w:numPr>
        <w:spacing w:before="0" w:after="0"/>
        <w:rPr>
          <w:lang w:val="fr-BE"/>
        </w:rPr>
      </w:pPr>
      <w:r w:rsidRPr="00A1528F">
        <w:br w:type="page"/>
      </w:r>
      <w:bookmarkStart w:id="10" w:name="_Toc256000009"/>
      <w:r>
        <w:rPr>
          <w:noProof/>
          <w:lang w:val="fr-BE"/>
        </w:rPr>
        <w:lastRenderedPageBreak/>
        <w:t>6.4 Obveščanje in objavljanje (člen 48 Uredbe (EU) št. 514/2014)</w:t>
      </w:r>
      <w:bookmarkEnd w:id="10"/>
    </w:p>
    <w:p w:rsidR="004F1EEC" w:rsidRDefault="004F1EEC" w:rsidP="007C7090">
      <w:pPr>
        <w:pStyle w:val="Text1"/>
        <w:spacing w:before="0" w:after="0"/>
        <w:ind w:left="0"/>
        <w:rPr>
          <w:lang w:val="fr-BE"/>
        </w:rPr>
      </w:pPr>
    </w:p>
    <w:p w:rsidR="004F1EEC" w:rsidRDefault="0033303B" w:rsidP="007C7090">
      <w:pPr>
        <w:pStyle w:val="Naslov2"/>
        <w:numPr>
          <w:ilvl w:val="0"/>
          <w:numId w:val="0"/>
        </w:numPr>
        <w:spacing w:before="0" w:after="0"/>
        <w:rPr>
          <w:lang w:val="fr-BE"/>
        </w:rPr>
      </w:pPr>
      <w:bookmarkStart w:id="11" w:name="_Toc256000010"/>
      <w:r>
        <w:rPr>
          <w:noProof/>
          <w:lang w:val="fr-BE"/>
        </w:rPr>
        <w:t>Navedite povezavo do spletišča programa.</w:t>
      </w:r>
      <w:bookmarkEnd w:id="11"/>
    </w:p>
    <w:p w:rsidR="004F1EEC" w:rsidRDefault="0033303B" w:rsidP="007C7090">
      <w:pPr>
        <w:pStyle w:val="Naslov2"/>
        <w:numPr>
          <w:ilvl w:val="0"/>
          <w:numId w:val="0"/>
        </w:numPr>
        <w:spacing w:before="0" w:after="0"/>
        <w:rPr>
          <w:lang w:val="fr-BE"/>
        </w:rPr>
      </w:pPr>
      <w:bookmarkStart w:id="12" w:name="_Toc256000011"/>
      <w:r>
        <w:rPr>
          <w:noProof/>
          <w:lang w:val="fr-BE"/>
        </w:rPr>
        <w:t>Navedite glavne dejavnosti obveščanja in objavljanja, izvedene v proračuns</w:t>
      </w:r>
      <w:r>
        <w:rPr>
          <w:noProof/>
          <w:lang w:val="fr-BE"/>
        </w:rPr>
        <w:t>kem letu. Priložiti je treba primere gradiva.</w:t>
      </w:r>
      <w:bookmarkEnd w:id="12"/>
    </w:p>
    <w:p w:rsidR="004F1EEC" w:rsidRDefault="004F1EEC" w:rsidP="007C7090">
      <w:pPr>
        <w:pStyle w:val="Text1"/>
        <w:spacing w:before="0" w:after="0"/>
        <w:ind w:left="0"/>
        <w:rPr>
          <w:lang w:val="fr-BE"/>
        </w:rPr>
      </w:pPr>
    </w:p>
    <w:p w:rsidR="00510811" w:rsidRDefault="0033303B">
      <w:pPr>
        <w:spacing w:before="0" w:after="240"/>
        <w:jc w:val="left"/>
      </w:pPr>
      <w:r>
        <w:t>Nacionalni program ISF in informacije glede sofinanciranih projektov so dostopne na spletni strani:</w:t>
      </w:r>
    </w:p>
    <w:p w:rsidR="00510811" w:rsidRDefault="0033303B">
      <w:pPr>
        <w:spacing w:before="240" w:after="240"/>
        <w:jc w:val="left"/>
      </w:pPr>
      <w:r>
        <w:t>http://www.mnz.gov.si/si/o_ministrstvu/crpanje_evropskih_sredstev/</w:t>
      </w:r>
    </w:p>
    <w:p w:rsidR="00510811" w:rsidRDefault="0033303B">
      <w:pPr>
        <w:spacing w:before="240" w:after="240"/>
        <w:jc w:val="left"/>
      </w:pPr>
      <w:r>
        <w:t>V 2015 so bile izvedene sledeče dejavnosti</w:t>
      </w:r>
      <w:r>
        <w:t xml:space="preserve"> s ciljem informirati in obveščati javnost:</w:t>
      </w:r>
    </w:p>
    <w:p w:rsidR="00510811" w:rsidRDefault="0033303B">
      <w:pPr>
        <w:numPr>
          <w:ilvl w:val="0"/>
          <w:numId w:val="39"/>
        </w:numPr>
        <w:spacing w:before="240" w:after="0"/>
        <w:ind w:hanging="280"/>
        <w:jc w:val="left"/>
      </w:pPr>
      <w:r>
        <w:t xml:space="preserve">Informacijski dogodek »Skladi na področju notranjih zadev – zaključek programov SOLID in začetek izvajanja Sklada za azil, migracije in vključevanje (AMIF) ter Sklada za notranjo varnost (ISF)«, 11.12.2015, </w:t>
      </w:r>
      <w:r>
        <w:t>Ljubljana</w:t>
      </w:r>
    </w:p>
    <w:p w:rsidR="00510811" w:rsidRDefault="0033303B">
      <w:pPr>
        <w:numPr>
          <w:ilvl w:val="0"/>
          <w:numId w:val="39"/>
        </w:numPr>
        <w:spacing w:before="0" w:after="0"/>
        <w:ind w:hanging="280"/>
        <w:jc w:val="left"/>
      </w:pPr>
      <w:r>
        <w:t>Predstavitev primerov dobre in slabe prakse v Sloveniji v finančni perspektivi 2007-2013 v okviru mednarodne konference »Sharing experiences and good practices – Planning the Next Steps fort he ISF/AMIF Funds«, Valeta, 19.– 20.11.2015</w:t>
      </w:r>
    </w:p>
    <w:p w:rsidR="00510811" w:rsidRDefault="0033303B">
      <w:pPr>
        <w:numPr>
          <w:ilvl w:val="0"/>
          <w:numId w:val="39"/>
        </w:numPr>
        <w:spacing w:before="0" w:after="0"/>
        <w:ind w:hanging="280"/>
        <w:jc w:val="left"/>
      </w:pPr>
      <w:r>
        <w:t>Delavnica o</w:t>
      </w:r>
      <w:r>
        <w:t xml:space="preserve"> prijavi projektov, ki se financirajo iz AMIF ter ISF na podlagi neposredne dodelitve, 24.8.2015, Ljubljana</w:t>
      </w:r>
    </w:p>
    <w:p w:rsidR="00510811" w:rsidRDefault="0033303B">
      <w:pPr>
        <w:numPr>
          <w:ilvl w:val="0"/>
          <w:numId w:val="39"/>
        </w:numPr>
        <w:spacing w:before="0" w:after="0"/>
        <w:ind w:hanging="280"/>
        <w:jc w:val="left"/>
      </w:pPr>
      <w:r>
        <w:t>Spletna novica: Potrjeni programski dokumenti skladov EU na področju notranjih zadev, 29.7.2015</w:t>
      </w:r>
    </w:p>
    <w:p w:rsidR="00510811" w:rsidRDefault="0033303B">
      <w:pPr>
        <w:numPr>
          <w:ilvl w:val="0"/>
          <w:numId w:val="39"/>
        </w:numPr>
        <w:spacing w:before="0" w:after="0"/>
        <w:ind w:hanging="280"/>
        <w:jc w:val="left"/>
      </w:pPr>
      <w:r>
        <w:t xml:space="preserve">Tretja konferenca o zaščiti finančnih interesov EU, </w:t>
      </w:r>
      <w:r>
        <w:t>18.6.2015, Ljubljana – predstavitev OO z naslovom »Skladi EU na področju notranjih zadev«</w:t>
      </w:r>
    </w:p>
    <w:p w:rsidR="00510811" w:rsidRDefault="0033303B">
      <w:pPr>
        <w:numPr>
          <w:ilvl w:val="0"/>
          <w:numId w:val="39"/>
        </w:numPr>
        <w:spacing w:before="0" w:after="0"/>
        <w:ind w:hanging="280"/>
        <w:jc w:val="left"/>
      </w:pPr>
      <w:r>
        <w:t>Javni posvet "Priprava večletnih nacionalnih programov skladov na področju notranjih zadev", 27.5.2014, Ljubljana</w:t>
      </w:r>
    </w:p>
    <w:p w:rsidR="00510811" w:rsidRDefault="0033303B">
      <w:pPr>
        <w:numPr>
          <w:ilvl w:val="0"/>
          <w:numId w:val="39"/>
        </w:numPr>
        <w:spacing w:before="0" w:after="240"/>
        <w:ind w:hanging="280"/>
        <w:jc w:val="left"/>
      </w:pPr>
      <w:r>
        <w:t>Spletna novica: Izbor predstavnika nevladnih organiz</w:t>
      </w:r>
      <w:r>
        <w:t>acij v Nadzorni odbor za spremljanje skladov s področja notranje varnosti in migracij, 27.3.2015.</w:t>
      </w:r>
    </w:p>
    <w:p w:rsidR="00510811" w:rsidRDefault="0033303B">
      <w:pPr>
        <w:spacing w:before="240" w:after="240"/>
        <w:jc w:val="left"/>
      </w:pPr>
      <w:r>
        <w:t>Dokazila so pripeta v rubriki "dokumenti".</w:t>
      </w:r>
    </w:p>
    <w:p w:rsidR="00510811" w:rsidRDefault="0033303B">
      <w:pPr>
        <w:spacing w:before="240" w:after="240"/>
        <w:jc w:val="left"/>
      </w:pPr>
      <w:r>
        <w:t> </w:t>
      </w:r>
    </w:p>
    <w:p w:rsidR="00510811" w:rsidRDefault="0033303B">
      <w:pPr>
        <w:spacing w:before="240" w:after="240"/>
        <w:jc w:val="left"/>
      </w:pPr>
      <w:r>
        <w:t> </w:t>
      </w:r>
    </w:p>
    <w:p w:rsidR="00510811" w:rsidRDefault="0033303B">
      <w:pPr>
        <w:spacing w:before="240" w:after="240"/>
        <w:jc w:val="left"/>
      </w:pPr>
      <w:r>
        <w:t> </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Pr="00A1528F" w:rsidRDefault="0033303B" w:rsidP="007C7090">
      <w:pPr>
        <w:pStyle w:val="Naslov2"/>
        <w:numPr>
          <w:ilvl w:val="0"/>
          <w:numId w:val="0"/>
        </w:numPr>
        <w:spacing w:before="0" w:after="0"/>
      </w:pPr>
      <w:r w:rsidRPr="00A1528F">
        <w:br w:type="page"/>
      </w:r>
      <w:bookmarkStart w:id="13" w:name="_Toc256000012"/>
      <w:r w:rsidRPr="00A1528F">
        <w:rPr>
          <w:noProof/>
        </w:rPr>
        <w:lastRenderedPageBreak/>
        <w:t>6.5 Dopolnjevanje z drugimi instrumenti Unije (člen 14(2)(e) in 14(5)(f) Uredbe (EU) št. 514/2014)</w:t>
      </w:r>
      <w:bookmarkEnd w:id="13"/>
    </w:p>
    <w:p w:rsidR="004F1EEC" w:rsidRPr="00A1528F" w:rsidRDefault="004F1EEC" w:rsidP="007C7090">
      <w:pPr>
        <w:pStyle w:val="Text1"/>
        <w:spacing w:before="0" w:after="0"/>
        <w:ind w:left="0"/>
      </w:pPr>
    </w:p>
    <w:p w:rsidR="004F1EEC" w:rsidRDefault="0033303B" w:rsidP="007C7090">
      <w:pPr>
        <w:pStyle w:val="Naslov2"/>
        <w:numPr>
          <w:ilvl w:val="0"/>
          <w:numId w:val="0"/>
        </w:numPr>
        <w:spacing w:before="0" w:after="0"/>
        <w:rPr>
          <w:lang w:val="fr-BE"/>
        </w:rPr>
      </w:pPr>
      <w:bookmarkStart w:id="14" w:name="_Toc256000013"/>
      <w:r>
        <w:rPr>
          <w:noProof/>
          <w:lang w:val="fr-BE"/>
        </w:rPr>
        <w:t>Na kra</w:t>
      </w:r>
      <w:r>
        <w:rPr>
          <w:noProof/>
          <w:lang w:val="fr-BE"/>
        </w:rPr>
        <w:t>tko opišite glavne ukrepe in posvetovanja, ki so bili izvedeni zaradi usklajevanja z naslednjimi drugimi instrumenti Unije:</w:t>
      </w:r>
      <w:bookmarkEnd w:id="14"/>
    </w:p>
    <w:p w:rsidR="004F1EEC" w:rsidRPr="00E30D80" w:rsidRDefault="0033303B" w:rsidP="007C7090">
      <w:pPr>
        <w:pStyle w:val="Text1"/>
        <w:numPr>
          <w:ilvl w:val="0"/>
          <w:numId w:val="36"/>
        </w:numPr>
        <w:spacing w:before="0" w:after="0"/>
        <w:ind w:left="0"/>
        <w:jc w:val="left"/>
        <w:rPr>
          <w:lang w:val="fr-BE"/>
        </w:rPr>
      </w:pPr>
      <w:r>
        <w:rPr>
          <w:noProof/>
          <w:lang w:val="fr-BE"/>
        </w:rPr>
        <w:t xml:space="preserve">evropski strukturni in investicijski skladi (Evropski sklad za regionalni razvoj, Evropski socialni sklad, Kohezijski sklad, </w:t>
      </w:r>
      <w:r>
        <w:rPr>
          <w:noProof/>
          <w:lang w:val="fr-BE"/>
        </w:rPr>
        <w:t>Evropski kmetijski sklad za razvoj podeželja, Evropski sklad za pomorstvo in ribištvo),</w:t>
      </w:r>
    </w:p>
    <w:p w:rsidR="004F1EEC" w:rsidRPr="00E30D80" w:rsidRDefault="0033303B" w:rsidP="007C7090">
      <w:pPr>
        <w:pStyle w:val="Text1"/>
        <w:numPr>
          <w:ilvl w:val="0"/>
          <w:numId w:val="36"/>
        </w:numPr>
        <w:spacing w:before="0" w:after="0"/>
        <w:ind w:left="0"/>
        <w:jc w:val="left"/>
        <w:rPr>
          <w:lang w:val="fr-BE"/>
        </w:rPr>
      </w:pPr>
      <w:r>
        <w:rPr>
          <w:lang w:val="fr-BE"/>
        </w:rPr>
        <w:t xml:space="preserve">drugi skladi ali programi EU (npr. programa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p>
    <w:p w:rsidR="004F1EEC" w:rsidRPr="00E30D80" w:rsidRDefault="0033303B" w:rsidP="007C7090">
      <w:pPr>
        <w:pStyle w:val="Text1"/>
        <w:numPr>
          <w:ilvl w:val="0"/>
          <w:numId w:val="36"/>
        </w:numPr>
        <w:spacing w:before="0" w:after="0"/>
        <w:ind w:left="0"/>
        <w:jc w:val="left"/>
        <w:rPr>
          <w:lang w:val="fr-BE"/>
        </w:rPr>
      </w:pPr>
      <w:r>
        <w:rPr>
          <w:noProof/>
          <w:lang w:val="fr-BE"/>
        </w:rPr>
        <w:t xml:space="preserve">instrumenti EU za zunanje odnose </w:t>
      </w:r>
      <w:r>
        <w:rPr>
          <w:noProof/>
          <w:lang w:val="fr-BE"/>
        </w:rPr>
        <w:t>(npr. instrument za predpristopno pomoč, evropski instrument sosedstva in partnerstva, instrument za stabilnost), kar zadeva ukrepe v tretjih državah oziroma odnose z njimi.</w:t>
      </w:r>
    </w:p>
    <w:p w:rsidR="004F1EEC" w:rsidRDefault="004F1EEC" w:rsidP="007C7090">
      <w:pPr>
        <w:pStyle w:val="Text1"/>
        <w:spacing w:before="0" w:after="0"/>
        <w:ind w:left="0"/>
        <w:rPr>
          <w:lang w:val="fr-BE"/>
        </w:rPr>
      </w:pPr>
    </w:p>
    <w:p w:rsidR="00510811" w:rsidRDefault="0033303B">
      <w:pPr>
        <w:spacing w:before="0" w:after="240"/>
        <w:jc w:val="left"/>
      </w:pPr>
      <w:r>
        <w:t>OO zagotavlja komplementarnost preko različnih ravni organizacijske strukture:</w:t>
      </w:r>
    </w:p>
    <w:p w:rsidR="00510811" w:rsidRDefault="0033303B">
      <w:pPr>
        <w:numPr>
          <w:ilvl w:val="0"/>
          <w:numId w:val="40"/>
        </w:numPr>
        <w:spacing w:before="240" w:after="240"/>
        <w:ind w:hanging="210"/>
        <w:jc w:val="left"/>
      </w:pPr>
      <w:r>
        <w:t>hi</w:t>
      </w:r>
      <w:r>
        <w:t>erarhično na najvišji ravni (NO), v katerem so v skladu z načelom partnerstva zastopana vsa ministrstva/telesa, ki so vključena v izvajanje AMIF in ISF. Sestavljajo ga predstavniki državnih organov - pristojni organi MCS, drugi organi, katerih pristojnosti</w:t>
      </w:r>
      <w:r>
        <w:t xml:space="preserve"> (delno) vsebinsko zadevajo tudi projekte, ki se financirajo iz AMIF in ISF, predstavnik nevladnih organizacij ter predstavnik Službe vlade RS za razvoj in evropsko kohezijsko politiko - z namenom zagotavljanja skladnosti in dopolnjevanja z drugimi finančn</w:t>
      </w:r>
      <w:r>
        <w:t>imi instrumenti EU.</w:t>
      </w:r>
    </w:p>
    <w:p w:rsidR="00510811" w:rsidRDefault="0033303B">
      <w:pPr>
        <w:spacing w:before="240" w:after="240"/>
        <w:ind w:left="720"/>
        <w:jc w:val="left"/>
      </w:pPr>
      <w:r>
        <w:t>NO je v letu 2015 temo komplementarnosti obravnaval na 6. seji dne 11. 11. 2015, in sicer je tekla razprava o «Komplementarnost sklada AMIF z Evropskim socialnim skladom in Evropskim skladom za pomoč najbolj ogroženim (seznanitev z doku</w:t>
      </w:r>
      <w:r>
        <w:t>mentom Evropske komisije "Support to asylum seekers under the European Social Fund and the Fund for European Aid to the Most Deprived")».</w:t>
      </w:r>
    </w:p>
    <w:p w:rsidR="00510811" w:rsidRDefault="0033303B">
      <w:pPr>
        <w:numPr>
          <w:ilvl w:val="0"/>
          <w:numId w:val="40"/>
        </w:numPr>
        <w:spacing w:before="240" w:after="240"/>
        <w:ind w:hanging="210"/>
        <w:jc w:val="left"/>
      </w:pPr>
      <w:r>
        <w:t>Na ravni Medresorske delovne skupine (MDS), ki deluje kot operativna delovna skupina NO, velja enako pravilo sestave č</w:t>
      </w:r>
      <w:r>
        <w:t xml:space="preserve">lanstva kot pri NO, z namenom zagotavljanja skladnosti in dopolnjevanja z drugimi finančnimi instrumenti EU tudi v MDS sodeluje predstavnik Službe vlade RS za razvoj in evropsko kohezijsko politiko. MDS je v letu 2015 vsebino komplementarnosti obravnavala </w:t>
      </w:r>
      <w:r>
        <w:t>na drugi seji z dne 14.10.2015.</w:t>
      </w:r>
    </w:p>
    <w:p w:rsidR="00510811" w:rsidRDefault="0033303B">
      <w:pPr>
        <w:numPr>
          <w:ilvl w:val="0"/>
          <w:numId w:val="40"/>
        </w:numPr>
        <w:spacing w:before="240" w:after="240"/>
        <w:ind w:hanging="210"/>
        <w:jc w:val="left"/>
      </w:pPr>
      <w:r>
        <w:t>Na ravni projekta se komplementarnost zagotavlja že v okviru faze prijave projekta, kjer mora končni upravičenec (oz. vodja projekta) za vsak projekt, ki je odobren s strani OO kot upravičen do finančnih sredstev ISF, podati</w:t>
      </w:r>
      <w:r>
        <w:t xml:space="preserve"> informacijo o komplementarnosti z drugimi projekti oz. viri financiranja, kadar je to relevantno.</w:t>
      </w: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33303B" w:rsidP="007C7090">
      <w:pPr>
        <w:pStyle w:val="Naslov2"/>
        <w:numPr>
          <w:ilvl w:val="0"/>
          <w:numId w:val="0"/>
        </w:numPr>
        <w:spacing w:before="0" w:after="0"/>
        <w:rPr>
          <w:lang w:val="fr-BE"/>
        </w:rPr>
      </w:pPr>
      <w:r>
        <w:rPr>
          <w:lang w:val="fr-BE"/>
        </w:rPr>
        <w:br w:type="page"/>
      </w:r>
      <w:bookmarkStart w:id="15" w:name="_Toc256000014"/>
      <w:r>
        <w:rPr>
          <w:noProof/>
          <w:lang w:val="fr-BE"/>
        </w:rPr>
        <w:lastRenderedPageBreak/>
        <w:t>6.6 Neposredna oddaja naročila</w:t>
      </w:r>
      <w:bookmarkEnd w:id="15"/>
    </w:p>
    <w:p w:rsidR="004F1EEC" w:rsidRDefault="004F1EEC" w:rsidP="007C7090">
      <w:pPr>
        <w:pStyle w:val="Text1"/>
        <w:spacing w:before="0" w:after="0"/>
        <w:ind w:left="0"/>
        <w:rPr>
          <w:lang w:val="fr-BE"/>
        </w:rPr>
      </w:pPr>
    </w:p>
    <w:p w:rsidR="004F1EEC" w:rsidRDefault="0033303B" w:rsidP="007C7090">
      <w:pPr>
        <w:pStyle w:val="Naslov2"/>
        <w:numPr>
          <w:ilvl w:val="0"/>
          <w:numId w:val="0"/>
        </w:numPr>
        <w:spacing w:before="0" w:after="0"/>
        <w:rPr>
          <w:lang w:val="fr-BE"/>
        </w:rPr>
      </w:pPr>
      <w:bookmarkStart w:id="16" w:name="_Toc256000015"/>
      <w:r>
        <w:rPr>
          <w:noProof/>
          <w:lang w:val="fr-BE"/>
        </w:rPr>
        <w:t>Utemeljite vsak primer neposredne dodelitve.</w:t>
      </w:r>
      <w:bookmarkEnd w:id="16"/>
    </w:p>
    <w:p w:rsidR="004F1EEC" w:rsidRDefault="004F1EEC" w:rsidP="007C7090">
      <w:pPr>
        <w:pStyle w:val="Text1"/>
        <w:spacing w:before="0" w:after="0"/>
        <w:ind w:left="0"/>
        <w:rPr>
          <w:lang w:val="fr-BE"/>
        </w:rPr>
      </w:pPr>
    </w:p>
    <w:p w:rsidR="00510811" w:rsidRDefault="0033303B">
      <w:pPr>
        <w:spacing w:before="0" w:after="240"/>
        <w:jc w:val="left"/>
      </w:pPr>
      <w:r>
        <w:t>V letu 2015 je OO izvedel kontrolo 92 projektnih prijav končnih upravičencev</w:t>
      </w:r>
      <w:r>
        <w:t>, katerim so bila dodeljena sredstva preko neposredne dodelitve, v vseh primerih zaradi narave projekta oz. tehnične/upravne pristojnosti relevantnih organov.</w:t>
      </w:r>
    </w:p>
    <w:p w:rsidR="00510811" w:rsidRDefault="0033303B">
      <w:pPr>
        <w:spacing w:before="240" w:after="240"/>
        <w:jc w:val="left"/>
      </w:pPr>
      <w:r>
        <w:t>Dokument "Implementacijsko poročilo 2015 – seznam projektov in utemeljitev glede načina dodelitve</w:t>
      </w:r>
      <w:r>
        <w:t>" z dne 21. 9. 2016 je pripet v rubriki "dokumenti".</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33303B" w:rsidP="007C7090">
      <w:pPr>
        <w:pStyle w:val="Naslov1"/>
        <w:numPr>
          <w:ilvl w:val="0"/>
          <w:numId w:val="0"/>
        </w:numPr>
        <w:spacing w:before="0" w:after="0"/>
        <w:rPr>
          <w:lang w:val="fr-BE"/>
        </w:rPr>
      </w:pPr>
      <w:r>
        <w:rPr>
          <w:lang w:val="fr-BE"/>
        </w:rPr>
        <w:br w:type="page"/>
      </w:r>
      <w:bookmarkStart w:id="17" w:name="_Toc256000016"/>
      <w:r>
        <w:rPr>
          <w:noProof/>
          <w:lang w:val="fr-BE"/>
        </w:rPr>
        <w:lastRenderedPageBreak/>
        <w:t>ODDELEK 7: FINANČNO POROČILO (ČLEN 54(2)(A) UREDBE (EU) ŠT. 514/2014)</w:t>
      </w:r>
      <w:bookmarkEnd w:id="17"/>
    </w:p>
    <w:p w:rsidR="004F1EEC" w:rsidRDefault="004F1EEC" w:rsidP="007C7090">
      <w:pPr>
        <w:pStyle w:val="Text1"/>
        <w:spacing w:before="0" w:after="0"/>
        <w:ind w:left="0"/>
        <w:rPr>
          <w:lang w:val="fr-BE"/>
        </w:rPr>
      </w:pPr>
    </w:p>
    <w:p w:rsidR="004F1EEC" w:rsidRDefault="0033303B" w:rsidP="007C7090">
      <w:pPr>
        <w:pStyle w:val="Naslov2"/>
        <w:numPr>
          <w:ilvl w:val="0"/>
          <w:numId w:val="0"/>
        </w:numPr>
        <w:spacing w:before="0" w:after="0"/>
        <w:rPr>
          <w:lang w:val="fr-BE"/>
        </w:rPr>
      </w:pPr>
      <w:bookmarkStart w:id="18" w:name="_Toc256000017"/>
      <w:r>
        <w:rPr>
          <w:noProof/>
          <w:lang w:val="fr-BE"/>
        </w:rPr>
        <w:t>Preglednica 1. ISF – finančni povzetek za meje, kot je bil prijavljen v Obračunih</w:t>
      </w:r>
      <w:bookmarkEnd w:id="18"/>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2900"/>
        <w:gridCol w:w="566"/>
        <w:gridCol w:w="2857"/>
        <w:gridCol w:w="566"/>
      </w:tblGrid>
      <w:tr w:rsidR="00510811" w:rsidTr="006B7AC0">
        <w:tc>
          <w:tcPr>
            <w:tcW w:w="0" w:type="auto"/>
            <w:shd w:val="clear" w:color="auto" w:fill="auto"/>
          </w:tcPr>
          <w:p w:rsidR="006B7AC0" w:rsidRPr="004A389B" w:rsidRDefault="0033303B" w:rsidP="007C7090">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6B7AC0" w:rsidRPr="004A389B" w:rsidRDefault="0033303B" w:rsidP="007C7090">
            <w:pPr>
              <w:pStyle w:val="Text1"/>
              <w:spacing w:before="0" w:after="0"/>
              <w:ind w:left="0"/>
              <w:jc w:val="left"/>
              <w:rPr>
                <w:b/>
                <w:sz w:val="20"/>
                <w:szCs w:val="20"/>
                <w:lang w:val="fr-BE"/>
              </w:rPr>
            </w:pPr>
            <w:r w:rsidRPr="004A389B">
              <w:rPr>
                <w:b/>
                <w:noProof/>
                <w:sz w:val="20"/>
                <w:szCs w:val="20"/>
                <w:lang w:val="fr-BE"/>
              </w:rPr>
              <w:t xml:space="preserve">Skupni </w:t>
            </w:r>
            <w:r w:rsidRPr="004A389B">
              <w:rPr>
                <w:b/>
                <w:noProof/>
                <w:sz w:val="20"/>
                <w:szCs w:val="20"/>
                <w:lang w:val="fr-BE"/>
              </w:rPr>
              <w:t>prispevek Unije, plačan leta</w:t>
            </w:r>
            <w:r>
              <w:rPr>
                <w:b/>
                <w:sz w:val="20"/>
                <w:szCs w:val="20"/>
                <w:lang w:val="fr-BE"/>
              </w:rPr>
              <w:t xml:space="preserve"> </w:t>
            </w:r>
            <w:r>
              <w:rPr>
                <w:b/>
                <w:noProof/>
                <w:sz w:val="20"/>
                <w:szCs w:val="20"/>
                <w:lang w:val="fr-BE"/>
              </w:rPr>
              <w:t>2015</w:t>
            </w:r>
          </w:p>
        </w:tc>
        <w:tc>
          <w:tcPr>
            <w:tcW w:w="0" w:type="auto"/>
          </w:tcPr>
          <w:p w:rsidR="006B7AC0" w:rsidRPr="004A389B" w:rsidRDefault="008C3550"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6B7AC0" w:rsidRPr="004A389B" w:rsidRDefault="0033303B"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6B7AC0" w:rsidRPr="004A389B" w:rsidRDefault="0033303B" w:rsidP="007C7090">
            <w:pPr>
              <w:pStyle w:val="Text1"/>
              <w:spacing w:before="0" w:after="0"/>
              <w:ind w:left="0"/>
              <w:jc w:val="center"/>
              <w:rPr>
                <w:b/>
                <w:sz w:val="20"/>
                <w:szCs w:val="20"/>
                <w:lang w:val="fr-BE"/>
              </w:rPr>
            </w:pPr>
            <w:r w:rsidRPr="004A389B">
              <w:rPr>
                <w:b/>
                <w:sz w:val="20"/>
                <w:szCs w:val="20"/>
                <w:lang w:val="fr-BE"/>
              </w:rPr>
              <w:t>%</w:t>
            </w:r>
          </w:p>
        </w:tc>
      </w:tr>
      <w:tr w:rsidR="00510811" w:rsidTr="006B7AC0">
        <w:tc>
          <w:tcPr>
            <w:tcW w:w="0" w:type="auto"/>
            <w:shd w:val="clear" w:color="auto" w:fill="auto"/>
          </w:tcPr>
          <w:p w:rsidR="006B7AC0" w:rsidRPr="004A389B" w:rsidRDefault="0033303B" w:rsidP="007C7090">
            <w:pPr>
              <w:pStyle w:val="Text1"/>
              <w:spacing w:before="0" w:after="0"/>
              <w:ind w:left="0"/>
              <w:rPr>
                <w:sz w:val="20"/>
                <w:szCs w:val="20"/>
                <w:lang w:val="fr-BE"/>
              </w:rPr>
            </w:pPr>
            <w:r w:rsidRPr="004A389B">
              <w:rPr>
                <w:noProof/>
                <w:sz w:val="20"/>
                <w:szCs w:val="20"/>
              </w:rPr>
              <w:t>Tehnična pomoč – meje</w:t>
            </w:r>
          </w:p>
        </w:tc>
        <w:tc>
          <w:tcPr>
            <w:tcW w:w="0" w:type="auto"/>
          </w:tcPr>
          <w:p w:rsidR="006B7AC0" w:rsidRPr="004A389B" w:rsidRDefault="0033303B" w:rsidP="007C7090">
            <w:pPr>
              <w:pStyle w:val="Text1"/>
              <w:spacing w:before="0" w:after="0"/>
              <w:ind w:left="0"/>
              <w:jc w:val="right"/>
              <w:rPr>
                <w:sz w:val="20"/>
                <w:szCs w:val="20"/>
                <w:lang w:val="fr-BE"/>
              </w:rPr>
            </w:pPr>
            <w:r w:rsidRPr="004A389B">
              <w:rPr>
                <w:noProof/>
                <w:sz w:val="20"/>
                <w:szCs w:val="20"/>
              </w:rPr>
              <w:t>0,00</w:t>
            </w:r>
          </w:p>
        </w:tc>
        <w:tc>
          <w:tcPr>
            <w:tcW w:w="0" w:type="auto"/>
          </w:tcPr>
          <w:p w:rsidR="006B7AC0" w:rsidRPr="004A389B" w:rsidRDefault="0033303B" w:rsidP="007C709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6B7AC0" w:rsidRPr="004A389B" w:rsidRDefault="0033303B" w:rsidP="007C709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6B7AC0" w:rsidRPr="004A389B" w:rsidRDefault="0033303B" w:rsidP="007C7090">
            <w:pPr>
              <w:pStyle w:val="Text1"/>
              <w:spacing w:before="0" w:after="0"/>
              <w:ind w:left="0"/>
              <w:jc w:val="right"/>
              <w:rPr>
                <w:sz w:val="20"/>
                <w:szCs w:val="20"/>
                <w:lang w:val="fr-BE"/>
              </w:rPr>
            </w:pPr>
            <w:r w:rsidRPr="004A389B">
              <w:rPr>
                <w:noProof/>
                <w:sz w:val="20"/>
                <w:szCs w:val="20"/>
              </w:rPr>
              <w:t>0,00</w:t>
            </w:r>
          </w:p>
        </w:tc>
      </w:tr>
      <w:tr w:rsidR="00510811" w:rsidTr="006B7AC0">
        <w:tc>
          <w:tcPr>
            <w:tcW w:w="0" w:type="auto"/>
            <w:shd w:val="clear" w:color="auto" w:fill="auto"/>
          </w:tcPr>
          <w:p w:rsidR="006B7AC0" w:rsidRPr="004A389B" w:rsidRDefault="0033303B" w:rsidP="007C7090">
            <w:pPr>
              <w:pStyle w:val="Text1"/>
              <w:spacing w:before="0" w:after="0"/>
              <w:ind w:left="0"/>
              <w:rPr>
                <w:sz w:val="20"/>
                <w:szCs w:val="20"/>
                <w:lang w:val="fr-BE"/>
              </w:rPr>
            </w:pPr>
            <w:r w:rsidRPr="004A389B">
              <w:rPr>
                <w:b/>
                <w:noProof/>
                <w:sz w:val="20"/>
                <w:szCs w:val="20"/>
              </w:rPr>
              <w:t>TOTAL</w:t>
            </w:r>
          </w:p>
        </w:tc>
        <w:tc>
          <w:tcPr>
            <w:tcW w:w="0" w:type="auto"/>
          </w:tcPr>
          <w:p w:rsidR="006B7AC0" w:rsidRPr="004A389B" w:rsidRDefault="0033303B" w:rsidP="007C7090">
            <w:pPr>
              <w:pStyle w:val="Text1"/>
              <w:spacing w:before="0" w:after="0"/>
              <w:ind w:left="0"/>
              <w:jc w:val="right"/>
              <w:rPr>
                <w:sz w:val="20"/>
                <w:szCs w:val="20"/>
                <w:lang w:val="fr-BE"/>
              </w:rPr>
            </w:pPr>
            <w:r w:rsidRPr="004A389B">
              <w:rPr>
                <w:b/>
                <w:noProof/>
                <w:sz w:val="20"/>
                <w:szCs w:val="20"/>
              </w:rPr>
              <w:t>0,00</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33303B" w:rsidP="007C7090">
            <w:pPr>
              <w:pStyle w:val="Text1"/>
              <w:spacing w:before="0" w:after="0"/>
              <w:ind w:left="0"/>
              <w:jc w:val="right"/>
              <w:rPr>
                <w:sz w:val="20"/>
                <w:szCs w:val="20"/>
                <w:lang w:val="fr-BE"/>
              </w:rPr>
            </w:pPr>
            <w:r w:rsidRPr="004A389B">
              <w:rPr>
                <w:b/>
                <w:noProof/>
                <w:sz w:val="20"/>
                <w:szCs w:val="20"/>
              </w:rPr>
              <w:t>0,00</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r>
      <w:tr w:rsidR="00510811" w:rsidTr="006B7AC0">
        <w:tc>
          <w:tcPr>
            <w:tcW w:w="0" w:type="auto"/>
            <w:shd w:val="clear" w:color="auto" w:fill="auto"/>
          </w:tcPr>
          <w:p w:rsidR="006B7AC0" w:rsidRPr="004A389B" w:rsidRDefault="0033303B" w:rsidP="007C7090">
            <w:pPr>
              <w:pStyle w:val="Text1"/>
              <w:spacing w:before="0" w:after="0"/>
              <w:ind w:left="0"/>
              <w:rPr>
                <w:sz w:val="20"/>
                <w:szCs w:val="20"/>
                <w:lang w:val="fr-BE"/>
              </w:rPr>
            </w:pPr>
            <w:r w:rsidRPr="004A389B">
              <w:rPr>
                <w:noProof/>
                <w:color w:val="FF0000"/>
                <w:sz w:val="20"/>
                <w:szCs w:val="20"/>
              </w:rPr>
              <w:t>PC1.NC1 + PC2.NC6 + PC3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33303B" w:rsidP="007C7090">
            <w:pPr>
              <w:pStyle w:val="Text1"/>
              <w:spacing w:before="0" w:after="0"/>
              <w:ind w:left="0"/>
              <w:jc w:val="right"/>
              <w:rPr>
                <w:sz w:val="20"/>
                <w:szCs w:val="20"/>
                <w:lang w:val="fr-BE"/>
              </w:rPr>
            </w:pPr>
            <w:r>
              <w:rPr>
                <w:noProof/>
                <w:color w:val="FF0000"/>
                <w:sz w:val="20"/>
                <w:szCs w:val="20"/>
              </w:rPr>
              <w:t>0,00</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33303B" w:rsidP="007C7090">
            <w:pPr>
              <w:pStyle w:val="Text1"/>
              <w:spacing w:before="0" w:after="0"/>
              <w:ind w:left="0"/>
              <w:jc w:val="right"/>
              <w:rPr>
                <w:sz w:val="20"/>
                <w:szCs w:val="20"/>
                <w:lang w:val="fr-BE"/>
              </w:rPr>
            </w:pPr>
            <w:r w:rsidRPr="004A389B">
              <w:rPr>
                <w:noProof/>
                <w:color w:val="FF0000"/>
                <w:sz w:val="20"/>
                <w:szCs w:val="20"/>
              </w:rPr>
              <w:t>0,00</w:t>
            </w:r>
          </w:p>
        </w:tc>
      </w:tr>
      <w:tr w:rsidR="00510811" w:rsidTr="006B7AC0">
        <w:tc>
          <w:tcPr>
            <w:tcW w:w="0" w:type="auto"/>
            <w:shd w:val="clear" w:color="auto" w:fill="auto"/>
          </w:tcPr>
          <w:p w:rsidR="006B7AC0" w:rsidRPr="004A389B" w:rsidRDefault="0033303B" w:rsidP="007C7090">
            <w:pPr>
              <w:pStyle w:val="Text1"/>
              <w:spacing w:before="0" w:after="0"/>
              <w:ind w:left="0"/>
              <w:rPr>
                <w:sz w:val="20"/>
                <w:szCs w:val="20"/>
                <w:lang w:val="fr-BE"/>
              </w:rPr>
            </w:pPr>
            <w:r w:rsidRPr="004A389B">
              <w:rPr>
                <w:noProof/>
                <w:color w:val="FF0000"/>
                <w:sz w:val="20"/>
                <w:szCs w:val="20"/>
              </w:rPr>
              <w:t>PC2.NC1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33303B" w:rsidP="007C7090">
            <w:pPr>
              <w:pStyle w:val="Text1"/>
              <w:spacing w:before="0" w:after="0"/>
              <w:ind w:left="0"/>
              <w:jc w:val="right"/>
              <w:rPr>
                <w:sz w:val="20"/>
                <w:szCs w:val="20"/>
                <w:lang w:val="fr-BE"/>
              </w:rPr>
            </w:pPr>
            <w:r>
              <w:rPr>
                <w:noProof/>
                <w:color w:val="FF0000"/>
                <w:sz w:val="20"/>
                <w:szCs w:val="20"/>
              </w:rPr>
              <w:t>0,00</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33303B" w:rsidP="007C7090">
            <w:pPr>
              <w:pStyle w:val="Text1"/>
              <w:spacing w:before="0" w:after="0"/>
              <w:ind w:left="0"/>
              <w:jc w:val="right"/>
              <w:rPr>
                <w:sz w:val="20"/>
                <w:szCs w:val="20"/>
                <w:lang w:val="fr-BE"/>
              </w:rPr>
            </w:pPr>
            <w:r w:rsidRPr="004A389B">
              <w:rPr>
                <w:noProof/>
                <w:color w:val="FF0000"/>
                <w:sz w:val="20"/>
                <w:szCs w:val="20"/>
              </w:rPr>
              <w:t>0,00</w:t>
            </w:r>
          </w:p>
        </w:tc>
      </w:tr>
      <w:tr w:rsidR="00510811" w:rsidTr="006B7AC0">
        <w:tc>
          <w:tcPr>
            <w:tcW w:w="0" w:type="auto"/>
            <w:shd w:val="clear" w:color="auto" w:fill="auto"/>
          </w:tcPr>
          <w:p w:rsidR="006B7AC0" w:rsidRPr="004A389B" w:rsidRDefault="0033303B" w:rsidP="007C7090">
            <w:pPr>
              <w:pStyle w:val="Text1"/>
              <w:spacing w:before="0" w:after="0"/>
              <w:ind w:left="0"/>
              <w:rPr>
                <w:sz w:val="20"/>
                <w:szCs w:val="20"/>
                <w:lang w:val="fr-BE"/>
              </w:rPr>
            </w:pPr>
            <w:r w:rsidRPr="004A389B">
              <w:rPr>
                <w:noProof/>
                <w:color w:val="FF0000"/>
                <w:sz w:val="20"/>
                <w:szCs w:val="20"/>
              </w:rPr>
              <w:t>PC1.NC3 + PC2.NC2 + PC2.NC3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33303B" w:rsidP="007C7090">
            <w:pPr>
              <w:pStyle w:val="Text1"/>
              <w:spacing w:before="0" w:after="0"/>
              <w:ind w:left="0"/>
              <w:jc w:val="right"/>
              <w:rPr>
                <w:sz w:val="20"/>
                <w:szCs w:val="20"/>
                <w:lang w:val="fr-BE"/>
              </w:rPr>
            </w:pPr>
            <w:r>
              <w:rPr>
                <w:noProof/>
                <w:color w:val="FF0000"/>
                <w:sz w:val="20"/>
                <w:szCs w:val="20"/>
              </w:rPr>
              <w:t>0,00</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33303B" w:rsidP="007C7090">
            <w:pPr>
              <w:pStyle w:val="Text1"/>
              <w:spacing w:before="0" w:after="0"/>
              <w:ind w:left="0"/>
              <w:jc w:val="right"/>
              <w:rPr>
                <w:sz w:val="20"/>
                <w:szCs w:val="20"/>
                <w:lang w:val="fr-BE"/>
              </w:rPr>
            </w:pPr>
            <w:r w:rsidRPr="004A389B">
              <w:rPr>
                <w:noProof/>
                <w:color w:val="FF0000"/>
                <w:sz w:val="20"/>
                <w:szCs w:val="20"/>
              </w:rPr>
              <w:t>0,00</w:t>
            </w:r>
          </w:p>
        </w:tc>
      </w:tr>
    </w:tbl>
    <w:p w:rsidR="004F1EEC" w:rsidRDefault="004F1EEC" w:rsidP="007C7090">
      <w:pPr>
        <w:pStyle w:val="Text1"/>
        <w:spacing w:before="0" w:after="0"/>
        <w:ind w:left="0"/>
        <w:rPr>
          <w:lang w:val="fr-BE"/>
        </w:rPr>
      </w:pPr>
    </w:p>
    <w:p w:rsidR="004F1EEC" w:rsidRDefault="0033303B" w:rsidP="007C7090">
      <w:pPr>
        <w:pStyle w:val="Naslov2"/>
        <w:numPr>
          <w:ilvl w:val="0"/>
          <w:numId w:val="0"/>
        </w:numPr>
        <w:spacing w:before="0" w:after="0"/>
        <w:rPr>
          <w:lang w:val="fr-BE"/>
        </w:rPr>
      </w:pPr>
      <w:r>
        <w:rPr>
          <w:lang w:val="fr-BE"/>
        </w:rPr>
        <w:br w:type="page"/>
      </w:r>
      <w:bookmarkStart w:id="19" w:name="_Toc256000018"/>
      <w:r>
        <w:rPr>
          <w:noProof/>
          <w:lang w:val="fr-BE"/>
        </w:rPr>
        <w:lastRenderedPageBreak/>
        <w:t>Preglednica 2. ISF – finančni povzetek za policijo, kot je bil prijavljen v Obračunih</w:t>
      </w:r>
      <w:bookmarkEnd w:id="19"/>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347"/>
        <w:gridCol w:w="566"/>
        <w:gridCol w:w="3294"/>
        <w:gridCol w:w="566"/>
      </w:tblGrid>
      <w:tr w:rsidR="00510811" w:rsidTr="00045D3D">
        <w:tc>
          <w:tcPr>
            <w:tcW w:w="0" w:type="auto"/>
            <w:shd w:val="clear" w:color="auto" w:fill="auto"/>
          </w:tcPr>
          <w:p w:rsidR="00045D3D" w:rsidRPr="004A389B" w:rsidRDefault="0033303B" w:rsidP="007C7090">
            <w:pPr>
              <w:pStyle w:val="Text1"/>
              <w:spacing w:before="0" w:after="0"/>
              <w:ind w:left="0"/>
              <w:jc w:val="left"/>
              <w:rPr>
                <w:b/>
                <w:sz w:val="20"/>
                <w:szCs w:val="20"/>
                <w:lang w:val="fr-BE"/>
              </w:rPr>
            </w:pPr>
            <w:r w:rsidRPr="004A389B">
              <w:rPr>
                <w:b/>
                <w:noProof/>
                <w:sz w:val="20"/>
                <w:szCs w:val="20"/>
                <w:lang w:val="fr-BE"/>
              </w:rPr>
              <w:t>Nacionalni cilj / Specifični ukrep</w:t>
            </w:r>
          </w:p>
        </w:tc>
        <w:tc>
          <w:tcPr>
            <w:tcW w:w="0" w:type="auto"/>
          </w:tcPr>
          <w:p w:rsidR="00045D3D" w:rsidRPr="004A389B" w:rsidRDefault="0033303B" w:rsidP="007C7090">
            <w:pPr>
              <w:pStyle w:val="Text1"/>
              <w:spacing w:before="0" w:after="0"/>
              <w:ind w:left="0"/>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2015</w:t>
            </w:r>
          </w:p>
        </w:tc>
        <w:tc>
          <w:tcPr>
            <w:tcW w:w="0" w:type="auto"/>
          </w:tcPr>
          <w:p w:rsidR="00045D3D" w:rsidRPr="004A389B" w:rsidRDefault="0033303B"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045D3D" w:rsidRPr="004A389B" w:rsidRDefault="0033303B" w:rsidP="007C7090">
            <w:pPr>
              <w:pStyle w:val="Text1"/>
              <w:spacing w:before="0" w:after="0"/>
              <w:ind w:left="0"/>
              <w:jc w:val="left"/>
              <w:rPr>
                <w:b/>
                <w:sz w:val="20"/>
                <w:szCs w:val="20"/>
                <w:lang w:val="fr-BE"/>
              </w:rPr>
            </w:pPr>
            <w:r w:rsidRPr="004A389B">
              <w:rPr>
                <w:b/>
                <w:noProof/>
                <w:sz w:val="20"/>
                <w:szCs w:val="20"/>
                <w:lang w:val="fr-BE"/>
              </w:rPr>
              <w:t xml:space="preserve">Plačan skupni </w:t>
            </w:r>
            <w:r w:rsidRPr="004A389B">
              <w:rPr>
                <w:b/>
                <w:noProof/>
                <w:sz w:val="20"/>
                <w:szCs w:val="20"/>
                <w:lang w:val="fr-BE"/>
              </w:rPr>
              <w:t>prispevek Unije (vsa leta)</w:t>
            </w:r>
          </w:p>
        </w:tc>
        <w:tc>
          <w:tcPr>
            <w:tcW w:w="0" w:type="auto"/>
            <w:shd w:val="clear" w:color="auto" w:fill="auto"/>
          </w:tcPr>
          <w:p w:rsidR="00045D3D" w:rsidRPr="004A389B" w:rsidRDefault="0033303B" w:rsidP="007C7090">
            <w:pPr>
              <w:pStyle w:val="Text1"/>
              <w:spacing w:before="0" w:after="0"/>
              <w:ind w:left="0"/>
              <w:jc w:val="center"/>
              <w:rPr>
                <w:b/>
                <w:sz w:val="20"/>
                <w:szCs w:val="20"/>
                <w:lang w:val="fr-BE"/>
              </w:rPr>
            </w:pPr>
            <w:r w:rsidRPr="004A389B">
              <w:rPr>
                <w:b/>
                <w:sz w:val="20"/>
                <w:szCs w:val="20"/>
                <w:lang w:val="fr-BE"/>
              </w:rPr>
              <w:t>%</w:t>
            </w:r>
          </w:p>
        </w:tc>
      </w:tr>
      <w:tr w:rsidR="00510811" w:rsidTr="0088509C">
        <w:tc>
          <w:tcPr>
            <w:tcW w:w="0" w:type="auto"/>
            <w:shd w:val="clear" w:color="auto" w:fill="auto"/>
          </w:tcPr>
          <w:p w:rsidR="00045D3D" w:rsidRPr="004A389B" w:rsidRDefault="0033303B" w:rsidP="007C7090">
            <w:pPr>
              <w:pStyle w:val="Text1"/>
              <w:spacing w:before="0" w:after="0"/>
              <w:ind w:left="0"/>
              <w:jc w:val="left"/>
              <w:rPr>
                <w:sz w:val="20"/>
                <w:szCs w:val="20"/>
                <w:lang w:val="fr-BE"/>
              </w:rPr>
            </w:pPr>
            <w:r w:rsidRPr="004A389B">
              <w:rPr>
                <w:noProof/>
                <w:sz w:val="20"/>
                <w:szCs w:val="20"/>
              </w:rPr>
              <w:t>Tehnična pomoč – policija</w:t>
            </w:r>
          </w:p>
        </w:tc>
        <w:tc>
          <w:tcPr>
            <w:tcW w:w="0" w:type="auto"/>
          </w:tcPr>
          <w:p w:rsidR="00045D3D" w:rsidRPr="004A389B" w:rsidRDefault="0033303B" w:rsidP="007C7090">
            <w:pPr>
              <w:pStyle w:val="Text1"/>
              <w:spacing w:before="0" w:after="0"/>
              <w:ind w:left="0"/>
              <w:jc w:val="right"/>
              <w:rPr>
                <w:sz w:val="20"/>
                <w:szCs w:val="20"/>
                <w:lang w:val="fr-BE"/>
              </w:rPr>
            </w:pPr>
            <w:r w:rsidRPr="004A389B">
              <w:rPr>
                <w:noProof/>
                <w:sz w:val="20"/>
                <w:szCs w:val="20"/>
              </w:rPr>
              <w:t>0,00</w:t>
            </w:r>
          </w:p>
        </w:tc>
        <w:tc>
          <w:tcPr>
            <w:tcW w:w="0" w:type="auto"/>
          </w:tcPr>
          <w:p w:rsidR="00045D3D" w:rsidRPr="004A389B" w:rsidRDefault="0033303B" w:rsidP="007C7090">
            <w:pPr>
              <w:pStyle w:val="Text1"/>
              <w:spacing w:before="0" w:after="0"/>
              <w:ind w:left="0"/>
              <w:jc w:val="right"/>
              <w:rPr>
                <w:sz w:val="20"/>
                <w:szCs w:val="20"/>
                <w:lang w:val="fr-BE"/>
              </w:rPr>
            </w:pPr>
            <w:r>
              <w:rPr>
                <w:noProof/>
                <w:sz w:val="20"/>
                <w:szCs w:val="20"/>
              </w:rPr>
              <w:t>0,00</w:t>
            </w:r>
          </w:p>
        </w:tc>
        <w:tc>
          <w:tcPr>
            <w:tcW w:w="0" w:type="auto"/>
            <w:shd w:val="clear" w:color="auto" w:fill="auto"/>
          </w:tcPr>
          <w:p w:rsidR="00045D3D" w:rsidRPr="004A389B" w:rsidRDefault="0033303B" w:rsidP="007C709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045D3D" w:rsidRPr="004A389B" w:rsidRDefault="0033303B" w:rsidP="007C7090">
            <w:pPr>
              <w:pStyle w:val="Text1"/>
              <w:spacing w:before="0" w:after="0"/>
              <w:ind w:left="0"/>
              <w:jc w:val="right"/>
              <w:rPr>
                <w:sz w:val="20"/>
                <w:szCs w:val="20"/>
                <w:lang w:val="fr-BE"/>
              </w:rPr>
            </w:pPr>
            <w:r w:rsidRPr="004A389B">
              <w:rPr>
                <w:noProof/>
                <w:sz w:val="20"/>
                <w:szCs w:val="20"/>
              </w:rPr>
              <w:t>0,00</w:t>
            </w:r>
          </w:p>
        </w:tc>
      </w:tr>
      <w:tr w:rsidR="00510811" w:rsidTr="0088509C">
        <w:tc>
          <w:tcPr>
            <w:tcW w:w="0" w:type="auto"/>
            <w:shd w:val="clear" w:color="auto" w:fill="auto"/>
          </w:tcPr>
          <w:p w:rsidR="00045D3D" w:rsidRPr="004A389B" w:rsidRDefault="0033303B" w:rsidP="007C7090">
            <w:pPr>
              <w:pStyle w:val="Text1"/>
              <w:spacing w:before="0" w:after="0"/>
              <w:ind w:left="0"/>
              <w:jc w:val="left"/>
              <w:rPr>
                <w:sz w:val="20"/>
                <w:szCs w:val="20"/>
                <w:lang w:val="fr-BE"/>
              </w:rPr>
            </w:pPr>
            <w:r w:rsidRPr="004A389B">
              <w:rPr>
                <w:b/>
                <w:noProof/>
                <w:sz w:val="20"/>
                <w:szCs w:val="20"/>
              </w:rPr>
              <w:t>TOTAL</w:t>
            </w:r>
          </w:p>
        </w:tc>
        <w:tc>
          <w:tcPr>
            <w:tcW w:w="0" w:type="auto"/>
          </w:tcPr>
          <w:p w:rsidR="00045D3D" w:rsidRPr="004A389B" w:rsidRDefault="0033303B" w:rsidP="007C7090">
            <w:pPr>
              <w:pStyle w:val="Text1"/>
              <w:spacing w:before="0" w:after="0"/>
              <w:ind w:left="0"/>
              <w:jc w:val="right"/>
              <w:rPr>
                <w:sz w:val="20"/>
                <w:szCs w:val="20"/>
                <w:lang w:val="fr-BE"/>
              </w:rPr>
            </w:pPr>
            <w:r w:rsidRPr="004A389B">
              <w:rPr>
                <w:b/>
                <w:noProof/>
                <w:sz w:val="20"/>
                <w:szCs w:val="20"/>
              </w:rPr>
              <w:t>0,00</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33303B" w:rsidP="007C7090">
            <w:pPr>
              <w:pStyle w:val="Text1"/>
              <w:spacing w:before="0" w:after="0"/>
              <w:ind w:left="0"/>
              <w:jc w:val="right"/>
              <w:rPr>
                <w:sz w:val="20"/>
                <w:szCs w:val="20"/>
                <w:lang w:val="fr-BE"/>
              </w:rPr>
            </w:pPr>
            <w:r w:rsidRPr="004A389B">
              <w:rPr>
                <w:b/>
                <w:noProof/>
                <w:sz w:val="20"/>
                <w:szCs w:val="20"/>
              </w:rPr>
              <w:t>0,00</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r>
      <w:tr w:rsidR="00510811" w:rsidTr="0088509C">
        <w:tc>
          <w:tcPr>
            <w:tcW w:w="0" w:type="auto"/>
            <w:shd w:val="clear" w:color="auto" w:fill="auto"/>
          </w:tcPr>
          <w:p w:rsidR="00045D3D" w:rsidRPr="004A389B" w:rsidRDefault="0033303B" w:rsidP="007C7090">
            <w:pPr>
              <w:pStyle w:val="Text1"/>
              <w:spacing w:before="0" w:after="0"/>
              <w:ind w:left="0"/>
              <w:jc w:val="left"/>
              <w:rPr>
                <w:sz w:val="20"/>
                <w:szCs w:val="20"/>
                <w:lang w:val="fr-BE"/>
              </w:rPr>
            </w:pPr>
            <w:r w:rsidRPr="004A389B">
              <w:rPr>
                <w:noProof/>
                <w:color w:val="FF0000"/>
                <w:sz w:val="20"/>
                <w:szCs w:val="20"/>
              </w:rPr>
              <w:t>PC5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33303B" w:rsidP="007C7090">
            <w:pPr>
              <w:pStyle w:val="Text1"/>
              <w:spacing w:before="0" w:after="0"/>
              <w:ind w:left="0"/>
              <w:jc w:val="right"/>
              <w:rPr>
                <w:sz w:val="20"/>
                <w:szCs w:val="20"/>
                <w:lang w:val="fr-BE"/>
              </w:rPr>
            </w:pPr>
            <w:r w:rsidRPr="004A389B">
              <w:rPr>
                <w:noProof/>
                <w:color w:val="FF0000"/>
                <w:sz w:val="20"/>
                <w:szCs w:val="20"/>
              </w:rPr>
              <w:t>0,00</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33303B" w:rsidP="007C7090">
            <w:pPr>
              <w:pStyle w:val="Text1"/>
              <w:spacing w:before="0" w:after="0"/>
              <w:ind w:left="0"/>
              <w:jc w:val="right"/>
              <w:rPr>
                <w:sz w:val="20"/>
                <w:szCs w:val="20"/>
                <w:lang w:val="fr-BE"/>
              </w:rPr>
            </w:pPr>
            <w:r w:rsidRPr="004A389B">
              <w:rPr>
                <w:noProof/>
                <w:color w:val="FF0000"/>
                <w:sz w:val="20"/>
                <w:szCs w:val="20"/>
              </w:rPr>
              <w:t>0,00</w:t>
            </w:r>
          </w:p>
        </w:tc>
      </w:tr>
      <w:tr w:rsidR="00510811" w:rsidTr="0088509C">
        <w:tc>
          <w:tcPr>
            <w:tcW w:w="0" w:type="auto"/>
            <w:shd w:val="clear" w:color="auto" w:fill="auto"/>
          </w:tcPr>
          <w:p w:rsidR="00045D3D" w:rsidRPr="004A389B" w:rsidRDefault="0033303B" w:rsidP="007C7090">
            <w:pPr>
              <w:pStyle w:val="Text1"/>
              <w:spacing w:before="0" w:after="0"/>
              <w:ind w:left="0"/>
              <w:jc w:val="left"/>
              <w:rPr>
                <w:sz w:val="20"/>
                <w:szCs w:val="20"/>
                <w:lang w:val="fr-BE"/>
              </w:rPr>
            </w:pPr>
            <w:r w:rsidRPr="004A389B">
              <w:rPr>
                <w:noProof/>
                <w:color w:val="FF0000"/>
                <w:sz w:val="20"/>
                <w:szCs w:val="20"/>
              </w:rPr>
              <w:t>PC6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33303B" w:rsidP="007C7090">
            <w:pPr>
              <w:pStyle w:val="Text1"/>
              <w:spacing w:before="0" w:after="0"/>
              <w:ind w:left="0"/>
              <w:jc w:val="right"/>
              <w:rPr>
                <w:sz w:val="20"/>
                <w:szCs w:val="20"/>
                <w:lang w:val="fr-BE"/>
              </w:rPr>
            </w:pPr>
            <w:r w:rsidRPr="004A389B">
              <w:rPr>
                <w:noProof/>
                <w:color w:val="FF0000"/>
                <w:sz w:val="20"/>
                <w:szCs w:val="20"/>
              </w:rPr>
              <w:t>0,00</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33303B" w:rsidP="007C7090">
            <w:pPr>
              <w:pStyle w:val="Text1"/>
              <w:spacing w:before="0" w:after="0"/>
              <w:ind w:left="0"/>
              <w:jc w:val="right"/>
              <w:rPr>
                <w:sz w:val="20"/>
                <w:szCs w:val="20"/>
                <w:lang w:val="fr-BE"/>
              </w:rPr>
            </w:pPr>
            <w:r w:rsidRPr="004A389B">
              <w:rPr>
                <w:noProof/>
                <w:color w:val="FF0000"/>
                <w:sz w:val="20"/>
                <w:szCs w:val="20"/>
              </w:rPr>
              <w:t>0,00</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6B7AC0">
          <w:footerReference w:type="default" r:id="rId11"/>
          <w:pgSz w:w="11906" w:h="16838"/>
          <w:pgMar w:top="284" w:right="851" w:bottom="284" w:left="284" w:header="567" w:footer="0" w:gutter="0"/>
          <w:cols w:space="708"/>
          <w:docGrid w:linePitch="360"/>
        </w:sectPr>
      </w:pPr>
    </w:p>
    <w:p w:rsidR="004F1EEC" w:rsidRDefault="0033303B" w:rsidP="007C7090">
      <w:pPr>
        <w:pStyle w:val="Naslov2"/>
        <w:numPr>
          <w:ilvl w:val="0"/>
          <w:numId w:val="0"/>
        </w:numPr>
        <w:spacing w:before="0" w:after="0"/>
        <w:rPr>
          <w:lang w:val="fr-BE"/>
        </w:rPr>
      </w:pPr>
      <w:bookmarkStart w:id="20" w:name="_Toc256000019"/>
      <w:r>
        <w:rPr>
          <w:noProof/>
          <w:lang w:val="fr-BE"/>
        </w:rPr>
        <w:lastRenderedPageBreak/>
        <w:t>Preglednica</w:t>
      </w:r>
      <w:r>
        <w:rPr>
          <w:noProof/>
          <w:lang w:val="fr-BE"/>
        </w:rPr>
        <w:t xml:space="preserve"> 3: Izvajanje finančnega načrta nacionalnega programa, pri čemer je naveden skupni prispevek EU za vsako proračunsko leto</w:t>
      </w:r>
      <w:bookmarkEnd w:id="20"/>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71"/>
        <w:gridCol w:w="631"/>
        <w:gridCol w:w="1329"/>
        <w:gridCol w:w="1329"/>
        <w:gridCol w:w="1329"/>
        <w:gridCol w:w="1329"/>
        <w:gridCol w:w="1329"/>
        <w:gridCol w:w="1329"/>
        <w:gridCol w:w="632"/>
        <w:gridCol w:w="632"/>
        <w:gridCol w:w="632"/>
        <w:gridCol w:w="1436"/>
      </w:tblGrid>
      <w:tr w:rsidR="00510811" w:rsidTr="008E16E1">
        <w:tc>
          <w:tcPr>
            <w:tcW w:w="0" w:type="auto"/>
            <w:shd w:val="clear" w:color="auto" w:fill="auto"/>
          </w:tcPr>
          <w:p w:rsidR="004F1EEC" w:rsidRPr="004A389B" w:rsidRDefault="004F1EEC" w:rsidP="007C7090">
            <w:pPr>
              <w:pStyle w:val="Text1"/>
              <w:spacing w:before="0" w:after="0"/>
              <w:ind w:left="0"/>
              <w:rPr>
                <w:b/>
                <w:sz w:val="12"/>
                <w:szCs w:val="12"/>
                <w:lang w:val="fr-BE"/>
              </w:rPr>
            </w:pP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4F1EEC" w:rsidRPr="004A389B" w:rsidRDefault="0033303B" w:rsidP="007C7090">
            <w:pPr>
              <w:pStyle w:val="Text1"/>
              <w:spacing w:before="0" w:after="0"/>
              <w:ind w:left="0"/>
              <w:jc w:val="center"/>
              <w:rPr>
                <w:b/>
                <w:sz w:val="12"/>
                <w:szCs w:val="12"/>
                <w:lang w:val="fr-BE"/>
              </w:rPr>
            </w:pPr>
            <w:r w:rsidRPr="004A389B">
              <w:rPr>
                <w:b/>
                <w:noProof/>
                <w:sz w:val="12"/>
                <w:szCs w:val="12"/>
                <w:lang w:val="fr-BE"/>
              </w:rPr>
              <w:t>Skupaj</w:t>
            </w:r>
          </w:p>
        </w:tc>
      </w:tr>
      <w:tr w:rsidR="00510811" w:rsidTr="008E16E1">
        <w:tc>
          <w:tcPr>
            <w:tcW w:w="0" w:type="auto"/>
            <w:shd w:val="clear" w:color="auto" w:fill="auto"/>
          </w:tcPr>
          <w:p w:rsidR="004F1EEC" w:rsidRPr="004A389B" w:rsidRDefault="0033303B" w:rsidP="007C7090">
            <w:pPr>
              <w:pStyle w:val="Text1"/>
              <w:spacing w:before="0" w:after="0"/>
              <w:ind w:left="0"/>
              <w:rPr>
                <w:sz w:val="12"/>
                <w:szCs w:val="12"/>
                <w:lang w:val="fr-BE"/>
              </w:rPr>
            </w:pPr>
            <w:r w:rsidRPr="004A389B">
              <w:rPr>
                <w:noProof/>
                <w:sz w:val="12"/>
                <w:szCs w:val="12"/>
                <w:lang w:val="fr-BE"/>
              </w:rPr>
              <w:t>Načrtovano na področju policije</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2.228.401,00</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1.898.339,00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1.604.842,00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9.882.037,00</w:t>
            </w:r>
          </w:p>
        </w:tc>
      </w:tr>
      <w:tr w:rsidR="00510811" w:rsidTr="008E16E1">
        <w:tc>
          <w:tcPr>
            <w:tcW w:w="0" w:type="auto"/>
            <w:shd w:val="clear" w:color="auto" w:fill="auto"/>
          </w:tcPr>
          <w:p w:rsidR="004F1EEC" w:rsidRPr="004A389B" w:rsidRDefault="0033303B" w:rsidP="007C7090">
            <w:pPr>
              <w:pStyle w:val="Text1"/>
              <w:spacing w:before="0" w:after="0"/>
              <w:ind w:left="0"/>
              <w:rPr>
                <w:sz w:val="12"/>
                <w:szCs w:val="12"/>
                <w:lang w:val="fr-BE"/>
              </w:rPr>
            </w:pPr>
            <w:r w:rsidRPr="004A389B">
              <w:rPr>
                <w:noProof/>
                <w:sz w:val="12"/>
                <w:szCs w:val="12"/>
                <w:lang w:val="fr-BE"/>
              </w:rPr>
              <w:t>Izvedeno na področju policije</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r>
      <w:tr w:rsidR="00510811" w:rsidTr="008E16E1">
        <w:tc>
          <w:tcPr>
            <w:tcW w:w="0" w:type="auto"/>
            <w:shd w:val="clear" w:color="auto" w:fill="auto"/>
          </w:tcPr>
          <w:p w:rsidR="004F1EEC" w:rsidRPr="004A389B" w:rsidRDefault="0033303B" w:rsidP="007C7090">
            <w:pPr>
              <w:pStyle w:val="Text1"/>
              <w:spacing w:before="0" w:after="0"/>
              <w:ind w:left="0"/>
              <w:rPr>
                <w:sz w:val="12"/>
                <w:szCs w:val="12"/>
                <w:lang w:val="fr-BE"/>
              </w:rPr>
            </w:pPr>
            <w:r w:rsidRPr="004A389B">
              <w:rPr>
                <w:noProof/>
                <w:sz w:val="12"/>
                <w:szCs w:val="12"/>
                <w:lang w:val="fr-BE"/>
              </w:rPr>
              <w:t>Načrtovano na področju meja</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7.309.519,00</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6.835.259,00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5.063.445,00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4.476.492,00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4.551.622,00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3.067.806,00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31.304.143,00</w:t>
            </w:r>
          </w:p>
        </w:tc>
      </w:tr>
      <w:tr w:rsidR="00510811" w:rsidTr="008E16E1">
        <w:tc>
          <w:tcPr>
            <w:tcW w:w="0" w:type="auto"/>
            <w:shd w:val="clear" w:color="auto" w:fill="auto"/>
          </w:tcPr>
          <w:p w:rsidR="004F1EEC" w:rsidRPr="004A389B" w:rsidRDefault="0033303B" w:rsidP="007C7090">
            <w:pPr>
              <w:pStyle w:val="Text1"/>
              <w:spacing w:before="0" w:after="0"/>
              <w:ind w:left="0"/>
              <w:rPr>
                <w:sz w:val="12"/>
                <w:szCs w:val="12"/>
                <w:lang w:val="fr-BE"/>
              </w:rPr>
            </w:pPr>
            <w:r w:rsidRPr="004A389B">
              <w:rPr>
                <w:noProof/>
                <w:sz w:val="12"/>
                <w:szCs w:val="12"/>
                <w:lang w:val="fr-BE"/>
              </w:rPr>
              <w:t>Izvedeno na področju meja</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noProof/>
                <w:sz w:val="12"/>
                <w:szCs w:val="12"/>
                <w:lang w:val="fr-BE"/>
              </w:rPr>
              <w:t>0,00</w:t>
            </w:r>
          </w:p>
        </w:tc>
      </w:tr>
      <w:tr w:rsidR="00510811" w:rsidTr="008E16E1">
        <w:tc>
          <w:tcPr>
            <w:tcW w:w="0" w:type="auto"/>
            <w:shd w:val="clear" w:color="auto" w:fill="auto"/>
          </w:tcPr>
          <w:p w:rsidR="004F1EEC" w:rsidRPr="004A389B" w:rsidRDefault="0033303B" w:rsidP="007C7090">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9.537.920,00</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8.733.598,00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6.668.287,00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5.859.977,00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5.935.107,00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4.451.291,00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41.186.180,00</w:t>
            </w:r>
          </w:p>
        </w:tc>
      </w:tr>
      <w:tr w:rsidR="00510811" w:rsidTr="008E16E1">
        <w:tc>
          <w:tcPr>
            <w:tcW w:w="0" w:type="auto"/>
            <w:shd w:val="clear" w:color="auto" w:fill="auto"/>
          </w:tcPr>
          <w:p w:rsidR="004F1EEC" w:rsidRPr="004A389B" w:rsidRDefault="0033303B" w:rsidP="007C7090">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33303B" w:rsidP="007C7090">
            <w:pPr>
              <w:pStyle w:val="Text1"/>
              <w:spacing w:before="0" w:after="0"/>
              <w:ind w:left="0"/>
              <w:jc w:val="right"/>
              <w:rPr>
                <w:sz w:val="12"/>
                <w:szCs w:val="12"/>
                <w:lang w:val="fr-BE"/>
              </w:rPr>
            </w:pPr>
            <w:r w:rsidRPr="004A389B">
              <w:rPr>
                <w:b/>
                <w:noProof/>
                <w:sz w:val="12"/>
                <w:szCs w:val="12"/>
                <w:lang w:val="fr-BE"/>
              </w:rPr>
              <w:t>0,00</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8E16E1">
          <w:footerReference w:type="default" r:id="rId12"/>
          <w:pgSz w:w="16838" w:h="11906" w:orient="landscape"/>
          <w:pgMar w:top="1584" w:right="1022" w:bottom="1699" w:left="1022" w:header="283" w:footer="283" w:gutter="0"/>
          <w:cols w:space="708"/>
          <w:docGrid w:linePitch="360"/>
        </w:sectPr>
      </w:pPr>
    </w:p>
    <w:p w:rsidR="004F1EEC" w:rsidRDefault="0033303B" w:rsidP="007C7090">
      <w:pPr>
        <w:pStyle w:val="Naslov2"/>
        <w:numPr>
          <w:ilvl w:val="0"/>
          <w:numId w:val="0"/>
        </w:numPr>
        <w:spacing w:before="0" w:after="0"/>
        <w:rPr>
          <w:lang w:val="fr-BE"/>
        </w:rPr>
      </w:pPr>
      <w:bookmarkStart w:id="21" w:name="_Toc256000020"/>
      <w:r>
        <w:rPr>
          <w:noProof/>
          <w:lang w:val="fr-BE"/>
        </w:rPr>
        <w:lastRenderedPageBreak/>
        <w:t>Utemeljitev morebitnega odstopanja od najnižjih deležev, določenih v posebnih</w:t>
      </w:r>
      <w:r>
        <w:rPr>
          <w:noProof/>
          <w:lang w:val="fr-BE"/>
        </w:rPr>
        <w:t xml:space="preserve"> uredbah.</w:t>
      </w:r>
      <w:bookmarkEnd w:id="21"/>
    </w:p>
    <w:p w:rsidR="004F1EEC" w:rsidRDefault="004F1EEC" w:rsidP="007C7090">
      <w:pPr>
        <w:pStyle w:val="Text1"/>
        <w:spacing w:before="0" w:after="0"/>
        <w:ind w:left="0"/>
        <w:rPr>
          <w:lang w:val="fr-BE"/>
        </w:rPr>
      </w:pPr>
    </w:p>
    <w:p w:rsidR="004F1EEC" w:rsidRDefault="0033303B" w:rsidP="007C7090">
      <w:pPr>
        <w:pStyle w:val="Text1"/>
        <w:spacing w:before="0" w:after="0"/>
        <w:ind w:left="0"/>
        <w:rPr>
          <w:lang w:val="fr-BE"/>
        </w:rPr>
      </w:pPr>
      <w:r>
        <w:rPr>
          <w:noProof/>
          <w:lang w:val="fr-BE"/>
        </w:rPr>
        <w:t>(Le če stanje ni tako, kot je določeno v odobrenem nacionalnem programu, člen 14(5)(b) Uredbe (EU) št. 514/2014.)</w:t>
      </w:r>
    </w:p>
    <w:p w:rsidR="004F1EEC" w:rsidRDefault="004F1EEC" w:rsidP="007C7090">
      <w:pPr>
        <w:pStyle w:val="Text1"/>
        <w:spacing w:before="0" w:after="0"/>
        <w:ind w:left="0"/>
        <w:rPr>
          <w:lang w:val="fr-BE"/>
        </w:rPr>
      </w:pPr>
    </w:p>
    <w:p w:rsidR="004F1EEC" w:rsidRDefault="0033303B" w:rsidP="007C7090">
      <w:pPr>
        <w:pStyle w:val="Text1"/>
        <w:spacing w:before="0" w:after="0"/>
        <w:ind w:left="0"/>
        <w:rPr>
          <w:lang w:val="fr-BE"/>
        </w:rPr>
      </w:pPr>
      <w:r>
        <w:rPr>
          <w:noProof/>
          <w:lang w:val="fr-BE"/>
        </w:rPr>
        <w:t>Podrobno obrazložite odstopanja od najnižjih deležev, določenih v posebnih uredbah.</w:t>
      </w:r>
    </w:p>
    <w:p w:rsidR="004F1EEC" w:rsidRDefault="004F1EEC" w:rsidP="007C7090">
      <w:pPr>
        <w:pStyle w:val="Text1"/>
        <w:spacing w:before="0" w:after="0"/>
        <w:ind w:left="0"/>
        <w:rPr>
          <w:lang w:val="fr-BE"/>
        </w:rPr>
      </w:pPr>
    </w:p>
    <w:p w:rsidR="00510811" w:rsidRDefault="0033303B">
      <w:pPr>
        <w:spacing w:before="0" w:after="240"/>
        <w:jc w:val="left"/>
      </w:pPr>
      <w:r>
        <w:t xml:space="preserve">Ker je bil odgovorni organ imenovan šele 28. </w:t>
      </w:r>
      <w:r>
        <w:t>avgusta 2015, so bile vse pravne podlage posledično podpisane po tem datumu, kar ne bo vplivalo na uspešnost izvajanja vsebin in doseganje zastavljenih ciljev v okviru posameznega projekta.</w:t>
      </w:r>
    </w:p>
    <w:p w:rsidR="00510811" w:rsidRDefault="0033303B">
      <w:pPr>
        <w:spacing w:before="240" w:after="240"/>
        <w:jc w:val="left"/>
      </w:pPr>
      <w:r>
        <w:t> </w:t>
      </w:r>
    </w:p>
    <w:p w:rsidR="00510811" w:rsidRDefault="0033303B">
      <w:pPr>
        <w:spacing w:before="240" w:after="240"/>
        <w:jc w:val="left"/>
      </w:pPr>
      <w:r>
        <w:t> </w:t>
      </w:r>
    </w:p>
    <w:p w:rsidR="004F1EEC" w:rsidRDefault="004F1EEC" w:rsidP="007C7090">
      <w:pPr>
        <w:pStyle w:val="Text1"/>
        <w:spacing w:before="0" w:after="0"/>
        <w:ind w:left="0"/>
        <w:rPr>
          <w:lang w:val="fr-BE"/>
        </w:rPr>
      </w:pPr>
    </w:p>
    <w:p w:rsidR="004F1EEC" w:rsidRDefault="0033303B" w:rsidP="007C7090">
      <w:pPr>
        <w:pStyle w:val="Naslov1"/>
        <w:numPr>
          <w:ilvl w:val="0"/>
          <w:numId w:val="0"/>
        </w:numPr>
        <w:spacing w:before="0" w:after="0"/>
        <w:rPr>
          <w:lang w:val="fr-BE"/>
        </w:rPr>
      </w:pPr>
      <w:r>
        <w:rPr>
          <w:lang w:val="fr-BE"/>
        </w:rPr>
        <w:br w:type="page"/>
      </w:r>
      <w:bookmarkStart w:id="22" w:name="_Toc256000021"/>
      <w:r>
        <w:rPr>
          <w:noProof/>
          <w:lang w:val="fr-BE"/>
        </w:rPr>
        <w:lastRenderedPageBreak/>
        <w:t>ODDELEK 8: OBVEZNOSTI V OBLIKI DOGOVORA</w:t>
      </w:r>
      <w:bookmarkEnd w:id="22"/>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954"/>
        <w:gridCol w:w="2322"/>
      </w:tblGrid>
      <w:tr w:rsidR="00510811" w:rsidTr="008E16E1">
        <w:tc>
          <w:tcPr>
            <w:tcW w:w="0" w:type="auto"/>
            <w:shd w:val="clear" w:color="auto" w:fill="auto"/>
          </w:tcPr>
          <w:p w:rsidR="004F1EEC" w:rsidRPr="00B81F97" w:rsidRDefault="0033303B" w:rsidP="007C7090">
            <w:pPr>
              <w:pStyle w:val="Text1"/>
              <w:spacing w:before="0" w:after="0"/>
              <w:ind w:left="0"/>
              <w:rPr>
                <w:b/>
                <w:lang w:val="fr-BE"/>
              </w:rPr>
            </w:pPr>
            <w:r>
              <w:rPr>
                <w:b/>
                <w:noProof/>
                <w:lang w:val="fr-BE"/>
              </w:rPr>
              <w:t>Posebni cilj</w:t>
            </w:r>
          </w:p>
        </w:tc>
        <w:tc>
          <w:tcPr>
            <w:tcW w:w="0" w:type="auto"/>
            <w:shd w:val="clear" w:color="auto" w:fill="auto"/>
          </w:tcPr>
          <w:p w:rsidR="004F1EEC" w:rsidRPr="00B81F97" w:rsidRDefault="0033303B" w:rsidP="007C7090">
            <w:pPr>
              <w:pStyle w:val="Text1"/>
              <w:spacing w:before="0" w:after="0"/>
              <w:ind w:left="0"/>
              <w:rPr>
                <w:b/>
                <w:lang w:val="fr-BE"/>
              </w:rPr>
            </w:pPr>
            <w:r>
              <w:rPr>
                <w:b/>
                <w:noProof/>
                <w:lang w:val="fr-BE"/>
              </w:rPr>
              <w:t>Skupni</w:t>
            </w:r>
            <w:r>
              <w:rPr>
                <w:b/>
                <w:noProof/>
                <w:lang w:val="fr-BE"/>
              </w:rPr>
              <w:t xml:space="preserve"> znesek v EUR, dodeljen (s pogodbo, kot nepovratna sredstva ali z drugim sporazumom) do datuma tega poročila</w:t>
            </w:r>
          </w:p>
        </w:tc>
        <w:tc>
          <w:tcPr>
            <w:tcW w:w="0" w:type="auto"/>
            <w:shd w:val="clear" w:color="auto" w:fill="auto"/>
          </w:tcPr>
          <w:p w:rsidR="004F1EEC" w:rsidRPr="00B81F97" w:rsidRDefault="0033303B" w:rsidP="007C7090">
            <w:pPr>
              <w:pStyle w:val="Text1"/>
              <w:spacing w:before="0" w:after="0"/>
              <w:ind w:left="0"/>
              <w:rPr>
                <w:b/>
                <w:lang w:val="fr-BE"/>
              </w:rPr>
            </w:pPr>
            <w:r>
              <w:rPr>
                <w:b/>
                <w:noProof/>
                <w:lang w:val="fr-BE"/>
              </w:rPr>
              <w:t>% skupnih povezanih dodelitev</w:t>
            </w:r>
          </w:p>
        </w:tc>
      </w:tr>
    </w:tbl>
    <w:p w:rsidR="004F1EEC" w:rsidRPr="00D738C2" w:rsidRDefault="004F1EEC" w:rsidP="007C7090">
      <w:pPr>
        <w:spacing w:before="0" w:after="0"/>
        <w:rPr>
          <w:lang w:val="fr-BE"/>
        </w:rPr>
      </w:pPr>
    </w:p>
    <w:p w:rsidR="004F1EEC" w:rsidRDefault="004F1EEC" w:rsidP="007C7090">
      <w:pPr>
        <w:spacing w:before="0" w:after="0"/>
      </w:pPr>
    </w:p>
    <w:p w:rsidR="005A7552" w:rsidRDefault="005A7552" w:rsidP="005A7552">
      <w:pPr>
        <w:spacing w:before="0" w:after="0"/>
      </w:pPr>
    </w:p>
    <w:p w:rsidR="005A7552" w:rsidRPr="00115C60" w:rsidRDefault="005A7552" w:rsidP="007E41B9">
      <w:pPr>
        <w:jc w:val="left"/>
        <w:sectPr w:rsidR="005A7552" w:rsidRPr="00115C60" w:rsidSect="00BD46AA">
          <w:headerReference w:type="default" r:id="rId13"/>
          <w:footerReference w:type="default" r:id="rId14"/>
          <w:headerReference w:type="first" r:id="rId15"/>
          <w:footerReference w:type="first" r:id="rId16"/>
          <w:pgSz w:w="11906" w:h="16838"/>
          <w:pgMar w:top="567" w:right="510" w:bottom="284" w:left="1134" w:header="0" w:footer="0" w:gutter="0"/>
          <w:cols w:space="708"/>
          <w:docGrid w:linePitch="360"/>
        </w:sectPr>
      </w:pPr>
    </w:p>
    <w:p w:rsidR="00D5077A" w:rsidRDefault="0033303B" w:rsidP="00BE2F0F">
      <w:pPr>
        <w:pStyle w:val="Heading10"/>
        <w:tabs>
          <w:tab w:val="clear" w:pos="850"/>
        </w:tabs>
        <w:ind w:left="0" w:right="-283" w:firstLine="0"/>
      </w:pPr>
      <w:bookmarkStart w:id="23" w:name="_Toc256000022"/>
      <w:r>
        <w:rPr>
          <w:noProof/>
        </w:rPr>
        <w:lastRenderedPageBreak/>
        <w:t>Dokumenti</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1818"/>
        <w:gridCol w:w="1466"/>
        <w:gridCol w:w="1077"/>
        <w:gridCol w:w="2168"/>
        <w:gridCol w:w="3541"/>
        <w:gridCol w:w="1368"/>
        <w:gridCol w:w="901"/>
      </w:tblGrid>
      <w:tr w:rsidR="00510811" w:rsidTr="00A67CCA">
        <w:trPr>
          <w:trHeight w:val="283"/>
          <w:tblHeader/>
        </w:trPr>
        <w:tc>
          <w:tcPr>
            <w:tcW w:w="0" w:type="auto"/>
            <w:shd w:val="clear" w:color="auto" w:fill="auto"/>
            <w:vAlign w:val="center"/>
          </w:tcPr>
          <w:p w:rsidR="00D5077A" w:rsidRPr="00C40F08" w:rsidRDefault="0033303B"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33303B"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33303B"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33303B" w:rsidP="002E06F3">
            <w:pPr>
              <w:pStyle w:val="NormalCentered"/>
              <w:spacing w:before="0" w:after="0"/>
              <w:rPr>
                <w:b/>
                <w:sz w:val="16"/>
                <w:szCs w:val="16"/>
              </w:rPr>
            </w:pPr>
            <w:r>
              <w:rPr>
                <w:b/>
                <w:noProof/>
                <w:sz w:val="16"/>
                <w:szCs w:val="16"/>
              </w:rPr>
              <w:t xml:space="preserve">Lokalni </w:t>
            </w:r>
            <w:r>
              <w:rPr>
                <w:b/>
                <w:noProof/>
                <w:sz w:val="16"/>
                <w:szCs w:val="16"/>
              </w:rPr>
              <w:t>sklic</w:t>
            </w:r>
          </w:p>
        </w:tc>
        <w:tc>
          <w:tcPr>
            <w:tcW w:w="0" w:type="auto"/>
            <w:shd w:val="clear" w:color="auto" w:fill="auto"/>
            <w:vAlign w:val="center"/>
          </w:tcPr>
          <w:p w:rsidR="00D5077A" w:rsidRPr="00C40F08" w:rsidRDefault="0033303B"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33303B"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33303B"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33303B" w:rsidP="002E06F3">
            <w:pPr>
              <w:pStyle w:val="NormalCentered"/>
              <w:spacing w:before="0" w:after="0"/>
              <w:rPr>
                <w:b/>
                <w:sz w:val="16"/>
                <w:szCs w:val="16"/>
              </w:rPr>
            </w:pPr>
            <w:r>
              <w:rPr>
                <w:b/>
                <w:noProof/>
                <w:sz w:val="16"/>
                <w:szCs w:val="16"/>
              </w:rPr>
              <w:t>Pošiljatelj</w:t>
            </w:r>
          </w:p>
        </w:tc>
      </w:tr>
      <w:tr w:rsidR="00510811" w:rsidTr="00A67CCA">
        <w:trPr>
          <w:trHeight w:val="283"/>
        </w:trPr>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Javni posvet, 11.12.2015</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11.12.2015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Ares(2016)5665093</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Javni posvet, 11.12.2015</w:t>
            </w:r>
            <w:r w:rsidRPr="00E86267">
              <w:rPr>
                <w:sz w:val="16"/>
                <w:szCs w:val="16"/>
              </w:rPr>
              <w:t xml:space="preserve"> </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29.9.2016</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510811" w:rsidTr="00A67CCA">
        <w:trPr>
          <w:trHeight w:val="283"/>
        </w:trPr>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Delavnica, 24.8.2015</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24.8.2015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Ares(2016)5665093</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Delavnica, 24.8.2016-seznam udeležencev</w:t>
            </w:r>
            <w:r w:rsidRPr="00E86267">
              <w:rPr>
                <w:sz w:val="16"/>
                <w:szCs w:val="16"/>
              </w:rPr>
              <w:t xml:space="preserve"> </w:t>
            </w:r>
          </w:p>
          <w:p w:rsidR="00D5077A" w:rsidRPr="00E86267" w:rsidRDefault="0033303B" w:rsidP="002E06F3">
            <w:pPr>
              <w:pStyle w:val="NormalLeft"/>
              <w:spacing w:before="0" w:after="0"/>
              <w:rPr>
                <w:sz w:val="16"/>
                <w:szCs w:val="16"/>
              </w:rPr>
            </w:pPr>
            <w:r w:rsidRPr="00E86267">
              <w:rPr>
                <w:noProof/>
                <w:sz w:val="16"/>
                <w:szCs w:val="16"/>
              </w:rPr>
              <w:t>Delavnica, 24.8.2015-prezentacija</w:t>
            </w:r>
            <w:r w:rsidRPr="00E86267">
              <w:rPr>
                <w:sz w:val="16"/>
                <w:szCs w:val="16"/>
              </w:rPr>
              <w:t xml:space="preserve"> </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29.9.2016</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510811" w:rsidTr="00A67CCA">
        <w:trPr>
          <w:trHeight w:val="283"/>
        </w:trPr>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Konferenca UNP, 18.6.2015</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18.6.2015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Ares(2016)5665093</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 xml:space="preserve">Spletna novica,3.konf.o zaščiti finančnih </w:t>
            </w:r>
            <w:r w:rsidRPr="00E86267">
              <w:rPr>
                <w:noProof/>
                <w:sz w:val="16"/>
                <w:szCs w:val="16"/>
              </w:rPr>
              <w:t>interesov EU</w:t>
            </w:r>
            <w:r w:rsidRPr="00E86267">
              <w:rPr>
                <w:sz w:val="16"/>
                <w:szCs w:val="16"/>
              </w:rPr>
              <w:t xml:space="preserve"> </w:t>
            </w:r>
          </w:p>
          <w:p w:rsidR="00D5077A" w:rsidRPr="00E86267" w:rsidRDefault="0033303B" w:rsidP="002E06F3">
            <w:pPr>
              <w:pStyle w:val="NormalLeft"/>
              <w:spacing w:before="0" w:after="0"/>
              <w:rPr>
                <w:sz w:val="16"/>
                <w:szCs w:val="16"/>
              </w:rPr>
            </w:pPr>
            <w:r w:rsidRPr="00E86267">
              <w:rPr>
                <w:noProof/>
                <w:sz w:val="16"/>
                <w:szCs w:val="16"/>
              </w:rPr>
              <w:t>Prezentacija OO, 18.6.2015</w:t>
            </w:r>
            <w:r w:rsidRPr="00E86267">
              <w:rPr>
                <w:sz w:val="16"/>
                <w:szCs w:val="16"/>
              </w:rPr>
              <w:t xml:space="preserve"> </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29.9.2016</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510811" w:rsidTr="00A67CCA">
        <w:trPr>
          <w:trHeight w:val="283"/>
        </w:trPr>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MTRA International Conference Malta</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24.11.2015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Ares(2016)5665093</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Konferenca Valletta-predstavitev OO, 19.11.2015</w:t>
            </w:r>
            <w:r w:rsidRPr="00E86267">
              <w:rPr>
                <w:sz w:val="16"/>
                <w:szCs w:val="16"/>
              </w:rPr>
              <w:t xml:space="preserve"> </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29.9.2016</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510811" w:rsidTr="00A67CCA">
        <w:trPr>
          <w:trHeight w:val="283"/>
        </w:trPr>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 xml:space="preserve">Spletna novica-potrjeni </w:t>
            </w:r>
            <w:r w:rsidRPr="00E86267">
              <w:rPr>
                <w:noProof/>
                <w:sz w:val="16"/>
                <w:szCs w:val="16"/>
              </w:rPr>
              <w:t>programski dokumenti EU</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11.8.2015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Ares(2016)5665093</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Splet-potrditev programskih dokumentov ISF</w:t>
            </w:r>
            <w:r w:rsidRPr="00E86267">
              <w:rPr>
                <w:sz w:val="16"/>
                <w:szCs w:val="16"/>
              </w:rPr>
              <w:t xml:space="preserve"> </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29.9.2016</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r w:rsidR="00510811" w:rsidTr="00A67CCA">
        <w:trPr>
          <w:trHeight w:val="283"/>
        </w:trPr>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Spletna novica-izbor predstavnika NVO</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10.4.2015</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Ares(2016)5665093</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 xml:space="preserve">Splet-članstvo NVO </w:t>
            </w:r>
            <w:r w:rsidRPr="00E86267">
              <w:rPr>
                <w:noProof/>
                <w:sz w:val="16"/>
                <w:szCs w:val="16"/>
              </w:rPr>
              <w:t>v NO</w:t>
            </w:r>
            <w:r w:rsidRPr="00E86267">
              <w:rPr>
                <w:sz w:val="16"/>
                <w:szCs w:val="16"/>
              </w:rPr>
              <w:t xml:space="preserve"> </w:t>
            </w:r>
          </w:p>
        </w:tc>
        <w:tc>
          <w:tcPr>
            <w:tcW w:w="0" w:type="auto"/>
            <w:shd w:val="clear" w:color="auto" w:fill="auto"/>
          </w:tcPr>
          <w:p w:rsidR="00D5077A" w:rsidRPr="00E86267" w:rsidRDefault="0033303B" w:rsidP="002E06F3">
            <w:pPr>
              <w:pStyle w:val="NormalLeft"/>
              <w:spacing w:before="0" w:after="0"/>
              <w:jc w:val="center"/>
              <w:rPr>
                <w:sz w:val="16"/>
                <w:szCs w:val="16"/>
              </w:rPr>
            </w:pPr>
            <w:r w:rsidRPr="00E86267">
              <w:rPr>
                <w:noProof/>
                <w:sz w:val="16"/>
                <w:szCs w:val="16"/>
              </w:rPr>
              <w:t>29.9.2016</w:t>
            </w:r>
          </w:p>
        </w:tc>
        <w:tc>
          <w:tcPr>
            <w:tcW w:w="0" w:type="auto"/>
            <w:shd w:val="clear" w:color="auto" w:fill="auto"/>
          </w:tcPr>
          <w:p w:rsidR="00D5077A" w:rsidRPr="00E86267" w:rsidRDefault="0033303B" w:rsidP="002E06F3">
            <w:pPr>
              <w:pStyle w:val="NormalLeft"/>
              <w:spacing w:before="0" w:after="0"/>
              <w:rPr>
                <w:sz w:val="16"/>
                <w:szCs w:val="16"/>
              </w:rPr>
            </w:pPr>
            <w:r w:rsidRPr="00E86267">
              <w:rPr>
                <w:noProof/>
                <w:sz w:val="16"/>
                <w:szCs w:val="16"/>
              </w:rPr>
              <w:t>nbresimo</w:t>
            </w:r>
          </w:p>
          <w:p w:rsidR="00D5077A" w:rsidRPr="00E86267" w:rsidRDefault="00D5077A" w:rsidP="002E06F3">
            <w:pPr>
              <w:pStyle w:val="NormalLeft"/>
              <w:spacing w:before="0" w:after="0"/>
              <w:rPr>
                <w:sz w:val="16"/>
                <w:szCs w:val="16"/>
              </w:rPr>
            </w:pPr>
          </w:p>
        </w:tc>
      </w:tr>
    </w:tbl>
    <w:p w:rsidR="00094173" w:rsidRPr="00D5077A" w:rsidRDefault="00094173" w:rsidP="00BE2F0F">
      <w:pPr>
        <w:pStyle w:val="Normal0"/>
        <w:spacing w:before="0" w:after="0"/>
        <w:sectPr w:rsidR="00094173" w:rsidRPr="00D5077A" w:rsidSect="0087734D">
          <w:headerReference w:type="default" r:id="rId17"/>
          <w:footerReference w:type="default" r:id="rId18"/>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4" w:name="_Toc256000023"/>
      <w:r>
        <w:rPr>
          <w:noProof/>
        </w:rPr>
        <w:lastRenderedPageBreak/>
        <w:t>Zadnji rezultati validacije</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510811" w:rsidTr="00BA1B5A">
        <w:trPr>
          <w:trHeight w:val="283"/>
          <w:tblHeader/>
        </w:trPr>
        <w:tc>
          <w:tcPr>
            <w:tcW w:w="0" w:type="auto"/>
            <w:shd w:val="clear" w:color="auto" w:fill="auto"/>
            <w:vAlign w:val="center"/>
          </w:tcPr>
          <w:p w:rsidR="00434D73" w:rsidRPr="00DD2742" w:rsidRDefault="0033303B"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33303B"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33303B" w:rsidP="006477CC">
            <w:pPr>
              <w:pStyle w:val="NormalCentered"/>
              <w:spacing w:before="0" w:after="0"/>
              <w:rPr>
                <w:b/>
                <w:sz w:val="16"/>
                <w:szCs w:val="16"/>
              </w:rPr>
            </w:pPr>
            <w:r w:rsidRPr="00DD2742">
              <w:rPr>
                <w:b/>
                <w:noProof/>
                <w:sz w:val="16"/>
                <w:szCs w:val="16"/>
              </w:rPr>
              <w:t>Sporočilo</w:t>
            </w:r>
          </w:p>
        </w:tc>
      </w:tr>
      <w:tr w:rsidR="00510811" w:rsidTr="00BA1B5A">
        <w:trPr>
          <w:trHeight w:val="283"/>
        </w:trPr>
        <w:tc>
          <w:tcPr>
            <w:tcW w:w="0" w:type="auto"/>
            <w:shd w:val="clear" w:color="auto" w:fill="auto"/>
          </w:tcPr>
          <w:p w:rsidR="00434D73" w:rsidRPr="00DD2742" w:rsidRDefault="0033303B"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33303B"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19"/>
      <w:footerReference w:type="default" r:id="rId20"/>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303B">
      <w:pPr>
        <w:spacing w:before="0" w:after="0"/>
      </w:pPr>
      <w:r>
        <w:separator/>
      </w:r>
    </w:p>
  </w:endnote>
  <w:endnote w:type="continuationSeparator" w:id="0">
    <w:p w:rsidR="00000000" w:rsidRDefault="003330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33303B" w:rsidP="007C7090">
    <w:pPr>
      <w:pStyle w:val="Noga"/>
      <w:tabs>
        <w:tab w:val="clear" w:pos="4535"/>
        <w:tab w:val="clear" w:pos="9071"/>
        <w:tab w:val="clear" w:pos="9921"/>
        <w:tab w:val="center" w:pos="5387"/>
        <w:tab w:val="right" w:pos="10490"/>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33303B"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33303B" w:rsidP="006A18BF">
    <w:pPr>
      <w:pStyle w:val="Noga"/>
      <w:tabs>
        <w:tab w:val="clear" w:pos="4535"/>
        <w:tab w:val="clear" w:pos="9071"/>
        <w:tab w:val="clear" w:pos="9921"/>
        <w:tab w:val="center" w:pos="5387"/>
        <w:tab w:val="right" w:pos="10771"/>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35</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33303B"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33303B"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38</w:t>
    </w:r>
    <w:r>
      <w:fldChar w:fldCharType="end"/>
    </w:r>
    <w:r>
      <w:tab/>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33303B">
      <w:rPr>
        <w:noProof/>
      </w:rPr>
      <w:t>39</w:t>
    </w:r>
    <w:r>
      <w:fldChar w:fldCharType="end"/>
    </w:r>
    <w:r w:rsidRPr="008E3442">
      <w:tab/>
    </w:r>
    <w:r w:rsidRPr="005F6C78">
      <w:rPr>
        <w:rFonts w:ascii="Arial" w:hAnsi="Arial" w:cs="Arial"/>
        <w:b/>
        <w:noProof/>
        <w:sz w:val="48"/>
        <w:szCs w:val="48"/>
        <w:lang w:val="fr-BE"/>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33303B">
      <w:rPr>
        <w:noProof/>
      </w:rPr>
      <w:t>40</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303B">
      <w:pPr>
        <w:spacing w:before="0" w:after="0"/>
      </w:pPr>
      <w:r>
        <w:separator/>
      </w:r>
    </w:p>
  </w:footnote>
  <w:footnote w:type="continuationSeparator" w:id="0">
    <w:p w:rsidR="00000000" w:rsidRDefault="003330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83" w:rsidRDefault="00416883" w:rsidP="00416883">
    <w:pPr>
      <w:pStyle w:val="Glava"/>
      <w:spacing w:before="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2CD65272">
      <w:start w:val="1"/>
      <w:numFmt w:val="decimal"/>
      <w:pStyle w:val="StyleHeading1Left0cm"/>
      <w:lvlText w:val="%1."/>
      <w:lvlJc w:val="left"/>
      <w:pPr>
        <w:ind w:left="360" w:hanging="360"/>
      </w:pPr>
    </w:lvl>
    <w:lvl w:ilvl="1" w:tplc="5BAE8A1C" w:tentative="1">
      <w:start w:val="1"/>
      <w:numFmt w:val="lowerLetter"/>
      <w:lvlText w:val="%2."/>
      <w:lvlJc w:val="left"/>
      <w:pPr>
        <w:ind w:left="1440" w:hanging="360"/>
      </w:pPr>
    </w:lvl>
    <w:lvl w:ilvl="2" w:tplc="F9C83276" w:tentative="1">
      <w:start w:val="1"/>
      <w:numFmt w:val="lowerRoman"/>
      <w:lvlText w:val="%3."/>
      <w:lvlJc w:val="right"/>
      <w:pPr>
        <w:ind w:left="2160" w:hanging="180"/>
      </w:pPr>
    </w:lvl>
    <w:lvl w:ilvl="3" w:tplc="66ECD02E" w:tentative="1">
      <w:start w:val="1"/>
      <w:numFmt w:val="decimal"/>
      <w:lvlText w:val="%4."/>
      <w:lvlJc w:val="left"/>
      <w:pPr>
        <w:ind w:left="2880" w:hanging="360"/>
      </w:pPr>
    </w:lvl>
    <w:lvl w:ilvl="4" w:tplc="E954F61E" w:tentative="1">
      <w:start w:val="1"/>
      <w:numFmt w:val="lowerLetter"/>
      <w:lvlText w:val="%5."/>
      <w:lvlJc w:val="left"/>
      <w:pPr>
        <w:ind w:left="3600" w:hanging="360"/>
      </w:pPr>
    </w:lvl>
    <w:lvl w:ilvl="5" w:tplc="83969A06" w:tentative="1">
      <w:start w:val="1"/>
      <w:numFmt w:val="lowerRoman"/>
      <w:lvlText w:val="%6."/>
      <w:lvlJc w:val="right"/>
      <w:pPr>
        <w:ind w:left="4320" w:hanging="180"/>
      </w:pPr>
    </w:lvl>
    <w:lvl w:ilvl="6" w:tplc="7CC61FF2" w:tentative="1">
      <w:start w:val="1"/>
      <w:numFmt w:val="decimal"/>
      <w:lvlText w:val="%7."/>
      <w:lvlJc w:val="left"/>
      <w:pPr>
        <w:ind w:left="5040" w:hanging="360"/>
      </w:pPr>
    </w:lvl>
    <w:lvl w:ilvl="7" w:tplc="FF3A22C8" w:tentative="1">
      <w:start w:val="1"/>
      <w:numFmt w:val="lowerLetter"/>
      <w:lvlText w:val="%8."/>
      <w:lvlJc w:val="left"/>
      <w:pPr>
        <w:ind w:left="5760" w:hanging="360"/>
      </w:pPr>
    </w:lvl>
    <w:lvl w:ilvl="8" w:tplc="9B827AFA"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00DE9580">
      <w:start w:val="1"/>
      <w:numFmt w:val="bullet"/>
      <w:lvlText w:val=""/>
      <w:lvlJc w:val="left"/>
      <w:pPr>
        <w:ind w:left="720" w:hanging="360"/>
      </w:pPr>
      <w:rPr>
        <w:rFonts w:ascii="Symbol" w:hAnsi="Symbol" w:hint="default"/>
      </w:rPr>
    </w:lvl>
    <w:lvl w:ilvl="1" w:tplc="F3AED976" w:tentative="1">
      <w:start w:val="1"/>
      <w:numFmt w:val="bullet"/>
      <w:lvlText w:val="o"/>
      <w:lvlJc w:val="left"/>
      <w:pPr>
        <w:ind w:left="1440" w:hanging="360"/>
      </w:pPr>
      <w:rPr>
        <w:rFonts w:ascii="Courier New" w:hAnsi="Courier New" w:cs="Courier New" w:hint="default"/>
      </w:rPr>
    </w:lvl>
    <w:lvl w:ilvl="2" w:tplc="2C203B2C" w:tentative="1">
      <w:start w:val="1"/>
      <w:numFmt w:val="bullet"/>
      <w:lvlText w:val=""/>
      <w:lvlJc w:val="left"/>
      <w:pPr>
        <w:ind w:left="2160" w:hanging="360"/>
      </w:pPr>
      <w:rPr>
        <w:rFonts w:ascii="Wingdings" w:hAnsi="Wingdings" w:hint="default"/>
      </w:rPr>
    </w:lvl>
    <w:lvl w:ilvl="3" w:tplc="75A6C84A" w:tentative="1">
      <w:start w:val="1"/>
      <w:numFmt w:val="bullet"/>
      <w:lvlText w:val=""/>
      <w:lvlJc w:val="left"/>
      <w:pPr>
        <w:ind w:left="2880" w:hanging="360"/>
      </w:pPr>
      <w:rPr>
        <w:rFonts w:ascii="Symbol" w:hAnsi="Symbol" w:hint="default"/>
      </w:rPr>
    </w:lvl>
    <w:lvl w:ilvl="4" w:tplc="4FAAB120" w:tentative="1">
      <w:start w:val="1"/>
      <w:numFmt w:val="bullet"/>
      <w:lvlText w:val="o"/>
      <w:lvlJc w:val="left"/>
      <w:pPr>
        <w:ind w:left="3600" w:hanging="360"/>
      </w:pPr>
      <w:rPr>
        <w:rFonts w:ascii="Courier New" w:hAnsi="Courier New" w:cs="Courier New" w:hint="default"/>
      </w:rPr>
    </w:lvl>
    <w:lvl w:ilvl="5" w:tplc="8FE6E3D4" w:tentative="1">
      <w:start w:val="1"/>
      <w:numFmt w:val="bullet"/>
      <w:lvlText w:val=""/>
      <w:lvlJc w:val="left"/>
      <w:pPr>
        <w:ind w:left="4320" w:hanging="360"/>
      </w:pPr>
      <w:rPr>
        <w:rFonts w:ascii="Wingdings" w:hAnsi="Wingdings" w:hint="default"/>
      </w:rPr>
    </w:lvl>
    <w:lvl w:ilvl="6" w:tplc="D0000A9E" w:tentative="1">
      <w:start w:val="1"/>
      <w:numFmt w:val="bullet"/>
      <w:lvlText w:val=""/>
      <w:lvlJc w:val="left"/>
      <w:pPr>
        <w:ind w:left="5040" w:hanging="360"/>
      </w:pPr>
      <w:rPr>
        <w:rFonts w:ascii="Symbol" w:hAnsi="Symbol" w:hint="default"/>
      </w:rPr>
    </w:lvl>
    <w:lvl w:ilvl="7" w:tplc="CB6A2904" w:tentative="1">
      <w:start w:val="1"/>
      <w:numFmt w:val="bullet"/>
      <w:lvlText w:val="o"/>
      <w:lvlJc w:val="left"/>
      <w:pPr>
        <w:ind w:left="5760" w:hanging="360"/>
      </w:pPr>
      <w:rPr>
        <w:rFonts w:ascii="Courier New" w:hAnsi="Courier New" w:cs="Courier New" w:hint="default"/>
      </w:rPr>
    </w:lvl>
    <w:lvl w:ilvl="8" w:tplc="D8F2725A"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664624DE">
      <w:start w:val="1"/>
      <w:numFmt w:val="decimal"/>
      <w:lvlText w:val="%1."/>
      <w:lvlJc w:val="left"/>
      <w:pPr>
        <w:ind w:left="720" w:hanging="360"/>
      </w:pPr>
    </w:lvl>
    <w:lvl w:ilvl="1" w:tplc="DF30C298" w:tentative="1">
      <w:start w:val="1"/>
      <w:numFmt w:val="lowerLetter"/>
      <w:lvlText w:val="%2."/>
      <w:lvlJc w:val="left"/>
      <w:pPr>
        <w:ind w:left="1440" w:hanging="360"/>
      </w:pPr>
    </w:lvl>
    <w:lvl w:ilvl="2" w:tplc="D9D45C72" w:tentative="1">
      <w:start w:val="1"/>
      <w:numFmt w:val="lowerRoman"/>
      <w:lvlText w:val="%3."/>
      <w:lvlJc w:val="right"/>
      <w:pPr>
        <w:ind w:left="2160" w:hanging="180"/>
      </w:pPr>
    </w:lvl>
    <w:lvl w:ilvl="3" w:tplc="D4C05FF6" w:tentative="1">
      <w:start w:val="1"/>
      <w:numFmt w:val="decimal"/>
      <w:lvlText w:val="%4."/>
      <w:lvlJc w:val="left"/>
      <w:pPr>
        <w:ind w:left="2880" w:hanging="360"/>
      </w:pPr>
    </w:lvl>
    <w:lvl w:ilvl="4" w:tplc="F86017DA" w:tentative="1">
      <w:start w:val="1"/>
      <w:numFmt w:val="lowerLetter"/>
      <w:lvlText w:val="%5."/>
      <w:lvlJc w:val="left"/>
      <w:pPr>
        <w:ind w:left="3600" w:hanging="360"/>
      </w:pPr>
    </w:lvl>
    <w:lvl w:ilvl="5" w:tplc="59161EBC" w:tentative="1">
      <w:start w:val="1"/>
      <w:numFmt w:val="lowerRoman"/>
      <w:lvlText w:val="%6."/>
      <w:lvlJc w:val="right"/>
      <w:pPr>
        <w:ind w:left="4320" w:hanging="180"/>
      </w:pPr>
    </w:lvl>
    <w:lvl w:ilvl="6" w:tplc="7EC0F2CC" w:tentative="1">
      <w:start w:val="1"/>
      <w:numFmt w:val="decimal"/>
      <w:lvlText w:val="%7."/>
      <w:lvlJc w:val="left"/>
      <w:pPr>
        <w:ind w:left="5040" w:hanging="360"/>
      </w:pPr>
    </w:lvl>
    <w:lvl w:ilvl="7" w:tplc="263A0338" w:tentative="1">
      <w:start w:val="1"/>
      <w:numFmt w:val="lowerLetter"/>
      <w:lvlText w:val="%8."/>
      <w:lvlJc w:val="left"/>
      <w:pPr>
        <w:ind w:left="5760" w:hanging="360"/>
      </w:pPr>
    </w:lvl>
    <w:lvl w:ilvl="8" w:tplc="CA8614C4"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76B47560">
      <w:start w:val="1"/>
      <w:numFmt w:val="bullet"/>
      <w:lvlText w:val=""/>
      <w:lvlJc w:val="left"/>
      <w:pPr>
        <w:ind w:left="720" w:hanging="360"/>
      </w:pPr>
      <w:rPr>
        <w:rFonts w:ascii="Symbol" w:hAnsi="Symbol"/>
      </w:rPr>
    </w:lvl>
    <w:lvl w:ilvl="1" w:tplc="7200CC0E">
      <w:start w:val="1"/>
      <w:numFmt w:val="bullet"/>
      <w:lvlText w:val="o"/>
      <w:lvlJc w:val="left"/>
      <w:pPr>
        <w:tabs>
          <w:tab w:val="num" w:pos="1440"/>
        </w:tabs>
        <w:ind w:left="1440" w:hanging="360"/>
      </w:pPr>
      <w:rPr>
        <w:rFonts w:ascii="Courier New" w:hAnsi="Courier New"/>
      </w:rPr>
    </w:lvl>
    <w:lvl w:ilvl="2" w:tplc="B4D24C72">
      <w:start w:val="1"/>
      <w:numFmt w:val="bullet"/>
      <w:lvlText w:val=""/>
      <w:lvlJc w:val="left"/>
      <w:pPr>
        <w:tabs>
          <w:tab w:val="num" w:pos="2160"/>
        </w:tabs>
        <w:ind w:left="2160" w:hanging="360"/>
      </w:pPr>
      <w:rPr>
        <w:rFonts w:ascii="Wingdings" w:hAnsi="Wingdings"/>
      </w:rPr>
    </w:lvl>
    <w:lvl w:ilvl="3" w:tplc="1B609416">
      <w:start w:val="1"/>
      <w:numFmt w:val="bullet"/>
      <w:lvlText w:val=""/>
      <w:lvlJc w:val="left"/>
      <w:pPr>
        <w:tabs>
          <w:tab w:val="num" w:pos="2880"/>
        </w:tabs>
        <w:ind w:left="2880" w:hanging="360"/>
      </w:pPr>
      <w:rPr>
        <w:rFonts w:ascii="Symbol" w:hAnsi="Symbol"/>
      </w:rPr>
    </w:lvl>
    <w:lvl w:ilvl="4" w:tplc="999A533E">
      <w:start w:val="1"/>
      <w:numFmt w:val="bullet"/>
      <w:lvlText w:val="o"/>
      <w:lvlJc w:val="left"/>
      <w:pPr>
        <w:tabs>
          <w:tab w:val="num" w:pos="3600"/>
        </w:tabs>
        <w:ind w:left="3600" w:hanging="360"/>
      </w:pPr>
      <w:rPr>
        <w:rFonts w:ascii="Courier New" w:hAnsi="Courier New"/>
      </w:rPr>
    </w:lvl>
    <w:lvl w:ilvl="5" w:tplc="047422F8">
      <w:start w:val="1"/>
      <w:numFmt w:val="bullet"/>
      <w:lvlText w:val=""/>
      <w:lvlJc w:val="left"/>
      <w:pPr>
        <w:tabs>
          <w:tab w:val="num" w:pos="4320"/>
        </w:tabs>
        <w:ind w:left="4320" w:hanging="360"/>
      </w:pPr>
      <w:rPr>
        <w:rFonts w:ascii="Wingdings" w:hAnsi="Wingdings"/>
      </w:rPr>
    </w:lvl>
    <w:lvl w:ilvl="6" w:tplc="0318FD06">
      <w:start w:val="1"/>
      <w:numFmt w:val="bullet"/>
      <w:lvlText w:val=""/>
      <w:lvlJc w:val="left"/>
      <w:pPr>
        <w:tabs>
          <w:tab w:val="num" w:pos="5040"/>
        </w:tabs>
        <w:ind w:left="5040" w:hanging="360"/>
      </w:pPr>
      <w:rPr>
        <w:rFonts w:ascii="Symbol" w:hAnsi="Symbol"/>
      </w:rPr>
    </w:lvl>
    <w:lvl w:ilvl="7" w:tplc="8EDC0BE4">
      <w:start w:val="1"/>
      <w:numFmt w:val="bullet"/>
      <w:lvlText w:val="o"/>
      <w:lvlJc w:val="left"/>
      <w:pPr>
        <w:tabs>
          <w:tab w:val="num" w:pos="5760"/>
        </w:tabs>
        <w:ind w:left="5760" w:hanging="360"/>
      </w:pPr>
      <w:rPr>
        <w:rFonts w:ascii="Courier New" w:hAnsi="Courier New"/>
      </w:rPr>
    </w:lvl>
    <w:lvl w:ilvl="8" w:tplc="ADB6C314">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multilevel"/>
    <w:tmpl w:val="7BE95D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BE95D82"/>
    <w:multiLevelType w:val="multilevel"/>
    <w:tmpl w:val="7BE95D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BE95D83"/>
    <w:multiLevelType w:val="hybridMultilevel"/>
    <w:tmpl w:val="7BE95D83"/>
    <w:lvl w:ilvl="0" w:tplc="77B03126">
      <w:start w:val="1"/>
      <w:numFmt w:val="bullet"/>
      <w:lvlText w:val=""/>
      <w:lvlJc w:val="left"/>
      <w:pPr>
        <w:ind w:left="720" w:hanging="360"/>
      </w:pPr>
      <w:rPr>
        <w:rFonts w:ascii="Symbol" w:hAnsi="Symbol"/>
      </w:rPr>
    </w:lvl>
    <w:lvl w:ilvl="1" w:tplc="0672B982">
      <w:start w:val="1"/>
      <w:numFmt w:val="bullet"/>
      <w:lvlText w:val="o"/>
      <w:lvlJc w:val="left"/>
      <w:pPr>
        <w:tabs>
          <w:tab w:val="num" w:pos="1440"/>
        </w:tabs>
        <w:ind w:left="1440" w:hanging="360"/>
      </w:pPr>
      <w:rPr>
        <w:rFonts w:ascii="Courier New" w:hAnsi="Courier New"/>
      </w:rPr>
    </w:lvl>
    <w:lvl w:ilvl="2" w:tplc="266676E2">
      <w:start w:val="1"/>
      <w:numFmt w:val="bullet"/>
      <w:lvlText w:val=""/>
      <w:lvlJc w:val="left"/>
      <w:pPr>
        <w:tabs>
          <w:tab w:val="num" w:pos="2160"/>
        </w:tabs>
        <w:ind w:left="2160" w:hanging="360"/>
      </w:pPr>
      <w:rPr>
        <w:rFonts w:ascii="Wingdings" w:hAnsi="Wingdings"/>
      </w:rPr>
    </w:lvl>
    <w:lvl w:ilvl="3" w:tplc="18ACE130">
      <w:start w:val="1"/>
      <w:numFmt w:val="bullet"/>
      <w:lvlText w:val=""/>
      <w:lvlJc w:val="left"/>
      <w:pPr>
        <w:tabs>
          <w:tab w:val="num" w:pos="2880"/>
        </w:tabs>
        <w:ind w:left="2880" w:hanging="360"/>
      </w:pPr>
      <w:rPr>
        <w:rFonts w:ascii="Symbol" w:hAnsi="Symbol"/>
      </w:rPr>
    </w:lvl>
    <w:lvl w:ilvl="4" w:tplc="88EC3718">
      <w:start w:val="1"/>
      <w:numFmt w:val="bullet"/>
      <w:lvlText w:val="o"/>
      <w:lvlJc w:val="left"/>
      <w:pPr>
        <w:tabs>
          <w:tab w:val="num" w:pos="3600"/>
        </w:tabs>
        <w:ind w:left="3600" w:hanging="360"/>
      </w:pPr>
      <w:rPr>
        <w:rFonts w:ascii="Courier New" w:hAnsi="Courier New"/>
      </w:rPr>
    </w:lvl>
    <w:lvl w:ilvl="5" w:tplc="DA6862C8">
      <w:start w:val="1"/>
      <w:numFmt w:val="bullet"/>
      <w:lvlText w:val=""/>
      <w:lvlJc w:val="left"/>
      <w:pPr>
        <w:tabs>
          <w:tab w:val="num" w:pos="4320"/>
        </w:tabs>
        <w:ind w:left="4320" w:hanging="360"/>
      </w:pPr>
      <w:rPr>
        <w:rFonts w:ascii="Wingdings" w:hAnsi="Wingdings"/>
      </w:rPr>
    </w:lvl>
    <w:lvl w:ilvl="6" w:tplc="E9BEABB2">
      <w:start w:val="1"/>
      <w:numFmt w:val="bullet"/>
      <w:lvlText w:val=""/>
      <w:lvlJc w:val="left"/>
      <w:pPr>
        <w:tabs>
          <w:tab w:val="num" w:pos="5040"/>
        </w:tabs>
        <w:ind w:left="5040" w:hanging="360"/>
      </w:pPr>
      <w:rPr>
        <w:rFonts w:ascii="Symbol" w:hAnsi="Symbol"/>
      </w:rPr>
    </w:lvl>
    <w:lvl w:ilvl="7" w:tplc="741E2486">
      <w:start w:val="1"/>
      <w:numFmt w:val="bullet"/>
      <w:lvlText w:val="o"/>
      <w:lvlJc w:val="left"/>
      <w:pPr>
        <w:tabs>
          <w:tab w:val="num" w:pos="5760"/>
        </w:tabs>
        <w:ind w:left="5760" w:hanging="360"/>
      </w:pPr>
      <w:rPr>
        <w:rFonts w:ascii="Courier New" w:hAnsi="Courier New"/>
      </w:rPr>
    </w:lvl>
    <w:lvl w:ilvl="8" w:tplc="AD10B0C2">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738F"/>
    <w:rsid w:val="00040967"/>
    <w:rsid w:val="00045D3D"/>
    <w:rsid w:val="00046E2A"/>
    <w:rsid w:val="00051C75"/>
    <w:rsid w:val="00051DD6"/>
    <w:rsid w:val="00053478"/>
    <w:rsid w:val="00064A75"/>
    <w:rsid w:val="00065B92"/>
    <w:rsid w:val="00094173"/>
    <w:rsid w:val="000A3B64"/>
    <w:rsid w:val="000D2496"/>
    <w:rsid w:val="000E2AA1"/>
    <w:rsid w:val="00111889"/>
    <w:rsid w:val="00115C60"/>
    <w:rsid w:val="0015397F"/>
    <w:rsid w:val="00154F4D"/>
    <w:rsid w:val="0019155C"/>
    <w:rsid w:val="0019232D"/>
    <w:rsid w:val="001A4A08"/>
    <w:rsid w:val="001A4AC5"/>
    <w:rsid w:val="001C6826"/>
    <w:rsid w:val="001D77F2"/>
    <w:rsid w:val="001E682E"/>
    <w:rsid w:val="00224619"/>
    <w:rsid w:val="00235FB7"/>
    <w:rsid w:val="00236B79"/>
    <w:rsid w:val="002438A5"/>
    <w:rsid w:val="00272D5C"/>
    <w:rsid w:val="00281823"/>
    <w:rsid w:val="00297757"/>
    <w:rsid w:val="002B6F87"/>
    <w:rsid w:val="002C0C21"/>
    <w:rsid w:val="002C592F"/>
    <w:rsid w:val="002C6D47"/>
    <w:rsid w:val="002E06F3"/>
    <w:rsid w:val="00331A05"/>
    <w:rsid w:val="0033303B"/>
    <w:rsid w:val="003579A1"/>
    <w:rsid w:val="00376B28"/>
    <w:rsid w:val="00384433"/>
    <w:rsid w:val="0038606E"/>
    <w:rsid w:val="003D1618"/>
    <w:rsid w:val="003E7115"/>
    <w:rsid w:val="003E726F"/>
    <w:rsid w:val="003F312A"/>
    <w:rsid w:val="003F352C"/>
    <w:rsid w:val="00416883"/>
    <w:rsid w:val="00434D73"/>
    <w:rsid w:val="00470F82"/>
    <w:rsid w:val="0047688D"/>
    <w:rsid w:val="00484F41"/>
    <w:rsid w:val="00497523"/>
    <w:rsid w:val="004A389B"/>
    <w:rsid w:val="004B3428"/>
    <w:rsid w:val="004B66B6"/>
    <w:rsid w:val="004E1FDD"/>
    <w:rsid w:val="004E3E1A"/>
    <w:rsid w:val="004F1EEC"/>
    <w:rsid w:val="00501DA0"/>
    <w:rsid w:val="00506B9C"/>
    <w:rsid w:val="00510811"/>
    <w:rsid w:val="005113EF"/>
    <w:rsid w:val="005411DA"/>
    <w:rsid w:val="005432E7"/>
    <w:rsid w:val="00547336"/>
    <w:rsid w:val="0055046C"/>
    <w:rsid w:val="005547CD"/>
    <w:rsid w:val="00557448"/>
    <w:rsid w:val="00562C60"/>
    <w:rsid w:val="005643CD"/>
    <w:rsid w:val="00584D3F"/>
    <w:rsid w:val="0058596E"/>
    <w:rsid w:val="00586387"/>
    <w:rsid w:val="00591C93"/>
    <w:rsid w:val="005A1CA2"/>
    <w:rsid w:val="005A5145"/>
    <w:rsid w:val="005A5785"/>
    <w:rsid w:val="005A6EF8"/>
    <w:rsid w:val="005A7552"/>
    <w:rsid w:val="005C48A0"/>
    <w:rsid w:val="005E3257"/>
    <w:rsid w:val="005F6C78"/>
    <w:rsid w:val="00600727"/>
    <w:rsid w:val="00636EE1"/>
    <w:rsid w:val="006477CC"/>
    <w:rsid w:val="00652CA2"/>
    <w:rsid w:val="00656874"/>
    <w:rsid w:val="00673320"/>
    <w:rsid w:val="006A0BCE"/>
    <w:rsid w:val="006A18BF"/>
    <w:rsid w:val="006B5B3F"/>
    <w:rsid w:val="006B7AC0"/>
    <w:rsid w:val="006C1127"/>
    <w:rsid w:val="006C3A4F"/>
    <w:rsid w:val="006E04F8"/>
    <w:rsid w:val="007056FA"/>
    <w:rsid w:val="00707975"/>
    <w:rsid w:val="00716640"/>
    <w:rsid w:val="00723C84"/>
    <w:rsid w:val="00751387"/>
    <w:rsid w:val="00785519"/>
    <w:rsid w:val="007B0B32"/>
    <w:rsid w:val="007B5EF1"/>
    <w:rsid w:val="007C3041"/>
    <w:rsid w:val="007C7090"/>
    <w:rsid w:val="007E41B9"/>
    <w:rsid w:val="007E5180"/>
    <w:rsid w:val="008051C4"/>
    <w:rsid w:val="00846353"/>
    <w:rsid w:val="0085753F"/>
    <w:rsid w:val="00860EA9"/>
    <w:rsid w:val="008624D7"/>
    <w:rsid w:val="0087734D"/>
    <w:rsid w:val="00882024"/>
    <w:rsid w:val="0088509C"/>
    <w:rsid w:val="008A5916"/>
    <w:rsid w:val="008C3550"/>
    <w:rsid w:val="008C5CFA"/>
    <w:rsid w:val="008D382F"/>
    <w:rsid w:val="008E16E1"/>
    <w:rsid w:val="008E3442"/>
    <w:rsid w:val="008F0A0F"/>
    <w:rsid w:val="008F6B41"/>
    <w:rsid w:val="0090303F"/>
    <w:rsid w:val="00936532"/>
    <w:rsid w:val="00963FAE"/>
    <w:rsid w:val="00977763"/>
    <w:rsid w:val="00977F41"/>
    <w:rsid w:val="00990A5A"/>
    <w:rsid w:val="00991CF3"/>
    <w:rsid w:val="009937DA"/>
    <w:rsid w:val="009A2413"/>
    <w:rsid w:val="009A51C8"/>
    <w:rsid w:val="009C5874"/>
    <w:rsid w:val="009C5CD5"/>
    <w:rsid w:val="009E24C0"/>
    <w:rsid w:val="009E5061"/>
    <w:rsid w:val="009F3013"/>
    <w:rsid w:val="009F56AD"/>
    <w:rsid w:val="00A03573"/>
    <w:rsid w:val="00A06C1C"/>
    <w:rsid w:val="00A11A16"/>
    <w:rsid w:val="00A1528F"/>
    <w:rsid w:val="00A25F85"/>
    <w:rsid w:val="00A424CE"/>
    <w:rsid w:val="00A45A26"/>
    <w:rsid w:val="00A82BBD"/>
    <w:rsid w:val="00A859BA"/>
    <w:rsid w:val="00A91FB2"/>
    <w:rsid w:val="00AA25C0"/>
    <w:rsid w:val="00AB2305"/>
    <w:rsid w:val="00AD1925"/>
    <w:rsid w:val="00AE443E"/>
    <w:rsid w:val="00B23F9B"/>
    <w:rsid w:val="00B24927"/>
    <w:rsid w:val="00B2576A"/>
    <w:rsid w:val="00B268D3"/>
    <w:rsid w:val="00B32D1F"/>
    <w:rsid w:val="00B50750"/>
    <w:rsid w:val="00B52CDD"/>
    <w:rsid w:val="00B81F97"/>
    <w:rsid w:val="00B97021"/>
    <w:rsid w:val="00BB0C96"/>
    <w:rsid w:val="00BB7115"/>
    <w:rsid w:val="00BC54BA"/>
    <w:rsid w:val="00BC7D65"/>
    <w:rsid w:val="00BD46AA"/>
    <w:rsid w:val="00BE06D6"/>
    <w:rsid w:val="00BE2F0F"/>
    <w:rsid w:val="00BE5814"/>
    <w:rsid w:val="00BF021B"/>
    <w:rsid w:val="00BF036C"/>
    <w:rsid w:val="00BF0C8E"/>
    <w:rsid w:val="00BF682D"/>
    <w:rsid w:val="00C15429"/>
    <w:rsid w:val="00C2219E"/>
    <w:rsid w:val="00C35D17"/>
    <w:rsid w:val="00C403AC"/>
    <w:rsid w:val="00C40F08"/>
    <w:rsid w:val="00C57C82"/>
    <w:rsid w:val="00C61193"/>
    <w:rsid w:val="00C63717"/>
    <w:rsid w:val="00C7475F"/>
    <w:rsid w:val="00C83EDB"/>
    <w:rsid w:val="00CB3B6C"/>
    <w:rsid w:val="00CC2601"/>
    <w:rsid w:val="00CD24A9"/>
    <w:rsid w:val="00CE3217"/>
    <w:rsid w:val="00CE4BC7"/>
    <w:rsid w:val="00CF0C37"/>
    <w:rsid w:val="00D066A4"/>
    <w:rsid w:val="00D22822"/>
    <w:rsid w:val="00D47585"/>
    <w:rsid w:val="00D5077A"/>
    <w:rsid w:val="00D5173B"/>
    <w:rsid w:val="00D738C2"/>
    <w:rsid w:val="00D87DAA"/>
    <w:rsid w:val="00D91045"/>
    <w:rsid w:val="00DA61FD"/>
    <w:rsid w:val="00DB25B8"/>
    <w:rsid w:val="00DD0A72"/>
    <w:rsid w:val="00DD0B70"/>
    <w:rsid w:val="00DD2742"/>
    <w:rsid w:val="00DD7278"/>
    <w:rsid w:val="00DF0D6A"/>
    <w:rsid w:val="00E03250"/>
    <w:rsid w:val="00E11353"/>
    <w:rsid w:val="00E30D80"/>
    <w:rsid w:val="00E352CA"/>
    <w:rsid w:val="00E505CB"/>
    <w:rsid w:val="00E50D6A"/>
    <w:rsid w:val="00E61062"/>
    <w:rsid w:val="00E65636"/>
    <w:rsid w:val="00E86267"/>
    <w:rsid w:val="00E90C2F"/>
    <w:rsid w:val="00E94987"/>
    <w:rsid w:val="00EC7CD7"/>
    <w:rsid w:val="00ED27A3"/>
    <w:rsid w:val="00ED482A"/>
    <w:rsid w:val="00EE26D8"/>
    <w:rsid w:val="00EF5E4D"/>
    <w:rsid w:val="00F022AC"/>
    <w:rsid w:val="00F05543"/>
    <w:rsid w:val="00F07BE5"/>
    <w:rsid w:val="00F20807"/>
    <w:rsid w:val="00F433EE"/>
    <w:rsid w:val="00F43F8E"/>
    <w:rsid w:val="00F66B1A"/>
    <w:rsid w:val="00F66DE9"/>
    <w:rsid w:val="00F924F6"/>
    <w:rsid w:val="00F9367D"/>
    <w:rsid w:val="00F94992"/>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CFF4EE-F2FB-4F3E-BC93-C56ECF7B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4F1EEC"/>
    <w:pPr>
      <w:spacing w:before="60" w:after="60"/>
      <w:jc w:val="left"/>
    </w:pPr>
    <w:rPr>
      <w:lang w:val="fr-BE"/>
    </w:rPr>
  </w:style>
  <w:style w:type="character" w:customStyle="1" w:styleId="Style3Char">
    <w:name w:val="Style3 Char"/>
    <w:link w:val="Style3"/>
    <w:rsid w:val="004F1EEC"/>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9E77-DCB3-430A-8D12-13D50FF0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12288</Words>
  <Characters>70042</Characters>
  <Application>Microsoft Office Word</Application>
  <DocSecurity>0</DocSecurity>
  <Lines>583</Lines>
  <Paragraphs>164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2023-05-08T13:13:00Z</dcterms:created>
  <dcterms:modified xsi:type="dcterms:W3CDTF">2023-05-08T13:13:00Z</dcterms:modified>
</cp:coreProperties>
</file>