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2.xml" ContentType="application/vnd.openxmlformats-officedocument.wordprocessingml.footer+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theme/themeOverride4.xml" ContentType="application/vnd.openxmlformats-officedocument.themeOverride+xml"/>
  <Override PartName="/word/charts/chart7.xml" ContentType="application/vnd.openxmlformats-officedocument.drawingml.chart+xml"/>
  <Override PartName="/word/theme/themeOverride5.xml" ContentType="application/vnd.openxmlformats-officedocument.themeOverride+xml"/>
  <Override PartName="/word/charts/chart8.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10.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11.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2.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3.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4.xml" ContentType="application/vnd.openxmlformats-officedocument.drawingml.chart+xml"/>
  <Override PartName="/word/theme/themeOverride8.xml" ContentType="application/vnd.openxmlformats-officedocument.themeOverride+xml"/>
  <Override PartName="/word/charts/chart15.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9.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3077D" w14:textId="6ED8D409" w:rsidR="00590E45" w:rsidRPr="00456C12" w:rsidRDefault="00DD5C36" w:rsidP="00456C12">
      <w:pPr>
        <w:spacing w:after="0" w:line="260" w:lineRule="exact"/>
        <w:jc w:val="both"/>
        <w:rPr>
          <w:rFonts w:ascii="Arial" w:hAnsi="Arial" w:cs="Arial"/>
          <w:b/>
        </w:rPr>
      </w:pPr>
      <w:r w:rsidRPr="00456C12">
        <w:rPr>
          <w:rFonts w:ascii="Arial" w:hAnsi="Arial" w:cs="Arial"/>
          <w:noProof/>
          <w:lang w:eastAsia="sl-SI"/>
        </w:rPr>
        <w:drawing>
          <wp:anchor distT="0" distB="0" distL="114300" distR="114300" simplePos="0" relativeHeight="251657728" behindDoc="1" locked="0" layoutInCell="1" allowOverlap="1" wp14:anchorId="26409A64" wp14:editId="4DF29D82">
            <wp:simplePos x="0" y="0"/>
            <wp:positionH relativeFrom="page">
              <wp:posOffset>790434</wp:posOffset>
            </wp:positionH>
            <wp:positionV relativeFrom="page">
              <wp:posOffset>896620</wp:posOffset>
            </wp:positionV>
            <wp:extent cx="2814955" cy="312420"/>
            <wp:effectExtent l="0" t="0" r="4445" b="5715"/>
            <wp:wrapNone/>
            <wp:docPr id="2" name="Slika 2" descr="M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MNZ"/>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4955" cy="312420"/>
                    </a:xfrm>
                    <a:prstGeom prst="rect">
                      <a:avLst/>
                    </a:prstGeom>
                    <a:noFill/>
                  </pic:spPr>
                </pic:pic>
              </a:graphicData>
            </a:graphic>
            <wp14:sizeRelH relativeFrom="page">
              <wp14:pctWidth>0</wp14:pctWidth>
            </wp14:sizeRelH>
            <wp14:sizeRelV relativeFrom="page">
              <wp14:pctHeight>0</wp14:pctHeight>
            </wp14:sizeRelV>
          </wp:anchor>
        </w:drawing>
      </w:r>
    </w:p>
    <w:p w14:paraId="26532B44" w14:textId="77777777" w:rsidR="00590E45" w:rsidRPr="00456C12" w:rsidRDefault="00590E45" w:rsidP="00456C12">
      <w:pPr>
        <w:spacing w:after="0" w:line="260" w:lineRule="exact"/>
        <w:jc w:val="both"/>
        <w:rPr>
          <w:rFonts w:ascii="Arial" w:hAnsi="Arial" w:cs="Arial"/>
          <w:b/>
        </w:rPr>
      </w:pPr>
    </w:p>
    <w:p w14:paraId="52870E44" w14:textId="02115AE6" w:rsidR="00590E45" w:rsidRPr="00456C12" w:rsidRDefault="00590E45" w:rsidP="00456C12">
      <w:pPr>
        <w:pStyle w:val="Glava"/>
        <w:tabs>
          <w:tab w:val="left" w:pos="5112"/>
        </w:tabs>
        <w:spacing w:line="260" w:lineRule="exact"/>
        <w:ind w:firstLine="284"/>
        <w:rPr>
          <w:rFonts w:ascii="Arial" w:hAnsi="Arial" w:cs="Arial"/>
        </w:rPr>
      </w:pPr>
      <w:r w:rsidRPr="00456C12">
        <w:rPr>
          <w:rFonts w:ascii="Arial" w:hAnsi="Arial" w:cs="Arial"/>
        </w:rPr>
        <w:t xml:space="preserve"> </w:t>
      </w:r>
    </w:p>
    <w:p w14:paraId="223B1B60" w14:textId="77777777" w:rsidR="00590E45" w:rsidRPr="00456C12" w:rsidRDefault="00590E45" w:rsidP="00456C12">
      <w:pPr>
        <w:spacing w:after="0" w:line="260" w:lineRule="exact"/>
        <w:jc w:val="both"/>
        <w:rPr>
          <w:rFonts w:ascii="Arial" w:hAnsi="Arial" w:cs="Arial"/>
        </w:rPr>
      </w:pPr>
    </w:p>
    <w:p w14:paraId="5095FA8E" w14:textId="77777777" w:rsidR="00590E45" w:rsidRPr="00456C12" w:rsidRDefault="00590E45" w:rsidP="00456C12">
      <w:pPr>
        <w:spacing w:after="0" w:line="260" w:lineRule="exact"/>
        <w:jc w:val="both"/>
        <w:rPr>
          <w:rFonts w:ascii="Arial" w:hAnsi="Arial" w:cs="Arial"/>
        </w:rPr>
      </w:pPr>
    </w:p>
    <w:p w14:paraId="24B9FAC5" w14:textId="77777777" w:rsidR="00590E45" w:rsidRPr="00456C12" w:rsidRDefault="00590E45" w:rsidP="00456C12">
      <w:pPr>
        <w:spacing w:after="0" w:line="260" w:lineRule="exact"/>
        <w:jc w:val="both"/>
        <w:rPr>
          <w:rFonts w:ascii="Arial" w:hAnsi="Arial" w:cs="Arial"/>
        </w:rPr>
      </w:pPr>
    </w:p>
    <w:p w14:paraId="0DD62199" w14:textId="77777777" w:rsidR="00590E45" w:rsidRPr="00456C12" w:rsidRDefault="00590E45" w:rsidP="00456C12">
      <w:pPr>
        <w:spacing w:after="0" w:line="260" w:lineRule="exact"/>
        <w:jc w:val="both"/>
        <w:rPr>
          <w:rFonts w:ascii="Arial" w:hAnsi="Arial" w:cs="Arial"/>
        </w:rPr>
      </w:pPr>
    </w:p>
    <w:p w14:paraId="6AD3AFBD" w14:textId="77777777" w:rsidR="00590E45" w:rsidRPr="00456C12" w:rsidRDefault="00590E45" w:rsidP="00456C12">
      <w:pPr>
        <w:spacing w:after="0" w:line="260" w:lineRule="exact"/>
        <w:jc w:val="both"/>
        <w:rPr>
          <w:rFonts w:ascii="Arial" w:hAnsi="Arial" w:cs="Arial"/>
        </w:rPr>
      </w:pPr>
    </w:p>
    <w:p w14:paraId="5609D899" w14:textId="6BBD73F4" w:rsidR="00590E45" w:rsidRPr="00456C12" w:rsidRDefault="00590E45" w:rsidP="00456C12">
      <w:pPr>
        <w:spacing w:after="0" w:line="260" w:lineRule="exact"/>
        <w:jc w:val="both"/>
        <w:rPr>
          <w:rFonts w:ascii="Arial" w:hAnsi="Arial" w:cs="Arial"/>
        </w:rPr>
      </w:pPr>
    </w:p>
    <w:p w14:paraId="5E164556" w14:textId="75480B15" w:rsidR="009C073A" w:rsidRPr="00456C12" w:rsidRDefault="009C073A" w:rsidP="00456C12">
      <w:pPr>
        <w:spacing w:after="0" w:line="260" w:lineRule="exact"/>
        <w:jc w:val="both"/>
        <w:rPr>
          <w:rFonts w:ascii="Arial" w:hAnsi="Arial" w:cs="Arial"/>
        </w:rPr>
      </w:pPr>
    </w:p>
    <w:p w14:paraId="67DE2D99" w14:textId="77777777" w:rsidR="009C073A" w:rsidRPr="00456C12" w:rsidRDefault="009C073A" w:rsidP="00456C12">
      <w:pPr>
        <w:spacing w:after="0" w:line="260" w:lineRule="exact"/>
        <w:jc w:val="both"/>
        <w:rPr>
          <w:rFonts w:ascii="Arial" w:hAnsi="Arial" w:cs="Arial"/>
        </w:rPr>
      </w:pPr>
    </w:p>
    <w:p w14:paraId="4CA748D5" w14:textId="4F055FEE" w:rsidR="00D63E60" w:rsidRPr="00456C12" w:rsidRDefault="00D63E60" w:rsidP="00456C12">
      <w:pPr>
        <w:spacing w:after="0" w:line="260" w:lineRule="exact"/>
        <w:jc w:val="both"/>
        <w:rPr>
          <w:rFonts w:ascii="Arial" w:hAnsi="Arial" w:cs="Arial"/>
        </w:rPr>
      </w:pPr>
      <w:r w:rsidRPr="00456C12">
        <w:rPr>
          <w:rFonts w:ascii="Arial" w:hAnsi="Arial" w:cs="Arial"/>
        </w:rPr>
        <w:t xml:space="preserve">Številka: </w:t>
      </w:r>
      <w:r w:rsidR="00934061" w:rsidRPr="00456C12">
        <w:rPr>
          <w:rFonts w:ascii="Arial" w:hAnsi="Arial" w:cs="Arial"/>
        </w:rPr>
        <w:t>0101-20/2022</w:t>
      </w:r>
      <w:r w:rsidRPr="00456C12">
        <w:rPr>
          <w:rFonts w:ascii="Arial" w:hAnsi="Arial" w:cs="Arial"/>
        </w:rPr>
        <w:t>/</w:t>
      </w:r>
      <w:r w:rsidR="00934061" w:rsidRPr="00456C12">
        <w:rPr>
          <w:rFonts w:ascii="Arial" w:hAnsi="Arial" w:cs="Arial"/>
        </w:rPr>
        <w:t>3</w:t>
      </w:r>
    </w:p>
    <w:p w14:paraId="48A1F396" w14:textId="2A186BCF" w:rsidR="00D63E60" w:rsidRPr="00456C12" w:rsidRDefault="00456C12" w:rsidP="00456C12">
      <w:pPr>
        <w:spacing w:after="0" w:line="260" w:lineRule="exact"/>
        <w:jc w:val="both"/>
        <w:rPr>
          <w:rFonts w:ascii="Arial" w:hAnsi="Arial" w:cs="Arial"/>
        </w:rPr>
      </w:pPr>
      <w:r>
        <w:rPr>
          <w:rFonts w:ascii="Arial" w:hAnsi="Arial" w:cs="Arial"/>
        </w:rPr>
        <w:t>Datum</w:t>
      </w:r>
      <w:r w:rsidR="00DC0E4C">
        <w:rPr>
          <w:rFonts w:ascii="Arial" w:hAnsi="Arial" w:cs="Arial"/>
        </w:rPr>
        <w:t xml:space="preserve">: </w:t>
      </w:r>
      <w:r w:rsidR="00F85BA2">
        <w:rPr>
          <w:rFonts w:ascii="Arial" w:hAnsi="Arial" w:cs="Arial"/>
        </w:rPr>
        <w:t>11. 4. 2022</w:t>
      </w:r>
    </w:p>
    <w:p w14:paraId="52C757FF" w14:textId="77777777" w:rsidR="00590E45" w:rsidRPr="00456C12" w:rsidRDefault="00590E45" w:rsidP="00456C12">
      <w:pPr>
        <w:spacing w:after="0" w:line="260" w:lineRule="exact"/>
        <w:jc w:val="both"/>
        <w:rPr>
          <w:rFonts w:ascii="Arial" w:hAnsi="Arial" w:cs="Arial"/>
        </w:rPr>
      </w:pPr>
    </w:p>
    <w:p w14:paraId="4487B97D" w14:textId="77777777" w:rsidR="00590E45" w:rsidRPr="00456C12" w:rsidRDefault="00590E45" w:rsidP="00456C12">
      <w:pPr>
        <w:spacing w:after="0" w:line="260" w:lineRule="exact"/>
        <w:jc w:val="center"/>
        <w:rPr>
          <w:rFonts w:ascii="Arial" w:hAnsi="Arial" w:cs="Arial"/>
        </w:rPr>
      </w:pPr>
    </w:p>
    <w:p w14:paraId="25E3C0CF" w14:textId="18D76A23" w:rsidR="00590E45" w:rsidRPr="00456C12" w:rsidRDefault="00590E45" w:rsidP="00456C12">
      <w:pPr>
        <w:spacing w:after="0" w:line="260" w:lineRule="exact"/>
        <w:jc w:val="center"/>
        <w:rPr>
          <w:rFonts w:ascii="Arial" w:hAnsi="Arial" w:cs="Arial"/>
        </w:rPr>
      </w:pPr>
    </w:p>
    <w:p w14:paraId="1B0F8EDE" w14:textId="4E6F144C" w:rsidR="00116002" w:rsidRPr="00456C12" w:rsidRDefault="00116002" w:rsidP="00456C12">
      <w:pPr>
        <w:spacing w:after="0" w:line="260" w:lineRule="exact"/>
        <w:jc w:val="center"/>
        <w:rPr>
          <w:rFonts w:ascii="Arial" w:hAnsi="Arial" w:cs="Arial"/>
        </w:rPr>
      </w:pPr>
    </w:p>
    <w:p w14:paraId="166A9981" w14:textId="77777777" w:rsidR="00116002" w:rsidRPr="00456C12" w:rsidRDefault="00116002" w:rsidP="00456C12">
      <w:pPr>
        <w:spacing w:after="0" w:line="260" w:lineRule="exact"/>
        <w:jc w:val="center"/>
        <w:rPr>
          <w:rFonts w:ascii="Arial" w:hAnsi="Arial" w:cs="Arial"/>
        </w:rPr>
      </w:pPr>
    </w:p>
    <w:p w14:paraId="4DF80071" w14:textId="77777777" w:rsidR="00116002" w:rsidRPr="00456C12" w:rsidRDefault="00116002" w:rsidP="00456C12">
      <w:pPr>
        <w:spacing w:after="0" w:line="260" w:lineRule="exact"/>
        <w:jc w:val="center"/>
        <w:rPr>
          <w:rFonts w:ascii="Arial" w:hAnsi="Arial" w:cs="Arial"/>
        </w:rPr>
      </w:pPr>
    </w:p>
    <w:p w14:paraId="2D689B38" w14:textId="77777777" w:rsidR="00590E45" w:rsidRPr="00456C12" w:rsidRDefault="00590E45" w:rsidP="00456C12">
      <w:pPr>
        <w:spacing w:after="0" w:line="260" w:lineRule="exact"/>
        <w:jc w:val="center"/>
        <w:rPr>
          <w:rFonts w:ascii="Arial" w:hAnsi="Arial" w:cs="Arial"/>
        </w:rPr>
      </w:pPr>
    </w:p>
    <w:p w14:paraId="21177AE7" w14:textId="77777777" w:rsidR="00590E45" w:rsidRPr="00456C12" w:rsidRDefault="00590E45" w:rsidP="00456C12">
      <w:pPr>
        <w:spacing w:after="0" w:line="260" w:lineRule="exact"/>
        <w:jc w:val="center"/>
        <w:rPr>
          <w:rFonts w:ascii="Arial" w:hAnsi="Arial" w:cs="Arial"/>
        </w:rPr>
      </w:pPr>
    </w:p>
    <w:p w14:paraId="1CD2B54E" w14:textId="77777777" w:rsidR="00590E45" w:rsidRPr="00456C12" w:rsidRDefault="00590E45" w:rsidP="00456C12">
      <w:pPr>
        <w:spacing w:after="0" w:line="260" w:lineRule="exact"/>
        <w:jc w:val="center"/>
        <w:rPr>
          <w:rFonts w:ascii="Arial" w:hAnsi="Arial" w:cs="Arial"/>
        </w:rPr>
      </w:pPr>
    </w:p>
    <w:p w14:paraId="5A822C74" w14:textId="77777777" w:rsidR="00590E45" w:rsidRPr="00456C12" w:rsidRDefault="00590E45" w:rsidP="00456C12">
      <w:pPr>
        <w:spacing w:after="0" w:line="260" w:lineRule="exact"/>
        <w:jc w:val="center"/>
        <w:rPr>
          <w:rFonts w:ascii="Arial" w:hAnsi="Arial" w:cs="Arial"/>
        </w:rPr>
      </w:pPr>
    </w:p>
    <w:p w14:paraId="4EF0440B" w14:textId="77777777" w:rsidR="00590E45" w:rsidRPr="00456C12" w:rsidRDefault="00590E45" w:rsidP="00456C12">
      <w:pPr>
        <w:spacing w:after="0" w:line="260" w:lineRule="exact"/>
        <w:jc w:val="center"/>
        <w:rPr>
          <w:rFonts w:ascii="Arial" w:hAnsi="Arial" w:cs="Arial"/>
        </w:rPr>
      </w:pPr>
    </w:p>
    <w:p w14:paraId="726F3508" w14:textId="77777777" w:rsidR="00590E45" w:rsidRPr="00456C12" w:rsidRDefault="00590E45" w:rsidP="00456C12">
      <w:pPr>
        <w:spacing w:after="0" w:line="260" w:lineRule="exact"/>
        <w:jc w:val="center"/>
        <w:rPr>
          <w:rFonts w:ascii="Arial" w:hAnsi="Arial" w:cs="Arial"/>
        </w:rPr>
      </w:pPr>
    </w:p>
    <w:p w14:paraId="2F526859" w14:textId="77777777" w:rsidR="00590E45" w:rsidRPr="00456C12" w:rsidRDefault="00590E45" w:rsidP="00456C12">
      <w:pPr>
        <w:spacing w:after="0" w:line="260" w:lineRule="exact"/>
        <w:jc w:val="center"/>
        <w:rPr>
          <w:rFonts w:ascii="Arial" w:hAnsi="Arial" w:cs="Arial"/>
        </w:rPr>
      </w:pPr>
    </w:p>
    <w:p w14:paraId="0779DC4D" w14:textId="77777777" w:rsidR="00590E45" w:rsidRPr="00456C12" w:rsidRDefault="00590E45" w:rsidP="00456C12">
      <w:pPr>
        <w:spacing w:after="0" w:line="260" w:lineRule="exact"/>
        <w:jc w:val="center"/>
        <w:rPr>
          <w:rFonts w:ascii="Arial" w:hAnsi="Arial" w:cs="Arial"/>
          <w:b/>
          <w:sz w:val="18"/>
        </w:rPr>
      </w:pPr>
    </w:p>
    <w:p w14:paraId="690531C3" w14:textId="0DA16568" w:rsidR="00590E45" w:rsidRPr="00456C12" w:rsidRDefault="00590E45" w:rsidP="00456C12">
      <w:pPr>
        <w:spacing w:after="0" w:line="400" w:lineRule="exact"/>
        <w:jc w:val="center"/>
        <w:rPr>
          <w:rFonts w:ascii="Arial" w:hAnsi="Arial" w:cs="Arial"/>
          <w:b/>
          <w:sz w:val="32"/>
        </w:rPr>
      </w:pPr>
      <w:r w:rsidRPr="00456C12">
        <w:rPr>
          <w:rFonts w:ascii="Arial" w:hAnsi="Arial" w:cs="Arial"/>
          <w:b/>
          <w:sz w:val="32"/>
        </w:rPr>
        <w:t>POROČILO O DELU MNZ V LETU 202</w:t>
      </w:r>
      <w:r w:rsidR="00934061" w:rsidRPr="00456C12">
        <w:rPr>
          <w:rFonts w:ascii="Arial" w:hAnsi="Arial" w:cs="Arial"/>
          <w:b/>
          <w:sz w:val="32"/>
        </w:rPr>
        <w:t>1</w:t>
      </w:r>
    </w:p>
    <w:p w14:paraId="07530419" w14:textId="77777777" w:rsidR="00590E45" w:rsidRPr="00456C12" w:rsidRDefault="00590E45" w:rsidP="00456C12">
      <w:pPr>
        <w:spacing w:after="0" w:line="260" w:lineRule="exact"/>
        <w:jc w:val="center"/>
        <w:rPr>
          <w:rFonts w:ascii="Arial" w:hAnsi="Arial" w:cs="Arial"/>
          <w:b/>
        </w:rPr>
      </w:pPr>
    </w:p>
    <w:p w14:paraId="2514CB16" w14:textId="77777777" w:rsidR="00590E45" w:rsidRPr="00456C12" w:rsidRDefault="00590E45" w:rsidP="00456C12">
      <w:pPr>
        <w:spacing w:after="0" w:line="260" w:lineRule="exact"/>
        <w:jc w:val="both"/>
        <w:rPr>
          <w:rFonts w:ascii="Arial" w:hAnsi="Arial" w:cs="Arial"/>
          <w:b/>
        </w:rPr>
      </w:pPr>
    </w:p>
    <w:p w14:paraId="29BFD5A0" w14:textId="77777777" w:rsidR="00590E45" w:rsidRPr="00456C12" w:rsidRDefault="00590E45" w:rsidP="00456C12">
      <w:pPr>
        <w:spacing w:after="0" w:line="260" w:lineRule="exact"/>
        <w:jc w:val="both"/>
        <w:rPr>
          <w:rFonts w:ascii="Arial" w:hAnsi="Arial" w:cs="Arial"/>
          <w:b/>
        </w:rPr>
      </w:pPr>
    </w:p>
    <w:p w14:paraId="3F7316CE" w14:textId="77777777" w:rsidR="00590E45" w:rsidRPr="00456C12" w:rsidRDefault="00590E45" w:rsidP="00456C12">
      <w:pPr>
        <w:spacing w:after="0" w:line="260" w:lineRule="exact"/>
        <w:jc w:val="both"/>
        <w:rPr>
          <w:rFonts w:ascii="Arial" w:hAnsi="Arial" w:cs="Arial"/>
          <w:b/>
        </w:rPr>
      </w:pPr>
    </w:p>
    <w:p w14:paraId="3D3EBD75" w14:textId="77777777" w:rsidR="00590E45" w:rsidRPr="00456C12" w:rsidRDefault="00590E45" w:rsidP="00456C12">
      <w:pPr>
        <w:spacing w:after="0" w:line="260" w:lineRule="exact"/>
        <w:jc w:val="both"/>
        <w:rPr>
          <w:rFonts w:ascii="Arial" w:hAnsi="Arial" w:cs="Arial"/>
          <w:b/>
        </w:rPr>
      </w:pPr>
    </w:p>
    <w:p w14:paraId="2AF700C8" w14:textId="77777777" w:rsidR="00590E45" w:rsidRPr="00456C12" w:rsidRDefault="00590E45" w:rsidP="00456C12">
      <w:pPr>
        <w:spacing w:after="0" w:line="260" w:lineRule="exact"/>
        <w:jc w:val="both"/>
        <w:rPr>
          <w:rFonts w:ascii="Arial" w:hAnsi="Arial" w:cs="Arial"/>
          <w:b/>
        </w:rPr>
      </w:pPr>
    </w:p>
    <w:p w14:paraId="60E5B2E0" w14:textId="77777777" w:rsidR="00590E45" w:rsidRPr="00456C12" w:rsidRDefault="00590E45" w:rsidP="00456C12">
      <w:pPr>
        <w:spacing w:after="0" w:line="260" w:lineRule="exact"/>
        <w:jc w:val="both"/>
        <w:rPr>
          <w:rFonts w:ascii="Arial" w:hAnsi="Arial" w:cs="Arial"/>
          <w:b/>
        </w:rPr>
      </w:pPr>
    </w:p>
    <w:p w14:paraId="670C1A62" w14:textId="77777777" w:rsidR="00590E45" w:rsidRPr="00456C12" w:rsidRDefault="00590E45" w:rsidP="00456C12">
      <w:pPr>
        <w:spacing w:after="0" w:line="260" w:lineRule="exact"/>
        <w:jc w:val="both"/>
        <w:rPr>
          <w:rFonts w:ascii="Arial" w:hAnsi="Arial" w:cs="Arial"/>
          <w:b/>
        </w:rPr>
      </w:pPr>
    </w:p>
    <w:p w14:paraId="565D07BA" w14:textId="77777777" w:rsidR="00590E45" w:rsidRPr="00456C12" w:rsidRDefault="00590E45" w:rsidP="00456C12">
      <w:pPr>
        <w:spacing w:after="0" w:line="260" w:lineRule="exact"/>
        <w:jc w:val="both"/>
        <w:rPr>
          <w:rFonts w:ascii="Arial" w:hAnsi="Arial" w:cs="Arial"/>
          <w:b/>
        </w:rPr>
      </w:pPr>
    </w:p>
    <w:p w14:paraId="49FE5A83" w14:textId="77777777" w:rsidR="00590E45" w:rsidRPr="00456C12" w:rsidRDefault="00590E45" w:rsidP="00456C12">
      <w:pPr>
        <w:spacing w:after="0" w:line="260" w:lineRule="exact"/>
        <w:jc w:val="both"/>
        <w:rPr>
          <w:rFonts w:ascii="Arial" w:hAnsi="Arial" w:cs="Arial"/>
          <w:b/>
        </w:rPr>
      </w:pPr>
    </w:p>
    <w:p w14:paraId="3DE33BAA" w14:textId="2B3A47AA" w:rsidR="00590E45" w:rsidRPr="00456C12" w:rsidRDefault="00590E45" w:rsidP="00456C12">
      <w:pPr>
        <w:spacing w:after="0" w:line="260" w:lineRule="exact"/>
        <w:jc w:val="both"/>
        <w:rPr>
          <w:rFonts w:ascii="Arial" w:hAnsi="Arial" w:cs="Arial"/>
          <w:b/>
        </w:rPr>
      </w:pPr>
    </w:p>
    <w:p w14:paraId="75DC0F4F" w14:textId="783B3279" w:rsidR="00116002" w:rsidRPr="00456C12" w:rsidRDefault="00116002" w:rsidP="00456C12">
      <w:pPr>
        <w:spacing w:after="0" w:line="260" w:lineRule="exact"/>
        <w:jc w:val="both"/>
        <w:rPr>
          <w:rFonts w:ascii="Arial" w:hAnsi="Arial" w:cs="Arial"/>
          <w:b/>
        </w:rPr>
      </w:pPr>
    </w:p>
    <w:p w14:paraId="120C39BB" w14:textId="77777777" w:rsidR="00116002" w:rsidRPr="00456C12" w:rsidRDefault="00116002" w:rsidP="00456C12">
      <w:pPr>
        <w:spacing w:after="0" w:line="260" w:lineRule="exact"/>
        <w:jc w:val="both"/>
        <w:rPr>
          <w:rFonts w:ascii="Arial" w:hAnsi="Arial" w:cs="Arial"/>
          <w:b/>
        </w:rPr>
      </w:pPr>
    </w:p>
    <w:p w14:paraId="5174CE0F" w14:textId="77777777" w:rsidR="00590E45" w:rsidRPr="00456C12" w:rsidRDefault="00590E45" w:rsidP="00456C12">
      <w:pPr>
        <w:spacing w:after="0" w:line="260" w:lineRule="exact"/>
        <w:jc w:val="both"/>
        <w:rPr>
          <w:rFonts w:ascii="Arial" w:hAnsi="Arial" w:cs="Arial"/>
          <w:b/>
        </w:rPr>
      </w:pPr>
    </w:p>
    <w:p w14:paraId="09120578" w14:textId="77777777" w:rsidR="00590E45" w:rsidRPr="00456C12" w:rsidRDefault="00590E45" w:rsidP="00456C12">
      <w:pPr>
        <w:spacing w:after="0" w:line="260" w:lineRule="exact"/>
        <w:jc w:val="both"/>
        <w:rPr>
          <w:rFonts w:ascii="Arial" w:hAnsi="Arial" w:cs="Arial"/>
          <w:b/>
        </w:rPr>
      </w:pPr>
    </w:p>
    <w:p w14:paraId="13689547" w14:textId="77777777" w:rsidR="00590E45" w:rsidRPr="00456C12" w:rsidRDefault="00590E45" w:rsidP="00456C12">
      <w:pPr>
        <w:spacing w:after="0" w:line="260" w:lineRule="exact"/>
        <w:jc w:val="both"/>
        <w:rPr>
          <w:rFonts w:ascii="Arial" w:hAnsi="Arial" w:cs="Arial"/>
          <w:b/>
        </w:rPr>
      </w:pPr>
    </w:p>
    <w:p w14:paraId="2E337F9D" w14:textId="77777777" w:rsidR="00590E45" w:rsidRPr="00456C12" w:rsidRDefault="00590E45" w:rsidP="00456C12">
      <w:pPr>
        <w:spacing w:after="0" w:line="260" w:lineRule="exact"/>
        <w:jc w:val="both"/>
        <w:rPr>
          <w:rFonts w:ascii="Arial" w:hAnsi="Arial" w:cs="Arial"/>
          <w:b/>
        </w:rPr>
      </w:pPr>
    </w:p>
    <w:p w14:paraId="08B37411" w14:textId="117539A8" w:rsidR="00590E45" w:rsidRPr="00456C12" w:rsidRDefault="00116002" w:rsidP="00456C12">
      <w:pPr>
        <w:tabs>
          <w:tab w:val="left" w:pos="5670"/>
        </w:tabs>
        <w:spacing w:after="0" w:line="260" w:lineRule="exact"/>
        <w:ind w:left="5664"/>
        <w:jc w:val="both"/>
        <w:rPr>
          <w:rFonts w:ascii="Arial" w:hAnsi="Arial" w:cs="Arial"/>
        </w:rPr>
      </w:pPr>
      <w:r w:rsidRPr="00456C12">
        <w:rPr>
          <w:rFonts w:ascii="Arial" w:hAnsi="Arial" w:cs="Arial"/>
        </w:rPr>
        <w:tab/>
      </w:r>
    </w:p>
    <w:p w14:paraId="133A30D2" w14:textId="77777777" w:rsidR="00590E45" w:rsidRPr="00456C12" w:rsidRDefault="00590E45" w:rsidP="00456C12">
      <w:pPr>
        <w:spacing w:after="0" w:line="260" w:lineRule="exact"/>
        <w:jc w:val="both"/>
        <w:rPr>
          <w:rFonts w:ascii="Arial" w:hAnsi="Arial" w:cs="Arial"/>
          <w:b/>
        </w:rPr>
      </w:pPr>
    </w:p>
    <w:p w14:paraId="3A6FB431" w14:textId="77777777" w:rsidR="00590E45" w:rsidRPr="00456C12" w:rsidRDefault="00590E45" w:rsidP="00456C12">
      <w:pPr>
        <w:spacing w:after="0" w:line="260" w:lineRule="exact"/>
        <w:jc w:val="both"/>
        <w:rPr>
          <w:rFonts w:ascii="Arial" w:hAnsi="Arial" w:cs="Arial"/>
          <w:b/>
        </w:rPr>
      </w:pPr>
    </w:p>
    <w:p w14:paraId="6A6095B6" w14:textId="77777777" w:rsidR="00590E45" w:rsidRPr="00456C12" w:rsidRDefault="00590E45" w:rsidP="00456C12">
      <w:pPr>
        <w:spacing w:after="0" w:line="260" w:lineRule="exact"/>
        <w:jc w:val="both"/>
        <w:rPr>
          <w:rFonts w:ascii="Arial" w:hAnsi="Arial" w:cs="Arial"/>
          <w:b/>
        </w:rPr>
      </w:pPr>
    </w:p>
    <w:p w14:paraId="165C6620" w14:textId="77777777" w:rsidR="00590E45" w:rsidRPr="00456C12" w:rsidRDefault="00590E45" w:rsidP="00456C12">
      <w:pPr>
        <w:spacing w:after="0" w:line="260" w:lineRule="exact"/>
        <w:jc w:val="both"/>
        <w:rPr>
          <w:rFonts w:ascii="Arial" w:hAnsi="Arial" w:cs="Arial"/>
        </w:rPr>
      </w:pPr>
    </w:p>
    <w:p w14:paraId="71C68887" w14:textId="77777777" w:rsidR="00590E45" w:rsidRPr="00456C12" w:rsidRDefault="00590E45" w:rsidP="00456C12">
      <w:pPr>
        <w:spacing w:after="0" w:line="260" w:lineRule="exact"/>
        <w:jc w:val="both"/>
        <w:rPr>
          <w:rFonts w:ascii="Arial" w:hAnsi="Arial" w:cs="Arial"/>
        </w:rPr>
      </w:pPr>
    </w:p>
    <w:sdt>
      <w:sdtPr>
        <w:rPr>
          <w:rFonts w:ascii="Arial" w:eastAsia="Calibri" w:hAnsi="Arial" w:cs="Arial"/>
          <w:color w:val="auto"/>
          <w:sz w:val="22"/>
          <w:szCs w:val="22"/>
          <w:lang w:eastAsia="en-US"/>
        </w:rPr>
        <w:id w:val="-193158605"/>
        <w:docPartObj>
          <w:docPartGallery w:val="Table of Contents"/>
          <w:docPartUnique/>
        </w:docPartObj>
      </w:sdtPr>
      <w:sdtEndPr>
        <w:rPr>
          <w:b/>
          <w:bCs/>
        </w:rPr>
      </w:sdtEndPr>
      <w:sdtContent>
        <w:p w14:paraId="458949F9" w14:textId="3BD6DED5" w:rsidR="00100459" w:rsidRPr="000029D2" w:rsidRDefault="00100459" w:rsidP="00C34F8F">
          <w:pPr>
            <w:pStyle w:val="NaslovTOC"/>
            <w:spacing w:line="260" w:lineRule="exact"/>
            <w:rPr>
              <w:rFonts w:ascii="Arial" w:hAnsi="Arial" w:cs="Arial"/>
              <w:b/>
              <w:color w:val="auto"/>
              <w:sz w:val="20"/>
              <w:szCs w:val="20"/>
            </w:rPr>
          </w:pPr>
          <w:r w:rsidRPr="000029D2">
            <w:rPr>
              <w:rFonts w:ascii="Arial" w:hAnsi="Arial" w:cs="Arial"/>
              <w:b/>
              <w:color w:val="auto"/>
              <w:sz w:val="20"/>
              <w:szCs w:val="20"/>
            </w:rPr>
            <w:t>Vsebina</w:t>
          </w:r>
        </w:p>
        <w:p w14:paraId="3D2F62D4" w14:textId="77777777" w:rsidR="00DA2320" w:rsidRPr="000029D2" w:rsidRDefault="00DA2320" w:rsidP="00A33C58">
          <w:pPr>
            <w:spacing w:after="60" w:line="260" w:lineRule="exact"/>
            <w:rPr>
              <w:rFonts w:ascii="Arial" w:hAnsi="Arial" w:cs="Arial"/>
              <w:sz w:val="20"/>
              <w:szCs w:val="20"/>
              <w:lang w:eastAsia="sl-SI"/>
            </w:rPr>
          </w:pPr>
        </w:p>
        <w:p w14:paraId="0518566F" w14:textId="3A0DC050" w:rsidR="000029D2" w:rsidRPr="000029D2" w:rsidRDefault="00100459">
          <w:pPr>
            <w:pStyle w:val="Kazalovsebine1"/>
            <w:rPr>
              <w:rFonts w:asciiTheme="minorHAnsi" w:eastAsiaTheme="minorEastAsia" w:hAnsiTheme="minorHAnsi" w:cstheme="minorBidi"/>
              <w:b w:val="0"/>
            </w:rPr>
          </w:pPr>
          <w:r w:rsidRPr="000029D2">
            <w:fldChar w:fldCharType="begin"/>
          </w:r>
          <w:r w:rsidRPr="000029D2">
            <w:instrText xml:space="preserve"> TOC \o "1-3" \h \z \u </w:instrText>
          </w:r>
          <w:r w:rsidRPr="000029D2">
            <w:fldChar w:fldCharType="separate"/>
          </w:r>
          <w:hyperlink w:anchor="_Toc96675749" w:history="1">
            <w:r w:rsidR="000029D2" w:rsidRPr="000029D2">
              <w:rPr>
                <w:rStyle w:val="Hiperpovezava"/>
              </w:rPr>
              <w:t>1.</w:t>
            </w:r>
            <w:r w:rsidR="000029D2" w:rsidRPr="000029D2">
              <w:rPr>
                <w:rFonts w:asciiTheme="minorHAnsi" w:eastAsiaTheme="minorEastAsia" w:hAnsiTheme="minorHAnsi" w:cstheme="minorBidi"/>
                <w:b w:val="0"/>
              </w:rPr>
              <w:tab/>
            </w:r>
            <w:r w:rsidR="000029D2" w:rsidRPr="000029D2">
              <w:rPr>
                <w:rStyle w:val="Hiperpovezava"/>
              </w:rPr>
              <w:t>Splošno</w:t>
            </w:r>
            <w:r w:rsidR="000029D2" w:rsidRPr="000029D2">
              <w:rPr>
                <w:webHidden/>
              </w:rPr>
              <w:tab/>
            </w:r>
            <w:r w:rsidR="000029D2" w:rsidRPr="000029D2">
              <w:rPr>
                <w:webHidden/>
              </w:rPr>
              <w:fldChar w:fldCharType="begin"/>
            </w:r>
            <w:r w:rsidR="000029D2" w:rsidRPr="000029D2">
              <w:rPr>
                <w:webHidden/>
              </w:rPr>
              <w:instrText xml:space="preserve"> PAGEREF _Toc96675749 \h </w:instrText>
            </w:r>
            <w:r w:rsidR="000029D2" w:rsidRPr="000029D2">
              <w:rPr>
                <w:webHidden/>
              </w:rPr>
            </w:r>
            <w:r w:rsidR="000029D2" w:rsidRPr="000029D2">
              <w:rPr>
                <w:webHidden/>
              </w:rPr>
              <w:fldChar w:fldCharType="separate"/>
            </w:r>
            <w:r w:rsidR="006C7B3E">
              <w:rPr>
                <w:webHidden/>
              </w:rPr>
              <w:t>3</w:t>
            </w:r>
            <w:r w:rsidR="000029D2" w:rsidRPr="000029D2">
              <w:rPr>
                <w:webHidden/>
              </w:rPr>
              <w:fldChar w:fldCharType="end"/>
            </w:r>
          </w:hyperlink>
        </w:p>
        <w:p w14:paraId="11B8924E" w14:textId="3B7AD342" w:rsidR="000029D2" w:rsidRPr="000029D2" w:rsidRDefault="005C46EA">
          <w:pPr>
            <w:pStyle w:val="Kazalovsebine2"/>
            <w:rPr>
              <w:rFonts w:asciiTheme="minorHAnsi" w:eastAsiaTheme="minorEastAsia" w:hAnsiTheme="minorHAnsi" w:cstheme="minorBidi"/>
              <w:b w:val="0"/>
              <w:noProof/>
              <w:sz w:val="20"/>
              <w:szCs w:val="20"/>
              <w:lang w:eastAsia="sl-SI"/>
            </w:rPr>
          </w:pPr>
          <w:hyperlink w:anchor="_Toc96675750" w:history="1">
            <w:r w:rsidR="000029D2" w:rsidRPr="000029D2">
              <w:rPr>
                <w:rStyle w:val="Hiperpovezava"/>
                <w:b w:val="0"/>
                <w:noProof/>
                <w:sz w:val="20"/>
                <w:szCs w:val="20"/>
              </w:rPr>
              <w:t>1.1</w:t>
            </w:r>
            <w:r w:rsidR="000029D2" w:rsidRPr="000029D2">
              <w:rPr>
                <w:rFonts w:asciiTheme="minorHAnsi" w:eastAsiaTheme="minorEastAsia" w:hAnsiTheme="minorHAnsi" w:cstheme="minorBidi"/>
                <w:b w:val="0"/>
                <w:noProof/>
                <w:sz w:val="20"/>
                <w:szCs w:val="20"/>
                <w:lang w:eastAsia="sl-SI"/>
              </w:rPr>
              <w:tab/>
            </w:r>
            <w:r w:rsidR="000029D2" w:rsidRPr="000029D2">
              <w:rPr>
                <w:rStyle w:val="Hiperpovezava"/>
                <w:b w:val="0"/>
                <w:noProof/>
                <w:sz w:val="20"/>
                <w:szCs w:val="20"/>
              </w:rPr>
              <w:t>Sodelovanje z institucijami</w:t>
            </w:r>
            <w:r w:rsidR="000029D2" w:rsidRPr="000029D2">
              <w:rPr>
                <w:b w:val="0"/>
                <w:noProof/>
                <w:webHidden/>
                <w:sz w:val="20"/>
                <w:szCs w:val="20"/>
              </w:rPr>
              <w:tab/>
            </w:r>
            <w:r w:rsidR="000029D2" w:rsidRPr="000029D2">
              <w:rPr>
                <w:b w:val="0"/>
                <w:noProof/>
                <w:webHidden/>
                <w:sz w:val="20"/>
                <w:szCs w:val="20"/>
              </w:rPr>
              <w:fldChar w:fldCharType="begin"/>
            </w:r>
            <w:r w:rsidR="000029D2" w:rsidRPr="000029D2">
              <w:rPr>
                <w:b w:val="0"/>
                <w:noProof/>
                <w:webHidden/>
                <w:sz w:val="20"/>
                <w:szCs w:val="20"/>
              </w:rPr>
              <w:instrText xml:space="preserve"> PAGEREF _Toc96675750 \h </w:instrText>
            </w:r>
            <w:r w:rsidR="000029D2" w:rsidRPr="000029D2">
              <w:rPr>
                <w:b w:val="0"/>
                <w:noProof/>
                <w:webHidden/>
                <w:sz w:val="20"/>
                <w:szCs w:val="20"/>
              </w:rPr>
            </w:r>
            <w:r w:rsidR="000029D2" w:rsidRPr="000029D2">
              <w:rPr>
                <w:b w:val="0"/>
                <w:noProof/>
                <w:webHidden/>
                <w:sz w:val="20"/>
                <w:szCs w:val="20"/>
              </w:rPr>
              <w:fldChar w:fldCharType="separate"/>
            </w:r>
            <w:r w:rsidR="006C7B3E">
              <w:rPr>
                <w:b w:val="0"/>
                <w:noProof/>
                <w:webHidden/>
                <w:sz w:val="20"/>
                <w:szCs w:val="20"/>
              </w:rPr>
              <w:t>3</w:t>
            </w:r>
            <w:r w:rsidR="000029D2" w:rsidRPr="000029D2">
              <w:rPr>
                <w:b w:val="0"/>
                <w:noProof/>
                <w:webHidden/>
                <w:sz w:val="20"/>
                <w:szCs w:val="20"/>
              </w:rPr>
              <w:fldChar w:fldCharType="end"/>
            </w:r>
          </w:hyperlink>
        </w:p>
        <w:p w14:paraId="70D173BA" w14:textId="728DED01" w:rsidR="000029D2" w:rsidRPr="000029D2" w:rsidRDefault="005C46EA">
          <w:pPr>
            <w:pStyle w:val="Kazalovsebine2"/>
            <w:rPr>
              <w:rFonts w:asciiTheme="minorHAnsi" w:eastAsiaTheme="minorEastAsia" w:hAnsiTheme="minorHAnsi" w:cstheme="minorBidi"/>
              <w:b w:val="0"/>
              <w:noProof/>
              <w:sz w:val="20"/>
              <w:szCs w:val="20"/>
              <w:lang w:eastAsia="sl-SI"/>
            </w:rPr>
          </w:pPr>
          <w:hyperlink w:anchor="_Toc96675751" w:history="1">
            <w:r w:rsidR="000029D2" w:rsidRPr="000029D2">
              <w:rPr>
                <w:rStyle w:val="Hiperpovezava"/>
                <w:b w:val="0"/>
                <w:noProof/>
                <w:sz w:val="20"/>
                <w:szCs w:val="20"/>
              </w:rPr>
              <w:t>1.2</w:t>
            </w:r>
            <w:r w:rsidR="000029D2" w:rsidRPr="000029D2">
              <w:rPr>
                <w:rFonts w:asciiTheme="minorHAnsi" w:eastAsiaTheme="minorEastAsia" w:hAnsiTheme="minorHAnsi" w:cstheme="minorBidi"/>
                <w:b w:val="0"/>
                <w:noProof/>
                <w:sz w:val="20"/>
                <w:szCs w:val="20"/>
                <w:lang w:eastAsia="sl-SI"/>
              </w:rPr>
              <w:tab/>
            </w:r>
            <w:r w:rsidR="000029D2" w:rsidRPr="000029D2">
              <w:rPr>
                <w:rStyle w:val="Hiperpovezava"/>
                <w:b w:val="0"/>
                <w:noProof/>
                <w:sz w:val="20"/>
                <w:szCs w:val="20"/>
              </w:rPr>
              <w:t>Medresorske delovne skupine, ki jih vodi MNZ</w:t>
            </w:r>
            <w:r w:rsidR="000029D2" w:rsidRPr="000029D2">
              <w:rPr>
                <w:b w:val="0"/>
                <w:noProof/>
                <w:webHidden/>
                <w:sz w:val="20"/>
                <w:szCs w:val="20"/>
              </w:rPr>
              <w:tab/>
            </w:r>
            <w:r w:rsidR="000029D2" w:rsidRPr="000029D2">
              <w:rPr>
                <w:b w:val="0"/>
                <w:noProof/>
                <w:webHidden/>
                <w:sz w:val="20"/>
                <w:szCs w:val="20"/>
              </w:rPr>
              <w:fldChar w:fldCharType="begin"/>
            </w:r>
            <w:r w:rsidR="000029D2" w:rsidRPr="000029D2">
              <w:rPr>
                <w:b w:val="0"/>
                <w:noProof/>
                <w:webHidden/>
                <w:sz w:val="20"/>
                <w:szCs w:val="20"/>
              </w:rPr>
              <w:instrText xml:space="preserve"> PAGEREF _Toc96675751 \h </w:instrText>
            </w:r>
            <w:r w:rsidR="000029D2" w:rsidRPr="000029D2">
              <w:rPr>
                <w:b w:val="0"/>
                <w:noProof/>
                <w:webHidden/>
                <w:sz w:val="20"/>
                <w:szCs w:val="20"/>
              </w:rPr>
            </w:r>
            <w:r w:rsidR="000029D2" w:rsidRPr="000029D2">
              <w:rPr>
                <w:b w:val="0"/>
                <w:noProof/>
                <w:webHidden/>
                <w:sz w:val="20"/>
                <w:szCs w:val="20"/>
              </w:rPr>
              <w:fldChar w:fldCharType="separate"/>
            </w:r>
            <w:r w:rsidR="006C7B3E">
              <w:rPr>
                <w:b w:val="0"/>
                <w:noProof/>
                <w:webHidden/>
                <w:sz w:val="20"/>
                <w:szCs w:val="20"/>
              </w:rPr>
              <w:t>5</w:t>
            </w:r>
            <w:r w:rsidR="000029D2" w:rsidRPr="000029D2">
              <w:rPr>
                <w:b w:val="0"/>
                <w:noProof/>
                <w:webHidden/>
                <w:sz w:val="20"/>
                <w:szCs w:val="20"/>
              </w:rPr>
              <w:fldChar w:fldCharType="end"/>
            </w:r>
          </w:hyperlink>
        </w:p>
        <w:p w14:paraId="2E51AC05" w14:textId="2412F490" w:rsidR="000029D2" w:rsidRPr="000029D2" w:rsidRDefault="005C46EA">
          <w:pPr>
            <w:pStyle w:val="Kazalovsebine1"/>
            <w:rPr>
              <w:rFonts w:asciiTheme="minorHAnsi" w:eastAsiaTheme="minorEastAsia" w:hAnsiTheme="minorHAnsi" w:cstheme="minorBidi"/>
              <w:b w:val="0"/>
            </w:rPr>
          </w:pPr>
          <w:hyperlink w:anchor="_Toc96675752" w:history="1">
            <w:r w:rsidR="000029D2" w:rsidRPr="000029D2">
              <w:rPr>
                <w:rStyle w:val="Hiperpovezava"/>
              </w:rPr>
              <w:t>2.</w:t>
            </w:r>
            <w:r w:rsidR="000029D2" w:rsidRPr="000029D2">
              <w:rPr>
                <w:rFonts w:asciiTheme="minorHAnsi" w:eastAsiaTheme="minorEastAsia" w:hAnsiTheme="minorHAnsi" w:cstheme="minorBidi"/>
                <w:b w:val="0"/>
              </w:rPr>
              <w:tab/>
            </w:r>
            <w:r w:rsidR="000029D2" w:rsidRPr="000029D2">
              <w:rPr>
                <w:rStyle w:val="Hiperpovezava"/>
              </w:rPr>
              <w:t>Naloge za zagotavljanje javne varnosti v državi</w:t>
            </w:r>
            <w:r w:rsidR="000029D2" w:rsidRPr="000029D2">
              <w:rPr>
                <w:webHidden/>
              </w:rPr>
              <w:tab/>
            </w:r>
            <w:r w:rsidR="000029D2" w:rsidRPr="000029D2">
              <w:rPr>
                <w:webHidden/>
              </w:rPr>
              <w:fldChar w:fldCharType="begin"/>
            </w:r>
            <w:r w:rsidR="000029D2" w:rsidRPr="000029D2">
              <w:rPr>
                <w:webHidden/>
              </w:rPr>
              <w:instrText xml:space="preserve"> PAGEREF _Toc96675752 \h </w:instrText>
            </w:r>
            <w:r w:rsidR="000029D2" w:rsidRPr="000029D2">
              <w:rPr>
                <w:webHidden/>
              </w:rPr>
            </w:r>
            <w:r w:rsidR="000029D2" w:rsidRPr="000029D2">
              <w:rPr>
                <w:webHidden/>
              </w:rPr>
              <w:fldChar w:fldCharType="separate"/>
            </w:r>
            <w:r w:rsidR="006C7B3E">
              <w:rPr>
                <w:webHidden/>
              </w:rPr>
              <w:t>5</w:t>
            </w:r>
            <w:r w:rsidR="000029D2" w:rsidRPr="000029D2">
              <w:rPr>
                <w:webHidden/>
              </w:rPr>
              <w:fldChar w:fldCharType="end"/>
            </w:r>
          </w:hyperlink>
        </w:p>
        <w:p w14:paraId="0E4102A1" w14:textId="74FAA1CE" w:rsidR="000029D2" w:rsidRPr="000029D2" w:rsidRDefault="005C46EA">
          <w:pPr>
            <w:pStyle w:val="Kazalovsebine1"/>
            <w:rPr>
              <w:rFonts w:asciiTheme="minorHAnsi" w:eastAsiaTheme="minorEastAsia" w:hAnsiTheme="minorHAnsi" w:cstheme="minorBidi"/>
              <w:b w:val="0"/>
            </w:rPr>
          </w:pPr>
          <w:hyperlink w:anchor="_Toc96675753" w:history="1">
            <w:r w:rsidR="000029D2" w:rsidRPr="000029D2">
              <w:rPr>
                <w:rStyle w:val="Hiperpovezava"/>
              </w:rPr>
              <w:t>3.</w:t>
            </w:r>
            <w:r w:rsidR="000029D2" w:rsidRPr="000029D2">
              <w:rPr>
                <w:rFonts w:asciiTheme="minorHAnsi" w:eastAsiaTheme="minorEastAsia" w:hAnsiTheme="minorHAnsi" w:cstheme="minorBidi"/>
                <w:b w:val="0"/>
              </w:rPr>
              <w:tab/>
            </w:r>
            <w:r w:rsidR="000029D2" w:rsidRPr="000029D2">
              <w:rPr>
                <w:rStyle w:val="Hiperpovezava"/>
              </w:rPr>
              <w:t>Usmerjanje in nadzor nad delom policije ter zagotavljanje pogojev za njeno delo</w:t>
            </w:r>
            <w:r w:rsidR="000029D2" w:rsidRPr="000029D2">
              <w:rPr>
                <w:webHidden/>
              </w:rPr>
              <w:tab/>
            </w:r>
            <w:r w:rsidR="000029D2" w:rsidRPr="000029D2">
              <w:rPr>
                <w:webHidden/>
              </w:rPr>
              <w:fldChar w:fldCharType="begin"/>
            </w:r>
            <w:r w:rsidR="000029D2" w:rsidRPr="000029D2">
              <w:rPr>
                <w:webHidden/>
              </w:rPr>
              <w:instrText xml:space="preserve"> PAGEREF _Toc96675753 \h </w:instrText>
            </w:r>
            <w:r w:rsidR="000029D2" w:rsidRPr="000029D2">
              <w:rPr>
                <w:webHidden/>
              </w:rPr>
            </w:r>
            <w:r w:rsidR="000029D2" w:rsidRPr="000029D2">
              <w:rPr>
                <w:webHidden/>
              </w:rPr>
              <w:fldChar w:fldCharType="separate"/>
            </w:r>
            <w:r w:rsidR="006C7B3E">
              <w:rPr>
                <w:webHidden/>
              </w:rPr>
              <w:t>6</w:t>
            </w:r>
            <w:r w:rsidR="000029D2" w:rsidRPr="000029D2">
              <w:rPr>
                <w:webHidden/>
              </w:rPr>
              <w:fldChar w:fldCharType="end"/>
            </w:r>
          </w:hyperlink>
        </w:p>
        <w:p w14:paraId="6F0E808D" w14:textId="443A8DFF" w:rsidR="000029D2" w:rsidRPr="000029D2" w:rsidRDefault="005C46EA">
          <w:pPr>
            <w:pStyle w:val="Kazalovsebine2"/>
            <w:rPr>
              <w:rFonts w:asciiTheme="minorHAnsi" w:eastAsiaTheme="minorEastAsia" w:hAnsiTheme="minorHAnsi" w:cstheme="minorBidi"/>
              <w:b w:val="0"/>
              <w:noProof/>
              <w:sz w:val="20"/>
              <w:szCs w:val="20"/>
              <w:lang w:eastAsia="sl-SI"/>
            </w:rPr>
          </w:pPr>
          <w:hyperlink w:anchor="_Toc96675754" w:history="1">
            <w:r w:rsidR="000029D2" w:rsidRPr="000029D2">
              <w:rPr>
                <w:rStyle w:val="Hiperpovezava"/>
                <w:b w:val="0"/>
                <w:noProof/>
                <w:sz w:val="20"/>
                <w:szCs w:val="20"/>
              </w:rPr>
              <w:t>3.1</w:t>
            </w:r>
            <w:r w:rsidR="000029D2" w:rsidRPr="000029D2">
              <w:rPr>
                <w:rFonts w:asciiTheme="minorHAnsi" w:eastAsiaTheme="minorEastAsia" w:hAnsiTheme="minorHAnsi" w:cstheme="minorBidi"/>
                <w:b w:val="0"/>
                <w:noProof/>
                <w:sz w:val="20"/>
                <w:szCs w:val="20"/>
                <w:lang w:eastAsia="sl-SI"/>
              </w:rPr>
              <w:tab/>
            </w:r>
            <w:r w:rsidR="000029D2" w:rsidRPr="000029D2">
              <w:rPr>
                <w:rStyle w:val="Hiperpovezava"/>
                <w:b w:val="0"/>
                <w:noProof/>
                <w:sz w:val="20"/>
                <w:szCs w:val="20"/>
              </w:rPr>
              <w:t>Usmerjanje in nadzor nad delom policije</w:t>
            </w:r>
            <w:r w:rsidR="000029D2" w:rsidRPr="000029D2">
              <w:rPr>
                <w:b w:val="0"/>
                <w:noProof/>
                <w:webHidden/>
                <w:sz w:val="20"/>
                <w:szCs w:val="20"/>
              </w:rPr>
              <w:tab/>
            </w:r>
            <w:r w:rsidR="000029D2" w:rsidRPr="000029D2">
              <w:rPr>
                <w:b w:val="0"/>
                <w:noProof/>
                <w:webHidden/>
                <w:sz w:val="20"/>
                <w:szCs w:val="20"/>
              </w:rPr>
              <w:fldChar w:fldCharType="begin"/>
            </w:r>
            <w:r w:rsidR="000029D2" w:rsidRPr="000029D2">
              <w:rPr>
                <w:b w:val="0"/>
                <w:noProof/>
                <w:webHidden/>
                <w:sz w:val="20"/>
                <w:szCs w:val="20"/>
              </w:rPr>
              <w:instrText xml:space="preserve"> PAGEREF _Toc96675754 \h </w:instrText>
            </w:r>
            <w:r w:rsidR="000029D2" w:rsidRPr="000029D2">
              <w:rPr>
                <w:b w:val="0"/>
                <w:noProof/>
                <w:webHidden/>
                <w:sz w:val="20"/>
                <w:szCs w:val="20"/>
              </w:rPr>
            </w:r>
            <w:r w:rsidR="000029D2" w:rsidRPr="000029D2">
              <w:rPr>
                <w:b w:val="0"/>
                <w:noProof/>
                <w:webHidden/>
                <w:sz w:val="20"/>
                <w:szCs w:val="20"/>
              </w:rPr>
              <w:fldChar w:fldCharType="separate"/>
            </w:r>
            <w:r w:rsidR="006C7B3E">
              <w:rPr>
                <w:b w:val="0"/>
                <w:noProof/>
                <w:webHidden/>
                <w:sz w:val="20"/>
                <w:szCs w:val="20"/>
              </w:rPr>
              <w:t>6</w:t>
            </w:r>
            <w:r w:rsidR="000029D2" w:rsidRPr="000029D2">
              <w:rPr>
                <w:b w:val="0"/>
                <w:noProof/>
                <w:webHidden/>
                <w:sz w:val="20"/>
                <w:szCs w:val="20"/>
              </w:rPr>
              <w:fldChar w:fldCharType="end"/>
            </w:r>
          </w:hyperlink>
        </w:p>
        <w:p w14:paraId="1A66858E" w14:textId="14FF6BA8" w:rsidR="000029D2" w:rsidRPr="000029D2" w:rsidRDefault="005C46EA">
          <w:pPr>
            <w:pStyle w:val="Kazalovsebine2"/>
            <w:rPr>
              <w:rFonts w:asciiTheme="minorHAnsi" w:eastAsiaTheme="minorEastAsia" w:hAnsiTheme="minorHAnsi" w:cstheme="minorBidi"/>
              <w:b w:val="0"/>
              <w:noProof/>
              <w:sz w:val="20"/>
              <w:szCs w:val="20"/>
              <w:lang w:eastAsia="sl-SI"/>
            </w:rPr>
          </w:pPr>
          <w:hyperlink w:anchor="_Toc96675755" w:history="1">
            <w:r w:rsidR="000029D2" w:rsidRPr="000029D2">
              <w:rPr>
                <w:rStyle w:val="Hiperpovezava"/>
                <w:b w:val="0"/>
                <w:noProof/>
                <w:sz w:val="20"/>
                <w:szCs w:val="20"/>
              </w:rPr>
              <w:t xml:space="preserve">3.2 </w:t>
            </w:r>
            <w:r w:rsidR="000029D2" w:rsidRPr="000029D2">
              <w:rPr>
                <w:rFonts w:asciiTheme="minorHAnsi" w:eastAsiaTheme="minorEastAsia" w:hAnsiTheme="minorHAnsi" w:cstheme="minorBidi"/>
                <w:b w:val="0"/>
                <w:noProof/>
                <w:sz w:val="20"/>
                <w:szCs w:val="20"/>
                <w:lang w:eastAsia="sl-SI"/>
              </w:rPr>
              <w:tab/>
            </w:r>
            <w:r w:rsidR="000029D2" w:rsidRPr="000029D2">
              <w:rPr>
                <w:rStyle w:val="Hiperpovezava"/>
                <w:b w:val="0"/>
                <w:noProof/>
                <w:sz w:val="20"/>
                <w:szCs w:val="20"/>
              </w:rPr>
              <w:t>Zagotavljanje pogojev za delo policije in MNZ</w:t>
            </w:r>
            <w:r w:rsidR="000029D2" w:rsidRPr="000029D2">
              <w:rPr>
                <w:b w:val="0"/>
                <w:noProof/>
                <w:webHidden/>
                <w:sz w:val="20"/>
                <w:szCs w:val="20"/>
              </w:rPr>
              <w:tab/>
            </w:r>
            <w:r w:rsidR="000029D2" w:rsidRPr="000029D2">
              <w:rPr>
                <w:b w:val="0"/>
                <w:noProof/>
                <w:webHidden/>
                <w:sz w:val="20"/>
                <w:szCs w:val="20"/>
              </w:rPr>
              <w:fldChar w:fldCharType="begin"/>
            </w:r>
            <w:r w:rsidR="000029D2" w:rsidRPr="000029D2">
              <w:rPr>
                <w:b w:val="0"/>
                <w:noProof/>
                <w:webHidden/>
                <w:sz w:val="20"/>
                <w:szCs w:val="20"/>
              </w:rPr>
              <w:instrText xml:space="preserve"> PAGEREF _Toc96675755 \h </w:instrText>
            </w:r>
            <w:r w:rsidR="000029D2" w:rsidRPr="000029D2">
              <w:rPr>
                <w:b w:val="0"/>
                <w:noProof/>
                <w:webHidden/>
                <w:sz w:val="20"/>
                <w:szCs w:val="20"/>
              </w:rPr>
            </w:r>
            <w:r w:rsidR="000029D2" w:rsidRPr="000029D2">
              <w:rPr>
                <w:b w:val="0"/>
                <w:noProof/>
                <w:webHidden/>
                <w:sz w:val="20"/>
                <w:szCs w:val="20"/>
              </w:rPr>
              <w:fldChar w:fldCharType="separate"/>
            </w:r>
            <w:r w:rsidR="006C7B3E">
              <w:rPr>
                <w:b w:val="0"/>
                <w:noProof/>
                <w:webHidden/>
                <w:sz w:val="20"/>
                <w:szCs w:val="20"/>
              </w:rPr>
              <w:t>9</w:t>
            </w:r>
            <w:r w:rsidR="000029D2" w:rsidRPr="000029D2">
              <w:rPr>
                <w:b w:val="0"/>
                <w:noProof/>
                <w:webHidden/>
                <w:sz w:val="20"/>
                <w:szCs w:val="20"/>
              </w:rPr>
              <w:fldChar w:fldCharType="end"/>
            </w:r>
          </w:hyperlink>
        </w:p>
        <w:p w14:paraId="6A1E5474" w14:textId="4FACAAE7" w:rsidR="000029D2" w:rsidRPr="000029D2" w:rsidRDefault="005C46EA">
          <w:pPr>
            <w:pStyle w:val="Kazalovsebine1"/>
            <w:rPr>
              <w:rFonts w:asciiTheme="minorHAnsi" w:eastAsiaTheme="minorEastAsia" w:hAnsiTheme="minorHAnsi" w:cstheme="minorBidi"/>
              <w:b w:val="0"/>
            </w:rPr>
          </w:pPr>
          <w:hyperlink w:anchor="_Toc96675756" w:history="1">
            <w:r w:rsidR="000029D2" w:rsidRPr="000029D2">
              <w:rPr>
                <w:rStyle w:val="Hiperpovezava"/>
              </w:rPr>
              <w:t>4.</w:t>
            </w:r>
            <w:r w:rsidR="000029D2" w:rsidRPr="000029D2">
              <w:rPr>
                <w:rFonts w:asciiTheme="minorHAnsi" w:eastAsiaTheme="minorEastAsia" w:hAnsiTheme="minorHAnsi" w:cstheme="minorBidi"/>
                <w:b w:val="0"/>
              </w:rPr>
              <w:tab/>
            </w:r>
            <w:r w:rsidR="000029D2" w:rsidRPr="000029D2">
              <w:rPr>
                <w:rStyle w:val="Hiperpovezava"/>
              </w:rPr>
              <w:t>Zakonito in učinkovito opravljanje upravnih nalog iz pristojnosti MNZ</w:t>
            </w:r>
            <w:r w:rsidR="000029D2" w:rsidRPr="000029D2">
              <w:rPr>
                <w:webHidden/>
              </w:rPr>
              <w:tab/>
            </w:r>
            <w:r w:rsidR="000029D2" w:rsidRPr="000029D2">
              <w:rPr>
                <w:webHidden/>
              </w:rPr>
              <w:fldChar w:fldCharType="begin"/>
            </w:r>
            <w:r w:rsidR="000029D2" w:rsidRPr="000029D2">
              <w:rPr>
                <w:webHidden/>
              </w:rPr>
              <w:instrText xml:space="preserve"> PAGEREF _Toc96675756 \h </w:instrText>
            </w:r>
            <w:r w:rsidR="000029D2" w:rsidRPr="000029D2">
              <w:rPr>
                <w:webHidden/>
              </w:rPr>
            </w:r>
            <w:r w:rsidR="000029D2" w:rsidRPr="000029D2">
              <w:rPr>
                <w:webHidden/>
              </w:rPr>
              <w:fldChar w:fldCharType="separate"/>
            </w:r>
            <w:r w:rsidR="006C7B3E">
              <w:rPr>
                <w:webHidden/>
              </w:rPr>
              <w:t>11</w:t>
            </w:r>
            <w:r w:rsidR="000029D2" w:rsidRPr="000029D2">
              <w:rPr>
                <w:webHidden/>
              </w:rPr>
              <w:fldChar w:fldCharType="end"/>
            </w:r>
          </w:hyperlink>
        </w:p>
        <w:p w14:paraId="289AC500" w14:textId="026EF1B1" w:rsidR="000029D2" w:rsidRPr="000029D2" w:rsidRDefault="005C46EA">
          <w:pPr>
            <w:pStyle w:val="Kazalovsebine2"/>
            <w:rPr>
              <w:rFonts w:asciiTheme="minorHAnsi" w:eastAsiaTheme="minorEastAsia" w:hAnsiTheme="minorHAnsi" w:cstheme="minorBidi"/>
              <w:b w:val="0"/>
              <w:noProof/>
              <w:sz w:val="20"/>
              <w:szCs w:val="20"/>
              <w:lang w:eastAsia="sl-SI"/>
            </w:rPr>
          </w:pPr>
          <w:hyperlink w:anchor="_Toc96675757" w:history="1">
            <w:r w:rsidR="000029D2" w:rsidRPr="000029D2">
              <w:rPr>
                <w:rStyle w:val="Hiperpovezava"/>
                <w:b w:val="0"/>
                <w:noProof/>
                <w:sz w:val="20"/>
                <w:szCs w:val="20"/>
              </w:rPr>
              <w:t>4.1 Področje zasebnega varovanja, detektivske dejavnosti, varnosti na smučiščih in občinskega redarstva</w:t>
            </w:r>
            <w:r w:rsidR="000029D2" w:rsidRPr="000029D2">
              <w:rPr>
                <w:b w:val="0"/>
                <w:noProof/>
                <w:webHidden/>
                <w:sz w:val="20"/>
                <w:szCs w:val="20"/>
              </w:rPr>
              <w:tab/>
            </w:r>
            <w:r w:rsidR="000029D2" w:rsidRPr="000029D2">
              <w:rPr>
                <w:b w:val="0"/>
                <w:noProof/>
                <w:webHidden/>
                <w:sz w:val="20"/>
                <w:szCs w:val="20"/>
              </w:rPr>
              <w:fldChar w:fldCharType="begin"/>
            </w:r>
            <w:r w:rsidR="000029D2" w:rsidRPr="000029D2">
              <w:rPr>
                <w:b w:val="0"/>
                <w:noProof/>
                <w:webHidden/>
                <w:sz w:val="20"/>
                <w:szCs w:val="20"/>
              </w:rPr>
              <w:instrText xml:space="preserve"> PAGEREF _Toc96675757 \h </w:instrText>
            </w:r>
            <w:r w:rsidR="000029D2" w:rsidRPr="000029D2">
              <w:rPr>
                <w:b w:val="0"/>
                <w:noProof/>
                <w:webHidden/>
                <w:sz w:val="20"/>
                <w:szCs w:val="20"/>
              </w:rPr>
            </w:r>
            <w:r w:rsidR="000029D2" w:rsidRPr="000029D2">
              <w:rPr>
                <w:b w:val="0"/>
                <w:noProof/>
                <w:webHidden/>
                <w:sz w:val="20"/>
                <w:szCs w:val="20"/>
              </w:rPr>
              <w:fldChar w:fldCharType="separate"/>
            </w:r>
            <w:r w:rsidR="006C7B3E">
              <w:rPr>
                <w:b w:val="0"/>
                <w:noProof/>
                <w:webHidden/>
                <w:sz w:val="20"/>
                <w:szCs w:val="20"/>
              </w:rPr>
              <w:t>11</w:t>
            </w:r>
            <w:r w:rsidR="000029D2" w:rsidRPr="000029D2">
              <w:rPr>
                <w:b w:val="0"/>
                <w:noProof/>
                <w:webHidden/>
                <w:sz w:val="20"/>
                <w:szCs w:val="20"/>
              </w:rPr>
              <w:fldChar w:fldCharType="end"/>
            </w:r>
          </w:hyperlink>
        </w:p>
        <w:p w14:paraId="54846931" w14:textId="302F2B94" w:rsidR="000029D2" w:rsidRPr="000029D2" w:rsidRDefault="005C46EA">
          <w:pPr>
            <w:pStyle w:val="Kazalovsebine2"/>
            <w:rPr>
              <w:rFonts w:asciiTheme="minorHAnsi" w:eastAsiaTheme="minorEastAsia" w:hAnsiTheme="minorHAnsi" w:cstheme="minorBidi"/>
              <w:b w:val="0"/>
              <w:noProof/>
              <w:sz w:val="20"/>
              <w:szCs w:val="20"/>
              <w:lang w:eastAsia="sl-SI"/>
            </w:rPr>
          </w:pPr>
          <w:hyperlink w:anchor="_Toc96675758" w:history="1">
            <w:r w:rsidR="000029D2" w:rsidRPr="000029D2">
              <w:rPr>
                <w:rStyle w:val="Hiperpovezava"/>
                <w:b w:val="0"/>
                <w:noProof/>
                <w:sz w:val="20"/>
                <w:szCs w:val="20"/>
              </w:rPr>
              <w:t>4.2 Postopki varnostnih preverjanj po Zakonu o tajnih podatkih</w:t>
            </w:r>
            <w:r w:rsidR="000029D2" w:rsidRPr="000029D2">
              <w:rPr>
                <w:b w:val="0"/>
                <w:noProof/>
                <w:webHidden/>
                <w:sz w:val="20"/>
                <w:szCs w:val="20"/>
              </w:rPr>
              <w:tab/>
            </w:r>
            <w:r w:rsidR="000029D2" w:rsidRPr="000029D2">
              <w:rPr>
                <w:b w:val="0"/>
                <w:noProof/>
                <w:webHidden/>
                <w:sz w:val="20"/>
                <w:szCs w:val="20"/>
              </w:rPr>
              <w:fldChar w:fldCharType="begin"/>
            </w:r>
            <w:r w:rsidR="000029D2" w:rsidRPr="000029D2">
              <w:rPr>
                <w:b w:val="0"/>
                <w:noProof/>
                <w:webHidden/>
                <w:sz w:val="20"/>
                <w:szCs w:val="20"/>
              </w:rPr>
              <w:instrText xml:space="preserve"> PAGEREF _Toc96675758 \h </w:instrText>
            </w:r>
            <w:r w:rsidR="000029D2" w:rsidRPr="000029D2">
              <w:rPr>
                <w:b w:val="0"/>
                <w:noProof/>
                <w:webHidden/>
                <w:sz w:val="20"/>
                <w:szCs w:val="20"/>
              </w:rPr>
            </w:r>
            <w:r w:rsidR="000029D2" w:rsidRPr="000029D2">
              <w:rPr>
                <w:b w:val="0"/>
                <w:noProof/>
                <w:webHidden/>
                <w:sz w:val="20"/>
                <w:szCs w:val="20"/>
              </w:rPr>
              <w:fldChar w:fldCharType="separate"/>
            </w:r>
            <w:r w:rsidR="006C7B3E">
              <w:rPr>
                <w:b w:val="0"/>
                <w:noProof/>
                <w:webHidden/>
                <w:sz w:val="20"/>
                <w:szCs w:val="20"/>
              </w:rPr>
              <w:t>14</w:t>
            </w:r>
            <w:r w:rsidR="000029D2" w:rsidRPr="000029D2">
              <w:rPr>
                <w:b w:val="0"/>
                <w:noProof/>
                <w:webHidden/>
                <w:sz w:val="20"/>
                <w:szCs w:val="20"/>
              </w:rPr>
              <w:fldChar w:fldCharType="end"/>
            </w:r>
          </w:hyperlink>
        </w:p>
        <w:p w14:paraId="76C44E9F" w14:textId="175CBFEC" w:rsidR="000029D2" w:rsidRPr="000029D2" w:rsidRDefault="005C46EA">
          <w:pPr>
            <w:pStyle w:val="Kazalovsebine2"/>
            <w:rPr>
              <w:rFonts w:asciiTheme="minorHAnsi" w:eastAsiaTheme="minorEastAsia" w:hAnsiTheme="minorHAnsi" w:cstheme="minorBidi"/>
              <w:b w:val="0"/>
              <w:noProof/>
              <w:sz w:val="20"/>
              <w:szCs w:val="20"/>
              <w:lang w:eastAsia="sl-SI"/>
            </w:rPr>
          </w:pPr>
          <w:hyperlink w:anchor="_Toc96675759" w:history="1">
            <w:r w:rsidR="000029D2" w:rsidRPr="000029D2">
              <w:rPr>
                <w:rStyle w:val="Hiperpovezava"/>
                <w:b w:val="0"/>
                <w:noProof/>
                <w:sz w:val="20"/>
                <w:szCs w:val="20"/>
              </w:rPr>
              <w:t>4.3 Dvig varnostne kulture pri obravnavanju in varovanju tajnih in osebnih podatkov v MNZ</w:t>
            </w:r>
            <w:r w:rsidR="000029D2" w:rsidRPr="000029D2">
              <w:rPr>
                <w:b w:val="0"/>
                <w:noProof/>
                <w:webHidden/>
                <w:sz w:val="20"/>
                <w:szCs w:val="20"/>
              </w:rPr>
              <w:tab/>
            </w:r>
            <w:r w:rsidR="000029D2" w:rsidRPr="000029D2">
              <w:rPr>
                <w:b w:val="0"/>
                <w:noProof/>
                <w:webHidden/>
                <w:sz w:val="20"/>
                <w:szCs w:val="20"/>
              </w:rPr>
              <w:fldChar w:fldCharType="begin"/>
            </w:r>
            <w:r w:rsidR="000029D2" w:rsidRPr="000029D2">
              <w:rPr>
                <w:b w:val="0"/>
                <w:noProof/>
                <w:webHidden/>
                <w:sz w:val="20"/>
                <w:szCs w:val="20"/>
              </w:rPr>
              <w:instrText xml:space="preserve"> PAGEREF _Toc96675759 \h </w:instrText>
            </w:r>
            <w:r w:rsidR="000029D2" w:rsidRPr="000029D2">
              <w:rPr>
                <w:b w:val="0"/>
                <w:noProof/>
                <w:webHidden/>
                <w:sz w:val="20"/>
                <w:szCs w:val="20"/>
              </w:rPr>
            </w:r>
            <w:r w:rsidR="000029D2" w:rsidRPr="000029D2">
              <w:rPr>
                <w:b w:val="0"/>
                <w:noProof/>
                <w:webHidden/>
                <w:sz w:val="20"/>
                <w:szCs w:val="20"/>
              </w:rPr>
              <w:fldChar w:fldCharType="separate"/>
            </w:r>
            <w:r w:rsidR="006C7B3E">
              <w:rPr>
                <w:b w:val="0"/>
                <w:noProof/>
                <w:webHidden/>
                <w:sz w:val="20"/>
                <w:szCs w:val="20"/>
              </w:rPr>
              <w:t>15</w:t>
            </w:r>
            <w:r w:rsidR="000029D2" w:rsidRPr="000029D2">
              <w:rPr>
                <w:b w:val="0"/>
                <w:noProof/>
                <w:webHidden/>
                <w:sz w:val="20"/>
                <w:szCs w:val="20"/>
              </w:rPr>
              <w:fldChar w:fldCharType="end"/>
            </w:r>
          </w:hyperlink>
        </w:p>
        <w:p w14:paraId="64091116" w14:textId="673B51F3" w:rsidR="000029D2" w:rsidRPr="000029D2" w:rsidRDefault="005C46EA">
          <w:pPr>
            <w:pStyle w:val="Kazalovsebine2"/>
            <w:rPr>
              <w:rFonts w:asciiTheme="minorHAnsi" w:eastAsiaTheme="minorEastAsia" w:hAnsiTheme="minorHAnsi" w:cstheme="minorBidi"/>
              <w:b w:val="0"/>
              <w:noProof/>
              <w:sz w:val="20"/>
              <w:szCs w:val="20"/>
              <w:lang w:eastAsia="sl-SI"/>
            </w:rPr>
          </w:pPr>
          <w:hyperlink w:anchor="_Toc96675760" w:history="1">
            <w:r w:rsidR="000029D2" w:rsidRPr="000029D2">
              <w:rPr>
                <w:rStyle w:val="Hiperpovezava"/>
                <w:b w:val="0"/>
                <w:noProof/>
                <w:sz w:val="20"/>
                <w:szCs w:val="20"/>
              </w:rPr>
              <w:t>4.4 Varnostno načrtovanje in preverjanje tujih državljanov po Zakonu o varstvu pred ionizirajočimi sevanji in jedrski varnosti</w:t>
            </w:r>
            <w:r w:rsidR="000029D2" w:rsidRPr="000029D2">
              <w:rPr>
                <w:b w:val="0"/>
                <w:noProof/>
                <w:webHidden/>
                <w:sz w:val="20"/>
                <w:szCs w:val="20"/>
              </w:rPr>
              <w:tab/>
            </w:r>
            <w:r w:rsidR="000029D2" w:rsidRPr="000029D2">
              <w:rPr>
                <w:b w:val="0"/>
                <w:noProof/>
                <w:webHidden/>
                <w:sz w:val="20"/>
                <w:szCs w:val="20"/>
              </w:rPr>
              <w:fldChar w:fldCharType="begin"/>
            </w:r>
            <w:r w:rsidR="000029D2" w:rsidRPr="000029D2">
              <w:rPr>
                <w:b w:val="0"/>
                <w:noProof/>
                <w:webHidden/>
                <w:sz w:val="20"/>
                <w:szCs w:val="20"/>
              </w:rPr>
              <w:instrText xml:space="preserve"> PAGEREF _Toc96675760 \h </w:instrText>
            </w:r>
            <w:r w:rsidR="000029D2" w:rsidRPr="000029D2">
              <w:rPr>
                <w:b w:val="0"/>
                <w:noProof/>
                <w:webHidden/>
                <w:sz w:val="20"/>
                <w:szCs w:val="20"/>
              </w:rPr>
            </w:r>
            <w:r w:rsidR="000029D2" w:rsidRPr="000029D2">
              <w:rPr>
                <w:b w:val="0"/>
                <w:noProof/>
                <w:webHidden/>
                <w:sz w:val="20"/>
                <w:szCs w:val="20"/>
              </w:rPr>
              <w:fldChar w:fldCharType="separate"/>
            </w:r>
            <w:r w:rsidR="006C7B3E">
              <w:rPr>
                <w:b w:val="0"/>
                <w:noProof/>
                <w:webHidden/>
                <w:sz w:val="20"/>
                <w:szCs w:val="20"/>
              </w:rPr>
              <w:t>17</w:t>
            </w:r>
            <w:r w:rsidR="000029D2" w:rsidRPr="000029D2">
              <w:rPr>
                <w:b w:val="0"/>
                <w:noProof/>
                <w:webHidden/>
                <w:sz w:val="20"/>
                <w:szCs w:val="20"/>
              </w:rPr>
              <w:fldChar w:fldCharType="end"/>
            </w:r>
          </w:hyperlink>
        </w:p>
        <w:p w14:paraId="4AE1656A" w14:textId="425729C1" w:rsidR="000029D2" w:rsidRPr="000029D2" w:rsidRDefault="005C46EA">
          <w:pPr>
            <w:pStyle w:val="Kazalovsebine2"/>
            <w:rPr>
              <w:rFonts w:asciiTheme="minorHAnsi" w:eastAsiaTheme="minorEastAsia" w:hAnsiTheme="minorHAnsi" w:cstheme="minorBidi"/>
              <w:b w:val="0"/>
              <w:noProof/>
              <w:sz w:val="20"/>
              <w:szCs w:val="20"/>
              <w:lang w:eastAsia="sl-SI"/>
            </w:rPr>
          </w:pPr>
          <w:hyperlink w:anchor="_Toc96675761" w:history="1">
            <w:r w:rsidR="000029D2" w:rsidRPr="000029D2">
              <w:rPr>
                <w:rStyle w:val="Hiperpovezava"/>
                <w:b w:val="0"/>
                <w:noProof/>
                <w:sz w:val="20"/>
                <w:szCs w:val="20"/>
              </w:rPr>
              <w:t>4.5 Upravne notranje zadeve</w:t>
            </w:r>
            <w:r w:rsidR="000029D2" w:rsidRPr="000029D2">
              <w:rPr>
                <w:b w:val="0"/>
                <w:noProof/>
                <w:webHidden/>
                <w:sz w:val="20"/>
                <w:szCs w:val="20"/>
              </w:rPr>
              <w:tab/>
            </w:r>
            <w:r w:rsidR="000029D2" w:rsidRPr="000029D2">
              <w:rPr>
                <w:b w:val="0"/>
                <w:noProof/>
                <w:webHidden/>
                <w:sz w:val="20"/>
                <w:szCs w:val="20"/>
              </w:rPr>
              <w:fldChar w:fldCharType="begin"/>
            </w:r>
            <w:r w:rsidR="000029D2" w:rsidRPr="000029D2">
              <w:rPr>
                <w:b w:val="0"/>
                <w:noProof/>
                <w:webHidden/>
                <w:sz w:val="20"/>
                <w:szCs w:val="20"/>
              </w:rPr>
              <w:instrText xml:space="preserve"> PAGEREF _Toc96675761 \h </w:instrText>
            </w:r>
            <w:r w:rsidR="000029D2" w:rsidRPr="000029D2">
              <w:rPr>
                <w:b w:val="0"/>
                <w:noProof/>
                <w:webHidden/>
                <w:sz w:val="20"/>
                <w:szCs w:val="20"/>
              </w:rPr>
            </w:r>
            <w:r w:rsidR="000029D2" w:rsidRPr="000029D2">
              <w:rPr>
                <w:b w:val="0"/>
                <w:noProof/>
                <w:webHidden/>
                <w:sz w:val="20"/>
                <w:szCs w:val="20"/>
              </w:rPr>
              <w:fldChar w:fldCharType="separate"/>
            </w:r>
            <w:r w:rsidR="006C7B3E">
              <w:rPr>
                <w:b w:val="0"/>
                <w:noProof/>
                <w:webHidden/>
                <w:sz w:val="20"/>
                <w:szCs w:val="20"/>
              </w:rPr>
              <w:t>19</w:t>
            </w:r>
            <w:r w:rsidR="000029D2" w:rsidRPr="000029D2">
              <w:rPr>
                <w:b w:val="0"/>
                <w:noProof/>
                <w:webHidden/>
                <w:sz w:val="20"/>
                <w:szCs w:val="20"/>
              </w:rPr>
              <w:fldChar w:fldCharType="end"/>
            </w:r>
          </w:hyperlink>
        </w:p>
        <w:p w14:paraId="43FC66FA" w14:textId="190574F7" w:rsidR="000029D2" w:rsidRPr="000029D2" w:rsidRDefault="005C46EA">
          <w:pPr>
            <w:pStyle w:val="Kazalovsebine1"/>
            <w:rPr>
              <w:rFonts w:asciiTheme="minorHAnsi" w:eastAsiaTheme="minorEastAsia" w:hAnsiTheme="minorHAnsi" w:cstheme="minorBidi"/>
              <w:b w:val="0"/>
            </w:rPr>
          </w:pPr>
          <w:hyperlink w:anchor="_Toc96675762" w:history="1">
            <w:r w:rsidR="000029D2" w:rsidRPr="000029D2">
              <w:rPr>
                <w:rStyle w:val="Hiperpovezava"/>
              </w:rPr>
              <w:t>5.</w:t>
            </w:r>
            <w:r w:rsidR="000029D2" w:rsidRPr="000029D2">
              <w:rPr>
                <w:rFonts w:asciiTheme="minorHAnsi" w:eastAsiaTheme="minorEastAsia" w:hAnsiTheme="minorHAnsi" w:cstheme="minorBidi"/>
                <w:b w:val="0"/>
              </w:rPr>
              <w:tab/>
            </w:r>
            <w:r w:rsidR="000029D2" w:rsidRPr="000029D2">
              <w:rPr>
                <w:rStyle w:val="Hiperpovezava"/>
              </w:rPr>
              <w:t>Upravljanje migracij</w:t>
            </w:r>
            <w:r w:rsidR="000029D2" w:rsidRPr="000029D2">
              <w:rPr>
                <w:webHidden/>
              </w:rPr>
              <w:tab/>
            </w:r>
            <w:r w:rsidR="000029D2" w:rsidRPr="000029D2">
              <w:rPr>
                <w:webHidden/>
              </w:rPr>
              <w:fldChar w:fldCharType="begin"/>
            </w:r>
            <w:r w:rsidR="000029D2" w:rsidRPr="000029D2">
              <w:rPr>
                <w:webHidden/>
              </w:rPr>
              <w:instrText xml:space="preserve"> PAGEREF _Toc96675762 \h </w:instrText>
            </w:r>
            <w:r w:rsidR="000029D2" w:rsidRPr="000029D2">
              <w:rPr>
                <w:webHidden/>
              </w:rPr>
            </w:r>
            <w:r w:rsidR="000029D2" w:rsidRPr="000029D2">
              <w:rPr>
                <w:webHidden/>
              </w:rPr>
              <w:fldChar w:fldCharType="separate"/>
            </w:r>
            <w:r w:rsidR="006C7B3E">
              <w:rPr>
                <w:webHidden/>
              </w:rPr>
              <w:t>28</w:t>
            </w:r>
            <w:r w:rsidR="000029D2" w:rsidRPr="000029D2">
              <w:rPr>
                <w:webHidden/>
              </w:rPr>
              <w:fldChar w:fldCharType="end"/>
            </w:r>
          </w:hyperlink>
        </w:p>
        <w:p w14:paraId="45076BFF" w14:textId="14C0F207" w:rsidR="000029D2" w:rsidRPr="000029D2" w:rsidRDefault="005C46EA">
          <w:pPr>
            <w:pStyle w:val="Kazalovsebine1"/>
            <w:rPr>
              <w:rFonts w:asciiTheme="minorHAnsi" w:eastAsiaTheme="minorEastAsia" w:hAnsiTheme="minorHAnsi" w:cstheme="minorBidi"/>
              <w:b w:val="0"/>
            </w:rPr>
          </w:pPr>
          <w:hyperlink w:anchor="_Toc96675763" w:history="1">
            <w:r w:rsidR="000029D2" w:rsidRPr="000029D2">
              <w:rPr>
                <w:rStyle w:val="Hiperpovezava"/>
              </w:rPr>
              <w:t>6.</w:t>
            </w:r>
            <w:r w:rsidR="000029D2" w:rsidRPr="000029D2">
              <w:rPr>
                <w:rFonts w:asciiTheme="minorHAnsi" w:eastAsiaTheme="minorEastAsia" w:hAnsiTheme="minorHAnsi" w:cstheme="minorBidi"/>
                <w:b w:val="0"/>
              </w:rPr>
              <w:tab/>
            </w:r>
            <w:r w:rsidR="000029D2" w:rsidRPr="000029D2">
              <w:rPr>
                <w:rStyle w:val="Hiperpovezava"/>
              </w:rPr>
              <w:t>Predsedovanje Svetu EU in proaktivno in kredibilno mednarodno dvo- in večstransko sodelovanje</w:t>
            </w:r>
            <w:r w:rsidR="000029D2" w:rsidRPr="000029D2">
              <w:rPr>
                <w:webHidden/>
              </w:rPr>
              <w:tab/>
            </w:r>
            <w:r w:rsidR="000029D2" w:rsidRPr="000029D2">
              <w:rPr>
                <w:webHidden/>
              </w:rPr>
              <w:fldChar w:fldCharType="begin"/>
            </w:r>
            <w:r w:rsidR="000029D2" w:rsidRPr="000029D2">
              <w:rPr>
                <w:webHidden/>
              </w:rPr>
              <w:instrText xml:space="preserve"> PAGEREF _Toc96675763 \h </w:instrText>
            </w:r>
            <w:r w:rsidR="000029D2" w:rsidRPr="000029D2">
              <w:rPr>
                <w:webHidden/>
              </w:rPr>
            </w:r>
            <w:r w:rsidR="000029D2" w:rsidRPr="000029D2">
              <w:rPr>
                <w:webHidden/>
              </w:rPr>
              <w:fldChar w:fldCharType="separate"/>
            </w:r>
            <w:r w:rsidR="006C7B3E">
              <w:rPr>
                <w:webHidden/>
              </w:rPr>
              <w:t>33</w:t>
            </w:r>
            <w:r w:rsidR="000029D2" w:rsidRPr="000029D2">
              <w:rPr>
                <w:webHidden/>
              </w:rPr>
              <w:fldChar w:fldCharType="end"/>
            </w:r>
          </w:hyperlink>
        </w:p>
        <w:p w14:paraId="48C6F40C" w14:textId="087E1AAA" w:rsidR="000029D2" w:rsidRPr="000029D2" w:rsidRDefault="005C46EA">
          <w:pPr>
            <w:pStyle w:val="Kazalovsebine2"/>
            <w:rPr>
              <w:rFonts w:asciiTheme="minorHAnsi" w:eastAsiaTheme="minorEastAsia" w:hAnsiTheme="minorHAnsi" w:cstheme="minorBidi"/>
              <w:b w:val="0"/>
              <w:noProof/>
              <w:sz w:val="20"/>
              <w:szCs w:val="20"/>
              <w:lang w:eastAsia="sl-SI"/>
            </w:rPr>
          </w:pPr>
          <w:hyperlink w:anchor="_Toc96675764" w:history="1">
            <w:r w:rsidR="000029D2" w:rsidRPr="000029D2">
              <w:rPr>
                <w:rStyle w:val="Hiperpovezava"/>
                <w:b w:val="0"/>
                <w:noProof/>
                <w:sz w:val="20"/>
                <w:szCs w:val="20"/>
              </w:rPr>
              <w:t>6.1 Predsedovanje Svetu EU in mednarodno sodelovanje</w:t>
            </w:r>
            <w:r w:rsidR="000029D2" w:rsidRPr="000029D2">
              <w:rPr>
                <w:b w:val="0"/>
                <w:noProof/>
                <w:webHidden/>
                <w:sz w:val="20"/>
                <w:szCs w:val="20"/>
              </w:rPr>
              <w:tab/>
            </w:r>
            <w:r w:rsidR="000029D2" w:rsidRPr="000029D2">
              <w:rPr>
                <w:b w:val="0"/>
                <w:noProof/>
                <w:webHidden/>
                <w:sz w:val="20"/>
                <w:szCs w:val="20"/>
              </w:rPr>
              <w:fldChar w:fldCharType="begin"/>
            </w:r>
            <w:r w:rsidR="000029D2" w:rsidRPr="000029D2">
              <w:rPr>
                <w:b w:val="0"/>
                <w:noProof/>
                <w:webHidden/>
                <w:sz w:val="20"/>
                <w:szCs w:val="20"/>
              </w:rPr>
              <w:instrText xml:space="preserve"> PAGEREF _Toc96675764 \h </w:instrText>
            </w:r>
            <w:r w:rsidR="000029D2" w:rsidRPr="000029D2">
              <w:rPr>
                <w:b w:val="0"/>
                <w:noProof/>
                <w:webHidden/>
                <w:sz w:val="20"/>
                <w:szCs w:val="20"/>
              </w:rPr>
            </w:r>
            <w:r w:rsidR="000029D2" w:rsidRPr="000029D2">
              <w:rPr>
                <w:b w:val="0"/>
                <w:noProof/>
                <w:webHidden/>
                <w:sz w:val="20"/>
                <w:szCs w:val="20"/>
              </w:rPr>
              <w:fldChar w:fldCharType="separate"/>
            </w:r>
            <w:r w:rsidR="006C7B3E">
              <w:rPr>
                <w:b w:val="0"/>
                <w:noProof/>
                <w:webHidden/>
                <w:sz w:val="20"/>
                <w:szCs w:val="20"/>
              </w:rPr>
              <w:t>33</w:t>
            </w:r>
            <w:r w:rsidR="000029D2" w:rsidRPr="000029D2">
              <w:rPr>
                <w:b w:val="0"/>
                <w:noProof/>
                <w:webHidden/>
                <w:sz w:val="20"/>
                <w:szCs w:val="20"/>
              </w:rPr>
              <w:fldChar w:fldCharType="end"/>
            </w:r>
          </w:hyperlink>
        </w:p>
        <w:p w14:paraId="138D451B" w14:textId="0C2FF3F4" w:rsidR="000029D2" w:rsidRPr="000029D2" w:rsidRDefault="005C46EA">
          <w:pPr>
            <w:pStyle w:val="Kazalovsebine2"/>
            <w:rPr>
              <w:rFonts w:asciiTheme="minorHAnsi" w:eastAsiaTheme="minorEastAsia" w:hAnsiTheme="minorHAnsi" w:cstheme="minorBidi"/>
              <w:b w:val="0"/>
              <w:noProof/>
              <w:sz w:val="20"/>
              <w:szCs w:val="20"/>
              <w:lang w:eastAsia="sl-SI"/>
            </w:rPr>
          </w:pPr>
          <w:hyperlink w:anchor="_Toc96675765" w:history="1">
            <w:r w:rsidR="000029D2" w:rsidRPr="000029D2">
              <w:rPr>
                <w:rStyle w:val="Hiperpovezava"/>
                <w:b w:val="0"/>
                <w:noProof/>
                <w:sz w:val="20"/>
                <w:szCs w:val="20"/>
              </w:rPr>
              <w:t>6.2 Preprečevanje in boj proti trgovini z ljudmi</w:t>
            </w:r>
            <w:r w:rsidR="000029D2" w:rsidRPr="000029D2">
              <w:rPr>
                <w:b w:val="0"/>
                <w:noProof/>
                <w:webHidden/>
                <w:sz w:val="20"/>
                <w:szCs w:val="20"/>
              </w:rPr>
              <w:tab/>
            </w:r>
            <w:r w:rsidR="000029D2" w:rsidRPr="000029D2">
              <w:rPr>
                <w:b w:val="0"/>
                <w:noProof/>
                <w:webHidden/>
                <w:sz w:val="20"/>
                <w:szCs w:val="20"/>
              </w:rPr>
              <w:fldChar w:fldCharType="begin"/>
            </w:r>
            <w:r w:rsidR="000029D2" w:rsidRPr="000029D2">
              <w:rPr>
                <w:b w:val="0"/>
                <w:noProof/>
                <w:webHidden/>
                <w:sz w:val="20"/>
                <w:szCs w:val="20"/>
              </w:rPr>
              <w:instrText xml:space="preserve"> PAGEREF _Toc96675765 \h </w:instrText>
            </w:r>
            <w:r w:rsidR="000029D2" w:rsidRPr="000029D2">
              <w:rPr>
                <w:b w:val="0"/>
                <w:noProof/>
                <w:webHidden/>
                <w:sz w:val="20"/>
                <w:szCs w:val="20"/>
              </w:rPr>
            </w:r>
            <w:r w:rsidR="000029D2" w:rsidRPr="000029D2">
              <w:rPr>
                <w:b w:val="0"/>
                <w:noProof/>
                <w:webHidden/>
                <w:sz w:val="20"/>
                <w:szCs w:val="20"/>
              </w:rPr>
              <w:fldChar w:fldCharType="separate"/>
            </w:r>
            <w:r w:rsidR="006C7B3E">
              <w:rPr>
                <w:b w:val="0"/>
                <w:noProof/>
                <w:webHidden/>
                <w:sz w:val="20"/>
                <w:szCs w:val="20"/>
              </w:rPr>
              <w:t>35</w:t>
            </w:r>
            <w:r w:rsidR="000029D2" w:rsidRPr="000029D2">
              <w:rPr>
                <w:b w:val="0"/>
                <w:noProof/>
                <w:webHidden/>
                <w:sz w:val="20"/>
                <w:szCs w:val="20"/>
              </w:rPr>
              <w:fldChar w:fldCharType="end"/>
            </w:r>
          </w:hyperlink>
        </w:p>
        <w:p w14:paraId="2DA0E0FF" w14:textId="1E63013A" w:rsidR="000029D2" w:rsidRPr="000029D2" w:rsidRDefault="005C46EA">
          <w:pPr>
            <w:pStyle w:val="Kazalovsebine1"/>
            <w:rPr>
              <w:rFonts w:asciiTheme="minorHAnsi" w:eastAsiaTheme="minorEastAsia" w:hAnsiTheme="minorHAnsi" w:cstheme="minorBidi"/>
              <w:b w:val="0"/>
            </w:rPr>
          </w:pPr>
          <w:hyperlink w:anchor="_Toc96675766" w:history="1">
            <w:r w:rsidR="000029D2" w:rsidRPr="000029D2">
              <w:rPr>
                <w:rStyle w:val="Hiperpovezava"/>
              </w:rPr>
              <w:t>7.</w:t>
            </w:r>
            <w:r w:rsidR="000029D2" w:rsidRPr="000029D2">
              <w:rPr>
                <w:rFonts w:asciiTheme="minorHAnsi" w:eastAsiaTheme="minorEastAsia" w:hAnsiTheme="minorHAnsi" w:cstheme="minorBidi"/>
                <w:b w:val="0"/>
              </w:rPr>
              <w:tab/>
            </w:r>
            <w:r w:rsidR="000029D2" w:rsidRPr="000029D2">
              <w:rPr>
                <w:rStyle w:val="Hiperpovezava"/>
              </w:rPr>
              <w:t>Projekti namenjeni večji učinkovitosti dela MNZ</w:t>
            </w:r>
            <w:r w:rsidR="000029D2" w:rsidRPr="000029D2">
              <w:rPr>
                <w:webHidden/>
              </w:rPr>
              <w:tab/>
            </w:r>
            <w:r w:rsidR="000029D2" w:rsidRPr="000029D2">
              <w:rPr>
                <w:webHidden/>
              </w:rPr>
              <w:fldChar w:fldCharType="begin"/>
            </w:r>
            <w:r w:rsidR="000029D2" w:rsidRPr="000029D2">
              <w:rPr>
                <w:webHidden/>
              </w:rPr>
              <w:instrText xml:space="preserve"> PAGEREF _Toc96675766 \h </w:instrText>
            </w:r>
            <w:r w:rsidR="000029D2" w:rsidRPr="000029D2">
              <w:rPr>
                <w:webHidden/>
              </w:rPr>
            </w:r>
            <w:r w:rsidR="000029D2" w:rsidRPr="000029D2">
              <w:rPr>
                <w:webHidden/>
              </w:rPr>
              <w:fldChar w:fldCharType="separate"/>
            </w:r>
            <w:r w:rsidR="006C7B3E">
              <w:rPr>
                <w:webHidden/>
              </w:rPr>
              <w:t>36</w:t>
            </w:r>
            <w:r w:rsidR="000029D2" w:rsidRPr="000029D2">
              <w:rPr>
                <w:webHidden/>
              </w:rPr>
              <w:fldChar w:fldCharType="end"/>
            </w:r>
          </w:hyperlink>
        </w:p>
        <w:p w14:paraId="0FE4555B" w14:textId="0A54EDBE" w:rsidR="000029D2" w:rsidRPr="000029D2" w:rsidRDefault="005C46EA">
          <w:pPr>
            <w:pStyle w:val="Kazalovsebine1"/>
            <w:rPr>
              <w:rFonts w:asciiTheme="minorHAnsi" w:eastAsiaTheme="minorEastAsia" w:hAnsiTheme="minorHAnsi" w:cstheme="minorBidi"/>
              <w:b w:val="0"/>
            </w:rPr>
          </w:pPr>
          <w:hyperlink w:anchor="_Toc96675767" w:history="1">
            <w:r w:rsidR="000029D2" w:rsidRPr="000029D2">
              <w:rPr>
                <w:rStyle w:val="Hiperpovezava"/>
              </w:rPr>
              <w:t>8.</w:t>
            </w:r>
            <w:r w:rsidR="000029D2" w:rsidRPr="000029D2">
              <w:rPr>
                <w:rFonts w:asciiTheme="minorHAnsi" w:eastAsiaTheme="minorEastAsia" w:hAnsiTheme="minorHAnsi" w:cstheme="minorBidi"/>
                <w:b w:val="0"/>
              </w:rPr>
              <w:tab/>
            </w:r>
            <w:r w:rsidR="000029D2" w:rsidRPr="000029D2">
              <w:rPr>
                <w:rStyle w:val="Hiperpovezava"/>
              </w:rPr>
              <w:t>Podatki o proračunu MNZ, kadrovski podatki, pravne zadeve in druge aktivnosti</w:t>
            </w:r>
            <w:r w:rsidR="000029D2" w:rsidRPr="000029D2">
              <w:rPr>
                <w:webHidden/>
              </w:rPr>
              <w:tab/>
            </w:r>
            <w:r w:rsidR="000029D2" w:rsidRPr="000029D2">
              <w:rPr>
                <w:webHidden/>
              </w:rPr>
              <w:fldChar w:fldCharType="begin"/>
            </w:r>
            <w:r w:rsidR="000029D2" w:rsidRPr="000029D2">
              <w:rPr>
                <w:webHidden/>
              </w:rPr>
              <w:instrText xml:space="preserve"> PAGEREF _Toc96675767 \h </w:instrText>
            </w:r>
            <w:r w:rsidR="000029D2" w:rsidRPr="000029D2">
              <w:rPr>
                <w:webHidden/>
              </w:rPr>
            </w:r>
            <w:r w:rsidR="000029D2" w:rsidRPr="000029D2">
              <w:rPr>
                <w:webHidden/>
              </w:rPr>
              <w:fldChar w:fldCharType="separate"/>
            </w:r>
            <w:r w:rsidR="006C7B3E">
              <w:rPr>
                <w:webHidden/>
              </w:rPr>
              <w:t>39</w:t>
            </w:r>
            <w:r w:rsidR="000029D2" w:rsidRPr="000029D2">
              <w:rPr>
                <w:webHidden/>
              </w:rPr>
              <w:fldChar w:fldCharType="end"/>
            </w:r>
          </w:hyperlink>
        </w:p>
        <w:p w14:paraId="45AB38CF" w14:textId="7B63FF14" w:rsidR="000029D2" w:rsidRPr="000029D2" w:rsidRDefault="005C46EA">
          <w:pPr>
            <w:pStyle w:val="Kazalovsebine2"/>
            <w:rPr>
              <w:rFonts w:asciiTheme="minorHAnsi" w:eastAsiaTheme="minorEastAsia" w:hAnsiTheme="minorHAnsi" w:cstheme="minorBidi"/>
              <w:b w:val="0"/>
              <w:noProof/>
              <w:sz w:val="20"/>
              <w:szCs w:val="20"/>
              <w:lang w:eastAsia="sl-SI"/>
            </w:rPr>
          </w:pPr>
          <w:hyperlink w:anchor="_Toc96675768" w:history="1">
            <w:r w:rsidR="000029D2" w:rsidRPr="000029D2">
              <w:rPr>
                <w:rStyle w:val="Hiperpovezava"/>
                <w:b w:val="0"/>
                <w:noProof/>
                <w:sz w:val="20"/>
                <w:szCs w:val="20"/>
              </w:rPr>
              <w:t>8.1</w:t>
            </w:r>
            <w:r w:rsidR="000029D2" w:rsidRPr="000029D2">
              <w:rPr>
                <w:rFonts w:asciiTheme="minorHAnsi" w:eastAsiaTheme="minorEastAsia" w:hAnsiTheme="minorHAnsi" w:cstheme="minorBidi"/>
                <w:b w:val="0"/>
                <w:noProof/>
                <w:sz w:val="20"/>
                <w:szCs w:val="20"/>
                <w:lang w:eastAsia="sl-SI"/>
              </w:rPr>
              <w:tab/>
            </w:r>
            <w:r w:rsidR="000029D2" w:rsidRPr="000029D2">
              <w:rPr>
                <w:rStyle w:val="Hiperpovezava"/>
                <w:b w:val="0"/>
                <w:noProof/>
                <w:sz w:val="20"/>
                <w:szCs w:val="20"/>
              </w:rPr>
              <w:t>Izvrševanje proračuna za leto 2021 in priprava spremembe proračuna za leto 2022</w:t>
            </w:r>
            <w:r w:rsidR="000029D2" w:rsidRPr="000029D2">
              <w:rPr>
                <w:b w:val="0"/>
                <w:noProof/>
                <w:webHidden/>
                <w:sz w:val="20"/>
                <w:szCs w:val="20"/>
              </w:rPr>
              <w:tab/>
            </w:r>
            <w:r w:rsidR="000029D2" w:rsidRPr="000029D2">
              <w:rPr>
                <w:b w:val="0"/>
                <w:noProof/>
                <w:webHidden/>
                <w:sz w:val="20"/>
                <w:szCs w:val="20"/>
              </w:rPr>
              <w:fldChar w:fldCharType="begin"/>
            </w:r>
            <w:r w:rsidR="000029D2" w:rsidRPr="000029D2">
              <w:rPr>
                <w:b w:val="0"/>
                <w:noProof/>
                <w:webHidden/>
                <w:sz w:val="20"/>
                <w:szCs w:val="20"/>
              </w:rPr>
              <w:instrText xml:space="preserve"> PAGEREF _Toc96675768 \h </w:instrText>
            </w:r>
            <w:r w:rsidR="000029D2" w:rsidRPr="000029D2">
              <w:rPr>
                <w:b w:val="0"/>
                <w:noProof/>
                <w:webHidden/>
                <w:sz w:val="20"/>
                <w:szCs w:val="20"/>
              </w:rPr>
            </w:r>
            <w:r w:rsidR="000029D2" w:rsidRPr="000029D2">
              <w:rPr>
                <w:b w:val="0"/>
                <w:noProof/>
                <w:webHidden/>
                <w:sz w:val="20"/>
                <w:szCs w:val="20"/>
              </w:rPr>
              <w:fldChar w:fldCharType="separate"/>
            </w:r>
            <w:r w:rsidR="006C7B3E">
              <w:rPr>
                <w:b w:val="0"/>
                <w:noProof/>
                <w:webHidden/>
                <w:sz w:val="20"/>
                <w:szCs w:val="20"/>
              </w:rPr>
              <w:t>39</w:t>
            </w:r>
            <w:r w:rsidR="000029D2" w:rsidRPr="000029D2">
              <w:rPr>
                <w:b w:val="0"/>
                <w:noProof/>
                <w:webHidden/>
                <w:sz w:val="20"/>
                <w:szCs w:val="20"/>
              </w:rPr>
              <w:fldChar w:fldCharType="end"/>
            </w:r>
          </w:hyperlink>
        </w:p>
        <w:p w14:paraId="54AF323E" w14:textId="1AA542D1" w:rsidR="000029D2" w:rsidRPr="000029D2" w:rsidRDefault="005C46EA">
          <w:pPr>
            <w:pStyle w:val="Kazalovsebine2"/>
            <w:rPr>
              <w:rFonts w:asciiTheme="minorHAnsi" w:eastAsiaTheme="minorEastAsia" w:hAnsiTheme="minorHAnsi" w:cstheme="minorBidi"/>
              <w:b w:val="0"/>
              <w:noProof/>
              <w:sz w:val="20"/>
              <w:szCs w:val="20"/>
              <w:lang w:eastAsia="sl-SI"/>
            </w:rPr>
          </w:pPr>
          <w:hyperlink w:anchor="_Toc96675769" w:history="1">
            <w:r w:rsidR="000029D2" w:rsidRPr="000029D2">
              <w:rPr>
                <w:rStyle w:val="Hiperpovezava"/>
                <w:b w:val="0"/>
                <w:noProof/>
                <w:sz w:val="20"/>
                <w:szCs w:val="20"/>
              </w:rPr>
              <w:t>8.2 Črpanje evropskih sredstev</w:t>
            </w:r>
            <w:r w:rsidR="000029D2" w:rsidRPr="000029D2">
              <w:rPr>
                <w:b w:val="0"/>
                <w:noProof/>
                <w:webHidden/>
                <w:sz w:val="20"/>
                <w:szCs w:val="20"/>
              </w:rPr>
              <w:tab/>
            </w:r>
            <w:r w:rsidR="000029D2" w:rsidRPr="000029D2">
              <w:rPr>
                <w:b w:val="0"/>
                <w:noProof/>
                <w:webHidden/>
                <w:sz w:val="20"/>
                <w:szCs w:val="20"/>
              </w:rPr>
              <w:fldChar w:fldCharType="begin"/>
            </w:r>
            <w:r w:rsidR="000029D2" w:rsidRPr="000029D2">
              <w:rPr>
                <w:b w:val="0"/>
                <w:noProof/>
                <w:webHidden/>
                <w:sz w:val="20"/>
                <w:szCs w:val="20"/>
              </w:rPr>
              <w:instrText xml:space="preserve"> PAGEREF _Toc96675769 \h </w:instrText>
            </w:r>
            <w:r w:rsidR="000029D2" w:rsidRPr="000029D2">
              <w:rPr>
                <w:b w:val="0"/>
                <w:noProof/>
                <w:webHidden/>
                <w:sz w:val="20"/>
                <w:szCs w:val="20"/>
              </w:rPr>
            </w:r>
            <w:r w:rsidR="000029D2" w:rsidRPr="000029D2">
              <w:rPr>
                <w:b w:val="0"/>
                <w:noProof/>
                <w:webHidden/>
                <w:sz w:val="20"/>
                <w:szCs w:val="20"/>
              </w:rPr>
              <w:fldChar w:fldCharType="separate"/>
            </w:r>
            <w:r w:rsidR="006C7B3E">
              <w:rPr>
                <w:b w:val="0"/>
                <w:noProof/>
                <w:webHidden/>
                <w:sz w:val="20"/>
                <w:szCs w:val="20"/>
              </w:rPr>
              <w:t>40</w:t>
            </w:r>
            <w:r w:rsidR="000029D2" w:rsidRPr="000029D2">
              <w:rPr>
                <w:b w:val="0"/>
                <w:noProof/>
                <w:webHidden/>
                <w:sz w:val="20"/>
                <w:szCs w:val="20"/>
              </w:rPr>
              <w:fldChar w:fldCharType="end"/>
            </w:r>
          </w:hyperlink>
        </w:p>
        <w:p w14:paraId="60275494" w14:textId="756418AA" w:rsidR="000029D2" w:rsidRPr="000029D2" w:rsidRDefault="005C46EA">
          <w:pPr>
            <w:pStyle w:val="Kazalovsebine2"/>
            <w:rPr>
              <w:rFonts w:asciiTheme="minorHAnsi" w:eastAsiaTheme="minorEastAsia" w:hAnsiTheme="minorHAnsi" w:cstheme="minorBidi"/>
              <w:b w:val="0"/>
              <w:noProof/>
              <w:sz w:val="20"/>
              <w:szCs w:val="20"/>
              <w:lang w:eastAsia="sl-SI"/>
            </w:rPr>
          </w:pPr>
          <w:hyperlink w:anchor="_Toc96675770" w:history="1">
            <w:r w:rsidR="000029D2" w:rsidRPr="000029D2">
              <w:rPr>
                <w:rStyle w:val="Hiperpovezava"/>
                <w:b w:val="0"/>
                <w:noProof/>
                <w:sz w:val="20"/>
                <w:szCs w:val="20"/>
              </w:rPr>
              <w:t>8.3 Kadrovski podatki</w:t>
            </w:r>
            <w:r w:rsidR="000029D2" w:rsidRPr="000029D2">
              <w:rPr>
                <w:b w:val="0"/>
                <w:noProof/>
                <w:webHidden/>
                <w:sz w:val="20"/>
                <w:szCs w:val="20"/>
              </w:rPr>
              <w:tab/>
            </w:r>
            <w:r w:rsidR="000029D2" w:rsidRPr="000029D2">
              <w:rPr>
                <w:b w:val="0"/>
                <w:noProof/>
                <w:webHidden/>
                <w:sz w:val="20"/>
                <w:szCs w:val="20"/>
              </w:rPr>
              <w:fldChar w:fldCharType="begin"/>
            </w:r>
            <w:r w:rsidR="000029D2" w:rsidRPr="000029D2">
              <w:rPr>
                <w:b w:val="0"/>
                <w:noProof/>
                <w:webHidden/>
                <w:sz w:val="20"/>
                <w:szCs w:val="20"/>
              </w:rPr>
              <w:instrText xml:space="preserve"> PAGEREF _Toc96675770 \h </w:instrText>
            </w:r>
            <w:r w:rsidR="000029D2" w:rsidRPr="000029D2">
              <w:rPr>
                <w:b w:val="0"/>
                <w:noProof/>
                <w:webHidden/>
                <w:sz w:val="20"/>
                <w:szCs w:val="20"/>
              </w:rPr>
            </w:r>
            <w:r w:rsidR="000029D2" w:rsidRPr="000029D2">
              <w:rPr>
                <w:b w:val="0"/>
                <w:noProof/>
                <w:webHidden/>
                <w:sz w:val="20"/>
                <w:szCs w:val="20"/>
              </w:rPr>
              <w:fldChar w:fldCharType="separate"/>
            </w:r>
            <w:r w:rsidR="006C7B3E">
              <w:rPr>
                <w:b w:val="0"/>
                <w:noProof/>
                <w:webHidden/>
                <w:sz w:val="20"/>
                <w:szCs w:val="20"/>
              </w:rPr>
              <w:t>41</w:t>
            </w:r>
            <w:r w:rsidR="000029D2" w:rsidRPr="000029D2">
              <w:rPr>
                <w:b w:val="0"/>
                <w:noProof/>
                <w:webHidden/>
                <w:sz w:val="20"/>
                <w:szCs w:val="20"/>
              </w:rPr>
              <w:fldChar w:fldCharType="end"/>
            </w:r>
          </w:hyperlink>
        </w:p>
        <w:p w14:paraId="5FE4ACB9" w14:textId="4342C43D" w:rsidR="000029D2" w:rsidRPr="000029D2" w:rsidRDefault="005C46EA">
          <w:pPr>
            <w:pStyle w:val="Kazalovsebine2"/>
            <w:rPr>
              <w:rFonts w:asciiTheme="minorHAnsi" w:eastAsiaTheme="minorEastAsia" w:hAnsiTheme="minorHAnsi" w:cstheme="minorBidi"/>
              <w:b w:val="0"/>
              <w:noProof/>
              <w:sz w:val="20"/>
              <w:szCs w:val="20"/>
              <w:lang w:eastAsia="sl-SI"/>
            </w:rPr>
          </w:pPr>
          <w:hyperlink w:anchor="_Toc96675771" w:history="1">
            <w:r w:rsidR="000029D2" w:rsidRPr="000029D2">
              <w:rPr>
                <w:rStyle w:val="Hiperpovezava"/>
                <w:b w:val="0"/>
                <w:noProof/>
                <w:sz w:val="20"/>
                <w:szCs w:val="20"/>
              </w:rPr>
              <w:t>8.4 Področje sodnih sporov in odškodninskih zahtevkov</w:t>
            </w:r>
            <w:r w:rsidR="000029D2" w:rsidRPr="000029D2">
              <w:rPr>
                <w:b w:val="0"/>
                <w:noProof/>
                <w:webHidden/>
                <w:sz w:val="20"/>
                <w:szCs w:val="20"/>
              </w:rPr>
              <w:tab/>
            </w:r>
            <w:r w:rsidR="000029D2" w:rsidRPr="000029D2">
              <w:rPr>
                <w:b w:val="0"/>
                <w:noProof/>
                <w:webHidden/>
                <w:sz w:val="20"/>
                <w:szCs w:val="20"/>
              </w:rPr>
              <w:fldChar w:fldCharType="begin"/>
            </w:r>
            <w:r w:rsidR="000029D2" w:rsidRPr="000029D2">
              <w:rPr>
                <w:b w:val="0"/>
                <w:noProof/>
                <w:webHidden/>
                <w:sz w:val="20"/>
                <w:szCs w:val="20"/>
              </w:rPr>
              <w:instrText xml:space="preserve"> PAGEREF _Toc96675771 \h </w:instrText>
            </w:r>
            <w:r w:rsidR="000029D2" w:rsidRPr="000029D2">
              <w:rPr>
                <w:b w:val="0"/>
                <w:noProof/>
                <w:webHidden/>
                <w:sz w:val="20"/>
                <w:szCs w:val="20"/>
              </w:rPr>
            </w:r>
            <w:r w:rsidR="000029D2" w:rsidRPr="000029D2">
              <w:rPr>
                <w:b w:val="0"/>
                <w:noProof/>
                <w:webHidden/>
                <w:sz w:val="20"/>
                <w:szCs w:val="20"/>
              </w:rPr>
              <w:fldChar w:fldCharType="separate"/>
            </w:r>
            <w:r w:rsidR="006C7B3E">
              <w:rPr>
                <w:b w:val="0"/>
                <w:noProof/>
                <w:webHidden/>
                <w:sz w:val="20"/>
                <w:szCs w:val="20"/>
              </w:rPr>
              <w:t>43</w:t>
            </w:r>
            <w:r w:rsidR="000029D2" w:rsidRPr="000029D2">
              <w:rPr>
                <w:b w:val="0"/>
                <w:noProof/>
                <w:webHidden/>
                <w:sz w:val="20"/>
                <w:szCs w:val="20"/>
              </w:rPr>
              <w:fldChar w:fldCharType="end"/>
            </w:r>
          </w:hyperlink>
        </w:p>
        <w:p w14:paraId="62C311D1" w14:textId="0734A74A" w:rsidR="000029D2" w:rsidRPr="000029D2" w:rsidRDefault="005C46EA">
          <w:pPr>
            <w:pStyle w:val="Kazalovsebine2"/>
            <w:rPr>
              <w:rFonts w:asciiTheme="minorHAnsi" w:eastAsiaTheme="minorEastAsia" w:hAnsiTheme="minorHAnsi" w:cstheme="minorBidi"/>
              <w:b w:val="0"/>
              <w:noProof/>
              <w:sz w:val="20"/>
              <w:szCs w:val="20"/>
              <w:lang w:eastAsia="sl-SI"/>
            </w:rPr>
          </w:pPr>
          <w:hyperlink w:anchor="_Toc96675772" w:history="1">
            <w:r w:rsidR="000029D2" w:rsidRPr="000029D2">
              <w:rPr>
                <w:rStyle w:val="Hiperpovezava"/>
                <w:b w:val="0"/>
                <w:noProof/>
                <w:sz w:val="20"/>
                <w:szCs w:val="20"/>
              </w:rPr>
              <w:t>8.5. Aktivnosti prevajanja in tolmačenja</w:t>
            </w:r>
            <w:r w:rsidR="000029D2" w:rsidRPr="000029D2">
              <w:rPr>
                <w:b w:val="0"/>
                <w:noProof/>
                <w:webHidden/>
                <w:sz w:val="20"/>
                <w:szCs w:val="20"/>
              </w:rPr>
              <w:tab/>
            </w:r>
            <w:r w:rsidR="000029D2" w:rsidRPr="000029D2">
              <w:rPr>
                <w:b w:val="0"/>
                <w:noProof/>
                <w:webHidden/>
                <w:sz w:val="20"/>
                <w:szCs w:val="20"/>
              </w:rPr>
              <w:fldChar w:fldCharType="begin"/>
            </w:r>
            <w:r w:rsidR="000029D2" w:rsidRPr="000029D2">
              <w:rPr>
                <w:b w:val="0"/>
                <w:noProof/>
                <w:webHidden/>
                <w:sz w:val="20"/>
                <w:szCs w:val="20"/>
              </w:rPr>
              <w:instrText xml:space="preserve"> PAGEREF _Toc96675772 \h </w:instrText>
            </w:r>
            <w:r w:rsidR="000029D2" w:rsidRPr="000029D2">
              <w:rPr>
                <w:b w:val="0"/>
                <w:noProof/>
                <w:webHidden/>
                <w:sz w:val="20"/>
                <w:szCs w:val="20"/>
              </w:rPr>
            </w:r>
            <w:r w:rsidR="000029D2" w:rsidRPr="000029D2">
              <w:rPr>
                <w:b w:val="0"/>
                <w:noProof/>
                <w:webHidden/>
                <w:sz w:val="20"/>
                <w:szCs w:val="20"/>
              </w:rPr>
              <w:fldChar w:fldCharType="separate"/>
            </w:r>
            <w:r w:rsidR="006C7B3E">
              <w:rPr>
                <w:b w:val="0"/>
                <w:noProof/>
                <w:webHidden/>
                <w:sz w:val="20"/>
                <w:szCs w:val="20"/>
              </w:rPr>
              <w:t>43</w:t>
            </w:r>
            <w:r w:rsidR="000029D2" w:rsidRPr="000029D2">
              <w:rPr>
                <w:b w:val="0"/>
                <w:noProof/>
                <w:webHidden/>
                <w:sz w:val="20"/>
                <w:szCs w:val="20"/>
              </w:rPr>
              <w:fldChar w:fldCharType="end"/>
            </w:r>
          </w:hyperlink>
        </w:p>
        <w:p w14:paraId="6F048FA0" w14:textId="73AE69A8" w:rsidR="0026017C" w:rsidRPr="00456C12" w:rsidRDefault="00100459" w:rsidP="00A33C58">
          <w:pPr>
            <w:tabs>
              <w:tab w:val="left" w:pos="397"/>
              <w:tab w:val="left" w:pos="567"/>
              <w:tab w:val="right" w:leader="dot" w:pos="9061"/>
            </w:tabs>
            <w:spacing w:after="60" w:line="260" w:lineRule="exact"/>
            <w:jc w:val="both"/>
            <w:rPr>
              <w:rFonts w:ascii="Arial" w:hAnsi="Arial" w:cs="Arial"/>
            </w:rPr>
            <w:sectPr w:rsidR="0026017C" w:rsidRPr="00456C12" w:rsidSect="00565D09">
              <w:footerReference w:type="default" r:id="rId9"/>
              <w:pgSz w:w="11906" w:h="16838"/>
              <w:pgMar w:top="1418" w:right="1418" w:bottom="1418" w:left="1418" w:header="709" w:footer="709" w:gutter="0"/>
              <w:pgNumType w:start="3"/>
              <w:cols w:space="708"/>
              <w:docGrid w:linePitch="360"/>
            </w:sectPr>
          </w:pPr>
          <w:r w:rsidRPr="000029D2">
            <w:rPr>
              <w:rFonts w:ascii="Arial" w:hAnsi="Arial" w:cs="Arial"/>
              <w:bCs/>
              <w:sz w:val="20"/>
              <w:szCs w:val="20"/>
            </w:rPr>
            <w:fldChar w:fldCharType="end"/>
          </w:r>
        </w:p>
      </w:sdtContent>
    </w:sdt>
    <w:p w14:paraId="355C01B6" w14:textId="509F4769" w:rsidR="00590E45" w:rsidRPr="00F10E36" w:rsidRDefault="00BE045C" w:rsidP="007B3A3E">
      <w:pPr>
        <w:pStyle w:val="Naslov1"/>
        <w:numPr>
          <w:ilvl w:val="0"/>
          <w:numId w:val="26"/>
        </w:numPr>
        <w:spacing w:before="0" w:after="160" w:line="260" w:lineRule="exact"/>
        <w:contextualSpacing/>
        <w:rPr>
          <w:rFonts w:cs="Arial"/>
          <w:sz w:val="20"/>
          <w:szCs w:val="20"/>
        </w:rPr>
      </w:pPr>
      <w:bookmarkStart w:id="0" w:name="_Toc65591451"/>
      <w:bookmarkStart w:id="1" w:name="_Toc65651002"/>
      <w:r w:rsidRPr="00BE045C">
        <w:rPr>
          <w:rFonts w:cs="Arial"/>
          <w:sz w:val="20"/>
          <w:szCs w:val="22"/>
        </w:rPr>
        <w:lastRenderedPageBreak/>
        <w:t xml:space="preserve"> </w:t>
      </w:r>
      <w:bookmarkStart w:id="2" w:name="_Toc96675749"/>
      <w:r w:rsidR="00141F18" w:rsidRPr="00F10E36">
        <w:rPr>
          <w:rFonts w:cs="Arial"/>
          <w:sz w:val="20"/>
          <w:szCs w:val="20"/>
        </w:rPr>
        <w:t>S</w:t>
      </w:r>
      <w:r w:rsidR="00590E45" w:rsidRPr="00F10E36">
        <w:rPr>
          <w:rFonts w:cs="Arial"/>
          <w:sz w:val="20"/>
          <w:szCs w:val="20"/>
        </w:rPr>
        <w:t>plošno</w:t>
      </w:r>
      <w:bookmarkEnd w:id="0"/>
      <w:bookmarkEnd w:id="1"/>
      <w:bookmarkEnd w:id="2"/>
    </w:p>
    <w:p w14:paraId="001D8D0D" w14:textId="77777777" w:rsidR="00D740A2" w:rsidRDefault="00D740A2" w:rsidP="007B3A3E">
      <w:pPr>
        <w:spacing w:line="260" w:lineRule="exact"/>
        <w:contextualSpacing/>
        <w:jc w:val="both"/>
        <w:rPr>
          <w:rFonts w:ascii="Arial" w:hAnsi="Arial" w:cs="Arial"/>
          <w:sz w:val="20"/>
          <w:szCs w:val="20"/>
        </w:rPr>
      </w:pPr>
    </w:p>
    <w:p w14:paraId="08CB1D07" w14:textId="4B1D6559" w:rsidR="001D787D" w:rsidRPr="00F10E36" w:rsidRDefault="001D787D" w:rsidP="007B3A3E">
      <w:pPr>
        <w:spacing w:line="260" w:lineRule="exact"/>
        <w:contextualSpacing/>
        <w:jc w:val="both"/>
        <w:rPr>
          <w:rFonts w:ascii="Arial" w:hAnsi="Arial" w:cs="Arial"/>
          <w:sz w:val="20"/>
          <w:szCs w:val="20"/>
        </w:rPr>
      </w:pPr>
      <w:r w:rsidRPr="00F10E36">
        <w:rPr>
          <w:rFonts w:ascii="Arial" w:hAnsi="Arial" w:cs="Arial"/>
          <w:sz w:val="20"/>
          <w:szCs w:val="20"/>
        </w:rPr>
        <w:t xml:space="preserve">Delovanje Ministrstva za notranje zadeve (MNZ) je v letu 2021 potekalo v znamenju izzivov in ukrepov za zajezitev epidemije COVID-19. MNZ z organoma v sestavi, Policijo in Inšpektoratom Republike Slovenije za notranje zadeve (IRSNZ), je bilo tudi ob ponovni razglasitvi epidemije </w:t>
      </w:r>
      <w:r w:rsidR="00CA5D09" w:rsidRPr="00F10E36">
        <w:rPr>
          <w:rFonts w:ascii="Arial" w:hAnsi="Arial" w:cs="Arial"/>
          <w:sz w:val="20"/>
          <w:szCs w:val="20"/>
        </w:rPr>
        <w:t xml:space="preserve">COVID-19 </w:t>
      </w:r>
      <w:r w:rsidRPr="00F10E36">
        <w:rPr>
          <w:rFonts w:ascii="Arial" w:hAnsi="Arial" w:cs="Arial"/>
          <w:sz w:val="20"/>
          <w:szCs w:val="20"/>
        </w:rPr>
        <w:t xml:space="preserve">v </w:t>
      </w:r>
      <w:r w:rsidR="0097385D">
        <w:rPr>
          <w:rFonts w:ascii="Arial" w:hAnsi="Arial" w:cs="Arial"/>
          <w:sz w:val="20"/>
          <w:szCs w:val="20"/>
        </w:rPr>
        <w:t>obdobju med</w:t>
      </w:r>
      <w:r w:rsidRPr="00F10E36">
        <w:rPr>
          <w:rFonts w:ascii="Arial" w:hAnsi="Arial" w:cs="Arial"/>
          <w:sz w:val="20"/>
          <w:szCs w:val="20"/>
        </w:rPr>
        <w:t xml:space="preserve"> 19. 10. 2020 do 15. 6. 2021 med ključnimi nosilci ukrepov za preprečevanje širjenja </w:t>
      </w:r>
      <w:r w:rsidR="00CA5D09" w:rsidRPr="00F10E36">
        <w:rPr>
          <w:rFonts w:ascii="Arial" w:hAnsi="Arial" w:cs="Arial"/>
          <w:sz w:val="20"/>
          <w:szCs w:val="20"/>
        </w:rPr>
        <w:t xml:space="preserve">nalezljive bolezni COVID-19 </w:t>
      </w:r>
      <w:r w:rsidRPr="00F10E36">
        <w:rPr>
          <w:rFonts w:ascii="Arial" w:hAnsi="Arial" w:cs="Arial"/>
          <w:sz w:val="20"/>
          <w:szCs w:val="20"/>
        </w:rPr>
        <w:t>na območju Republike Slovenije</w:t>
      </w:r>
      <w:r w:rsidR="00CA5D09" w:rsidRPr="00F10E36">
        <w:rPr>
          <w:rFonts w:ascii="Arial" w:hAnsi="Arial" w:cs="Arial"/>
          <w:sz w:val="20"/>
          <w:szCs w:val="20"/>
        </w:rPr>
        <w:t xml:space="preserve"> (RS)</w:t>
      </w:r>
      <w:r w:rsidRPr="00F10E36">
        <w:rPr>
          <w:rFonts w:ascii="Arial" w:hAnsi="Arial" w:cs="Arial"/>
          <w:sz w:val="20"/>
          <w:szCs w:val="20"/>
        </w:rPr>
        <w:t xml:space="preserve">. Aktiviran je bil Državni načrt zaščite in reševanja ob pojavu epidemije oziroma pandemije nalezljive bolezni pri ljudeh, verzija 2.0, ki je bila sprejeta poleti 2020. Notranje organizacijske enote MNZ so ob ponovni razglasitvi epidemije nadaljevale z aktivnostmi, ki so jih izvajale že ob prvi razglasitvi epidemije marca 2020, poleg tega pa so redno izvajale tudi druge ukrepe in prednostne naloge, ki jih predvideva načrt dejavnosti MNZ ob pojavu epidemije.  </w:t>
      </w:r>
    </w:p>
    <w:p w14:paraId="73254E09" w14:textId="77777777" w:rsidR="001D787D" w:rsidRPr="00F10E36" w:rsidRDefault="001D787D" w:rsidP="00F10E36">
      <w:pPr>
        <w:spacing w:afterLines="160" w:after="384" w:line="260" w:lineRule="exact"/>
        <w:contextualSpacing/>
        <w:jc w:val="both"/>
        <w:rPr>
          <w:rFonts w:ascii="Arial" w:hAnsi="Arial" w:cs="Arial"/>
          <w:sz w:val="20"/>
          <w:szCs w:val="20"/>
        </w:rPr>
      </w:pPr>
    </w:p>
    <w:p w14:paraId="792FADD2" w14:textId="3D53391B" w:rsidR="001D787D" w:rsidRPr="00F10E36" w:rsidRDefault="001D787D" w:rsidP="00F10E36">
      <w:pPr>
        <w:spacing w:afterLines="160" w:after="384" w:line="260" w:lineRule="exact"/>
        <w:contextualSpacing/>
        <w:jc w:val="both"/>
        <w:rPr>
          <w:rFonts w:ascii="Arial" w:hAnsi="Arial" w:cs="Arial"/>
          <w:sz w:val="20"/>
          <w:szCs w:val="20"/>
        </w:rPr>
      </w:pPr>
      <w:r w:rsidRPr="00F10E36">
        <w:rPr>
          <w:rFonts w:ascii="Arial" w:hAnsi="Arial" w:cs="Arial"/>
          <w:sz w:val="20"/>
          <w:szCs w:val="20"/>
        </w:rPr>
        <w:t xml:space="preserve">Preventivni in zaščitni ukrepi za zajezitev nalezljive bolezni so se izvajali skladno z veljavnim Načrtom odzivanja MNZ ob pojavu širjenja </w:t>
      </w:r>
      <w:proofErr w:type="spellStart"/>
      <w:r w:rsidRPr="00F10E36">
        <w:rPr>
          <w:rFonts w:ascii="Arial" w:hAnsi="Arial" w:cs="Arial"/>
          <w:sz w:val="20"/>
          <w:szCs w:val="20"/>
        </w:rPr>
        <w:t>koronavirusa</w:t>
      </w:r>
      <w:proofErr w:type="spellEnd"/>
      <w:r w:rsidRPr="00F10E36">
        <w:rPr>
          <w:rFonts w:ascii="Arial" w:hAnsi="Arial" w:cs="Arial"/>
          <w:sz w:val="20"/>
          <w:szCs w:val="20"/>
        </w:rPr>
        <w:t xml:space="preserve"> SARS-CoV-2 in novo verzijo Načrta dejavnosti MNZ ob pojavu epidemije oziroma pandemije nalezljive bolezni pri ljudeh. Po preklicu razglasitve epidemije in zaključku aktivnosti je ministrstvo na podlagi poziva Uprave za zaščito in reševanje pripravilo  zaključno poročilo, s katerim je poročalo o vseh opravljenih nalogah s tega področja. </w:t>
      </w:r>
    </w:p>
    <w:p w14:paraId="352C498D" w14:textId="77777777" w:rsidR="001D787D" w:rsidRPr="00F10E36" w:rsidRDefault="001D787D" w:rsidP="00F10E36">
      <w:pPr>
        <w:spacing w:afterLines="160" w:after="384" w:line="260" w:lineRule="exact"/>
        <w:contextualSpacing/>
        <w:jc w:val="both"/>
        <w:rPr>
          <w:rFonts w:ascii="Arial" w:hAnsi="Arial" w:cs="Arial"/>
          <w:sz w:val="20"/>
          <w:szCs w:val="20"/>
        </w:rPr>
      </w:pPr>
    </w:p>
    <w:p w14:paraId="7F0E6E3A" w14:textId="5AFB25C8" w:rsidR="001D787D" w:rsidRPr="00F10E36" w:rsidRDefault="001D787D" w:rsidP="00F10E36">
      <w:pPr>
        <w:spacing w:afterLines="160" w:after="384" w:line="260" w:lineRule="exact"/>
        <w:contextualSpacing/>
        <w:jc w:val="both"/>
        <w:rPr>
          <w:rFonts w:ascii="Arial" w:hAnsi="Arial" w:cs="Arial"/>
          <w:sz w:val="20"/>
          <w:szCs w:val="20"/>
        </w:rPr>
      </w:pPr>
      <w:r w:rsidRPr="00F10E36">
        <w:rPr>
          <w:rFonts w:ascii="Arial" w:hAnsi="Arial" w:cs="Arial"/>
          <w:sz w:val="20"/>
          <w:szCs w:val="20"/>
        </w:rPr>
        <w:t xml:space="preserve">Tudi v letu 2021 je bilo veliko naporov vloženih v pripravo odlokov vlade za preprečevanje širjenja nalezljive bolezni, ki so se nanašali na omejitve gibanja, javnega zbiranja in prehajanja državne meje. </w:t>
      </w:r>
      <w:r w:rsidR="00CA5D09" w:rsidRPr="00F10E36">
        <w:rPr>
          <w:rFonts w:ascii="Arial" w:hAnsi="Arial" w:cs="Arial"/>
          <w:sz w:val="20"/>
          <w:szCs w:val="20"/>
        </w:rPr>
        <w:t>MNZ</w:t>
      </w:r>
      <w:r w:rsidRPr="00F10E36">
        <w:rPr>
          <w:rFonts w:ascii="Arial" w:hAnsi="Arial" w:cs="Arial"/>
          <w:sz w:val="20"/>
          <w:szCs w:val="20"/>
        </w:rPr>
        <w:t xml:space="preserve"> je poleg tega podajalo odgovore na pobude za oceno ustavnosti in zakonitosti odlokov ter pripravljalo odgovore na tožbe pred pristojnimi sodišči, poizvedbe Varuha človekovih pravic RS in Zagovornika načela enakosti, povezane z izdajo odlokov. Podajalo je tudi številna ustna in pisna pojasnila državljanom o izvajanju odlokov in spoštovanju omejitev. Tekom ponovne razglasitve epidemije je ministrstvo na vprašanja o omejitvah pripravilo in posredovalo več kot 12.000 odgovorov ljudem in organizacijam po elektronski pošti. Pripravljenih je bilo 410 odgovorov novinarjem in 132 sporočil za javnost, klicni center na Policiji pa je zainteresiranim posredoval več kot 67.000 odgovorov po telefonu. Po ponovni vzpostavitvi klicnega centra na Uradu vlade za komuniciranje (UKOM) so predstavniki MNZ tam neprekinjeno nudili strokovno pomoč pri podajanju odgovorov občanom.  </w:t>
      </w:r>
    </w:p>
    <w:p w14:paraId="6FA21015" w14:textId="3E6D7FB3" w:rsidR="001D787D" w:rsidRPr="00F10E36" w:rsidRDefault="001D787D" w:rsidP="00F10E36">
      <w:pPr>
        <w:spacing w:afterLines="160" w:after="384" w:line="260" w:lineRule="exact"/>
        <w:contextualSpacing/>
        <w:jc w:val="both"/>
        <w:rPr>
          <w:rFonts w:ascii="Arial" w:hAnsi="Arial" w:cs="Arial"/>
          <w:sz w:val="20"/>
          <w:szCs w:val="20"/>
        </w:rPr>
      </w:pPr>
    </w:p>
    <w:p w14:paraId="5150E9D2" w14:textId="51483CFF" w:rsidR="00590E45" w:rsidRPr="00F10E36" w:rsidRDefault="001D787D" w:rsidP="00F10E36">
      <w:pPr>
        <w:spacing w:afterLines="160" w:after="384" w:line="260" w:lineRule="exact"/>
        <w:contextualSpacing/>
        <w:jc w:val="both"/>
        <w:rPr>
          <w:rFonts w:ascii="Arial" w:hAnsi="Arial" w:cs="Arial"/>
          <w:sz w:val="20"/>
          <w:szCs w:val="20"/>
        </w:rPr>
      </w:pPr>
      <w:r w:rsidRPr="00F10E36">
        <w:rPr>
          <w:rFonts w:ascii="Arial" w:hAnsi="Arial" w:cs="Arial"/>
          <w:sz w:val="20"/>
          <w:szCs w:val="20"/>
        </w:rPr>
        <w:t>Zaradi prilagajanja spremenjenim razmeram v času epidemije je tudi pri izvajanju načrtovanih nalog v letu 2021 prihajalo do številnih sprememb. Nekaj aktivnosti je odpadlo, nekaj je bilo povsem novih, večina pa je bila prilagojena glede na obseg in način izvajanja, pri čemer so se nekatere zmanjšale, druge  povečale, njihovo izvajanje pa je tam, kjer je bilo možno, potekalo virtualno oziroma na daljavo.</w:t>
      </w:r>
    </w:p>
    <w:p w14:paraId="5B58DCB3" w14:textId="2B30CBF4" w:rsidR="00350517" w:rsidRPr="00F10E36" w:rsidRDefault="00350517" w:rsidP="00F10E36">
      <w:pPr>
        <w:spacing w:afterLines="160" w:after="384" w:line="260" w:lineRule="exact"/>
        <w:contextualSpacing/>
        <w:jc w:val="both"/>
        <w:rPr>
          <w:rFonts w:ascii="Arial" w:hAnsi="Arial" w:cs="Arial"/>
          <w:sz w:val="20"/>
          <w:szCs w:val="20"/>
        </w:rPr>
      </w:pPr>
    </w:p>
    <w:p w14:paraId="0A0D274F" w14:textId="55BBFADD" w:rsidR="00350517" w:rsidRDefault="00350517" w:rsidP="007B3A3E">
      <w:pPr>
        <w:spacing w:line="260" w:lineRule="exact"/>
        <w:contextualSpacing/>
        <w:jc w:val="both"/>
        <w:rPr>
          <w:rFonts w:ascii="Arial" w:hAnsi="Arial" w:cs="Arial"/>
          <w:sz w:val="20"/>
          <w:szCs w:val="20"/>
        </w:rPr>
      </w:pPr>
      <w:r w:rsidRPr="00F10E36">
        <w:rPr>
          <w:rFonts w:ascii="Arial" w:hAnsi="Arial" w:cs="Arial"/>
          <w:sz w:val="20"/>
          <w:szCs w:val="20"/>
        </w:rPr>
        <w:t xml:space="preserve">Pristojna služba MNZ je v letu 2021 zunanjo javnost obveščala o aktualnih temah z delovnega področja ministrstva v okviru ustaljenih oblik komuniciranja, kot so sporočila za javnost, novinarske konference, izjave za javnost, odgovarjanje na vprašanja novinarjev in občanov, objavljanje novic na spletni strani in družbenih omrežjih ministrstva, in sicer predvsem glede obvladovanja epidemije </w:t>
      </w:r>
      <w:r w:rsidR="00CA5D09" w:rsidRPr="00F10E36">
        <w:rPr>
          <w:rFonts w:ascii="Arial" w:hAnsi="Arial" w:cs="Arial"/>
          <w:sz w:val="20"/>
          <w:szCs w:val="20"/>
        </w:rPr>
        <w:t>COVID-19</w:t>
      </w:r>
      <w:r w:rsidRPr="00F10E36">
        <w:rPr>
          <w:rFonts w:ascii="Arial" w:hAnsi="Arial" w:cs="Arial"/>
          <w:sz w:val="20"/>
          <w:szCs w:val="20"/>
        </w:rPr>
        <w:t xml:space="preserve">, kjer je pristojna služba skrbela za komunikacijske aktivnosti ob uvajanju novih </w:t>
      </w:r>
      <w:r w:rsidR="00CA5D09" w:rsidRPr="00F10E36">
        <w:rPr>
          <w:rFonts w:ascii="Arial" w:hAnsi="Arial" w:cs="Arial"/>
          <w:sz w:val="20"/>
          <w:szCs w:val="20"/>
        </w:rPr>
        <w:t xml:space="preserve">COVID-19 </w:t>
      </w:r>
      <w:r w:rsidRPr="00F10E36">
        <w:rPr>
          <w:rFonts w:ascii="Arial" w:hAnsi="Arial" w:cs="Arial"/>
          <w:sz w:val="20"/>
          <w:szCs w:val="20"/>
        </w:rPr>
        <w:t>ukrepov s področja MNZ. Pripravila je 147 sporočil za javnost, odgovorila na 360 novinarskih vprašanj in 7899 vprašanj občanov.</w:t>
      </w:r>
    </w:p>
    <w:p w14:paraId="3E51E5E8" w14:textId="77777777" w:rsidR="00F10E36" w:rsidRPr="00F10E36" w:rsidRDefault="00F10E36" w:rsidP="007B3A3E">
      <w:pPr>
        <w:spacing w:line="260" w:lineRule="exact"/>
        <w:contextualSpacing/>
        <w:jc w:val="both"/>
        <w:rPr>
          <w:rFonts w:ascii="Arial" w:hAnsi="Arial" w:cs="Arial"/>
          <w:sz w:val="20"/>
          <w:szCs w:val="20"/>
        </w:rPr>
      </w:pPr>
    </w:p>
    <w:p w14:paraId="2826FF5F" w14:textId="5A381D0B" w:rsidR="00590E45" w:rsidRPr="00F10E36" w:rsidRDefault="00590E45" w:rsidP="007B3A3E">
      <w:pPr>
        <w:pStyle w:val="Naslov2"/>
        <w:spacing w:before="0" w:after="160" w:line="260" w:lineRule="exact"/>
        <w:contextualSpacing/>
        <w:rPr>
          <w:sz w:val="20"/>
          <w:szCs w:val="20"/>
        </w:rPr>
      </w:pPr>
      <w:bookmarkStart w:id="3" w:name="_Toc65591452"/>
      <w:bookmarkStart w:id="4" w:name="_Toc65651003"/>
      <w:bookmarkStart w:id="5" w:name="_Toc96675750"/>
      <w:r w:rsidRPr="00F10E36">
        <w:rPr>
          <w:sz w:val="20"/>
          <w:szCs w:val="20"/>
        </w:rPr>
        <w:t>Sodelovanje z institucijami</w:t>
      </w:r>
      <w:bookmarkEnd w:id="3"/>
      <w:bookmarkEnd w:id="4"/>
      <w:bookmarkEnd w:id="5"/>
    </w:p>
    <w:p w14:paraId="177CF446" w14:textId="77777777" w:rsidR="00D740A2" w:rsidRDefault="00D740A2" w:rsidP="007B3A3E">
      <w:pPr>
        <w:autoSpaceDE w:val="0"/>
        <w:autoSpaceDN w:val="0"/>
        <w:adjustRightInd w:val="0"/>
        <w:spacing w:line="260" w:lineRule="exact"/>
        <w:contextualSpacing/>
        <w:jc w:val="both"/>
        <w:rPr>
          <w:rFonts w:ascii="Arial" w:hAnsi="Arial" w:cs="Arial"/>
          <w:sz w:val="20"/>
          <w:szCs w:val="20"/>
        </w:rPr>
      </w:pPr>
    </w:p>
    <w:p w14:paraId="5B28CC7F" w14:textId="0E596B7B" w:rsidR="005B44EF" w:rsidRPr="00F10E36" w:rsidRDefault="005B44EF" w:rsidP="007B3A3E">
      <w:pPr>
        <w:autoSpaceDE w:val="0"/>
        <w:autoSpaceDN w:val="0"/>
        <w:adjustRightInd w:val="0"/>
        <w:spacing w:line="260" w:lineRule="exact"/>
        <w:contextualSpacing/>
        <w:jc w:val="both"/>
        <w:rPr>
          <w:rFonts w:ascii="Arial" w:hAnsi="Arial" w:cs="Arial"/>
          <w:sz w:val="20"/>
          <w:szCs w:val="20"/>
        </w:rPr>
      </w:pPr>
      <w:r w:rsidRPr="00F10E36">
        <w:rPr>
          <w:rFonts w:ascii="Arial" w:hAnsi="Arial" w:cs="Arial"/>
          <w:sz w:val="20"/>
          <w:szCs w:val="20"/>
        </w:rPr>
        <w:t xml:space="preserve">V letu 2021 je na tem področju potrebno izpostaviti predvsem v sodelovanje z Državnim zborom </w:t>
      </w:r>
      <w:r w:rsidR="00CA5D09" w:rsidRPr="00F10E36">
        <w:rPr>
          <w:rFonts w:ascii="Arial" w:hAnsi="Arial" w:cs="Arial"/>
          <w:sz w:val="20"/>
          <w:szCs w:val="20"/>
        </w:rPr>
        <w:t xml:space="preserve">RS </w:t>
      </w:r>
      <w:r w:rsidRPr="00F10E36">
        <w:rPr>
          <w:rFonts w:ascii="Arial" w:hAnsi="Arial" w:cs="Arial"/>
          <w:sz w:val="20"/>
          <w:szCs w:val="20"/>
        </w:rPr>
        <w:t xml:space="preserve">. Ministrstvo se je udeleževalo številnih sklicanih sej delovnih teles in plenarnih zasedanj tako v Državnem zboru </w:t>
      </w:r>
      <w:r w:rsidR="00CA5D09" w:rsidRPr="00F10E36">
        <w:rPr>
          <w:rFonts w:ascii="Arial" w:hAnsi="Arial" w:cs="Arial"/>
          <w:sz w:val="20"/>
          <w:szCs w:val="20"/>
        </w:rPr>
        <w:t>RS</w:t>
      </w:r>
      <w:r w:rsidRPr="00F10E36">
        <w:rPr>
          <w:rFonts w:ascii="Arial" w:hAnsi="Arial" w:cs="Arial"/>
          <w:sz w:val="20"/>
          <w:szCs w:val="20"/>
        </w:rPr>
        <w:t xml:space="preserve">, kot tudi v Državnem svetu </w:t>
      </w:r>
      <w:r w:rsidR="00CA5D09" w:rsidRPr="00F10E36">
        <w:rPr>
          <w:rFonts w:ascii="Arial" w:hAnsi="Arial" w:cs="Arial"/>
          <w:sz w:val="20"/>
          <w:szCs w:val="20"/>
        </w:rPr>
        <w:t>RS</w:t>
      </w:r>
      <w:r w:rsidRPr="00F10E36">
        <w:rPr>
          <w:rFonts w:ascii="Arial" w:hAnsi="Arial" w:cs="Arial"/>
          <w:sz w:val="20"/>
          <w:szCs w:val="20"/>
        </w:rPr>
        <w:t>, v kolikor so bile obravnavane zadeve iz pristojnosti ministrstva.</w:t>
      </w:r>
    </w:p>
    <w:p w14:paraId="637D1590" w14:textId="77777777" w:rsidR="005B44EF" w:rsidRPr="00F10E36" w:rsidRDefault="005B44EF" w:rsidP="00F10E36">
      <w:pPr>
        <w:autoSpaceDE w:val="0"/>
        <w:autoSpaceDN w:val="0"/>
        <w:adjustRightInd w:val="0"/>
        <w:spacing w:afterLines="160" w:after="384" w:line="260" w:lineRule="exact"/>
        <w:contextualSpacing/>
        <w:jc w:val="both"/>
        <w:rPr>
          <w:rFonts w:ascii="Arial" w:hAnsi="Arial" w:cs="Arial"/>
          <w:sz w:val="20"/>
          <w:szCs w:val="20"/>
        </w:rPr>
      </w:pPr>
    </w:p>
    <w:p w14:paraId="473A1102" w14:textId="2E62DFB3" w:rsidR="005B44EF" w:rsidRPr="00F10E36" w:rsidRDefault="005B44EF" w:rsidP="00F10E36">
      <w:pPr>
        <w:autoSpaceDE w:val="0"/>
        <w:autoSpaceDN w:val="0"/>
        <w:adjustRightInd w:val="0"/>
        <w:spacing w:afterLines="160" w:after="384" w:line="260" w:lineRule="exact"/>
        <w:contextualSpacing/>
        <w:jc w:val="both"/>
        <w:rPr>
          <w:rFonts w:ascii="Arial" w:hAnsi="Arial" w:cs="Arial"/>
          <w:sz w:val="20"/>
          <w:szCs w:val="20"/>
        </w:rPr>
      </w:pPr>
      <w:r w:rsidRPr="00F10E36">
        <w:rPr>
          <w:rFonts w:ascii="Arial" w:hAnsi="Arial" w:cs="Arial"/>
          <w:sz w:val="20"/>
          <w:szCs w:val="20"/>
        </w:rPr>
        <w:t xml:space="preserve">Ministrstvo je v tem letu v Državnem svetu </w:t>
      </w:r>
      <w:r w:rsidR="00CA5D09" w:rsidRPr="00F10E36">
        <w:rPr>
          <w:rFonts w:ascii="Arial" w:hAnsi="Arial" w:cs="Arial"/>
          <w:sz w:val="20"/>
          <w:szCs w:val="20"/>
        </w:rPr>
        <w:t>RS</w:t>
      </w:r>
      <w:r w:rsidRPr="00F10E36">
        <w:rPr>
          <w:rFonts w:ascii="Arial" w:hAnsi="Arial" w:cs="Arial"/>
          <w:sz w:val="20"/>
          <w:szCs w:val="20"/>
        </w:rPr>
        <w:t xml:space="preserve"> in Državnem zboru </w:t>
      </w:r>
      <w:r w:rsidR="00CA5D09" w:rsidRPr="00F10E36">
        <w:rPr>
          <w:rFonts w:ascii="Arial" w:hAnsi="Arial" w:cs="Arial"/>
          <w:sz w:val="20"/>
          <w:szCs w:val="20"/>
        </w:rPr>
        <w:t>RS</w:t>
      </w:r>
      <w:r w:rsidRPr="00F10E36">
        <w:rPr>
          <w:rFonts w:ascii="Arial" w:hAnsi="Arial" w:cs="Arial"/>
          <w:sz w:val="20"/>
          <w:szCs w:val="20"/>
        </w:rPr>
        <w:t xml:space="preserve"> uspešno zagovarjalo kar 8 novel pomembnih zakonov iz svoje pristojnosti. Na začetku leta so bile sprejete novele štirih zakonov (Zakona </w:t>
      </w:r>
      <w:r w:rsidRPr="00F10E36">
        <w:rPr>
          <w:rFonts w:ascii="Arial" w:hAnsi="Arial" w:cs="Arial"/>
          <w:sz w:val="20"/>
          <w:szCs w:val="20"/>
        </w:rPr>
        <w:lastRenderedPageBreak/>
        <w:t xml:space="preserve">o osebni izkaznici, Zakona o prijavi prebivališča, Zakona o mednarodni zaščiti in Zakona o tujcih). V drugi polovici leta pa so bile sprejete še novele </w:t>
      </w:r>
      <w:r w:rsidR="00F9477F" w:rsidRPr="00F10E36">
        <w:rPr>
          <w:rFonts w:ascii="Arial" w:hAnsi="Arial" w:cs="Arial"/>
          <w:sz w:val="20"/>
          <w:szCs w:val="20"/>
        </w:rPr>
        <w:t>zakonov</w:t>
      </w:r>
      <w:r w:rsidRPr="00F10E36">
        <w:rPr>
          <w:rFonts w:ascii="Arial" w:hAnsi="Arial" w:cs="Arial"/>
          <w:sz w:val="20"/>
          <w:szCs w:val="20"/>
        </w:rPr>
        <w:t xml:space="preserve"> (Zakona o orožju, Zakona o nadzoru državne meje, Zakona o organiziranosti in delu v policiji in ponovno še Zakona o osebni izkaznici). </w:t>
      </w:r>
      <w:r w:rsidR="00FB7E3F" w:rsidRPr="00F10E36">
        <w:rPr>
          <w:rFonts w:ascii="Arial" w:hAnsi="Arial" w:cs="Arial"/>
          <w:sz w:val="20"/>
          <w:szCs w:val="20"/>
        </w:rPr>
        <w:t>Pripravljena je bila tudi novela Zakona o javnem redu in miru, ki pa med poslanci ni dobila zadostne podpore.</w:t>
      </w:r>
    </w:p>
    <w:p w14:paraId="48885247" w14:textId="77777777" w:rsidR="005B44EF" w:rsidRPr="00F10E36" w:rsidRDefault="005B44EF" w:rsidP="00F10E36">
      <w:pPr>
        <w:autoSpaceDE w:val="0"/>
        <w:autoSpaceDN w:val="0"/>
        <w:adjustRightInd w:val="0"/>
        <w:spacing w:afterLines="160" w:after="384" w:line="260" w:lineRule="exact"/>
        <w:contextualSpacing/>
        <w:jc w:val="both"/>
        <w:rPr>
          <w:rFonts w:ascii="Arial" w:hAnsi="Arial" w:cs="Arial"/>
          <w:sz w:val="20"/>
          <w:szCs w:val="20"/>
        </w:rPr>
      </w:pPr>
    </w:p>
    <w:p w14:paraId="19AB50A5" w14:textId="1F685D4A" w:rsidR="005B44EF" w:rsidRPr="00F10E36" w:rsidRDefault="005B44EF" w:rsidP="00F10E36">
      <w:pPr>
        <w:autoSpaceDE w:val="0"/>
        <w:autoSpaceDN w:val="0"/>
        <w:adjustRightInd w:val="0"/>
        <w:spacing w:afterLines="160" w:after="384" w:line="260" w:lineRule="exact"/>
        <w:contextualSpacing/>
        <w:jc w:val="both"/>
        <w:rPr>
          <w:rFonts w:ascii="Arial" w:hAnsi="Arial" w:cs="Arial"/>
          <w:sz w:val="20"/>
          <w:szCs w:val="20"/>
        </w:rPr>
      </w:pPr>
      <w:r w:rsidRPr="00F10E36">
        <w:rPr>
          <w:rFonts w:ascii="Arial" w:hAnsi="Arial" w:cs="Arial"/>
          <w:sz w:val="20"/>
          <w:szCs w:val="20"/>
        </w:rPr>
        <w:t xml:space="preserve">Ministrstvo je sodelovalo tudi pri obravnavah predlogov novel Zakona o tujcih, ki so jih predlagali poslanci in Državni svet </w:t>
      </w:r>
      <w:r w:rsidR="00CA5D09" w:rsidRPr="00F10E36">
        <w:rPr>
          <w:rFonts w:ascii="Arial" w:hAnsi="Arial" w:cs="Arial"/>
          <w:sz w:val="20"/>
          <w:szCs w:val="20"/>
        </w:rPr>
        <w:t>RS</w:t>
      </w:r>
      <w:r w:rsidRPr="00F10E36">
        <w:rPr>
          <w:rFonts w:ascii="Arial" w:hAnsi="Arial" w:cs="Arial"/>
          <w:sz w:val="20"/>
          <w:szCs w:val="20"/>
        </w:rPr>
        <w:t xml:space="preserve"> ter zagovarjanju več stališč </w:t>
      </w:r>
      <w:r w:rsidR="00CA5D09" w:rsidRPr="00F10E36">
        <w:rPr>
          <w:rFonts w:ascii="Arial" w:hAnsi="Arial" w:cs="Arial"/>
          <w:sz w:val="20"/>
          <w:szCs w:val="20"/>
        </w:rPr>
        <w:t>RS</w:t>
      </w:r>
      <w:r w:rsidRPr="00F10E36">
        <w:rPr>
          <w:rFonts w:ascii="Arial" w:hAnsi="Arial" w:cs="Arial"/>
          <w:sz w:val="20"/>
          <w:szCs w:val="20"/>
        </w:rPr>
        <w:t xml:space="preserve"> do predlogov uredb Evropskega parlamenta in Sveta</w:t>
      </w:r>
      <w:r w:rsidR="00CA5D09" w:rsidRPr="00F10E36">
        <w:rPr>
          <w:rFonts w:ascii="Arial" w:hAnsi="Arial" w:cs="Arial"/>
          <w:sz w:val="20"/>
          <w:szCs w:val="20"/>
        </w:rPr>
        <w:t xml:space="preserve"> Evropske unije (EU)</w:t>
      </w:r>
      <w:r w:rsidRPr="00F10E36">
        <w:rPr>
          <w:rFonts w:ascii="Arial" w:hAnsi="Arial" w:cs="Arial"/>
          <w:sz w:val="20"/>
          <w:szCs w:val="20"/>
        </w:rPr>
        <w:t xml:space="preserve"> iz svoje pristojnosti. Predstavniki ministrstva so sodelovali pri pripravi in obravnavi zakonov o interventnih ukrepih za zajezitev epidemije COVID-19 in omilitev njenih posledic za državljane in gospodarstvo, obravnavi proračunskih dokumentov in različnih poročil (Policije, Varuha človekovih pravic</w:t>
      </w:r>
      <w:r w:rsidR="00D45C99">
        <w:rPr>
          <w:rFonts w:ascii="Arial" w:hAnsi="Arial" w:cs="Arial"/>
          <w:sz w:val="20"/>
          <w:szCs w:val="20"/>
        </w:rPr>
        <w:t xml:space="preserve"> RS</w:t>
      </w:r>
      <w:r w:rsidRPr="00F10E36">
        <w:rPr>
          <w:rFonts w:ascii="Arial" w:hAnsi="Arial" w:cs="Arial"/>
          <w:sz w:val="20"/>
          <w:szCs w:val="20"/>
        </w:rPr>
        <w:t>).</w:t>
      </w:r>
    </w:p>
    <w:p w14:paraId="5C419864" w14:textId="77777777" w:rsidR="005B44EF" w:rsidRPr="00F10E36" w:rsidRDefault="005B44EF" w:rsidP="00F10E36">
      <w:pPr>
        <w:autoSpaceDE w:val="0"/>
        <w:autoSpaceDN w:val="0"/>
        <w:adjustRightInd w:val="0"/>
        <w:spacing w:afterLines="160" w:after="384" w:line="260" w:lineRule="exact"/>
        <w:contextualSpacing/>
        <w:jc w:val="both"/>
        <w:rPr>
          <w:rFonts w:ascii="Arial" w:hAnsi="Arial" w:cs="Arial"/>
          <w:sz w:val="20"/>
          <w:szCs w:val="20"/>
        </w:rPr>
      </w:pPr>
    </w:p>
    <w:p w14:paraId="32E5CE66" w14:textId="238AD4F7" w:rsidR="005B44EF" w:rsidRPr="00F10E36" w:rsidRDefault="005B44EF" w:rsidP="00F10E36">
      <w:pPr>
        <w:autoSpaceDE w:val="0"/>
        <w:autoSpaceDN w:val="0"/>
        <w:adjustRightInd w:val="0"/>
        <w:spacing w:afterLines="160" w:after="384" w:line="260" w:lineRule="exact"/>
        <w:contextualSpacing/>
        <w:jc w:val="both"/>
        <w:rPr>
          <w:rFonts w:ascii="Arial" w:hAnsi="Arial" w:cs="Arial"/>
          <w:sz w:val="20"/>
          <w:szCs w:val="20"/>
        </w:rPr>
      </w:pPr>
      <w:r w:rsidRPr="00F10E36">
        <w:rPr>
          <w:rFonts w:ascii="Arial" w:hAnsi="Arial" w:cs="Arial"/>
          <w:sz w:val="20"/>
          <w:szCs w:val="20"/>
        </w:rPr>
        <w:t xml:space="preserve">Posebej pa je potrebno izpostaviti tudi številne seje delovnih teles Državnega zbora </w:t>
      </w:r>
      <w:r w:rsidR="00CA5D09" w:rsidRPr="00F10E36">
        <w:rPr>
          <w:rFonts w:ascii="Arial" w:hAnsi="Arial" w:cs="Arial"/>
          <w:sz w:val="20"/>
          <w:szCs w:val="20"/>
        </w:rPr>
        <w:t>RS</w:t>
      </w:r>
      <w:r w:rsidRPr="00F10E36">
        <w:rPr>
          <w:rFonts w:ascii="Arial" w:hAnsi="Arial" w:cs="Arial"/>
          <w:sz w:val="20"/>
          <w:szCs w:val="20"/>
        </w:rPr>
        <w:t>, na katerih so bile obravnavane zahteve poslancev za sklic seje za obravnavo določene problematike. Med obravnavanimi temami so bile naslednje:</w:t>
      </w:r>
    </w:p>
    <w:p w14:paraId="5BB1ED86" w14:textId="4332C33F" w:rsidR="005B44EF" w:rsidRPr="00F10E36" w:rsidRDefault="005B44EF" w:rsidP="007B3A3E">
      <w:pPr>
        <w:pStyle w:val="Odstavekseznama"/>
        <w:numPr>
          <w:ilvl w:val="0"/>
          <w:numId w:val="40"/>
        </w:numPr>
        <w:autoSpaceDE w:val="0"/>
        <w:autoSpaceDN w:val="0"/>
        <w:adjustRightInd w:val="0"/>
        <w:spacing w:after="30" w:line="260" w:lineRule="exact"/>
        <w:ind w:left="1066" w:hanging="709"/>
        <w:contextualSpacing/>
        <w:jc w:val="both"/>
        <w:rPr>
          <w:rFonts w:ascii="Arial" w:hAnsi="Arial" w:cs="Arial"/>
          <w:sz w:val="20"/>
          <w:szCs w:val="20"/>
        </w:rPr>
      </w:pPr>
      <w:r w:rsidRPr="00F10E36">
        <w:rPr>
          <w:rFonts w:ascii="Arial" w:hAnsi="Arial" w:cs="Arial"/>
          <w:sz w:val="20"/>
          <w:szCs w:val="20"/>
        </w:rPr>
        <w:t xml:space="preserve">Objava poimenskega seznama plač policistov – razprava na Odboru za notranje zadeve, javno upravo in </w:t>
      </w:r>
      <w:r w:rsidR="00D45C99">
        <w:rPr>
          <w:rFonts w:ascii="Arial" w:hAnsi="Arial" w:cs="Arial"/>
          <w:sz w:val="20"/>
          <w:szCs w:val="20"/>
        </w:rPr>
        <w:t>lokalno samoupravo na zahtevo Poslanske skupine (PS) LMŠ.</w:t>
      </w:r>
    </w:p>
    <w:p w14:paraId="53F20FAF" w14:textId="5ACD296B" w:rsidR="005B44EF" w:rsidRPr="00F10E36" w:rsidRDefault="005B44EF" w:rsidP="007B3A3E">
      <w:pPr>
        <w:pStyle w:val="Odstavekseznama"/>
        <w:numPr>
          <w:ilvl w:val="0"/>
          <w:numId w:val="40"/>
        </w:numPr>
        <w:autoSpaceDE w:val="0"/>
        <w:autoSpaceDN w:val="0"/>
        <w:adjustRightInd w:val="0"/>
        <w:spacing w:after="30" w:line="260" w:lineRule="exact"/>
        <w:ind w:left="1066" w:hanging="709"/>
        <w:contextualSpacing/>
        <w:jc w:val="both"/>
        <w:rPr>
          <w:rFonts w:ascii="Arial" w:hAnsi="Arial" w:cs="Arial"/>
          <w:sz w:val="20"/>
          <w:szCs w:val="20"/>
        </w:rPr>
      </w:pPr>
      <w:r w:rsidRPr="00F10E36">
        <w:rPr>
          <w:rFonts w:ascii="Arial" w:hAnsi="Arial" w:cs="Arial"/>
          <w:sz w:val="20"/>
          <w:szCs w:val="20"/>
        </w:rPr>
        <w:t>Stopnjevanje sovražnosti, izključevanja ter napadov proti posameznikom in organizacijam na podlagi njihovih vrednot, prepričanj ali svetovnega nazora - razprava na skupni seji Odbora za notranje zadeve, javno upravo in lokalno samoupravo in Odbora za pravosodje na zahtevo PS koalicije in PS italijanske</w:t>
      </w:r>
      <w:r w:rsidR="00D45C99">
        <w:rPr>
          <w:rFonts w:ascii="Arial" w:hAnsi="Arial" w:cs="Arial"/>
          <w:sz w:val="20"/>
          <w:szCs w:val="20"/>
        </w:rPr>
        <w:t xml:space="preserve"> in madžarske narodne skupnosti.</w:t>
      </w:r>
    </w:p>
    <w:p w14:paraId="08509CE5" w14:textId="44EDF7D9" w:rsidR="005B44EF" w:rsidRPr="00F10E36" w:rsidRDefault="005B44EF" w:rsidP="007B3A3E">
      <w:pPr>
        <w:pStyle w:val="Odstavekseznama"/>
        <w:numPr>
          <w:ilvl w:val="0"/>
          <w:numId w:val="40"/>
        </w:numPr>
        <w:autoSpaceDE w:val="0"/>
        <w:autoSpaceDN w:val="0"/>
        <w:adjustRightInd w:val="0"/>
        <w:spacing w:after="30" w:line="260" w:lineRule="exact"/>
        <w:ind w:left="1066" w:hanging="709"/>
        <w:contextualSpacing/>
        <w:jc w:val="both"/>
        <w:rPr>
          <w:rFonts w:ascii="Arial" w:hAnsi="Arial" w:cs="Arial"/>
          <w:sz w:val="20"/>
          <w:szCs w:val="20"/>
        </w:rPr>
      </w:pPr>
      <w:r w:rsidRPr="00F10E36">
        <w:rPr>
          <w:rFonts w:ascii="Arial" w:hAnsi="Arial" w:cs="Arial"/>
          <w:sz w:val="20"/>
          <w:szCs w:val="20"/>
        </w:rPr>
        <w:t>Nedopustnost dvojnih meril Policije ter opustitve dolžnostnih ravnanj – razprava na seji Odbora za notranje zadeve, javno upravo in lokaln</w:t>
      </w:r>
      <w:r w:rsidR="00D45C99">
        <w:rPr>
          <w:rFonts w:ascii="Arial" w:hAnsi="Arial" w:cs="Arial"/>
          <w:sz w:val="20"/>
          <w:szCs w:val="20"/>
        </w:rPr>
        <w:t>o samoupravo.</w:t>
      </w:r>
    </w:p>
    <w:p w14:paraId="179FBB62" w14:textId="10D6EC9A" w:rsidR="005B44EF" w:rsidRPr="00F10E36" w:rsidRDefault="005B44EF" w:rsidP="007B3A3E">
      <w:pPr>
        <w:pStyle w:val="Odstavekseznama"/>
        <w:numPr>
          <w:ilvl w:val="0"/>
          <w:numId w:val="40"/>
        </w:numPr>
        <w:autoSpaceDE w:val="0"/>
        <w:autoSpaceDN w:val="0"/>
        <w:adjustRightInd w:val="0"/>
        <w:spacing w:after="30" w:line="260" w:lineRule="exact"/>
        <w:ind w:left="1066" w:hanging="709"/>
        <w:contextualSpacing/>
        <w:jc w:val="both"/>
        <w:rPr>
          <w:rFonts w:ascii="Arial" w:hAnsi="Arial" w:cs="Arial"/>
          <w:sz w:val="20"/>
          <w:szCs w:val="20"/>
        </w:rPr>
      </w:pPr>
      <w:r w:rsidRPr="00F10E36">
        <w:rPr>
          <w:rFonts w:ascii="Arial" w:hAnsi="Arial" w:cs="Arial"/>
          <w:sz w:val="20"/>
          <w:szCs w:val="20"/>
        </w:rPr>
        <w:t>Divjanje nasilnežev na nezakonitih protestih in ukrepanje Policije – razprava na seji Odbora za notranje zadeve, javno upravo in lokalno samoupravo na predlog mag. Branka Grimsa;</w:t>
      </w:r>
    </w:p>
    <w:p w14:paraId="65E46F4C" w14:textId="20F2F101" w:rsidR="005B44EF" w:rsidRPr="00F10E36" w:rsidRDefault="005B44EF" w:rsidP="007B3A3E">
      <w:pPr>
        <w:pStyle w:val="Odstavekseznama"/>
        <w:numPr>
          <w:ilvl w:val="0"/>
          <w:numId w:val="40"/>
        </w:numPr>
        <w:autoSpaceDE w:val="0"/>
        <w:autoSpaceDN w:val="0"/>
        <w:adjustRightInd w:val="0"/>
        <w:spacing w:after="30" w:line="260" w:lineRule="exact"/>
        <w:ind w:left="1066" w:hanging="709"/>
        <w:contextualSpacing/>
        <w:jc w:val="both"/>
        <w:rPr>
          <w:rFonts w:ascii="Arial" w:hAnsi="Arial" w:cs="Arial"/>
          <w:sz w:val="20"/>
          <w:szCs w:val="20"/>
        </w:rPr>
      </w:pPr>
      <w:r w:rsidRPr="00F10E36">
        <w:rPr>
          <w:rFonts w:ascii="Arial" w:hAnsi="Arial" w:cs="Arial"/>
          <w:sz w:val="20"/>
          <w:szCs w:val="20"/>
        </w:rPr>
        <w:t>Pristojni organi so dolžni zaščititi pravni red države, njene demokratične postulate in poskrbeti za enakost pred zakonom – razprava na seji Odbora za notranje zadeve, javno upravo in lokal</w:t>
      </w:r>
      <w:r w:rsidR="00D45C99">
        <w:rPr>
          <w:rFonts w:ascii="Arial" w:hAnsi="Arial" w:cs="Arial"/>
          <w:sz w:val="20"/>
          <w:szCs w:val="20"/>
        </w:rPr>
        <w:t>no samoupravo na predlog PS SDS.</w:t>
      </w:r>
    </w:p>
    <w:p w14:paraId="078EA881" w14:textId="0E45D404" w:rsidR="005B44EF" w:rsidRPr="00F10E36" w:rsidRDefault="005B44EF" w:rsidP="007B3A3E">
      <w:pPr>
        <w:pStyle w:val="Odstavekseznama"/>
        <w:numPr>
          <w:ilvl w:val="0"/>
          <w:numId w:val="40"/>
        </w:numPr>
        <w:autoSpaceDE w:val="0"/>
        <w:autoSpaceDN w:val="0"/>
        <w:adjustRightInd w:val="0"/>
        <w:spacing w:after="30" w:line="260" w:lineRule="exact"/>
        <w:ind w:left="1066" w:hanging="709"/>
        <w:contextualSpacing/>
        <w:jc w:val="both"/>
        <w:rPr>
          <w:rFonts w:ascii="Arial" w:hAnsi="Arial" w:cs="Arial"/>
          <w:sz w:val="20"/>
          <w:szCs w:val="20"/>
        </w:rPr>
      </w:pPr>
      <w:r w:rsidRPr="00F10E36">
        <w:rPr>
          <w:rFonts w:ascii="Arial" w:hAnsi="Arial" w:cs="Arial"/>
          <w:sz w:val="20"/>
          <w:szCs w:val="20"/>
        </w:rPr>
        <w:t>Predlog priporočila v zvezi z zaskrbljujočimi razmerami v državi in nujnost predčasnih volitev – razprava na seji Odbora za notranje zadeve, javno upravo in lokalno samoupravo na predlog skupine poslancev s prvopod</w:t>
      </w:r>
      <w:r w:rsidR="00D45C99">
        <w:rPr>
          <w:rFonts w:ascii="Arial" w:hAnsi="Arial" w:cs="Arial"/>
          <w:sz w:val="20"/>
          <w:szCs w:val="20"/>
        </w:rPr>
        <w:t>pisanim dr. Matejem T. Vatovcem.</w:t>
      </w:r>
    </w:p>
    <w:p w14:paraId="06E313F0" w14:textId="234E10DD" w:rsidR="005B44EF" w:rsidRPr="00F10E36" w:rsidRDefault="005B44EF" w:rsidP="007B3A3E">
      <w:pPr>
        <w:pStyle w:val="Odstavekseznama"/>
        <w:numPr>
          <w:ilvl w:val="0"/>
          <w:numId w:val="40"/>
        </w:numPr>
        <w:autoSpaceDE w:val="0"/>
        <w:autoSpaceDN w:val="0"/>
        <w:adjustRightInd w:val="0"/>
        <w:spacing w:after="30" w:line="260" w:lineRule="exact"/>
        <w:ind w:left="1066" w:hanging="709"/>
        <w:contextualSpacing/>
        <w:jc w:val="both"/>
        <w:rPr>
          <w:rFonts w:ascii="Arial" w:hAnsi="Arial" w:cs="Arial"/>
          <w:sz w:val="20"/>
          <w:szCs w:val="20"/>
        </w:rPr>
      </w:pPr>
      <w:r w:rsidRPr="00F10E36">
        <w:rPr>
          <w:rFonts w:ascii="Arial" w:hAnsi="Arial" w:cs="Arial"/>
          <w:sz w:val="20"/>
          <w:szCs w:val="20"/>
        </w:rPr>
        <w:t xml:space="preserve">Varnostno preverjanje zaposlenih in ravnanje s tajnimi podatki v pravosodju in na državnih tožilstvih </w:t>
      </w:r>
      <w:r w:rsidR="00CA5D09" w:rsidRPr="00F10E36">
        <w:rPr>
          <w:rFonts w:ascii="Arial" w:hAnsi="Arial" w:cs="Arial"/>
          <w:sz w:val="20"/>
          <w:szCs w:val="20"/>
        </w:rPr>
        <w:t>RS</w:t>
      </w:r>
      <w:r w:rsidRPr="00F10E36">
        <w:rPr>
          <w:rFonts w:ascii="Arial" w:hAnsi="Arial" w:cs="Arial"/>
          <w:sz w:val="20"/>
          <w:szCs w:val="20"/>
        </w:rPr>
        <w:t xml:space="preserve"> - razprava na skupni seji Odbora za notranje zadeve, javno upravo in lokalno samoupravo in Odbora za pravoso</w:t>
      </w:r>
      <w:r w:rsidR="00D45C99">
        <w:rPr>
          <w:rFonts w:ascii="Arial" w:hAnsi="Arial" w:cs="Arial"/>
          <w:sz w:val="20"/>
          <w:szCs w:val="20"/>
        </w:rPr>
        <w:t>dje na zahtevo PS SDS in PS SMC.</w:t>
      </w:r>
    </w:p>
    <w:p w14:paraId="5080A512" w14:textId="76A2D59B" w:rsidR="005B44EF" w:rsidRPr="00F10E36" w:rsidRDefault="005B44EF" w:rsidP="007B3A3E">
      <w:pPr>
        <w:pStyle w:val="Odstavekseznama"/>
        <w:numPr>
          <w:ilvl w:val="0"/>
          <w:numId w:val="40"/>
        </w:numPr>
        <w:autoSpaceDE w:val="0"/>
        <w:autoSpaceDN w:val="0"/>
        <w:adjustRightInd w:val="0"/>
        <w:spacing w:after="30" w:line="260" w:lineRule="exact"/>
        <w:ind w:left="1066" w:hanging="709"/>
        <w:contextualSpacing/>
        <w:jc w:val="both"/>
        <w:rPr>
          <w:rFonts w:ascii="Arial" w:hAnsi="Arial" w:cs="Arial"/>
          <w:sz w:val="20"/>
          <w:szCs w:val="20"/>
        </w:rPr>
      </w:pPr>
      <w:r w:rsidRPr="00F10E36">
        <w:rPr>
          <w:rFonts w:ascii="Arial" w:hAnsi="Arial" w:cs="Arial"/>
          <w:sz w:val="20"/>
          <w:szCs w:val="20"/>
        </w:rPr>
        <w:t>Ocena morebitnih škodljivih posledic javne objave bruto plač javnih uslužbencev Policije na delovanje varnostne službe pri izvajanju prikritih preiskovalnih ukrepov – razprava na seji Komisije za nadzor ob</w:t>
      </w:r>
      <w:r w:rsidR="00D45C99">
        <w:rPr>
          <w:rFonts w:ascii="Arial" w:hAnsi="Arial" w:cs="Arial"/>
          <w:sz w:val="20"/>
          <w:szCs w:val="20"/>
        </w:rPr>
        <w:t>veščevalnih in varnostnih služb.</w:t>
      </w:r>
    </w:p>
    <w:p w14:paraId="724976EE" w14:textId="2FCC024D" w:rsidR="005B44EF" w:rsidRPr="00F10E36" w:rsidRDefault="005B44EF" w:rsidP="007B3A3E">
      <w:pPr>
        <w:pStyle w:val="Odstavekseznama"/>
        <w:numPr>
          <w:ilvl w:val="0"/>
          <w:numId w:val="40"/>
        </w:numPr>
        <w:autoSpaceDE w:val="0"/>
        <w:autoSpaceDN w:val="0"/>
        <w:adjustRightInd w:val="0"/>
        <w:spacing w:after="30" w:line="260" w:lineRule="exact"/>
        <w:ind w:left="1066" w:hanging="709"/>
        <w:contextualSpacing/>
        <w:jc w:val="both"/>
        <w:rPr>
          <w:rFonts w:ascii="Arial" w:hAnsi="Arial" w:cs="Arial"/>
          <w:sz w:val="20"/>
          <w:szCs w:val="20"/>
        </w:rPr>
      </w:pPr>
      <w:r w:rsidRPr="00F10E36">
        <w:rPr>
          <w:rFonts w:ascii="Arial" w:hAnsi="Arial" w:cs="Arial"/>
          <w:sz w:val="20"/>
          <w:szCs w:val="20"/>
        </w:rPr>
        <w:t>Nedopustna policijska represija nad starši in dijaki ter protiustavna prepoved shodov – razprava na seji Komisije za peticije, človeko</w:t>
      </w:r>
      <w:r w:rsidR="00D45C99">
        <w:rPr>
          <w:rFonts w:ascii="Arial" w:hAnsi="Arial" w:cs="Arial"/>
          <w:sz w:val="20"/>
          <w:szCs w:val="20"/>
        </w:rPr>
        <w:t>ve pravice in enake možnosti.</w:t>
      </w:r>
    </w:p>
    <w:p w14:paraId="07648F09" w14:textId="20A50E7E" w:rsidR="005B44EF" w:rsidRDefault="005B44EF" w:rsidP="007B3A3E">
      <w:pPr>
        <w:pStyle w:val="Odstavekseznama"/>
        <w:numPr>
          <w:ilvl w:val="0"/>
          <w:numId w:val="40"/>
        </w:numPr>
        <w:autoSpaceDE w:val="0"/>
        <w:autoSpaceDN w:val="0"/>
        <w:adjustRightInd w:val="0"/>
        <w:spacing w:after="30" w:line="260" w:lineRule="exact"/>
        <w:ind w:left="1066" w:hanging="709"/>
        <w:contextualSpacing/>
        <w:jc w:val="both"/>
        <w:rPr>
          <w:rFonts w:ascii="Arial" w:hAnsi="Arial" w:cs="Arial"/>
          <w:sz w:val="20"/>
          <w:szCs w:val="20"/>
        </w:rPr>
      </w:pPr>
      <w:r w:rsidRPr="00F10E36">
        <w:rPr>
          <w:rFonts w:ascii="Arial" w:hAnsi="Arial" w:cs="Arial"/>
          <w:sz w:val="20"/>
          <w:szCs w:val="20"/>
        </w:rPr>
        <w:t>Prekoračitev policijskih pooblastil pri izselitvi pripadnikov avtonomne skupnosti Rog - razprava na seji Komisije za peticije, človekove pravice in enake možnosti.</w:t>
      </w:r>
    </w:p>
    <w:p w14:paraId="7729CB04" w14:textId="77777777" w:rsidR="007B3A3E" w:rsidRPr="00F10E36" w:rsidRDefault="007B3A3E" w:rsidP="007B3A3E">
      <w:pPr>
        <w:pStyle w:val="Odstavekseznama"/>
        <w:autoSpaceDE w:val="0"/>
        <w:autoSpaceDN w:val="0"/>
        <w:adjustRightInd w:val="0"/>
        <w:spacing w:after="0" w:line="260" w:lineRule="exact"/>
        <w:ind w:left="1066"/>
        <w:contextualSpacing/>
        <w:jc w:val="both"/>
        <w:rPr>
          <w:rFonts w:ascii="Arial" w:hAnsi="Arial" w:cs="Arial"/>
          <w:sz w:val="20"/>
          <w:szCs w:val="20"/>
        </w:rPr>
      </w:pPr>
    </w:p>
    <w:p w14:paraId="3A5D5828" w14:textId="22587F93" w:rsidR="005B44EF" w:rsidRPr="00F10E36" w:rsidRDefault="005B44EF" w:rsidP="00F10E36">
      <w:pPr>
        <w:autoSpaceDE w:val="0"/>
        <w:autoSpaceDN w:val="0"/>
        <w:adjustRightInd w:val="0"/>
        <w:spacing w:afterLines="160" w:after="384" w:line="260" w:lineRule="exact"/>
        <w:contextualSpacing/>
        <w:jc w:val="both"/>
        <w:rPr>
          <w:rFonts w:ascii="Arial" w:hAnsi="Arial" w:cs="Arial"/>
          <w:sz w:val="20"/>
          <w:szCs w:val="20"/>
        </w:rPr>
      </w:pPr>
      <w:r w:rsidRPr="00F10E36">
        <w:rPr>
          <w:rFonts w:ascii="Arial" w:hAnsi="Arial" w:cs="Arial"/>
          <w:sz w:val="20"/>
          <w:szCs w:val="20"/>
        </w:rPr>
        <w:t xml:space="preserve">Ministrstvo je pripravilo številne odgovore oziroma sodelovalo pri pripravi odgovorov na poslanska vprašanja, ki so bila naslovljena na Vlado </w:t>
      </w:r>
      <w:r w:rsidR="00CA5D09" w:rsidRPr="00F10E36">
        <w:rPr>
          <w:rFonts w:ascii="Arial" w:hAnsi="Arial" w:cs="Arial"/>
          <w:sz w:val="20"/>
          <w:szCs w:val="20"/>
        </w:rPr>
        <w:t>RS</w:t>
      </w:r>
      <w:r w:rsidRPr="00F10E36">
        <w:rPr>
          <w:rFonts w:ascii="Arial" w:hAnsi="Arial" w:cs="Arial"/>
          <w:sz w:val="20"/>
          <w:szCs w:val="20"/>
        </w:rPr>
        <w:t xml:space="preserve"> in dodeljena v pripravo </w:t>
      </w:r>
      <w:r w:rsidR="00CA5D09" w:rsidRPr="00F10E36">
        <w:rPr>
          <w:rFonts w:ascii="Arial" w:hAnsi="Arial" w:cs="Arial"/>
          <w:sz w:val="20"/>
          <w:szCs w:val="20"/>
        </w:rPr>
        <w:t xml:space="preserve"> MNZ</w:t>
      </w:r>
      <w:r w:rsidRPr="00F10E36">
        <w:rPr>
          <w:rFonts w:ascii="Arial" w:hAnsi="Arial" w:cs="Arial"/>
          <w:sz w:val="20"/>
          <w:szCs w:val="20"/>
        </w:rPr>
        <w:t>, kot nosilcu oziroma sodelujočemu ministrstvu. Teme, na katere so se nanašala vprašanja so bile zelo različne, med najpogostejšimi velja omeniti predvsem delovanje Policije in Nacionalnega pr</w:t>
      </w:r>
      <w:r w:rsidR="00D45C99">
        <w:rPr>
          <w:rFonts w:ascii="Arial" w:hAnsi="Arial" w:cs="Arial"/>
          <w:sz w:val="20"/>
          <w:szCs w:val="20"/>
        </w:rPr>
        <w:t xml:space="preserve">eiskovalnega urada. Minister </w:t>
      </w:r>
      <w:r w:rsidRPr="00F10E36">
        <w:rPr>
          <w:rFonts w:ascii="Arial" w:hAnsi="Arial" w:cs="Arial"/>
          <w:sz w:val="20"/>
          <w:szCs w:val="20"/>
        </w:rPr>
        <w:t>je odgovoril na 58 poslanskih vprašanj oziroma pobud, ki so bile naslovljene neposredno nanj.</w:t>
      </w:r>
    </w:p>
    <w:p w14:paraId="2A0BC9DA" w14:textId="77777777" w:rsidR="005B44EF" w:rsidRPr="00F10E36" w:rsidRDefault="005B44EF" w:rsidP="00F10E36">
      <w:pPr>
        <w:autoSpaceDE w:val="0"/>
        <w:autoSpaceDN w:val="0"/>
        <w:adjustRightInd w:val="0"/>
        <w:spacing w:afterLines="160" w:after="384" w:line="260" w:lineRule="exact"/>
        <w:contextualSpacing/>
        <w:jc w:val="both"/>
        <w:rPr>
          <w:rFonts w:ascii="Arial" w:hAnsi="Arial" w:cs="Arial"/>
          <w:sz w:val="20"/>
          <w:szCs w:val="20"/>
        </w:rPr>
      </w:pPr>
    </w:p>
    <w:p w14:paraId="5A8117B4" w14:textId="4CCD0205" w:rsidR="004C1C6D" w:rsidRPr="00F10E36" w:rsidRDefault="005B44EF" w:rsidP="00F10E36">
      <w:pPr>
        <w:autoSpaceDE w:val="0"/>
        <w:autoSpaceDN w:val="0"/>
        <w:adjustRightInd w:val="0"/>
        <w:spacing w:afterLines="160" w:after="384" w:line="260" w:lineRule="exact"/>
        <w:contextualSpacing/>
        <w:jc w:val="both"/>
        <w:rPr>
          <w:rFonts w:ascii="Arial" w:hAnsi="Arial" w:cs="Arial"/>
          <w:sz w:val="20"/>
          <w:szCs w:val="20"/>
        </w:rPr>
      </w:pPr>
      <w:r w:rsidRPr="00F10E36">
        <w:rPr>
          <w:rFonts w:ascii="Arial" w:hAnsi="Arial" w:cs="Arial"/>
          <w:sz w:val="20"/>
          <w:szCs w:val="20"/>
        </w:rPr>
        <w:t>Minister je odgovarjal na očitke iz vložene interpelacije o njegovem delu in odgo</w:t>
      </w:r>
      <w:r w:rsidR="00031F81">
        <w:rPr>
          <w:rFonts w:ascii="Arial" w:hAnsi="Arial" w:cs="Arial"/>
          <w:sz w:val="20"/>
          <w:szCs w:val="20"/>
        </w:rPr>
        <w:t>vornosti, ki pa ni bila izglasovana.</w:t>
      </w:r>
    </w:p>
    <w:p w14:paraId="52B86404" w14:textId="77777777" w:rsidR="00F10E36" w:rsidRPr="00F10E36" w:rsidRDefault="00F10E36" w:rsidP="00F10E36">
      <w:pPr>
        <w:autoSpaceDE w:val="0"/>
        <w:autoSpaceDN w:val="0"/>
        <w:adjustRightInd w:val="0"/>
        <w:spacing w:afterLines="160" w:after="384" w:line="260" w:lineRule="exact"/>
        <w:contextualSpacing/>
        <w:jc w:val="both"/>
        <w:rPr>
          <w:rFonts w:ascii="Arial" w:hAnsi="Arial" w:cs="Arial"/>
          <w:sz w:val="20"/>
          <w:szCs w:val="20"/>
        </w:rPr>
      </w:pPr>
    </w:p>
    <w:p w14:paraId="60EC2107" w14:textId="34600F60" w:rsidR="007D3371" w:rsidRPr="00F10E36" w:rsidRDefault="00590E45" w:rsidP="007B3A3E">
      <w:pPr>
        <w:pStyle w:val="Naslov2"/>
        <w:spacing w:before="0" w:after="160" w:line="260" w:lineRule="exact"/>
        <w:contextualSpacing/>
        <w:rPr>
          <w:sz w:val="20"/>
          <w:szCs w:val="20"/>
        </w:rPr>
      </w:pPr>
      <w:bookmarkStart w:id="6" w:name="_Toc65591454"/>
      <w:bookmarkStart w:id="7" w:name="_Toc65651005"/>
      <w:bookmarkStart w:id="8" w:name="_Toc96675751"/>
      <w:r w:rsidRPr="00F10E36">
        <w:rPr>
          <w:sz w:val="20"/>
          <w:szCs w:val="20"/>
        </w:rPr>
        <w:lastRenderedPageBreak/>
        <w:t>Medresorske delovne skupine, ki jih vodi MNZ</w:t>
      </w:r>
      <w:bookmarkEnd w:id="6"/>
      <w:bookmarkEnd w:id="7"/>
      <w:bookmarkEnd w:id="8"/>
      <w:r w:rsidRPr="00F10E36">
        <w:rPr>
          <w:sz w:val="20"/>
          <w:szCs w:val="20"/>
        </w:rPr>
        <w:t xml:space="preserve"> </w:t>
      </w:r>
    </w:p>
    <w:p w14:paraId="1172F3E3" w14:textId="77777777" w:rsidR="00D740A2" w:rsidRDefault="00D740A2" w:rsidP="007B3A3E">
      <w:pPr>
        <w:autoSpaceDE w:val="0"/>
        <w:autoSpaceDN w:val="0"/>
        <w:adjustRightInd w:val="0"/>
        <w:spacing w:line="260" w:lineRule="exact"/>
        <w:contextualSpacing/>
        <w:jc w:val="both"/>
        <w:rPr>
          <w:rFonts w:ascii="Arial" w:hAnsi="Arial" w:cs="Arial"/>
          <w:b/>
          <w:sz w:val="20"/>
          <w:szCs w:val="20"/>
        </w:rPr>
      </w:pPr>
    </w:p>
    <w:p w14:paraId="1334D4AA" w14:textId="4E042E59" w:rsidR="001D787D" w:rsidRPr="00F10E36" w:rsidRDefault="00C77E54" w:rsidP="007B3A3E">
      <w:pPr>
        <w:autoSpaceDE w:val="0"/>
        <w:autoSpaceDN w:val="0"/>
        <w:adjustRightInd w:val="0"/>
        <w:spacing w:line="260" w:lineRule="exact"/>
        <w:contextualSpacing/>
        <w:jc w:val="both"/>
        <w:rPr>
          <w:rFonts w:ascii="Arial" w:hAnsi="Arial" w:cs="Arial"/>
          <w:sz w:val="20"/>
          <w:szCs w:val="20"/>
        </w:rPr>
      </w:pPr>
      <w:r w:rsidRPr="00F10E36">
        <w:rPr>
          <w:rFonts w:ascii="Arial" w:hAnsi="Arial" w:cs="Arial"/>
          <w:b/>
          <w:sz w:val="20"/>
          <w:szCs w:val="20"/>
        </w:rPr>
        <w:t xml:space="preserve">Medresorska delovna skupina za </w:t>
      </w:r>
      <w:r w:rsidRPr="00F10E36">
        <w:rPr>
          <w:rFonts w:ascii="Arial" w:hAnsi="Arial" w:cs="Arial"/>
          <w:b/>
          <w:bCs/>
          <w:sz w:val="20"/>
          <w:szCs w:val="20"/>
        </w:rPr>
        <w:t xml:space="preserve">boj proti trgovini z ljudmi </w:t>
      </w:r>
      <w:r w:rsidRPr="00F10E36">
        <w:rPr>
          <w:rFonts w:ascii="Arial" w:hAnsi="Arial" w:cs="Arial"/>
          <w:b/>
          <w:sz w:val="20"/>
          <w:szCs w:val="20"/>
        </w:rPr>
        <w:t>(MDS TZL)</w:t>
      </w:r>
      <w:r w:rsidRPr="00F10E36">
        <w:rPr>
          <w:rFonts w:ascii="Arial" w:hAnsi="Arial" w:cs="Arial"/>
          <w:sz w:val="20"/>
          <w:szCs w:val="20"/>
        </w:rPr>
        <w:t xml:space="preserve"> se je v letu 2021 sestala trikrat, </w:t>
      </w:r>
      <w:r w:rsidR="00944C67" w:rsidRPr="00F10E36">
        <w:rPr>
          <w:rFonts w:ascii="Arial" w:hAnsi="Arial" w:cs="Arial"/>
          <w:sz w:val="20"/>
          <w:szCs w:val="20"/>
        </w:rPr>
        <w:t xml:space="preserve">dvakrat </w:t>
      </w:r>
      <w:r w:rsidRPr="00F10E36">
        <w:rPr>
          <w:rFonts w:ascii="Arial" w:hAnsi="Arial" w:cs="Arial"/>
          <w:sz w:val="20"/>
          <w:szCs w:val="20"/>
        </w:rPr>
        <w:t xml:space="preserve">pa je bil z namenom obravnave tematik s področja prisilnega dela sklican sestanek delovne skupine v ožji sestavi. MDS TZL je obravnavala aktualne teme s področja boja proti trgovini z ljudmi in sprejemala sklepe za učinkovitejše izvajanje politik na tem področju. Pripravila je tudi letno poročilo o delu MDS TZL za leto 2020, s katerim se je Vlada </w:t>
      </w:r>
      <w:r w:rsidR="005F39E7" w:rsidRPr="00F10E36">
        <w:rPr>
          <w:rFonts w:ascii="Arial" w:hAnsi="Arial" w:cs="Arial"/>
          <w:sz w:val="20"/>
          <w:szCs w:val="20"/>
        </w:rPr>
        <w:t>RS</w:t>
      </w:r>
      <w:r w:rsidRPr="00F10E36">
        <w:rPr>
          <w:rFonts w:ascii="Arial" w:hAnsi="Arial" w:cs="Arial"/>
          <w:sz w:val="20"/>
          <w:szCs w:val="20"/>
        </w:rPr>
        <w:t xml:space="preserve"> seznanila 3. junija 2021.</w:t>
      </w:r>
    </w:p>
    <w:p w14:paraId="50322E8E" w14:textId="1B42F43B" w:rsidR="00265424" w:rsidRPr="00F10E36" w:rsidRDefault="00265424" w:rsidP="00F10E36">
      <w:pPr>
        <w:autoSpaceDE w:val="0"/>
        <w:autoSpaceDN w:val="0"/>
        <w:adjustRightInd w:val="0"/>
        <w:spacing w:afterLines="160" w:after="384" w:line="260" w:lineRule="exact"/>
        <w:contextualSpacing/>
        <w:jc w:val="both"/>
        <w:rPr>
          <w:rFonts w:ascii="Arial" w:hAnsi="Arial" w:cs="Arial"/>
          <w:sz w:val="20"/>
          <w:szCs w:val="20"/>
        </w:rPr>
      </w:pPr>
    </w:p>
    <w:p w14:paraId="34D25B23" w14:textId="04DEA2AC" w:rsidR="00590E45" w:rsidRPr="007B3A3E" w:rsidRDefault="00265424" w:rsidP="007B3A3E">
      <w:pPr>
        <w:spacing w:line="260" w:lineRule="exact"/>
        <w:jc w:val="both"/>
        <w:rPr>
          <w:rFonts w:ascii="Arial" w:hAnsi="Arial" w:cs="Arial"/>
          <w:sz w:val="20"/>
          <w:szCs w:val="20"/>
        </w:rPr>
      </w:pPr>
      <w:r w:rsidRPr="00F10E36">
        <w:rPr>
          <w:rFonts w:ascii="Arial" w:hAnsi="Arial" w:cs="Arial"/>
          <w:sz w:val="20"/>
          <w:szCs w:val="20"/>
        </w:rPr>
        <w:t xml:space="preserve">V letu 2021 se je nadaljevalo tudi delo </w:t>
      </w:r>
      <w:r w:rsidRPr="00F10E36">
        <w:rPr>
          <w:rFonts w:ascii="Arial" w:hAnsi="Arial" w:cs="Arial"/>
          <w:b/>
          <w:sz w:val="20"/>
          <w:szCs w:val="20"/>
        </w:rPr>
        <w:t xml:space="preserve">Medresorske delovne skupine za </w:t>
      </w:r>
      <w:r w:rsidRPr="00F10E36">
        <w:rPr>
          <w:rFonts w:ascii="Arial" w:hAnsi="Arial" w:cs="Arial"/>
          <w:b/>
          <w:iCs/>
          <w:sz w:val="20"/>
          <w:szCs w:val="20"/>
          <w:lang w:eastAsia="sl-SI"/>
        </w:rPr>
        <w:t>proučitev problematike fiktivnih prijav prebivališč posameznikov in s tem povezano zlorabo socialnih transferjev</w:t>
      </w:r>
      <w:r w:rsidRPr="00F10E36">
        <w:rPr>
          <w:rFonts w:ascii="Arial" w:hAnsi="Arial" w:cs="Arial"/>
          <w:sz w:val="20"/>
          <w:szCs w:val="20"/>
        </w:rPr>
        <w:t xml:space="preserve">, ki jo je vodil državni sekretar Franc Kangler, pri njenem delu pa so sodelovali tudi predstavniki Ministrstva za delo, družino, socialne zadeve in enake možnosti, Ministrstva za javno upravo, Ministrstva za okolje in prostor in Ministrstva za izobraževanje, znanost in šport. Naloge </w:t>
      </w:r>
      <w:r w:rsidR="00D45C99">
        <w:rPr>
          <w:rFonts w:ascii="Arial" w:hAnsi="Arial" w:cs="Arial"/>
          <w:sz w:val="20"/>
          <w:szCs w:val="20"/>
        </w:rPr>
        <w:t>te delovne skupine</w:t>
      </w:r>
      <w:r w:rsidRPr="00F10E36">
        <w:rPr>
          <w:rFonts w:ascii="Arial" w:hAnsi="Arial" w:cs="Arial"/>
          <w:sz w:val="20"/>
          <w:szCs w:val="20"/>
        </w:rPr>
        <w:t xml:space="preserve"> so bile preučitev problematike in priprava ukrepov, s katerimi se lahko prepreči prijava fiktivnih prebivališč posameznikov in njihovih otrok ter s tem povezano dodeljevanje denarnih socialnih pomoči in preostalih transferjev posameznikom in gospodinjstvom, preučitev možnosti zajezitve tako imenovanih fiktivnih vpisov v vzgojno-izobraževalne ustanove; preučitev zaostritve pogojev za zaposlovanje tuje delovne sile v Sloveniji in priprava predlogov ukrepov za ureditev področja agencijskega dela. V decembru 2021 se je Vlada RS seznanila z zaključnim poročilom in sprejela sklep o prenehanju delovanja MDS, saj </w:t>
      </w:r>
      <w:r w:rsidRPr="00F10E36">
        <w:rPr>
          <w:rFonts w:ascii="Arial" w:hAnsi="Arial" w:cs="Arial"/>
          <w:iCs/>
          <w:sz w:val="20"/>
          <w:szCs w:val="20"/>
        </w:rPr>
        <w:t>je problematika, zaradi katere je bila ustanovljena delovna skupina, rešena, oziroma se lahko glede na obseg še odprtih vprašanj rešuje znotraj po</w:t>
      </w:r>
      <w:r w:rsidR="00D45C99">
        <w:rPr>
          <w:rFonts w:ascii="Arial" w:hAnsi="Arial" w:cs="Arial"/>
          <w:iCs/>
          <w:sz w:val="20"/>
          <w:szCs w:val="20"/>
        </w:rPr>
        <w:t xml:space="preserve">sameznih resorjev (več v točki </w:t>
      </w:r>
      <w:r w:rsidRPr="00F10E36">
        <w:rPr>
          <w:rFonts w:ascii="Arial" w:hAnsi="Arial" w:cs="Arial"/>
          <w:iCs/>
          <w:sz w:val="20"/>
          <w:szCs w:val="20"/>
        </w:rPr>
        <w:t>Upravne notranje zadeve).</w:t>
      </w:r>
    </w:p>
    <w:p w14:paraId="55059128" w14:textId="77777777" w:rsidR="007B3A3E" w:rsidRPr="00456C12" w:rsidRDefault="007B3A3E" w:rsidP="007B3A3E">
      <w:pPr>
        <w:autoSpaceDE w:val="0"/>
        <w:autoSpaceDN w:val="0"/>
        <w:adjustRightInd w:val="0"/>
        <w:spacing w:line="260" w:lineRule="exact"/>
        <w:jc w:val="both"/>
        <w:rPr>
          <w:rFonts w:ascii="Arial" w:hAnsi="Arial" w:cs="Arial"/>
        </w:rPr>
      </w:pPr>
    </w:p>
    <w:p w14:paraId="429F615D" w14:textId="0D1AD204" w:rsidR="00590E45" w:rsidRPr="00F10E36" w:rsidRDefault="00AB7571" w:rsidP="007B3A3E">
      <w:pPr>
        <w:pStyle w:val="Naslov1"/>
        <w:numPr>
          <w:ilvl w:val="0"/>
          <w:numId w:val="26"/>
        </w:numPr>
        <w:spacing w:before="0" w:after="160" w:line="260" w:lineRule="exact"/>
        <w:rPr>
          <w:rFonts w:cs="Arial"/>
          <w:sz w:val="20"/>
          <w:szCs w:val="20"/>
        </w:rPr>
      </w:pPr>
      <w:bookmarkStart w:id="9" w:name="_Toc65591455"/>
      <w:bookmarkStart w:id="10" w:name="_Toc65651006"/>
      <w:r w:rsidRPr="00F10E36">
        <w:rPr>
          <w:rFonts w:cs="Arial"/>
          <w:sz w:val="20"/>
          <w:szCs w:val="20"/>
        </w:rPr>
        <w:t xml:space="preserve"> </w:t>
      </w:r>
      <w:bookmarkStart w:id="11" w:name="_Toc96675752"/>
      <w:r w:rsidR="00590E45" w:rsidRPr="00F10E36">
        <w:rPr>
          <w:rFonts w:cs="Arial"/>
          <w:sz w:val="20"/>
          <w:szCs w:val="20"/>
        </w:rPr>
        <w:t>Naloge za zagotavljanje javne varnosti v državi</w:t>
      </w:r>
      <w:bookmarkEnd w:id="9"/>
      <w:bookmarkEnd w:id="10"/>
      <w:bookmarkEnd w:id="11"/>
    </w:p>
    <w:p w14:paraId="30F3FC4D" w14:textId="77777777" w:rsidR="00D740A2" w:rsidRDefault="00D740A2" w:rsidP="007B3A3E">
      <w:pPr>
        <w:autoSpaceDE w:val="0"/>
        <w:autoSpaceDN w:val="0"/>
        <w:adjustRightInd w:val="0"/>
        <w:spacing w:line="260" w:lineRule="exact"/>
        <w:jc w:val="both"/>
        <w:rPr>
          <w:rFonts w:ascii="Arial" w:hAnsi="Arial" w:cs="Arial"/>
          <w:sz w:val="20"/>
          <w:szCs w:val="20"/>
        </w:rPr>
      </w:pPr>
    </w:p>
    <w:p w14:paraId="3334F955" w14:textId="605B7DBF" w:rsidR="00AB7571" w:rsidRPr="00F10E36" w:rsidRDefault="00C77E54" w:rsidP="007B3A3E">
      <w:pPr>
        <w:autoSpaceDE w:val="0"/>
        <w:autoSpaceDN w:val="0"/>
        <w:adjustRightInd w:val="0"/>
        <w:spacing w:line="260" w:lineRule="exact"/>
        <w:jc w:val="both"/>
        <w:rPr>
          <w:rFonts w:ascii="Arial" w:hAnsi="Arial" w:cs="Arial"/>
          <w:sz w:val="20"/>
          <w:szCs w:val="20"/>
        </w:rPr>
      </w:pPr>
      <w:r w:rsidRPr="00F10E36">
        <w:rPr>
          <w:rFonts w:ascii="Arial" w:hAnsi="Arial" w:cs="Arial"/>
          <w:sz w:val="20"/>
          <w:szCs w:val="20"/>
        </w:rPr>
        <w:t xml:space="preserve">Na področju sistemsko normativne dejavnosti je ministrstvo pripravilo predlog Zakona o spremembah in dopolnitvah Zakona o varstvu javnega reda in miru (predlog zakona v Državnem zboru RS ni bil sprejet), predlog Zakona o spremembah in dopolnitvah Zakona o organiziranosti in delu v policiji (Uradni list RS, št. 172/21) in predlog Zakona o dopolnitvah Zakona o nadzoru državne meje (Uradni list RS, št. 161/21). </w:t>
      </w:r>
    </w:p>
    <w:p w14:paraId="74DA823A" w14:textId="0588597B" w:rsidR="00C77E54" w:rsidRPr="00F10E36" w:rsidRDefault="00C77E54" w:rsidP="00F10E36">
      <w:pPr>
        <w:autoSpaceDE w:val="0"/>
        <w:autoSpaceDN w:val="0"/>
        <w:adjustRightInd w:val="0"/>
        <w:spacing w:line="260" w:lineRule="exact"/>
        <w:jc w:val="both"/>
        <w:rPr>
          <w:rFonts w:ascii="Arial" w:hAnsi="Arial" w:cs="Arial"/>
          <w:sz w:val="20"/>
          <w:szCs w:val="20"/>
        </w:rPr>
      </w:pPr>
      <w:r w:rsidRPr="00F10E36">
        <w:rPr>
          <w:rFonts w:ascii="Arial" w:hAnsi="Arial" w:cs="Arial"/>
          <w:sz w:val="20"/>
          <w:szCs w:val="20"/>
        </w:rPr>
        <w:t>Na ravni podzakonski predpisov so bili pripravljeni in sprejeti:</w:t>
      </w:r>
    </w:p>
    <w:p w14:paraId="2B180D1E" w14:textId="77777777" w:rsidR="00F10E36" w:rsidRDefault="00C77E54" w:rsidP="007B3A3E">
      <w:pPr>
        <w:pStyle w:val="Odstavekseznama"/>
        <w:numPr>
          <w:ilvl w:val="0"/>
          <w:numId w:val="28"/>
        </w:numPr>
        <w:autoSpaceDE w:val="0"/>
        <w:autoSpaceDN w:val="0"/>
        <w:adjustRightInd w:val="0"/>
        <w:spacing w:after="30" w:line="260" w:lineRule="exact"/>
        <w:ind w:left="1066" w:hanging="709"/>
        <w:jc w:val="both"/>
        <w:rPr>
          <w:rFonts w:ascii="Arial" w:hAnsi="Arial" w:cs="Arial"/>
          <w:sz w:val="20"/>
          <w:szCs w:val="20"/>
        </w:rPr>
      </w:pPr>
      <w:r w:rsidRPr="00F10E36">
        <w:rPr>
          <w:rFonts w:ascii="Arial" w:hAnsi="Arial" w:cs="Arial"/>
          <w:sz w:val="20"/>
          <w:szCs w:val="20"/>
        </w:rPr>
        <w:t>Uredba o spremembah in dopolnitvah Uredbe o uniformi, položajnih oznakah in simbolih policije (Uradni list RS, št. 45/21),</w:t>
      </w:r>
    </w:p>
    <w:p w14:paraId="3A42D8A5" w14:textId="69F3051D" w:rsidR="00C77E54" w:rsidRPr="00F10E36" w:rsidRDefault="00C77E54" w:rsidP="007B3A3E">
      <w:pPr>
        <w:pStyle w:val="Odstavekseznama"/>
        <w:numPr>
          <w:ilvl w:val="0"/>
          <w:numId w:val="28"/>
        </w:numPr>
        <w:autoSpaceDE w:val="0"/>
        <w:autoSpaceDN w:val="0"/>
        <w:adjustRightInd w:val="0"/>
        <w:spacing w:after="30" w:line="260" w:lineRule="exact"/>
        <w:ind w:left="1066" w:hanging="709"/>
        <w:jc w:val="both"/>
        <w:rPr>
          <w:rFonts w:ascii="Arial" w:hAnsi="Arial" w:cs="Arial"/>
          <w:sz w:val="20"/>
          <w:szCs w:val="20"/>
        </w:rPr>
      </w:pPr>
      <w:r w:rsidRPr="00F10E36">
        <w:rPr>
          <w:rFonts w:ascii="Arial" w:hAnsi="Arial" w:cs="Arial"/>
          <w:sz w:val="20"/>
          <w:szCs w:val="20"/>
        </w:rPr>
        <w:t>Uredba o spremembah in dopolnitvah Uredbe o vozilih, plovilih, oborožitvi in posebni opremi policije (Uradni list RS, št. 81/21),</w:t>
      </w:r>
    </w:p>
    <w:p w14:paraId="317DF933" w14:textId="723716BC" w:rsidR="00C77E54" w:rsidRPr="00F10E36" w:rsidRDefault="00C77E54" w:rsidP="007B3A3E">
      <w:pPr>
        <w:pStyle w:val="Odstavekseznama"/>
        <w:numPr>
          <w:ilvl w:val="0"/>
          <w:numId w:val="28"/>
        </w:numPr>
        <w:autoSpaceDE w:val="0"/>
        <w:autoSpaceDN w:val="0"/>
        <w:adjustRightInd w:val="0"/>
        <w:spacing w:after="30" w:line="260" w:lineRule="exact"/>
        <w:ind w:left="1066" w:hanging="709"/>
        <w:jc w:val="both"/>
        <w:rPr>
          <w:rFonts w:ascii="Arial" w:hAnsi="Arial" w:cs="Arial"/>
          <w:sz w:val="20"/>
          <w:szCs w:val="20"/>
        </w:rPr>
      </w:pPr>
      <w:r w:rsidRPr="00F10E36">
        <w:rPr>
          <w:rFonts w:ascii="Arial" w:hAnsi="Arial" w:cs="Arial"/>
          <w:sz w:val="20"/>
          <w:szCs w:val="20"/>
        </w:rPr>
        <w:t>Pravilnik o spremembah Pravilnika o povračilu potnih stroškov vabljenim osebam (Uradni list RS, št. 77/21),</w:t>
      </w:r>
    </w:p>
    <w:p w14:paraId="48CDE967" w14:textId="596DF488" w:rsidR="00C77E54" w:rsidRDefault="00C77E54" w:rsidP="007B3A3E">
      <w:pPr>
        <w:pStyle w:val="Odstavekseznama"/>
        <w:numPr>
          <w:ilvl w:val="0"/>
          <w:numId w:val="28"/>
        </w:numPr>
        <w:autoSpaceDE w:val="0"/>
        <w:autoSpaceDN w:val="0"/>
        <w:adjustRightInd w:val="0"/>
        <w:spacing w:after="30" w:line="260" w:lineRule="exact"/>
        <w:ind w:left="1066" w:hanging="709"/>
        <w:jc w:val="both"/>
        <w:rPr>
          <w:rFonts w:ascii="Arial" w:hAnsi="Arial" w:cs="Arial"/>
          <w:sz w:val="20"/>
          <w:szCs w:val="20"/>
        </w:rPr>
      </w:pPr>
      <w:r w:rsidRPr="00F10E36">
        <w:rPr>
          <w:rFonts w:ascii="Arial" w:hAnsi="Arial" w:cs="Arial"/>
          <w:sz w:val="20"/>
          <w:szCs w:val="20"/>
        </w:rPr>
        <w:t>Pravilnik o spremembah in dopolnitvah Pravilnika o priznanjih policije (Uradni list RS, št. 128/21).</w:t>
      </w:r>
    </w:p>
    <w:p w14:paraId="6A4AF57F" w14:textId="77777777" w:rsidR="007B3A3E" w:rsidRPr="00F10E36" w:rsidRDefault="007B3A3E" w:rsidP="007B3A3E">
      <w:pPr>
        <w:pStyle w:val="Odstavekseznama"/>
        <w:autoSpaceDE w:val="0"/>
        <w:autoSpaceDN w:val="0"/>
        <w:adjustRightInd w:val="0"/>
        <w:spacing w:after="0" w:line="260" w:lineRule="exact"/>
        <w:ind w:left="1066"/>
        <w:jc w:val="both"/>
        <w:rPr>
          <w:rFonts w:ascii="Arial" w:hAnsi="Arial" w:cs="Arial"/>
          <w:sz w:val="20"/>
          <w:szCs w:val="20"/>
        </w:rPr>
      </w:pPr>
    </w:p>
    <w:p w14:paraId="2AC20439" w14:textId="77777777" w:rsidR="00C77E54" w:rsidRPr="00F10E36" w:rsidRDefault="00C77E54" w:rsidP="00F10E36">
      <w:pPr>
        <w:autoSpaceDE w:val="0"/>
        <w:autoSpaceDN w:val="0"/>
        <w:adjustRightInd w:val="0"/>
        <w:spacing w:line="260" w:lineRule="exact"/>
        <w:jc w:val="both"/>
        <w:rPr>
          <w:rFonts w:ascii="Arial" w:hAnsi="Arial" w:cs="Arial"/>
          <w:sz w:val="20"/>
          <w:szCs w:val="20"/>
        </w:rPr>
      </w:pPr>
      <w:r w:rsidRPr="00F10E36">
        <w:rPr>
          <w:rFonts w:ascii="Arial" w:hAnsi="Arial" w:cs="Arial"/>
          <w:sz w:val="20"/>
          <w:szCs w:val="20"/>
        </w:rPr>
        <w:t>Ministrstvo je bilo nosilec priprave predloga sklepa o aktivaciji 9. člena Zakona o nalogah in pooblastilih policije ter predloga sklepa za vpoklic pomožne policije za daljše obdobje (do 31. 12. 2021). Predstavniki ministrstva so aktivno sodelovali pri oblikovanju določb Uredbe o spremembi in dopolnitvah Uredbe o sodelovanju državnega tožilstva, policije in drugih pristojnih državnih organov in institucij pri odkrivanju in pregonu storilcev kaznivih dejanj ter delovanju specializiranih in skupnih preiskovalnih skupin ter določb Zakona o spremembah in dopolnitvah Kazenskega zakonika.</w:t>
      </w:r>
    </w:p>
    <w:p w14:paraId="6692EC5D" w14:textId="7282410E" w:rsidR="00C77E54" w:rsidRPr="00F10E36" w:rsidRDefault="00C77E54" w:rsidP="00F10E36">
      <w:pPr>
        <w:autoSpaceDE w:val="0"/>
        <w:autoSpaceDN w:val="0"/>
        <w:adjustRightInd w:val="0"/>
        <w:spacing w:line="260" w:lineRule="exact"/>
        <w:jc w:val="both"/>
        <w:rPr>
          <w:rFonts w:ascii="Arial" w:hAnsi="Arial" w:cs="Arial"/>
          <w:sz w:val="20"/>
          <w:szCs w:val="20"/>
        </w:rPr>
      </w:pPr>
      <w:r w:rsidRPr="00F10E36">
        <w:rPr>
          <w:rFonts w:ascii="Arial" w:hAnsi="Arial" w:cs="Arial"/>
          <w:sz w:val="20"/>
          <w:szCs w:val="20"/>
        </w:rPr>
        <w:t xml:space="preserve">Na podlagi sklepa vlade o ustanovitvi </w:t>
      </w:r>
      <w:r w:rsidR="00EB1C4C" w:rsidRPr="00EB1C4C">
        <w:rPr>
          <w:rFonts w:ascii="Arial" w:hAnsi="Arial" w:cs="Arial"/>
          <w:sz w:val="20"/>
          <w:szCs w:val="20"/>
        </w:rPr>
        <w:t>medresorske delovne skupine za koordinacijo in nadzor nad izvajanjem Resolucije o nacionalnem programu preprečevanja in zatiranja kriminalitete za obd</w:t>
      </w:r>
      <w:r w:rsidR="00EB1C4C">
        <w:rPr>
          <w:rFonts w:ascii="Arial" w:hAnsi="Arial" w:cs="Arial"/>
          <w:sz w:val="20"/>
          <w:szCs w:val="20"/>
        </w:rPr>
        <w:t>obje 2019–2023, ki jo vodi MNZ,</w:t>
      </w:r>
      <w:r w:rsidRPr="00F10E36">
        <w:rPr>
          <w:rFonts w:ascii="Arial" w:hAnsi="Arial" w:cs="Arial"/>
          <w:sz w:val="20"/>
          <w:szCs w:val="20"/>
        </w:rPr>
        <w:t xml:space="preserve"> je tudi v letu 2021 potekalo spremljanje izvajanja </w:t>
      </w:r>
      <w:r w:rsidR="00EB1C4C">
        <w:rPr>
          <w:rFonts w:ascii="Arial" w:hAnsi="Arial" w:cs="Arial"/>
          <w:sz w:val="20"/>
          <w:szCs w:val="20"/>
        </w:rPr>
        <w:t>resolucije</w:t>
      </w:r>
      <w:r w:rsidRPr="00F10E36">
        <w:rPr>
          <w:rFonts w:ascii="Arial" w:hAnsi="Arial" w:cs="Arial"/>
          <w:sz w:val="20"/>
          <w:szCs w:val="20"/>
        </w:rPr>
        <w:t xml:space="preserve">. Delovna skupina </w:t>
      </w:r>
      <w:r w:rsidRPr="00F10E36">
        <w:rPr>
          <w:rFonts w:ascii="Arial" w:hAnsi="Arial" w:cs="Arial"/>
          <w:sz w:val="20"/>
          <w:szCs w:val="20"/>
        </w:rPr>
        <w:lastRenderedPageBreak/>
        <w:t>je usklajevala, usmerjala in koordinirala delo nosilcev in sodelujočih pri pripravi in izvajanju strategij in programov ter zbirala predloge za načrtovanje dodatnih programov na podlagi izsledkov raziskav in strokovno utemeljenih predlogov. Pripravila je poročilo o izvajanju strategij in programov, ki so bili v resoluciji predvideni za leto 2020. Izvedba strategij in programov je bila  večinoma uspešna, pri nekaterih pa je potekala kot redna dejavnost na področjih, ki so v pristojnosti posameznih ministrstev. Kljub prizadevanjem pristojnih pa so nekateri programi ostali nerealizirani, zato je bila njihova izvedba prenesena v naslednje leto.</w:t>
      </w:r>
    </w:p>
    <w:p w14:paraId="03C017A1" w14:textId="15AF0177" w:rsidR="00C77E54" w:rsidRPr="00F10E36" w:rsidRDefault="00AB7571" w:rsidP="00F10E36">
      <w:pPr>
        <w:autoSpaceDE w:val="0"/>
        <w:autoSpaceDN w:val="0"/>
        <w:adjustRightInd w:val="0"/>
        <w:spacing w:line="260" w:lineRule="exact"/>
        <w:jc w:val="both"/>
        <w:rPr>
          <w:rFonts w:ascii="Arial" w:hAnsi="Arial" w:cs="Arial"/>
          <w:sz w:val="20"/>
          <w:szCs w:val="20"/>
        </w:rPr>
      </w:pPr>
      <w:r w:rsidRPr="00F10E36">
        <w:rPr>
          <w:rFonts w:ascii="Arial" w:hAnsi="Arial" w:cs="Arial"/>
          <w:sz w:val="20"/>
          <w:szCs w:val="20"/>
        </w:rPr>
        <w:t>MNZ</w:t>
      </w:r>
      <w:r w:rsidR="00C77E54" w:rsidRPr="00F10E36">
        <w:rPr>
          <w:rFonts w:ascii="Arial" w:hAnsi="Arial" w:cs="Arial"/>
          <w:sz w:val="20"/>
          <w:szCs w:val="20"/>
        </w:rPr>
        <w:t xml:space="preserve"> je skrbelo za sistemsko in strateško urejanje zadev nacionalne varnosti ter uresničevanje politik za zagotavljanje notranje varnosti </w:t>
      </w:r>
      <w:r w:rsidR="000804D1" w:rsidRPr="00F10E36">
        <w:rPr>
          <w:rFonts w:ascii="Arial" w:hAnsi="Arial" w:cs="Arial"/>
          <w:sz w:val="20"/>
          <w:szCs w:val="20"/>
        </w:rPr>
        <w:t>RS</w:t>
      </w:r>
      <w:r w:rsidR="006C4BBD">
        <w:rPr>
          <w:rFonts w:ascii="Arial" w:hAnsi="Arial" w:cs="Arial"/>
          <w:sz w:val="20"/>
          <w:szCs w:val="20"/>
        </w:rPr>
        <w:t xml:space="preserve"> in Evropske unije (EU)</w:t>
      </w:r>
      <w:r w:rsidR="00C77E54" w:rsidRPr="00F10E36">
        <w:rPr>
          <w:rFonts w:ascii="Arial" w:hAnsi="Arial" w:cs="Arial"/>
          <w:sz w:val="20"/>
          <w:szCs w:val="20"/>
        </w:rPr>
        <w:t xml:space="preserve">. V okviru mednarodnega sodelovanja v EU in NATO je bila ena od ključnih nalog prepoznava in obvladovanje tveganj, ki nastanejo v primeru hibridnih in terorističnih groženj. </w:t>
      </w:r>
    </w:p>
    <w:p w14:paraId="7B57231F" w14:textId="1354D4DE" w:rsidR="00C77E54" w:rsidRPr="00F10E36" w:rsidRDefault="00C77E54" w:rsidP="00F10E36">
      <w:pPr>
        <w:autoSpaceDE w:val="0"/>
        <w:autoSpaceDN w:val="0"/>
        <w:adjustRightInd w:val="0"/>
        <w:spacing w:line="260" w:lineRule="exact"/>
        <w:jc w:val="both"/>
        <w:rPr>
          <w:rFonts w:ascii="Arial" w:hAnsi="Arial" w:cs="Arial"/>
          <w:sz w:val="20"/>
          <w:szCs w:val="20"/>
        </w:rPr>
      </w:pPr>
      <w:r w:rsidRPr="00F10E36">
        <w:rPr>
          <w:rFonts w:ascii="Arial" w:hAnsi="Arial" w:cs="Arial"/>
          <w:sz w:val="20"/>
          <w:szCs w:val="20"/>
        </w:rPr>
        <w:t xml:space="preserve">Vlada </w:t>
      </w:r>
      <w:r w:rsidR="006C4BBD">
        <w:rPr>
          <w:rFonts w:ascii="Arial" w:hAnsi="Arial" w:cs="Arial"/>
          <w:sz w:val="20"/>
          <w:szCs w:val="20"/>
        </w:rPr>
        <w:t xml:space="preserve">RS </w:t>
      </w:r>
      <w:r w:rsidRPr="00F10E36">
        <w:rPr>
          <w:rFonts w:ascii="Arial" w:hAnsi="Arial" w:cs="Arial"/>
          <w:sz w:val="20"/>
          <w:szCs w:val="20"/>
        </w:rPr>
        <w:t xml:space="preserve">je </w:t>
      </w:r>
      <w:r w:rsidR="00AB7571" w:rsidRPr="00F10E36">
        <w:rPr>
          <w:rFonts w:ascii="Arial" w:hAnsi="Arial" w:cs="Arial"/>
          <w:sz w:val="20"/>
          <w:szCs w:val="20"/>
        </w:rPr>
        <w:t>MNZ</w:t>
      </w:r>
      <w:r w:rsidRPr="00F10E36">
        <w:rPr>
          <w:rFonts w:ascii="Arial" w:hAnsi="Arial" w:cs="Arial"/>
          <w:sz w:val="20"/>
          <w:szCs w:val="20"/>
        </w:rPr>
        <w:t xml:space="preserve"> naložila  pripravo petih načrtov odzivanja na morebitne kompleksne krize, prepoznane na področjih, ki skladno z zakonodajo sodijo v pristojnost m</w:t>
      </w:r>
      <w:r w:rsidR="006C4BBD">
        <w:rPr>
          <w:rFonts w:ascii="Arial" w:hAnsi="Arial" w:cs="Arial"/>
          <w:sz w:val="20"/>
          <w:szCs w:val="20"/>
        </w:rPr>
        <w:t>inistrstva z organoma v sestavi.</w:t>
      </w:r>
    </w:p>
    <w:p w14:paraId="58C86D15" w14:textId="77777777" w:rsidR="00C77E54" w:rsidRPr="00F10E36" w:rsidRDefault="00C77E54" w:rsidP="00F10E36">
      <w:pPr>
        <w:autoSpaceDE w:val="0"/>
        <w:autoSpaceDN w:val="0"/>
        <w:adjustRightInd w:val="0"/>
        <w:spacing w:line="260" w:lineRule="exact"/>
        <w:jc w:val="both"/>
        <w:rPr>
          <w:rFonts w:ascii="Arial" w:hAnsi="Arial" w:cs="Arial"/>
          <w:sz w:val="20"/>
          <w:szCs w:val="20"/>
        </w:rPr>
      </w:pPr>
      <w:r w:rsidRPr="00F10E36">
        <w:rPr>
          <w:rFonts w:ascii="Arial" w:hAnsi="Arial" w:cs="Arial"/>
          <w:sz w:val="20"/>
          <w:szCs w:val="20"/>
        </w:rPr>
        <w:t>Prepoznane kompleksne krize iz pristojnosti MNZ so:</w:t>
      </w:r>
    </w:p>
    <w:p w14:paraId="51821B0C" w14:textId="5BACB4E9" w:rsidR="00C77E54" w:rsidRPr="00F10E36" w:rsidRDefault="007B3A3E" w:rsidP="007B3A3E">
      <w:pPr>
        <w:pStyle w:val="Odstavekseznama"/>
        <w:numPr>
          <w:ilvl w:val="0"/>
          <w:numId w:val="28"/>
        </w:numPr>
        <w:autoSpaceDE w:val="0"/>
        <w:autoSpaceDN w:val="0"/>
        <w:adjustRightInd w:val="0"/>
        <w:spacing w:after="30" w:line="260" w:lineRule="exact"/>
        <w:ind w:left="1066" w:hanging="709"/>
        <w:jc w:val="both"/>
        <w:rPr>
          <w:rFonts w:ascii="Arial" w:hAnsi="Arial" w:cs="Arial"/>
          <w:sz w:val="20"/>
          <w:szCs w:val="20"/>
        </w:rPr>
      </w:pPr>
      <w:r>
        <w:rPr>
          <w:rFonts w:ascii="Arial" w:hAnsi="Arial" w:cs="Arial"/>
          <w:sz w:val="20"/>
          <w:szCs w:val="20"/>
        </w:rPr>
        <w:t>i</w:t>
      </w:r>
      <w:r w:rsidR="00C77E54" w:rsidRPr="00F10E36">
        <w:rPr>
          <w:rFonts w:ascii="Arial" w:hAnsi="Arial" w:cs="Arial"/>
          <w:sz w:val="20"/>
          <w:szCs w:val="20"/>
        </w:rPr>
        <w:t xml:space="preserve">zredno povečanje števila prošenj za mednarodno zaščito kot posledica z izrednega </w:t>
      </w:r>
      <w:r w:rsidR="00335045">
        <w:rPr>
          <w:rFonts w:ascii="Arial" w:hAnsi="Arial" w:cs="Arial"/>
          <w:sz w:val="20"/>
          <w:szCs w:val="20"/>
        </w:rPr>
        <w:t>povečanja nedovoljenih migracij;</w:t>
      </w:r>
    </w:p>
    <w:p w14:paraId="07548875" w14:textId="41279676" w:rsidR="00C77E54" w:rsidRPr="00F10E36" w:rsidRDefault="00C77E54" w:rsidP="007B3A3E">
      <w:pPr>
        <w:pStyle w:val="Odstavekseznama"/>
        <w:numPr>
          <w:ilvl w:val="0"/>
          <w:numId w:val="28"/>
        </w:numPr>
        <w:autoSpaceDE w:val="0"/>
        <w:autoSpaceDN w:val="0"/>
        <w:adjustRightInd w:val="0"/>
        <w:spacing w:after="30" w:line="260" w:lineRule="exact"/>
        <w:ind w:left="1066" w:hanging="709"/>
        <w:jc w:val="both"/>
        <w:rPr>
          <w:rFonts w:ascii="Arial" w:hAnsi="Arial" w:cs="Arial"/>
          <w:sz w:val="20"/>
          <w:szCs w:val="20"/>
        </w:rPr>
      </w:pPr>
      <w:r w:rsidRPr="00F10E36">
        <w:rPr>
          <w:rFonts w:ascii="Arial" w:hAnsi="Arial" w:cs="Arial"/>
          <w:sz w:val="20"/>
          <w:szCs w:val="20"/>
        </w:rPr>
        <w:t>porast nedovoljenih migracij do stopnje, ko policija ne b</w:t>
      </w:r>
      <w:r w:rsidR="00335045">
        <w:rPr>
          <w:rFonts w:ascii="Arial" w:hAnsi="Arial" w:cs="Arial"/>
          <w:sz w:val="20"/>
          <w:szCs w:val="20"/>
        </w:rPr>
        <w:t>i več zmogla obvladovati razmer;</w:t>
      </w:r>
    </w:p>
    <w:p w14:paraId="5103B5F6" w14:textId="1DB79002" w:rsidR="00C77E54" w:rsidRPr="00F10E36" w:rsidRDefault="00C77E54" w:rsidP="007B3A3E">
      <w:pPr>
        <w:pStyle w:val="Odstavekseznama"/>
        <w:numPr>
          <w:ilvl w:val="0"/>
          <w:numId w:val="28"/>
        </w:numPr>
        <w:autoSpaceDE w:val="0"/>
        <w:autoSpaceDN w:val="0"/>
        <w:adjustRightInd w:val="0"/>
        <w:spacing w:after="30" w:line="260" w:lineRule="exact"/>
        <w:ind w:left="1066" w:hanging="709"/>
        <w:jc w:val="both"/>
        <w:rPr>
          <w:rFonts w:ascii="Arial" w:hAnsi="Arial" w:cs="Arial"/>
          <w:sz w:val="20"/>
          <w:szCs w:val="20"/>
        </w:rPr>
      </w:pPr>
      <w:r w:rsidRPr="00F10E36">
        <w:rPr>
          <w:rFonts w:ascii="Arial" w:hAnsi="Arial" w:cs="Arial"/>
          <w:sz w:val="20"/>
          <w:szCs w:val="20"/>
        </w:rPr>
        <w:t>hujša kazniva dejanja z elem</w:t>
      </w:r>
      <w:r w:rsidR="00335045">
        <w:rPr>
          <w:rFonts w:ascii="Arial" w:hAnsi="Arial" w:cs="Arial"/>
          <w:sz w:val="20"/>
          <w:szCs w:val="20"/>
        </w:rPr>
        <w:t>enti organizirane kriminalitete;</w:t>
      </w:r>
    </w:p>
    <w:p w14:paraId="166886D2" w14:textId="18827D65" w:rsidR="00C77E54" w:rsidRPr="00F10E36" w:rsidRDefault="00C77E54" w:rsidP="007B3A3E">
      <w:pPr>
        <w:pStyle w:val="Odstavekseznama"/>
        <w:numPr>
          <w:ilvl w:val="0"/>
          <w:numId w:val="28"/>
        </w:numPr>
        <w:autoSpaceDE w:val="0"/>
        <w:autoSpaceDN w:val="0"/>
        <w:adjustRightInd w:val="0"/>
        <w:spacing w:after="30" w:line="260" w:lineRule="exact"/>
        <w:ind w:left="1066" w:hanging="709"/>
        <w:jc w:val="both"/>
        <w:rPr>
          <w:rFonts w:ascii="Arial" w:hAnsi="Arial" w:cs="Arial"/>
          <w:sz w:val="20"/>
          <w:szCs w:val="20"/>
        </w:rPr>
      </w:pPr>
      <w:r w:rsidRPr="00F10E36">
        <w:rPr>
          <w:rFonts w:ascii="Arial" w:hAnsi="Arial" w:cs="Arial"/>
          <w:sz w:val="20"/>
          <w:szCs w:val="20"/>
        </w:rPr>
        <w:t xml:space="preserve">nasilni ekstremizem in terorizem ter </w:t>
      </w:r>
    </w:p>
    <w:p w14:paraId="4308E1B5" w14:textId="3508C346" w:rsidR="00C77E54" w:rsidRDefault="00C77E54" w:rsidP="007B3A3E">
      <w:pPr>
        <w:pStyle w:val="Odstavekseznama"/>
        <w:numPr>
          <w:ilvl w:val="0"/>
          <w:numId w:val="28"/>
        </w:numPr>
        <w:autoSpaceDE w:val="0"/>
        <w:autoSpaceDN w:val="0"/>
        <w:adjustRightInd w:val="0"/>
        <w:spacing w:after="30" w:line="260" w:lineRule="exact"/>
        <w:ind w:left="1066" w:hanging="709"/>
        <w:jc w:val="both"/>
        <w:rPr>
          <w:rFonts w:ascii="Arial" w:hAnsi="Arial" w:cs="Arial"/>
          <w:sz w:val="20"/>
          <w:szCs w:val="20"/>
        </w:rPr>
      </w:pPr>
      <w:r w:rsidRPr="00F10E36">
        <w:rPr>
          <w:rFonts w:ascii="Arial" w:hAnsi="Arial" w:cs="Arial"/>
          <w:sz w:val="20"/>
          <w:szCs w:val="20"/>
        </w:rPr>
        <w:t xml:space="preserve">hujše kršitve javnega reda in miru, ki bi hkrati potekale na območju celotne države. </w:t>
      </w:r>
    </w:p>
    <w:p w14:paraId="2C3833D1" w14:textId="77777777" w:rsidR="007B3A3E" w:rsidRPr="00F10E36" w:rsidRDefault="007B3A3E" w:rsidP="007B3A3E">
      <w:pPr>
        <w:pStyle w:val="Odstavekseznama"/>
        <w:autoSpaceDE w:val="0"/>
        <w:autoSpaceDN w:val="0"/>
        <w:adjustRightInd w:val="0"/>
        <w:spacing w:after="0" w:line="260" w:lineRule="exact"/>
        <w:ind w:left="1066"/>
        <w:jc w:val="both"/>
        <w:rPr>
          <w:rFonts w:ascii="Arial" w:hAnsi="Arial" w:cs="Arial"/>
          <w:sz w:val="20"/>
          <w:szCs w:val="20"/>
        </w:rPr>
      </w:pPr>
    </w:p>
    <w:p w14:paraId="1F51BB01" w14:textId="76F1142C" w:rsidR="00590E45" w:rsidRPr="00F10E36" w:rsidRDefault="00C77E54" w:rsidP="007B3A3E">
      <w:pPr>
        <w:autoSpaceDE w:val="0"/>
        <w:autoSpaceDN w:val="0"/>
        <w:adjustRightInd w:val="0"/>
        <w:spacing w:line="260" w:lineRule="exact"/>
        <w:jc w:val="both"/>
        <w:rPr>
          <w:rFonts w:ascii="Arial" w:hAnsi="Arial" w:cs="Arial"/>
          <w:sz w:val="20"/>
          <w:szCs w:val="20"/>
        </w:rPr>
      </w:pPr>
      <w:r w:rsidRPr="00F10E36">
        <w:rPr>
          <w:rFonts w:ascii="Arial" w:hAnsi="Arial" w:cs="Arial"/>
          <w:sz w:val="20"/>
          <w:szCs w:val="20"/>
        </w:rPr>
        <w:t>Priprava načrtov za obvladovanje navedenih kriznih razmer se je začela v letu 2021. Osnutki načrtov so bili posredovani v dopolnitev organom, predvidenim za odziv ob določenih kriznih situacijah, njihovo dokončanje in uskladitev z vsemi deležniki pa je predvideno v letu 2022.</w:t>
      </w:r>
    </w:p>
    <w:p w14:paraId="3EC1D42A" w14:textId="77777777" w:rsidR="00D63E60" w:rsidRPr="00F10E36" w:rsidRDefault="00D63E60" w:rsidP="007B3A3E">
      <w:pPr>
        <w:autoSpaceDE w:val="0"/>
        <w:autoSpaceDN w:val="0"/>
        <w:adjustRightInd w:val="0"/>
        <w:spacing w:line="260" w:lineRule="exact"/>
        <w:jc w:val="both"/>
        <w:rPr>
          <w:rFonts w:ascii="Arial" w:hAnsi="Arial" w:cs="Arial"/>
          <w:sz w:val="20"/>
          <w:szCs w:val="20"/>
        </w:rPr>
      </w:pPr>
    </w:p>
    <w:p w14:paraId="1D7FE47D" w14:textId="14297C34" w:rsidR="00590E45" w:rsidRDefault="00AB7571" w:rsidP="007B3A3E">
      <w:pPr>
        <w:pStyle w:val="Naslov1"/>
        <w:numPr>
          <w:ilvl w:val="0"/>
          <w:numId w:val="26"/>
        </w:numPr>
        <w:tabs>
          <w:tab w:val="left" w:pos="9070"/>
        </w:tabs>
        <w:spacing w:before="0" w:after="160" w:line="260" w:lineRule="exact"/>
        <w:jc w:val="both"/>
        <w:rPr>
          <w:rFonts w:cs="Arial"/>
          <w:sz w:val="20"/>
          <w:szCs w:val="20"/>
        </w:rPr>
      </w:pPr>
      <w:bookmarkStart w:id="12" w:name="_Toc65591456"/>
      <w:bookmarkStart w:id="13" w:name="_Toc65651007"/>
      <w:r w:rsidRPr="00F10E36">
        <w:rPr>
          <w:rFonts w:cs="Arial"/>
          <w:sz w:val="20"/>
          <w:szCs w:val="20"/>
        </w:rPr>
        <w:t xml:space="preserve"> </w:t>
      </w:r>
      <w:bookmarkStart w:id="14" w:name="_Toc96675753"/>
      <w:r w:rsidR="00590E45" w:rsidRPr="00F10E36">
        <w:rPr>
          <w:rFonts w:cs="Arial"/>
          <w:sz w:val="20"/>
          <w:szCs w:val="20"/>
        </w:rPr>
        <w:t>Usmerjanje in nadzor nad delom policije ter zagotavljanje pogojev za njeno delo</w:t>
      </w:r>
      <w:bookmarkEnd w:id="12"/>
      <w:bookmarkEnd w:id="13"/>
      <w:bookmarkEnd w:id="14"/>
    </w:p>
    <w:p w14:paraId="168EA365" w14:textId="77777777" w:rsidR="007B3A3E" w:rsidRPr="007B3A3E" w:rsidRDefault="007B3A3E" w:rsidP="007B3A3E"/>
    <w:p w14:paraId="55579A56" w14:textId="48C18020" w:rsidR="00590E45" w:rsidRPr="00F10E36" w:rsidRDefault="00590E45" w:rsidP="007B3A3E">
      <w:pPr>
        <w:pStyle w:val="Naslov2"/>
        <w:numPr>
          <w:ilvl w:val="0"/>
          <w:numId w:val="0"/>
        </w:numPr>
        <w:tabs>
          <w:tab w:val="left" w:pos="9070"/>
        </w:tabs>
        <w:spacing w:before="0" w:after="160" w:line="260" w:lineRule="exact"/>
        <w:ind w:left="578" w:hanging="578"/>
        <w:jc w:val="both"/>
        <w:rPr>
          <w:i/>
          <w:sz w:val="20"/>
          <w:szCs w:val="20"/>
        </w:rPr>
      </w:pPr>
      <w:bookmarkStart w:id="15" w:name="_Toc65591457"/>
      <w:bookmarkStart w:id="16" w:name="_Toc65651008"/>
      <w:bookmarkStart w:id="17" w:name="_Toc96675754"/>
      <w:r w:rsidRPr="00F10E36">
        <w:rPr>
          <w:sz w:val="20"/>
          <w:szCs w:val="20"/>
        </w:rPr>
        <w:t>3</w:t>
      </w:r>
      <w:r w:rsidR="005850E9" w:rsidRPr="00F10E36">
        <w:rPr>
          <w:sz w:val="20"/>
          <w:szCs w:val="20"/>
        </w:rPr>
        <w:t>.1</w:t>
      </w:r>
      <w:r w:rsidR="00C80938" w:rsidRPr="00F10E36">
        <w:rPr>
          <w:sz w:val="20"/>
          <w:szCs w:val="20"/>
        </w:rPr>
        <w:tab/>
      </w:r>
      <w:r w:rsidRPr="00F10E36">
        <w:rPr>
          <w:sz w:val="20"/>
          <w:szCs w:val="20"/>
        </w:rPr>
        <w:t>Usmerjanje in nadzor nad delom policije</w:t>
      </w:r>
      <w:bookmarkEnd w:id="15"/>
      <w:bookmarkEnd w:id="16"/>
      <w:bookmarkEnd w:id="17"/>
      <w:r w:rsidRPr="00F10E36">
        <w:rPr>
          <w:i/>
          <w:sz w:val="20"/>
          <w:szCs w:val="20"/>
        </w:rPr>
        <w:t xml:space="preserve"> </w:t>
      </w:r>
    </w:p>
    <w:p w14:paraId="477F86D3" w14:textId="77777777" w:rsidR="00D740A2" w:rsidRDefault="00D740A2" w:rsidP="007B3A3E">
      <w:pPr>
        <w:tabs>
          <w:tab w:val="left" w:pos="9070"/>
        </w:tabs>
        <w:spacing w:line="260" w:lineRule="exact"/>
        <w:jc w:val="both"/>
        <w:rPr>
          <w:rFonts w:ascii="Arial" w:hAnsi="Arial" w:cs="Arial"/>
          <w:sz w:val="20"/>
          <w:szCs w:val="20"/>
        </w:rPr>
      </w:pPr>
    </w:p>
    <w:p w14:paraId="50C316D5" w14:textId="4AE82926" w:rsidR="00C77E54" w:rsidRPr="00F10E36" w:rsidRDefault="00C77E54" w:rsidP="007B3A3E">
      <w:pPr>
        <w:tabs>
          <w:tab w:val="left" w:pos="9070"/>
        </w:tabs>
        <w:spacing w:line="260" w:lineRule="exact"/>
        <w:jc w:val="both"/>
        <w:rPr>
          <w:rFonts w:ascii="Arial" w:eastAsia="ヒラギノ角ゴ Pro W3" w:hAnsi="Arial" w:cs="Arial"/>
          <w:color w:val="000000"/>
          <w:sz w:val="20"/>
          <w:szCs w:val="20"/>
        </w:rPr>
      </w:pPr>
      <w:r w:rsidRPr="00F10E36">
        <w:rPr>
          <w:rFonts w:ascii="Arial" w:hAnsi="Arial" w:cs="Arial"/>
          <w:sz w:val="20"/>
          <w:szCs w:val="20"/>
        </w:rPr>
        <w:t xml:space="preserve">Usmerjanje in nadzor policije </w:t>
      </w:r>
      <w:r w:rsidRPr="00F10E36">
        <w:rPr>
          <w:rFonts w:ascii="Arial" w:hAnsi="Arial" w:cs="Arial"/>
          <w:color w:val="000000"/>
          <w:sz w:val="20"/>
          <w:szCs w:val="20"/>
        </w:rPr>
        <w:t xml:space="preserve">sta potekala učinkovito in objektivno. </w:t>
      </w:r>
      <w:r w:rsidRPr="00F10E36">
        <w:rPr>
          <w:rFonts w:ascii="Arial" w:eastAsia="ヒラギノ角ゴ Pro W3" w:hAnsi="Arial" w:cs="Arial"/>
          <w:color w:val="000000"/>
          <w:sz w:val="20"/>
          <w:szCs w:val="20"/>
        </w:rPr>
        <w:t>Opravljene so bile vse načrtovane naloge iz programa dela, načrtovani nadzori iz letnega načrta nadzorov pa so bili realizirani v pretežni meri.</w:t>
      </w:r>
    </w:p>
    <w:p w14:paraId="7B993AA6" w14:textId="56F6FEC5" w:rsidR="00C77E54" w:rsidRPr="00F10E36" w:rsidRDefault="00C77E54" w:rsidP="00F10E36">
      <w:pPr>
        <w:tabs>
          <w:tab w:val="left" w:pos="9070"/>
        </w:tabs>
        <w:spacing w:line="260" w:lineRule="exact"/>
        <w:jc w:val="both"/>
        <w:rPr>
          <w:rFonts w:ascii="Arial" w:hAnsi="Arial" w:cs="Arial"/>
          <w:color w:val="000000"/>
          <w:sz w:val="20"/>
          <w:szCs w:val="20"/>
        </w:rPr>
      </w:pPr>
      <w:r w:rsidRPr="00F10E36">
        <w:rPr>
          <w:rFonts w:ascii="Arial" w:hAnsi="Arial" w:cs="Arial"/>
          <w:b/>
          <w:color w:val="000000"/>
          <w:sz w:val="20"/>
          <w:szCs w:val="20"/>
        </w:rPr>
        <w:t>Usmerjanje policije</w:t>
      </w:r>
      <w:r w:rsidRPr="00F10E36">
        <w:rPr>
          <w:rFonts w:ascii="Arial" w:hAnsi="Arial" w:cs="Arial"/>
          <w:color w:val="000000"/>
          <w:sz w:val="20"/>
          <w:szCs w:val="20"/>
        </w:rPr>
        <w:t xml:space="preserve"> pomeni sistematično in načrtno dajanje splošnih ali konkretnih napotil za opravljanje nalog s ciljem izpolnjevanja temeljnega poslanstva policije. Minister daje policiji temeljne (srednjeročne), letne in posamične usmeritve za izvajanje nalog. Usmeritve vsebujejo tudi roke do kdaj je potrebno opraviti določene naloge in zahtevo, da policija o realizaciji poroča ministru. Pripravljene so bile usmeritve za pripravo letnega načrta dela policije v letu 2022 ter pet posamičnih usmeritev. Podlaga zanje so bile ugotovitve nadzorov </w:t>
      </w:r>
      <w:r w:rsidRPr="00F10E36">
        <w:rPr>
          <w:rFonts w:ascii="Arial" w:hAnsi="Arial" w:cs="Arial"/>
          <w:sz w:val="20"/>
          <w:szCs w:val="20"/>
        </w:rPr>
        <w:t>ter podatki in informacije notranje javnosti, javnih medijev, ipd. V letu 2021 so se pričele aktivnosti za pripravo temeljnih</w:t>
      </w:r>
      <w:r w:rsidRPr="00F10E36">
        <w:rPr>
          <w:rFonts w:ascii="Arial" w:hAnsi="Arial" w:cs="Arial"/>
          <w:snapToGrid w:val="0"/>
          <w:sz w:val="20"/>
          <w:szCs w:val="20"/>
        </w:rPr>
        <w:t xml:space="preserve"> usmeritev za pripravo srednjeročnega načrta razvoja in dela policije v obdobju 2023–2027.</w:t>
      </w:r>
    </w:p>
    <w:p w14:paraId="06BC4891" w14:textId="77777777" w:rsidR="00C77E54" w:rsidRPr="00F10E36" w:rsidRDefault="00C77E54" w:rsidP="00F10E36">
      <w:pPr>
        <w:tabs>
          <w:tab w:val="left" w:pos="9070"/>
        </w:tabs>
        <w:spacing w:line="260" w:lineRule="exact"/>
        <w:jc w:val="both"/>
        <w:rPr>
          <w:rFonts w:ascii="Arial" w:hAnsi="Arial" w:cs="Arial"/>
          <w:bCs/>
          <w:sz w:val="20"/>
          <w:szCs w:val="20"/>
        </w:rPr>
      </w:pPr>
      <w:r w:rsidRPr="00F10E36">
        <w:rPr>
          <w:rFonts w:ascii="Arial" w:hAnsi="Arial" w:cs="Arial"/>
          <w:bCs/>
          <w:sz w:val="20"/>
          <w:szCs w:val="20"/>
        </w:rPr>
        <w:t>Posamične usmeritve so se nanašale na:</w:t>
      </w:r>
    </w:p>
    <w:p w14:paraId="102BE822" w14:textId="77777777" w:rsidR="007B3A3E" w:rsidRDefault="00C77E54" w:rsidP="007B3A3E">
      <w:pPr>
        <w:numPr>
          <w:ilvl w:val="0"/>
          <w:numId w:val="47"/>
        </w:numPr>
        <w:tabs>
          <w:tab w:val="clear" w:pos="360"/>
          <w:tab w:val="num" w:pos="1134"/>
          <w:tab w:val="left" w:pos="2520"/>
          <w:tab w:val="left" w:pos="9070"/>
        </w:tabs>
        <w:spacing w:after="30" w:line="260" w:lineRule="exact"/>
        <w:ind w:left="1134" w:hanging="709"/>
        <w:jc w:val="both"/>
        <w:rPr>
          <w:rFonts w:ascii="Arial" w:hAnsi="Arial" w:cs="Arial"/>
          <w:bCs/>
          <w:sz w:val="20"/>
          <w:szCs w:val="20"/>
        </w:rPr>
      </w:pPr>
      <w:r w:rsidRPr="00F10E36">
        <w:rPr>
          <w:rFonts w:ascii="Arial" w:hAnsi="Arial" w:cs="Arial"/>
          <w:bCs/>
          <w:sz w:val="20"/>
          <w:szCs w:val="20"/>
        </w:rPr>
        <w:t>odpravo</w:t>
      </w:r>
      <w:r w:rsidRPr="00F10E36">
        <w:rPr>
          <w:rFonts w:ascii="Arial" w:hAnsi="Arial" w:cs="Arial"/>
          <w:sz w:val="20"/>
          <w:szCs w:val="20"/>
        </w:rPr>
        <w:t xml:space="preserve"> ugotovljenih nepravilnosti pri vpisih stranske sa</w:t>
      </w:r>
      <w:r w:rsidR="007B3A3E">
        <w:rPr>
          <w:rFonts w:ascii="Arial" w:hAnsi="Arial" w:cs="Arial"/>
          <w:sz w:val="20"/>
          <w:szCs w:val="20"/>
        </w:rPr>
        <w:t xml:space="preserve">nkcije kazenskih točk v cestnem </w:t>
      </w:r>
      <w:r w:rsidRPr="00F10E36">
        <w:rPr>
          <w:rFonts w:ascii="Arial" w:hAnsi="Arial" w:cs="Arial"/>
          <w:sz w:val="20"/>
          <w:szCs w:val="20"/>
        </w:rPr>
        <w:t>prometu v evidence;</w:t>
      </w:r>
    </w:p>
    <w:p w14:paraId="54797EFA" w14:textId="77777777" w:rsidR="007B3A3E" w:rsidRDefault="00C77E54" w:rsidP="007B3A3E">
      <w:pPr>
        <w:numPr>
          <w:ilvl w:val="0"/>
          <w:numId w:val="47"/>
        </w:numPr>
        <w:tabs>
          <w:tab w:val="clear" w:pos="360"/>
          <w:tab w:val="num" w:pos="1134"/>
          <w:tab w:val="left" w:pos="2520"/>
          <w:tab w:val="left" w:pos="9070"/>
        </w:tabs>
        <w:spacing w:after="30" w:line="260" w:lineRule="exact"/>
        <w:ind w:left="1134" w:hanging="709"/>
        <w:jc w:val="both"/>
        <w:rPr>
          <w:rFonts w:ascii="Arial" w:hAnsi="Arial" w:cs="Arial"/>
          <w:bCs/>
          <w:sz w:val="20"/>
          <w:szCs w:val="20"/>
        </w:rPr>
      </w:pPr>
      <w:r w:rsidRPr="007B3A3E">
        <w:rPr>
          <w:rFonts w:ascii="Arial" w:hAnsi="Arial" w:cs="Arial"/>
          <w:sz w:val="20"/>
          <w:szCs w:val="20"/>
        </w:rPr>
        <w:t>zagotavljanje učinkovitega izvajanja policijskih postopkov;</w:t>
      </w:r>
    </w:p>
    <w:p w14:paraId="2EE3672A" w14:textId="77777777" w:rsidR="007B3A3E" w:rsidRDefault="00C77E54" w:rsidP="007B3A3E">
      <w:pPr>
        <w:numPr>
          <w:ilvl w:val="0"/>
          <w:numId w:val="47"/>
        </w:numPr>
        <w:tabs>
          <w:tab w:val="clear" w:pos="360"/>
          <w:tab w:val="num" w:pos="1134"/>
          <w:tab w:val="left" w:pos="2520"/>
          <w:tab w:val="left" w:pos="9070"/>
        </w:tabs>
        <w:spacing w:after="30" w:line="260" w:lineRule="exact"/>
        <w:ind w:left="1134" w:hanging="709"/>
        <w:jc w:val="both"/>
        <w:rPr>
          <w:rFonts w:ascii="Arial" w:hAnsi="Arial" w:cs="Arial"/>
          <w:bCs/>
          <w:sz w:val="20"/>
          <w:szCs w:val="20"/>
        </w:rPr>
      </w:pPr>
      <w:r w:rsidRPr="007B3A3E">
        <w:rPr>
          <w:rFonts w:ascii="Arial" w:hAnsi="Arial" w:cs="Arial"/>
          <w:sz w:val="20"/>
          <w:szCs w:val="20"/>
        </w:rPr>
        <w:lastRenderedPageBreak/>
        <w:t>odpravo v nadzoru ugotovljenih pomanjkljivosti nad izvajanjem policijskega pooblastila vabljenja oseb po Zakonu o kazenskem postopku in Zakonu o nalogah in pooblastilih policije;</w:t>
      </w:r>
    </w:p>
    <w:p w14:paraId="63CB0BC1" w14:textId="77777777" w:rsidR="007B3A3E" w:rsidRDefault="00C77E54" w:rsidP="007B3A3E">
      <w:pPr>
        <w:numPr>
          <w:ilvl w:val="0"/>
          <w:numId w:val="47"/>
        </w:numPr>
        <w:tabs>
          <w:tab w:val="clear" w:pos="360"/>
          <w:tab w:val="num" w:pos="1134"/>
          <w:tab w:val="left" w:pos="2520"/>
          <w:tab w:val="left" w:pos="9070"/>
        </w:tabs>
        <w:spacing w:after="30" w:line="260" w:lineRule="exact"/>
        <w:ind w:left="1134" w:hanging="709"/>
        <w:jc w:val="both"/>
        <w:rPr>
          <w:rFonts w:ascii="Arial" w:hAnsi="Arial" w:cs="Arial"/>
          <w:bCs/>
          <w:sz w:val="20"/>
          <w:szCs w:val="20"/>
        </w:rPr>
      </w:pPr>
      <w:r w:rsidRPr="007B3A3E">
        <w:rPr>
          <w:rFonts w:ascii="Arial" w:hAnsi="Arial" w:cs="Arial"/>
          <w:sz w:val="20"/>
          <w:szCs w:val="20"/>
        </w:rPr>
        <w:t>odpravo v nadzoru ugotovljenih pomanjkljivosti nad izvajanjem policijskih nalog in pooblastil v Nacionalnem preiskovalnem uradu;</w:t>
      </w:r>
    </w:p>
    <w:p w14:paraId="2878B410" w14:textId="4ADEE384" w:rsidR="00C77E54" w:rsidRPr="007B3A3E" w:rsidRDefault="00C77E54" w:rsidP="007B3A3E">
      <w:pPr>
        <w:numPr>
          <w:ilvl w:val="0"/>
          <w:numId w:val="47"/>
        </w:numPr>
        <w:tabs>
          <w:tab w:val="clear" w:pos="360"/>
          <w:tab w:val="num" w:pos="1134"/>
          <w:tab w:val="left" w:pos="2520"/>
          <w:tab w:val="left" w:pos="9070"/>
        </w:tabs>
        <w:spacing w:after="30" w:line="260" w:lineRule="exact"/>
        <w:ind w:left="1134" w:hanging="709"/>
        <w:jc w:val="both"/>
        <w:rPr>
          <w:rFonts w:ascii="Arial" w:hAnsi="Arial" w:cs="Arial"/>
          <w:bCs/>
          <w:sz w:val="20"/>
          <w:szCs w:val="20"/>
        </w:rPr>
      </w:pPr>
      <w:r w:rsidRPr="007B3A3E">
        <w:rPr>
          <w:rFonts w:ascii="Arial" w:hAnsi="Arial" w:cs="Arial"/>
          <w:sz w:val="20"/>
          <w:szCs w:val="20"/>
        </w:rPr>
        <w:t xml:space="preserve">odpravo v nadzoru ugotovljenih pomanjkljivosti nad uporabo policijskih pooblastil, </w:t>
      </w:r>
      <w:r w:rsidRPr="007B3A3E">
        <w:rPr>
          <w:rFonts w:ascii="Arial" w:hAnsi="Arial" w:cs="Arial"/>
          <w:sz w:val="20"/>
          <w:szCs w:val="20"/>
        </w:rPr>
        <w:br/>
        <w:t>s katerimi policisti posežejo v osebnostne pravice posameznika</w:t>
      </w:r>
      <w:r w:rsidRPr="007B3A3E">
        <w:rPr>
          <w:rFonts w:ascii="Arial" w:hAnsi="Arial" w:cs="Arial"/>
          <w:bCs/>
          <w:sz w:val="20"/>
          <w:szCs w:val="20"/>
        </w:rPr>
        <w:t>.</w:t>
      </w:r>
    </w:p>
    <w:p w14:paraId="6A67624F" w14:textId="77777777" w:rsidR="007B3A3E" w:rsidRPr="00F10E36" w:rsidRDefault="007B3A3E" w:rsidP="007B3A3E">
      <w:pPr>
        <w:tabs>
          <w:tab w:val="left" w:pos="2520"/>
          <w:tab w:val="left" w:pos="9070"/>
        </w:tabs>
        <w:spacing w:after="0" w:line="260" w:lineRule="exact"/>
        <w:ind w:left="360"/>
        <w:jc w:val="both"/>
        <w:rPr>
          <w:rFonts w:ascii="Arial" w:hAnsi="Arial" w:cs="Arial"/>
          <w:bCs/>
          <w:sz w:val="20"/>
          <w:szCs w:val="20"/>
        </w:rPr>
      </w:pPr>
    </w:p>
    <w:p w14:paraId="616E3DF4" w14:textId="77777777" w:rsidR="00C77E54" w:rsidRPr="00F10E36" w:rsidRDefault="00C77E54" w:rsidP="00F10E36">
      <w:pPr>
        <w:tabs>
          <w:tab w:val="left" w:pos="9070"/>
        </w:tabs>
        <w:spacing w:line="260" w:lineRule="exact"/>
        <w:jc w:val="both"/>
        <w:rPr>
          <w:rFonts w:ascii="Arial" w:hAnsi="Arial" w:cs="Arial"/>
          <w:bCs/>
          <w:strike/>
          <w:sz w:val="20"/>
          <w:szCs w:val="20"/>
        </w:rPr>
      </w:pPr>
      <w:r w:rsidRPr="00F10E36">
        <w:rPr>
          <w:rFonts w:ascii="Arial" w:hAnsi="Arial" w:cs="Arial"/>
          <w:bCs/>
          <w:color w:val="000000"/>
          <w:sz w:val="20"/>
          <w:szCs w:val="20"/>
        </w:rPr>
        <w:t xml:space="preserve">Spremljanje uresničevanja letnih usmeritev je potekalo na podlagi poročil in analiz policije, letnega in polletnega poročila o delu policije, načrta dela policije, problemskih poročil ter ugotovitev na letnih razgovorih z vodstvi notranjih organizacijskih enot na državni in regijski ravni. </w:t>
      </w:r>
      <w:r w:rsidRPr="00F10E36">
        <w:rPr>
          <w:rFonts w:ascii="Arial" w:hAnsi="Arial" w:cs="Arial"/>
          <w:sz w:val="20"/>
          <w:szCs w:val="20"/>
        </w:rPr>
        <w:t xml:space="preserve">Na podlagi posamičnih usmeritev policiji je bilo v letu 2021 spremenjenih tudi nekaj internih aktov policije. </w:t>
      </w:r>
    </w:p>
    <w:p w14:paraId="3FE45C5A" w14:textId="2EBF1373" w:rsidR="007B3A3E" w:rsidRDefault="00C77E54" w:rsidP="007B3A3E">
      <w:pPr>
        <w:tabs>
          <w:tab w:val="left" w:pos="2520"/>
          <w:tab w:val="left" w:pos="9070"/>
        </w:tabs>
        <w:spacing w:line="260" w:lineRule="exact"/>
        <w:jc w:val="both"/>
        <w:rPr>
          <w:rFonts w:ascii="Arial" w:hAnsi="Arial" w:cs="Arial"/>
          <w:bCs/>
          <w:color w:val="000000"/>
          <w:sz w:val="20"/>
          <w:szCs w:val="20"/>
        </w:rPr>
      </w:pPr>
      <w:r w:rsidRPr="00F10E36">
        <w:rPr>
          <w:rFonts w:ascii="Arial" w:hAnsi="Arial" w:cs="Arial"/>
          <w:b/>
          <w:sz w:val="20"/>
          <w:szCs w:val="20"/>
        </w:rPr>
        <w:t>Nadzor nad delom policije</w:t>
      </w:r>
      <w:r w:rsidRPr="00F10E36">
        <w:rPr>
          <w:rFonts w:ascii="Arial" w:hAnsi="Arial" w:cs="Arial"/>
          <w:sz w:val="20"/>
          <w:szCs w:val="20"/>
        </w:rPr>
        <w:t xml:space="preserve"> je potekal v obliki rednih, ponovnih in izrednih nadzorov. Z načrtom </w:t>
      </w:r>
      <w:r w:rsidRPr="00F10E36">
        <w:rPr>
          <w:rFonts w:ascii="Arial" w:hAnsi="Arial" w:cs="Arial"/>
          <w:bCs/>
          <w:color w:val="000000"/>
          <w:sz w:val="20"/>
          <w:szCs w:val="20"/>
        </w:rPr>
        <w:t>nadzorov za leto 2021 sta bila načrtovana dva redna in dva ponovna nadzora nad delom policije. Vsi načrtov</w:t>
      </w:r>
      <w:r w:rsidR="00153B1F">
        <w:rPr>
          <w:rFonts w:ascii="Arial" w:hAnsi="Arial" w:cs="Arial"/>
          <w:bCs/>
          <w:color w:val="000000"/>
          <w:sz w:val="20"/>
          <w:szCs w:val="20"/>
        </w:rPr>
        <w:t>ani nadzori so bili realizirani</w:t>
      </w:r>
      <w:r w:rsidRPr="00F10E36">
        <w:rPr>
          <w:rFonts w:ascii="Arial" w:hAnsi="Arial" w:cs="Arial"/>
          <w:sz w:val="20"/>
          <w:szCs w:val="20"/>
          <w:lang w:val="pl-PL"/>
        </w:rPr>
        <w:t>.</w:t>
      </w:r>
      <w:r w:rsidRPr="00F10E36">
        <w:rPr>
          <w:rFonts w:ascii="Arial" w:hAnsi="Arial" w:cs="Arial"/>
          <w:bCs/>
          <w:color w:val="000000"/>
          <w:sz w:val="20"/>
          <w:szCs w:val="20"/>
        </w:rPr>
        <w:t xml:space="preserve"> Izvajanje nadzorov je bilo namenjeno preverjanju zakonitosti in strokovnosti dela ter spoštovanja varstva človekovih pravic in temeljnih svoboščin pri opravljanju nalog policije in uporabi policijskih pooblastil. </w:t>
      </w:r>
    </w:p>
    <w:p w14:paraId="7359F306" w14:textId="77777777" w:rsidR="00565296" w:rsidRDefault="00565296" w:rsidP="007B3A3E">
      <w:pPr>
        <w:tabs>
          <w:tab w:val="left" w:pos="2520"/>
          <w:tab w:val="left" w:pos="9070"/>
        </w:tabs>
        <w:spacing w:line="260" w:lineRule="exact"/>
        <w:jc w:val="both"/>
        <w:rPr>
          <w:rFonts w:ascii="Arial" w:hAnsi="Arial" w:cs="Arial"/>
          <w:bCs/>
          <w:color w:val="000000"/>
          <w:sz w:val="20"/>
          <w:szCs w:val="20"/>
        </w:rPr>
      </w:pPr>
    </w:p>
    <w:tbl>
      <w:tblPr>
        <w:tblStyle w:val="Tabelamrea"/>
        <w:tblW w:w="9073" w:type="dxa"/>
        <w:tblLayout w:type="fixed"/>
        <w:tblLook w:val="0000" w:firstRow="0" w:lastRow="0" w:firstColumn="0" w:lastColumn="0" w:noHBand="0" w:noVBand="0"/>
        <w:tblDescription w:val="Število in vsebina opravljenih nadzorov nad delom policije v 2021"/>
      </w:tblPr>
      <w:tblGrid>
        <w:gridCol w:w="588"/>
        <w:gridCol w:w="6783"/>
        <w:gridCol w:w="1702"/>
      </w:tblGrid>
      <w:tr w:rsidR="00C77E54" w:rsidRPr="00F10E36" w14:paraId="0BEE4AA4" w14:textId="77777777" w:rsidTr="000918DF">
        <w:trPr>
          <w:trHeight w:hRule="exact" w:val="284"/>
          <w:tblHeader/>
        </w:trPr>
        <w:tc>
          <w:tcPr>
            <w:tcW w:w="588" w:type="dxa"/>
            <w:noWrap/>
          </w:tcPr>
          <w:p w14:paraId="1BD7CC4C" w14:textId="77777777" w:rsidR="007B3A3E" w:rsidRDefault="007B3A3E" w:rsidP="007B3A3E">
            <w:pPr>
              <w:tabs>
                <w:tab w:val="left" w:pos="9070"/>
              </w:tabs>
              <w:spacing w:line="260" w:lineRule="exact"/>
              <w:jc w:val="both"/>
              <w:rPr>
                <w:rFonts w:ascii="Arial" w:hAnsi="Arial" w:cs="Arial"/>
                <w:bCs/>
                <w:color w:val="000000"/>
                <w:sz w:val="20"/>
                <w:szCs w:val="20"/>
              </w:rPr>
            </w:pPr>
          </w:p>
          <w:p w14:paraId="5CA0922E" w14:textId="767FB1E0" w:rsidR="00C77E54" w:rsidRPr="00F10E36" w:rsidRDefault="00C77E54" w:rsidP="007B3A3E">
            <w:pPr>
              <w:tabs>
                <w:tab w:val="left" w:pos="9070"/>
              </w:tabs>
              <w:spacing w:line="260" w:lineRule="exact"/>
              <w:jc w:val="both"/>
              <w:rPr>
                <w:rFonts w:ascii="Arial" w:hAnsi="Arial" w:cs="Arial"/>
                <w:bCs/>
                <w:color w:val="000000"/>
                <w:sz w:val="20"/>
                <w:szCs w:val="20"/>
              </w:rPr>
            </w:pPr>
            <w:r w:rsidRPr="00F10E36">
              <w:rPr>
                <w:rFonts w:ascii="Arial" w:hAnsi="Arial" w:cs="Arial"/>
                <w:bCs/>
                <w:color w:val="000000"/>
                <w:sz w:val="20"/>
                <w:szCs w:val="20"/>
              </w:rPr>
              <w:br w:type="page"/>
            </w:r>
          </w:p>
          <w:p w14:paraId="1714E21A" w14:textId="77777777" w:rsidR="00C77E54" w:rsidRPr="00F10E36" w:rsidRDefault="00C77E54" w:rsidP="007B3A3E">
            <w:pPr>
              <w:tabs>
                <w:tab w:val="left" w:pos="9070"/>
              </w:tabs>
              <w:spacing w:line="260" w:lineRule="exact"/>
              <w:jc w:val="both"/>
              <w:rPr>
                <w:rFonts w:ascii="Arial" w:hAnsi="Arial" w:cs="Arial"/>
                <w:bCs/>
                <w:color w:val="000000"/>
                <w:sz w:val="20"/>
                <w:szCs w:val="20"/>
              </w:rPr>
            </w:pPr>
          </w:p>
          <w:p w14:paraId="1732CECC" w14:textId="77777777" w:rsidR="00C77E54" w:rsidRPr="00F10E36" w:rsidRDefault="00C77E54" w:rsidP="007B3A3E">
            <w:pPr>
              <w:tabs>
                <w:tab w:val="left" w:pos="9070"/>
              </w:tabs>
              <w:spacing w:line="260" w:lineRule="exact"/>
              <w:jc w:val="both"/>
              <w:rPr>
                <w:rFonts w:ascii="Arial" w:hAnsi="Arial" w:cs="Arial"/>
                <w:sz w:val="20"/>
                <w:szCs w:val="20"/>
              </w:rPr>
            </w:pPr>
            <w:r w:rsidRPr="00F10E36">
              <w:rPr>
                <w:rFonts w:ascii="Arial" w:hAnsi="Arial" w:cs="Arial"/>
                <w:sz w:val="20"/>
                <w:szCs w:val="20"/>
              </w:rPr>
              <w:br w:type="page"/>
            </w:r>
          </w:p>
          <w:p w14:paraId="1334294D" w14:textId="77777777" w:rsidR="00C77E54" w:rsidRPr="00F10E36" w:rsidRDefault="00C77E54" w:rsidP="007B3A3E">
            <w:pPr>
              <w:tabs>
                <w:tab w:val="left" w:pos="9070"/>
              </w:tabs>
              <w:spacing w:line="260" w:lineRule="exact"/>
              <w:jc w:val="both"/>
              <w:rPr>
                <w:rFonts w:ascii="Arial" w:hAnsi="Arial" w:cs="Arial"/>
                <w:sz w:val="20"/>
                <w:szCs w:val="20"/>
              </w:rPr>
            </w:pPr>
            <w:r w:rsidRPr="00F10E36">
              <w:rPr>
                <w:rFonts w:ascii="Arial" w:hAnsi="Arial" w:cs="Arial"/>
                <w:sz w:val="20"/>
                <w:szCs w:val="20"/>
              </w:rPr>
              <w:br w:type="page"/>
            </w:r>
          </w:p>
        </w:tc>
        <w:tc>
          <w:tcPr>
            <w:tcW w:w="6783" w:type="dxa"/>
            <w:noWrap/>
          </w:tcPr>
          <w:p w14:paraId="3CC461E3" w14:textId="77777777" w:rsidR="00C77E54" w:rsidRPr="00F10E36" w:rsidRDefault="00C77E54" w:rsidP="007B3A3E">
            <w:pPr>
              <w:tabs>
                <w:tab w:val="left" w:pos="9070"/>
              </w:tabs>
              <w:spacing w:line="260" w:lineRule="exact"/>
              <w:jc w:val="both"/>
              <w:rPr>
                <w:rFonts w:ascii="Arial" w:hAnsi="Arial" w:cs="Arial"/>
                <w:b/>
                <w:sz w:val="20"/>
                <w:szCs w:val="20"/>
              </w:rPr>
            </w:pPr>
            <w:r w:rsidRPr="00F10E36">
              <w:rPr>
                <w:rFonts w:ascii="Arial" w:hAnsi="Arial" w:cs="Arial"/>
                <w:b/>
                <w:sz w:val="20"/>
                <w:szCs w:val="20"/>
              </w:rPr>
              <w:t>Redni nadzor</w:t>
            </w:r>
          </w:p>
          <w:p w14:paraId="5321237F" w14:textId="3281E895" w:rsidR="00AB7571" w:rsidRPr="00F10E36" w:rsidRDefault="00AB7571" w:rsidP="007B3A3E">
            <w:pPr>
              <w:tabs>
                <w:tab w:val="left" w:pos="9070"/>
              </w:tabs>
              <w:spacing w:line="260" w:lineRule="exact"/>
              <w:jc w:val="both"/>
              <w:rPr>
                <w:rFonts w:ascii="Arial" w:hAnsi="Arial" w:cs="Arial"/>
                <w:b/>
                <w:sz w:val="20"/>
                <w:szCs w:val="20"/>
              </w:rPr>
            </w:pPr>
          </w:p>
        </w:tc>
        <w:tc>
          <w:tcPr>
            <w:tcW w:w="1702" w:type="dxa"/>
            <w:noWrap/>
          </w:tcPr>
          <w:p w14:paraId="41B001BD" w14:textId="77777777" w:rsidR="00C77E54" w:rsidRPr="00F10E36" w:rsidRDefault="00C77E54" w:rsidP="007B3A3E">
            <w:pPr>
              <w:tabs>
                <w:tab w:val="left" w:pos="9070"/>
              </w:tabs>
              <w:spacing w:line="260" w:lineRule="exact"/>
              <w:jc w:val="both"/>
              <w:rPr>
                <w:rFonts w:ascii="Arial" w:hAnsi="Arial" w:cs="Arial"/>
                <w:b/>
                <w:sz w:val="20"/>
                <w:szCs w:val="20"/>
              </w:rPr>
            </w:pPr>
            <w:r w:rsidRPr="00F10E36">
              <w:rPr>
                <w:rFonts w:ascii="Arial" w:hAnsi="Arial" w:cs="Arial"/>
                <w:b/>
                <w:sz w:val="20"/>
                <w:szCs w:val="20"/>
              </w:rPr>
              <w:t>Čas nadzora</w:t>
            </w:r>
          </w:p>
          <w:p w14:paraId="395BA5A4" w14:textId="3BCCFA6D" w:rsidR="00AB7571" w:rsidRPr="00F10E36" w:rsidRDefault="00AB7571" w:rsidP="007B3A3E">
            <w:pPr>
              <w:tabs>
                <w:tab w:val="left" w:pos="9070"/>
              </w:tabs>
              <w:spacing w:line="260" w:lineRule="exact"/>
              <w:jc w:val="both"/>
              <w:rPr>
                <w:rFonts w:ascii="Arial" w:hAnsi="Arial" w:cs="Arial"/>
                <w:b/>
                <w:sz w:val="20"/>
                <w:szCs w:val="20"/>
              </w:rPr>
            </w:pPr>
          </w:p>
        </w:tc>
      </w:tr>
      <w:tr w:rsidR="00C77E54" w:rsidRPr="00F10E36" w14:paraId="24A4F2C4" w14:textId="77777777" w:rsidTr="00633118">
        <w:trPr>
          <w:trHeight w:val="624"/>
        </w:trPr>
        <w:tc>
          <w:tcPr>
            <w:tcW w:w="588" w:type="dxa"/>
            <w:noWrap/>
          </w:tcPr>
          <w:p w14:paraId="4FB222AF" w14:textId="77777777" w:rsidR="00C77E54" w:rsidRPr="00F10E36" w:rsidRDefault="00C77E54" w:rsidP="00F10E36">
            <w:pPr>
              <w:numPr>
                <w:ilvl w:val="0"/>
                <w:numId w:val="12"/>
              </w:numPr>
              <w:tabs>
                <w:tab w:val="left" w:pos="9070"/>
              </w:tabs>
              <w:spacing w:line="260" w:lineRule="exact"/>
              <w:ind w:left="110" w:hanging="110"/>
              <w:jc w:val="both"/>
              <w:rPr>
                <w:rFonts w:ascii="Arial" w:hAnsi="Arial" w:cs="Arial"/>
                <w:sz w:val="20"/>
                <w:szCs w:val="20"/>
              </w:rPr>
            </w:pPr>
          </w:p>
        </w:tc>
        <w:tc>
          <w:tcPr>
            <w:tcW w:w="6783" w:type="dxa"/>
          </w:tcPr>
          <w:p w14:paraId="7FE97ABF" w14:textId="77777777" w:rsidR="00C77E54" w:rsidRPr="00F10E36" w:rsidRDefault="00C77E54" w:rsidP="00F10E36">
            <w:pPr>
              <w:tabs>
                <w:tab w:val="left" w:pos="9070"/>
              </w:tabs>
              <w:spacing w:line="260" w:lineRule="exact"/>
              <w:jc w:val="both"/>
              <w:rPr>
                <w:rFonts w:ascii="Arial" w:hAnsi="Arial" w:cs="Arial"/>
                <w:bCs/>
                <w:iCs/>
                <w:sz w:val="20"/>
                <w:szCs w:val="20"/>
              </w:rPr>
            </w:pPr>
            <w:r w:rsidRPr="00F10E36">
              <w:rPr>
                <w:rFonts w:ascii="Arial" w:hAnsi="Arial" w:cs="Arial"/>
                <w:iCs/>
                <w:sz w:val="20"/>
                <w:szCs w:val="20"/>
              </w:rPr>
              <w:t>Policijska pooblastila, s katerimi policisti posežejo v osebnostne pravice posameznika</w:t>
            </w:r>
          </w:p>
        </w:tc>
        <w:tc>
          <w:tcPr>
            <w:tcW w:w="1702" w:type="dxa"/>
            <w:noWrap/>
          </w:tcPr>
          <w:p w14:paraId="3B16F629" w14:textId="76F59F82" w:rsidR="00C77E54" w:rsidRPr="00F10E36" w:rsidRDefault="00AB7571" w:rsidP="00F10E36">
            <w:pPr>
              <w:tabs>
                <w:tab w:val="left" w:pos="9070"/>
              </w:tabs>
              <w:spacing w:line="260" w:lineRule="exact"/>
              <w:ind w:left="-108"/>
              <w:jc w:val="both"/>
              <w:rPr>
                <w:rFonts w:ascii="Arial" w:hAnsi="Arial" w:cs="Arial"/>
                <w:sz w:val="20"/>
                <w:szCs w:val="20"/>
              </w:rPr>
            </w:pPr>
            <w:r w:rsidRPr="00F10E36">
              <w:rPr>
                <w:rFonts w:ascii="Arial" w:hAnsi="Arial" w:cs="Arial"/>
                <w:sz w:val="20"/>
                <w:szCs w:val="20"/>
              </w:rPr>
              <w:t xml:space="preserve"> </w:t>
            </w:r>
            <w:r w:rsidR="00C77E54" w:rsidRPr="00F10E36">
              <w:rPr>
                <w:rFonts w:ascii="Arial" w:hAnsi="Arial" w:cs="Arial"/>
                <w:sz w:val="20"/>
                <w:szCs w:val="20"/>
              </w:rPr>
              <w:t>od 15. 2. 2021</w:t>
            </w:r>
          </w:p>
          <w:p w14:paraId="7AEE57A3" w14:textId="3B59A404" w:rsidR="00C77E54" w:rsidRPr="00F10E36" w:rsidRDefault="00AB7571" w:rsidP="00F10E36">
            <w:pPr>
              <w:tabs>
                <w:tab w:val="left" w:pos="9070"/>
              </w:tabs>
              <w:spacing w:line="260" w:lineRule="exact"/>
              <w:ind w:left="-108"/>
              <w:jc w:val="both"/>
              <w:rPr>
                <w:rFonts w:ascii="Arial" w:hAnsi="Arial" w:cs="Arial"/>
                <w:sz w:val="20"/>
                <w:szCs w:val="20"/>
              </w:rPr>
            </w:pPr>
            <w:r w:rsidRPr="00F10E36">
              <w:rPr>
                <w:rFonts w:ascii="Arial" w:hAnsi="Arial" w:cs="Arial"/>
                <w:sz w:val="20"/>
                <w:szCs w:val="20"/>
              </w:rPr>
              <w:t xml:space="preserve"> </w:t>
            </w:r>
            <w:r w:rsidR="00C77E54" w:rsidRPr="00F10E36">
              <w:rPr>
                <w:rFonts w:ascii="Arial" w:hAnsi="Arial" w:cs="Arial"/>
                <w:sz w:val="20"/>
                <w:szCs w:val="20"/>
              </w:rPr>
              <w:t>do 23. 4. 2021</w:t>
            </w:r>
          </w:p>
        </w:tc>
      </w:tr>
      <w:tr w:rsidR="00C77E54" w:rsidRPr="00F10E36" w14:paraId="31DD7AD7" w14:textId="77777777" w:rsidTr="00633118">
        <w:trPr>
          <w:trHeight w:val="624"/>
        </w:trPr>
        <w:tc>
          <w:tcPr>
            <w:tcW w:w="588" w:type="dxa"/>
            <w:noWrap/>
          </w:tcPr>
          <w:p w14:paraId="67020811" w14:textId="77777777" w:rsidR="00C77E54" w:rsidRPr="00F10E36" w:rsidRDefault="00C77E54" w:rsidP="00F10E36">
            <w:pPr>
              <w:numPr>
                <w:ilvl w:val="0"/>
                <w:numId w:val="12"/>
              </w:numPr>
              <w:tabs>
                <w:tab w:val="left" w:pos="9070"/>
              </w:tabs>
              <w:spacing w:line="260" w:lineRule="exact"/>
              <w:ind w:left="110" w:hanging="110"/>
              <w:jc w:val="both"/>
              <w:rPr>
                <w:rFonts w:ascii="Arial" w:hAnsi="Arial" w:cs="Arial"/>
                <w:sz w:val="20"/>
                <w:szCs w:val="20"/>
              </w:rPr>
            </w:pPr>
          </w:p>
        </w:tc>
        <w:tc>
          <w:tcPr>
            <w:tcW w:w="6783" w:type="dxa"/>
          </w:tcPr>
          <w:p w14:paraId="53FC5D39" w14:textId="77777777" w:rsidR="00C77E54" w:rsidRPr="00F10E36" w:rsidRDefault="00C77E54" w:rsidP="00F10E36">
            <w:pPr>
              <w:tabs>
                <w:tab w:val="left" w:pos="9070"/>
              </w:tabs>
              <w:spacing w:line="260" w:lineRule="exact"/>
              <w:jc w:val="both"/>
              <w:rPr>
                <w:rFonts w:ascii="Arial" w:hAnsi="Arial" w:cs="Arial"/>
                <w:bCs/>
                <w:iCs/>
                <w:sz w:val="20"/>
                <w:szCs w:val="20"/>
              </w:rPr>
            </w:pPr>
            <w:r w:rsidRPr="00F10E36">
              <w:rPr>
                <w:rFonts w:ascii="Arial" w:hAnsi="Arial" w:cs="Arial"/>
                <w:iCs/>
                <w:sz w:val="20"/>
                <w:szCs w:val="20"/>
              </w:rPr>
              <w:t>Hišne in osebne preiskave v predkazenskem postopku</w:t>
            </w:r>
          </w:p>
        </w:tc>
        <w:tc>
          <w:tcPr>
            <w:tcW w:w="1702" w:type="dxa"/>
            <w:noWrap/>
          </w:tcPr>
          <w:p w14:paraId="139146E0" w14:textId="18405D36" w:rsidR="00C77E54" w:rsidRPr="00F10E36" w:rsidRDefault="00AB7571" w:rsidP="00F10E36">
            <w:pPr>
              <w:tabs>
                <w:tab w:val="left" w:pos="9070"/>
              </w:tabs>
              <w:spacing w:line="260" w:lineRule="exact"/>
              <w:ind w:left="-108"/>
              <w:jc w:val="both"/>
              <w:rPr>
                <w:rFonts w:ascii="Arial" w:hAnsi="Arial" w:cs="Arial"/>
                <w:sz w:val="20"/>
                <w:szCs w:val="20"/>
              </w:rPr>
            </w:pPr>
            <w:r w:rsidRPr="00F10E36">
              <w:rPr>
                <w:rFonts w:ascii="Arial" w:hAnsi="Arial" w:cs="Arial"/>
                <w:sz w:val="20"/>
                <w:szCs w:val="20"/>
              </w:rPr>
              <w:t xml:space="preserve"> </w:t>
            </w:r>
            <w:r w:rsidR="00C77E54" w:rsidRPr="00F10E36">
              <w:rPr>
                <w:rFonts w:ascii="Arial" w:hAnsi="Arial" w:cs="Arial"/>
                <w:sz w:val="20"/>
                <w:szCs w:val="20"/>
              </w:rPr>
              <w:t>od 10. 5. 2021</w:t>
            </w:r>
          </w:p>
          <w:p w14:paraId="4758B9D2" w14:textId="3DF6BC78" w:rsidR="00C77E54" w:rsidRPr="00F10E36" w:rsidRDefault="00AB7571" w:rsidP="00F10E36">
            <w:pPr>
              <w:tabs>
                <w:tab w:val="left" w:pos="9070"/>
              </w:tabs>
              <w:spacing w:line="260" w:lineRule="exact"/>
              <w:ind w:left="-108"/>
              <w:jc w:val="both"/>
              <w:rPr>
                <w:rFonts w:ascii="Arial" w:hAnsi="Arial" w:cs="Arial"/>
                <w:sz w:val="20"/>
                <w:szCs w:val="20"/>
              </w:rPr>
            </w:pPr>
            <w:r w:rsidRPr="00F10E36">
              <w:rPr>
                <w:rFonts w:ascii="Arial" w:hAnsi="Arial" w:cs="Arial"/>
                <w:sz w:val="20"/>
                <w:szCs w:val="20"/>
              </w:rPr>
              <w:t xml:space="preserve"> </w:t>
            </w:r>
            <w:r w:rsidR="00C77E54" w:rsidRPr="00F10E36">
              <w:rPr>
                <w:rFonts w:ascii="Arial" w:hAnsi="Arial" w:cs="Arial"/>
                <w:sz w:val="20"/>
                <w:szCs w:val="20"/>
              </w:rPr>
              <w:t>do 18. 6. 2021</w:t>
            </w:r>
          </w:p>
        </w:tc>
      </w:tr>
      <w:tr w:rsidR="00C77E54" w:rsidRPr="00F10E36" w14:paraId="4523EF20" w14:textId="77777777" w:rsidTr="00633118">
        <w:trPr>
          <w:trHeight w:hRule="exact" w:val="284"/>
        </w:trPr>
        <w:tc>
          <w:tcPr>
            <w:tcW w:w="588" w:type="dxa"/>
            <w:noWrap/>
          </w:tcPr>
          <w:p w14:paraId="4DEDCE0D" w14:textId="77777777" w:rsidR="00C77E54" w:rsidRPr="00F10E36" w:rsidRDefault="00C77E54" w:rsidP="00F10E36">
            <w:pPr>
              <w:tabs>
                <w:tab w:val="left" w:pos="9070"/>
              </w:tabs>
              <w:spacing w:line="260" w:lineRule="exact"/>
              <w:jc w:val="both"/>
              <w:rPr>
                <w:rFonts w:ascii="Arial" w:hAnsi="Arial" w:cs="Arial"/>
                <w:sz w:val="20"/>
                <w:szCs w:val="20"/>
              </w:rPr>
            </w:pPr>
          </w:p>
          <w:p w14:paraId="18BE63DF" w14:textId="6C031948" w:rsidR="00AB7571" w:rsidRPr="00F10E36" w:rsidRDefault="00AB7571" w:rsidP="00F10E36">
            <w:pPr>
              <w:tabs>
                <w:tab w:val="left" w:pos="9070"/>
              </w:tabs>
              <w:spacing w:line="260" w:lineRule="exact"/>
              <w:jc w:val="both"/>
              <w:rPr>
                <w:rFonts w:ascii="Arial" w:hAnsi="Arial" w:cs="Arial"/>
                <w:sz w:val="20"/>
                <w:szCs w:val="20"/>
              </w:rPr>
            </w:pPr>
          </w:p>
        </w:tc>
        <w:tc>
          <w:tcPr>
            <w:tcW w:w="6783" w:type="dxa"/>
            <w:noWrap/>
          </w:tcPr>
          <w:p w14:paraId="5B0A2CB7" w14:textId="77777777" w:rsidR="00C77E54" w:rsidRPr="00F10E36" w:rsidRDefault="00C77E54" w:rsidP="00F10E36">
            <w:pPr>
              <w:tabs>
                <w:tab w:val="left" w:pos="9070"/>
              </w:tabs>
              <w:spacing w:line="260" w:lineRule="exact"/>
              <w:jc w:val="both"/>
              <w:rPr>
                <w:rFonts w:ascii="Arial" w:hAnsi="Arial" w:cs="Arial"/>
                <w:b/>
                <w:bCs/>
                <w:sz w:val="20"/>
                <w:szCs w:val="20"/>
              </w:rPr>
            </w:pPr>
            <w:r w:rsidRPr="00F10E36">
              <w:rPr>
                <w:rFonts w:ascii="Arial" w:hAnsi="Arial" w:cs="Arial"/>
                <w:b/>
                <w:sz w:val="20"/>
                <w:szCs w:val="20"/>
              </w:rPr>
              <w:t>Ponovni nadzor</w:t>
            </w:r>
          </w:p>
        </w:tc>
        <w:tc>
          <w:tcPr>
            <w:tcW w:w="1702" w:type="dxa"/>
            <w:noWrap/>
          </w:tcPr>
          <w:p w14:paraId="306245FE" w14:textId="77777777" w:rsidR="00C77E54" w:rsidRPr="00F10E36" w:rsidRDefault="00C77E54" w:rsidP="00F10E36">
            <w:pPr>
              <w:tabs>
                <w:tab w:val="left" w:pos="9070"/>
              </w:tabs>
              <w:spacing w:line="260" w:lineRule="exact"/>
              <w:jc w:val="both"/>
              <w:rPr>
                <w:rFonts w:ascii="Arial" w:hAnsi="Arial" w:cs="Arial"/>
                <w:b/>
                <w:sz w:val="20"/>
                <w:szCs w:val="20"/>
              </w:rPr>
            </w:pPr>
            <w:r w:rsidRPr="00F10E36">
              <w:rPr>
                <w:rFonts w:ascii="Arial" w:hAnsi="Arial" w:cs="Arial"/>
                <w:b/>
                <w:sz w:val="20"/>
                <w:szCs w:val="20"/>
              </w:rPr>
              <w:t>Čas nadzora</w:t>
            </w:r>
          </w:p>
        </w:tc>
      </w:tr>
      <w:tr w:rsidR="00C77E54" w:rsidRPr="00F10E36" w14:paraId="16E0E9D3" w14:textId="77777777" w:rsidTr="00633118">
        <w:trPr>
          <w:trHeight w:val="624"/>
        </w:trPr>
        <w:tc>
          <w:tcPr>
            <w:tcW w:w="588" w:type="dxa"/>
            <w:noWrap/>
          </w:tcPr>
          <w:p w14:paraId="0E996DE7" w14:textId="77777777" w:rsidR="00C77E54" w:rsidRPr="00F10E36" w:rsidRDefault="00C77E54" w:rsidP="00F10E36">
            <w:pPr>
              <w:tabs>
                <w:tab w:val="left" w:pos="9070"/>
              </w:tabs>
              <w:spacing w:line="260" w:lineRule="exact"/>
              <w:jc w:val="both"/>
              <w:rPr>
                <w:rFonts w:ascii="Arial" w:hAnsi="Arial" w:cs="Arial"/>
                <w:sz w:val="20"/>
                <w:szCs w:val="20"/>
              </w:rPr>
            </w:pPr>
            <w:r w:rsidRPr="00F10E36">
              <w:rPr>
                <w:rFonts w:ascii="Arial" w:hAnsi="Arial" w:cs="Arial"/>
                <w:sz w:val="20"/>
                <w:szCs w:val="20"/>
              </w:rPr>
              <w:t>1.</w:t>
            </w:r>
          </w:p>
        </w:tc>
        <w:tc>
          <w:tcPr>
            <w:tcW w:w="6783" w:type="dxa"/>
          </w:tcPr>
          <w:p w14:paraId="2F19F123" w14:textId="77777777" w:rsidR="00C77E54" w:rsidRPr="00F10E36" w:rsidRDefault="00C77E54" w:rsidP="00F10E36">
            <w:pPr>
              <w:tabs>
                <w:tab w:val="left" w:pos="9070"/>
              </w:tabs>
              <w:spacing w:line="260" w:lineRule="exact"/>
              <w:jc w:val="both"/>
              <w:rPr>
                <w:rFonts w:ascii="Arial" w:hAnsi="Arial" w:cs="Arial"/>
                <w:bCs/>
                <w:iCs/>
                <w:sz w:val="20"/>
                <w:szCs w:val="20"/>
              </w:rPr>
            </w:pPr>
            <w:r w:rsidRPr="00F10E36">
              <w:rPr>
                <w:rFonts w:ascii="Arial" w:hAnsi="Arial" w:cs="Arial"/>
                <w:sz w:val="20"/>
                <w:szCs w:val="20"/>
              </w:rPr>
              <w:t>Izvajanje policijskih pooblastil pri varovanju državne meje</w:t>
            </w:r>
          </w:p>
        </w:tc>
        <w:tc>
          <w:tcPr>
            <w:tcW w:w="1702" w:type="dxa"/>
            <w:noWrap/>
          </w:tcPr>
          <w:p w14:paraId="1144AABA" w14:textId="4FC2684B" w:rsidR="00C77E54" w:rsidRPr="00F10E36" w:rsidRDefault="00AB7571" w:rsidP="00F10E36">
            <w:pPr>
              <w:tabs>
                <w:tab w:val="left" w:pos="9070"/>
              </w:tabs>
              <w:spacing w:line="260" w:lineRule="exact"/>
              <w:ind w:left="-108"/>
              <w:jc w:val="both"/>
              <w:rPr>
                <w:rFonts w:ascii="Arial" w:hAnsi="Arial" w:cs="Arial"/>
                <w:sz w:val="20"/>
                <w:szCs w:val="20"/>
              </w:rPr>
            </w:pPr>
            <w:r w:rsidRPr="00F10E36">
              <w:rPr>
                <w:rFonts w:ascii="Arial" w:hAnsi="Arial" w:cs="Arial"/>
                <w:sz w:val="20"/>
                <w:szCs w:val="20"/>
              </w:rPr>
              <w:t xml:space="preserve"> </w:t>
            </w:r>
            <w:r w:rsidR="00C77E54" w:rsidRPr="00F10E36">
              <w:rPr>
                <w:rFonts w:ascii="Arial" w:hAnsi="Arial" w:cs="Arial"/>
                <w:sz w:val="20"/>
                <w:szCs w:val="20"/>
              </w:rPr>
              <w:t>od 1. 10. 2021</w:t>
            </w:r>
          </w:p>
          <w:p w14:paraId="12566156" w14:textId="78775753" w:rsidR="00C77E54" w:rsidRPr="00F10E36" w:rsidRDefault="00AB7571" w:rsidP="00F10E36">
            <w:pPr>
              <w:tabs>
                <w:tab w:val="left" w:pos="9070"/>
              </w:tabs>
              <w:spacing w:line="260" w:lineRule="exact"/>
              <w:ind w:left="-108"/>
              <w:jc w:val="both"/>
              <w:rPr>
                <w:rFonts w:ascii="Arial" w:hAnsi="Arial" w:cs="Arial"/>
                <w:sz w:val="20"/>
                <w:szCs w:val="20"/>
              </w:rPr>
            </w:pPr>
            <w:r w:rsidRPr="00F10E36">
              <w:rPr>
                <w:rFonts w:ascii="Arial" w:hAnsi="Arial" w:cs="Arial"/>
                <w:sz w:val="20"/>
                <w:szCs w:val="20"/>
              </w:rPr>
              <w:t xml:space="preserve"> </w:t>
            </w:r>
            <w:r w:rsidR="00C77E54" w:rsidRPr="00F10E36">
              <w:rPr>
                <w:rFonts w:ascii="Arial" w:hAnsi="Arial" w:cs="Arial"/>
                <w:sz w:val="20"/>
                <w:szCs w:val="20"/>
              </w:rPr>
              <w:t>do 15. 11. 2021</w:t>
            </w:r>
          </w:p>
        </w:tc>
      </w:tr>
      <w:tr w:rsidR="00C77E54" w:rsidRPr="00F10E36" w14:paraId="33E22FC0" w14:textId="77777777" w:rsidTr="00633118">
        <w:trPr>
          <w:trHeight w:val="624"/>
        </w:trPr>
        <w:tc>
          <w:tcPr>
            <w:tcW w:w="588" w:type="dxa"/>
            <w:noWrap/>
          </w:tcPr>
          <w:p w14:paraId="4D77055D" w14:textId="77777777" w:rsidR="00C77E54" w:rsidRPr="00F10E36" w:rsidRDefault="00C77E54" w:rsidP="00F10E36">
            <w:pPr>
              <w:tabs>
                <w:tab w:val="left" w:pos="9070"/>
              </w:tabs>
              <w:spacing w:line="260" w:lineRule="exact"/>
              <w:jc w:val="both"/>
              <w:rPr>
                <w:rFonts w:ascii="Arial" w:hAnsi="Arial" w:cs="Arial"/>
                <w:sz w:val="20"/>
                <w:szCs w:val="20"/>
              </w:rPr>
            </w:pPr>
            <w:r w:rsidRPr="00F10E36">
              <w:rPr>
                <w:rFonts w:ascii="Arial" w:hAnsi="Arial" w:cs="Arial"/>
                <w:sz w:val="20"/>
                <w:szCs w:val="20"/>
              </w:rPr>
              <w:t>2.</w:t>
            </w:r>
          </w:p>
        </w:tc>
        <w:tc>
          <w:tcPr>
            <w:tcW w:w="6783" w:type="dxa"/>
          </w:tcPr>
          <w:p w14:paraId="6A15A616" w14:textId="77777777" w:rsidR="00C77E54" w:rsidRPr="00F10E36" w:rsidRDefault="00C77E54" w:rsidP="00F10E36">
            <w:pPr>
              <w:tabs>
                <w:tab w:val="left" w:pos="9070"/>
              </w:tabs>
              <w:spacing w:line="260" w:lineRule="exact"/>
              <w:jc w:val="both"/>
              <w:rPr>
                <w:rFonts w:ascii="Arial" w:hAnsi="Arial" w:cs="Arial"/>
                <w:bCs/>
                <w:iCs/>
                <w:sz w:val="20"/>
                <w:szCs w:val="20"/>
              </w:rPr>
            </w:pPr>
            <w:r w:rsidRPr="00F10E36">
              <w:rPr>
                <w:rFonts w:ascii="Arial" w:hAnsi="Arial" w:cs="Arial"/>
                <w:iCs/>
                <w:sz w:val="20"/>
                <w:szCs w:val="20"/>
              </w:rPr>
              <w:t>Obravnava kaznivih dejanj zoper javni cestni promet</w:t>
            </w:r>
          </w:p>
        </w:tc>
        <w:tc>
          <w:tcPr>
            <w:tcW w:w="1702" w:type="dxa"/>
            <w:noWrap/>
          </w:tcPr>
          <w:p w14:paraId="5B918A02" w14:textId="35C57954" w:rsidR="00C77E54" w:rsidRPr="00F10E36" w:rsidRDefault="00AB7571" w:rsidP="00F10E36">
            <w:pPr>
              <w:tabs>
                <w:tab w:val="left" w:pos="9070"/>
              </w:tabs>
              <w:spacing w:line="260" w:lineRule="exact"/>
              <w:ind w:left="-108"/>
              <w:jc w:val="both"/>
              <w:rPr>
                <w:rFonts w:ascii="Arial" w:hAnsi="Arial" w:cs="Arial"/>
                <w:sz w:val="20"/>
                <w:szCs w:val="20"/>
              </w:rPr>
            </w:pPr>
            <w:r w:rsidRPr="00F10E36">
              <w:rPr>
                <w:rFonts w:ascii="Arial" w:hAnsi="Arial" w:cs="Arial"/>
                <w:sz w:val="20"/>
                <w:szCs w:val="20"/>
              </w:rPr>
              <w:t xml:space="preserve"> </w:t>
            </w:r>
            <w:r w:rsidR="00C77E54" w:rsidRPr="00F10E36">
              <w:rPr>
                <w:rFonts w:ascii="Arial" w:hAnsi="Arial" w:cs="Arial"/>
                <w:sz w:val="20"/>
                <w:szCs w:val="20"/>
              </w:rPr>
              <w:t>od 18. 10. 2021</w:t>
            </w:r>
          </w:p>
          <w:p w14:paraId="79685DC4" w14:textId="3F3F07D2" w:rsidR="00C77E54" w:rsidRPr="00F10E36" w:rsidRDefault="00AB7571" w:rsidP="00F10E36">
            <w:pPr>
              <w:tabs>
                <w:tab w:val="left" w:pos="9070"/>
              </w:tabs>
              <w:spacing w:line="260" w:lineRule="exact"/>
              <w:ind w:left="-108"/>
              <w:jc w:val="both"/>
              <w:rPr>
                <w:rFonts w:ascii="Arial" w:hAnsi="Arial" w:cs="Arial"/>
                <w:sz w:val="20"/>
                <w:szCs w:val="20"/>
              </w:rPr>
            </w:pPr>
            <w:r w:rsidRPr="00F10E36">
              <w:rPr>
                <w:rFonts w:ascii="Arial" w:hAnsi="Arial" w:cs="Arial"/>
                <w:sz w:val="20"/>
                <w:szCs w:val="20"/>
              </w:rPr>
              <w:t xml:space="preserve"> </w:t>
            </w:r>
            <w:r w:rsidR="00C77E54" w:rsidRPr="00F10E36">
              <w:rPr>
                <w:rFonts w:ascii="Arial" w:hAnsi="Arial" w:cs="Arial"/>
                <w:sz w:val="20"/>
                <w:szCs w:val="20"/>
              </w:rPr>
              <w:t>do 24. 11. 2021</w:t>
            </w:r>
          </w:p>
        </w:tc>
      </w:tr>
      <w:tr w:rsidR="00C77E54" w:rsidRPr="00F10E36" w14:paraId="0817E60C" w14:textId="77777777" w:rsidTr="00633118">
        <w:trPr>
          <w:trHeight w:hRule="exact" w:val="284"/>
        </w:trPr>
        <w:tc>
          <w:tcPr>
            <w:tcW w:w="588" w:type="dxa"/>
            <w:noWrap/>
          </w:tcPr>
          <w:p w14:paraId="074EA2DC" w14:textId="77777777" w:rsidR="00C77E54" w:rsidRPr="00F10E36" w:rsidRDefault="00C77E54" w:rsidP="00F10E36">
            <w:pPr>
              <w:tabs>
                <w:tab w:val="left" w:pos="9070"/>
              </w:tabs>
              <w:spacing w:line="260" w:lineRule="exact"/>
              <w:jc w:val="both"/>
              <w:rPr>
                <w:rFonts w:ascii="Arial" w:hAnsi="Arial" w:cs="Arial"/>
                <w:sz w:val="20"/>
                <w:szCs w:val="20"/>
              </w:rPr>
            </w:pPr>
          </w:p>
        </w:tc>
        <w:tc>
          <w:tcPr>
            <w:tcW w:w="6783" w:type="dxa"/>
            <w:noWrap/>
          </w:tcPr>
          <w:p w14:paraId="6ECA77AF" w14:textId="77777777" w:rsidR="00C77E54" w:rsidRPr="00F10E36" w:rsidRDefault="00C77E54" w:rsidP="00F10E36">
            <w:pPr>
              <w:tabs>
                <w:tab w:val="left" w:pos="9070"/>
              </w:tabs>
              <w:spacing w:line="260" w:lineRule="exact"/>
              <w:jc w:val="both"/>
              <w:rPr>
                <w:rFonts w:ascii="Arial" w:hAnsi="Arial" w:cs="Arial"/>
                <w:b/>
                <w:sz w:val="20"/>
                <w:szCs w:val="20"/>
              </w:rPr>
            </w:pPr>
            <w:r w:rsidRPr="00F10E36">
              <w:rPr>
                <w:rFonts w:ascii="Arial" w:hAnsi="Arial" w:cs="Arial"/>
                <w:b/>
                <w:sz w:val="20"/>
                <w:szCs w:val="20"/>
              </w:rPr>
              <w:t>Izredni nadzor</w:t>
            </w:r>
          </w:p>
        </w:tc>
        <w:tc>
          <w:tcPr>
            <w:tcW w:w="1702" w:type="dxa"/>
            <w:noWrap/>
          </w:tcPr>
          <w:p w14:paraId="685E6364" w14:textId="77777777" w:rsidR="00C77E54" w:rsidRPr="00F10E36" w:rsidRDefault="00C77E54" w:rsidP="00F10E36">
            <w:pPr>
              <w:tabs>
                <w:tab w:val="left" w:pos="9070"/>
              </w:tabs>
              <w:spacing w:line="260" w:lineRule="exact"/>
              <w:jc w:val="both"/>
              <w:rPr>
                <w:rFonts w:ascii="Arial" w:hAnsi="Arial" w:cs="Arial"/>
                <w:b/>
                <w:sz w:val="20"/>
                <w:szCs w:val="20"/>
              </w:rPr>
            </w:pPr>
            <w:r w:rsidRPr="00F10E36">
              <w:rPr>
                <w:rFonts w:ascii="Arial" w:hAnsi="Arial" w:cs="Arial"/>
                <w:b/>
                <w:sz w:val="20"/>
                <w:szCs w:val="20"/>
              </w:rPr>
              <w:t>Čas nadzora</w:t>
            </w:r>
          </w:p>
        </w:tc>
      </w:tr>
      <w:tr w:rsidR="00C77E54" w:rsidRPr="00F10E36" w14:paraId="18E93ED4" w14:textId="77777777" w:rsidTr="00633118">
        <w:trPr>
          <w:trHeight w:val="624"/>
        </w:trPr>
        <w:tc>
          <w:tcPr>
            <w:tcW w:w="588" w:type="dxa"/>
            <w:noWrap/>
          </w:tcPr>
          <w:p w14:paraId="17E1115C" w14:textId="77777777" w:rsidR="00C77E54" w:rsidRPr="00F10E36" w:rsidRDefault="00C77E54" w:rsidP="00F10E36">
            <w:pPr>
              <w:tabs>
                <w:tab w:val="left" w:pos="9070"/>
              </w:tabs>
              <w:spacing w:line="260" w:lineRule="exact"/>
              <w:jc w:val="both"/>
              <w:rPr>
                <w:rFonts w:ascii="Arial" w:hAnsi="Arial" w:cs="Arial"/>
                <w:sz w:val="20"/>
                <w:szCs w:val="20"/>
              </w:rPr>
            </w:pPr>
            <w:r w:rsidRPr="00F10E36">
              <w:rPr>
                <w:rFonts w:ascii="Arial" w:hAnsi="Arial" w:cs="Arial"/>
                <w:sz w:val="20"/>
                <w:szCs w:val="20"/>
              </w:rPr>
              <w:t>1.</w:t>
            </w:r>
          </w:p>
        </w:tc>
        <w:tc>
          <w:tcPr>
            <w:tcW w:w="6783" w:type="dxa"/>
          </w:tcPr>
          <w:p w14:paraId="3063B656" w14:textId="77777777" w:rsidR="00C77E54" w:rsidRPr="00F10E36" w:rsidRDefault="00C77E54" w:rsidP="00F10E36">
            <w:pPr>
              <w:tabs>
                <w:tab w:val="left" w:pos="9070"/>
              </w:tabs>
              <w:spacing w:line="260" w:lineRule="exact"/>
              <w:jc w:val="both"/>
              <w:rPr>
                <w:rFonts w:ascii="Arial" w:hAnsi="Arial" w:cs="Arial"/>
                <w:bCs/>
                <w:iCs/>
                <w:sz w:val="20"/>
                <w:szCs w:val="20"/>
              </w:rPr>
            </w:pPr>
            <w:r w:rsidRPr="00F10E36">
              <w:rPr>
                <w:rFonts w:ascii="Arial" w:hAnsi="Arial" w:cs="Arial"/>
                <w:sz w:val="20"/>
                <w:szCs w:val="20"/>
              </w:rPr>
              <w:t>N</w:t>
            </w:r>
            <w:r w:rsidRPr="00F10E36">
              <w:rPr>
                <w:rFonts w:ascii="Arial" w:hAnsi="Arial" w:cs="Arial"/>
                <w:sz w:val="20"/>
                <w:szCs w:val="20"/>
                <w:lang w:val="pl-PL"/>
              </w:rPr>
              <w:t>adzor nad delom operativnega štaba Generalne policijske uprave za zagotavljanje usklajenega opravljanja nalog s področja ukrepov za zajezitev širjenja okužb z nalezljivo boleznijo COVID – 19</w:t>
            </w:r>
          </w:p>
        </w:tc>
        <w:tc>
          <w:tcPr>
            <w:tcW w:w="1702" w:type="dxa"/>
            <w:noWrap/>
          </w:tcPr>
          <w:p w14:paraId="7C56D8C1" w14:textId="070389BA" w:rsidR="00C77E54" w:rsidRPr="00F10E36" w:rsidRDefault="00AB7571" w:rsidP="00F10E36">
            <w:pPr>
              <w:tabs>
                <w:tab w:val="left" w:pos="9070"/>
              </w:tabs>
              <w:spacing w:line="260" w:lineRule="exact"/>
              <w:ind w:left="-108"/>
              <w:jc w:val="both"/>
              <w:rPr>
                <w:rFonts w:ascii="Arial" w:hAnsi="Arial" w:cs="Arial"/>
                <w:bCs/>
                <w:iCs/>
                <w:sz w:val="20"/>
                <w:szCs w:val="20"/>
              </w:rPr>
            </w:pPr>
            <w:r w:rsidRPr="00F10E36">
              <w:rPr>
                <w:rFonts w:ascii="Arial" w:hAnsi="Arial" w:cs="Arial"/>
                <w:bCs/>
                <w:iCs/>
                <w:sz w:val="20"/>
                <w:szCs w:val="20"/>
              </w:rPr>
              <w:t xml:space="preserve"> </w:t>
            </w:r>
            <w:r w:rsidR="00C77E54" w:rsidRPr="00F10E36">
              <w:rPr>
                <w:rFonts w:ascii="Arial" w:hAnsi="Arial" w:cs="Arial"/>
                <w:bCs/>
                <w:iCs/>
                <w:sz w:val="20"/>
                <w:szCs w:val="20"/>
              </w:rPr>
              <w:t>od 4. 10. 2021</w:t>
            </w:r>
          </w:p>
          <w:p w14:paraId="2AC66A50" w14:textId="6669FA04" w:rsidR="00C77E54" w:rsidRPr="00F10E36" w:rsidRDefault="00AB7571" w:rsidP="00F10E36">
            <w:pPr>
              <w:tabs>
                <w:tab w:val="left" w:pos="9070"/>
              </w:tabs>
              <w:spacing w:line="260" w:lineRule="exact"/>
              <w:ind w:left="-108"/>
              <w:jc w:val="both"/>
              <w:rPr>
                <w:rFonts w:ascii="Arial" w:hAnsi="Arial" w:cs="Arial"/>
                <w:bCs/>
                <w:iCs/>
                <w:sz w:val="20"/>
                <w:szCs w:val="20"/>
              </w:rPr>
            </w:pPr>
            <w:r w:rsidRPr="00F10E36">
              <w:rPr>
                <w:rFonts w:ascii="Arial" w:hAnsi="Arial" w:cs="Arial"/>
                <w:bCs/>
                <w:iCs/>
                <w:sz w:val="20"/>
                <w:szCs w:val="20"/>
              </w:rPr>
              <w:t xml:space="preserve"> </w:t>
            </w:r>
            <w:r w:rsidR="00C77E54" w:rsidRPr="00F10E36">
              <w:rPr>
                <w:rFonts w:ascii="Arial" w:hAnsi="Arial" w:cs="Arial"/>
                <w:bCs/>
                <w:iCs/>
                <w:sz w:val="20"/>
                <w:szCs w:val="20"/>
              </w:rPr>
              <w:t>do 4. 11. 2021</w:t>
            </w:r>
          </w:p>
        </w:tc>
      </w:tr>
    </w:tbl>
    <w:p w14:paraId="471C1498" w14:textId="430FBB72" w:rsidR="00C77E54" w:rsidRDefault="00B64306" w:rsidP="007B3A3E">
      <w:pPr>
        <w:tabs>
          <w:tab w:val="left" w:pos="9070"/>
        </w:tabs>
        <w:spacing w:line="260" w:lineRule="exact"/>
        <w:jc w:val="both"/>
        <w:rPr>
          <w:rFonts w:ascii="Arial" w:hAnsi="Arial" w:cs="Arial"/>
          <w:sz w:val="20"/>
          <w:szCs w:val="20"/>
        </w:rPr>
      </w:pPr>
      <w:r>
        <w:rPr>
          <w:rFonts w:ascii="Arial" w:hAnsi="Arial" w:cs="Arial"/>
          <w:b/>
          <w:sz w:val="20"/>
          <w:szCs w:val="20"/>
        </w:rPr>
        <w:t>Tabela</w:t>
      </w:r>
      <w:r w:rsidR="00E762E6">
        <w:rPr>
          <w:rFonts w:ascii="Arial" w:hAnsi="Arial" w:cs="Arial"/>
          <w:b/>
          <w:sz w:val="20"/>
          <w:szCs w:val="20"/>
        </w:rPr>
        <w:t xml:space="preserve"> 1</w:t>
      </w:r>
      <w:r w:rsidR="00C77E54" w:rsidRPr="00F10E36">
        <w:rPr>
          <w:rFonts w:ascii="Arial" w:hAnsi="Arial" w:cs="Arial"/>
          <w:sz w:val="20"/>
          <w:szCs w:val="20"/>
        </w:rPr>
        <w:t>: Število in vsebina opravljenih nadzorov nad delom policije v letu 2021</w:t>
      </w:r>
      <w:r>
        <w:rPr>
          <w:rFonts w:ascii="Arial" w:hAnsi="Arial" w:cs="Arial"/>
          <w:sz w:val="20"/>
          <w:szCs w:val="20"/>
        </w:rPr>
        <w:t>.</w:t>
      </w:r>
    </w:p>
    <w:p w14:paraId="006331D9" w14:textId="77777777" w:rsidR="006A5ED1" w:rsidRDefault="006A5ED1" w:rsidP="00F10E36">
      <w:pPr>
        <w:tabs>
          <w:tab w:val="left" w:pos="2520"/>
          <w:tab w:val="left" w:pos="9070"/>
        </w:tabs>
        <w:spacing w:line="260" w:lineRule="exact"/>
        <w:jc w:val="both"/>
        <w:rPr>
          <w:rFonts w:ascii="Arial" w:hAnsi="Arial" w:cs="Arial"/>
          <w:bCs/>
          <w:color w:val="000000"/>
          <w:sz w:val="20"/>
          <w:szCs w:val="20"/>
        </w:rPr>
      </w:pPr>
    </w:p>
    <w:p w14:paraId="3ED8698D" w14:textId="15D208D3" w:rsidR="00C77E54" w:rsidRPr="00F10E36" w:rsidRDefault="00C77E54" w:rsidP="00F10E36">
      <w:pPr>
        <w:tabs>
          <w:tab w:val="left" w:pos="2520"/>
          <w:tab w:val="left" w:pos="9070"/>
        </w:tabs>
        <w:spacing w:line="260" w:lineRule="exact"/>
        <w:jc w:val="both"/>
        <w:rPr>
          <w:rFonts w:ascii="Arial" w:hAnsi="Arial" w:cs="Arial"/>
          <w:bCs/>
          <w:sz w:val="20"/>
          <w:szCs w:val="20"/>
        </w:rPr>
      </w:pPr>
      <w:r w:rsidRPr="00F10E36">
        <w:rPr>
          <w:rFonts w:ascii="Arial" w:hAnsi="Arial" w:cs="Arial"/>
          <w:bCs/>
          <w:color w:val="000000"/>
          <w:sz w:val="20"/>
          <w:szCs w:val="20"/>
        </w:rPr>
        <w:t>Poleg tega je enota ministrstva, pristojna za usmerjanje in nadzor policije, od policije zahtevala tudi poročanje v primerih, ko je bilo ukrepanje policije odmevno v javnosti</w:t>
      </w:r>
      <w:r w:rsidR="006A5ED1">
        <w:rPr>
          <w:rFonts w:ascii="Arial" w:hAnsi="Arial" w:cs="Arial"/>
          <w:bCs/>
          <w:color w:val="000000"/>
          <w:sz w:val="20"/>
          <w:szCs w:val="20"/>
        </w:rPr>
        <w:t>,</w:t>
      </w:r>
      <w:r w:rsidRPr="00F10E36">
        <w:rPr>
          <w:rFonts w:ascii="Arial" w:hAnsi="Arial" w:cs="Arial"/>
          <w:bCs/>
          <w:color w:val="000000"/>
          <w:sz w:val="20"/>
          <w:szCs w:val="20"/>
        </w:rPr>
        <w:t xml:space="preserve"> ali so prve ugotovitve kazale na določene nepravilnosti. V letu 2021 je bilo policiji v skladu z določbami Pravilnika o usmerjanju in nadzoru policije posredovanih </w:t>
      </w:r>
      <w:r w:rsidRPr="00F10E36">
        <w:rPr>
          <w:rFonts w:ascii="Arial" w:hAnsi="Arial" w:cs="Arial"/>
          <w:b/>
          <w:bCs/>
          <w:color w:val="000000"/>
          <w:sz w:val="20"/>
          <w:szCs w:val="20"/>
        </w:rPr>
        <w:t>21 zahtev za poročanje</w:t>
      </w:r>
      <w:r w:rsidRPr="00F10E36">
        <w:rPr>
          <w:rFonts w:ascii="Arial" w:hAnsi="Arial" w:cs="Arial"/>
          <w:bCs/>
          <w:color w:val="000000"/>
          <w:sz w:val="20"/>
          <w:szCs w:val="20"/>
        </w:rPr>
        <w:t>, ki predstavljajo posredno obliko nadzora nad policijo. Po prejetih poročilih je bila proučena zakonitost in strokovnost izvedenih pooblastil ter ukrepov policije in pripravljena strokovna mnenja D</w:t>
      </w:r>
      <w:r w:rsidR="006A5ED1">
        <w:rPr>
          <w:rFonts w:ascii="Arial" w:hAnsi="Arial" w:cs="Arial"/>
          <w:bCs/>
          <w:color w:val="000000"/>
          <w:sz w:val="20"/>
          <w:szCs w:val="20"/>
        </w:rPr>
        <w:t>irektorata za policijo in druge varnostne naloge (D</w:t>
      </w:r>
      <w:r w:rsidRPr="00F10E36">
        <w:rPr>
          <w:rFonts w:ascii="Arial" w:hAnsi="Arial" w:cs="Arial"/>
          <w:bCs/>
          <w:color w:val="000000"/>
          <w:sz w:val="20"/>
          <w:szCs w:val="20"/>
        </w:rPr>
        <w:t>PDVN</w:t>
      </w:r>
      <w:r w:rsidR="006A5ED1">
        <w:rPr>
          <w:rFonts w:ascii="Arial" w:hAnsi="Arial" w:cs="Arial"/>
          <w:bCs/>
          <w:color w:val="000000"/>
          <w:sz w:val="20"/>
          <w:szCs w:val="20"/>
        </w:rPr>
        <w:t>)</w:t>
      </w:r>
      <w:r w:rsidRPr="00F10E36">
        <w:rPr>
          <w:rFonts w:ascii="Arial" w:hAnsi="Arial" w:cs="Arial"/>
          <w:bCs/>
          <w:color w:val="000000"/>
          <w:sz w:val="20"/>
          <w:szCs w:val="20"/>
        </w:rPr>
        <w:t xml:space="preserve">. Poleg slednjih je bilo z mnenji zaključenih </w:t>
      </w:r>
      <w:r w:rsidRPr="00F10E36">
        <w:rPr>
          <w:rFonts w:ascii="Arial" w:hAnsi="Arial" w:cs="Arial"/>
          <w:b/>
          <w:bCs/>
          <w:color w:val="000000"/>
          <w:sz w:val="20"/>
          <w:szCs w:val="20"/>
        </w:rPr>
        <w:t>še osem zadev</w:t>
      </w:r>
      <w:r w:rsidRPr="00F10E36">
        <w:rPr>
          <w:rFonts w:ascii="Arial" w:hAnsi="Arial" w:cs="Arial"/>
          <w:bCs/>
          <w:color w:val="000000"/>
          <w:sz w:val="20"/>
          <w:szCs w:val="20"/>
        </w:rPr>
        <w:t xml:space="preserve">, glede katerih so bile zahteve za poročanje podane v letu 2020. </w:t>
      </w:r>
      <w:r w:rsidR="00EB1C4C" w:rsidRPr="00EB1C4C">
        <w:rPr>
          <w:rFonts w:ascii="Arial" w:hAnsi="Arial" w:cs="Arial"/>
          <w:bCs/>
          <w:color w:val="000000"/>
          <w:sz w:val="20"/>
          <w:szCs w:val="20"/>
        </w:rPr>
        <w:t xml:space="preserve">Enota ministrstva, pristojna za usmerjanje in nadzor policije, je v okviru svojih pristojnosti ocenila </w:t>
      </w:r>
      <w:r w:rsidRPr="00F10E36">
        <w:rPr>
          <w:rFonts w:ascii="Arial" w:hAnsi="Arial" w:cs="Arial"/>
          <w:bCs/>
          <w:sz w:val="20"/>
          <w:szCs w:val="20"/>
        </w:rPr>
        <w:t xml:space="preserve">tudi </w:t>
      </w:r>
      <w:r w:rsidRPr="00F10E36">
        <w:rPr>
          <w:rFonts w:ascii="Arial" w:hAnsi="Arial" w:cs="Arial"/>
          <w:b/>
          <w:bCs/>
          <w:sz w:val="20"/>
          <w:szCs w:val="20"/>
        </w:rPr>
        <w:t xml:space="preserve">11 poročil </w:t>
      </w:r>
      <w:r w:rsidR="00EB1C4C">
        <w:rPr>
          <w:rFonts w:ascii="Arial" w:hAnsi="Arial" w:cs="Arial"/>
          <w:b/>
          <w:bCs/>
          <w:sz w:val="20"/>
          <w:szCs w:val="20"/>
        </w:rPr>
        <w:t>policijskih komisij</w:t>
      </w:r>
      <w:r w:rsidRPr="00F10E36">
        <w:rPr>
          <w:rFonts w:ascii="Arial" w:hAnsi="Arial" w:cs="Arial"/>
          <w:bCs/>
          <w:sz w:val="20"/>
          <w:szCs w:val="20"/>
        </w:rPr>
        <w:t xml:space="preserve"> za oceno zakonitosti postopkov pri uporabi prisilnih sredstev. </w:t>
      </w:r>
    </w:p>
    <w:p w14:paraId="73ABF36A" w14:textId="77777777" w:rsidR="00C77E54" w:rsidRPr="00F10E36" w:rsidRDefault="00C77E54" w:rsidP="00F10E36">
      <w:pPr>
        <w:tabs>
          <w:tab w:val="left" w:pos="9070"/>
        </w:tabs>
        <w:spacing w:line="260" w:lineRule="exact"/>
        <w:jc w:val="both"/>
        <w:rPr>
          <w:rFonts w:ascii="Arial" w:hAnsi="Arial" w:cs="Arial"/>
          <w:sz w:val="20"/>
          <w:szCs w:val="20"/>
        </w:rPr>
      </w:pPr>
      <w:r w:rsidRPr="00F10E36">
        <w:rPr>
          <w:rFonts w:ascii="Arial" w:hAnsi="Arial" w:cs="Arial"/>
          <w:sz w:val="20"/>
          <w:szCs w:val="20"/>
        </w:rPr>
        <w:lastRenderedPageBreak/>
        <w:t xml:space="preserve">MNZ po uradni dolžnosti, pred iztekom trimesečne policijske </w:t>
      </w:r>
      <w:r w:rsidRPr="00F10E36">
        <w:rPr>
          <w:rFonts w:ascii="Arial" w:hAnsi="Arial" w:cs="Arial"/>
          <w:b/>
          <w:sz w:val="20"/>
          <w:szCs w:val="20"/>
        </w:rPr>
        <w:t>omejitve gibanja tujcu</w:t>
      </w:r>
      <w:r w:rsidRPr="00F10E36">
        <w:rPr>
          <w:rFonts w:ascii="Arial" w:hAnsi="Arial" w:cs="Arial"/>
          <w:sz w:val="20"/>
          <w:szCs w:val="20"/>
        </w:rPr>
        <w:t xml:space="preserve"> po 76. členu Zakona o tujcih, preverja utemeljenost omejitve gibanja osebam, nastanjenim v Centru za tujce. Na tej pravni podlagi je MNZ v letu 2021 presojalo 11 tovrstnih postopkov in izdalo ustrezne upravne akte.</w:t>
      </w:r>
    </w:p>
    <w:p w14:paraId="50B4B030" w14:textId="2869E5C0" w:rsidR="00C77E54" w:rsidRPr="00F10E36" w:rsidRDefault="00C77E54" w:rsidP="00F10E36">
      <w:pPr>
        <w:tabs>
          <w:tab w:val="left" w:pos="9070"/>
        </w:tabs>
        <w:autoSpaceDE w:val="0"/>
        <w:autoSpaceDN w:val="0"/>
        <w:adjustRightInd w:val="0"/>
        <w:spacing w:line="260" w:lineRule="exact"/>
        <w:jc w:val="both"/>
        <w:rPr>
          <w:rFonts w:ascii="Arial" w:hAnsi="Arial" w:cs="Arial"/>
          <w:sz w:val="20"/>
          <w:szCs w:val="20"/>
        </w:rPr>
      </w:pPr>
      <w:r w:rsidRPr="00F10E36">
        <w:rPr>
          <w:rFonts w:ascii="Arial" w:hAnsi="Arial" w:cs="Arial"/>
          <w:sz w:val="20"/>
          <w:szCs w:val="20"/>
        </w:rPr>
        <w:t>Obliko nadzora nad policijo predstavlja tudi sistem</w:t>
      </w:r>
      <w:r w:rsidRPr="00F10E36">
        <w:rPr>
          <w:rFonts w:ascii="Arial" w:hAnsi="Arial" w:cs="Arial"/>
          <w:b/>
          <w:sz w:val="20"/>
          <w:szCs w:val="20"/>
        </w:rPr>
        <w:t xml:space="preserve"> reševanja pritožb posameznikov zoper delo policistov</w:t>
      </w:r>
      <w:r w:rsidRPr="00F10E36">
        <w:rPr>
          <w:rFonts w:ascii="Arial" w:hAnsi="Arial" w:cs="Arial"/>
          <w:sz w:val="20"/>
          <w:szCs w:val="20"/>
        </w:rPr>
        <w:t xml:space="preserve">. V pritožbenem postopku je treba zagotoviti neodvisno, nepristransko, strokovno in kakovostno reševanje pritožb zoper delo policistov tako v pomiritvenem postopku pri vodji policijske enote kot pred senatom za pritožbe pri MNZ. </w:t>
      </w:r>
    </w:p>
    <w:p w14:paraId="028159EC" w14:textId="717F9990" w:rsidR="00C77E54" w:rsidRDefault="00C77E54" w:rsidP="00F10E36">
      <w:pPr>
        <w:tabs>
          <w:tab w:val="left" w:pos="2520"/>
          <w:tab w:val="left" w:pos="9070"/>
        </w:tabs>
        <w:spacing w:line="260" w:lineRule="exact"/>
        <w:jc w:val="both"/>
        <w:rPr>
          <w:rFonts w:ascii="Arial" w:hAnsi="Arial" w:cs="Arial"/>
          <w:sz w:val="20"/>
          <w:szCs w:val="20"/>
        </w:rPr>
      </w:pPr>
      <w:r w:rsidRPr="00F10E36">
        <w:rPr>
          <w:rFonts w:ascii="Arial" w:hAnsi="Arial" w:cs="Arial"/>
          <w:sz w:val="20"/>
          <w:szCs w:val="20"/>
        </w:rPr>
        <w:t>Delo na področju reševanja pritožb zoper policiste je</w:t>
      </w:r>
      <w:r w:rsidRPr="00F10E36">
        <w:rPr>
          <w:rFonts w:ascii="Arial" w:hAnsi="Arial" w:cs="Arial"/>
          <w:sz w:val="20"/>
          <w:szCs w:val="20"/>
        </w:rPr>
        <w:softHyphen/>
        <w:t xml:space="preserve"> tudi v letu 2021 potekalo v znamenju prizadevanja za izboljšanje kakovosti vseh faz pritožbenega postopka ter za čim bolj neodvisno, strokovno in objektivno reševanje pritožb. V letu 2021 je bilo vloženih manjše število pritožb, kot leto pred tem. Delež uspešno rešenih pomiritvenih postopkov je presegel s programom dela postavljenih 50 %. Delež primerov, ko so pri takšnih pritožbah naloge poročevalca izvajali pooblaščenci ministra, pa v letu 2021 ni presegel ciljnih 90 %. Po drugi strani so bila zabeležena vsa nestrinjanja policistov ali pritožnikov z odločitvami pritožbenega senata.</w:t>
      </w:r>
    </w:p>
    <w:p w14:paraId="4733118A" w14:textId="2628DB9E" w:rsidR="00D740A2" w:rsidRDefault="00D740A2" w:rsidP="00F10E36">
      <w:pPr>
        <w:tabs>
          <w:tab w:val="left" w:pos="2520"/>
          <w:tab w:val="left" w:pos="9070"/>
        </w:tabs>
        <w:spacing w:line="260" w:lineRule="exact"/>
        <w:jc w:val="both"/>
        <w:rPr>
          <w:rFonts w:ascii="Arial" w:hAnsi="Arial" w:cs="Arial"/>
          <w:sz w:val="20"/>
          <w:szCs w:val="20"/>
        </w:rPr>
      </w:pPr>
    </w:p>
    <w:p w14:paraId="087E0276" w14:textId="0B7BCE05" w:rsidR="00D740A2" w:rsidRDefault="00D740A2" w:rsidP="00F10E36">
      <w:pPr>
        <w:tabs>
          <w:tab w:val="left" w:pos="2520"/>
          <w:tab w:val="left" w:pos="9070"/>
        </w:tabs>
        <w:spacing w:line="260" w:lineRule="exact"/>
        <w:jc w:val="both"/>
        <w:rPr>
          <w:rFonts w:ascii="Arial" w:hAnsi="Arial" w:cs="Arial"/>
          <w:sz w:val="20"/>
          <w:szCs w:val="20"/>
        </w:rPr>
      </w:pPr>
    </w:p>
    <w:p w14:paraId="279B4E3D" w14:textId="77777777" w:rsidR="00565296" w:rsidRDefault="00565296" w:rsidP="00F10E36">
      <w:pPr>
        <w:tabs>
          <w:tab w:val="left" w:pos="2520"/>
          <w:tab w:val="left" w:pos="9070"/>
        </w:tabs>
        <w:spacing w:line="260" w:lineRule="exact"/>
        <w:jc w:val="both"/>
        <w:rPr>
          <w:rFonts w:ascii="Arial" w:hAnsi="Arial" w:cs="Arial"/>
          <w:sz w:val="20"/>
          <w:szCs w:val="20"/>
        </w:rPr>
      </w:pPr>
    </w:p>
    <w:p w14:paraId="4AFBC6AE" w14:textId="1744A227" w:rsidR="007B3A3E" w:rsidRPr="00F10E36" w:rsidRDefault="00D740A2" w:rsidP="00F10E36">
      <w:pPr>
        <w:tabs>
          <w:tab w:val="left" w:pos="2520"/>
          <w:tab w:val="left" w:pos="9070"/>
        </w:tabs>
        <w:spacing w:line="260" w:lineRule="exact"/>
        <w:jc w:val="both"/>
        <w:rPr>
          <w:rFonts w:ascii="Arial" w:hAnsi="Arial" w:cs="Arial"/>
          <w:sz w:val="20"/>
          <w:szCs w:val="20"/>
        </w:rPr>
      </w:pPr>
      <w:r w:rsidRPr="00AB7571">
        <w:rPr>
          <w:rFonts w:ascii="Arial" w:hAnsi="Arial" w:cs="Arial"/>
          <w:noProof/>
          <w:sz w:val="20"/>
          <w:szCs w:val="20"/>
          <w:lang w:eastAsia="sl-SI"/>
        </w:rPr>
        <w:drawing>
          <wp:anchor distT="0" distB="0" distL="114300" distR="114300" simplePos="0" relativeHeight="251674112" behindDoc="0" locked="0" layoutInCell="1" allowOverlap="1" wp14:anchorId="6512AEDC" wp14:editId="12925B40">
            <wp:simplePos x="0" y="0"/>
            <wp:positionH relativeFrom="margin">
              <wp:align>right</wp:align>
            </wp:positionH>
            <wp:positionV relativeFrom="paragraph">
              <wp:posOffset>7620</wp:posOffset>
            </wp:positionV>
            <wp:extent cx="5697855" cy="3612515"/>
            <wp:effectExtent l="0" t="0" r="17145" b="6985"/>
            <wp:wrapNone/>
            <wp:docPr id="1" name="Grafikon 1" descr="Pritožbeni postopki v obdobju 2017–20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77DD1EBA" w14:textId="3D523EEB" w:rsidR="00C77E54" w:rsidRPr="00F10E36" w:rsidRDefault="00C77E54" w:rsidP="00F10E36">
      <w:pPr>
        <w:tabs>
          <w:tab w:val="left" w:pos="2520"/>
          <w:tab w:val="left" w:pos="9070"/>
        </w:tabs>
        <w:spacing w:line="260" w:lineRule="exact"/>
        <w:jc w:val="both"/>
        <w:rPr>
          <w:rFonts w:ascii="Arial" w:hAnsi="Arial" w:cs="Arial"/>
          <w:sz w:val="20"/>
          <w:szCs w:val="20"/>
        </w:rPr>
      </w:pPr>
    </w:p>
    <w:p w14:paraId="7DBCF3D9" w14:textId="66988CAC" w:rsidR="00C77E54" w:rsidRPr="00AB7571" w:rsidRDefault="00C77E54" w:rsidP="00AB7571">
      <w:pPr>
        <w:tabs>
          <w:tab w:val="left" w:pos="2520"/>
          <w:tab w:val="left" w:pos="9070"/>
        </w:tabs>
        <w:spacing w:after="0" w:line="260" w:lineRule="exact"/>
        <w:jc w:val="both"/>
        <w:rPr>
          <w:rFonts w:ascii="Arial" w:hAnsi="Arial" w:cs="Arial"/>
          <w:sz w:val="20"/>
          <w:szCs w:val="20"/>
        </w:rPr>
      </w:pPr>
    </w:p>
    <w:p w14:paraId="1670A324" w14:textId="328E5631" w:rsidR="00C77E54" w:rsidRPr="00AB7571" w:rsidRDefault="00C77E54" w:rsidP="00AB7571">
      <w:pPr>
        <w:tabs>
          <w:tab w:val="left" w:pos="2520"/>
          <w:tab w:val="left" w:pos="9070"/>
        </w:tabs>
        <w:spacing w:after="0" w:line="260" w:lineRule="exact"/>
        <w:jc w:val="both"/>
        <w:rPr>
          <w:rFonts w:ascii="Arial" w:hAnsi="Arial" w:cs="Arial"/>
          <w:sz w:val="20"/>
          <w:szCs w:val="20"/>
        </w:rPr>
      </w:pPr>
    </w:p>
    <w:p w14:paraId="376358A6" w14:textId="4FBA85FB" w:rsidR="00C77E54" w:rsidRPr="00AB7571" w:rsidRDefault="00C77E54" w:rsidP="00AB7571">
      <w:pPr>
        <w:tabs>
          <w:tab w:val="left" w:pos="9070"/>
        </w:tabs>
        <w:spacing w:after="0" w:line="260" w:lineRule="exact"/>
        <w:jc w:val="both"/>
        <w:rPr>
          <w:rFonts w:ascii="Arial" w:hAnsi="Arial" w:cs="Arial"/>
          <w:sz w:val="20"/>
          <w:szCs w:val="20"/>
        </w:rPr>
      </w:pPr>
    </w:p>
    <w:p w14:paraId="794CAEB2" w14:textId="7A8FA454" w:rsidR="00C77E54" w:rsidRPr="00AB7571" w:rsidRDefault="00C77E54" w:rsidP="00AB7571">
      <w:pPr>
        <w:tabs>
          <w:tab w:val="left" w:pos="9070"/>
        </w:tabs>
        <w:spacing w:after="0" w:line="260" w:lineRule="exact"/>
        <w:jc w:val="both"/>
        <w:rPr>
          <w:rFonts w:ascii="Arial" w:hAnsi="Arial" w:cs="Arial"/>
          <w:sz w:val="20"/>
          <w:szCs w:val="20"/>
        </w:rPr>
      </w:pPr>
    </w:p>
    <w:p w14:paraId="0DD6E412" w14:textId="77777777" w:rsidR="00C77E54" w:rsidRPr="00AB7571" w:rsidRDefault="00C77E54" w:rsidP="00AB7571">
      <w:pPr>
        <w:tabs>
          <w:tab w:val="left" w:pos="9070"/>
        </w:tabs>
        <w:spacing w:after="0" w:line="260" w:lineRule="exact"/>
        <w:jc w:val="both"/>
        <w:rPr>
          <w:rFonts w:ascii="Arial" w:hAnsi="Arial" w:cs="Arial"/>
          <w:sz w:val="20"/>
          <w:szCs w:val="20"/>
        </w:rPr>
      </w:pPr>
    </w:p>
    <w:p w14:paraId="07F82E54" w14:textId="77777777" w:rsidR="00C77E54" w:rsidRPr="00AB7571" w:rsidRDefault="00C77E54" w:rsidP="00AB7571">
      <w:pPr>
        <w:tabs>
          <w:tab w:val="left" w:pos="9070"/>
        </w:tabs>
        <w:spacing w:after="0" w:line="260" w:lineRule="exact"/>
        <w:jc w:val="both"/>
        <w:rPr>
          <w:rFonts w:ascii="Arial" w:hAnsi="Arial" w:cs="Arial"/>
          <w:sz w:val="20"/>
          <w:szCs w:val="20"/>
        </w:rPr>
      </w:pPr>
    </w:p>
    <w:p w14:paraId="5716114C" w14:textId="77777777" w:rsidR="00C77E54" w:rsidRPr="00AB7571" w:rsidRDefault="00C77E54" w:rsidP="00AB7571">
      <w:pPr>
        <w:tabs>
          <w:tab w:val="left" w:pos="9070"/>
        </w:tabs>
        <w:spacing w:after="0" w:line="260" w:lineRule="exact"/>
        <w:jc w:val="both"/>
        <w:rPr>
          <w:rFonts w:ascii="Arial" w:hAnsi="Arial" w:cs="Arial"/>
          <w:sz w:val="20"/>
          <w:szCs w:val="20"/>
        </w:rPr>
      </w:pPr>
    </w:p>
    <w:p w14:paraId="04A28713" w14:textId="77777777" w:rsidR="00C77E54" w:rsidRPr="00AB7571" w:rsidRDefault="00C77E54" w:rsidP="00AB7571">
      <w:pPr>
        <w:tabs>
          <w:tab w:val="left" w:pos="9070"/>
        </w:tabs>
        <w:spacing w:after="0" w:line="260" w:lineRule="exact"/>
        <w:jc w:val="both"/>
        <w:rPr>
          <w:rFonts w:ascii="Arial" w:hAnsi="Arial" w:cs="Arial"/>
          <w:sz w:val="20"/>
          <w:szCs w:val="20"/>
        </w:rPr>
      </w:pPr>
    </w:p>
    <w:p w14:paraId="6A249E0B" w14:textId="77777777" w:rsidR="00C77E54" w:rsidRPr="00AB7571" w:rsidRDefault="00C77E54" w:rsidP="00AB7571">
      <w:pPr>
        <w:tabs>
          <w:tab w:val="left" w:pos="9070"/>
        </w:tabs>
        <w:spacing w:after="0" w:line="260" w:lineRule="exact"/>
        <w:jc w:val="both"/>
        <w:rPr>
          <w:rFonts w:ascii="Arial" w:hAnsi="Arial" w:cs="Arial"/>
          <w:sz w:val="20"/>
          <w:szCs w:val="20"/>
        </w:rPr>
      </w:pPr>
    </w:p>
    <w:p w14:paraId="19D00A67" w14:textId="77777777" w:rsidR="00C77E54" w:rsidRPr="00AB7571" w:rsidRDefault="00C77E54" w:rsidP="00AB7571">
      <w:pPr>
        <w:tabs>
          <w:tab w:val="left" w:pos="9070"/>
        </w:tabs>
        <w:spacing w:after="0" w:line="260" w:lineRule="exact"/>
        <w:jc w:val="both"/>
        <w:rPr>
          <w:rFonts w:ascii="Arial" w:hAnsi="Arial" w:cs="Arial"/>
          <w:sz w:val="20"/>
          <w:szCs w:val="20"/>
        </w:rPr>
      </w:pPr>
    </w:p>
    <w:p w14:paraId="5D2BD54D" w14:textId="77777777" w:rsidR="00C77E54" w:rsidRPr="00AB7571" w:rsidRDefault="00C77E54" w:rsidP="00AB7571">
      <w:pPr>
        <w:tabs>
          <w:tab w:val="left" w:pos="9070"/>
        </w:tabs>
        <w:spacing w:after="0" w:line="260" w:lineRule="exact"/>
        <w:jc w:val="both"/>
        <w:rPr>
          <w:rFonts w:ascii="Arial" w:hAnsi="Arial" w:cs="Arial"/>
          <w:sz w:val="20"/>
          <w:szCs w:val="20"/>
        </w:rPr>
      </w:pPr>
    </w:p>
    <w:p w14:paraId="75A2DA8A" w14:textId="77777777" w:rsidR="00C77E54" w:rsidRPr="00AB7571" w:rsidRDefault="00C77E54" w:rsidP="00AB7571">
      <w:pPr>
        <w:tabs>
          <w:tab w:val="left" w:pos="9070"/>
        </w:tabs>
        <w:spacing w:after="0" w:line="260" w:lineRule="exact"/>
        <w:jc w:val="both"/>
        <w:rPr>
          <w:rFonts w:ascii="Arial" w:hAnsi="Arial" w:cs="Arial"/>
          <w:sz w:val="20"/>
          <w:szCs w:val="20"/>
        </w:rPr>
      </w:pPr>
    </w:p>
    <w:p w14:paraId="03A6CBBC" w14:textId="77777777" w:rsidR="00C77E54" w:rsidRPr="00AB7571" w:rsidRDefault="00C77E54" w:rsidP="00AB7571">
      <w:pPr>
        <w:tabs>
          <w:tab w:val="left" w:pos="9070"/>
        </w:tabs>
        <w:spacing w:after="0" w:line="260" w:lineRule="exact"/>
        <w:jc w:val="both"/>
        <w:rPr>
          <w:rFonts w:ascii="Arial" w:hAnsi="Arial" w:cs="Arial"/>
          <w:sz w:val="20"/>
          <w:szCs w:val="20"/>
        </w:rPr>
      </w:pPr>
    </w:p>
    <w:p w14:paraId="30E2987B" w14:textId="77777777" w:rsidR="00C77E54" w:rsidRPr="00AB7571" w:rsidRDefault="00C77E54" w:rsidP="00AB7571">
      <w:pPr>
        <w:tabs>
          <w:tab w:val="left" w:pos="9070"/>
        </w:tabs>
        <w:spacing w:after="0" w:line="260" w:lineRule="exact"/>
        <w:jc w:val="both"/>
        <w:rPr>
          <w:rFonts w:ascii="Arial" w:hAnsi="Arial" w:cs="Arial"/>
          <w:sz w:val="20"/>
          <w:szCs w:val="20"/>
        </w:rPr>
      </w:pPr>
    </w:p>
    <w:p w14:paraId="00006E78" w14:textId="77777777" w:rsidR="00C77E54" w:rsidRPr="00AB7571" w:rsidRDefault="00C77E54" w:rsidP="00AB7571">
      <w:pPr>
        <w:tabs>
          <w:tab w:val="left" w:pos="9070"/>
        </w:tabs>
        <w:spacing w:after="0" w:line="260" w:lineRule="exact"/>
        <w:jc w:val="both"/>
        <w:rPr>
          <w:rFonts w:ascii="Arial" w:hAnsi="Arial" w:cs="Arial"/>
          <w:sz w:val="20"/>
          <w:szCs w:val="20"/>
        </w:rPr>
      </w:pPr>
    </w:p>
    <w:p w14:paraId="2B9AA585" w14:textId="77777777" w:rsidR="00C77E54" w:rsidRPr="00AB7571" w:rsidRDefault="00C77E54" w:rsidP="00AB7571">
      <w:pPr>
        <w:tabs>
          <w:tab w:val="left" w:pos="9070"/>
        </w:tabs>
        <w:spacing w:after="0" w:line="260" w:lineRule="exact"/>
        <w:jc w:val="both"/>
        <w:rPr>
          <w:rFonts w:ascii="Arial" w:hAnsi="Arial" w:cs="Arial"/>
          <w:sz w:val="20"/>
          <w:szCs w:val="20"/>
          <w:highlight w:val="yellow"/>
        </w:rPr>
      </w:pPr>
    </w:p>
    <w:p w14:paraId="66CCB46F" w14:textId="77777777" w:rsidR="00C77E54" w:rsidRPr="00AB7571" w:rsidRDefault="00C77E54" w:rsidP="00AB7571">
      <w:pPr>
        <w:tabs>
          <w:tab w:val="left" w:pos="9070"/>
        </w:tabs>
        <w:spacing w:after="0" w:line="260" w:lineRule="exact"/>
        <w:jc w:val="both"/>
        <w:rPr>
          <w:rFonts w:ascii="Arial" w:hAnsi="Arial" w:cs="Arial"/>
          <w:sz w:val="20"/>
          <w:szCs w:val="20"/>
          <w:highlight w:val="yellow"/>
        </w:rPr>
      </w:pPr>
    </w:p>
    <w:p w14:paraId="5632FB23" w14:textId="77777777" w:rsidR="00C77E54" w:rsidRPr="00AB7571" w:rsidRDefault="00C77E54" w:rsidP="00AB7571">
      <w:pPr>
        <w:tabs>
          <w:tab w:val="left" w:pos="9070"/>
        </w:tabs>
        <w:spacing w:after="0" w:line="260" w:lineRule="exact"/>
        <w:jc w:val="both"/>
        <w:rPr>
          <w:rFonts w:ascii="Arial" w:hAnsi="Arial" w:cs="Arial"/>
          <w:sz w:val="20"/>
          <w:szCs w:val="20"/>
          <w:highlight w:val="yellow"/>
        </w:rPr>
      </w:pPr>
    </w:p>
    <w:p w14:paraId="37A0787D" w14:textId="77777777" w:rsidR="00C77E54" w:rsidRPr="00AB7571" w:rsidRDefault="00C77E54" w:rsidP="00AB7571">
      <w:pPr>
        <w:tabs>
          <w:tab w:val="left" w:pos="9070"/>
        </w:tabs>
        <w:spacing w:after="0" w:line="260" w:lineRule="exact"/>
        <w:jc w:val="both"/>
        <w:rPr>
          <w:rFonts w:ascii="Arial" w:hAnsi="Arial" w:cs="Arial"/>
          <w:sz w:val="20"/>
          <w:szCs w:val="20"/>
          <w:highlight w:val="yellow"/>
        </w:rPr>
      </w:pPr>
    </w:p>
    <w:p w14:paraId="223B357E" w14:textId="484A6263" w:rsidR="00D740A2" w:rsidRDefault="00C77E54" w:rsidP="007B3A3E">
      <w:pPr>
        <w:tabs>
          <w:tab w:val="left" w:pos="9070"/>
        </w:tabs>
        <w:spacing w:line="260" w:lineRule="exact"/>
        <w:jc w:val="both"/>
        <w:rPr>
          <w:rFonts w:ascii="Arial" w:hAnsi="Arial" w:cs="Arial"/>
          <w:bCs/>
          <w:iCs/>
          <w:sz w:val="20"/>
          <w:szCs w:val="20"/>
        </w:rPr>
      </w:pPr>
      <w:r w:rsidRPr="00AB7571">
        <w:rPr>
          <w:rFonts w:ascii="Arial" w:hAnsi="Arial" w:cs="Arial"/>
          <w:b/>
          <w:color w:val="000000"/>
          <w:sz w:val="20"/>
          <w:szCs w:val="20"/>
        </w:rPr>
        <w:t>Graf</w:t>
      </w:r>
      <w:r w:rsidR="006A5ED1">
        <w:rPr>
          <w:rFonts w:ascii="Arial" w:hAnsi="Arial" w:cs="Arial"/>
          <w:b/>
          <w:color w:val="000000"/>
          <w:sz w:val="20"/>
          <w:szCs w:val="20"/>
        </w:rPr>
        <w:t xml:space="preserve"> 1</w:t>
      </w:r>
      <w:r w:rsidRPr="00AB7571">
        <w:rPr>
          <w:rFonts w:ascii="Arial" w:hAnsi="Arial" w:cs="Arial"/>
          <w:bCs/>
          <w:iCs/>
          <w:sz w:val="20"/>
          <w:szCs w:val="20"/>
        </w:rPr>
        <w:t>: Pritožbeni postopki v obdobju 2017–2021</w:t>
      </w:r>
      <w:r w:rsidR="0007147A">
        <w:rPr>
          <w:rFonts w:ascii="Arial" w:hAnsi="Arial" w:cs="Arial"/>
          <w:bCs/>
          <w:iCs/>
          <w:sz w:val="20"/>
          <w:szCs w:val="20"/>
        </w:rPr>
        <w:t>.</w:t>
      </w:r>
    </w:p>
    <w:p w14:paraId="52F9A801" w14:textId="77777777" w:rsidR="00D740A2" w:rsidRDefault="00D740A2">
      <w:pPr>
        <w:spacing w:after="0" w:line="240" w:lineRule="auto"/>
        <w:rPr>
          <w:rFonts w:ascii="Arial" w:hAnsi="Arial" w:cs="Arial"/>
          <w:bCs/>
          <w:iCs/>
          <w:sz w:val="20"/>
          <w:szCs w:val="20"/>
        </w:rPr>
      </w:pPr>
      <w:r>
        <w:rPr>
          <w:rFonts w:ascii="Arial" w:hAnsi="Arial" w:cs="Arial"/>
          <w:bCs/>
          <w:iCs/>
          <w:sz w:val="20"/>
          <w:szCs w:val="20"/>
        </w:rPr>
        <w:br w:type="page"/>
      </w:r>
    </w:p>
    <w:tbl>
      <w:tblPr>
        <w:tblStyle w:val="Tabelaseznam3poudarek5"/>
        <w:tblW w:w="8886" w:type="dxa"/>
        <w:jc w:val="center"/>
        <w:tblLook w:val="01E0" w:firstRow="1" w:lastRow="1" w:firstColumn="1" w:lastColumn="1" w:noHBand="0" w:noVBand="0"/>
        <w:tblCaption w:val="Vrsta postopka v pritožbah"/>
        <w:tblDescription w:val="Število rešenih pritožb zoper policiste glede na način reševanja."/>
      </w:tblPr>
      <w:tblGrid>
        <w:gridCol w:w="1460"/>
        <w:gridCol w:w="2980"/>
        <w:gridCol w:w="836"/>
        <w:gridCol w:w="833"/>
        <w:gridCol w:w="833"/>
        <w:gridCol w:w="833"/>
        <w:gridCol w:w="1111"/>
      </w:tblGrid>
      <w:tr w:rsidR="00B35A11" w:rsidRPr="00D740A2" w14:paraId="572ADCD7" w14:textId="77777777" w:rsidTr="00B35A11">
        <w:trPr>
          <w:cnfStyle w:val="100000000000" w:firstRow="1" w:lastRow="0" w:firstColumn="0" w:lastColumn="0" w:oddVBand="0" w:evenVBand="0" w:oddHBand="0" w:evenHBand="0" w:firstRowFirstColumn="0" w:firstRowLastColumn="0" w:lastRowFirstColumn="0" w:lastRowLastColumn="0"/>
          <w:trHeight w:val="306"/>
          <w:tblHeader/>
          <w:jc w:val="center"/>
        </w:trPr>
        <w:tc>
          <w:tcPr>
            <w:cnfStyle w:val="001000000100" w:firstRow="0" w:lastRow="0" w:firstColumn="1" w:lastColumn="0" w:oddVBand="0" w:evenVBand="0" w:oddHBand="0" w:evenHBand="0" w:firstRowFirstColumn="1" w:firstRowLastColumn="0" w:lastRowFirstColumn="0" w:lastRowLastColumn="0"/>
            <w:tcW w:w="4440" w:type="dxa"/>
            <w:gridSpan w:val="2"/>
            <w:vAlign w:val="center"/>
          </w:tcPr>
          <w:p w14:paraId="73399427" w14:textId="01367BBD" w:rsidR="00B35A11" w:rsidRPr="00D740A2" w:rsidRDefault="00B35A11" w:rsidP="00AB7571">
            <w:pPr>
              <w:tabs>
                <w:tab w:val="left" w:pos="9070"/>
              </w:tabs>
              <w:spacing w:before="80" w:after="80" w:line="260" w:lineRule="exact"/>
              <w:jc w:val="both"/>
              <w:rPr>
                <w:rFonts w:ascii="Arial" w:hAnsi="Arial" w:cs="Arial"/>
                <w:sz w:val="20"/>
                <w:szCs w:val="20"/>
              </w:rPr>
            </w:pPr>
            <w:r w:rsidRPr="00D740A2">
              <w:rPr>
                <w:rFonts w:ascii="Arial" w:hAnsi="Arial" w:cs="Arial"/>
                <w:sz w:val="20"/>
                <w:szCs w:val="20"/>
              </w:rPr>
              <w:lastRenderedPageBreak/>
              <w:t>Vrsta postopka</w:t>
            </w:r>
          </w:p>
        </w:tc>
        <w:tc>
          <w:tcPr>
            <w:cnfStyle w:val="000010000000" w:firstRow="0" w:lastRow="0" w:firstColumn="0" w:lastColumn="0" w:oddVBand="1" w:evenVBand="0" w:oddHBand="0" w:evenHBand="0" w:firstRowFirstColumn="0" w:firstRowLastColumn="0" w:lastRowFirstColumn="0" w:lastRowLastColumn="0"/>
            <w:tcW w:w="836" w:type="dxa"/>
            <w:vAlign w:val="center"/>
          </w:tcPr>
          <w:p w14:paraId="02F58A8B" w14:textId="77777777" w:rsidR="00B35A11" w:rsidRPr="00D740A2" w:rsidRDefault="00B35A11" w:rsidP="00AB7571">
            <w:pPr>
              <w:tabs>
                <w:tab w:val="left" w:pos="9070"/>
              </w:tabs>
              <w:spacing w:before="80" w:after="80" w:line="260" w:lineRule="exact"/>
              <w:jc w:val="both"/>
              <w:rPr>
                <w:rFonts w:ascii="Arial" w:hAnsi="Arial" w:cs="Arial"/>
                <w:sz w:val="20"/>
                <w:szCs w:val="20"/>
              </w:rPr>
            </w:pPr>
            <w:r w:rsidRPr="00D740A2">
              <w:rPr>
                <w:rFonts w:ascii="Arial" w:hAnsi="Arial" w:cs="Arial"/>
                <w:sz w:val="20"/>
                <w:szCs w:val="20"/>
              </w:rPr>
              <w:t>2017</w:t>
            </w:r>
          </w:p>
        </w:tc>
        <w:tc>
          <w:tcPr>
            <w:tcW w:w="833" w:type="dxa"/>
            <w:vAlign w:val="center"/>
          </w:tcPr>
          <w:p w14:paraId="20D0990A" w14:textId="77777777" w:rsidR="00B35A11" w:rsidRPr="00D740A2" w:rsidRDefault="00B35A11" w:rsidP="00AB7571">
            <w:pPr>
              <w:tabs>
                <w:tab w:val="left" w:pos="9070"/>
              </w:tabs>
              <w:spacing w:before="80" w:after="80" w:line="260" w:lineRule="exact"/>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740A2">
              <w:rPr>
                <w:rFonts w:ascii="Arial" w:hAnsi="Arial" w:cs="Arial"/>
                <w:sz w:val="20"/>
                <w:szCs w:val="20"/>
              </w:rPr>
              <w:t>2018</w:t>
            </w:r>
          </w:p>
        </w:tc>
        <w:tc>
          <w:tcPr>
            <w:cnfStyle w:val="000010000000" w:firstRow="0" w:lastRow="0" w:firstColumn="0" w:lastColumn="0" w:oddVBand="1" w:evenVBand="0" w:oddHBand="0" w:evenHBand="0" w:firstRowFirstColumn="0" w:firstRowLastColumn="0" w:lastRowFirstColumn="0" w:lastRowLastColumn="0"/>
            <w:tcW w:w="833" w:type="dxa"/>
            <w:vAlign w:val="center"/>
          </w:tcPr>
          <w:p w14:paraId="7D8BE45B" w14:textId="77777777" w:rsidR="00B35A11" w:rsidRPr="00D740A2" w:rsidRDefault="00B35A11" w:rsidP="00AB7571">
            <w:pPr>
              <w:tabs>
                <w:tab w:val="left" w:pos="9070"/>
              </w:tabs>
              <w:spacing w:before="80" w:after="80" w:line="260" w:lineRule="exact"/>
              <w:jc w:val="both"/>
              <w:rPr>
                <w:rFonts w:ascii="Arial" w:hAnsi="Arial" w:cs="Arial"/>
                <w:sz w:val="20"/>
                <w:szCs w:val="20"/>
              </w:rPr>
            </w:pPr>
            <w:r w:rsidRPr="00D740A2">
              <w:rPr>
                <w:rFonts w:ascii="Arial" w:hAnsi="Arial" w:cs="Arial"/>
                <w:sz w:val="20"/>
                <w:szCs w:val="20"/>
              </w:rPr>
              <w:t>2019</w:t>
            </w:r>
          </w:p>
        </w:tc>
        <w:tc>
          <w:tcPr>
            <w:tcW w:w="833" w:type="dxa"/>
            <w:vAlign w:val="center"/>
          </w:tcPr>
          <w:p w14:paraId="7AC47216" w14:textId="77777777" w:rsidR="00B35A11" w:rsidRPr="00D740A2" w:rsidRDefault="00B35A11" w:rsidP="00AB7571">
            <w:pPr>
              <w:tabs>
                <w:tab w:val="left" w:pos="9070"/>
              </w:tabs>
              <w:spacing w:before="80" w:after="80" w:line="260" w:lineRule="exact"/>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740A2">
              <w:rPr>
                <w:rFonts w:ascii="Arial" w:hAnsi="Arial" w:cs="Arial"/>
                <w:sz w:val="20"/>
                <w:szCs w:val="20"/>
              </w:rPr>
              <w:t>2020</w:t>
            </w:r>
          </w:p>
        </w:tc>
        <w:tc>
          <w:tcPr>
            <w:cnfStyle w:val="000100001000" w:firstRow="0" w:lastRow="0" w:firstColumn="0" w:lastColumn="1" w:oddVBand="0" w:evenVBand="0" w:oddHBand="0" w:evenHBand="0" w:firstRowFirstColumn="0" w:firstRowLastColumn="1" w:lastRowFirstColumn="0" w:lastRowLastColumn="0"/>
            <w:tcW w:w="1111" w:type="dxa"/>
            <w:vAlign w:val="center"/>
          </w:tcPr>
          <w:p w14:paraId="5D59C015" w14:textId="77777777" w:rsidR="00B35A11" w:rsidRPr="00D740A2" w:rsidRDefault="00B35A11" w:rsidP="00AB7571">
            <w:pPr>
              <w:tabs>
                <w:tab w:val="left" w:pos="9070"/>
              </w:tabs>
              <w:spacing w:before="80" w:after="80" w:line="260" w:lineRule="exact"/>
              <w:jc w:val="both"/>
              <w:rPr>
                <w:rFonts w:ascii="Arial" w:hAnsi="Arial" w:cs="Arial"/>
                <w:sz w:val="20"/>
                <w:szCs w:val="20"/>
              </w:rPr>
            </w:pPr>
            <w:r w:rsidRPr="00D740A2">
              <w:rPr>
                <w:rFonts w:ascii="Arial" w:hAnsi="Arial" w:cs="Arial"/>
                <w:sz w:val="20"/>
                <w:szCs w:val="20"/>
              </w:rPr>
              <w:t>2021</w:t>
            </w:r>
          </w:p>
        </w:tc>
      </w:tr>
      <w:tr w:rsidR="00C77E54" w:rsidRPr="00D740A2" w14:paraId="3BC45FA9" w14:textId="77777777" w:rsidTr="00B35A11">
        <w:trPr>
          <w:cnfStyle w:val="000000100000" w:firstRow="0" w:lastRow="0" w:firstColumn="0" w:lastColumn="0" w:oddVBand="0" w:evenVBand="0" w:oddHBand="1"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1460" w:type="dxa"/>
            <w:vAlign w:val="center"/>
          </w:tcPr>
          <w:p w14:paraId="2266FD92" w14:textId="77777777" w:rsidR="00C77E54" w:rsidRPr="00D740A2" w:rsidRDefault="00C77E54" w:rsidP="00AB7571">
            <w:pPr>
              <w:tabs>
                <w:tab w:val="left" w:pos="9070"/>
              </w:tabs>
              <w:spacing w:before="120" w:after="120" w:line="260" w:lineRule="exact"/>
              <w:jc w:val="both"/>
              <w:rPr>
                <w:rFonts w:ascii="Arial" w:hAnsi="Arial" w:cs="Arial"/>
                <w:sz w:val="20"/>
                <w:szCs w:val="20"/>
              </w:rPr>
            </w:pPr>
            <w:r w:rsidRPr="00D740A2">
              <w:rPr>
                <w:rFonts w:ascii="Arial" w:hAnsi="Arial" w:cs="Arial"/>
                <w:sz w:val="20"/>
                <w:szCs w:val="20"/>
              </w:rPr>
              <w:t>A</w:t>
            </w:r>
          </w:p>
        </w:tc>
        <w:tc>
          <w:tcPr>
            <w:cnfStyle w:val="000010000000" w:firstRow="0" w:lastRow="0" w:firstColumn="0" w:lastColumn="0" w:oddVBand="1" w:evenVBand="0" w:oddHBand="0" w:evenHBand="0" w:firstRowFirstColumn="0" w:firstRowLastColumn="0" w:lastRowFirstColumn="0" w:lastRowLastColumn="0"/>
            <w:tcW w:w="2980" w:type="dxa"/>
            <w:vAlign w:val="center"/>
          </w:tcPr>
          <w:p w14:paraId="641A9F3B" w14:textId="77777777" w:rsidR="00C77E54" w:rsidRPr="00D740A2" w:rsidRDefault="00C77E54" w:rsidP="00AB7571">
            <w:pPr>
              <w:tabs>
                <w:tab w:val="left" w:pos="9070"/>
              </w:tabs>
              <w:spacing w:before="120" w:after="120" w:line="260" w:lineRule="exact"/>
              <w:jc w:val="both"/>
              <w:rPr>
                <w:rFonts w:ascii="Arial" w:hAnsi="Arial" w:cs="Arial"/>
                <w:sz w:val="20"/>
                <w:szCs w:val="20"/>
              </w:rPr>
            </w:pPr>
            <w:r w:rsidRPr="00D740A2">
              <w:rPr>
                <w:rFonts w:ascii="Arial" w:hAnsi="Arial" w:cs="Arial"/>
                <w:sz w:val="20"/>
                <w:szCs w:val="20"/>
              </w:rPr>
              <w:t>Pomiritveni postopki</w:t>
            </w:r>
          </w:p>
        </w:tc>
        <w:tc>
          <w:tcPr>
            <w:tcW w:w="836" w:type="dxa"/>
            <w:vAlign w:val="center"/>
          </w:tcPr>
          <w:p w14:paraId="6C5B886D" w14:textId="77777777" w:rsidR="00C77E54" w:rsidRPr="00D740A2" w:rsidRDefault="00C77E54" w:rsidP="00AB7571">
            <w:pPr>
              <w:tabs>
                <w:tab w:val="left" w:pos="9070"/>
              </w:tabs>
              <w:spacing w:before="120" w:after="120"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40A2">
              <w:rPr>
                <w:rFonts w:ascii="Arial" w:hAnsi="Arial" w:cs="Arial"/>
                <w:sz w:val="20"/>
                <w:szCs w:val="20"/>
              </w:rPr>
              <w:t>142</w:t>
            </w:r>
          </w:p>
        </w:tc>
        <w:tc>
          <w:tcPr>
            <w:cnfStyle w:val="000010000000" w:firstRow="0" w:lastRow="0" w:firstColumn="0" w:lastColumn="0" w:oddVBand="1" w:evenVBand="0" w:oddHBand="0" w:evenHBand="0" w:firstRowFirstColumn="0" w:firstRowLastColumn="0" w:lastRowFirstColumn="0" w:lastRowLastColumn="0"/>
            <w:tcW w:w="833" w:type="dxa"/>
            <w:vAlign w:val="center"/>
          </w:tcPr>
          <w:p w14:paraId="0E8DB051" w14:textId="77777777" w:rsidR="00C77E54" w:rsidRPr="00D740A2" w:rsidRDefault="00C77E54" w:rsidP="00AB7571">
            <w:pPr>
              <w:tabs>
                <w:tab w:val="left" w:pos="9070"/>
              </w:tabs>
              <w:spacing w:before="120" w:after="120" w:line="260" w:lineRule="exact"/>
              <w:jc w:val="both"/>
              <w:rPr>
                <w:rFonts w:ascii="Arial" w:hAnsi="Arial" w:cs="Arial"/>
                <w:sz w:val="20"/>
                <w:szCs w:val="20"/>
              </w:rPr>
            </w:pPr>
            <w:r w:rsidRPr="00D740A2">
              <w:rPr>
                <w:rFonts w:ascii="Arial" w:hAnsi="Arial" w:cs="Arial"/>
                <w:sz w:val="20"/>
                <w:szCs w:val="20"/>
              </w:rPr>
              <w:t>158</w:t>
            </w:r>
          </w:p>
        </w:tc>
        <w:tc>
          <w:tcPr>
            <w:tcW w:w="833" w:type="dxa"/>
            <w:vAlign w:val="center"/>
          </w:tcPr>
          <w:p w14:paraId="6CB1CA7F" w14:textId="77777777" w:rsidR="00C77E54" w:rsidRPr="00D740A2" w:rsidRDefault="00C77E54" w:rsidP="00AB7571">
            <w:pPr>
              <w:tabs>
                <w:tab w:val="left" w:pos="9070"/>
              </w:tabs>
              <w:spacing w:before="120" w:after="120"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40A2">
              <w:rPr>
                <w:rFonts w:ascii="Arial" w:hAnsi="Arial" w:cs="Arial"/>
                <w:sz w:val="20"/>
                <w:szCs w:val="20"/>
              </w:rPr>
              <w:t>130</w:t>
            </w:r>
          </w:p>
        </w:tc>
        <w:tc>
          <w:tcPr>
            <w:cnfStyle w:val="000010000000" w:firstRow="0" w:lastRow="0" w:firstColumn="0" w:lastColumn="0" w:oddVBand="1" w:evenVBand="0" w:oddHBand="0" w:evenHBand="0" w:firstRowFirstColumn="0" w:firstRowLastColumn="0" w:lastRowFirstColumn="0" w:lastRowLastColumn="0"/>
            <w:tcW w:w="833" w:type="dxa"/>
            <w:vAlign w:val="center"/>
          </w:tcPr>
          <w:p w14:paraId="7BB25761" w14:textId="77777777" w:rsidR="00C77E54" w:rsidRPr="00D740A2" w:rsidRDefault="00C77E54" w:rsidP="00AB7571">
            <w:pPr>
              <w:tabs>
                <w:tab w:val="left" w:pos="9070"/>
              </w:tabs>
              <w:spacing w:before="120" w:after="120" w:line="260" w:lineRule="exact"/>
              <w:jc w:val="both"/>
              <w:rPr>
                <w:rFonts w:ascii="Arial" w:hAnsi="Arial" w:cs="Arial"/>
                <w:sz w:val="20"/>
                <w:szCs w:val="20"/>
              </w:rPr>
            </w:pPr>
            <w:r w:rsidRPr="00D740A2">
              <w:rPr>
                <w:rFonts w:ascii="Arial" w:hAnsi="Arial" w:cs="Arial"/>
                <w:sz w:val="20"/>
                <w:szCs w:val="20"/>
              </w:rPr>
              <w:t>167</w:t>
            </w:r>
          </w:p>
        </w:tc>
        <w:tc>
          <w:tcPr>
            <w:cnfStyle w:val="000100000000" w:firstRow="0" w:lastRow="0" w:firstColumn="0" w:lastColumn="1" w:oddVBand="0" w:evenVBand="0" w:oddHBand="0" w:evenHBand="0" w:firstRowFirstColumn="0" w:firstRowLastColumn="0" w:lastRowFirstColumn="0" w:lastRowLastColumn="0"/>
            <w:tcW w:w="1111" w:type="dxa"/>
            <w:vAlign w:val="center"/>
          </w:tcPr>
          <w:p w14:paraId="03CF1E27" w14:textId="77777777" w:rsidR="00C77E54" w:rsidRPr="00D740A2" w:rsidRDefault="00C77E54" w:rsidP="00AB7571">
            <w:pPr>
              <w:tabs>
                <w:tab w:val="left" w:pos="9070"/>
              </w:tabs>
              <w:spacing w:before="120" w:after="120" w:line="260" w:lineRule="exact"/>
              <w:jc w:val="both"/>
              <w:rPr>
                <w:rFonts w:ascii="Arial" w:hAnsi="Arial" w:cs="Arial"/>
                <w:sz w:val="20"/>
                <w:szCs w:val="20"/>
              </w:rPr>
            </w:pPr>
            <w:r w:rsidRPr="00D740A2">
              <w:rPr>
                <w:rFonts w:ascii="Arial" w:hAnsi="Arial" w:cs="Arial"/>
                <w:sz w:val="20"/>
                <w:szCs w:val="20"/>
              </w:rPr>
              <w:t>145</w:t>
            </w:r>
          </w:p>
        </w:tc>
      </w:tr>
      <w:tr w:rsidR="00C77E54" w:rsidRPr="00D740A2" w14:paraId="39C61FFE" w14:textId="77777777" w:rsidTr="00B35A11">
        <w:trPr>
          <w:trHeight w:val="306"/>
          <w:jc w:val="center"/>
        </w:trPr>
        <w:tc>
          <w:tcPr>
            <w:cnfStyle w:val="001000000000" w:firstRow="0" w:lastRow="0" w:firstColumn="1" w:lastColumn="0" w:oddVBand="0" w:evenVBand="0" w:oddHBand="0" w:evenHBand="0" w:firstRowFirstColumn="0" w:firstRowLastColumn="0" w:lastRowFirstColumn="0" w:lastRowLastColumn="0"/>
            <w:tcW w:w="1460" w:type="dxa"/>
            <w:vAlign w:val="center"/>
          </w:tcPr>
          <w:p w14:paraId="7796B7A6" w14:textId="77777777" w:rsidR="00C77E54" w:rsidRPr="00D740A2" w:rsidRDefault="00C77E54" w:rsidP="00AB7571">
            <w:pPr>
              <w:tabs>
                <w:tab w:val="left" w:pos="9070"/>
              </w:tabs>
              <w:spacing w:before="120" w:after="120" w:line="260" w:lineRule="exact"/>
              <w:jc w:val="both"/>
              <w:rPr>
                <w:rFonts w:ascii="Arial" w:hAnsi="Arial" w:cs="Arial"/>
                <w:sz w:val="20"/>
                <w:szCs w:val="20"/>
              </w:rPr>
            </w:pPr>
            <w:r w:rsidRPr="00D740A2">
              <w:rPr>
                <w:rFonts w:ascii="Arial" w:hAnsi="Arial" w:cs="Arial"/>
                <w:sz w:val="20"/>
                <w:szCs w:val="20"/>
              </w:rPr>
              <w:t>A1</w:t>
            </w:r>
          </w:p>
        </w:tc>
        <w:tc>
          <w:tcPr>
            <w:cnfStyle w:val="000010000000" w:firstRow="0" w:lastRow="0" w:firstColumn="0" w:lastColumn="0" w:oddVBand="1" w:evenVBand="0" w:oddHBand="0" w:evenHBand="0" w:firstRowFirstColumn="0" w:firstRowLastColumn="0" w:lastRowFirstColumn="0" w:lastRowLastColumn="0"/>
            <w:tcW w:w="2980" w:type="dxa"/>
            <w:vAlign w:val="center"/>
          </w:tcPr>
          <w:p w14:paraId="6C1052AA" w14:textId="77777777" w:rsidR="00C77E54" w:rsidRPr="00D740A2" w:rsidRDefault="00C77E54" w:rsidP="00AB7571">
            <w:pPr>
              <w:tabs>
                <w:tab w:val="left" w:pos="9070"/>
              </w:tabs>
              <w:spacing w:before="120" w:after="120" w:line="260" w:lineRule="exact"/>
              <w:jc w:val="both"/>
              <w:rPr>
                <w:rFonts w:ascii="Arial" w:hAnsi="Arial" w:cs="Arial"/>
                <w:sz w:val="20"/>
                <w:szCs w:val="20"/>
              </w:rPr>
            </w:pPr>
            <w:r w:rsidRPr="00D740A2">
              <w:rPr>
                <w:rFonts w:ascii="Arial" w:hAnsi="Arial" w:cs="Arial"/>
                <w:sz w:val="20"/>
                <w:szCs w:val="20"/>
              </w:rPr>
              <w:t xml:space="preserve">- uspešno zaključeni (150/5 </w:t>
            </w:r>
            <w:proofErr w:type="spellStart"/>
            <w:r w:rsidRPr="00D740A2">
              <w:rPr>
                <w:rFonts w:ascii="Arial" w:hAnsi="Arial" w:cs="Arial"/>
                <w:sz w:val="20"/>
                <w:szCs w:val="20"/>
              </w:rPr>
              <w:t>ZNPPol</w:t>
            </w:r>
            <w:proofErr w:type="spellEnd"/>
            <w:r w:rsidRPr="00D740A2">
              <w:rPr>
                <w:rFonts w:ascii="Arial" w:hAnsi="Arial" w:cs="Arial"/>
                <w:sz w:val="20"/>
                <w:szCs w:val="20"/>
              </w:rPr>
              <w:t>)</w:t>
            </w:r>
          </w:p>
        </w:tc>
        <w:tc>
          <w:tcPr>
            <w:tcW w:w="836" w:type="dxa"/>
            <w:vAlign w:val="center"/>
          </w:tcPr>
          <w:p w14:paraId="49402B3C" w14:textId="77777777" w:rsidR="00C77E54" w:rsidRPr="00D740A2" w:rsidRDefault="00C77E54" w:rsidP="00AB7571">
            <w:pPr>
              <w:tabs>
                <w:tab w:val="left" w:pos="9070"/>
              </w:tabs>
              <w:spacing w:before="120" w:after="120"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40A2">
              <w:rPr>
                <w:rFonts w:ascii="Arial" w:hAnsi="Arial" w:cs="Arial"/>
                <w:sz w:val="20"/>
                <w:szCs w:val="20"/>
              </w:rPr>
              <w:t>69</w:t>
            </w:r>
          </w:p>
        </w:tc>
        <w:tc>
          <w:tcPr>
            <w:cnfStyle w:val="000010000000" w:firstRow="0" w:lastRow="0" w:firstColumn="0" w:lastColumn="0" w:oddVBand="1" w:evenVBand="0" w:oddHBand="0" w:evenHBand="0" w:firstRowFirstColumn="0" w:firstRowLastColumn="0" w:lastRowFirstColumn="0" w:lastRowLastColumn="0"/>
            <w:tcW w:w="833" w:type="dxa"/>
            <w:vAlign w:val="center"/>
          </w:tcPr>
          <w:p w14:paraId="3DC770CB" w14:textId="77777777" w:rsidR="00C77E54" w:rsidRPr="00D740A2" w:rsidRDefault="00C77E54" w:rsidP="00AB7571">
            <w:pPr>
              <w:tabs>
                <w:tab w:val="left" w:pos="9070"/>
              </w:tabs>
              <w:spacing w:before="120" w:after="120" w:line="260" w:lineRule="exact"/>
              <w:jc w:val="both"/>
              <w:rPr>
                <w:rFonts w:ascii="Arial" w:hAnsi="Arial" w:cs="Arial"/>
                <w:sz w:val="20"/>
                <w:szCs w:val="20"/>
              </w:rPr>
            </w:pPr>
            <w:r w:rsidRPr="00D740A2">
              <w:rPr>
                <w:rFonts w:ascii="Arial" w:hAnsi="Arial" w:cs="Arial"/>
                <w:sz w:val="20"/>
                <w:szCs w:val="20"/>
              </w:rPr>
              <w:t>85</w:t>
            </w:r>
          </w:p>
        </w:tc>
        <w:tc>
          <w:tcPr>
            <w:tcW w:w="833" w:type="dxa"/>
            <w:vAlign w:val="center"/>
          </w:tcPr>
          <w:p w14:paraId="273EE6FA" w14:textId="77777777" w:rsidR="00C77E54" w:rsidRPr="00D740A2" w:rsidRDefault="00C77E54" w:rsidP="00AB7571">
            <w:pPr>
              <w:tabs>
                <w:tab w:val="left" w:pos="9070"/>
              </w:tabs>
              <w:spacing w:before="120" w:after="120"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40A2">
              <w:rPr>
                <w:rFonts w:ascii="Arial" w:hAnsi="Arial" w:cs="Arial"/>
                <w:sz w:val="20"/>
                <w:szCs w:val="20"/>
              </w:rPr>
              <w:t>69</w:t>
            </w:r>
          </w:p>
        </w:tc>
        <w:tc>
          <w:tcPr>
            <w:cnfStyle w:val="000010000000" w:firstRow="0" w:lastRow="0" w:firstColumn="0" w:lastColumn="0" w:oddVBand="1" w:evenVBand="0" w:oddHBand="0" w:evenHBand="0" w:firstRowFirstColumn="0" w:firstRowLastColumn="0" w:lastRowFirstColumn="0" w:lastRowLastColumn="0"/>
            <w:tcW w:w="833" w:type="dxa"/>
            <w:vAlign w:val="center"/>
          </w:tcPr>
          <w:p w14:paraId="332FC662" w14:textId="77777777" w:rsidR="00C77E54" w:rsidRPr="00D740A2" w:rsidRDefault="00C77E54" w:rsidP="00AB7571">
            <w:pPr>
              <w:tabs>
                <w:tab w:val="left" w:pos="9070"/>
              </w:tabs>
              <w:spacing w:before="120" w:after="120" w:line="260" w:lineRule="exact"/>
              <w:jc w:val="both"/>
              <w:rPr>
                <w:rFonts w:ascii="Arial" w:hAnsi="Arial" w:cs="Arial"/>
                <w:sz w:val="20"/>
                <w:szCs w:val="20"/>
              </w:rPr>
            </w:pPr>
            <w:r w:rsidRPr="00D740A2">
              <w:rPr>
                <w:rFonts w:ascii="Arial" w:hAnsi="Arial" w:cs="Arial"/>
                <w:sz w:val="20"/>
                <w:szCs w:val="20"/>
              </w:rPr>
              <w:t>83</w:t>
            </w:r>
          </w:p>
        </w:tc>
        <w:tc>
          <w:tcPr>
            <w:cnfStyle w:val="000100000000" w:firstRow="0" w:lastRow="0" w:firstColumn="0" w:lastColumn="1" w:oddVBand="0" w:evenVBand="0" w:oddHBand="0" w:evenHBand="0" w:firstRowFirstColumn="0" w:firstRowLastColumn="0" w:lastRowFirstColumn="0" w:lastRowLastColumn="0"/>
            <w:tcW w:w="1111" w:type="dxa"/>
            <w:vAlign w:val="center"/>
          </w:tcPr>
          <w:p w14:paraId="4ADA74F8" w14:textId="77777777" w:rsidR="00C77E54" w:rsidRPr="00D740A2" w:rsidRDefault="00C77E54" w:rsidP="00AB7571">
            <w:pPr>
              <w:tabs>
                <w:tab w:val="left" w:pos="9070"/>
              </w:tabs>
              <w:spacing w:before="120" w:after="120" w:line="260" w:lineRule="exact"/>
              <w:jc w:val="both"/>
              <w:rPr>
                <w:rFonts w:ascii="Arial" w:hAnsi="Arial" w:cs="Arial"/>
                <w:sz w:val="20"/>
                <w:szCs w:val="20"/>
              </w:rPr>
            </w:pPr>
            <w:r w:rsidRPr="00D740A2">
              <w:rPr>
                <w:rFonts w:ascii="Arial" w:hAnsi="Arial" w:cs="Arial"/>
                <w:sz w:val="20"/>
                <w:szCs w:val="20"/>
              </w:rPr>
              <w:t>73</w:t>
            </w:r>
          </w:p>
        </w:tc>
      </w:tr>
      <w:tr w:rsidR="00C77E54" w:rsidRPr="00D740A2" w14:paraId="281C1AB2" w14:textId="77777777" w:rsidTr="00B35A11">
        <w:trPr>
          <w:cnfStyle w:val="000000100000" w:firstRow="0" w:lastRow="0" w:firstColumn="0" w:lastColumn="0" w:oddVBand="0" w:evenVBand="0" w:oddHBand="1"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1460" w:type="dxa"/>
            <w:vAlign w:val="center"/>
          </w:tcPr>
          <w:p w14:paraId="00C61B35" w14:textId="77777777" w:rsidR="00C77E54" w:rsidRPr="00D740A2" w:rsidRDefault="00C77E54" w:rsidP="00AB7571">
            <w:pPr>
              <w:tabs>
                <w:tab w:val="left" w:pos="9070"/>
              </w:tabs>
              <w:spacing w:before="120" w:after="120" w:line="260" w:lineRule="exact"/>
              <w:jc w:val="both"/>
              <w:rPr>
                <w:rFonts w:ascii="Arial" w:hAnsi="Arial" w:cs="Arial"/>
                <w:sz w:val="20"/>
                <w:szCs w:val="20"/>
              </w:rPr>
            </w:pPr>
            <w:r w:rsidRPr="00D740A2">
              <w:rPr>
                <w:rFonts w:ascii="Arial" w:hAnsi="Arial" w:cs="Arial"/>
                <w:sz w:val="20"/>
                <w:szCs w:val="20"/>
              </w:rPr>
              <w:t>A2</w:t>
            </w:r>
          </w:p>
        </w:tc>
        <w:tc>
          <w:tcPr>
            <w:cnfStyle w:val="000010000000" w:firstRow="0" w:lastRow="0" w:firstColumn="0" w:lastColumn="0" w:oddVBand="1" w:evenVBand="0" w:oddHBand="0" w:evenHBand="0" w:firstRowFirstColumn="0" w:firstRowLastColumn="0" w:lastRowFirstColumn="0" w:lastRowLastColumn="0"/>
            <w:tcW w:w="2980" w:type="dxa"/>
            <w:vAlign w:val="center"/>
          </w:tcPr>
          <w:p w14:paraId="4B0E821E" w14:textId="4E55E2FD" w:rsidR="00C77E54" w:rsidRPr="00D740A2" w:rsidRDefault="00FB7E3F" w:rsidP="00AB7571">
            <w:pPr>
              <w:tabs>
                <w:tab w:val="left" w:pos="9070"/>
              </w:tabs>
              <w:spacing w:before="120" w:after="120" w:line="260" w:lineRule="exact"/>
              <w:jc w:val="both"/>
              <w:rPr>
                <w:rFonts w:ascii="Arial" w:hAnsi="Arial" w:cs="Arial"/>
                <w:sz w:val="20"/>
                <w:szCs w:val="20"/>
                <w:highlight w:val="yellow"/>
              </w:rPr>
            </w:pPr>
            <w:r w:rsidRPr="00D740A2">
              <w:rPr>
                <w:rFonts w:ascii="Arial" w:hAnsi="Arial" w:cs="Arial"/>
                <w:sz w:val="20"/>
                <w:szCs w:val="20"/>
              </w:rPr>
              <w:t xml:space="preserve">– s postopkom </w:t>
            </w:r>
            <w:proofErr w:type="spellStart"/>
            <w:r w:rsidRPr="00D740A2">
              <w:rPr>
                <w:rFonts w:ascii="Arial" w:hAnsi="Arial" w:cs="Arial"/>
                <w:sz w:val="20"/>
                <w:szCs w:val="20"/>
              </w:rPr>
              <w:t>ugotovoljeno</w:t>
            </w:r>
            <w:proofErr w:type="spellEnd"/>
            <w:r w:rsidRPr="00D740A2">
              <w:rPr>
                <w:rFonts w:ascii="Arial" w:hAnsi="Arial" w:cs="Arial"/>
                <w:sz w:val="20"/>
                <w:szCs w:val="20"/>
              </w:rPr>
              <w:t xml:space="preserve"> </w:t>
            </w:r>
            <w:r w:rsidR="00C77E54" w:rsidRPr="00D740A2">
              <w:rPr>
                <w:rFonts w:ascii="Arial" w:hAnsi="Arial" w:cs="Arial"/>
                <w:sz w:val="20"/>
                <w:szCs w:val="20"/>
              </w:rPr>
              <w:t>ravnanje policistov, neskladno s predpisi</w:t>
            </w:r>
          </w:p>
        </w:tc>
        <w:tc>
          <w:tcPr>
            <w:tcW w:w="836" w:type="dxa"/>
            <w:vAlign w:val="center"/>
          </w:tcPr>
          <w:p w14:paraId="06A285C8" w14:textId="77777777" w:rsidR="00C77E54" w:rsidRPr="00D740A2" w:rsidRDefault="00C77E54" w:rsidP="00AB7571">
            <w:pPr>
              <w:tabs>
                <w:tab w:val="left" w:pos="9070"/>
              </w:tabs>
              <w:spacing w:before="120" w:after="120"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40A2">
              <w:rPr>
                <w:rFonts w:ascii="Arial" w:hAnsi="Arial" w:cs="Arial"/>
                <w:sz w:val="20"/>
                <w:szCs w:val="20"/>
              </w:rPr>
              <w:t>16</w:t>
            </w:r>
          </w:p>
        </w:tc>
        <w:tc>
          <w:tcPr>
            <w:cnfStyle w:val="000010000000" w:firstRow="0" w:lastRow="0" w:firstColumn="0" w:lastColumn="0" w:oddVBand="1" w:evenVBand="0" w:oddHBand="0" w:evenHBand="0" w:firstRowFirstColumn="0" w:firstRowLastColumn="0" w:lastRowFirstColumn="0" w:lastRowLastColumn="0"/>
            <w:tcW w:w="833" w:type="dxa"/>
            <w:vAlign w:val="center"/>
          </w:tcPr>
          <w:p w14:paraId="23F2F02C" w14:textId="77777777" w:rsidR="00C77E54" w:rsidRPr="00D740A2" w:rsidRDefault="00C77E54" w:rsidP="00AB7571">
            <w:pPr>
              <w:tabs>
                <w:tab w:val="left" w:pos="9070"/>
              </w:tabs>
              <w:spacing w:before="120" w:after="120" w:line="260" w:lineRule="exact"/>
              <w:jc w:val="both"/>
              <w:rPr>
                <w:rFonts w:ascii="Arial" w:hAnsi="Arial" w:cs="Arial"/>
                <w:sz w:val="20"/>
                <w:szCs w:val="20"/>
              </w:rPr>
            </w:pPr>
            <w:r w:rsidRPr="00D740A2">
              <w:rPr>
                <w:rFonts w:ascii="Arial" w:hAnsi="Arial" w:cs="Arial"/>
                <w:sz w:val="20"/>
                <w:szCs w:val="20"/>
              </w:rPr>
              <w:t>11</w:t>
            </w:r>
          </w:p>
        </w:tc>
        <w:tc>
          <w:tcPr>
            <w:tcW w:w="833" w:type="dxa"/>
            <w:vAlign w:val="center"/>
          </w:tcPr>
          <w:p w14:paraId="39F48966" w14:textId="77777777" w:rsidR="00C77E54" w:rsidRPr="00D740A2" w:rsidRDefault="00C77E54" w:rsidP="00AB7571">
            <w:pPr>
              <w:tabs>
                <w:tab w:val="left" w:pos="9070"/>
              </w:tabs>
              <w:spacing w:before="120" w:after="120"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40A2">
              <w:rPr>
                <w:rFonts w:ascii="Arial" w:hAnsi="Arial" w:cs="Arial"/>
                <w:sz w:val="20"/>
                <w:szCs w:val="20"/>
              </w:rPr>
              <w:t>12</w:t>
            </w:r>
          </w:p>
        </w:tc>
        <w:tc>
          <w:tcPr>
            <w:cnfStyle w:val="000010000000" w:firstRow="0" w:lastRow="0" w:firstColumn="0" w:lastColumn="0" w:oddVBand="1" w:evenVBand="0" w:oddHBand="0" w:evenHBand="0" w:firstRowFirstColumn="0" w:firstRowLastColumn="0" w:lastRowFirstColumn="0" w:lastRowLastColumn="0"/>
            <w:tcW w:w="833" w:type="dxa"/>
            <w:vAlign w:val="center"/>
          </w:tcPr>
          <w:p w14:paraId="7547D77B" w14:textId="77777777" w:rsidR="00C77E54" w:rsidRPr="00D740A2" w:rsidRDefault="00C77E54" w:rsidP="00AB7571">
            <w:pPr>
              <w:tabs>
                <w:tab w:val="left" w:pos="9070"/>
              </w:tabs>
              <w:spacing w:before="120" w:after="120" w:line="260" w:lineRule="exact"/>
              <w:jc w:val="both"/>
              <w:rPr>
                <w:rFonts w:ascii="Arial" w:hAnsi="Arial" w:cs="Arial"/>
                <w:sz w:val="20"/>
                <w:szCs w:val="20"/>
              </w:rPr>
            </w:pPr>
            <w:r w:rsidRPr="00D740A2">
              <w:rPr>
                <w:rFonts w:ascii="Arial" w:hAnsi="Arial" w:cs="Arial"/>
                <w:sz w:val="20"/>
                <w:szCs w:val="20"/>
              </w:rPr>
              <w:t>14</w:t>
            </w:r>
          </w:p>
        </w:tc>
        <w:tc>
          <w:tcPr>
            <w:cnfStyle w:val="000100000000" w:firstRow="0" w:lastRow="0" w:firstColumn="0" w:lastColumn="1" w:oddVBand="0" w:evenVBand="0" w:oddHBand="0" w:evenHBand="0" w:firstRowFirstColumn="0" w:firstRowLastColumn="0" w:lastRowFirstColumn="0" w:lastRowLastColumn="0"/>
            <w:tcW w:w="1111" w:type="dxa"/>
            <w:vAlign w:val="center"/>
          </w:tcPr>
          <w:p w14:paraId="60228A2F" w14:textId="77777777" w:rsidR="00C77E54" w:rsidRPr="00D740A2" w:rsidRDefault="00C77E54" w:rsidP="00AB7571">
            <w:pPr>
              <w:tabs>
                <w:tab w:val="left" w:pos="9070"/>
              </w:tabs>
              <w:spacing w:before="120" w:after="120" w:line="260" w:lineRule="exact"/>
              <w:jc w:val="both"/>
              <w:rPr>
                <w:rFonts w:ascii="Arial" w:hAnsi="Arial" w:cs="Arial"/>
                <w:sz w:val="20"/>
                <w:szCs w:val="20"/>
              </w:rPr>
            </w:pPr>
            <w:r w:rsidRPr="00D740A2">
              <w:rPr>
                <w:rFonts w:ascii="Arial" w:hAnsi="Arial" w:cs="Arial"/>
                <w:sz w:val="20"/>
                <w:szCs w:val="20"/>
              </w:rPr>
              <w:t>12</w:t>
            </w:r>
          </w:p>
        </w:tc>
      </w:tr>
      <w:tr w:rsidR="00C77E54" w:rsidRPr="00D740A2" w14:paraId="2AA78837" w14:textId="77777777" w:rsidTr="00B35A11">
        <w:trPr>
          <w:trHeight w:val="306"/>
          <w:jc w:val="center"/>
        </w:trPr>
        <w:tc>
          <w:tcPr>
            <w:cnfStyle w:val="001000000000" w:firstRow="0" w:lastRow="0" w:firstColumn="1" w:lastColumn="0" w:oddVBand="0" w:evenVBand="0" w:oddHBand="0" w:evenHBand="0" w:firstRowFirstColumn="0" w:firstRowLastColumn="0" w:lastRowFirstColumn="0" w:lastRowLastColumn="0"/>
            <w:tcW w:w="1460" w:type="dxa"/>
            <w:vAlign w:val="center"/>
          </w:tcPr>
          <w:p w14:paraId="5938EE89" w14:textId="77777777" w:rsidR="00C77E54" w:rsidRPr="00D740A2" w:rsidRDefault="00C77E54" w:rsidP="00AB7571">
            <w:pPr>
              <w:tabs>
                <w:tab w:val="left" w:pos="9070"/>
              </w:tabs>
              <w:spacing w:before="120" w:after="120" w:line="260" w:lineRule="exact"/>
              <w:jc w:val="both"/>
              <w:rPr>
                <w:rFonts w:ascii="Arial" w:hAnsi="Arial" w:cs="Arial"/>
                <w:sz w:val="20"/>
                <w:szCs w:val="20"/>
              </w:rPr>
            </w:pPr>
            <w:r w:rsidRPr="00D740A2">
              <w:rPr>
                <w:rFonts w:ascii="Arial" w:hAnsi="Arial" w:cs="Arial"/>
                <w:sz w:val="20"/>
                <w:szCs w:val="20"/>
              </w:rPr>
              <w:t>B</w:t>
            </w:r>
          </w:p>
        </w:tc>
        <w:tc>
          <w:tcPr>
            <w:cnfStyle w:val="000010000000" w:firstRow="0" w:lastRow="0" w:firstColumn="0" w:lastColumn="0" w:oddVBand="1" w:evenVBand="0" w:oddHBand="0" w:evenHBand="0" w:firstRowFirstColumn="0" w:firstRowLastColumn="0" w:lastRowFirstColumn="0" w:lastRowLastColumn="0"/>
            <w:tcW w:w="2980" w:type="dxa"/>
            <w:vAlign w:val="center"/>
          </w:tcPr>
          <w:p w14:paraId="7823EFBB" w14:textId="77777777" w:rsidR="00C77E54" w:rsidRPr="00D740A2" w:rsidRDefault="00C77E54" w:rsidP="00AB7571">
            <w:pPr>
              <w:tabs>
                <w:tab w:val="left" w:pos="9070"/>
              </w:tabs>
              <w:spacing w:before="120" w:after="120" w:line="260" w:lineRule="exact"/>
              <w:jc w:val="both"/>
              <w:rPr>
                <w:rFonts w:ascii="Arial" w:hAnsi="Arial" w:cs="Arial"/>
                <w:sz w:val="20"/>
                <w:szCs w:val="20"/>
              </w:rPr>
            </w:pPr>
            <w:r w:rsidRPr="00D740A2">
              <w:rPr>
                <w:rFonts w:ascii="Arial" w:hAnsi="Arial" w:cs="Arial"/>
                <w:sz w:val="20"/>
                <w:szCs w:val="20"/>
              </w:rPr>
              <w:t>Senati</w:t>
            </w:r>
          </w:p>
        </w:tc>
        <w:tc>
          <w:tcPr>
            <w:tcW w:w="836" w:type="dxa"/>
            <w:vAlign w:val="center"/>
          </w:tcPr>
          <w:p w14:paraId="15B0E3B4" w14:textId="77777777" w:rsidR="00C77E54" w:rsidRPr="00D740A2" w:rsidRDefault="00C77E54" w:rsidP="00AB7571">
            <w:pPr>
              <w:tabs>
                <w:tab w:val="left" w:pos="9070"/>
              </w:tabs>
              <w:spacing w:before="120" w:after="120"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40A2">
              <w:rPr>
                <w:rFonts w:ascii="Arial" w:hAnsi="Arial" w:cs="Arial"/>
                <w:sz w:val="20"/>
                <w:szCs w:val="20"/>
              </w:rPr>
              <w:t>72</w:t>
            </w:r>
          </w:p>
        </w:tc>
        <w:tc>
          <w:tcPr>
            <w:cnfStyle w:val="000010000000" w:firstRow="0" w:lastRow="0" w:firstColumn="0" w:lastColumn="0" w:oddVBand="1" w:evenVBand="0" w:oddHBand="0" w:evenHBand="0" w:firstRowFirstColumn="0" w:firstRowLastColumn="0" w:lastRowFirstColumn="0" w:lastRowLastColumn="0"/>
            <w:tcW w:w="833" w:type="dxa"/>
            <w:vAlign w:val="center"/>
          </w:tcPr>
          <w:p w14:paraId="3E1C3327" w14:textId="77777777" w:rsidR="00C77E54" w:rsidRPr="00D740A2" w:rsidRDefault="00C77E54" w:rsidP="00AB7571">
            <w:pPr>
              <w:tabs>
                <w:tab w:val="left" w:pos="9070"/>
              </w:tabs>
              <w:spacing w:before="120" w:after="120" w:line="260" w:lineRule="exact"/>
              <w:jc w:val="both"/>
              <w:rPr>
                <w:rFonts w:ascii="Arial" w:hAnsi="Arial" w:cs="Arial"/>
                <w:sz w:val="20"/>
                <w:szCs w:val="20"/>
              </w:rPr>
            </w:pPr>
            <w:r w:rsidRPr="00D740A2">
              <w:rPr>
                <w:rFonts w:ascii="Arial" w:hAnsi="Arial" w:cs="Arial"/>
                <w:sz w:val="20"/>
                <w:szCs w:val="20"/>
              </w:rPr>
              <w:t>73</w:t>
            </w:r>
          </w:p>
        </w:tc>
        <w:tc>
          <w:tcPr>
            <w:tcW w:w="833" w:type="dxa"/>
            <w:vAlign w:val="center"/>
          </w:tcPr>
          <w:p w14:paraId="5AE332F0" w14:textId="77777777" w:rsidR="00C77E54" w:rsidRPr="00D740A2" w:rsidRDefault="00C77E54" w:rsidP="00AB7571">
            <w:pPr>
              <w:tabs>
                <w:tab w:val="left" w:pos="9070"/>
              </w:tabs>
              <w:spacing w:before="120" w:after="120"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40A2">
              <w:rPr>
                <w:rFonts w:ascii="Arial" w:hAnsi="Arial" w:cs="Arial"/>
                <w:sz w:val="20"/>
                <w:szCs w:val="20"/>
              </w:rPr>
              <w:t>56</w:t>
            </w:r>
          </w:p>
        </w:tc>
        <w:tc>
          <w:tcPr>
            <w:cnfStyle w:val="000010000000" w:firstRow="0" w:lastRow="0" w:firstColumn="0" w:lastColumn="0" w:oddVBand="1" w:evenVBand="0" w:oddHBand="0" w:evenHBand="0" w:firstRowFirstColumn="0" w:firstRowLastColumn="0" w:lastRowFirstColumn="0" w:lastRowLastColumn="0"/>
            <w:tcW w:w="833" w:type="dxa"/>
            <w:vAlign w:val="center"/>
          </w:tcPr>
          <w:p w14:paraId="5925FDDF" w14:textId="77777777" w:rsidR="00C77E54" w:rsidRPr="00D740A2" w:rsidRDefault="00C77E54" w:rsidP="00AB7571">
            <w:pPr>
              <w:tabs>
                <w:tab w:val="left" w:pos="9070"/>
              </w:tabs>
              <w:spacing w:before="120" w:after="120" w:line="260" w:lineRule="exact"/>
              <w:jc w:val="both"/>
              <w:rPr>
                <w:rFonts w:ascii="Arial" w:hAnsi="Arial" w:cs="Arial"/>
                <w:sz w:val="20"/>
                <w:szCs w:val="20"/>
              </w:rPr>
            </w:pPr>
            <w:r w:rsidRPr="00D740A2">
              <w:rPr>
                <w:rFonts w:ascii="Arial" w:hAnsi="Arial" w:cs="Arial"/>
                <w:sz w:val="20"/>
                <w:szCs w:val="20"/>
              </w:rPr>
              <w:t>60</w:t>
            </w:r>
          </w:p>
        </w:tc>
        <w:tc>
          <w:tcPr>
            <w:cnfStyle w:val="000100000000" w:firstRow="0" w:lastRow="0" w:firstColumn="0" w:lastColumn="1" w:oddVBand="0" w:evenVBand="0" w:oddHBand="0" w:evenHBand="0" w:firstRowFirstColumn="0" w:firstRowLastColumn="0" w:lastRowFirstColumn="0" w:lastRowLastColumn="0"/>
            <w:tcW w:w="1111" w:type="dxa"/>
            <w:vAlign w:val="center"/>
          </w:tcPr>
          <w:p w14:paraId="2189484D" w14:textId="77777777" w:rsidR="00C77E54" w:rsidRPr="00D740A2" w:rsidRDefault="00C77E54" w:rsidP="00AB7571">
            <w:pPr>
              <w:tabs>
                <w:tab w:val="left" w:pos="9070"/>
              </w:tabs>
              <w:spacing w:before="120" w:after="120" w:line="260" w:lineRule="exact"/>
              <w:jc w:val="both"/>
              <w:rPr>
                <w:rFonts w:ascii="Arial" w:hAnsi="Arial" w:cs="Arial"/>
                <w:sz w:val="20"/>
                <w:szCs w:val="20"/>
              </w:rPr>
            </w:pPr>
            <w:r w:rsidRPr="00D740A2">
              <w:rPr>
                <w:rFonts w:ascii="Arial" w:hAnsi="Arial" w:cs="Arial"/>
                <w:sz w:val="20"/>
                <w:szCs w:val="20"/>
              </w:rPr>
              <w:t>63</w:t>
            </w:r>
          </w:p>
        </w:tc>
      </w:tr>
      <w:tr w:rsidR="00C77E54" w:rsidRPr="00D740A2" w14:paraId="23D38E12" w14:textId="77777777" w:rsidTr="00B35A11">
        <w:trPr>
          <w:cnfStyle w:val="000000100000" w:firstRow="0" w:lastRow="0" w:firstColumn="0" w:lastColumn="0" w:oddVBand="0" w:evenVBand="0" w:oddHBand="1"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1460" w:type="dxa"/>
            <w:vAlign w:val="center"/>
          </w:tcPr>
          <w:p w14:paraId="78218270" w14:textId="77777777" w:rsidR="00C77E54" w:rsidRPr="00D740A2" w:rsidRDefault="00C77E54" w:rsidP="00AB7571">
            <w:pPr>
              <w:tabs>
                <w:tab w:val="left" w:pos="9070"/>
              </w:tabs>
              <w:spacing w:before="120" w:after="120" w:line="260" w:lineRule="exact"/>
              <w:jc w:val="both"/>
              <w:rPr>
                <w:rFonts w:ascii="Arial" w:hAnsi="Arial" w:cs="Arial"/>
                <w:sz w:val="20"/>
                <w:szCs w:val="20"/>
              </w:rPr>
            </w:pPr>
            <w:r w:rsidRPr="00D740A2">
              <w:rPr>
                <w:rFonts w:ascii="Arial" w:hAnsi="Arial" w:cs="Arial"/>
                <w:sz w:val="20"/>
                <w:szCs w:val="20"/>
              </w:rPr>
              <w:t>B1</w:t>
            </w:r>
          </w:p>
        </w:tc>
        <w:tc>
          <w:tcPr>
            <w:cnfStyle w:val="000010000000" w:firstRow="0" w:lastRow="0" w:firstColumn="0" w:lastColumn="0" w:oddVBand="1" w:evenVBand="0" w:oddHBand="0" w:evenHBand="0" w:firstRowFirstColumn="0" w:firstRowLastColumn="0" w:lastRowFirstColumn="0" w:lastRowLastColumn="0"/>
            <w:tcW w:w="2980" w:type="dxa"/>
            <w:vAlign w:val="center"/>
          </w:tcPr>
          <w:p w14:paraId="3896086F" w14:textId="77777777" w:rsidR="00C77E54" w:rsidRPr="00D740A2" w:rsidRDefault="00C77E54" w:rsidP="00AB7571">
            <w:pPr>
              <w:tabs>
                <w:tab w:val="left" w:pos="9070"/>
              </w:tabs>
              <w:spacing w:before="120" w:after="120" w:line="260" w:lineRule="exact"/>
              <w:jc w:val="both"/>
              <w:rPr>
                <w:rFonts w:ascii="Arial" w:hAnsi="Arial" w:cs="Arial"/>
                <w:sz w:val="20"/>
                <w:szCs w:val="20"/>
              </w:rPr>
            </w:pPr>
            <w:r w:rsidRPr="00D740A2">
              <w:rPr>
                <w:rFonts w:ascii="Arial" w:hAnsi="Arial" w:cs="Arial"/>
                <w:sz w:val="20"/>
                <w:szCs w:val="20"/>
              </w:rPr>
              <w:t xml:space="preserve">- neuspešno zaključeni pomiritveni postopki (148/3 </w:t>
            </w:r>
            <w:proofErr w:type="spellStart"/>
            <w:r w:rsidRPr="00D740A2">
              <w:rPr>
                <w:rFonts w:ascii="Arial" w:hAnsi="Arial" w:cs="Arial"/>
                <w:sz w:val="20"/>
                <w:szCs w:val="20"/>
              </w:rPr>
              <w:t>ZNPPol</w:t>
            </w:r>
            <w:proofErr w:type="spellEnd"/>
            <w:r w:rsidRPr="00D740A2">
              <w:rPr>
                <w:rFonts w:ascii="Arial" w:hAnsi="Arial" w:cs="Arial"/>
                <w:sz w:val="20"/>
                <w:szCs w:val="20"/>
              </w:rPr>
              <w:t>)</w:t>
            </w:r>
          </w:p>
        </w:tc>
        <w:tc>
          <w:tcPr>
            <w:tcW w:w="836" w:type="dxa"/>
            <w:vAlign w:val="center"/>
          </w:tcPr>
          <w:p w14:paraId="6ECE6D01" w14:textId="77777777" w:rsidR="00C77E54" w:rsidRPr="00D740A2" w:rsidRDefault="00C77E54" w:rsidP="00AB7571">
            <w:pPr>
              <w:tabs>
                <w:tab w:val="left" w:pos="9070"/>
              </w:tabs>
              <w:spacing w:before="120" w:after="120"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40A2">
              <w:rPr>
                <w:rFonts w:ascii="Arial" w:hAnsi="Arial" w:cs="Arial"/>
                <w:sz w:val="20"/>
                <w:szCs w:val="20"/>
              </w:rPr>
              <w:t>28</w:t>
            </w:r>
          </w:p>
        </w:tc>
        <w:tc>
          <w:tcPr>
            <w:cnfStyle w:val="000010000000" w:firstRow="0" w:lastRow="0" w:firstColumn="0" w:lastColumn="0" w:oddVBand="1" w:evenVBand="0" w:oddHBand="0" w:evenHBand="0" w:firstRowFirstColumn="0" w:firstRowLastColumn="0" w:lastRowFirstColumn="0" w:lastRowLastColumn="0"/>
            <w:tcW w:w="833" w:type="dxa"/>
            <w:vAlign w:val="center"/>
          </w:tcPr>
          <w:p w14:paraId="0038A1AC" w14:textId="77777777" w:rsidR="00C77E54" w:rsidRPr="00D740A2" w:rsidRDefault="00C77E54" w:rsidP="00AB7571">
            <w:pPr>
              <w:tabs>
                <w:tab w:val="left" w:pos="9070"/>
              </w:tabs>
              <w:spacing w:before="120" w:after="120" w:line="260" w:lineRule="exact"/>
              <w:jc w:val="both"/>
              <w:rPr>
                <w:rFonts w:ascii="Arial" w:hAnsi="Arial" w:cs="Arial"/>
                <w:sz w:val="20"/>
                <w:szCs w:val="20"/>
              </w:rPr>
            </w:pPr>
            <w:r w:rsidRPr="00D740A2">
              <w:rPr>
                <w:rFonts w:ascii="Arial" w:hAnsi="Arial" w:cs="Arial"/>
                <w:sz w:val="20"/>
                <w:szCs w:val="20"/>
              </w:rPr>
              <w:t>35</w:t>
            </w:r>
          </w:p>
        </w:tc>
        <w:tc>
          <w:tcPr>
            <w:tcW w:w="833" w:type="dxa"/>
            <w:vAlign w:val="center"/>
          </w:tcPr>
          <w:p w14:paraId="179F02F4" w14:textId="77777777" w:rsidR="00C77E54" w:rsidRPr="00D740A2" w:rsidRDefault="00C77E54" w:rsidP="00AB7571">
            <w:pPr>
              <w:tabs>
                <w:tab w:val="left" w:pos="9070"/>
              </w:tabs>
              <w:spacing w:before="120" w:after="120"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40A2">
              <w:rPr>
                <w:rFonts w:ascii="Arial" w:hAnsi="Arial" w:cs="Arial"/>
                <w:sz w:val="20"/>
                <w:szCs w:val="20"/>
              </w:rPr>
              <w:t>18</w:t>
            </w:r>
          </w:p>
        </w:tc>
        <w:tc>
          <w:tcPr>
            <w:cnfStyle w:val="000010000000" w:firstRow="0" w:lastRow="0" w:firstColumn="0" w:lastColumn="0" w:oddVBand="1" w:evenVBand="0" w:oddHBand="0" w:evenHBand="0" w:firstRowFirstColumn="0" w:firstRowLastColumn="0" w:lastRowFirstColumn="0" w:lastRowLastColumn="0"/>
            <w:tcW w:w="833" w:type="dxa"/>
            <w:vAlign w:val="center"/>
          </w:tcPr>
          <w:p w14:paraId="4A40F859" w14:textId="77777777" w:rsidR="00C77E54" w:rsidRPr="00D740A2" w:rsidRDefault="00C77E54" w:rsidP="00AB7571">
            <w:pPr>
              <w:tabs>
                <w:tab w:val="left" w:pos="9070"/>
              </w:tabs>
              <w:spacing w:before="120" w:after="120" w:line="260" w:lineRule="exact"/>
              <w:jc w:val="both"/>
              <w:rPr>
                <w:rFonts w:ascii="Arial" w:hAnsi="Arial" w:cs="Arial"/>
                <w:sz w:val="20"/>
                <w:szCs w:val="20"/>
              </w:rPr>
            </w:pPr>
            <w:r w:rsidRPr="00D740A2">
              <w:rPr>
                <w:rFonts w:ascii="Arial" w:hAnsi="Arial" w:cs="Arial"/>
                <w:sz w:val="20"/>
                <w:szCs w:val="20"/>
              </w:rPr>
              <w:t>27</w:t>
            </w:r>
          </w:p>
        </w:tc>
        <w:tc>
          <w:tcPr>
            <w:cnfStyle w:val="000100000000" w:firstRow="0" w:lastRow="0" w:firstColumn="0" w:lastColumn="1" w:oddVBand="0" w:evenVBand="0" w:oddHBand="0" w:evenHBand="0" w:firstRowFirstColumn="0" w:firstRowLastColumn="0" w:lastRowFirstColumn="0" w:lastRowLastColumn="0"/>
            <w:tcW w:w="1111" w:type="dxa"/>
            <w:vAlign w:val="center"/>
          </w:tcPr>
          <w:p w14:paraId="39844EE6" w14:textId="77777777" w:rsidR="00C77E54" w:rsidRPr="00D740A2" w:rsidRDefault="00C77E54" w:rsidP="00AB7571">
            <w:pPr>
              <w:tabs>
                <w:tab w:val="left" w:pos="9070"/>
              </w:tabs>
              <w:spacing w:before="120" w:after="120" w:line="260" w:lineRule="exact"/>
              <w:jc w:val="both"/>
              <w:rPr>
                <w:rFonts w:ascii="Arial" w:hAnsi="Arial" w:cs="Arial"/>
                <w:sz w:val="20"/>
                <w:szCs w:val="20"/>
              </w:rPr>
            </w:pPr>
            <w:r w:rsidRPr="00D740A2">
              <w:rPr>
                <w:rFonts w:ascii="Arial" w:hAnsi="Arial" w:cs="Arial"/>
                <w:sz w:val="20"/>
                <w:szCs w:val="20"/>
              </w:rPr>
              <w:t>23</w:t>
            </w:r>
          </w:p>
        </w:tc>
      </w:tr>
      <w:tr w:rsidR="00C77E54" w:rsidRPr="00D740A2" w14:paraId="5B1B8A04" w14:textId="77777777" w:rsidTr="00B35A11">
        <w:trPr>
          <w:trHeight w:val="306"/>
          <w:jc w:val="center"/>
        </w:trPr>
        <w:tc>
          <w:tcPr>
            <w:cnfStyle w:val="001000000000" w:firstRow="0" w:lastRow="0" w:firstColumn="1" w:lastColumn="0" w:oddVBand="0" w:evenVBand="0" w:oddHBand="0" w:evenHBand="0" w:firstRowFirstColumn="0" w:firstRowLastColumn="0" w:lastRowFirstColumn="0" w:lastRowLastColumn="0"/>
            <w:tcW w:w="1460" w:type="dxa"/>
            <w:vAlign w:val="center"/>
          </w:tcPr>
          <w:p w14:paraId="05FE0B14" w14:textId="77777777" w:rsidR="00C77E54" w:rsidRPr="00D740A2" w:rsidRDefault="00C77E54" w:rsidP="00AB7571">
            <w:pPr>
              <w:tabs>
                <w:tab w:val="left" w:pos="9070"/>
              </w:tabs>
              <w:spacing w:before="120" w:after="120" w:line="260" w:lineRule="exact"/>
              <w:jc w:val="both"/>
              <w:rPr>
                <w:rFonts w:ascii="Arial" w:hAnsi="Arial" w:cs="Arial"/>
                <w:sz w:val="20"/>
                <w:szCs w:val="20"/>
              </w:rPr>
            </w:pPr>
            <w:r w:rsidRPr="00D740A2">
              <w:rPr>
                <w:rFonts w:ascii="Arial" w:hAnsi="Arial" w:cs="Arial"/>
                <w:sz w:val="20"/>
                <w:szCs w:val="20"/>
              </w:rPr>
              <w:t>B2</w:t>
            </w:r>
          </w:p>
        </w:tc>
        <w:tc>
          <w:tcPr>
            <w:cnfStyle w:val="000010000000" w:firstRow="0" w:lastRow="0" w:firstColumn="0" w:lastColumn="0" w:oddVBand="1" w:evenVBand="0" w:oddHBand="0" w:evenHBand="0" w:firstRowFirstColumn="0" w:firstRowLastColumn="0" w:lastRowFirstColumn="0" w:lastRowLastColumn="0"/>
            <w:tcW w:w="2980" w:type="dxa"/>
            <w:vAlign w:val="center"/>
          </w:tcPr>
          <w:p w14:paraId="7DFBBD21" w14:textId="77777777" w:rsidR="00C77E54" w:rsidRPr="00D740A2" w:rsidRDefault="00C77E54" w:rsidP="00AB7571">
            <w:pPr>
              <w:tabs>
                <w:tab w:val="left" w:pos="9070"/>
              </w:tabs>
              <w:spacing w:before="120" w:after="120" w:line="260" w:lineRule="exact"/>
              <w:jc w:val="both"/>
              <w:rPr>
                <w:rFonts w:ascii="Arial" w:hAnsi="Arial" w:cs="Arial"/>
                <w:sz w:val="20"/>
                <w:szCs w:val="20"/>
              </w:rPr>
            </w:pPr>
            <w:r w:rsidRPr="00D740A2">
              <w:rPr>
                <w:rFonts w:ascii="Arial" w:hAnsi="Arial" w:cs="Arial"/>
                <w:sz w:val="20"/>
                <w:szCs w:val="20"/>
              </w:rPr>
              <w:t xml:space="preserve">- neposredna obravnava pred senatom (148/4 </w:t>
            </w:r>
            <w:proofErr w:type="spellStart"/>
            <w:r w:rsidRPr="00D740A2">
              <w:rPr>
                <w:rFonts w:ascii="Arial" w:hAnsi="Arial" w:cs="Arial"/>
                <w:sz w:val="20"/>
                <w:szCs w:val="20"/>
              </w:rPr>
              <w:t>ZNPPol</w:t>
            </w:r>
            <w:proofErr w:type="spellEnd"/>
            <w:r w:rsidRPr="00D740A2">
              <w:rPr>
                <w:rFonts w:ascii="Arial" w:hAnsi="Arial" w:cs="Arial"/>
                <w:sz w:val="20"/>
                <w:szCs w:val="20"/>
              </w:rPr>
              <w:t>)</w:t>
            </w:r>
          </w:p>
        </w:tc>
        <w:tc>
          <w:tcPr>
            <w:tcW w:w="836" w:type="dxa"/>
            <w:vAlign w:val="center"/>
          </w:tcPr>
          <w:p w14:paraId="3D93840A" w14:textId="77777777" w:rsidR="00C77E54" w:rsidRPr="00D740A2" w:rsidRDefault="00C77E54" w:rsidP="00AB7571">
            <w:pPr>
              <w:tabs>
                <w:tab w:val="left" w:pos="9070"/>
              </w:tabs>
              <w:spacing w:before="120" w:after="120"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40A2">
              <w:rPr>
                <w:rFonts w:ascii="Arial" w:hAnsi="Arial" w:cs="Arial"/>
                <w:sz w:val="20"/>
                <w:szCs w:val="20"/>
              </w:rPr>
              <w:t>44</w:t>
            </w:r>
          </w:p>
        </w:tc>
        <w:tc>
          <w:tcPr>
            <w:cnfStyle w:val="000010000000" w:firstRow="0" w:lastRow="0" w:firstColumn="0" w:lastColumn="0" w:oddVBand="1" w:evenVBand="0" w:oddHBand="0" w:evenHBand="0" w:firstRowFirstColumn="0" w:firstRowLastColumn="0" w:lastRowFirstColumn="0" w:lastRowLastColumn="0"/>
            <w:tcW w:w="833" w:type="dxa"/>
            <w:vAlign w:val="center"/>
          </w:tcPr>
          <w:p w14:paraId="5F3D4095" w14:textId="77777777" w:rsidR="00C77E54" w:rsidRPr="00D740A2" w:rsidRDefault="00C77E54" w:rsidP="00AB7571">
            <w:pPr>
              <w:tabs>
                <w:tab w:val="left" w:pos="9070"/>
              </w:tabs>
              <w:spacing w:before="120" w:after="120" w:line="260" w:lineRule="exact"/>
              <w:jc w:val="both"/>
              <w:rPr>
                <w:rFonts w:ascii="Arial" w:hAnsi="Arial" w:cs="Arial"/>
                <w:sz w:val="20"/>
                <w:szCs w:val="20"/>
              </w:rPr>
            </w:pPr>
            <w:r w:rsidRPr="00D740A2">
              <w:rPr>
                <w:rFonts w:ascii="Arial" w:hAnsi="Arial" w:cs="Arial"/>
                <w:sz w:val="20"/>
                <w:szCs w:val="20"/>
              </w:rPr>
              <w:t>38</w:t>
            </w:r>
          </w:p>
        </w:tc>
        <w:tc>
          <w:tcPr>
            <w:tcW w:w="833" w:type="dxa"/>
            <w:vAlign w:val="center"/>
          </w:tcPr>
          <w:p w14:paraId="4BE382DF" w14:textId="77777777" w:rsidR="00C77E54" w:rsidRPr="00D740A2" w:rsidRDefault="00C77E54" w:rsidP="00AB7571">
            <w:pPr>
              <w:tabs>
                <w:tab w:val="left" w:pos="9070"/>
              </w:tabs>
              <w:spacing w:before="120" w:after="120"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40A2">
              <w:rPr>
                <w:rFonts w:ascii="Arial" w:hAnsi="Arial" w:cs="Arial"/>
                <w:sz w:val="20"/>
                <w:szCs w:val="20"/>
              </w:rPr>
              <w:t>38</w:t>
            </w:r>
          </w:p>
        </w:tc>
        <w:tc>
          <w:tcPr>
            <w:cnfStyle w:val="000010000000" w:firstRow="0" w:lastRow="0" w:firstColumn="0" w:lastColumn="0" w:oddVBand="1" w:evenVBand="0" w:oddHBand="0" w:evenHBand="0" w:firstRowFirstColumn="0" w:firstRowLastColumn="0" w:lastRowFirstColumn="0" w:lastRowLastColumn="0"/>
            <w:tcW w:w="833" w:type="dxa"/>
            <w:vAlign w:val="center"/>
          </w:tcPr>
          <w:p w14:paraId="722090AE" w14:textId="77777777" w:rsidR="00C77E54" w:rsidRPr="00D740A2" w:rsidRDefault="00C77E54" w:rsidP="00AB7571">
            <w:pPr>
              <w:tabs>
                <w:tab w:val="left" w:pos="9070"/>
              </w:tabs>
              <w:spacing w:before="120" w:after="120" w:line="260" w:lineRule="exact"/>
              <w:jc w:val="both"/>
              <w:rPr>
                <w:rFonts w:ascii="Arial" w:hAnsi="Arial" w:cs="Arial"/>
                <w:sz w:val="20"/>
                <w:szCs w:val="20"/>
              </w:rPr>
            </w:pPr>
            <w:r w:rsidRPr="00D740A2">
              <w:rPr>
                <w:rFonts w:ascii="Arial" w:hAnsi="Arial" w:cs="Arial"/>
                <w:sz w:val="20"/>
                <w:szCs w:val="20"/>
              </w:rPr>
              <w:t>33</w:t>
            </w:r>
          </w:p>
        </w:tc>
        <w:tc>
          <w:tcPr>
            <w:cnfStyle w:val="000100000000" w:firstRow="0" w:lastRow="0" w:firstColumn="0" w:lastColumn="1" w:oddVBand="0" w:evenVBand="0" w:oddHBand="0" w:evenHBand="0" w:firstRowFirstColumn="0" w:firstRowLastColumn="0" w:lastRowFirstColumn="0" w:lastRowLastColumn="0"/>
            <w:tcW w:w="1111" w:type="dxa"/>
            <w:vAlign w:val="center"/>
          </w:tcPr>
          <w:p w14:paraId="665B6416" w14:textId="77777777" w:rsidR="00C77E54" w:rsidRPr="00D740A2" w:rsidRDefault="00C77E54" w:rsidP="00AB7571">
            <w:pPr>
              <w:tabs>
                <w:tab w:val="left" w:pos="9070"/>
              </w:tabs>
              <w:spacing w:before="120" w:after="120" w:line="260" w:lineRule="exact"/>
              <w:jc w:val="both"/>
              <w:rPr>
                <w:rFonts w:ascii="Arial" w:hAnsi="Arial" w:cs="Arial"/>
                <w:sz w:val="20"/>
                <w:szCs w:val="20"/>
              </w:rPr>
            </w:pPr>
            <w:r w:rsidRPr="00D740A2">
              <w:rPr>
                <w:rFonts w:ascii="Arial" w:hAnsi="Arial" w:cs="Arial"/>
                <w:sz w:val="20"/>
                <w:szCs w:val="20"/>
              </w:rPr>
              <w:t>36</w:t>
            </w:r>
          </w:p>
        </w:tc>
      </w:tr>
      <w:tr w:rsidR="00C77E54" w:rsidRPr="00D740A2" w14:paraId="1D8CFFB7" w14:textId="77777777" w:rsidTr="00B35A11">
        <w:trPr>
          <w:cnfStyle w:val="000000100000" w:firstRow="0" w:lastRow="0" w:firstColumn="0" w:lastColumn="0" w:oddVBand="0" w:evenVBand="0" w:oddHBand="1"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1460" w:type="dxa"/>
            <w:vAlign w:val="center"/>
          </w:tcPr>
          <w:p w14:paraId="4A8A961E" w14:textId="77777777" w:rsidR="00C77E54" w:rsidRPr="00D740A2" w:rsidRDefault="00C77E54" w:rsidP="00AB7571">
            <w:pPr>
              <w:tabs>
                <w:tab w:val="left" w:pos="9070"/>
              </w:tabs>
              <w:spacing w:before="120" w:after="120" w:line="260" w:lineRule="exact"/>
              <w:jc w:val="both"/>
              <w:rPr>
                <w:rFonts w:ascii="Arial" w:hAnsi="Arial" w:cs="Arial"/>
                <w:sz w:val="20"/>
                <w:szCs w:val="20"/>
              </w:rPr>
            </w:pPr>
            <w:r w:rsidRPr="00D740A2">
              <w:rPr>
                <w:rFonts w:ascii="Arial" w:hAnsi="Arial" w:cs="Arial"/>
                <w:sz w:val="20"/>
                <w:szCs w:val="20"/>
              </w:rPr>
              <w:t>B3</w:t>
            </w:r>
          </w:p>
        </w:tc>
        <w:tc>
          <w:tcPr>
            <w:cnfStyle w:val="000010000000" w:firstRow="0" w:lastRow="0" w:firstColumn="0" w:lastColumn="0" w:oddVBand="1" w:evenVBand="0" w:oddHBand="0" w:evenHBand="0" w:firstRowFirstColumn="0" w:firstRowLastColumn="0" w:lastRowFirstColumn="0" w:lastRowLastColumn="0"/>
            <w:tcW w:w="2980" w:type="dxa"/>
            <w:vAlign w:val="center"/>
          </w:tcPr>
          <w:p w14:paraId="41ADCE7F" w14:textId="5987492D" w:rsidR="00C77E54" w:rsidRPr="00D740A2" w:rsidRDefault="00FB7E3F" w:rsidP="00AB7571">
            <w:pPr>
              <w:tabs>
                <w:tab w:val="left" w:pos="9070"/>
              </w:tabs>
              <w:spacing w:before="120" w:after="120" w:line="260" w:lineRule="exact"/>
              <w:jc w:val="both"/>
              <w:rPr>
                <w:rFonts w:ascii="Arial" w:hAnsi="Arial" w:cs="Arial"/>
                <w:sz w:val="20"/>
                <w:szCs w:val="20"/>
              </w:rPr>
            </w:pPr>
            <w:r w:rsidRPr="00D740A2">
              <w:rPr>
                <w:rFonts w:ascii="Arial" w:hAnsi="Arial" w:cs="Arial"/>
                <w:sz w:val="20"/>
                <w:szCs w:val="20"/>
              </w:rPr>
              <w:t xml:space="preserve">- </w:t>
            </w:r>
            <w:r w:rsidR="00C77E54" w:rsidRPr="00D740A2">
              <w:rPr>
                <w:rFonts w:ascii="Arial" w:hAnsi="Arial" w:cs="Arial"/>
                <w:sz w:val="20"/>
                <w:szCs w:val="20"/>
              </w:rPr>
              <w:t>utemeljene pritožbe, obravnavane pred senatom</w:t>
            </w:r>
          </w:p>
        </w:tc>
        <w:tc>
          <w:tcPr>
            <w:tcW w:w="836" w:type="dxa"/>
            <w:vAlign w:val="center"/>
          </w:tcPr>
          <w:p w14:paraId="43D7B08F" w14:textId="77777777" w:rsidR="00C77E54" w:rsidRPr="00D740A2" w:rsidRDefault="00C77E54" w:rsidP="00AB7571">
            <w:pPr>
              <w:tabs>
                <w:tab w:val="left" w:pos="9070"/>
              </w:tabs>
              <w:spacing w:before="120" w:after="120"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40A2">
              <w:rPr>
                <w:rFonts w:ascii="Arial" w:hAnsi="Arial" w:cs="Arial"/>
                <w:sz w:val="20"/>
                <w:szCs w:val="20"/>
              </w:rPr>
              <w:t>17</w:t>
            </w:r>
          </w:p>
        </w:tc>
        <w:tc>
          <w:tcPr>
            <w:cnfStyle w:val="000010000000" w:firstRow="0" w:lastRow="0" w:firstColumn="0" w:lastColumn="0" w:oddVBand="1" w:evenVBand="0" w:oddHBand="0" w:evenHBand="0" w:firstRowFirstColumn="0" w:firstRowLastColumn="0" w:lastRowFirstColumn="0" w:lastRowLastColumn="0"/>
            <w:tcW w:w="833" w:type="dxa"/>
            <w:vAlign w:val="center"/>
          </w:tcPr>
          <w:p w14:paraId="449D304C" w14:textId="77777777" w:rsidR="00C77E54" w:rsidRPr="00D740A2" w:rsidRDefault="00C77E54" w:rsidP="00AB7571">
            <w:pPr>
              <w:tabs>
                <w:tab w:val="left" w:pos="9070"/>
              </w:tabs>
              <w:spacing w:before="120" w:after="120" w:line="260" w:lineRule="exact"/>
              <w:jc w:val="both"/>
              <w:rPr>
                <w:rFonts w:ascii="Arial" w:hAnsi="Arial" w:cs="Arial"/>
                <w:sz w:val="20"/>
                <w:szCs w:val="20"/>
              </w:rPr>
            </w:pPr>
            <w:r w:rsidRPr="00D740A2">
              <w:rPr>
                <w:rFonts w:ascii="Arial" w:hAnsi="Arial" w:cs="Arial"/>
                <w:sz w:val="20"/>
                <w:szCs w:val="20"/>
              </w:rPr>
              <w:t>10</w:t>
            </w:r>
          </w:p>
        </w:tc>
        <w:tc>
          <w:tcPr>
            <w:tcW w:w="833" w:type="dxa"/>
            <w:vAlign w:val="center"/>
          </w:tcPr>
          <w:p w14:paraId="5D529EFC" w14:textId="77777777" w:rsidR="00C77E54" w:rsidRPr="00D740A2" w:rsidRDefault="00C77E54" w:rsidP="00AB7571">
            <w:pPr>
              <w:tabs>
                <w:tab w:val="left" w:pos="9070"/>
              </w:tabs>
              <w:spacing w:before="120" w:after="120" w:line="26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40A2">
              <w:rPr>
                <w:rFonts w:ascii="Arial" w:hAnsi="Arial" w:cs="Arial"/>
                <w:sz w:val="20"/>
                <w:szCs w:val="20"/>
              </w:rPr>
              <w:t>7</w:t>
            </w:r>
          </w:p>
        </w:tc>
        <w:tc>
          <w:tcPr>
            <w:cnfStyle w:val="000010000000" w:firstRow="0" w:lastRow="0" w:firstColumn="0" w:lastColumn="0" w:oddVBand="1" w:evenVBand="0" w:oddHBand="0" w:evenHBand="0" w:firstRowFirstColumn="0" w:firstRowLastColumn="0" w:lastRowFirstColumn="0" w:lastRowLastColumn="0"/>
            <w:tcW w:w="833" w:type="dxa"/>
            <w:vAlign w:val="center"/>
          </w:tcPr>
          <w:p w14:paraId="45AA1F69" w14:textId="77777777" w:rsidR="00C77E54" w:rsidRPr="00D740A2" w:rsidRDefault="00C77E54" w:rsidP="00AB7571">
            <w:pPr>
              <w:tabs>
                <w:tab w:val="left" w:pos="9070"/>
              </w:tabs>
              <w:spacing w:before="120" w:after="120" w:line="260" w:lineRule="exact"/>
              <w:jc w:val="both"/>
              <w:rPr>
                <w:rFonts w:ascii="Arial" w:hAnsi="Arial" w:cs="Arial"/>
                <w:sz w:val="20"/>
                <w:szCs w:val="20"/>
              </w:rPr>
            </w:pPr>
            <w:r w:rsidRPr="00D740A2">
              <w:rPr>
                <w:rFonts w:ascii="Arial" w:hAnsi="Arial" w:cs="Arial"/>
                <w:sz w:val="20"/>
                <w:szCs w:val="20"/>
              </w:rPr>
              <w:t>10</w:t>
            </w:r>
          </w:p>
        </w:tc>
        <w:tc>
          <w:tcPr>
            <w:cnfStyle w:val="000100000000" w:firstRow="0" w:lastRow="0" w:firstColumn="0" w:lastColumn="1" w:oddVBand="0" w:evenVBand="0" w:oddHBand="0" w:evenHBand="0" w:firstRowFirstColumn="0" w:firstRowLastColumn="0" w:lastRowFirstColumn="0" w:lastRowLastColumn="0"/>
            <w:tcW w:w="1111" w:type="dxa"/>
            <w:vAlign w:val="center"/>
          </w:tcPr>
          <w:p w14:paraId="2A83CE45" w14:textId="77777777" w:rsidR="00C77E54" w:rsidRPr="00D740A2" w:rsidRDefault="00C77E54" w:rsidP="00AB7571">
            <w:pPr>
              <w:tabs>
                <w:tab w:val="left" w:pos="9070"/>
              </w:tabs>
              <w:spacing w:before="120" w:after="120" w:line="260" w:lineRule="exact"/>
              <w:jc w:val="both"/>
              <w:rPr>
                <w:rFonts w:ascii="Arial" w:hAnsi="Arial" w:cs="Arial"/>
                <w:sz w:val="20"/>
                <w:szCs w:val="20"/>
              </w:rPr>
            </w:pPr>
            <w:r w:rsidRPr="00D740A2">
              <w:rPr>
                <w:rFonts w:ascii="Arial" w:hAnsi="Arial" w:cs="Arial"/>
                <w:sz w:val="20"/>
                <w:szCs w:val="20"/>
              </w:rPr>
              <w:t>12</w:t>
            </w:r>
          </w:p>
        </w:tc>
      </w:tr>
      <w:tr w:rsidR="00C77E54" w:rsidRPr="00D740A2" w14:paraId="60AE0004" w14:textId="77777777" w:rsidTr="00B35A11">
        <w:trPr>
          <w:trHeight w:val="306"/>
          <w:jc w:val="center"/>
        </w:trPr>
        <w:tc>
          <w:tcPr>
            <w:cnfStyle w:val="001000000000" w:firstRow="0" w:lastRow="0" w:firstColumn="1" w:lastColumn="0" w:oddVBand="0" w:evenVBand="0" w:oddHBand="0" w:evenHBand="0" w:firstRowFirstColumn="0" w:firstRowLastColumn="0" w:lastRowFirstColumn="0" w:lastRowLastColumn="0"/>
            <w:tcW w:w="1460" w:type="dxa"/>
            <w:vAlign w:val="center"/>
          </w:tcPr>
          <w:p w14:paraId="453AD05E" w14:textId="77777777" w:rsidR="00C77E54" w:rsidRPr="00D740A2" w:rsidRDefault="00C77E54" w:rsidP="00AB7571">
            <w:pPr>
              <w:tabs>
                <w:tab w:val="left" w:pos="9070"/>
              </w:tabs>
              <w:spacing w:before="120" w:after="120" w:line="260" w:lineRule="exact"/>
              <w:jc w:val="both"/>
              <w:rPr>
                <w:rFonts w:ascii="Arial" w:hAnsi="Arial" w:cs="Arial"/>
                <w:sz w:val="20"/>
                <w:szCs w:val="20"/>
              </w:rPr>
            </w:pPr>
            <w:r w:rsidRPr="00D740A2">
              <w:rPr>
                <w:rFonts w:ascii="Arial" w:hAnsi="Arial" w:cs="Arial"/>
                <w:sz w:val="20"/>
                <w:szCs w:val="20"/>
              </w:rPr>
              <w:t>C</w:t>
            </w:r>
          </w:p>
        </w:tc>
        <w:tc>
          <w:tcPr>
            <w:cnfStyle w:val="000010000000" w:firstRow="0" w:lastRow="0" w:firstColumn="0" w:lastColumn="0" w:oddVBand="1" w:evenVBand="0" w:oddHBand="0" w:evenHBand="0" w:firstRowFirstColumn="0" w:firstRowLastColumn="0" w:lastRowFirstColumn="0" w:lastRowLastColumn="0"/>
            <w:tcW w:w="2980" w:type="dxa"/>
            <w:vAlign w:val="center"/>
          </w:tcPr>
          <w:p w14:paraId="7C588B86" w14:textId="77777777" w:rsidR="00C77E54" w:rsidRPr="00D740A2" w:rsidRDefault="00C77E54" w:rsidP="00AB7571">
            <w:pPr>
              <w:tabs>
                <w:tab w:val="left" w:pos="9070"/>
              </w:tabs>
              <w:spacing w:before="120" w:after="120" w:line="260" w:lineRule="exact"/>
              <w:jc w:val="both"/>
              <w:rPr>
                <w:rFonts w:ascii="Arial" w:hAnsi="Arial" w:cs="Arial"/>
                <w:sz w:val="20"/>
                <w:szCs w:val="20"/>
              </w:rPr>
            </w:pPr>
            <w:r w:rsidRPr="00D740A2">
              <w:rPr>
                <w:rFonts w:ascii="Arial" w:hAnsi="Arial" w:cs="Arial"/>
                <w:sz w:val="20"/>
                <w:szCs w:val="20"/>
              </w:rPr>
              <w:t>Zaključek brez obravnave</w:t>
            </w:r>
          </w:p>
        </w:tc>
        <w:tc>
          <w:tcPr>
            <w:tcW w:w="836" w:type="dxa"/>
            <w:vAlign w:val="center"/>
          </w:tcPr>
          <w:p w14:paraId="6BED8AAA" w14:textId="77777777" w:rsidR="00C77E54" w:rsidRPr="00D740A2" w:rsidRDefault="00C77E54" w:rsidP="00AB7571">
            <w:pPr>
              <w:tabs>
                <w:tab w:val="left" w:pos="9070"/>
              </w:tabs>
              <w:spacing w:before="120" w:after="120"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40A2">
              <w:rPr>
                <w:rFonts w:ascii="Arial" w:hAnsi="Arial" w:cs="Arial"/>
                <w:sz w:val="20"/>
                <w:szCs w:val="20"/>
              </w:rPr>
              <w:t>162</w:t>
            </w:r>
          </w:p>
        </w:tc>
        <w:tc>
          <w:tcPr>
            <w:cnfStyle w:val="000010000000" w:firstRow="0" w:lastRow="0" w:firstColumn="0" w:lastColumn="0" w:oddVBand="1" w:evenVBand="0" w:oddHBand="0" w:evenHBand="0" w:firstRowFirstColumn="0" w:firstRowLastColumn="0" w:lastRowFirstColumn="0" w:lastRowLastColumn="0"/>
            <w:tcW w:w="833" w:type="dxa"/>
            <w:vAlign w:val="center"/>
          </w:tcPr>
          <w:p w14:paraId="12ED86AF" w14:textId="77777777" w:rsidR="00C77E54" w:rsidRPr="00D740A2" w:rsidRDefault="00C77E54" w:rsidP="00AB7571">
            <w:pPr>
              <w:tabs>
                <w:tab w:val="left" w:pos="9070"/>
              </w:tabs>
              <w:spacing w:before="120" w:after="120" w:line="260" w:lineRule="exact"/>
              <w:jc w:val="both"/>
              <w:rPr>
                <w:rFonts w:ascii="Arial" w:hAnsi="Arial" w:cs="Arial"/>
                <w:sz w:val="20"/>
                <w:szCs w:val="20"/>
              </w:rPr>
            </w:pPr>
            <w:r w:rsidRPr="00D740A2">
              <w:rPr>
                <w:rFonts w:ascii="Arial" w:hAnsi="Arial" w:cs="Arial"/>
                <w:sz w:val="20"/>
                <w:szCs w:val="20"/>
              </w:rPr>
              <w:t>144</w:t>
            </w:r>
          </w:p>
        </w:tc>
        <w:tc>
          <w:tcPr>
            <w:tcW w:w="833" w:type="dxa"/>
            <w:vAlign w:val="center"/>
          </w:tcPr>
          <w:p w14:paraId="3D54A2D8" w14:textId="77777777" w:rsidR="00C77E54" w:rsidRPr="00D740A2" w:rsidRDefault="00C77E54" w:rsidP="00AB7571">
            <w:pPr>
              <w:tabs>
                <w:tab w:val="left" w:pos="9070"/>
              </w:tabs>
              <w:spacing w:before="120" w:after="120" w:line="26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40A2">
              <w:rPr>
                <w:rFonts w:ascii="Arial" w:hAnsi="Arial" w:cs="Arial"/>
                <w:sz w:val="20"/>
                <w:szCs w:val="20"/>
              </w:rPr>
              <w:t>151</w:t>
            </w:r>
          </w:p>
        </w:tc>
        <w:tc>
          <w:tcPr>
            <w:cnfStyle w:val="000010000000" w:firstRow="0" w:lastRow="0" w:firstColumn="0" w:lastColumn="0" w:oddVBand="1" w:evenVBand="0" w:oddHBand="0" w:evenHBand="0" w:firstRowFirstColumn="0" w:firstRowLastColumn="0" w:lastRowFirstColumn="0" w:lastRowLastColumn="0"/>
            <w:tcW w:w="833" w:type="dxa"/>
            <w:vAlign w:val="center"/>
          </w:tcPr>
          <w:p w14:paraId="72F805F1" w14:textId="77777777" w:rsidR="00C77E54" w:rsidRPr="00D740A2" w:rsidRDefault="00C77E54" w:rsidP="00AB7571">
            <w:pPr>
              <w:tabs>
                <w:tab w:val="left" w:pos="9070"/>
              </w:tabs>
              <w:spacing w:before="120" w:after="120" w:line="260" w:lineRule="exact"/>
              <w:jc w:val="both"/>
              <w:rPr>
                <w:rFonts w:ascii="Arial" w:hAnsi="Arial" w:cs="Arial"/>
                <w:sz w:val="20"/>
                <w:szCs w:val="20"/>
              </w:rPr>
            </w:pPr>
            <w:r w:rsidRPr="00D740A2">
              <w:rPr>
                <w:rFonts w:ascii="Arial" w:hAnsi="Arial" w:cs="Arial"/>
                <w:sz w:val="20"/>
                <w:szCs w:val="20"/>
              </w:rPr>
              <w:t>233</w:t>
            </w:r>
          </w:p>
        </w:tc>
        <w:tc>
          <w:tcPr>
            <w:cnfStyle w:val="000100000000" w:firstRow="0" w:lastRow="0" w:firstColumn="0" w:lastColumn="1" w:oddVBand="0" w:evenVBand="0" w:oddHBand="0" w:evenHBand="0" w:firstRowFirstColumn="0" w:firstRowLastColumn="0" w:lastRowFirstColumn="0" w:lastRowLastColumn="0"/>
            <w:tcW w:w="1111" w:type="dxa"/>
            <w:vAlign w:val="center"/>
          </w:tcPr>
          <w:p w14:paraId="3008E7B6" w14:textId="77777777" w:rsidR="00C77E54" w:rsidRPr="00D740A2" w:rsidRDefault="00C77E54" w:rsidP="00AB7571">
            <w:pPr>
              <w:tabs>
                <w:tab w:val="left" w:pos="9070"/>
              </w:tabs>
              <w:spacing w:before="120" w:after="120" w:line="260" w:lineRule="exact"/>
              <w:jc w:val="both"/>
              <w:rPr>
                <w:rFonts w:ascii="Arial" w:hAnsi="Arial" w:cs="Arial"/>
                <w:sz w:val="20"/>
                <w:szCs w:val="20"/>
              </w:rPr>
            </w:pPr>
            <w:r w:rsidRPr="00D740A2">
              <w:rPr>
                <w:rFonts w:ascii="Arial" w:hAnsi="Arial" w:cs="Arial"/>
                <w:sz w:val="20"/>
                <w:szCs w:val="20"/>
              </w:rPr>
              <w:t>225</w:t>
            </w:r>
          </w:p>
        </w:tc>
      </w:tr>
      <w:tr w:rsidR="00C77E54" w:rsidRPr="00D740A2" w14:paraId="29F05206" w14:textId="77777777" w:rsidTr="00B35A11">
        <w:trPr>
          <w:cnfStyle w:val="010000000000" w:firstRow="0" w:lastRow="1" w:firstColumn="0" w:lastColumn="0" w:oddVBand="0" w:evenVBand="0" w:oddHBand="0" w:evenHBand="0" w:firstRowFirstColumn="0" w:firstRowLastColumn="0" w:lastRowFirstColumn="0" w:lastRowLastColumn="0"/>
          <w:trHeight w:val="306"/>
          <w:jc w:val="center"/>
        </w:trPr>
        <w:tc>
          <w:tcPr>
            <w:cnfStyle w:val="001000000001" w:firstRow="0" w:lastRow="0" w:firstColumn="1" w:lastColumn="0" w:oddVBand="0" w:evenVBand="0" w:oddHBand="0" w:evenHBand="0" w:firstRowFirstColumn="0" w:firstRowLastColumn="0" w:lastRowFirstColumn="1" w:lastRowLastColumn="0"/>
            <w:tcW w:w="1460" w:type="dxa"/>
            <w:vAlign w:val="center"/>
          </w:tcPr>
          <w:p w14:paraId="0E437D90" w14:textId="77777777" w:rsidR="00C77E54" w:rsidRPr="00D740A2" w:rsidRDefault="00C77E54" w:rsidP="00AB7571">
            <w:pPr>
              <w:tabs>
                <w:tab w:val="left" w:pos="9070"/>
              </w:tabs>
              <w:spacing w:before="120" w:after="120" w:line="260" w:lineRule="exact"/>
              <w:jc w:val="both"/>
              <w:rPr>
                <w:rFonts w:ascii="Arial" w:hAnsi="Arial" w:cs="Arial"/>
                <w:sz w:val="20"/>
                <w:szCs w:val="20"/>
              </w:rPr>
            </w:pPr>
            <w:r w:rsidRPr="00D740A2">
              <w:rPr>
                <w:rFonts w:ascii="Arial" w:hAnsi="Arial" w:cs="Arial"/>
                <w:sz w:val="20"/>
                <w:szCs w:val="20"/>
              </w:rPr>
              <w:t>D</w:t>
            </w:r>
          </w:p>
        </w:tc>
        <w:tc>
          <w:tcPr>
            <w:cnfStyle w:val="000010000000" w:firstRow="0" w:lastRow="0" w:firstColumn="0" w:lastColumn="0" w:oddVBand="1" w:evenVBand="0" w:oddHBand="0" w:evenHBand="0" w:firstRowFirstColumn="0" w:firstRowLastColumn="0" w:lastRowFirstColumn="0" w:lastRowLastColumn="0"/>
            <w:tcW w:w="2980" w:type="dxa"/>
            <w:vAlign w:val="center"/>
          </w:tcPr>
          <w:p w14:paraId="4E34A433" w14:textId="77777777" w:rsidR="00C77E54" w:rsidRPr="00D740A2" w:rsidRDefault="00C77E54" w:rsidP="00AB7571">
            <w:pPr>
              <w:tabs>
                <w:tab w:val="left" w:pos="9070"/>
              </w:tabs>
              <w:spacing w:before="120" w:after="120" w:line="260" w:lineRule="exact"/>
              <w:jc w:val="both"/>
              <w:rPr>
                <w:rFonts w:ascii="Arial" w:hAnsi="Arial" w:cs="Arial"/>
                <w:sz w:val="20"/>
                <w:szCs w:val="20"/>
              </w:rPr>
            </w:pPr>
            <w:r w:rsidRPr="00D740A2">
              <w:rPr>
                <w:rFonts w:ascii="Arial" w:hAnsi="Arial" w:cs="Arial"/>
                <w:sz w:val="20"/>
                <w:szCs w:val="20"/>
              </w:rPr>
              <w:t>SKUPAJ rešenih pritožb (D = A + B2 + C)</w:t>
            </w:r>
          </w:p>
        </w:tc>
        <w:tc>
          <w:tcPr>
            <w:tcW w:w="836" w:type="dxa"/>
            <w:vAlign w:val="center"/>
          </w:tcPr>
          <w:p w14:paraId="548C1CC8" w14:textId="77777777" w:rsidR="00C77E54" w:rsidRPr="00D740A2" w:rsidRDefault="00C77E54" w:rsidP="00AB7571">
            <w:pPr>
              <w:tabs>
                <w:tab w:val="left" w:pos="9070"/>
              </w:tabs>
              <w:spacing w:before="120" w:after="120" w:line="260" w:lineRule="exact"/>
              <w:jc w:val="both"/>
              <w:cnfStyle w:val="010000000000" w:firstRow="0" w:lastRow="1" w:firstColumn="0" w:lastColumn="0" w:oddVBand="0" w:evenVBand="0" w:oddHBand="0" w:evenHBand="0" w:firstRowFirstColumn="0" w:firstRowLastColumn="0" w:lastRowFirstColumn="0" w:lastRowLastColumn="0"/>
              <w:rPr>
                <w:rFonts w:ascii="Arial" w:hAnsi="Arial" w:cs="Arial"/>
                <w:sz w:val="20"/>
                <w:szCs w:val="20"/>
              </w:rPr>
            </w:pPr>
            <w:r w:rsidRPr="00D740A2">
              <w:rPr>
                <w:rFonts w:ascii="Arial" w:hAnsi="Arial" w:cs="Arial"/>
                <w:sz w:val="20"/>
                <w:szCs w:val="20"/>
              </w:rPr>
              <w:t>348</w:t>
            </w:r>
          </w:p>
        </w:tc>
        <w:tc>
          <w:tcPr>
            <w:cnfStyle w:val="000010000000" w:firstRow="0" w:lastRow="0" w:firstColumn="0" w:lastColumn="0" w:oddVBand="1" w:evenVBand="0" w:oddHBand="0" w:evenHBand="0" w:firstRowFirstColumn="0" w:firstRowLastColumn="0" w:lastRowFirstColumn="0" w:lastRowLastColumn="0"/>
            <w:tcW w:w="833" w:type="dxa"/>
            <w:vAlign w:val="center"/>
          </w:tcPr>
          <w:p w14:paraId="1E38FFD9" w14:textId="77777777" w:rsidR="00C77E54" w:rsidRPr="00D740A2" w:rsidRDefault="00C77E54" w:rsidP="00AB7571">
            <w:pPr>
              <w:tabs>
                <w:tab w:val="left" w:pos="9070"/>
              </w:tabs>
              <w:spacing w:before="120" w:after="120" w:line="260" w:lineRule="exact"/>
              <w:jc w:val="both"/>
              <w:rPr>
                <w:rFonts w:ascii="Arial" w:hAnsi="Arial" w:cs="Arial"/>
                <w:sz w:val="20"/>
                <w:szCs w:val="20"/>
              </w:rPr>
            </w:pPr>
            <w:r w:rsidRPr="00D740A2">
              <w:rPr>
                <w:rFonts w:ascii="Arial" w:hAnsi="Arial" w:cs="Arial"/>
                <w:sz w:val="20"/>
                <w:szCs w:val="20"/>
              </w:rPr>
              <w:t>340</w:t>
            </w:r>
          </w:p>
        </w:tc>
        <w:tc>
          <w:tcPr>
            <w:tcW w:w="833" w:type="dxa"/>
            <w:vAlign w:val="center"/>
          </w:tcPr>
          <w:p w14:paraId="0BBBDD7C" w14:textId="77777777" w:rsidR="00C77E54" w:rsidRPr="00D740A2" w:rsidRDefault="00C77E54" w:rsidP="00AB7571">
            <w:pPr>
              <w:tabs>
                <w:tab w:val="left" w:pos="9070"/>
              </w:tabs>
              <w:spacing w:before="120" w:after="120" w:line="260" w:lineRule="exact"/>
              <w:jc w:val="both"/>
              <w:cnfStyle w:val="010000000000" w:firstRow="0" w:lastRow="1" w:firstColumn="0" w:lastColumn="0" w:oddVBand="0" w:evenVBand="0" w:oddHBand="0" w:evenHBand="0" w:firstRowFirstColumn="0" w:firstRowLastColumn="0" w:lastRowFirstColumn="0" w:lastRowLastColumn="0"/>
              <w:rPr>
                <w:rFonts w:ascii="Arial" w:hAnsi="Arial" w:cs="Arial"/>
                <w:sz w:val="20"/>
                <w:szCs w:val="20"/>
              </w:rPr>
            </w:pPr>
            <w:r w:rsidRPr="00D740A2">
              <w:rPr>
                <w:rFonts w:ascii="Arial" w:hAnsi="Arial" w:cs="Arial"/>
                <w:sz w:val="20"/>
                <w:szCs w:val="20"/>
              </w:rPr>
              <w:t>314</w:t>
            </w:r>
          </w:p>
        </w:tc>
        <w:tc>
          <w:tcPr>
            <w:cnfStyle w:val="000010000000" w:firstRow="0" w:lastRow="0" w:firstColumn="0" w:lastColumn="0" w:oddVBand="1" w:evenVBand="0" w:oddHBand="0" w:evenHBand="0" w:firstRowFirstColumn="0" w:firstRowLastColumn="0" w:lastRowFirstColumn="0" w:lastRowLastColumn="0"/>
            <w:tcW w:w="833" w:type="dxa"/>
            <w:vAlign w:val="center"/>
          </w:tcPr>
          <w:p w14:paraId="412C939F" w14:textId="77777777" w:rsidR="00C77E54" w:rsidRPr="00D740A2" w:rsidRDefault="00C77E54" w:rsidP="00AB7571">
            <w:pPr>
              <w:tabs>
                <w:tab w:val="left" w:pos="9070"/>
              </w:tabs>
              <w:spacing w:before="120" w:after="120" w:line="260" w:lineRule="exact"/>
              <w:jc w:val="both"/>
              <w:rPr>
                <w:rFonts w:ascii="Arial" w:hAnsi="Arial" w:cs="Arial"/>
                <w:sz w:val="20"/>
                <w:szCs w:val="20"/>
              </w:rPr>
            </w:pPr>
            <w:r w:rsidRPr="00D740A2">
              <w:rPr>
                <w:rFonts w:ascii="Arial" w:hAnsi="Arial" w:cs="Arial"/>
                <w:sz w:val="20"/>
                <w:szCs w:val="20"/>
              </w:rPr>
              <w:t>433</w:t>
            </w:r>
          </w:p>
        </w:tc>
        <w:tc>
          <w:tcPr>
            <w:cnfStyle w:val="000100000010" w:firstRow="0" w:lastRow="0" w:firstColumn="0" w:lastColumn="1" w:oddVBand="0" w:evenVBand="0" w:oddHBand="0" w:evenHBand="0" w:firstRowFirstColumn="0" w:firstRowLastColumn="0" w:lastRowFirstColumn="0" w:lastRowLastColumn="1"/>
            <w:tcW w:w="1111" w:type="dxa"/>
            <w:vAlign w:val="center"/>
          </w:tcPr>
          <w:p w14:paraId="66280FBA" w14:textId="77777777" w:rsidR="00C77E54" w:rsidRPr="00D740A2" w:rsidRDefault="00C77E54" w:rsidP="00AB7571">
            <w:pPr>
              <w:tabs>
                <w:tab w:val="left" w:pos="9070"/>
              </w:tabs>
              <w:spacing w:before="120" w:after="120" w:line="260" w:lineRule="exact"/>
              <w:jc w:val="both"/>
              <w:rPr>
                <w:rFonts w:ascii="Arial" w:hAnsi="Arial" w:cs="Arial"/>
                <w:sz w:val="20"/>
                <w:szCs w:val="20"/>
              </w:rPr>
            </w:pPr>
            <w:r w:rsidRPr="00D740A2">
              <w:rPr>
                <w:rFonts w:ascii="Arial" w:hAnsi="Arial" w:cs="Arial"/>
                <w:sz w:val="20"/>
                <w:szCs w:val="20"/>
              </w:rPr>
              <w:t>406</w:t>
            </w:r>
          </w:p>
        </w:tc>
      </w:tr>
    </w:tbl>
    <w:p w14:paraId="038788E6" w14:textId="625ADCD5" w:rsidR="00C77E54" w:rsidRPr="00D740A2" w:rsidRDefault="00B64306" w:rsidP="00AB7571">
      <w:pPr>
        <w:tabs>
          <w:tab w:val="left" w:pos="9070"/>
        </w:tabs>
        <w:spacing w:before="80" w:after="0" w:line="260" w:lineRule="exact"/>
        <w:jc w:val="both"/>
        <w:rPr>
          <w:rFonts w:ascii="Arial" w:hAnsi="Arial" w:cs="Arial"/>
          <w:b/>
          <w:sz w:val="20"/>
          <w:szCs w:val="20"/>
        </w:rPr>
      </w:pPr>
      <w:r>
        <w:rPr>
          <w:rFonts w:ascii="Arial" w:hAnsi="Arial" w:cs="Arial"/>
          <w:b/>
          <w:sz w:val="20"/>
          <w:szCs w:val="20"/>
        </w:rPr>
        <w:t>Tabela</w:t>
      </w:r>
      <w:r w:rsidR="006A5ED1">
        <w:rPr>
          <w:rFonts w:ascii="Arial" w:hAnsi="Arial" w:cs="Arial"/>
          <w:b/>
          <w:sz w:val="20"/>
          <w:szCs w:val="20"/>
        </w:rPr>
        <w:t xml:space="preserve"> 2</w:t>
      </w:r>
      <w:r w:rsidR="00C77E54" w:rsidRPr="00D740A2">
        <w:rPr>
          <w:rFonts w:ascii="Arial" w:hAnsi="Arial" w:cs="Arial"/>
          <w:sz w:val="20"/>
          <w:szCs w:val="20"/>
        </w:rPr>
        <w:t xml:space="preserve">: </w:t>
      </w:r>
      <w:r w:rsidR="00C77E54" w:rsidRPr="00D740A2">
        <w:rPr>
          <w:rFonts w:ascii="Arial" w:hAnsi="Arial" w:cs="Arial"/>
          <w:bCs/>
          <w:iCs/>
          <w:sz w:val="20"/>
          <w:szCs w:val="20"/>
        </w:rPr>
        <w:t xml:space="preserve"> </w:t>
      </w:r>
      <w:r w:rsidR="00E762E6">
        <w:rPr>
          <w:rFonts w:ascii="Arial" w:hAnsi="Arial" w:cs="Arial"/>
          <w:sz w:val="20"/>
          <w:szCs w:val="20"/>
        </w:rPr>
        <w:t>Število rešenih pritožb</w:t>
      </w:r>
      <w:r w:rsidR="00C77E54" w:rsidRPr="00D740A2">
        <w:rPr>
          <w:rFonts w:ascii="Arial" w:hAnsi="Arial" w:cs="Arial"/>
          <w:sz w:val="20"/>
          <w:szCs w:val="20"/>
        </w:rPr>
        <w:t xml:space="preserve"> zoper policiste glede na način reševanja</w:t>
      </w:r>
      <w:r>
        <w:rPr>
          <w:rFonts w:ascii="Arial" w:hAnsi="Arial" w:cs="Arial"/>
          <w:sz w:val="20"/>
          <w:szCs w:val="20"/>
        </w:rPr>
        <w:t>.</w:t>
      </w:r>
    </w:p>
    <w:p w14:paraId="019B956F" w14:textId="77777777" w:rsidR="00C77E54" w:rsidRPr="00AB7571" w:rsidRDefault="00C77E54" w:rsidP="00AB7571">
      <w:pPr>
        <w:tabs>
          <w:tab w:val="left" w:pos="9070"/>
        </w:tabs>
        <w:spacing w:after="0" w:line="260" w:lineRule="exact"/>
        <w:jc w:val="both"/>
        <w:rPr>
          <w:rFonts w:ascii="Arial" w:hAnsi="Arial" w:cs="Arial"/>
          <w:sz w:val="20"/>
          <w:szCs w:val="20"/>
        </w:rPr>
      </w:pPr>
    </w:p>
    <w:p w14:paraId="7E6BF0F3" w14:textId="77777777" w:rsidR="00D10874" w:rsidRPr="00AB7571" w:rsidRDefault="00D10874" w:rsidP="00AB7571">
      <w:pPr>
        <w:tabs>
          <w:tab w:val="left" w:pos="9070"/>
        </w:tabs>
        <w:spacing w:after="0" w:line="260" w:lineRule="exact"/>
        <w:jc w:val="both"/>
        <w:rPr>
          <w:rFonts w:ascii="Arial" w:hAnsi="Arial" w:cs="Arial"/>
          <w:b/>
          <w:sz w:val="20"/>
          <w:szCs w:val="20"/>
        </w:rPr>
      </w:pPr>
    </w:p>
    <w:p w14:paraId="62CB7851" w14:textId="550E6A2E" w:rsidR="00590E45" w:rsidRPr="00AB7571" w:rsidRDefault="00590E45" w:rsidP="00D740A2">
      <w:pPr>
        <w:pStyle w:val="Naslov2"/>
        <w:numPr>
          <w:ilvl w:val="0"/>
          <w:numId w:val="0"/>
        </w:numPr>
        <w:tabs>
          <w:tab w:val="left" w:pos="9070"/>
        </w:tabs>
        <w:spacing w:before="0" w:after="160" w:line="260" w:lineRule="exact"/>
        <w:ind w:left="578" w:hanging="578"/>
        <w:jc w:val="both"/>
        <w:rPr>
          <w:sz w:val="20"/>
          <w:szCs w:val="20"/>
        </w:rPr>
      </w:pPr>
      <w:bookmarkStart w:id="18" w:name="_Toc65591458"/>
      <w:bookmarkStart w:id="19" w:name="_Toc65651009"/>
      <w:bookmarkStart w:id="20" w:name="_Toc96675755"/>
      <w:r w:rsidRPr="00AB7571">
        <w:rPr>
          <w:sz w:val="20"/>
          <w:szCs w:val="20"/>
        </w:rPr>
        <w:t xml:space="preserve">3.2 </w:t>
      </w:r>
      <w:r w:rsidR="006B58C9" w:rsidRPr="00AB7571">
        <w:rPr>
          <w:sz w:val="20"/>
          <w:szCs w:val="20"/>
        </w:rPr>
        <w:tab/>
      </w:r>
      <w:r w:rsidRPr="00AB7571">
        <w:rPr>
          <w:sz w:val="20"/>
          <w:szCs w:val="20"/>
        </w:rPr>
        <w:t>Zagotavljanje pogojev za delo policije in MNZ</w:t>
      </w:r>
      <w:bookmarkEnd w:id="18"/>
      <w:bookmarkEnd w:id="19"/>
      <w:bookmarkEnd w:id="20"/>
    </w:p>
    <w:p w14:paraId="0119C147" w14:textId="77777777" w:rsidR="00350517" w:rsidRPr="00AB7571" w:rsidRDefault="00350517" w:rsidP="00D740A2">
      <w:pPr>
        <w:tabs>
          <w:tab w:val="left" w:pos="9070"/>
        </w:tabs>
        <w:spacing w:line="260" w:lineRule="exact"/>
        <w:jc w:val="both"/>
        <w:rPr>
          <w:rFonts w:ascii="Arial" w:eastAsia="Times New Roman" w:hAnsi="Arial" w:cs="Arial"/>
          <w:sz w:val="20"/>
          <w:szCs w:val="20"/>
        </w:rPr>
      </w:pPr>
      <w:r w:rsidRPr="00AB7571">
        <w:rPr>
          <w:rFonts w:ascii="Arial" w:eastAsia="Times New Roman" w:hAnsi="Arial" w:cs="Arial"/>
          <w:sz w:val="20"/>
          <w:szCs w:val="20"/>
        </w:rPr>
        <w:t xml:space="preserve">Večji </w:t>
      </w:r>
      <w:r w:rsidRPr="00AB7571">
        <w:rPr>
          <w:rFonts w:ascii="Arial" w:eastAsia="Times New Roman" w:hAnsi="Arial" w:cs="Arial"/>
          <w:b/>
          <w:sz w:val="20"/>
          <w:szCs w:val="20"/>
        </w:rPr>
        <w:t>investicijski projekti</w:t>
      </w:r>
      <w:r w:rsidRPr="00AB7571">
        <w:rPr>
          <w:rFonts w:ascii="Arial" w:eastAsia="Times New Roman" w:hAnsi="Arial" w:cs="Arial"/>
          <w:sz w:val="20"/>
          <w:szCs w:val="20"/>
        </w:rPr>
        <w:t>, ki so bili izvedeni v letu 2021, so: </w:t>
      </w:r>
    </w:p>
    <w:p w14:paraId="463459D0" w14:textId="25ADC47A" w:rsidR="00D740A2" w:rsidRDefault="006A5ED1" w:rsidP="00D740A2">
      <w:pPr>
        <w:pStyle w:val="Odstavekseznama"/>
        <w:numPr>
          <w:ilvl w:val="0"/>
          <w:numId w:val="46"/>
        </w:numPr>
        <w:tabs>
          <w:tab w:val="clear" w:pos="720"/>
          <w:tab w:val="num" w:pos="1134"/>
          <w:tab w:val="left" w:pos="9070"/>
        </w:tabs>
        <w:spacing w:after="30" w:line="260" w:lineRule="exact"/>
        <w:ind w:left="993" w:hanging="709"/>
        <w:jc w:val="both"/>
        <w:textAlignment w:val="baseline"/>
        <w:rPr>
          <w:rFonts w:ascii="Arial" w:eastAsia="Times New Roman" w:hAnsi="Arial" w:cs="Arial"/>
          <w:sz w:val="20"/>
          <w:szCs w:val="20"/>
        </w:rPr>
      </w:pPr>
      <w:r>
        <w:rPr>
          <w:rFonts w:ascii="Arial" w:eastAsia="Times New Roman" w:hAnsi="Arial" w:cs="Arial"/>
          <w:sz w:val="20"/>
          <w:szCs w:val="20"/>
        </w:rPr>
        <w:t>Sanacija strehe na objektih</w:t>
      </w:r>
      <w:r w:rsidR="00350517" w:rsidRPr="00F10E36">
        <w:rPr>
          <w:rFonts w:ascii="Arial" w:eastAsia="Times New Roman" w:hAnsi="Arial" w:cs="Arial"/>
          <w:sz w:val="20"/>
          <w:szCs w:val="20"/>
        </w:rPr>
        <w:t xml:space="preserve"> P</w:t>
      </w:r>
      <w:r w:rsidR="000C379A" w:rsidRPr="00F10E36">
        <w:rPr>
          <w:rFonts w:ascii="Arial" w:eastAsia="Times New Roman" w:hAnsi="Arial" w:cs="Arial"/>
          <w:sz w:val="20"/>
          <w:szCs w:val="20"/>
        </w:rPr>
        <w:t>olicijske postaje (PP)</w:t>
      </w:r>
      <w:r w:rsidR="00350517" w:rsidRPr="00F10E36">
        <w:rPr>
          <w:rFonts w:ascii="Arial" w:eastAsia="Times New Roman" w:hAnsi="Arial" w:cs="Arial"/>
          <w:sz w:val="20"/>
          <w:szCs w:val="20"/>
        </w:rPr>
        <w:t xml:space="preserve"> in P</w:t>
      </w:r>
      <w:r w:rsidR="000C379A" w:rsidRPr="00F10E36">
        <w:rPr>
          <w:rFonts w:ascii="Arial" w:eastAsia="Times New Roman" w:hAnsi="Arial" w:cs="Arial"/>
          <w:sz w:val="20"/>
          <w:szCs w:val="20"/>
        </w:rPr>
        <w:t>ostaje prometne policije (PPP)</w:t>
      </w:r>
      <w:r>
        <w:rPr>
          <w:rFonts w:ascii="Arial" w:eastAsia="Times New Roman" w:hAnsi="Arial" w:cs="Arial"/>
          <w:sz w:val="20"/>
          <w:szCs w:val="20"/>
        </w:rPr>
        <w:t xml:space="preserve"> Murska Sobota.</w:t>
      </w:r>
    </w:p>
    <w:p w14:paraId="05813853" w14:textId="533C4AA9" w:rsidR="00D740A2" w:rsidRDefault="006A5ED1" w:rsidP="00D740A2">
      <w:pPr>
        <w:pStyle w:val="Odstavekseznama"/>
        <w:numPr>
          <w:ilvl w:val="0"/>
          <w:numId w:val="46"/>
        </w:numPr>
        <w:tabs>
          <w:tab w:val="clear" w:pos="720"/>
          <w:tab w:val="num" w:pos="993"/>
          <w:tab w:val="left" w:pos="9070"/>
        </w:tabs>
        <w:spacing w:after="30" w:line="260" w:lineRule="exact"/>
        <w:ind w:left="993" w:hanging="709"/>
        <w:jc w:val="both"/>
        <w:textAlignment w:val="baseline"/>
        <w:rPr>
          <w:rFonts w:ascii="Arial" w:eastAsia="Times New Roman" w:hAnsi="Arial" w:cs="Arial"/>
          <w:sz w:val="20"/>
          <w:szCs w:val="20"/>
        </w:rPr>
      </w:pPr>
      <w:r>
        <w:rPr>
          <w:rFonts w:ascii="Arial" w:eastAsia="Times New Roman" w:hAnsi="Arial" w:cs="Arial"/>
          <w:sz w:val="20"/>
          <w:szCs w:val="20"/>
        </w:rPr>
        <w:t>S</w:t>
      </w:r>
      <w:r w:rsidR="00350517" w:rsidRPr="00D740A2">
        <w:rPr>
          <w:rFonts w:ascii="Arial" w:eastAsia="Times New Roman" w:hAnsi="Arial" w:cs="Arial"/>
          <w:sz w:val="20"/>
          <w:szCs w:val="20"/>
        </w:rPr>
        <w:t>anacija kleti na objektu PP</w:t>
      </w:r>
      <w:r>
        <w:rPr>
          <w:rFonts w:ascii="Arial" w:eastAsia="Times New Roman" w:hAnsi="Arial" w:cs="Arial"/>
          <w:sz w:val="20"/>
          <w:szCs w:val="20"/>
        </w:rPr>
        <w:t xml:space="preserve"> in PPP Murska Sobota.</w:t>
      </w:r>
    </w:p>
    <w:p w14:paraId="343A93BF" w14:textId="78864EB7" w:rsidR="00D740A2" w:rsidRDefault="006A5ED1" w:rsidP="00D740A2">
      <w:pPr>
        <w:pStyle w:val="Odstavekseznama"/>
        <w:numPr>
          <w:ilvl w:val="0"/>
          <w:numId w:val="46"/>
        </w:numPr>
        <w:tabs>
          <w:tab w:val="clear" w:pos="720"/>
          <w:tab w:val="num" w:pos="993"/>
          <w:tab w:val="left" w:pos="9070"/>
        </w:tabs>
        <w:spacing w:after="30" w:line="260" w:lineRule="exact"/>
        <w:ind w:left="993" w:hanging="709"/>
        <w:jc w:val="both"/>
        <w:textAlignment w:val="baseline"/>
        <w:rPr>
          <w:rFonts w:ascii="Arial" w:eastAsia="Times New Roman" w:hAnsi="Arial" w:cs="Arial"/>
          <w:sz w:val="20"/>
          <w:szCs w:val="20"/>
        </w:rPr>
      </w:pPr>
      <w:r>
        <w:rPr>
          <w:rFonts w:ascii="Arial" w:eastAsia="Times New Roman" w:hAnsi="Arial" w:cs="Arial"/>
          <w:sz w:val="20"/>
          <w:szCs w:val="20"/>
        </w:rPr>
        <w:t>S</w:t>
      </w:r>
      <w:r w:rsidR="00350517" w:rsidRPr="00D740A2">
        <w:rPr>
          <w:rFonts w:ascii="Arial" w:eastAsia="Times New Roman" w:hAnsi="Arial" w:cs="Arial"/>
          <w:sz w:val="20"/>
          <w:szCs w:val="20"/>
        </w:rPr>
        <w:t xml:space="preserve">anacija in zamenjava azbestne strehe skladišča št. 1 na </w:t>
      </w:r>
      <w:r>
        <w:rPr>
          <w:rFonts w:ascii="Arial" w:eastAsia="Times New Roman" w:hAnsi="Arial" w:cs="Arial"/>
          <w:sz w:val="20"/>
          <w:szCs w:val="20"/>
        </w:rPr>
        <w:t>objektu Vodovodni 93a v Ljubljani.</w:t>
      </w:r>
    </w:p>
    <w:p w14:paraId="7E567DAD" w14:textId="4D97EFBB" w:rsidR="00D740A2" w:rsidRDefault="006A5ED1" w:rsidP="00D740A2">
      <w:pPr>
        <w:pStyle w:val="Odstavekseznama"/>
        <w:numPr>
          <w:ilvl w:val="0"/>
          <w:numId w:val="46"/>
        </w:numPr>
        <w:tabs>
          <w:tab w:val="clear" w:pos="720"/>
          <w:tab w:val="num" w:pos="993"/>
          <w:tab w:val="left" w:pos="9070"/>
        </w:tabs>
        <w:spacing w:after="30" w:line="260" w:lineRule="exact"/>
        <w:ind w:left="993" w:hanging="709"/>
        <w:jc w:val="both"/>
        <w:textAlignment w:val="baseline"/>
        <w:rPr>
          <w:rFonts w:ascii="Arial" w:eastAsia="Times New Roman" w:hAnsi="Arial" w:cs="Arial"/>
          <w:sz w:val="20"/>
          <w:szCs w:val="20"/>
        </w:rPr>
      </w:pPr>
      <w:r>
        <w:rPr>
          <w:rFonts w:ascii="Arial" w:eastAsia="Times New Roman" w:hAnsi="Arial" w:cs="Arial"/>
          <w:sz w:val="20"/>
          <w:szCs w:val="20"/>
        </w:rPr>
        <w:t>R</w:t>
      </w:r>
      <w:r w:rsidR="00350517" w:rsidRPr="00D740A2">
        <w:rPr>
          <w:rFonts w:ascii="Arial" w:eastAsia="Times New Roman" w:hAnsi="Arial" w:cs="Arial"/>
          <w:sz w:val="20"/>
          <w:szCs w:val="20"/>
        </w:rPr>
        <w:t>ekonstrukcija kotlovnice in dveh podposta</w:t>
      </w:r>
      <w:r>
        <w:rPr>
          <w:rFonts w:ascii="Arial" w:eastAsia="Times New Roman" w:hAnsi="Arial" w:cs="Arial"/>
          <w:sz w:val="20"/>
          <w:szCs w:val="20"/>
        </w:rPr>
        <w:t>j v Sektorju za oskrbo Gotenica.</w:t>
      </w:r>
    </w:p>
    <w:p w14:paraId="45D4666E" w14:textId="2AF126E3" w:rsidR="00D740A2" w:rsidRDefault="006A5ED1" w:rsidP="00D740A2">
      <w:pPr>
        <w:pStyle w:val="Odstavekseznama"/>
        <w:numPr>
          <w:ilvl w:val="0"/>
          <w:numId w:val="46"/>
        </w:numPr>
        <w:tabs>
          <w:tab w:val="clear" w:pos="720"/>
          <w:tab w:val="num" w:pos="993"/>
          <w:tab w:val="left" w:pos="9070"/>
        </w:tabs>
        <w:spacing w:after="30" w:line="260" w:lineRule="exact"/>
        <w:ind w:left="993" w:hanging="709"/>
        <w:jc w:val="both"/>
        <w:textAlignment w:val="baseline"/>
        <w:rPr>
          <w:rFonts w:ascii="Arial" w:eastAsia="Times New Roman" w:hAnsi="Arial" w:cs="Arial"/>
          <w:sz w:val="20"/>
          <w:szCs w:val="20"/>
        </w:rPr>
      </w:pPr>
      <w:r>
        <w:rPr>
          <w:rFonts w:ascii="Arial" w:eastAsia="Times New Roman" w:hAnsi="Arial" w:cs="Arial"/>
          <w:sz w:val="20"/>
          <w:szCs w:val="20"/>
        </w:rPr>
        <w:t>P</w:t>
      </w:r>
      <w:r w:rsidR="00350517" w:rsidRPr="00D740A2">
        <w:rPr>
          <w:rFonts w:ascii="Arial" w:eastAsia="Times New Roman" w:hAnsi="Arial" w:cs="Arial"/>
          <w:sz w:val="20"/>
          <w:szCs w:val="20"/>
        </w:rPr>
        <w:t>reureditev sanitari</w:t>
      </w:r>
      <w:r>
        <w:rPr>
          <w:rFonts w:ascii="Arial" w:eastAsia="Times New Roman" w:hAnsi="Arial" w:cs="Arial"/>
          <w:sz w:val="20"/>
          <w:szCs w:val="20"/>
        </w:rPr>
        <w:t>j v kleti objekta PP Maribor II.</w:t>
      </w:r>
    </w:p>
    <w:p w14:paraId="4C4309F8" w14:textId="39936B12" w:rsidR="00D740A2" w:rsidRDefault="006A5ED1" w:rsidP="00D740A2">
      <w:pPr>
        <w:pStyle w:val="Odstavekseznama"/>
        <w:numPr>
          <w:ilvl w:val="0"/>
          <w:numId w:val="46"/>
        </w:numPr>
        <w:tabs>
          <w:tab w:val="clear" w:pos="720"/>
          <w:tab w:val="num" w:pos="993"/>
          <w:tab w:val="left" w:pos="9070"/>
        </w:tabs>
        <w:spacing w:after="30" w:line="260" w:lineRule="exact"/>
        <w:ind w:left="993" w:hanging="709"/>
        <w:jc w:val="both"/>
        <w:textAlignment w:val="baseline"/>
        <w:rPr>
          <w:rFonts w:ascii="Arial" w:eastAsia="Times New Roman" w:hAnsi="Arial" w:cs="Arial"/>
          <w:sz w:val="20"/>
          <w:szCs w:val="20"/>
        </w:rPr>
      </w:pPr>
      <w:r>
        <w:rPr>
          <w:rFonts w:ascii="Arial" w:eastAsia="Times New Roman" w:hAnsi="Arial" w:cs="Arial"/>
          <w:sz w:val="20"/>
          <w:szCs w:val="20"/>
        </w:rPr>
        <w:t>E</w:t>
      </w:r>
      <w:r w:rsidR="00350517" w:rsidRPr="00D740A2">
        <w:rPr>
          <w:rFonts w:ascii="Arial" w:eastAsia="Times New Roman" w:hAnsi="Arial" w:cs="Arial"/>
          <w:sz w:val="20"/>
          <w:szCs w:val="20"/>
        </w:rPr>
        <w:t>nergetska sanacija p</w:t>
      </w:r>
      <w:r>
        <w:rPr>
          <w:rFonts w:ascii="Arial" w:eastAsia="Times New Roman" w:hAnsi="Arial" w:cs="Arial"/>
          <w:sz w:val="20"/>
          <w:szCs w:val="20"/>
        </w:rPr>
        <w:t>očitniškega objekta Hrušica.</w:t>
      </w:r>
    </w:p>
    <w:p w14:paraId="6E82525F" w14:textId="20F2F330" w:rsidR="00D740A2" w:rsidRDefault="006A5ED1" w:rsidP="00D740A2">
      <w:pPr>
        <w:pStyle w:val="Odstavekseznama"/>
        <w:numPr>
          <w:ilvl w:val="0"/>
          <w:numId w:val="46"/>
        </w:numPr>
        <w:tabs>
          <w:tab w:val="clear" w:pos="720"/>
          <w:tab w:val="num" w:pos="993"/>
          <w:tab w:val="left" w:pos="9070"/>
        </w:tabs>
        <w:spacing w:after="30" w:line="260" w:lineRule="exact"/>
        <w:ind w:left="993" w:hanging="709"/>
        <w:jc w:val="both"/>
        <w:textAlignment w:val="baseline"/>
        <w:rPr>
          <w:rFonts w:ascii="Arial" w:eastAsia="Times New Roman" w:hAnsi="Arial" w:cs="Arial"/>
          <w:sz w:val="20"/>
          <w:szCs w:val="20"/>
        </w:rPr>
      </w:pPr>
      <w:r>
        <w:rPr>
          <w:rFonts w:ascii="Arial" w:eastAsia="Times New Roman" w:hAnsi="Arial" w:cs="Arial"/>
          <w:sz w:val="20"/>
          <w:szCs w:val="20"/>
        </w:rPr>
        <w:t>E</w:t>
      </w:r>
      <w:r w:rsidR="00350517" w:rsidRPr="00D740A2">
        <w:rPr>
          <w:rFonts w:ascii="Arial" w:eastAsia="Times New Roman" w:hAnsi="Arial" w:cs="Arial"/>
          <w:sz w:val="20"/>
          <w:szCs w:val="20"/>
        </w:rPr>
        <w:t>nergetska sanacija stanovanjs</w:t>
      </w:r>
      <w:r>
        <w:rPr>
          <w:rFonts w:ascii="Arial" w:eastAsia="Times New Roman" w:hAnsi="Arial" w:cs="Arial"/>
          <w:sz w:val="20"/>
          <w:szCs w:val="20"/>
        </w:rPr>
        <w:t>kega objekta Kotnikova 6A in 6B.</w:t>
      </w:r>
    </w:p>
    <w:p w14:paraId="2792F6CD" w14:textId="0B9A32CA" w:rsidR="00350517" w:rsidRPr="00D740A2" w:rsidRDefault="006A5ED1" w:rsidP="00D740A2">
      <w:pPr>
        <w:pStyle w:val="Odstavekseznama"/>
        <w:numPr>
          <w:ilvl w:val="0"/>
          <w:numId w:val="46"/>
        </w:numPr>
        <w:tabs>
          <w:tab w:val="clear" w:pos="720"/>
          <w:tab w:val="num" w:pos="993"/>
          <w:tab w:val="left" w:pos="9070"/>
        </w:tabs>
        <w:spacing w:after="30" w:line="260" w:lineRule="exact"/>
        <w:ind w:left="993" w:hanging="709"/>
        <w:jc w:val="both"/>
        <w:textAlignment w:val="baseline"/>
        <w:rPr>
          <w:rFonts w:ascii="Arial" w:eastAsia="Times New Roman" w:hAnsi="Arial" w:cs="Arial"/>
          <w:sz w:val="20"/>
          <w:szCs w:val="20"/>
        </w:rPr>
      </w:pPr>
      <w:r>
        <w:rPr>
          <w:rFonts w:ascii="Arial" w:eastAsia="Times New Roman" w:hAnsi="Arial" w:cs="Arial"/>
          <w:sz w:val="20"/>
          <w:szCs w:val="20"/>
        </w:rPr>
        <w:t>D</w:t>
      </w:r>
      <w:r w:rsidR="00350517" w:rsidRPr="00D740A2">
        <w:rPr>
          <w:rFonts w:ascii="Arial" w:eastAsia="Times New Roman" w:hAnsi="Arial" w:cs="Arial"/>
          <w:sz w:val="20"/>
          <w:szCs w:val="20"/>
        </w:rPr>
        <w:t>obava in postavit</w:t>
      </w:r>
      <w:r>
        <w:rPr>
          <w:rFonts w:ascii="Arial" w:eastAsia="Times New Roman" w:hAnsi="Arial" w:cs="Arial"/>
          <w:sz w:val="20"/>
          <w:szCs w:val="20"/>
        </w:rPr>
        <w:t xml:space="preserve">ev začasnih tehničnih ovir na južni </w:t>
      </w:r>
      <w:r w:rsidR="00350517" w:rsidRPr="00D740A2">
        <w:rPr>
          <w:rFonts w:ascii="Arial" w:eastAsia="Times New Roman" w:hAnsi="Arial" w:cs="Arial"/>
          <w:sz w:val="20"/>
          <w:szCs w:val="20"/>
        </w:rPr>
        <w:t>meji.</w:t>
      </w:r>
    </w:p>
    <w:p w14:paraId="5AA0B5BD" w14:textId="77777777" w:rsidR="00F10E36" w:rsidRPr="00AB7571" w:rsidRDefault="00F10E36" w:rsidP="00F10E36">
      <w:pPr>
        <w:tabs>
          <w:tab w:val="left" w:pos="9070"/>
        </w:tabs>
        <w:spacing w:line="260" w:lineRule="exact"/>
        <w:ind w:left="567"/>
        <w:jc w:val="both"/>
        <w:textAlignment w:val="baseline"/>
        <w:rPr>
          <w:rFonts w:ascii="Arial" w:eastAsia="Times New Roman" w:hAnsi="Arial" w:cs="Arial"/>
          <w:sz w:val="20"/>
          <w:szCs w:val="20"/>
        </w:rPr>
      </w:pPr>
    </w:p>
    <w:p w14:paraId="1B15EDAA" w14:textId="78CFB3E3" w:rsidR="00AB7571" w:rsidRDefault="00350517" w:rsidP="00F10E36">
      <w:pPr>
        <w:tabs>
          <w:tab w:val="left" w:pos="9070"/>
        </w:tabs>
        <w:spacing w:line="260" w:lineRule="exact"/>
        <w:jc w:val="both"/>
        <w:textAlignment w:val="baseline"/>
        <w:rPr>
          <w:rFonts w:ascii="Arial" w:eastAsia="Times New Roman" w:hAnsi="Arial" w:cs="Arial"/>
          <w:sz w:val="20"/>
          <w:szCs w:val="20"/>
        </w:rPr>
      </w:pPr>
      <w:r w:rsidRPr="00AB7571">
        <w:rPr>
          <w:rFonts w:ascii="Arial" w:eastAsia="Times New Roman" w:hAnsi="Arial" w:cs="Arial"/>
          <w:sz w:val="20"/>
          <w:szCs w:val="20"/>
        </w:rPr>
        <w:t xml:space="preserve"> Večji projekti na področju </w:t>
      </w:r>
      <w:r w:rsidRPr="00AB7571">
        <w:rPr>
          <w:rFonts w:ascii="Arial" w:eastAsia="Times New Roman" w:hAnsi="Arial" w:cs="Arial"/>
          <w:b/>
          <w:sz w:val="20"/>
          <w:szCs w:val="20"/>
        </w:rPr>
        <w:t>investicijskega vzdrževanja</w:t>
      </w:r>
      <w:r w:rsidRPr="00AB7571">
        <w:rPr>
          <w:rFonts w:ascii="Arial" w:eastAsia="Times New Roman" w:hAnsi="Arial" w:cs="Arial"/>
          <w:sz w:val="20"/>
          <w:szCs w:val="20"/>
        </w:rPr>
        <w:t xml:space="preserve">, ki so bili realizirani v letu 2021 so: </w:t>
      </w:r>
    </w:p>
    <w:p w14:paraId="56840ECC" w14:textId="1286F2CD" w:rsidR="00D740A2" w:rsidRDefault="006A5ED1" w:rsidP="00D740A2">
      <w:pPr>
        <w:pStyle w:val="Odstavekseznama"/>
        <w:numPr>
          <w:ilvl w:val="0"/>
          <w:numId w:val="43"/>
        </w:numPr>
        <w:tabs>
          <w:tab w:val="left" w:pos="9070"/>
        </w:tabs>
        <w:spacing w:after="30" w:line="260" w:lineRule="exact"/>
        <w:ind w:left="1077" w:hanging="793"/>
        <w:jc w:val="both"/>
        <w:rPr>
          <w:rFonts w:ascii="Arial" w:eastAsia="Times New Roman" w:hAnsi="Arial" w:cs="Arial"/>
          <w:sz w:val="20"/>
          <w:szCs w:val="20"/>
        </w:rPr>
      </w:pPr>
      <w:r>
        <w:rPr>
          <w:rFonts w:ascii="Arial" w:eastAsia="Times New Roman" w:hAnsi="Arial" w:cs="Arial"/>
          <w:sz w:val="20"/>
          <w:szCs w:val="20"/>
        </w:rPr>
        <w:t>S</w:t>
      </w:r>
      <w:r w:rsidR="00350517" w:rsidRPr="00F10E36">
        <w:rPr>
          <w:rFonts w:ascii="Arial" w:eastAsia="Times New Roman" w:hAnsi="Arial" w:cs="Arial"/>
          <w:sz w:val="20"/>
          <w:szCs w:val="20"/>
        </w:rPr>
        <w:t xml:space="preserve">anacija ograje </w:t>
      </w:r>
      <w:r>
        <w:rPr>
          <w:rFonts w:ascii="Arial" w:eastAsia="Times New Roman" w:hAnsi="Arial" w:cs="Arial"/>
          <w:sz w:val="20"/>
          <w:szCs w:val="20"/>
        </w:rPr>
        <w:t>okoli antenskega stolpa Rožnik.</w:t>
      </w:r>
    </w:p>
    <w:p w14:paraId="65BA486D" w14:textId="1F6E283E" w:rsidR="00D740A2" w:rsidRDefault="006A5ED1" w:rsidP="00D740A2">
      <w:pPr>
        <w:pStyle w:val="Odstavekseznama"/>
        <w:numPr>
          <w:ilvl w:val="0"/>
          <w:numId w:val="43"/>
        </w:numPr>
        <w:tabs>
          <w:tab w:val="left" w:pos="9070"/>
        </w:tabs>
        <w:spacing w:after="30" w:line="260" w:lineRule="exact"/>
        <w:ind w:left="1077" w:hanging="793"/>
        <w:jc w:val="both"/>
        <w:rPr>
          <w:rFonts w:ascii="Arial" w:eastAsia="Times New Roman" w:hAnsi="Arial" w:cs="Arial"/>
          <w:sz w:val="20"/>
          <w:szCs w:val="20"/>
        </w:rPr>
      </w:pPr>
      <w:r>
        <w:rPr>
          <w:rFonts w:ascii="Arial" w:eastAsia="Times New Roman" w:hAnsi="Arial" w:cs="Arial"/>
          <w:sz w:val="20"/>
          <w:szCs w:val="20"/>
        </w:rPr>
        <w:t>M</w:t>
      </w:r>
      <w:r w:rsidR="00350517" w:rsidRPr="00D740A2">
        <w:rPr>
          <w:rFonts w:ascii="Arial" w:eastAsia="Times New Roman" w:hAnsi="Arial" w:cs="Arial"/>
          <w:sz w:val="20"/>
          <w:szCs w:val="20"/>
        </w:rPr>
        <w:t xml:space="preserve">enjava vhodnih in </w:t>
      </w:r>
      <w:r>
        <w:rPr>
          <w:rFonts w:ascii="Arial" w:eastAsia="Times New Roman" w:hAnsi="Arial" w:cs="Arial"/>
          <w:sz w:val="20"/>
          <w:szCs w:val="20"/>
        </w:rPr>
        <w:t>notranjih vrat objekta PP Rače.</w:t>
      </w:r>
    </w:p>
    <w:p w14:paraId="38249C36" w14:textId="60776E29" w:rsidR="00D740A2" w:rsidRDefault="006A5ED1" w:rsidP="00D740A2">
      <w:pPr>
        <w:pStyle w:val="Odstavekseznama"/>
        <w:numPr>
          <w:ilvl w:val="0"/>
          <w:numId w:val="43"/>
        </w:numPr>
        <w:tabs>
          <w:tab w:val="left" w:pos="9070"/>
        </w:tabs>
        <w:spacing w:after="30" w:line="260" w:lineRule="exact"/>
        <w:ind w:left="1077" w:hanging="793"/>
        <w:jc w:val="both"/>
        <w:rPr>
          <w:rFonts w:ascii="Arial" w:eastAsia="Times New Roman" w:hAnsi="Arial" w:cs="Arial"/>
          <w:sz w:val="20"/>
          <w:szCs w:val="20"/>
        </w:rPr>
      </w:pPr>
      <w:r>
        <w:rPr>
          <w:rFonts w:ascii="Arial" w:eastAsia="Times New Roman" w:hAnsi="Arial" w:cs="Arial"/>
          <w:sz w:val="20"/>
          <w:szCs w:val="20"/>
        </w:rPr>
        <w:t>U</w:t>
      </w:r>
      <w:r w:rsidR="00350517" w:rsidRPr="00D740A2">
        <w:rPr>
          <w:rFonts w:ascii="Arial" w:eastAsia="Times New Roman" w:hAnsi="Arial" w:cs="Arial"/>
          <w:sz w:val="20"/>
          <w:szCs w:val="20"/>
        </w:rPr>
        <w:t xml:space="preserve">reditev zunanjih </w:t>
      </w:r>
      <w:proofErr w:type="spellStart"/>
      <w:r w:rsidR="00350517" w:rsidRPr="00D740A2">
        <w:rPr>
          <w:rFonts w:ascii="Arial" w:eastAsia="Times New Roman" w:hAnsi="Arial" w:cs="Arial"/>
          <w:sz w:val="20"/>
          <w:szCs w:val="20"/>
        </w:rPr>
        <w:t>povoznih</w:t>
      </w:r>
      <w:proofErr w:type="spellEnd"/>
      <w:r w:rsidR="00350517" w:rsidRPr="00D740A2">
        <w:rPr>
          <w:rFonts w:ascii="Arial" w:eastAsia="Times New Roman" w:hAnsi="Arial" w:cs="Arial"/>
          <w:sz w:val="20"/>
          <w:szCs w:val="20"/>
        </w:rPr>
        <w:t xml:space="preserve"> površin in parki</w:t>
      </w:r>
      <w:r>
        <w:rPr>
          <w:rFonts w:ascii="Arial" w:eastAsia="Times New Roman" w:hAnsi="Arial" w:cs="Arial"/>
          <w:sz w:val="20"/>
          <w:szCs w:val="20"/>
        </w:rPr>
        <w:t>rišča za stranke na objektu PP Postojna.</w:t>
      </w:r>
      <w:r w:rsidR="00350517" w:rsidRPr="00D740A2">
        <w:rPr>
          <w:rFonts w:ascii="Arial" w:eastAsia="Times New Roman" w:hAnsi="Arial" w:cs="Arial"/>
          <w:sz w:val="20"/>
          <w:szCs w:val="20"/>
        </w:rPr>
        <w:t xml:space="preserve"> </w:t>
      </w:r>
    </w:p>
    <w:p w14:paraId="288B29B9" w14:textId="7D3C1A91" w:rsidR="00D740A2" w:rsidRDefault="006A5ED1" w:rsidP="00D740A2">
      <w:pPr>
        <w:pStyle w:val="Odstavekseznama"/>
        <w:numPr>
          <w:ilvl w:val="0"/>
          <w:numId w:val="43"/>
        </w:numPr>
        <w:tabs>
          <w:tab w:val="left" w:pos="9070"/>
        </w:tabs>
        <w:spacing w:after="30" w:line="260" w:lineRule="exact"/>
        <w:ind w:left="1077" w:hanging="793"/>
        <w:jc w:val="both"/>
        <w:rPr>
          <w:rFonts w:ascii="Arial" w:eastAsia="Times New Roman" w:hAnsi="Arial" w:cs="Arial"/>
          <w:sz w:val="20"/>
          <w:szCs w:val="20"/>
        </w:rPr>
      </w:pPr>
      <w:r>
        <w:rPr>
          <w:rFonts w:ascii="Arial" w:eastAsia="Times New Roman" w:hAnsi="Arial" w:cs="Arial"/>
          <w:sz w:val="20"/>
          <w:szCs w:val="20"/>
        </w:rPr>
        <w:t>Z</w:t>
      </w:r>
      <w:r w:rsidR="00350517" w:rsidRPr="00D740A2">
        <w:rPr>
          <w:rFonts w:ascii="Arial" w:eastAsia="Times New Roman" w:hAnsi="Arial" w:cs="Arial"/>
          <w:sz w:val="20"/>
          <w:szCs w:val="20"/>
        </w:rPr>
        <w:t xml:space="preserve">amenjava garažnih in industrijskih vrat na </w:t>
      </w:r>
      <w:r w:rsidR="00E762E6">
        <w:rPr>
          <w:rFonts w:ascii="Arial" w:eastAsia="Times New Roman" w:hAnsi="Arial" w:cs="Arial"/>
          <w:sz w:val="20"/>
          <w:szCs w:val="20"/>
        </w:rPr>
        <w:t>objektu Vodovodna</w:t>
      </w:r>
      <w:r>
        <w:rPr>
          <w:rFonts w:ascii="Arial" w:eastAsia="Times New Roman" w:hAnsi="Arial" w:cs="Arial"/>
          <w:sz w:val="20"/>
          <w:szCs w:val="20"/>
        </w:rPr>
        <w:t xml:space="preserve"> 93a v Ljubljani.</w:t>
      </w:r>
      <w:r w:rsidR="00350517" w:rsidRPr="00D740A2">
        <w:rPr>
          <w:rFonts w:ascii="Arial" w:eastAsia="Times New Roman" w:hAnsi="Arial" w:cs="Arial"/>
          <w:sz w:val="20"/>
          <w:szCs w:val="20"/>
        </w:rPr>
        <w:t xml:space="preserve"> </w:t>
      </w:r>
    </w:p>
    <w:p w14:paraId="51B33012" w14:textId="26FC62CE" w:rsidR="00D740A2" w:rsidRDefault="006A5ED1" w:rsidP="00D740A2">
      <w:pPr>
        <w:pStyle w:val="Odstavekseznama"/>
        <w:numPr>
          <w:ilvl w:val="0"/>
          <w:numId w:val="43"/>
        </w:numPr>
        <w:tabs>
          <w:tab w:val="left" w:pos="9070"/>
        </w:tabs>
        <w:spacing w:after="30" w:line="260" w:lineRule="exact"/>
        <w:ind w:left="1077" w:hanging="793"/>
        <w:jc w:val="both"/>
        <w:rPr>
          <w:rFonts w:ascii="Arial" w:eastAsia="Times New Roman" w:hAnsi="Arial" w:cs="Arial"/>
          <w:sz w:val="20"/>
          <w:szCs w:val="20"/>
        </w:rPr>
      </w:pPr>
      <w:r>
        <w:rPr>
          <w:rFonts w:ascii="Arial" w:eastAsia="Times New Roman" w:hAnsi="Arial" w:cs="Arial"/>
          <w:sz w:val="20"/>
          <w:szCs w:val="20"/>
        </w:rPr>
        <w:t>I</w:t>
      </w:r>
      <w:r w:rsidR="00350517" w:rsidRPr="00D740A2">
        <w:rPr>
          <w:rFonts w:ascii="Arial" w:eastAsia="Times New Roman" w:hAnsi="Arial" w:cs="Arial"/>
          <w:sz w:val="20"/>
          <w:szCs w:val="20"/>
        </w:rPr>
        <w:t>zdelava projekta stre</w:t>
      </w:r>
      <w:r w:rsidR="00AB7571" w:rsidRPr="00D740A2">
        <w:rPr>
          <w:rFonts w:ascii="Arial" w:eastAsia="Times New Roman" w:hAnsi="Arial" w:cs="Arial"/>
          <w:sz w:val="20"/>
          <w:szCs w:val="20"/>
        </w:rPr>
        <w:t xml:space="preserve">lovodne inštalacije </w:t>
      </w:r>
      <w:r w:rsidR="00E762E6">
        <w:rPr>
          <w:rFonts w:ascii="Arial" w:eastAsia="Times New Roman" w:hAnsi="Arial" w:cs="Arial"/>
          <w:sz w:val="20"/>
          <w:szCs w:val="20"/>
        </w:rPr>
        <w:t xml:space="preserve">na objektu </w:t>
      </w:r>
      <w:r>
        <w:rPr>
          <w:rFonts w:ascii="Arial" w:eastAsia="Times New Roman" w:hAnsi="Arial" w:cs="Arial"/>
          <w:sz w:val="20"/>
          <w:szCs w:val="20"/>
        </w:rPr>
        <w:t>Štefanova 2.</w:t>
      </w:r>
    </w:p>
    <w:p w14:paraId="2F1262F9" w14:textId="0911BDED" w:rsidR="00D740A2" w:rsidRDefault="006A5ED1" w:rsidP="00D740A2">
      <w:pPr>
        <w:pStyle w:val="Odstavekseznama"/>
        <w:numPr>
          <w:ilvl w:val="0"/>
          <w:numId w:val="43"/>
        </w:numPr>
        <w:tabs>
          <w:tab w:val="left" w:pos="9070"/>
        </w:tabs>
        <w:spacing w:after="30" w:line="260" w:lineRule="exact"/>
        <w:ind w:left="1077" w:hanging="793"/>
        <w:jc w:val="both"/>
        <w:rPr>
          <w:rFonts w:ascii="Arial" w:eastAsia="Times New Roman" w:hAnsi="Arial" w:cs="Arial"/>
          <w:sz w:val="20"/>
          <w:szCs w:val="20"/>
        </w:rPr>
      </w:pPr>
      <w:r>
        <w:rPr>
          <w:rFonts w:ascii="Arial" w:eastAsia="Times New Roman" w:hAnsi="Arial" w:cs="Arial"/>
          <w:sz w:val="20"/>
          <w:szCs w:val="20"/>
        </w:rPr>
        <w:t>I</w:t>
      </w:r>
      <w:r w:rsidR="00350517" w:rsidRPr="00D740A2">
        <w:rPr>
          <w:rFonts w:ascii="Arial" w:eastAsia="Times New Roman" w:hAnsi="Arial" w:cs="Arial"/>
          <w:sz w:val="20"/>
          <w:szCs w:val="20"/>
        </w:rPr>
        <w:t xml:space="preserve">zdelava projektne dokumentacije za zamenjavo </w:t>
      </w:r>
      <w:proofErr w:type="spellStart"/>
      <w:r w:rsidR="00350517" w:rsidRPr="00D740A2">
        <w:rPr>
          <w:rFonts w:ascii="Arial" w:eastAsia="Times New Roman" w:hAnsi="Arial" w:cs="Arial"/>
          <w:sz w:val="20"/>
          <w:szCs w:val="20"/>
        </w:rPr>
        <w:t>diesel</w:t>
      </w:r>
      <w:proofErr w:type="spellEnd"/>
      <w:r w:rsidR="00350517" w:rsidRPr="00D740A2">
        <w:rPr>
          <w:rFonts w:ascii="Arial" w:eastAsia="Times New Roman" w:hAnsi="Arial" w:cs="Arial"/>
          <w:sz w:val="20"/>
          <w:szCs w:val="20"/>
        </w:rPr>
        <w:t xml:space="preserve"> agregata</w:t>
      </w:r>
      <w:r w:rsidR="00E762E6">
        <w:rPr>
          <w:rFonts w:ascii="Arial" w:eastAsia="Times New Roman" w:hAnsi="Arial" w:cs="Arial"/>
          <w:sz w:val="20"/>
          <w:szCs w:val="20"/>
        </w:rPr>
        <w:t xml:space="preserve"> na objektu</w:t>
      </w:r>
      <w:r w:rsidR="00350517" w:rsidRPr="00D740A2">
        <w:rPr>
          <w:rFonts w:ascii="Arial" w:eastAsia="Times New Roman" w:hAnsi="Arial" w:cs="Arial"/>
          <w:sz w:val="20"/>
          <w:szCs w:val="20"/>
        </w:rPr>
        <w:t xml:space="preserve"> Štefanova 2</w:t>
      </w:r>
      <w:r>
        <w:rPr>
          <w:rFonts w:ascii="Arial" w:eastAsia="Times New Roman" w:hAnsi="Arial" w:cs="Arial"/>
          <w:sz w:val="20"/>
          <w:szCs w:val="20"/>
        </w:rPr>
        <w:t>.</w:t>
      </w:r>
    </w:p>
    <w:p w14:paraId="2B8D1311" w14:textId="5ADEB5F9" w:rsidR="00D740A2" w:rsidRDefault="006A5ED1" w:rsidP="00D740A2">
      <w:pPr>
        <w:pStyle w:val="Odstavekseznama"/>
        <w:numPr>
          <w:ilvl w:val="0"/>
          <w:numId w:val="43"/>
        </w:numPr>
        <w:tabs>
          <w:tab w:val="left" w:pos="9070"/>
        </w:tabs>
        <w:spacing w:after="30" w:line="260" w:lineRule="exact"/>
        <w:ind w:left="1077" w:hanging="793"/>
        <w:jc w:val="both"/>
        <w:rPr>
          <w:rFonts w:ascii="Arial" w:eastAsia="Times New Roman" w:hAnsi="Arial" w:cs="Arial"/>
          <w:sz w:val="20"/>
          <w:szCs w:val="20"/>
        </w:rPr>
      </w:pPr>
      <w:r>
        <w:rPr>
          <w:rFonts w:ascii="Arial" w:eastAsia="Times New Roman" w:hAnsi="Arial" w:cs="Arial"/>
          <w:sz w:val="20"/>
          <w:szCs w:val="20"/>
        </w:rPr>
        <w:lastRenderedPageBreak/>
        <w:t>I</w:t>
      </w:r>
      <w:r w:rsidR="00350517" w:rsidRPr="00D740A2">
        <w:rPr>
          <w:rFonts w:ascii="Arial" w:eastAsia="Times New Roman" w:hAnsi="Arial" w:cs="Arial"/>
          <w:sz w:val="20"/>
          <w:szCs w:val="20"/>
        </w:rPr>
        <w:t xml:space="preserve">zdelava </w:t>
      </w:r>
      <w:r w:rsidR="000C379A" w:rsidRPr="00D740A2">
        <w:rPr>
          <w:rFonts w:ascii="Arial" w:eastAsia="Times New Roman" w:hAnsi="Arial" w:cs="Arial"/>
          <w:sz w:val="20"/>
          <w:szCs w:val="20"/>
        </w:rPr>
        <w:t>projekta za izvedbo</w:t>
      </w:r>
      <w:r w:rsidR="00350517" w:rsidRPr="00D740A2">
        <w:rPr>
          <w:rFonts w:ascii="Arial" w:eastAsia="Times New Roman" w:hAnsi="Arial" w:cs="Arial"/>
          <w:sz w:val="20"/>
          <w:szCs w:val="20"/>
        </w:rPr>
        <w:t xml:space="preserve"> dokumentacije za preureditev prostorov </w:t>
      </w:r>
      <w:r>
        <w:rPr>
          <w:rFonts w:ascii="Arial" w:eastAsia="Times New Roman" w:hAnsi="Arial" w:cs="Arial"/>
          <w:sz w:val="20"/>
          <w:szCs w:val="20"/>
        </w:rPr>
        <w:t xml:space="preserve">objektov </w:t>
      </w:r>
      <w:r w:rsidR="000C379A" w:rsidRPr="00D740A2">
        <w:rPr>
          <w:rFonts w:ascii="Arial" w:eastAsia="Times New Roman" w:hAnsi="Arial" w:cs="Arial"/>
          <w:sz w:val="20"/>
          <w:szCs w:val="20"/>
        </w:rPr>
        <w:t xml:space="preserve">Policijske postaje za izravnalne ukrepe </w:t>
      </w:r>
      <w:r w:rsidR="00350517" w:rsidRPr="00D740A2">
        <w:rPr>
          <w:rFonts w:ascii="Arial" w:eastAsia="Times New Roman" w:hAnsi="Arial" w:cs="Arial"/>
          <w:sz w:val="20"/>
          <w:szCs w:val="20"/>
        </w:rPr>
        <w:t>Koper in PP Vič za potrebe obravnave ilegalnih prebežnikov</w:t>
      </w:r>
      <w:r>
        <w:rPr>
          <w:rFonts w:ascii="Arial" w:eastAsia="Times New Roman" w:hAnsi="Arial" w:cs="Arial"/>
          <w:sz w:val="20"/>
          <w:szCs w:val="20"/>
        </w:rPr>
        <w:t>.</w:t>
      </w:r>
    </w:p>
    <w:p w14:paraId="0C580D39" w14:textId="4F7B4C59" w:rsidR="00350517" w:rsidRDefault="006A5ED1" w:rsidP="00D740A2">
      <w:pPr>
        <w:pStyle w:val="Odstavekseznama"/>
        <w:numPr>
          <w:ilvl w:val="0"/>
          <w:numId w:val="43"/>
        </w:numPr>
        <w:tabs>
          <w:tab w:val="left" w:pos="9070"/>
        </w:tabs>
        <w:spacing w:after="160" w:line="260" w:lineRule="exact"/>
        <w:ind w:left="1077" w:hanging="793"/>
        <w:jc w:val="both"/>
        <w:rPr>
          <w:rFonts w:ascii="Arial" w:eastAsia="Times New Roman" w:hAnsi="Arial" w:cs="Arial"/>
          <w:sz w:val="20"/>
          <w:szCs w:val="20"/>
        </w:rPr>
      </w:pPr>
      <w:r>
        <w:rPr>
          <w:rFonts w:ascii="Arial" w:eastAsia="Times New Roman" w:hAnsi="Arial" w:cs="Arial"/>
          <w:sz w:val="20"/>
          <w:szCs w:val="20"/>
        </w:rPr>
        <w:t>I</w:t>
      </w:r>
      <w:r w:rsidR="00350517" w:rsidRPr="00D740A2">
        <w:rPr>
          <w:rFonts w:ascii="Arial" w:eastAsia="Times New Roman" w:hAnsi="Arial" w:cs="Arial"/>
          <w:sz w:val="20"/>
          <w:szCs w:val="20"/>
        </w:rPr>
        <w:t xml:space="preserve">zdelava </w:t>
      </w:r>
      <w:proofErr w:type="spellStart"/>
      <w:r w:rsidR="00350517" w:rsidRPr="00D740A2">
        <w:rPr>
          <w:rFonts w:ascii="Arial" w:eastAsia="Times New Roman" w:hAnsi="Arial" w:cs="Arial"/>
          <w:sz w:val="20"/>
          <w:szCs w:val="20"/>
        </w:rPr>
        <w:t>novelacije</w:t>
      </w:r>
      <w:proofErr w:type="spellEnd"/>
      <w:r w:rsidR="00350517" w:rsidRPr="00D740A2">
        <w:rPr>
          <w:rFonts w:ascii="Arial" w:eastAsia="Times New Roman" w:hAnsi="Arial" w:cs="Arial"/>
          <w:sz w:val="20"/>
          <w:szCs w:val="20"/>
        </w:rPr>
        <w:t xml:space="preserve"> razširjenih energetskih pregledov za objekte </w:t>
      </w:r>
      <w:r w:rsidR="000C379A" w:rsidRPr="00D740A2">
        <w:rPr>
          <w:rFonts w:ascii="Arial" w:eastAsia="Times New Roman" w:hAnsi="Arial" w:cs="Arial"/>
          <w:sz w:val="20"/>
          <w:szCs w:val="20"/>
        </w:rPr>
        <w:t>Generalne policijske uprave</w:t>
      </w:r>
      <w:r>
        <w:rPr>
          <w:rFonts w:ascii="Arial" w:eastAsia="Times New Roman" w:hAnsi="Arial" w:cs="Arial"/>
          <w:sz w:val="20"/>
          <w:szCs w:val="20"/>
        </w:rPr>
        <w:t xml:space="preserve"> (GPU)</w:t>
      </w:r>
      <w:r w:rsidR="000C379A" w:rsidRPr="00D740A2">
        <w:rPr>
          <w:rFonts w:ascii="Arial" w:eastAsia="Times New Roman" w:hAnsi="Arial" w:cs="Arial"/>
          <w:sz w:val="20"/>
          <w:szCs w:val="20"/>
        </w:rPr>
        <w:t xml:space="preserve">, Policijske akademije (PA) </w:t>
      </w:r>
      <w:r w:rsidR="00350517" w:rsidRPr="00D740A2">
        <w:rPr>
          <w:rFonts w:ascii="Arial" w:eastAsia="Times New Roman" w:hAnsi="Arial" w:cs="Arial"/>
          <w:sz w:val="20"/>
          <w:szCs w:val="20"/>
        </w:rPr>
        <w:t>Tacen</w:t>
      </w:r>
      <w:r w:rsidR="00AB7571" w:rsidRPr="00D740A2">
        <w:rPr>
          <w:rFonts w:ascii="Arial" w:eastAsia="Times New Roman" w:hAnsi="Arial" w:cs="Arial"/>
          <w:sz w:val="20"/>
          <w:szCs w:val="20"/>
        </w:rPr>
        <w:t>.</w:t>
      </w:r>
    </w:p>
    <w:p w14:paraId="7ED75673" w14:textId="02262444" w:rsidR="00350517" w:rsidRPr="00AB7571" w:rsidRDefault="00350517" w:rsidP="00D740A2">
      <w:pPr>
        <w:tabs>
          <w:tab w:val="left" w:pos="9070"/>
        </w:tabs>
        <w:spacing w:line="260" w:lineRule="exact"/>
        <w:jc w:val="both"/>
        <w:rPr>
          <w:rFonts w:ascii="Arial" w:hAnsi="Arial" w:cs="Arial"/>
          <w:color w:val="111111"/>
          <w:sz w:val="20"/>
          <w:szCs w:val="20"/>
        </w:rPr>
      </w:pPr>
      <w:r w:rsidRPr="00AB7571">
        <w:rPr>
          <w:rFonts w:ascii="Arial" w:eastAsia="Times New Roman" w:hAnsi="Arial" w:cs="Arial"/>
          <w:sz w:val="20"/>
          <w:szCs w:val="20"/>
        </w:rPr>
        <w:t>Za potrebe ureditve nove Policijske postaje pomorske policije Koper</w:t>
      </w:r>
      <w:r w:rsidR="000C379A">
        <w:rPr>
          <w:rFonts w:ascii="Arial" w:eastAsia="Times New Roman" w:hAnsi="Arial" w:cs="Arial"/>
          <w:sz w:val="20"/>
          <w:szCs w:val="20"/>
        </w:rPr>
        <w:t xml:space="preserve"> (PPOP Koper)</w:t>
      </w:r>
      <w:r w:rsidRPr="00AB7571">
        <w:rPr>
          <w:rFonts w:ascii="Arial" w:eastAsia="Times New Roman" w:hAnsi="Arial" w:cs="Arial"/>
          <w:sz w:val="20"/>
          <w:szCs w:val="20"/>
        </w:rPr>
        <w:t xml:space="preserve"> je bil kupljen objekt, ki ga je zgradila Marina Koper. Kupljen je bil del objekta, ki je </w:t>
      </w:r>
      <w:r w:rsidR="006A5ED1">
        <w:rPr>
          <w:rFonts w:ascii="Arial" w:eastAsia="Times New Roman" w:hAnsi="Arial" w:cs="Arial"/>
          <w:sz w:val="20"/>
          <w:szCs w:val="20"/>
        </w:rPr>
        <w:t>v neposredni bližini</w:t>
      </w:r>
      <w:r w:rsidRPr="00AB7571">
        <w:rPr>
          <w:rFonts w:ascii="Arial" w:eastAsia="Times New Roman" w:hAnsi="Arial" w:cs="Arial"/>
          <w:sz w:val="20"/>
          <w:szCs w:val="20"/>
        </w:rPr>
        <w:t xml:space="preserve"> prostorov Uprave RS za pomorstvo. </w:t>
      </w:r>
    </w:p>
    <w:p w14:paraId="2D01E99F" w14:textId="0694DB28" w:rsidR="00350517" w:rsidRPr="00AB7571" w:rsidRDefault="00350517" w:rsidP="00D740A2">
      <w:pPr>
        <w:tabs>
          <w:tab w:val="left" w:pos="9070"/>
        </w:tabs>
        <w:spacing w:line="260" w:lineRule="exact"/>
        <w:jc w:val="both"/>
        <w:rPr>
          <w:rFonts w:ascii="Arial" w:eastAsia="Times New Roman" w:hAnsi="Arial" w:cs="Arial"/>
          <w:sz w:val="20"/>
          <w:szCs w:val="20"/>
        </w:rPr>
      </w:pPr>
      <w:r w:rsidRPr="00AB7571">
        <w:rPr>
          <w:rFonts w:ascii="Arial" w:eastAsia="Times New Roman" w:hAnsi="Arial" w:cs="Arial"/>
          <w:sz w:val="20"/>
          <w:szCs w:val="20"/>
        </w:rPr>
        <w:t>V okviru projektov novogradenj (</w:t>
      </w:r>
      <w:r w:rsidR="00027F8E">
        <w:rPr>
          <w:rFonts w:ascii="Arial" w:eastAsia="Times New Roman" w:hAnsi="Arial" w:cs="Arial"/>
          <w:sz w:val="20"/>
          <w:szCs w:val="20"/>
        </w:rPr>
        <w:t xml:space="preserve">objekti: </w:t>
      </w:r>
      <w:proofErr w:type="spellStart"/>
      <w:r w:rsidRPr="00AB7571">
        <w:rPr>
          <w:rFonts w:ascii="Arial" w:eastAsia="Times New Roman" w:hAnsi="Arial" w:cs="Arial"/>
          <w:sz w:val="20"/>
          <w:szCs w:val="20"/>
        </w:rPr>
        <w:t>Litostrojska</w:t>
      </w:r>
      <w:proofErr w:type="spellEnd"/>
      <w:r w:rsidRPr="00AB7571">
        <w:rPr>
          <w:rFonts w:ascii="Arial" w:eastAsia="Times New Roman" w:hAnsi="Arial" w:cs="Arial"/>
          <w:sz w:val="20"/>
          <w:szCs w:val="20"/>
        </w:rPr>
        <w:t xml:space="preserve"> Jug, </w:t>
      </w:r>
      <w:r w:rsidR="000C379A">
        <w:rPr>
          <w:rFonts w:ascii="Arial" w:eastAsia="Times New Roman" w:hAnsi="Arial" w:cs="Arial"/>
          <w:sz w:val="20"/>
          <w:szCs w:val="20"/>
        </w:rPr>
        <w:t>PPOP</w:t>
      </w:r>
      <w:r w:rsidRPr="00AB7571">
        <w:rPr>
          <w:rFonts w:ascii="Arial" w:eastAsia="Times New Roman" w:hAnsi="Arial" w:cs="Arial"/>
          <w:sz w:val="20"/>
          <w:szCs w:val="20"/>
        </w:rPr>
        <w:t xml:space="preserve"> Koper, Policijska uprava </w:t>
      </w:r>
      <w:r w:rsidR="000C379A">
        <w:rPr>
          <w:rFonts w:ascii="Arial" w:eastAsia="Times New Roman" w:hAnsi="Arial" w:cs="Arial"/>
          <w:sz w:val="20"/>
          <w:szCs w:val="20"/>
        </w:rPr>
        <w:t xml:space="preserve">(PU) </w:t>
      </w:r>
      <w:r w:rsidRPr="00AB7571">
        <w:rPr>
          <w:rFonts w:ascii="Arial" w:eastAsia="Times New Roman" w:hAnsi="Arial" w:cs="Arial"/>
          <w:sz w:val="20"/>
          <w:szCs w:val="20"/>
        </w:rPr>
        <w:t xml:space="preserve">Maribor, </w:t>
      </w:r>
      <w:r w:rsidR="000C379A">
        <w:rPr>
          <w:rFonts w:ascii="Arial" w:eastAsia="Times New Roman" w:hAnsi="Arial" w:cs="Arial"/>
          <w:sz w:val="20"/>
          <w:szCs w:val="20"/>
        </w:rPr>
        <w:t>PP</w:t>
      </w:r>
      <w:r w:rsidRPr="00AB7571">
        <w:rPr>
          <w:rFonts w:ascii="Arial" w:eastAsia="Times New Roman" w:hAnsi="Arial" w:cs="Arial"/>
          <w:sz w:val="20"/>
          <w:szCs w:val="20"/>
        </w:rPr>
        <w:t xml:space="preserve"> Maribor I, </w:t>
      </w:r>
      <w:r w:rsidR="000C379A">
        <w:rPr>
          <w:rFonts w:ascii="Arial" w:eastAsia="Times New Roman" w:hAnsi="Arial" w:cs="Arial"/>
          <w:sz w:val="20"/>
          <w:szCs w:val="20"/>
        </w:rPr>
        <w:t>PU</w:t>
      </w:r>
      <w:r w:rsidRPr="00AB7571">
        <w:rPr>
          <w:rFonts w:ascii="Arial" w:eastAsia="Times New Roman" w:hAnsi="Arial" w:cs="Arial"/>
          <w:sz w:val="20"/>
          <w:szCs w:val="20"/>
        </w:rPr>
        <w:t xml:space="preserve"> Koper, Objekt Specialne enote, </w:t>
      </w:r>
      <w:r w:rsidR="000C379A">
        <w:rPr>
          <w:rFonts w:ascii="Arial" w:eastAsia="Times New Roman" w:hAnsi="Arial" w:cs="Arial"/>
          <w:sz w:val="20"/>
          <w:szCs w:val="20"/>
        </w:rPr>
        <w:t>Policijski center Logatec</w:t>
      </w:r>
      <w:r w:rsidRPr="00AB7571">
        <w:rPr>
          <w:rFonts w:ascii="Arial" w:eastAsia="Times New Roman" w:hAnsi="Arial" w:cs="Arial"/>
          <w:sz w:val="20"/>
          <w:szCs w:val="20"/>
        </w:rPr>
        <w:t xml:space="preserve"> </w:t>
      </w:r>
      <w:r w:rsidR="000C379A">
        <w:rPr>
          <w:rFonts w:ascii="Arial" w:eastAsia="Times New Roman" w:hAnsi="Arial" w:cs="Arial"/>
          <w:sz w:val="20"/>
          <w:szCs w:val="20"/>
        </w:rPr>
        <w:t>(PPIU, PP</w:t>
      </w:r>
      <w:r w:rsidRPr="00AB7571">
        <w:rPr>
          <w:rFonts w:ascii="Arial" w:eastAsia="Times New Roman" w:hAnsi="Arial" w:cs="Arial"/>
          <w:sz w:val="20"/>
          <w:szCs w:val="20"/>
        </w:rPr>
        <w:t xml:space="preserve"> Logatec, </w:t>
      </w:r>
      <w:r w:rsidR="000C379A">
        <w:rPr>
          <w:rFonts w:ascii="Arial" w:eastAsia="Times New Roman" w:hAnsi="Arial" w:cs="Arial"/>
          <w:sz w:val="20"/>
          <w:szCs w:val="20"/>
        </w:rPr>
        <w:t>stanovanja), PP</w:t>
      </w:r>
      <w:r w:rsidRPr="00AB7571">
        <w:rPr>
          <w:rFonts w:ascii="Arial" w:eastAsia="Times New Roman" w:hAnsi="Arial" w:cs="Arial"/>
          <w:sz w:val="20"/>
          <w:szCs w:val="20"/>
        </w:rPr>
        <w:t xml:space="preserve"> Šentjur, </w:t>
      </w:r>
      <w:r w:rsidR="000C379A">
        <w:rPr>
          <w:rFonts w:ascii="Arial" w:eastAsia="Times New Roman" w:hAnsi="Arial" w:cs="Arial"/>
          <w:sz w:val="20"/>
          <w:szCs w:val="20"/>
        </w:rPr>
        <w:t>PP</w:t>
      </w:r>
      <w:r w:rsidRPr="00AB7571">
        <w:rPr>
          <w:rFonts w:ascii="Arial" w:eastAsia="Times New Roman" w:hAnsi="Arial" w:cs="Arial"/>
          <w:sz w:val="20"/>
          <w:szCs w:val="20"/>
        </w:rPr>
        <w:t xml:space="preserve"> Trebnje, </w:t>
      </w:r>
      <w:r w:rsidR="000C379A">
        <w:rPr>
          <w:rFonts w:ascii="Arial" w:eastAsia="Times New Roman" w:hAnsi="Arial" w:cs="Arial"/>
          <w:sz w:val="20"/>
          <w:szCs w:val="20"/>
        </w:rPr>
        <w:t>PP</w:t>
      </w:r>
      <w:r w:rsidRPr="00AB7571">
        <w:rPr>
          <w:rFonts w:ascii="Arial" w:eastAsia="Times New Roman" w:hAnsi="Arial" w:cs="Arial"/>
          <w:sz w:val="20"/>
          <w:szCs w:val="20"/>
        </w:rPr>
        <w:t xml:space="preserve"> Rače, </w:t>
      </w:r>
      <w:r w:rsidR="000C379A">
        <w:rPr>
          <w:rFonts w:ascii="Arial" w:eastAsia="Times New Roman" w:hAnsi="Arial" w:cs="Arial"/>
          <w:sz w:val="20"/>
          <w:szCs w:val="20"/>
        </w:rPr>
        <w:t>PP</w:t>
      </w:r>
      <w:r w:rsidRPr="00AB7571">
        <w:rPr>
          <w:rFonts w:ascii="Arial" w:eastAsia="Times New Roman" w:hAnsi="Arial" w:cs="Arial"/>
          <w:sz w:val="20"/>
          <w:szCs w:val="20"/>
        </w:rPr>
        <w:t xml:space="preserve"> Izola, </w:t>
      </w:r>
      <w:r w:rsidR="000C379A">
        <w:rPr>
          <w:rFonts w:ascii="Arial" w:eastAsia="Times New Roman" w:hAnsi="Arial" w:cs="Arial"/>
          <w:sz w:val="20"/>
          <w:szCs w:val="20"/>
        </w:rPr>
        <w:t>PP</w:t>
      </w:r>
      <w:r w:rsidRPr="00AB7571">
        <w:rPr>
          <w:rFonts w:ascii="Arial" w:eastAsia="Times New Roman" w:hAnsi="Arial" w:cs="Arial"/>
          <w:sz w:val="20"/>
          <w:szCs w:val="20"/>
        </w:rPr>
        <w:t xml:space="preserve"> Laško, </w:t>
      </w:r>
      <w:r w:rsidR="000C379A">
        <w:rPr>
          <w:rFonts w:ascii="Arial" w:eastAsia="Times New Roman" w:hAnsi="Arial" w:cs="Arial"/>
          <w:sz w:val="20"/>
          <w:szCs w:val="20"/>
        </w:rPr>
        <w:t>PP</w:t>
      </w:r>
      <w:r w:rsidRPr="00AB7571">
        <w:rPr>
          <w:rFonts w:ascii="Arial" w:eastAsia="Times New Roman" w:hAnsi="Arial" w:cs="Arial"/>
          <w:sz w:val="20"/>
          <w:szCs w:val="20"/>
        </w:rPr>
        <w:t xml:space="preserve"> Ivančna Gorica, </w:t>
      </w:r>
      <w:r w:rsidR="000C379A">
        <w:rPr>
          <w:rFonts w:ascii="Arial" w:eastAsia="Times New Roman" w:hAnsi="Arial" w:cs="Arial"/>
          <w:sz w:val="20"/>
          <w:szCs w:val="20"/>
        </w:rPr>
        <w:t>PP</w:t>
      </w:r>
      <w:r w:rsidRPr="00AB7571">
        <w:rPr>
          <w:rFonts w:ascii="Arial" w:eastAsia="Times New Roman" w:hAnsi="Arial" w:cs="Arial"/>
          <w:sz w:val="20"/>
          <w:szCs w:val="20"/>
        </w:rPr>
        <w:t xml:space="preserve"> Ljubljana-Polje, </w:t>
      </w:r>
      <w:r w:rsidR="000C379A">
        <w:rPr>
          <w:rFonts w:ascii="Arial" w:eastAsia="Times New Roman" w:hAnsi="Arial" w:cs="Arial"/>
          <w:sz w:val="20"/>
          <w:szCs w:val="20"/>
        </w:rPr>
        <w:t xml:space="preserve">PP </w:t>
      </w:r>
      <w:r w:rsidRPr="00AB7571">
        <w:rPr>
          <w:rFonts w:ascii="Arial" w:eastAsia="Times New Roman" w:hAnsi="Arial" w:cs="Arial"/>
          <w:sz w:val="20"/>
          <w:szCs w:val="20"/>
        </w:rPr>
        <w:t xml:space="preserve"> Ljubljana-Center, </w:t>
      </w:r>
      <w:r w:rsidR="000C379A">
        <w:rPr>
          <w:rFonts w:ascii="Arial" w:eastAsia="Times New Roman" w:hAnsi="Arial" w:cs="Arial"/>
          <w:sz w:val="20"/>
          <w:szCs w:val="20"/>
        </w:rPr>
        <w:t>PP Bežigrad, PP</w:t>
      </w:r>
      <w:r w:rsidRPr="00AB7571">
        <w:rPr>
          <w:rFonts w:ascii="Arial" w:eastAsia="Times New Roman" w:hAnsi="Arial" w:cs="Arial"/>
          <w:sz w:val="20"/>
          <w:szCs w:val="20"/>
        </w:rPr>
        <w:t xml:space="preserve"> Grosuplje, </w:t>
      </w:r>
      <w:r w:rsidR="000C379A">
        <w:rPr>
          <w:rFonts w:ascii="Arial" w:eastAsia="Times New Roman" w:hAnsi="Arial" w:cs="Arial"/>
          <w:sz w:val="20"/>
          <w:szCs w:val="20"/>
        </w:rPr>
        <w:t>PP</w:t>
      </w:r>
      <w:r w:rsidRPr="00AB7571">
        <w:rPr>
          <w:rFonts w:ascii="Arial" w:eastAsia="Times New Roman" w:hAnsi="Arial" w:cs="Arial"/>
          <w:sz w:val="20"/>
          <w:szCs w:val="20"/>
        </w:rPr>
        <w:t xml:space="preserve"> Ajdovščina, </w:t>
      </w:r>
      <w:r w:rsidR="000C379A">
        <w:rPr>
          <w:rFonts w:ascii="Arial" w:eastAsia="Times New Roman" w:hAnsi="Arial" w:cs="Arial"/>
          <w:sz w:val="20"/>
          <w:szCs w:val="20"/>
        </w:rPr>
        <w:t>PP</w:t>
      </w:r>
      <w:r w:rsidRPr="00AB7571">
        <w:rPr>
          <w:rFonts w:ascii="Arial" w:eastAsia="Times New Roman" w:hAnsi="Arial" w:cs="Arial"/>
          <w:sz w:val="20"/>
          <w:szCs w:val="20"/>
        </w:rPr>
        <w:t xml:space="preserve"> Tolmin) je bil za posamezen objekt </w:t>
      </w:r>
      <w:r w:rsidR="000C379A">
        <w:rPr>
          <w:rFonts w:ascii="Arial" w:eastAsia="Times New Roman" w:hAnsi="Arial" w:cs="Arial"/>
          <w:sz w:val="20"/>
          <w:szCs w:val="20"/>
        </w:rPr>
        <w:t xml:space="preserve">(19 lokacij) </w:t>
      </w:r>
      <w:r w:rsidRPr="00AB7571">
        <w:rPr>
          <w:rFonts w:ascii="Arial" w:eastAsia="Times New Roman" w:hAnsi="Arial" w:cs="Arial"/>
          <w:sz w:val="20"/>
          <w:szCs w:val="20"/>
        </w:rPr>
        <w:t>izdelan</w:t>
      </w:r>
      <w:r w:rsidR="000C379A">
        <w:rPr>
          <w:rFonts w:ascii="Arial" w:eastAsia="Times New Roman" w:hAnsi="Arial" w:cs="Arial"/>
          <w:sz w:val="20"/>
          <w:szCs w:val="20"/>
        </w:rPr>
        <w:t xml:space="preserve"> Dokument identifikacije investicijskega projekta </w:t>
      </w:r>
      <w:r w:rsidR="00027F8E">
        <w:rPr>
          <w:rFonts w:ascii="Arial" w:eastAsia="Times New Roman" w:hAnsi="Arial" w:cs="Arial"/>
          <w:sz w:val="20"/>
          <w:szCs w:val="20"/>
        </w:rPr>
        <w:t>ter bili so pričeti</w:t>
      </w:r>
      <w:r w:rsidRPr="00AB7571">
        <w:rPr>
          <w:rFonts w:ascii="Arial" w:eastAsia="Times New Roman" w:hAnsi="Arial" w:cs="Arial"/>
          <w:sz w:val="20"/>
          <w:szCs w:val="20"/>
        </w:rPr>
        <w:t xml:space="preserve"> postopki izdelave predinvesticijsk</w:t>
      </w:r>
      <w:r w:rsidR="000C379A">
        <w:rPr>
          <w:rFonts w:ascii="Arial" w:eastAsia="Times New Roman" w:hAnsi="Arial" w:cs="Arial"/>
          <w:sz w:val="20"/>
          <w:szCs w:val="20"/>
        </w:rPr>
        <w:t>e</w:t>
      </w:r>
      <w:r w:rsidRPr="00AB7571">
        <w:rPr>
          <w:rFonts w:ascii="Arial" w:eastAsia="Times New Roman" w:hAnsi="Arial" w:cs="Arial"/>
          <w:sz w:val="20"/>
          <w:szCs w:val="20"/>
        </w:rPr>
        <w:t xml:space="preserve"> zasnov</w:t>
      </w:r>
      <w:r w:rsidR="000C379A">
        <w:rPr>
          <w:rFonts w:ascii="Arial" w:eastAsia="Times New Roman" w:hAnsi="Arial" w:cs="Arial"/>
          <w:sz w:val="20"/>
          <w:szCs w:val="20"/>
        </w:rPr>
        <w:t>e</w:t>
      </w:r>
      <w:r w:rsidRPr="00AB7571">
        <w:rPr>
          <w:rFonts w:ascii="Arial" w:eastAsia="Times New Roman" w:hAnsi="Arial" w:cs="Arial"/>
          <w:sz w:val="20"/>
          <w:szCs w:val="20"/>
        </w:rPr>
        <w:t xml:space="preserve"> </w:t>
      </w:r>
      <w:r w:rsidR="000C379A">
        <w:rPr>
          <w:rFonts w:ascii="Arial" w:eastAsia="Times New Roman" w:hAnsi="Arial" w:cs="Arial"/>
          <w:sz w:val="20"/>
          <w:szCs w:val="20"/>
        </w:rPr>
        <w:t>in investicijskih programov, cenitve obstoječih objektov, ki se opuščajo</w:t>
      </w:r>
      <w:r w:rsidR="00027F8E">
        <w:rPr>
          <w:rFonts w:ascii="Arial" w:eastAsia="Times New Roman" w:hAnsi="Arial" w:cs="Arial"/>
          <w:sz w:val="20"/>
          <w:szCs w:val="20"/>
        </w:rPr>
        <w:t>,</w:t>
      </w:r>
      <w:r w:rsidR="000C379A">
        <w:rPr>
          <w:rFonts w:ascii="Arial" w:eastAsia="Times New Roman" w:hAnsi="Arial" w:cs="Arial"/>
          <w:sz w:val="20"/>
          <w:szCs w:val="20"/>
        </w:rPr>
        <w:t xml:space="preserve"> </w:t>
      </w:r>
      <w:r w:rsidR="00027F8E">
        <w:rPr>
          <w:rFonts w:ascii="Arial" w:eastAsia="Times New Roman" w:hAnsi="Arial" w:cs="Arial"/>
          <w:sz w:val="20"/>
          <w:szCs w:val="20"/>
        </w:rPr>
        <w:t>ter pridobivanja</w:t>
      </w:r>
      <w:r w:rsidRPr="00AB7571">
        <w:rPr>
          <w:rFonts w:ascii="Arial" w:eastAsia="Times New Roman" w:hAnsi="Arial" w:cs="Arial"/>
          <w:sz w:val="20"/>
          <w:szCs w:val="20"/>
        </w:rPr>
        <w:t xml:space="preserve"> zemljišč.</w:t>
      </w:r>
    </w:p>
    <w:p w14:paraId="7F115678" w14:textId="6CBDB37A" w:rsidR="00350517" w:rsidRPr="00AB7571" w:rsidRDefault="00350517" w:rsidP="00D740A2">
      <w:pPr>
        <w:tabs>
          <w:tab w:val="left" w:pos="9070"/>
        </w:tabs>
        <w:spacing w:line="260" w:lineRule="exact"/>
        <w:ind w:left="-5"/>
        <w:jc w:val="both"/>
        <w:rPr>
          <w:rFonts w:ascii="Arial" w:hAnsi="Arial" w:cs="Arial"/>
          <w:sz w:val="20"/>
          <w:szCs w:val="20"/>
        </w:rPr>
      </w:pPr>
      <w:r w:rsidRPr="00AB7571">
        <w:rPr>
          <w:rFonts w:ascii="Arial" w:hAnsi="Arial" w:cs="Arial"/>
          <w:sz w:val="20"/>
          <w:szCs w:val="20"/>
        </w:rPr>
        <w:t xml:space="preserve">Za </w:t>
      </w:r>
      <w:r w:rsidRPr="00AB7571">
        <w:rPr>
          <w:rFonts w:ascii="Arial" w:hAnsi="Arial" w:cs="Arial"/>
          <w:b/>
          <w:sz w:val="20"/>
          <w:szCs w:val="20"/>
        </w:rPr>
        <w:t xml:space="preserve">nabavo prevoznih sredstev </w:t>
      </w:r>
      <w:r w:rsidRPr="00AB7571">
        <w:rPr>
          <w:rFonts w:ascii="Arial" w:hAnsi="Arial" w:cs="Arial"/>
          <w:sz w:val="20"/>
          <w:szCs w:val="20"/>
        </w:rPr>
        <w:t xml:space="preserve">Policije in upravnega dela </w:t>
      </w:r>
      <w:r w:rsidR="00027F8E">
        <w:rPr>
          <w:rFonts w:ascii="Arial" w:hAnsi="Arial" w:cs="Arial"/>
          <w:sz w:val="20"/>
          <w:szCs w:val="20"/>
        </w:rPr>
        <w:t>MNZ</w:t>
      </w:r>
      <w:r w:rsidRPr="00AB7571">
        <w:rPr>
          <w:rFonts w:ascii="Arial" w:hAnsi="Arial" w:cs="Arial"/>
          <w:sz w:val="20"/>
          <w:szCs w:val="20"/>
        </w:rPr>
        <w:t xml:space="preserve"> ter </w:t>
      </w:r>
      <w:r w:rsidR="00AB7571">
        <w:rPr>
          <w:rFonts w:ascii="Arial" w:hAnsi="Arial" w:cs="Arial"/>
          <w:sz w:val="20"/>
          <w:szCs w:val="20"/>
        </w:rPr>
        <w:t>IRSNZ</w:t>
      </w:r>
      <w:r w:rsidRPr="00AB7571">
        <w:rPr>
          <w:rFonts w:ascii="Arial" w:hAnsi="Arial" w:cs="Arial"/>
          <w:sz w:val="20"/>
          <w:szCs w:val="20"/>
        </w:rPr>
        <w:t xml:space="preserve"> so se tudi v letu 2021 izvajale aktivnosti za obnovo voznega parka glede na potrebe in finančne vire. V letu 2021 je bilo za Policijo nabavljenih </w:t>
      </w:r>
      <w:r w:rsidR="00027F8E">
        <w:rPr>
          <w:rFonts w:ascii="Arial" w:hAnsi="Arial" w:cs="Arial"/>
          <w:sz w:val="20"/>
          <w:szCs w:val="20"/>
        </w:rPr>
        <w:t>316 prevoznih sredstev, za MNZ sedem vozil in eno</w:t>
      </w:r>
      <w:r w:rsidRPr="00AB7571">
        <w:rPr>
          <w:rFonts w:ascii="Arial" w:hAnsi="Arial" w:cs="Arial"/>
          <w:sz w:val="20"/>
          <w:szCs w:val="20"/>
        </w:rPr>
        <w:t xml:space="preserve"> vozilo za IRSNZ. Skupaj nabavljenih prevoznih sredstev je </w:t>
      </w:r>
      <w:r w:rsidR="00027F8E">
        <w:rPr>
          <w:rFonts w:ascii="Arial" w:hAnsi="Arial" w:cs="Arial"/>
          <w:sz w:val="20"/>
          <w:szCs w:val="20"/>
        </w:rPr>
        <w:t xml:space="preserve">torej </w:t>
      </w:r>
      <w:r w:rsidRPr="00AB7571">
        <w:rPr>
          <w:rFonts w:ascii="Arial" w:hAnsi="Arial" w:cs="Arial"/>
          <w:sz w:val="20"/>
          <w:szCs w:val="20"/>
        </w:rPr>
        <w:t>bilo 324 v skupni vrednosti 11.448.618,42 evrov.  Dodatno je bilo zagotovljenih 18 prevoznih sredstev potrebnih za predsedovanje RS</w:t>
      </w:r>
      <w:r w:rsidR="00153B1F">
        <w:rPr>
          <w:rFonts w:ascii="Arial" w:hAnsi="Arial" w:cs="Arial"/>
          <w:sz w:val="20"/>
          <w:szCs w:val="20"/>
        </w:rPr>
        <w:t xml:space="preserve">. </w:t>
      </w:r>
      <w:r w:rsidRPr="00AB7571">
        <w:rPr>
          <w:rFonts w:ascii="Arial" w:hAnsi="Arial" w:cs="Arial"/>
          <w:sz w:val="20"/>
          <w:szCs w:val="20"/>
        </w:rPr>
        <w:t>V operati</w:t>
      </w:r>
      <w:r w:rsidR="00027F8E">
        <w:rPr>
          <w:rFonts w:ascii="Arial" w:hAnsi="Arial" w:cs="Arial"/>
          <w:sz w:val="20"/>
          <w:szCs w:val="20"/>
        </w:rPr>
        <w:t>vni najem je bilo v letu 2021</w:t>
      </w:r>
      <w:r w:rsidR="00153B1F">
        <w:rPr>
          <w:rFonts w:ascii="Arial" w:hAnsi="Arial" w:cs="Arial"/>
          <w:sz w:val="20"/>
          <w:szCs w:val="20"/>
        </w:rPr>
        <w:t xml:space="preserve"> prevzetih 35 vozil</w:t>
      </w:r>
      <w:r w:rsidRPr="00AB7571">
        <w:rPr>
          <w:rFonts w:ascii="Arial" w:hAnsi="Arial" w:cs="Arial"/>
          <w:sz w:val="20"/>
          <w:szCs w:val="20"/>
        </w:rPr>
        <w:t xml:space="preserve">, dodatno bo prevzetih še 307 vozil. S tem se je skupno zagotovilo 684 prevoznih sredstev za izvajanje zakonskih nalog organa. </w:t>
      </w:r>
    </w:p>
    <w:p w14:paraId="572F2D95" w14:textId="564E221B" w:rsidR="00350517" w:rsidRPr="00AB7571" w:rsidRDefault="00350517" w:rsidP="00D740A2">
      <w:pPr>
        <w:tabs>
          <w:tab w:val="left" w:pos="9070"/>
        </w:tabs>
        <w:spacing w:line="260" w:lineRule="exact"/>
        <w:ind w:left="-5"/>
        <w:jc w:val="both"/>
        <w:rPr>
          <w:rFonts w:ascii="Arial" w:hAnsi="Arial" w:cs="Arial"/>
          <w:sz w:val="20"/>
          <w:szCs w:val="20"/>
        </w:rPr>
      </w:pPr>
      <w:r w:rsidRPr="00AB7571">
        <w:rPr>
          <w:rFonts w:ascii="Arial" w:hAnsi="Arial" w:cs="Arial"/>
          <w:sz w:val="20"/>
          <w:szCs w:val="20"/>
        </w:rPr>
        <w:t xml:space="preserve">Na področju </w:t>
      </w:r>
      <w:r w:rsidRPr="00AB7571">
        <w:rPr>
          <w:rFonts w:ascii="Arial" w:hAnsi="Arial" w:cs="Arial"/>
          <w:b/>
          <w:sz w:val="20"/>
          <w:szCs w:val="20"/>
        </w:rPr>
        <w:t>materialno-tehničnih pogojev za delovanje</w:t>
      </w:r>
      <w:r w:rsidRPr="00AB7571">
        <w:rPr>
          <w:rFonts w:ascii="Arial" w:hAnsi="Arial" w:cs="Arial"/>
          <w:sz w:val="20"/>
          <w:szCs w:val="20"/>
        </w:rPr>
        <w:t xml:space="preserve"> Policije so se zagotavljala potrebna sredstva in oprema. Za osebno in zaščitno opremo, oborožitev in plinska sredstva ter posebna tehnična sredstva je bilo v letu 2021 porabljenih okrog 11,6 mio evrov, kot sledi.</w:t>
      </w:r>
    </w:p>
    <w:p w14:paraId="47F48DDC" w14:textId="0D22E09A" w:rsidR="00350517" w:rsidRPr="00AB7571" w:rsidRDefault="00350517" w:rsidP="00D740A2">
      <w:pPr>
        <w:tabs>
          <w:tab w:val="left" w:pos="9070"/>
        </w:tabs>
        <w:spacing w:line="260" w:lineRule="exact"/>
        <w:ind w:left="-5"/>
        <w:jc w:val="both"/>
        <w:rPr>
          <w:rFonts w:ascii="Arial" w:hAnsi="Arial" w:cs="Arial"/>
          <w:sz w:val="20"/>
          <w:szCs w:val="20"/>
        </w:rPr>
      </w:pPr>
      <w:r w:rsidRPr="00AB7571">
        <w:rPr>
          <w:rFonts w:ascii="Arial" w:hAnsi="Arial" w:cs="Arial"/>
          <w:sz w:val="20"/>
          <w:szCs w:val="20"/>
        </w:rPr>
        <w:t>Na področju osebne opreme je bila realizacija nab</w:t>
      </w:r>
      <w:r w:rsidR="00027F8E">
        <w:rPr>
          <w:rFonts w:ascii="Arial" w:hAnsi="Arial" w:cs="Arial"/>
          <w:sz w:val="20"/>
          <w:szCs w:val="20"/>
        </w:rPr>
        <w:t xml:space="preserve">av v višini cca 5,36 mio evrov, ki vključuje zagotovitev </w:t>
      </w:r>
      <w:r w:rsidRPr="00AB7571">
        <w:rPr>
          <w:rFonts w:ascii="Arial" w:hAnsi="Arial" w:cs="Arial"/>
          <w:b/>
          <w:sz w:val="20"/>
          <w:szCs w:val="20"/>
        </w:rPr>
        <w:t>nove policijske uniforme</w:t>
      </w:r>
      <w:r w:rsidRPr="00AB7571">
        <w:rPr>
          <w:rFonts w:ascii="Arial" w:hAnsi="Arial" w:cs="Arial"/>
          <w:sz w:val="20"/>
          <w:szCs w:val="20"/>
        </w:rPr>
        <w:t xml:space="preserve"> vsem uniformiranim policistom. Prav tako je bila v lanskem letu prvič dobavljena t</w:t>
      </w:r>
      <w:r w:rsidR="00027F8E">
        <w:rPr>
          <w:rFonts w:ascii="Arial" w:hAnsi="Arial" w:cs="Arial"/>
          <w:sz w:val="20"/>
          <w:szCs w:val="20"/>
        </w:rPr>
        <w:t>udi nova inšpektorska uniforma</w:t>
      </w:r>
      <w:r w:rsidR="00153B1F">
        <w:rPr>
          <w:rFonts w:ascii="Arial" w:hAnsi="Arial" w:cs="Arial"/>
          <w:sz w:val="20"/>
          <w:szCs w:val="20"/>
        </w:rPr>
        <w:t xml:space="preserve">. </w:t>
      </w:r>
      <w:r w:rsidRPr="00AB7571">
        <w:rPr>
          <w:rFonts w:ascii="Arial" w:hAnsi="Arial" w:cs="Arial"/>
          <w:sz w:val="20"/>
          <w:szCs w:val="20"/>
        </w:rPr>
        <w:t xml:space="preserve">V letu 2021 je bila dobavljena osebna oprema v skupni </w:t>
      </w:r>
      <w:r w:rsidR="00304ACF">
        <w:rPr>
          <w:rFonts w:ascii="Arial" w:hAnsi="Arial" w:cs="Arial"/>
          <w:sz w:val="20"/>
          <w:szCs w:val="20"/>
        </w:rPr>
        <w:t>vrednosti cca. 5,3  mio evrov, o</w:t>
      </w:r>
      <w:r w:rsidRPr="00AB7571">
        <w:rPr>
          <w:rFonts w:ascii="Arial" w:hAnsi="Arial" w:cs="Arial"/>
          <w:sz w:val="20"/>
          <w:szCs w:val="20"/>
        </w:rPr>
        <w:t xml:space="preserve">d tega je bila glavnina sredstev namenjena za dobavo taktične policijske uniforme v skupni vrednosti </w:t>
      </w:r>
      <w:r w:rsidR="00304ACF">
        <w:rPr>
          <w:rFonts w:ascii="Arial" w:hAnsi="Arial" w:cs="Arial"/>
          <w:sz w:val="20"/>
          <w:szCs w:val="20"/>
        </w:rPr>
        <w:t>približno</w:t>
      </w:r>
      <w:r w:rsidRPr="00AB7571">
        <w:rPr>
          <w:rFonts w:ascii="Arial" w:hAnsi="Arial" w:cs="Arial"/>
          <w:sz w:val="20"/>
          <w:szCs w:val="20"/>
        </w:rPr>
        <w:t xml:space="preserve"> 3 mio evrov, inšpektorska uniforma v skupni vrednosti </w:t>
      </w:r>
      <w:r w:rsidR="00304ACF">
        <w:rPr>
          <w:rFonts w:ascii="Arial" w:hAnsi="Arial" w:cs="Arial"/>
          <w:sz w:val="20"/>
          <w:szCs w:val="20"/>
        </w:rPr>
        <w:t xml:space="preserve">približno </w:t>
      </w:r>
      <w:r w:rsidRPr="00AB7571">
        <w:rPr>
          <w:rFonts w:ascii="Arial" w:hAnsi="Arial" w:cs="Arial"/>
          <w:sz w:val="20"/>
          <w:szCs w:val="20"/>
        </w:rPr>
        <w:t>1 mio evrov, uniforma Posebne policijske enote</w:t>
      </w:r>
      <w:r w:rsidR="000C379A">
        <w:rPr>
          <w:rFonts w:ascii="Arial" w:hAnsi="Arial" w:cs="Arial"/>
          <w:sz w:val="20"/>
          <w:szCs w:val="20"/>
        </w:rPr>
        <w:t xml:space="preserve"> (PPE)</w:t>
      </w:r>
      <w:r w:rsidRPr="00AB7571">
        <w:rPr>
          <w:rFonts w:ascii="Arial" w:hAnsi="Arial" w:cs="Arial"/>
          <w:sz w:val="20"/>
          <w:szCs w:val="20"/>
        </w:rPr>
        <w:t xml:space="preserve"> in delovna obleka </w:t>
      </w:r>
      <w:r w:rsidR="000C379A">
        <w:rPr>
          <w:rFonts w:ascii="Arial" w:hAnsi="Arial" w:cs="Arial"/>
          <w:sz w:val="20"/>
          <w:szCs w:val="20"/>
        </w:rPr>
        <w:t>mobilnih kriminalističnih oddelkov</w:t>
      </w:r>
      <w:r w:rsidR="00304ACF">
        <w:rPr>
          <w:rFonts w:ascii="Arial" w:hAnsi="Arial" w:cs="Arial"/>
          <w:sz w:val="20"/>
          <w:szCs w:val="20"/>
        </w:rPr>
        <w:t xml:space="preserve"> (MKO)</w:t>
      </w:r>
      <w:r w:rsidR="000C379A">
        <w:rPr>
          <w:rFonts w:ascii="Arial" w:hAnsi="Arial" w:cs="Arial"/>
          <w:sz w:val="20"/>
          <w:szCs w:val="20"/>
        </w:rPr>
        <w:t xml:space="preserve"> v</w:t>
      </w:r>
      <w:r w:rsidR="000C379A" w:rsidRPr="00AB7571">
        <w:rPr>
          <w:rFonts w:ascii="Arial" w:hAnsi="Arial" w:cs="Arial"/>
          <w:sz w:val="20"/>
          <w:szCs w:val="20"/>
        </w:rPr>
        <w:t xml:space="preserve"> </w:t>
      </w:r>
      <w:r w:rsidRPr="00AB7571">
        <w:rPr>
          <w:rFonts w:ascii="Arial" w:hAnsi="Arial" w:cs="Arial"/>
          <w:sz w:val="20"/>
          <w:szCs w:val="20"/>
        </w:rPr>
        <w:t xml:space="preserve">skupni vrednosti </w:t>
      </w:r>
      <w:r w:rsidR="00304ACF">
        <w:rPr>
          <w:rFonts w:ascii="Arial" w:hAnsi="Arial" w:cs="Arial"/>
          <w:sz w:val="20"/>
          <w:szCs w:val="20"/>
        </w:rPr>
        <w:t>približno</w:t>
      </w:r>
      <w:r w:rsidRPr="00AB7571">
        <w:rPr>
          <w:rFonts w:ascii="Arial" w:hAnsi="Arial" w:cs="Arial"/>
          <w:sz w:val="20"/>
          <w:szCs w:val="20"/>
        </w:rPr>
        <w:t xml:space="preserve"> 1 mio evrov ter civilna službena obleka za policiste </w:t>
      </w:r>
      <w:r w:rsidR="000C379A">
        <w:rPr>
          <w:rFonts w:ascii="Arial" w:hAnsi="Arial" w:cs="Arial"/>
          <w:sz w:val="20"/>
          <w:szCs w:val="20"/>
        </w:rPr>
        <w:t>Centra za varovanje in zaščito</w:t>
      </w:r>
      <w:r w:rsidR="000C379A" w:rsidRPr="00AB7571">
        <w:rPr>
          <w:rFonts w:ascii="Arial" w:hAnsi="Arial" w:cs="Arial"/>
          <w:sz w:val="20"/>
          <w:szCs w:val="20"/>
        </w:rPr>
        <w:t xml:space="preserve"> </w:t>
      </w:r>
      <w:r w:rsidRPr="00AB7571">
        <w:rPr>
          <w:rFonts w:ascii="Arial" w:hAnsi="Arial" w:cs="Arial"/>
          <w:sz w:val="20"/>
          <w:szCs w:val="20"/>
        </w:rPr>
        <w:t xml:space="preserve">v skupni vrednosti </w:t>
      </w:r>
      <w:r w:rsidR="00304ACF">
        <w:rPr>
          <w:rFonts w:ascii="Arial" w:hAnsi="Arial" w:cs="Arial"/>
          <w:sz w:val="20"/>
          <w:szCs w:val="20"/>
        </w:rPr>
        <w:t xml:space="preserve">približno </w:t>
      </w:r>
      <w:r w:rsidRPr="00AB7571">
        <w:rPr>
          <w:rFonts w:ascii="Arial" w:hAnsi="Arial" w:cs="Arial"/>
          <w:sz w:val="20"/>
          <w:szCs w:val="20"/>
        </w:rPr>
        <w:t xml:space="preserve">0,13 mio evrov. </w:t>
      </w:r>
    </w:p>
    <w:p w14:paraId="0BF31DDF" w14:textId="5D27DBC9" w:rsidR="00350517" w:rsidRPr="00AB7571" w:rsidRDefault="00350517" w:rsidP="00D740A2">
      <w:pPr>
        <w:tabs>
          <w:tab w:val="left" w:pos="9070"/>
        </w:tabs>
        <w:spacing w:line="260" w:lineRule="exact"/>
        <w:ind w:left="-5"/>
        <w:jc w:val="both"/>
        <w:rPr>
          <w:rFonts w:ascii="Arial" w:hAnsi="Arial" w:cs="Arial"/>
          <w:sz w:val="20"/>
          <w:szCs w:val="20"/>
        </w:rPr>
      </w:pPr>
      <w:r w:rsidRPr="00AB7571">
        <w:rPr>
          <w:rFonts w:ascii="Arial" w:hAnsi="Arial" w:cs="Arial"/>
          <w:sz w:val="20"/>
          <w:szCs w:val="20"/>
        </w:rPr>
        <w:t xml:space="preserve">Na proračunskih postavkah </w:t>
      </w:r>
      <w:r w:rsidRPr="00AB7571">
        <w:rPr>
          <w:rFonts w:ascii="Arial" w:hAnsi="Arial" w:cs="Arial"/>
          <w:b/>
          <w:sz w:val="20"/>
          <w:szCs w:val="20"/>
        </w:rPr>
        <w:t>oborožitev in plinska sredstva</w:t>
      </w:r>
      <w:r w:rsidRPr="00AB7571">
        <w:rPr>
          <w:rFonts w:ascii="Arial" w:hAnsi="Arial" w:cs="Arial"/>
          <w:sz w:val="20"/>
          <w:szCs w:val="20"/>
        </w:rPr>
        <w:t xml:space="preserve"> </w:t>
      </w:r>
      <w:r w:rsidRPr="00AB7571">
        <w:rPr>
          <w:rFonts w:ascii="Arial" w:hAnsi="Arial" w:cs="Arial"/>
          <w:b/>
          <w:sz w:val="20"/>
          <w:szCs w:val="20"/>
        </w:rPr>
        <w:t>ter zaščitna sredstva</w:t>
      </w:r>
      <w:r w:rsidRPr="00AB7571">
        <w:rPr>
          <w:rFonts w:ascii="Arial" w:hAnsi="Arial" w:cs="Arial"/>
          <w:sz w:val="20"/>
          <w:szCs w:val="20"/>
        </w:rPr>
        <w:t xml:space="preserve"> </w:t>
      </w:r>
      <w:r w:rsidR="001F35F3">
        <w:rPr>
          <w:rFonts w:ascii="Arial" w:hAnsi="Arial" w:cs="Arial"/>
          <w:sz w:val="20"/>
          <w:szCs w:val="20"/>
        </w:rPr>
        <w:t>so bile realizirane nabave</w:t>
      </w:r>
      <w:r w:rsidRPr="00AB7571">
        <w:rPr>
          <w:rFonts w:ascii="Arial" w:hAnsi="Arial" w:cs="Arial"/>
          <w:sz w:val="20"/>
          <w:szCs w:val="20"/>
        </w:rPr>
        <w:t xml:space="preserve"> v višini skupno cca 3,27 mio evrov. </w:t>
      </w:r>
      <w:r w:rsidR="001F35F3">
        <w:rPr>
          <w:rFonts w:ascii="Arial" w:hAnsi="Arial" w:cs="Arial"/>
          <w:sz w:val="20"/>
          <w:szCs w:val="20"/>
        </w:rPr>
        <w:t>Z</w:t>
      </w:r>
      <w:r w:rsidRPr="00AB7571">
        <w:rPr>
          <w:rFonts w:ascii="Arial" w:hAnsi="Arial" w:cs="Arial"/>
          <w:sz w:val="20"/>
          <w:szCs w:val="20"/>
        </w:rPr>
        <w:t>a nabavo različnih nabojev</w:t>
      </w:r>
      <w:r w:rsidR="001F35F3">
        <w:rPr>
          <w:rFonts w:ascii="Arial" w:hAnsi="Arial" w:cs="Arial"/>
          <w:sz w:val="20"/>
          <w:szCs w:val="20"/>
        </w:rPr>
        <w:t xml:space="preserve"> so bili s</w:t>
      </w:r>
      <w:r w:rsidR="001F35F3" w:rsidRPr="001F35F3">
        <w:rPr>
          <w:rFonts w:ascii="Arial" w:hAnsi="Arial" w:cs="Arial"/>
          <w:sz w:val="20"/>
          <w:szCs w:val="20"/>
        </w:rPr>
        <w:t>klenjeni tri okvirni sporazumi za obdobje štirih let</w:t>
      </w:r>
      <w:r w:rsidRPr="00AB7571">
        <w:rPr>
          <w:rFonts w:ascii="Arial" w:hAnsi="Arial" w:cs="Arial"/>
          <w:sz w:val="20"/>
          <w:szCs w:val="20"/>
        </w:rPr>
        <w:t xml:space="preserve">, nabavljeno je bilo dolgocevno orožje za specialno enoto, sklenjeni so bili </w:t>
      </w:r>
      <w:r w:rsidR="001F35F3">
        <w:rPr>
          <w:rFonts w:ascii="Arial" w:hAnsi="Arial" w:cs="Arial"/>
          <w:sz w:val="20"/>
          <w:szCs w:val="20"/>
        </w:rPr>
        <w:t>tri</w:t>
      </w:r>
      <w:r w:rsidRPr="00AB7571">
        <w:rPr>
          <w:rFonts w:ascii="Arial" w:hAnsi="Arial" w:cs="Arial"/>
          <w:sz w:val="20"/>
          <w:szCs w:val="20"/>
        </w:rPr>
        <w:t xml:space="preserve"> okvirni sporazumi za obdobje </w:t>
      </w:r>
      <w:r w:rsidR="001F35F3">
        <w:rPr>
          <w:rFonts w:ascii="Arial" w:hAnsi="Arial" w:cs="Arial"/>
          <w:sz w:val="20"/>
          <w:szCs w:val="20"/>
        </w:rPr>
        <w:t>štirih</w:t>
      </w:r>
      <w:r w:rsidRPr="00AB7571">
        <w:rPr>
          <w:rFonts w:ascii="Arial" w:hAnsi="Arial" w:cs="Arial"/>
          <w:sz w:val="20"/>
          <w:szCs w:val="20"/>
        </w:rPr>
        <w:t xml:space="preserve"> let za dobavo različnih plinskih sredstev, sklenjen je b</w:t>
      </w:r>
      <w:r w:rsidR="001F35F3">
        <w:rPr>
          <w:rFonts w:ascii="Arial" w:hAnsi="Arial" w:cs="Arial"/>
          <w:sz w:val="20"/>
          <w:szCs w:val="20"/>
        </w:rPr>
        <w:t>il okvirni sporazum za obdobje štirih</w:t>
      </w:r>
      <w:r w:rsidRPr="00AB7571">
        <w:rPr>
          <w:rFonts w:ascii="Arial" w:hAnsi="Arial" w:cs="Arial"/>
          <w:sz w:val="20"/>
          <w:szCs w:val="20"/>
        </w:rPr>
        <w:t xml:space="preserve"> let za nakup 4.400 majic, 1.000 zaščitnih vložkov, 1.000 torb za prenos opreme in 2.000 zaščitnih telovnikov. V letu 2021 je bilo dobavljenih tudi 2000 kosov čelad z balistično zaščito, 1000 JRM čelad ter 1000 kosov aktivnih glušnikov in pripadajočih vmesnikov za priklop radijskih postaj. </w:t>
      </w:r>
    </w:p>
    <w:p w14:paraId="08CDAB8A" w14:textId="29AEFD2D" w:rsidR="00350517" w:rsidRPr="00AB7571" w:rsidRDefault="00350517" w:rsidP="00D740A2">
      <w:pPr>
        <w:tabs>
          <w:tab w:val="left" w:pos="9070"/>
        </w:tabs>
        <w:spacing w:line="260" w:lineRule="exact"/>
        <w:ind w:left="-5"/>
        <w:jc w:val="both"/>
        <w:rPr>
          <w:rFonts w:ascii="Arial" w:hAnsi="Arial" w:cs="Arial"/>
          <w:sz w:val="20"/>
          <w:szCs w:val="20"/>
        </w:rPr>
      </w:pPr>
      <w:r w:rsidRPr="00AB7571">
        <w:rPr>
          <w:rFonts w:ascii="Arial" w:hAnsi="Arial" w:cs="Arial"/>
          <w:sz w:val="20"/>
          <w:szCs w:val="20"/>
        </w:rPr>
        <w:t xml:space="preserve">Za nabavo </w:t>
      </w:r>
      <w:r w:rsidRPr="00AB7571">
        <w:rPr>
          <w:rFonts w:ascii="Arial" w:hAnsi="Arial" w:cs="Arial"/>
          <w:b/>
          <w:sz w:val="20"/>
          <w:szCs w:val="20"/>
        </w:rPr>
        <w:t>posebnih tehničnih sredstev</w:t>
      </w:r>
      <w:r w:rsidRPr="00AB7571">
        <w:rPr>
          <w:rFonts w:ascii="Arial" w:hAnsi="Arial" w:cs="Arial"/>
          <w:sz w:val="20"/>
          <w:szCs w:val="20"/>
        </w:rPr>
        <w:t xml:space="preserve"> je bilo porabljenih cca 2,96 evrov mio sredstev. S te postavke so se na drugo proračunsko postavko prerazporedila sredstva za plačilo avansa za nakup helikopterja v višini 2,4 mio evrov, med večje nakupe na področju posebnih tehničnih sredstev pa sodijo pogodba za nabavo ročnih in naglavnih svetilk za različne policijske enote, sklenitev pogodb za nabavo letalskih čelad in očal za nočno letenje ter letalskih telovnikov, nabava različne alpinistično-jamarske, turno-smučarske in potapljaške opreme za potrebe specialne enote in gorske enote, nabava dveh vrst šoto</w:t>
      </w:r>
      <w:r w:rsidR="001F35F3">
        <w:rPr>
          <w:rFonts w:ascii="Arial" w:hAnsi="Arial" w:cs="Arial"/>
          <w:sz w:val="20"/>
          <w:szCs w:val="20"/>
        </w:rPr>
        <w:t>rov za PU-je in GPU PA, nabava treh</w:t>
      </w:r>
      <w:r w:rsidRPr="00AB7571">
        <w:rPr>
          <w:rFonts w:ascii="Arial" w:hAnsi="Arial" w:cs="Arial"/>
          <w:sz w:val="20"/>
          <w:szCs w:val="20"/>
        </w:rPr>
        <w:t xml:space="preserve"> različnih vrst fotoaparatov za različne policijske enote, nabava žepnih termovizijskih naprav in nočnih naprav za opazovanje za potrebe PPE, MKO in različnih enot </w:t>
      </w:r>
      <w:r w:rsidR="001F35F3">
        <w:rPr>
          <w:rFonts w:ascii="Arial" w:hAnsi="Arial" w:cs="Arial"/>
          <w:sz w:val="20"/>
          <w:szCs w:val="20"/>
        </w:rPr>
        <w:t>GPU</w:t>
      </w:r>
      <w:r w:rsidR="000C379A">
        <w:rPr>
          <w:rFonts w:ascii="Arial" w:hAnsi="Arial" w:cs="Arial"/>
          <w:sz w:val="20"/>
          <w:szCs w:val="20"/>
        </w:rPr>
        <w:t xml:space="preserve">, </w:t>
      </w:r>
      <w:r w:rsidR="000C379A">
        <w:rPr>
          <w:rFonts w:ascii="Arial" w:hAnsi="Arial" w:cs="Arial"/>
          <w:sz w:val="20"/>
          <w:szCs w:val="20"/>
        </w:rPr>
        <w:lastRenderedPageBreak/>
        <w:t>Uprave uniformirane policije</w:t>
      </w:r>
      <w:r w:rsidR="001F35F3">
        <w:rPr>
          <w:rFonts w:ascii="Arial" w:hAnsi="Arial" w:cs="Arial"/>
          <w:sz w:val="20"/>
          <w:szCs w:val="20"/>
        </w:rPr>
        <w:t xml:space="preserve"> (UUP)</w:t>
      </w:r>
      <w:r w:rsidRPr="00AB7571">
        <w:rPr>
          <w:rFonts w:ascii="Arial" w:hAnsi="Arial" w:cs="Arial"/>
          <w:sz w:val="20"/>
          <w:szCs w:val="20"/>
        </w:rPr>
        <w:t>. Dobava dela blaga je zaradi težav z dobavami v času epidemije zapadla v proračunsko leto 2022.</w:t>
      </w:r>
    </w:p>
    <w:p w14:paraId="553A7119" w14:textId="121BAB2F" w:rsidR="00350517" w:rsidRPr="00AB7571" w:rsidRDefault="00350517" w:rsidP="00D740A2">
      <w:pPr>
        <w:tabs>
          <w:tab w:val="left" w:pos="9070"/>
        </w:tabs>
        <w:spacing w:line="260" w:lineRule="exact"/>
        <w:ind w:left="-5"/>
        <w:jc w:val="both"/>
        <w:rPr>
          <w:rFonts w:ascii="Arial" w:hAnsi="Arial" w:cs="Arial"/>
          <w:sz w:val="20"/>
          <w:szCs w:val="20"/>
        </w:rPr>
      </w:pPr>
      <w:r w:rsidRPr="00AB7571">
        <w:rPr>
          <w:rFonts w:ascii="Arial" w:hAnsi="Arial" w:cs="Arial"/>
          <w:sz w:val="20"/>
          <w:szCs w:val="20"/>
        </w:rPr>
        <w:t>Za potrebe boja proti afriški prašičji kugi sta bila sklenjen</w:t>
      </w:r>
      <w:r w:rsidR="00AB7571">
        <w:rPr>
          <w:rFonts w:ascii="Arial" w:hAnsi="Arial" w:cs="Arial"/>
          <w:sz w:val="20"/>
          <w:szCs w:val="20"/>
        </w:rPr>
        <w:t xml:space="preserve">a </w:t>
      </w:r>
      <w:r w:rsidR="001F35F3">
        <w:rPr>
          <w:rFonts w:ascii="Arial" w:hAnsi="Arial" w:cs="Arial"/>
          <w:sz w:val="20"/>
          <w:szCs w:val="20"/>
        </w:rPr>
        <w:t>dva</w:t>
      </w:r>
      <w:r w:rsidR="00AB7571">
        <w:rPr>
          <w:rFonts w:ascii="Arial" w:hAnsi="Arial" w:cs="Arial"/>
          <w:sz w:val="20"/>
          <w:szCs w:val="20"/>
        </w:rPr>
        <w:t xml:space="preserve"> okvirna sporazuma za nabavo </w:t>
      </w:r>
      <w:r w:rsidRPr="00AB7571">
        <w:rPr>
          <w:rFonts w:ascii="Arial" w:hAnsi="Arial" w:cs="Arial"/>
          <w:sz w:val="20"/>
          <w:szCs w:val="20"/>
        </w:rPr>
        <w:t>oro</w:t>
      </w:r>
      <w:r w:rsidR="001F35F3">
        <w:rPr>
          <w:rFonts w:ascii="Arial" w:hAnsi="Arial" w:cs="Arial"/>
          <w:sz w:val="20"/>
          <w:szCs w:val="20"/>
        </w:rPr>
        <w:t xml:space="preserve">žja, dodatne opreme in streliva, na podlagi katerih </w:t>
      </w:r>
      <w:r w:rsidRPr="00AB7571">
        <w:rPr>
          <w:rFonts w:ascii="Arial" w:hAnsi="Arial" w:cs="Arial"/>
          <w:sz w:val="20"/>
          <w:szCs w:val="20"/>
        </w:rPr>
        <w:t xml:space="preserve">sta bili oddani naročili v skupni višini cca 56.700 evrov. </w:t>
      </w:r>
    </w:p>
    <w:p w14:paraId="3E11AD1D" w14:textId="2CE81FB3" w:rsidR="00350517" w:rsidRPr="00AB7571" w:rsidRDefault="00350517" w:rsidP="00D740A2">
      <w:pPr>
        <w:tabs>
          <w:tab w:val="left" w:pos="9070"/>
        </w:tabs>
        <w:spacing w:line="260" w:lineRule="exact"/>
        <w:ind w:left="-5"/>
        <w:jc w:val="both"/>
        <w:rPr>
          <w:rFonts w:ascii="Arial" w:hAnsi="Arial" w:cs="Arial"/>
          <w:sz w:val="20"/>
          <w:szCs w:val="20"/>
        </w:rPr>
      </w:pPr>
      <w:r w:rsidRPr="00AB7571">
        <w:rPr>
          <w:rFonts w:ascii="Arial" w:hAnsi="Arial" w:cs="Arial"/>
          <w:sz w:val="20"/>
          <w:szCs w:val="20"/>
        </w:rPr>
        <w:t xml:space="preserve">Z namenom povečanja </w:t>
      </w:r>
      <w:r w:rsidRPr="00AB7571">
        <w:rPr>
          <w:rFonts w:ascii="Arial" w:hAnsi="Arial" w:cs="Arial"/>
          <w:b/>
          <w:sz w:val="20"/>
          <w:szCs w:val="20"/>
        </w:rPr>
        <w:t>stanovanjskega fonda</w:t>
      </w:r>
      <w:r w:rsidRPr="00AB7571">
        <w:rPr>
          <w:rFonts w:ascii="Arial" w:hAnsi="Arial" w:cs="Arial"/>
          <w:sz w:val="20"/>
          <w:szCs w:val="20"/>
        </w:rPr>
        <w:t xml:space="preserve"> v Ljubljani, kjer je povpraševanje po službenih stanovanjih s strani Policije največje, je v prvi polovici leta 2021 MNZ v sodelovanju z medresorsko delovno skupino, katere članice so bile M</w:t>
      </w:r>
      <w:r w:rsidR="000804D1">
        <w:rPr>
          <w:rFonts w:ascii="Arial" w:hAnsi="Arial" w:cs="Arial"/>
          <w:sz w:val="20"/>
          <w:szCs w:val="20"/>
        </w:rPr>
        <w:t>inistrstvo za javno upravo</w:t>
      </w:r>
      <w:r w:rsidRPr="00AB7571">
        <w:rPr>
          <w:rFonts w:ascii="Arial" w:hAnsi="Arial" w:cs="Arial"/>
          <w:sz w:val="20"/>
          <w:szCs w:val="20"/>
        </w:rPr>
        <w:t>, M</w:t>
      </w:r>
      <w:r w:rsidR="000804D1">
        <w:rPr>
          <w:rFonts w:ascii="Arial" w:hAnsi="Arial" w:cs="Arial"/>
          <w:sz w:val="20"/>
          <w:szCs w:val="20"/>
        </w:rPr>
        <w:t>inistrstvo za obrambo</w:t>
      </w:r>
      <w:r w:rsidR="001F35F3">
        <w:rPr>
          <w:rFonts w:ascii="Arial" w:hAnsi="Arial" w:cs="Arial"/>
          <w:sz w:val="20"/>
          <w:szCs w:val="20"/>
        </w:rPr>
        <w:t xml:space="preserve"> in MNZ, kupilo in prevzelo deset</w:t>
      </w:r>
      <w:r w:rsidRPr="00AB7571">
        <w:rPr>
          <w:rFonts w:ascii="Arial" w:hAnsi="Arial" w:cs="Arial"/>
          <w:sz w:val="20"/>
          <w:szCs w:val="20"/>
        </w:rPr>
        <w:t xml:space="preserve"> službenih stanovanj. Skupni znesek nakupa navedenih službenih stanovanj je znašal 1.495.171,66 evrov. Tekom leta 2021 je v okviru delovne skupine potekala analiza trga za nakup preostanka stanovanj na območju Občine Kranj in okolice, </w:t>
      </w:r>
      <w:r w:rsidR="001F35F3">
        <w:rPr>
          <w:rFonts w:ascii="Arial" w:hAnsi="Arial" w:cs="Arial"/>
          <w:sz w:val="20"/>
          <w:szCs w:val="20"/>
        </w:rPr>
        <w:t>ki je vključevala dve službeni</w:t>
      </w:r>
      <w:r w:rsidRPr="00AB7571">
        <w:rPr>
          <w:rFonts w:ascii="Arial" w:hAnsi="Arial" w:cs="Arial"/>
          <w:sz w:val="20"/>
          <w:szCs w:val="20"/>
        </w:rPr>
        <w:t xml:space="preserve"> stanovanj</w:t>
      </w:r>
      <w:r w:rsidR="001F35F3">
        <w:rPr>
          <w:rFonts w:ascii="Arial" w:hAnsi="Arial" w:cs="Arial"/>
          <w:sz w:val="20"/>
          <w:szCs w:val="20"/>
        </w:rPr>
        <w:t>i</w:t>
      </w:r>
      <w:r w:rsidRPr="00AB7571">
        <w:rPr>
          <w:rFonts w:ascii="Arial" w:hAnsi="Arial" w:cs="Arial"/>
          <w:sz w:val="20"/>
          <w:szCs w:val="20"/>
        </w:rPr>
        <w:t xml:space="preserve"> za potrebe MNZ, vendar ni bilo na voljo stanovanj, ki bi ustrezala k</w:t>
      </w:r>
      <w:r w:rsidR="001F35F3">
        <w:rPr>
          <w:rFonts w:ascii="Arial" w:hAnsi="Arial" w:cs="Arial"/>
          <w:sz w:val="20"/>
          <w:szCs w:val="20"/>
        </w:rPr>
        <w:t>riterijem oz. potrebam nakupa</w:t>
      </w:r>
      <w:r w:rsidRPr="00AB7571">
        <w:rPr>
          <w:rFonts w:ascii="Arial" w:hAnsi="Arial" w:cs="Arial"/>
          <w:sz w:val="20"/>
          <w:szCs w:val="20"/>
        </w:rPr>
        <w:t>. Iz navedenega razloga je MNZ sprejelo odločitev, da bo k nakupu stanovanj v Kranju in okolici pristopilo samostojno, zato je konec leta 2021 podalo predlog za ukinitev medresorske delovne skupine</w:t>
      </w:r>
      <w:r w:rsidR="000D129D">
        <w:rPr>
          <w:rFonts w:ascii="Arial" w:hAnsi="Arial" w:cs="Arial"/>
          <w:sz w:val="20"/>
          <w:szCs w:val="20"/>
        </w:rPr>
        <w:t>.</w:t>
      </w:r>
    </w:p>
    <w:p w14:paraId="3729F063" w14:textId="67C830A3" w:rsidR="00D10874" w:rsidRDefault="00350517" w:rsidP="00D740A2">
      <w:pPr>
        <w:tabs>
          <w:tab w:val="left" w:pos="9070"/>
        </w:tabs>
        <w:spacing w:line="260" w:lineRule="exact"/>
        <w:ind w:left="-6" w:hanging="11"/>
        <w:jc w:val="both"/>
        <w:rPr>
          <w:rFonts w:ascii="Arial" w:hAnsi="Arial" w:cs="Arial"/>
          <w:sz w:val="20"/>
          <w:szCs w:val="20"/>
        </w:rPr>
      </w:pPr>
      <w:r w:rsidRPr="00AB7571">
        <w:rPr>
          <w:rFonts w:ascii="Arial" w:hAnsi="Arial" w:cs="Arial"/>
          <w:b/>
          <w:sz w:val="20"/>
          <w:szCs w:val="20"/>
        </w:rPr>
        <w:t>V terminskem načrtu javnih naročil in javnih razpisov za leto 2021</w:t>
      </w:r>
      <w:r w:rsidRPr="00AB7571">
        <w:rPr>
          <w:rFonts w:ascii="Arial" w:hAnsi="Arial" w:cs="Arial"/>
          <w:sz w:val="20"/>
          <w:szCs w:val="20"/>
        </w:rPr>
        <w:t xml:space="preserve"> je bilo načrtovanih 149 postopkov javnih naročil ali javnih razpisov, od katerih je bilo v realizaciji 140 postopkov, </w:t>
      </w:r>
      <w:r w:rsidR="00E55793">
        <w:rPr>
          <w:rFonts w:ascii="Arial" w:hAnsi="Arial" w:cs="Arial"/>
          <w:sz w:val="20"/>
          <w:szCs w:val="20"/>
        </w:rPr>
        <w:t>kar vključuje tudi postopke</w:t>
      </w:r>
      <w:r w:rsidRPr="00AB7571">
        <w:rPr>
          <w:rFonts w:ascii="Arial" w:hAnsi="Arial" w:cs="Arial"/>
          <w:sz w:val="20"/>
          <w:szCs w:val="20"/>
        </w:rPr>
        <w:t xml:space="preserve"> po Zakonu o javnem naročanju na področju obrambe in varnosti. Izven terminskega načrta je bilo v teku 66 postopkov in 1088 evidenčnih naročil male vrednosti ter izvedenih je bilo 11 postopkov izje</w:t>
      </w:r>
      <w:r w:rsidR="00E55793">
        <w:rPr>
          <w:rFonts w:ascii="Arial" w:hAnsi="Arial" w:cs="Arial"/>
          <w:sz w:val="20"/>
          <w:szCs w:val="20"/>
        </w:rPr>
        <w:t>m iz Zakona o javnem naročanju</w:t>
      </w:r>
      <w:r w:rsidRPr="00AB7571">
        <w:rPr>
          <w:rFonts w:ascii="Arial" w:hAnsi="Arial" w:cs="Arial"/>
          <w:sz w:val="20"/>
          <w:szCs w:val="20"/>
        </w:rPr>
        <w:t>. V realizaciji je bilo več postopkov za nabavo opreme za MNZ in Policijo, vzdrževa</w:t>
      </w:r>
      <w:r w:rsidR="00E55793">
        <w:rPr>
          <w:rFonts w:ascii="Arial" w:hAnsi="Arial" w:cs="Arial"/>
          <w:sz w:val="20"/>
          <w:szCs w:val="20"/>
        </w:rPr>
        <w:t>nje opreme, storitve in gradnje. M</w:t>
      </w:r>
      <w:r w:rsidRPr="00AB7571">
        <w:rPr>
          <w:rFonts w:ascii="Arial" w:hAnsi="Arial" w:cs="Arial"/>
          <w:sz w:val="20"/>
          <w:szCs w:val="20"/>
        </w:rPr>
        <w:t>ed pomembnejšimi postopki</w:t>
      </w:r>
      <w:r w:rsidR="00E55793">
        <w:rPr>
          <w:rFonts w:ascii="Arial" w:hAnsi="Arial" w:cs="Arial"/>
          <w:sz w:val="20"/>
          <w:szCs w:val="20"/>
        </w:rPr>
        <w:t xml:space="preserve">, ki so bili realizirani, </w:t>
      </w:r>
      <w:r w:rsidRPr="00AB7571">
        <w:rPr>
          <w:rFonts w:ascii="Arial" w:hAnsi="Arial" w:cs="Arial"/>
          <w:sz w:val="20"/>
          <w:szCs w:val="20"/>
        </w:rPr>
        <w:t>so: operativni najem vozil za obdobje 5 let, nabava ABC vrat (</w:t>
      </w:r>
      <w:proofErr w:type="spellStart"/>
      <w:r w:rsidRPr="00AB7571">
        <w:rPr>
          <w:rFonts w:ascii="Arial" w:hAnsi="Arial" w:cs="Arial"/>
          <w:sz w:val="20"/>
          <w:szCs w:val="20"/>
        </w:rPr>
        <w:t>eGate</w:t>
      </w:r>
      <w:proofErr w:type="spellEnd"/>
      <w:r w:rsidRPr="00AB7571">
        <w:rPr>
          <w:rFonts w:ascii="Arial" w:hAnsi="Arial" w:cs="Arial"/>
          <w:sz w:val="20"/>
          <w:szCs w:val="20"/>
        </w:rPr>
        <w:t xml:space="preserve">) in kioskov za Sistem Vstopa/Izstopa, nakup specialnih vozil, nabava posebnih in dopolnilnih delov uniforme, izvajanje celodnevne oskrbe s prehrano tujcev, nakup in </w:t>
      </w:r>
      <w:r w:rsidR="00E55793">
        <w:rPr>
          <w:rFonts w:ascii="Arial" w:hAnsi="Arial" w:cs="Arial"/>
          <w:sz w:val="20"/>
          <w:szCs w:val="20"/>
        </w:rPr>
        <w:t xml:space="preserve">nabava začasnih tehničnih ovir </w:t>
      </w:r>
      <w:r w:rsidRPr="00AB7571">
        <w:rPr>
          <w:rFonts w:ascii="Arial" w:hAnsi="Arial" w:cs="Arial"/>
          <w:sz w:val="20"/>
          <w:szCs w:val="20"/>
        </w:rPr>
        <w:t xml:space="preserve">na južni meji, nabava zaščitnih sredstev za policiste, dobava zimskih in letnih pnevmatik in </w:t>
      </w:r>
      <w:proofErr w:type="spellStart"/>
      <w:r w:rsidRPr="00AB7571">
        <w:rPr>
          <w:rFonts w:ascii="Arial" w:hAnsi="Arial" w:cs="Arial"/>
          <w:sz w:val="20"/>
          <w:szCs w:val="20"/>
        </w:rPr>
        <w:t>vulkanizerskega</w:t>
      </w:r>
      <w:proofErr w:type="spellEnd"/>
      <w:r w:rsidRPr="00AB7571">
        <w:rPr>
          <w:rFonts w:ascii="Arial" w:hAnsi="Arial" w:cs="Arial"/>
          <w:sz w:val="20"/>
          <w:szCs w:val="20"/>
        </w:rPr>
        <w:t xml:space="preserve"> blaga, nabava zaščitne opreme za policiste za obdobje 2021 – 2024, najem </w:t>
      </w:r>
      <w:proofErr w:type="spellStart"/>
      <w:r w:rsidRPr="00AB7571">
        <w:rPr>
          <w:rFonts w:ascii="Arial" w:hAnsi="Arial" w:cs="Arial"/>
          <w:sz w:val="20"/>
          <w:szCs w:val="20"/>
        </w:rPr>
        <w:t>multifunkcijskih</w:t>
      </w:r>
      <w:proofErr w:type="spellEnd"/>
      <w:r w:rsidRPr="00AB7571">
        <w:rPr>
          <w:rFonts w:ascii="Arial" w:hAnsi="Arial" w:cs="Arial"/>
          <w:sz w:val="20"/>
          <w:szCs w:val="20"/>
        </w:rPr>
        <w:t xml:space="preserve"> naprav z vzdrževanjem in </w:t>
      </w:r>
      <w:proofErr w:type="spellStart"/>
      <w:r w:rsidRPr="00AB7571">
        <w:rPr>
          <w:rFonts w:ascii="Arial" w:hAnsi="Arial" w:cs="Arial"/>
          <w:sz w:val="20"/>
          <w:szCs w:val="20"/>
        </w:rPr>
        <w:t>tonerji</w:t>
      </w:r>
      <w:proofErr w:type="spellEnd"/>
      <w:r w:rsidRPr="00AB7571">
        <w:rPr>
          <w:rFonts w:ascii="Arial" w:hAnsi="Arial" w:cs="Arial"/>
          <w:sz w:val="20"/>
          <w:szCs w:val="20"/>
        </w:rPr>
        <w:t xml:space="preserve"> ter programsko opremo, </w:t>
      </w:r>
      <w:r w:rsidRPr="00AB7571">
        <w:rPr>
          <w:rFonts w:ascii="Arial" w:hAnsi="Arial" w:cs="Arial"/>
          <w:bCs/>
          <w:sz w:val="20"/>
          <w:szCs w:val="20"/>
        </w:rPr>
        <w:t xml:space="preserve">oblikovanje, izdelava in </w:t>
      </w:r>
      <w:proofErr w:type="spellStart"/>
      <w:r w:rsidRPr="00AB7571">
        <w:rPr>
          <w:rFonts w:ascii="Arial" w:hAnsi="Arial" w:cs="Arial"/>
          <w:bCs/>
          <w:sz w:val="20"/>
          <w:szCs w:val="20"/>
        </w:rPr>
        <w:t>personalizacija</w:t>
      </w:r>
      <w:proofErr w:type="spellEnd"/>
      <w:r w:rsidRPr="00AB7571">
        <w:rPr>
          <w:rFonts w:ascii="Arial" w:hAnsi="Arial" w:cs="Arial"/>
          <w:bCs/>
          <w:sz w:val="20"/>
          <w:szCs w:val="20"/>
        </w:rPr>
        <w:t xml:space="preserve"> osebnih izkaznic za obdobje 10 let, </w:t>
      </w:r>
      <w:r w:rsidRPr="00AB7571">
        <w:rPr>
          <w:rFonts w:ascii="Arial" w:hAnsi="Arial" w:cs="Arial"/>
          <w:sz w:val="20"/>
          <w:szCs w:val="20"/>
        </w:rPr>
        <w:t xml:space="preserve">nabava nabojev in akcijskega streliva, </w:t>
      </w:r>
      <w:r w:rsidRPr="00AB7571">
        <w:rPr>
          <w:rFonts w:ascii="Arial" w:hAnsi="Arial" w:cs="Arial"/>
          <w:bCs/>
          <w:sz w:val="20"/>
          <w:szCs w:val="20"/>
        </w:rPr>
        <w:t xml:space="preserve"> nakup strojne in programske opreme za centralni računalnik – </w:t>
      </w:r>
      <w:proofErr w:type="spellStart"/>
      <w:r w:rsidRPr="00AB7571">
        <w:rPr>
          <w:rFonts w:ascii="Arial" w:hAnsi="Arial" w:cs="Arial"/>
          <w:bCs/>
          <w:sz w:val="20"/>
          <w:szCs w:val="20"/>
        </w:rPr>
        <w:t>Cepis</w:t>
      </w:r>
      <w:proofErr w:type="spellEnd"/>
      <w:r w:rsidRPr="00AB7571">
        <w:rPr>
          <w:rFonts w:ascii="Arial" w:hAnsi="Arial" w:cs="Arial"/>
          <w:bCs/>
          <w:sz w:val="20"/>
          <w:szCs w:val="20"/>
        </w:rPr>
        <w:t xml:space="preserve">, </w:t>
      </w:r>
      <w:r w:rsidRPr="00AB7571">
        <w:rPr>
          <w:rFonts w:ascii="Arial" w:eastAsia="Times New Roman" w:hAnsi="Arial" w:cs="Arial"/>
          <w:sz w:val="20"/>
          <w:szCs w:val="20"/>
        </w:rPr>
        <w:t xml:space="preserve">storitev zavarovanja oseb, živali in premoženja, </w:t>
      </w:r>
      <w:r w:rsidRPr="00AB7571">
        <w:rPr>
          <w:rFonts w:ascii="Arial" w:hAnsi="Arial" w:cs="Arial"/>
          <w:sz w:val="20"/>
          <w:szCs w:val="20"/>
        </w:rPr>
        <w:t xml:space="preserve">vzdrževanje mrežne opreme informacijskega sistema Policije ter izvajanje tehnične podpore in periodičnih storitev, nabava sistema AFIS, izgradnja aplikacije MIGRA III in vzdrževanje stare aplikacije MIGRA I, TETRA ročne radijske postaje in dodatna oprema (na podlagi ponovnega odpiranja konkurence), nakup transportnega helikopterja, izdelava in dobava kartic dovoljenj za prebivanje tujcev v </w:t>
      </w:r>
      <w:r w:rsidR="000804D1">
        <w:rPr>
          <w:rFonts w:ascii="Arial" w:hAnsi="Arial" w:cs="Arial"/>
          <w:sz w:val="20"/>
          <w:szCs w:val="20"/>
        </w:rPr>
        <w:t>RS</w:t>
      </w:r>
      <w:r w:rsidRPr="00AB7571">
        <w:rPr>
          <w:rFonts w:ascii="Arial" w:hAnsi="Arial" w:cs="Arial"/>
          <w:sz w:val="20"/>
          <w:szCs w:val="20"/>
        </w:rPr>
        <w:t>, izvajanje laboratorijskih analiz.</w:t>
      </w:r>
    </w:p>
    <w:p w14:paraId="35032CA9" w14:textId="5060D923" w:rsidR="00D740A2" w:rsidRDefault="00D740A2" w:rsidP="00D740A2">
      <w:pPr>
        <w:tabs>
          <w:tab w:val="left" w:pos="9070"/>
        </w:tabs>
        <w:spacing w:line="260" w:lineRule="exact"/>
        <w:ind w:left="-6" w:hanging="11"/>
        <w:jc w:val="both"/>
        <w:rPr>
          <w:rFonts w:ascii="Arial" w:hAnsi="Arial" w:cs="Arial"/>
          <w:sz w:val="20"/>
          <w:szCs w:val="20"/>
        </w:rPr>
      </w:pPr>
    </w:p>
    <w:p w14:paraId="2E76E41D" w14:textId="77777777" w:rsidR="00D740A2" w:rsidRPr="00AB7571" w:rsidRDefault="00D740A2" w:rsidP="00D740A2">
      <w:pPr>
        <w:tabs>
          <w:tab w:val="left" w:pos="9070"/>
        </w:tabs>
        <w:spacing w:line="260" w:lineRule="exact"/>
        <w:ind w:left="-6" w:hanging="11"/>
        <w:jc w:val="both"/>
        <w:rPr>
          <w:rFonts w:ascii="Arial" w:hAnsi="Arial" w:cs="Arial"/>
          <w:sz w:val="20"/>
          <w:szCs w:val="20"/>
        </w:rPr>
      </w:pPr>
    </w:p>
    <w:p w14:paraId="204C28C3" w14:textId="5CEBDE3A" w:rsidR="00590E45" w:rsidRDefault="00AB7571" w:rsidP="00D740A2">
      <w:pPr>
        <w:pStyle w:val="Naslov1"/>
        <w:numPr>
          <w:ilvl w:val="0"/>
          <w:numId w:val="26"/>
        </w:numPr>
        <w:spacing w:before="0" w:after="160" w:line="260" w:lineRule="exact"/>
        <w:rPr>
          <w:rFonts w:eastAsia="Times New Roman" w:cs="Arial"/>
          <w:sz w:val="20"/>
          <w:szCs w:val="20"/>
          <w:lang w:eastAsia="sl-SI"/>
        </w:rPr>
      </w:pPr>
      <w:bookmarkStart w:id="21" w:name="_Toc65591459"/>
      <w:bookmarkStart w:id="22" w:name="_Toc65651010"/>
      <w:r w:rsidRPr="00AB7571">
        <w:rPr>
          <w:rFonts w:eastAsia="Times New Roman" w:cs="Arial"/>
          <w:sz w:val="20"/>
          <w:szCs w:val="20"/>
          <w:lang w:eastAsia="sl-SI"/>
        </w:rPr>
        <w:t xml:space="preserve"> </w:t>
      </w:r>
      <w:bookmarkStart w:id="23" w:name="_Toc96675756"/>
      <w:r w:rsidR="00590E45" w:rsidRPr="00F10E36">
        <w:rPr>
          <w:rFonts w:eastAsia="Times New Roman" w:cs="Arial"/>
          <w:sz w:val="20"/>
          <w:szCs w:val="20"/>
          <w:lang w:eastAsia="sl-SI"/>
        </w:rPr>
        <w:t>Zakonito in učinkovito opravljanje upravnih nalog iz pristojnosti MNZ</w:t>
      </w:r>
      <w:bookmarkEnd w:id="21"/>
      <w:bookmarkEnd w:id="22"/>
      <w:bookmarkEnd w:id="23"/>
    </w:p>
    <w:p w14:paraId="5FB92F7C" w14:textId="77777777" w:rsidR="00D740A2" w:rsidRPr="00D740A2" w:rsidRDefault="00D740A2" w:rsidP="00D740A2">
      <w:pPr>
        <w:spacing w:line="260" w:lineRule="exact"/>
        <w:rPr>
          <w:lang w:eastAsia="sl-SI"/>
        </w:rPr>
      </w:pPr>
    </w:p>
    <w:p w14:paraId="22415B7C" w14:textId="3E55C2D4" w:rsidR="00590E45" w:rsidRPr="00F10E36" w:rsidRDefault="00AB7571" w:rsidP="00D740A2">
      <w:pPr>
        <w:pStyle w:val="Naslov2"/>
        <w:numPr>
          <w:ilvl w:val="0"/>
          <w:numId w:val="0"/>
        </w:numPr>
        <w:spacing w:before="0" w:after="160" w:line="260" w:lineRule="exact"/>
        <w:jc w:val="both"/>
        <w:rPr>
          <w:sz w:val="20"/>
          <w:szCs w:val="20"/>
        </w:rPr>
      </w:pPr>
      <w:bookmarkStart w:id="24" w:name="_Toc65591460"/>
      <w:bookmarkStart w:id="25" w:name="_Toc65651011"/>
      <w:bookmarkStart w:id="26" w:name="_Toc96675757"/>
      <w:r w:rsidRPr="00F10E36">
        <w:rPr>
          <w:sz w:val="20"/>
          <w:szCs w:val="20"/>
        </w:rPr>
        <w:t xml:space="preserve">4.1 </w:t>
      </w:r>
      <w:r w:rsidR="00590E45" w:rsidRPr="00F10E36">
        <w:rPr>
          <w:sz w:val="20"/>
          <w:szCs w:val="20"/>
        </w:rPr>
        <w:t>Področje zasebnega varovanja, detektivske dejavnosti, varnosti na smučiščih in občinskega redarstva</w:t>
      </w:r>
      <w:bookmarkEnd w:id="24"/>
      <w:bookmarkEnd w:id="25"/>
      <w:bookmarkEnd w:id="26"/>
    </w:p>
    <w:p w14:paraId="770412A3" w14:textId="77777777" w:rsidR="00D740A2" w:rsidRDefault="00D740A2" w:rsidP="00D740A2">
      <w:pPr>
        <w:tabs>
          <w:tab w:val="left" w:pos="2520"/>
        </w:tabs>
        <w:spacing w:line="260" w:lineRule="exact"/>
        <w:jc w:val="both"/>
        <w:rPr>
          <w:rFonts w:ascii="Arial" w:hAnsi="Arial" w:cs="Arial"/>
          <w:sz w:val="20"/>
          <w:szCs w:val="20"/>
        </w:rPr>
      </w:pPr>
    </w:p>
    <w:p w14:paraId="5E727D0C" w14:textId="4EBE1A77" w:rsidR="00C77E54" w:rsidRPr="00F10E36" w:rsidRDefault="00C77E54" w:rsidP="00D740A2">
      <w:pPr>
        <w:tabs>
          <w:tab w:val="left" w:pos="2520"/>
        </w:tabs>
        <w:spacing w:line="260" w:lineRule="exact"/>
        <w:jc w:val="both"/>
        <w:rPr>
          <w:rFonts w:ascii="Arial" w:hAnsi="Arial" w:cs="Arial"/>
          <w:sz w:val="20"/>
          <w:szCs w:val="20"/>
        </w:rPr>
      </w:pPr>
      <w:r w:rsidRPr="00F10E36">
        <w:rPr>
          <w:rFonts w:ascii="Arial" w:hAnsi="Arial" w:cs="Arial"/>
          <w:sz w:val="20"/>
          <w:szCs w:val="20"/>
        </w:rPr>
        <w:t xml:space="preserve">Tudi v letu 2021 so na delo na področju zasebnega varstva in občinskih redarstev vplivale epidemiološke razmere, ki so oteževale izvajanje načrtovanih aktivnosti. Del uslužbencev, zadolženih za navedena področja, je bil celo leto vpet v podajanje odgovorov in mnenj o ukrepih, predpisanih z odloki Vlade RS. Dobršen del leta je delo oteževalo tudi manjše število uslužbencev zaradi zdravstvenih razlogov in premestitev, kljub temu pa so bile vse redne naloge opravljene pravočasno. </w:t>
      </w:r>
    </w:p>
    <w:p w14:paraId="0ED8B673" w14:textId="77777777" w:rsidR="00C77E54" w:rsidRPr="00F10E36" w:rsidRDefault="00C77E54" w:rsidP="00D740A2">
      <w:pPr>
        <w:tabs>
          <w:tab w:val="left" w:pos="2520"/>
        </w:tabs>
        <w:spacing w:line="260" w:lineRule="exact"/>
        <w:jc w:val="both"/>
        <w:rPr>
          <w:rFonts w:ascii="Arial" w:hAnsi="Arial" w:cs="Arial"/>
          <w:sz w:val="20"/>
          <w:szCs w:val="20"/>
        </w:rPr>
      </w:pPr>
      <w:r w:rsidRPr="00F10E36">
        <w:rPr>
          <w:rFonts w:ascii="Arial" w:hAnsi="Arial" w:cs="Arial"/>
          <w:sz w:val="20"/>
          <w:szCs w:val="20"/>
        </w:rPr>
        <w:t xml:space="preserve">Zaradi epidemioloških razmer ni bil opravljen predvideni strokovni nadzor nad Zbornico za razvoj slovenskega zasebnega varovanja kot reprezentativnim strokovnim združenjem za zasebno varovanje, upravni nadzor nad izvajanjem podeljenega javnega pooblastila na področju zasebnega varovanja, detektivske dejavnosti in varnosti na smučiščih niti nadzor nad delom članov komisij za preizkus </w:t>
      </w:r>
      <w:r w:rsidRPr="00F10E36">
        <w:rPr>
          <w:rFonts w:ascii="Arial" w:hAnsi="Arial" w:cs="Arial"/>
          <w:sz w:val="20"/>
          <w:szCs w:val="20"/>
        </w:rPr>
        <w:lastRenderedPageBreak/>
        <w:t xml:space="preserve">strokovne usposobljenosti po programih strokovnega izpopolnjevanja in obdobnega izpopolnjevanja varnostnega osebja.  </w:t>
      </w:r>
    </w:p>
    <w:p w14:paraId="5953CCFF" w14:textId="604E918A" w:rsidR="00C77E54" w:rsidRDefault="00C77E54" w:rsidP="00D740A2">
      <w:pPr>
        <w:tabs>
          <w:tab w:val="left" w:pos="2520"/>
        </w:tabs>
        <w:spacing w:line="260" w:lineRule="exact"/>
        <w:jc w:val="both"/>
        <w:rPr>
          <w:rFonts w:ascii="Arial" w:hAnsi="Arial" w:cs="Arial"/>
          <w:sz w:val="20"/>
          <w:szCs w:val="20"/>
        </w:rPr>
      </w:pPr>
      <w:r w:rsidRPr="00F10E36">
        <w:rPr>
          <w:rFonts w:ascii="Arial" w:hAnsi="Arial" w:cs="Arial"/>
          <w:sz w:val="20"/>
          <w:szCs w:val="20"/>
        </w:rPr>
        <w:t xml:space="preserve">Realizirana pa je bila naloga, ki se nanaša na pomoč drugim ministrstvom in organizacijam pri izvajanju Uredbe o obveznem organiziranju varovanja, </w:t>
      </w:r>
      <w:r w:rsidR="00E55793">
        <w:rPr>
          <w:rFonts w:ascii="Arial" w:hAnsi="Arial" w:cs="Arial"/>
          <w:sz w:val="20"/>
          <w:szCs w:val="20"/>
        </w:rPr>
        <w:t xml:space="preserve">pri čemer </w:t>
      </w:r>
      <w:r w:rsidRPr="00F10E36">
        <w:rPr>
          <w:rFonts w:ascii="Arial" w:hAnsi="Arial" w:cs="Arial"/>
          <w:sz w:val="20"/>
          <w:szCs w:val="20"/>
        </w:rPr>
        <w:t>je MNZ v letu 2021 izdalo 33 soglasij za določitev zavezancev.</w:t>
      </w:r>
    </w:p>
    <w:p w14:paraId="4132398B" w14:textId="77777777" w:rsidR="00565296" w:rsidRDefault="00565296" w:rsidP="00D740A2">
      <w:pPr>
        <w:tabs>
          <w:tab w:val="left" w:pos="2520"/>
        </w:tabs>
        <w:spacing w:line="260" w:lineRule="exact"/>
        <w:jc w:val="both"/>
        <w:rPr>
          <w:rFonts w:ascii="Arial" w:hAnsi="Arial" w:cs="Arial"/>
          <w:sz w:val="20"/>
          <w:szCs w:val="20"/>
        </w:rPr>
      </w:pPr>
    </w:p>
    <w:tbl>
      <w:tblPr>
        <w:tblStyle w:val="Tabelamrea"/>
        <w:tblW w:w="8909" w:type="dxa"/>
        <w:tblLayout w:type="fixed"/>
        <w:tblLook w:val="00A0" w:firstRow="1" w:lastRow="0" w:firstColumn="1" w:lastColumn="0" w:noHBand="0" w:noVBand="0"/>
        <w:tblDescription w:val="Izdane licence, službene izkaznice, potrdila in dovoljenja za opravljanje zasebnega varovanja."/>
      </w:tblPr>
      <w:tblGrid>
        <w:gridCol w:w="4673"/>
        <w:gridCol w:w="996"/>
        <w:gridCol w:w="648"/>
        <w:gridCol w:w="648"/>
        <w:gridCol w:w="648"/>
        <w:gridCol w:w="648"/>
        <w:gridCol w:w="648"/>
      </w:tblGrid>
      <w:tr w:rsidR="00C77E54" w:rsidRPr="00F10E36" w14:paraId="7EBA38AE" w14:textId="77777777" w:rsidTr="000918DF">
        <w:trPr>
          <w:trHeight w:val="253"/>
          <w:tblHeader/>
        </w:trPr>
        <w:tc>
          <w:tcPr>
            <w:tcW w:w="4673" w:type="dxa"/>
          </w:tcPr>
          <w:p w14:paraId="474D60A7" w14:textId="77777777" w:rsidR="00C77E54" w:rsidRPr="00F10E36" w:rsidRDefault="00C77E54" w:rsidP="00D740A2">
            <w:pPr>
              <w:autoSpaceDE w:val="0"/>
              <w:autoSpaceDN w:val="0"/>
              <w:adjustRightInd w:val="0"/>
              <w:spacing w:line="260" w:lineRule="exact"/>
              <w:jc w:val="both"/>
              <w:rPr>
                <w:rFonts w:ascii="Arial" w:hAnsi="Arial" w:cs="Arial"/>
                <w:b/>
                <w:bCs/>
                <w:color w:val="000000"/>
                <w:sz w:val="20"/>
                <w:szCs w:val="20"/>
                <w:lang w:eastAsia="sl-SI"/>
              </w:rPr>
            </w:pPr>
            <w:r w:rsidRPr="00F10E36">
              <w:rPr>
                <w:rFonts w:ascii="Arial" w:hAnsi="Arial" w:cs="Arial"/>
                <w:b/>
                <w:bCs/>
                <w:color w:val="000000"/>
                <w:sz w:val="20"/>
                <w:szCs w:val="20"/>
                <w:lang w:eastAsia="sl-SI"/>
              </w:rPr>
              <w:t>Leto</w:t>
            </w:r>
          </w:p>
        </w:tc>
        <w:tc>
          <w:tcPr>
            <w:tcW w:w="996" w:type="dxa"/>
          </w:tcPr>
          <w:p w14:paraId="7E81CAB2" w14:textId="77777777" w:rsidR="00C77E54" w:rsidRPr="00F10E36" w:rsidRDefault="00C77E54" w:rsidP="00D740A2">
            <w:pPr>
              <w:autoSpaceDE w:val="0"/>
              <w:autoSpaceDN w:val="0"/>
              <w:adjustRightInd w:val="0"/>
              <w:spacing w:line="260" w:lineRule="exact"/>
              <w:jc w:val="center"/>
              <w:rPr>
                <w:rFonts w:ascii="Arial" w:hAnsi="Arial" w:cs="Arial"/>
                <w:b/>
                <w:bCs/>
                <w:color w:val="000000"/>
                <w:sz w:val="20"/>
                <w:szCs w:val="20"/>
                <w:lang w:eastAsia="sl-SI"/>
              </w:rPr>
            </w:pPr>
            <w:r w:rsidRPr="00F10E36">
              <w:rPr>
                <w:rFonts w:ascii="Arial" w:hAnsi="Arial" w:cs="Arial"/>
                <w:b/>
                <w:bCs/>
                <w:color w:val="000000"/>
                <w:sz w:val="20"/>
                <w:szCs w:val="20"/>
                <w:lang w:eastAsia="sl-SI"/>
              </w:rPr>
              <w:t>2016</w:t>
            </w:r>
          </w:p>
        </w:tc>
        <w:tc>
          <w:tcPr>
            <w:tcW w:w="648" w:type="dxa"/>
          </w:tcPr>
          <w:p w14:paraId="5449FB4F" w14:textId="77777777" w:rsidR="00C77E54" w:rsidRPr="00F10E36" w:rsidRDefault="00C77E54" w:rsidP="00D740A2">
            <w:pPr>
              <w:autoSpaceDE w:val="0"/>
              <w:autoSpaceDN w:val="0"/>
              <w:adjustRightInd w:val="0"/>
              <w:spacing w:line="260" w:lineRule="exact"/>
              <w:jc w:val="center"/>
              <w:rPr>
                <w:rFonts w:ascii="Arial" w:hAnsi="Arial" w:cs="Arial"/>
                <w:b/>
                <w:bCs/>
                <w:color w:val="000000"/>
                <w:sz w:val="20"/>
                <w:szCs w:val="20"/>
                <w:lang w:eastAsia="sl-SI"/>
              </w:rPr>
            </w:pPr>
            <w:r w:rsidRPr="00F10E36">
              <w:rPr>
                <w:rFonts w:ascii="Arial" w:hAnsi="Arial" w:cs="Arial"/>
                <w:b/>
                <w:bCs/>
                <w:color w:val="000000"/>
                <w:sz w:val="20"/>
                <w:szCs w:val="20"/>
                <w:lang w:eastAsia="sl-SI"/>
              </w:rPr>
              <w:t>2017</w:t>
            </w:r>
          </w:p>
        </w:tc>
        <w:tc>
          <w:tcPr>
            <w:tcW w:w="648" w:type="dxa"/>
          </w:tcPr>
          <w:p w14:paraId="353AEE3A" w14:textId="77777777" w:rsidR="00C77E54" w:rsidRPr="00F10E36" w:rsidRDefault="00C77E54" w:rsidP="00D740A2">
            <w:pPr>
              <w:autoSpaceDE w:val="0"/>
              <w:autoSpaceDN w:val="0"/>
              <w:adjustRightInd w:val="0"/>
              <w:spacing w:line="260" w:lineRule="exact"/>
              <w:jc w:val="center"/>
              <w:rPr>
                <w:rFonts w:ascii="Arial" w:hAnsi="Arial" w:cs="Arial"/>
                <w:b/>
                <w:bCs/>
                <w:color w:val="000000"/>
                <w:sz w:val="20"/>
                <w:szCs w:val="20"/>
                <w:lang w:eastAsia="sl-SI"/>
              </w:rPr>
            </w:pPr>
            <w:r w:rsidRPr="00F10E36">
              <w:rPr>
                <w:rFonts w:ascii="Arial" w:hAnsi="Arial" w:cs="Arial"/>
                <w:b/>
                <w:bCs/>
                <w:color w:val="000000"/>
                <w:sz w:val="20"/>
                <w:szCs w:val="20"/>
                <w:lang w:eastAsia="sl-SI"/>
              </w:rPr>
              <w:t>2018</w:t>
            </w:r>
          </w:p>
        </w:tc>
        <w:tc>
          <w:tcPr>
            <w:tcW w:w="648" w:type="dxa"/>
          </w:tcPr>
          <w:p w14:paraId="30D1E975" w14:textId="77777777" w:rsidR="00C77E54" w:rsidRPr="00F10E36" w:rsidRDefault="00C77E54" w:rsidP="00D740A2">
            <w:pPr>
              <w:autoSpaceDE w:val="0"/>
              <w:autoSpaceDN w:val="0"/>
              <w:adjustRightInd w:val="0"/>
              <w:spacing w:line="260" w:lineRule="exact"/>
              <w:jc w:val="center"/>
              <w:rPr>
                <w:rFonts w:ascii="Arial" w:hAnsi="Arial" w:cs="Arial"/>
                <w:b/>
                <w:bCs/>
                <w:color w:val="000000"/>
                <w:sz w:val="20"/>
                <w:szCs w:val="20"/>
                <w:lang w:eastAsia="sl-SI"/>
              </w:rPr>
            </w:pPr>
            <w:r w:rsidRPr="00F10E36">
              <w:rPr>
                <w:rFonts w:ascii="Arial" w:hAnsi="Arial" w:cs="Arial"/>
                <w:b/>
                <w:bCs/>
                <w:color w:val="000000"/>
                <w:sz w:val="20"/>
                <w:szCs w:val="20"/>
                <w:lang w:eastAsia="sl-SI"/>
              </w:rPr>
              <w:t>2019</w:t>
            </w:r>
          </w:p>
        </w:tc>
        <w:tc>
          <w:tcPr>
            <w:tcW w:w="648" w:type="dxa"/>
          </w:tcPr>
          <w:p w14:paraId="7FF604CB" w14:textId="77777777" w:rsidR="00C77E54" w:rsidRPr="00F10E36" w:rsidRDefault="00C77E54" w:rsidP="00D740A2">
            <w:pPr>
              <w:autoSpaceDE w:val="0"/>
              <w:autoSpaceDN w:val="0"/>
              <w:adjustRightInd w:val="0"/>
              <w:spacing w:line="260" w:lineRule="exact"/>
              <w:jc w:val="center"/>
              <w:rPr>
                <w:rFonts w:ascii="Arial" w:hAnsi="Arial" w:cs="Arial"/>
                <w:b/>
                <w:bCs/>
                <w:color w:val="000000"/>
                <w:sz w:val="20"/>
                <w:szCs w:val="20"/>
                <w:lang w:eastAsia="sl-SI"/>
              </w:rPr>
            </w:pPr>
            <w:r w:rsidRPr="00F10E36">
              <w:rPr>
                <w:rFonts w:ascii="Arial" w:hAnsi="Arial" w:cs="Arial"/>
                <w:b/>
                <w:bCs/>
                <w:color w:val="000000"/>
                <w:sz w:val="20"/>
                <w:szCs w:val="20"/>
                <w:lang w:eastAsia="sl-SI"/>
              </w:rPr>
              <w:t>2020</w:t>
            </w:r>
          </w:p>
        </w:tc>
        <w:tc>
          <w:tcPr>
            <w:tcW w:w="648" w:type="dxa"/>
          </w:tcPr>
          <w:p w14:paraId="1C22D10A" w14:textId="77777777" w:rsidR="00C77E54" w:rsidRPr="00F10E36" w:rsidRDefault="00C77E54" w:rsidP="00D740A2">
            <w:pPr>
              <w:autoSpaceDE w:val="0"/>
              <w:autoSpaceDN w:val="0"/>
              <w:adjustRightInd w:val="0"/>
              <w:spacing w:line="260" w:lineRule="exact"/>
              <w:jc w:val="center"/>
              <w:rPr>
                <w:rFonts w:ascii="Arial" w:hAnsi="Arial" w:cs="Arial"/>
                <w:b/>
                <w:bCs/>
                <w:color w:val="000000"/>
                <w:sz w:val="20"/>
                <w:szCs w:val="20"/>
                <w:lang w:eastAsia="sl-SI"/>
              </w:rPr>
            </w:pPr>
            <w:r w:rsidRPr="00F10E36">
              <w:rPr>
                <w:rFonts w:ascii="Arial" w:hAnsi="Arial" w:cs="Arial"/>
                <w:b/>
                <w:bCs/>
                <w:color w:val="000000"/>
                <w:sz w:val="20"/>
                <w:szCs w:val="20"/>
                <w:lang w:eastAsia="sl-SI"/>
              </w:rPr>
              <w:t>2021</w:t>
            </w:r>
          </w:p>
        </w:tc>
      </w:tr>
      <w:tr w:rsidR="00C77E54" w:rsidRPr="00F10E36" w14:paraId="671C8407" w14:textId="77777777" w:rsidTr="00633118">
        <w:trPr>
          <w:trHeight w:val="253"/>
        </w:trPr>
        <w:tc>
          <w:tcPr>
            <w:tcW w:w="4673" w:type="dxa"/>
          </w:tcPr>
          <w:p w14:paraId="491D796D" w14:textId="77777777" w:rsidR="00C77E54" w:rsidRPr="00F10E36" w:rsidRDefault="00C77E54" w:rsidP="00D740A2">
            <w:pPr>
              <w:autoSpaceDE w:val="0"/>
              <w:autoSpaceDN w:val="0"/>
              <w:adjustRightInd w:val="0"/>
              <w:spacing w:line="260" w:lineRule="exact"/>
              <w:jc w:val="both"/>
              <w:rPr>
                <w:rFonts w:ascii="Arial" w:hAnsi="Arial" w:cs="Arial"/>
                <w:color w:val="000000"/>
                <w:sz w:val="20"/>
                <w:szCs w:val="20"/>
                <w:lang w:eastAsia="sl-SI"/>
              </w:rPr>
            </w:pPr>
            <w:r w:rsidRPr="00F10E36">
              <w:rPr>
                <w:rFonts w:ascii="Arial" w:hAnsi="Arial" w:cs="Arial"/>
                <w:color w:val="000000"/>
                <w:sz w:val="20"/>
                <w:szCs w:val="20"/>
                <w:lang w:eastAsia="sl-SI"/>
              </w:rPr>
              <w:t>Število izdanih licenc podjetjem</w:t>
            </w:r>
          </w:p>
        </w:tc>
        <w:tc>
          <w:tcPr>
            <w:tcW w:w="996" w:type="dxa"/>
          </w:tcPr>
          <w:p w14:paraId="0AC81B26"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28</w:t>
            </w:r>
          </w:p>
        </w:tc>
        <w:tc>
          <w:tcPr>
            <w:tcW w:w="648" w:type="dxa"/>
          </w:tcPr>
          <w:p w14:paraId="39C63E65"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30</w:t>
            </w:r>
          </w:p>
        </w:tc>
        <w:tc>
          <w:tcPr>
            <w:tcW w:w="648" w:type="dxa"/>
          </w:tcPr>
          <w:p w14:paraId="05548E5F"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33</w:t>
            </w:r>
          </w:p>
        </w:tc>
        <w:tc>
          <w:tcPr>
            <w:tcW w:w="648" w:type="dxa"/>
          </w:tcPr>
          <w:p w14:paraId="17E698A6"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24</w:t>
            </w:r>
          </w:p>
        </w:tc>
        <w:tc>
          <w:tcPr>
            <w:tcW w:w="648" w:type="dxa"/>
          </w:tcPr>
          <w:p w14:paraId="047ACC62"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21</w:t>
            </w:r>
          </w:p>
        </w:tc>
        <w:tc>
          <w:tcPr>
            <w:tcW w:w="648" w:type="dxa"/>
          </w:tcPr>
          <w:p w14:paraId="75FF884A"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13</w:t>
            </w:r>
          </w:p>
        </w:tc>
      </w:tr>
      <w:tr w:rsidR="00C77E54" w:rsidRPr="00F10E36" w14:paraId="325E5B3E" w14:textId="77777777" w:rsidTr="00633118">
        <w:trPr>
          <w:trHeight w:val="253"/>
        </w:trPr>
        <w:tc>
          <w:tcPr>
            <w:tcW w:w="4673" w:type="dxa"/>
          </w:tcPr>
          <w:p w14:paraId="4C01F834" w14:textId="77777777" w:rsidR="00C77E54" w:rsidRPr="00F10E36" w:rsidRDefault="00C77E54" w:rsidP="00D740A2">
            <w:pPr>
              <w:autoSpaceDE w:val="0"/>
              <w:autoSpaceDN w:val="0"/>
              <w:adjustRightInd w:val="0"/>
              <w:spacing w:line="260" w:lineRule="exact"/>
              <w:jc w:val="both"/>
              <w:rPr>
                <w:rFonts w:ascii="Arial" w:hAnsi="Arial" w:cs="Arial"/>
                <w:color w:val="000000"/>
                <w:sz w:val="20"/>
                <w:szCs w:val="20"/>
                <w:lang w:eastAsia="sl-SI"/>
              </w:rPr>
            </w:pPr>
            <w:r w:rsidRPr="00F10E36">
              <w:rPr>
                <w:rFonts w:ascii="Arial" w:hAnsi="Arial" w:cs="Arial"/>
                <w:color w:val="000000"/>
                <w:sz w:val="20"/>
                <w:szCs w:val="20"/>
                <w:lang w:eastAsia="sl-SI"/>
              </w:rPr>
              <w:t>Število izdanih izkaznic varnostnikom</w:t>
            </w:r>
          </w:p>
        </w:tc>
        <w:tc>
          <w:tcPr>
            <w:tcW w:w="996" w:type="dxa"/>
          </w:tcPr>
          <w:p w14:paraId="029BBFCE"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740</w:t>
            </w:r>
          </w:p>
        </w:tc>
        <w:tc>
          <w:tcPr>
            <w:tcW w:w="648" w:type="dxa"/>
          </w:tcPr>
          <w:p w14:paraId="2C19FE4E"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763</w:t>
            </w:r>
          </w:p>
        </w:tc>
        <w:tc>
          <w:tcPr>
            <w:tcW w:w="648" w:type="dxa"/>
          </w:tcPr>
          <w:p w14:paraId="7C3DC037"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837</w:t>
            </w:r>
          </w:p>
        </w:tc>
        <w:tc>
          <w:tcPr>
            <w:tcW w:w="648" w:type="dxa"/>
          </w:tcPr>
          <w:p w14:paraId="6803F291"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980</w:t>
            </w:r>
          </w:p>
        </w:tc>
        <w:tc>
          <w:tcPr>
            <w:tcW w:w="648" w:type="dxa"/>
          </w:tcPr>
          <w:p w14:paraId="7A7D96CA"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860</w:t>
            </w:r>
          </w:p>
        </w:tc>
        <w:tc>
          <w:tcPr>
            <w:tcW w:w="648" w:type="dxa"/>
          </w:tcPr>
          <w:p w14:paraId="3F0EB5B9"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785</w:t>
            </w:r>
          </w:p>
        </w:tc>
      </w:tr>
      <w:tr w:rsidR="00C77E54" w:rsidRPr="00F10E36" w14:paraId="0149EC91" w14:textId="77777777" w:rsidTr="00633118">
        <w:trPr>
          <w:trHeight w:val="253"/>
        </w:trPr>
        <w:tc>
          <w:tcPr>
            <w:tcW w:w="4673" w:type="dxa"/>
          </w:tcPr>
          <w:p w14:paraId="68DF159D" w14:textId="77777777" w:rsidR="00C77E54" w:rsidRPr="00F10E36" w:rsidRDefault="00C77E54" w:rsidP="00D740A2">
            <w:pPr>
              <w:autoSpaceDE w:val="0"/>
              <w:autoSpaceDN w:val="0"/>
              <w:adjustRightInd w:val="0"/>
              <w:spacing w:line="260" w:lineRule="exact"/>
              <w:jc w:val="both"/>
              <w:rPr>
                <w:rFonts w:ascii="Arial" w:hAnsi="Arial" w:cs="Arial"/>
                <w:color w:val="000000"/>
                <w:sz w:val="20"/>
                <w:szCs w:val="20"/>
                <w:lang w:eastAsia="sl-SI"/>
              </w:rPr>
            </w:pPr>
            <w:r w:rsidRPr="00F10E36">
              <w:rPr>
                <w:rFonts w:ascii="Arial" w:hAnsi="Arial" w:cs="Arial"/>
                <w:color w:val="000000"/>
                <w:sz w:val="20"/>
                <w:szCs w:val="20"/>
                <w:lang w:eastAsia="sl-SI"/>
              </w:rPr>
              <w:t>Število potrdil o vpisu v evidenco internega varovanja</w:t>
            </w:r>
          </w:p>
        </w:tc>
        <w:tc>
          <w:tcPr>
            <w:tcW w:w="996" w:type="dxa"/>
          </w:tcPr>
          <w:p w14:paraId="514D1BCC"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0</w:t>
            </w:r>
          </w:p>
        </w:tc>
        <w:tc>
          <w:tcPr>
            <w:tcW w:w="648" w:type="dxa"/>
          </w:tcPr>
          <w:p w14:paraId="1630534E"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0</w:t>
            </w:r>
          </w:p>
        </w:tc>
        <w:tc>
          <w:tcPr>
            <w:tcW w:w="648" w:type="dxa"/>
          </w:tcPr>
          <w:p w14:paraId="56F883EB"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1</w:t>
            </w:r>
          </w:p>
        </w:tc>
        <w:tc>
          <w:tcPr>
            <w:tcW w:w="648" w:type="dxa"/>
          </w:tcPr>
          <w:p w14:paraId="16E9AB23"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1</w:t>
            </w:r>
          </w:p>
        </w:tc>
        <w:tc>
          <w:tcPr>
            <w:tcW w:w="648" w:type="dxa"/>
          </w:tcPr>
          <w:p w14:paraId="1D570C3F"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0</w:t>
            </w:r>
          </w:p>
        </w:tc>
        <w:tc>
          <w:tcPr>
            <w:tcW w:w="648" w:type="dxa"/>
          </w:tcPr>
          <w:p w14:paraId="2F7D9F02"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1</w:t>
            </w:r>
          </w:p>
        </w:tc>
      </w:tr>
      <w:tr w:rsidR="00C77E54" w:rsidRPr="00F10E36" w14:paraId="181F3B77" w14:textId="77777777" w:rsidTr="00633118">
        <w:trPr>
          <w:trHeight w:val="253"/>
        </w:trPr>
        <w:tc>
          <w:tcPr>
            <w:tcW w:w="4673" w:type="dxa"/>
          </w:tcPr>
          <w:p w14:paraId="0C052C2E" w14:textId="77777777" w:rsidR="00C77E54" w:rsidRPr="00F10E36" w:rsidRDefault="00C77E54" w:rsidP="00D740A2">
            <w:pPr>
              <w:keepNext/>
              <w:keepLines/>
              <w:autoSpaceDE w:val="0"/>
              <w:autoSpaceDN w:val="0"/>
              <w:adjustRightInd w:val="0"/>
              <w:spacing w:line="260" w:lineRule="exact"/>
              <w:rPr>
                <w:rFonts w:ascii="Arial" w:hAnsi="Arial" w:cs="Arial"/>
                <w:color w:val="000000"/>
                <w:sz w:val="20"/>
                <w:szCs w:val="20"/>
                <w:lang w:eastAsia="sl-SI"/>
              </w:rPr>
            </w:pPr>
            <w:r w:rsidRPr="00F10E36">
              <w:rPr>
                <w:rFonts w:ascii="Arial" w:hAnsi="Arial" w:cs="Arial"/>
                <w:color w:val="000000"/>
                <w:sz w:val="20"/>
                <w:szCs w:val="20"/>
                <w:lang w:eastAsia="sl-SI"/>
              </w:rPr>
              <w:t>Število dovoljenj za opravljanje čezmejnega profesionalnega prevoza evro gotovine po cesti med državami članicami evro območja</w:t>
            </w:r>
          </w:p>
        </w:tc>
        <w:tc>
          <w:tcPr>
            <w:tcW w:w="996" w:type="dxa"/>
          </w:tcPr>
          <w:p w14:paraId="3D7C885A"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0</w:t>
            </w:r>
          </w:p>
        </w:tc>
        <w:tc>
          <w:tcPr>
            <w:tcW w:w="648" w:type="dxa"/>
          </w:tcPr>
          <w:p w14:paraId="6D87A70B"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1</w:t>
            </w:r>
          </w:p>
        </w:tc>
        <w:tc>
          <w:tcPr>
            <w:tcW w:w="648" w:type="dxa"/>
          </w:tcPr>
          <w:p w14:paraId="082037F4"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0</w:t>
            </w:r>
          </w:p>
        </w:tc>
        <w:tc>
          <w:tcPr>
            <w:tcW w:w="648" w:type="dxa"/>
          </w:tcPr>
          <w:p w14:paraId="570F2EEE"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1</w:t>
            </w:r>
          </w:p>
        </w:tc>
        <w:tc>
          <w:tcPr>
            <w:tcW w:w="648" w:type="dxa"/>
          </w:tcPr>
          <w:p w14:paraId="7C884F80"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0</w:t>
            </w:r>
          </w:p>
        </w:tc>
        <w:tc>
          <w:tcPr>
            <w:tcW w:w="648" w:type="dxa"/>
          </w:tcPr>
          <w:p w14:paraId="145EE90C"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0</w:t>
            </w:r>
          </w:p>
        </w:tc>
      </w:tr>
    </w:tbl>
    <w:p w14:paraId="0139105D" w14:textId="1C77048C" w:rsidR="00C77E54" w:rsidRDefault="00B64306" w:rsidP="00D740A2">
      <w:pPr>
        <w:spacing w:line="260" w:lineRule="exact"/>
        <w:jc w:val="both"/>
        <w:rPr>
          <w:rFonts w:ascii="Arial" w:hAnsi="Arial" w:cs="Arial"/>
          <w:sz w:val="20"/>
          <w:szCs w:val="20"/>
        </w:rPr>
      </w:pPr>
      <w:r>
        <w:rPr>
          <w:rFonts w:ascii="Arial" w:hAnsi="Arial" w:cs="Arial"/>
          <w:b/>
          <w:color w:val="000000"/>
          <w:sz w:val="20"/>
          <w:szCs w:val="20"/>
        </w:rPr>
        <w:t>Tabela</w:t>
      </w:r>
      <w:r w:rsidR="00E55793">
        <w:rPr>
          <w:rFonts w:ascii="Arial" w:hAnsi="Arial" w:cs="Arial"/>
          <w:b/>
          <w:color w:val="000000"/>
          <w:sz w:val="20"/>
          <w:szCs w:val="20"/>
        </w:rPr>
        <w:t xml:space="preserve"> 3</w:t>
      </w:r>
      <w:r w:rsidR="00C77E54" w:rsidRPr="00F10E36">
        <w:rPr>
          <w:rFonts w:ascii="Arial" w:hAnsi="Arial" w:cs="Arial"/>
          <w:b/>
          <w:color w:val="000000"/>
          <w:sz w:val="20"/>
          <w:szCs w:val="20"/>
        </w:rPr>
        <w:t>:</w:t>
      </w:r>
      <w:r w:rsidR="00C77E54" w:rsidRPr="00F10E36">
        <w:rPr>
          <w:rFonts w:ascii="Arial" w:hAnsi="Arial" w:cs="Arial"/>
          <w:sz w:val="20"/>
          <w:szCs w:val="20"/>
        </w:rPr>
        <w:t xml:space="preserve"> Izdane licence, službene izkaznice, potrdila in dovoljenja za opravljanje zasebnega varovanja</w:t>
      </w:r>
      <w:r>
        <w:rPr>
          <w:rFonts w:ascii="Arial" w:hAnsi="Arial" w:cs="Arial"/>
          <w:sz w:val="20"/>
          <w:szCs w:val="20"/>
        </w:rPr>
        <w:t>.</w:t>
      </w:r>
    </w:p>
    <w:p w14:paraId="1CF63A8A" w14:textId="77777777" w:rsidR="00565296" w:rsidRPr="00F10E36" w:rsidRDefault="00565296" w:rsidP="00D740A2">
      <w:pPr>
        <w:spacing w:line="260" w:lineRule="exact"/>
        <w:jc w:val="both"/>
        <w:rPr>
          <w:rFonts w:ascii="Arial" w:hAnsi="Arial" w:cs="Arial"/>
          <w:sz w:val="20"/>
          <w:szCs w:val="20"/>
        </w:rPr>
      </w:pPr>
    </w:p>
    <w:p w14:paraId="6BF8C104" w14:textId="77777777" w:rsidR="00C77E54" w:rsidRPr="00F10E36" w:rsidRDefault="00C77E54" w:rsidP="00D740A2">
      <w:pPr>
        <w:tabs>
          <w:tab w:val="left" w:pos="2520"/>
        </w:tabs>
        <w:spacing w:line="260" w:lineRule="exact"/>
        <w:jc w:val="both"/>
        <w:rPr>
          <w:rFonts w:ascii="Arial" w:hAnsi="Arial" w:cs="Arial"/>
          <w:sz w:val="20"/>
          <w:szCs w:val="20"/>
        </w:rPr>
      </w:pPr>
      <w:r w:rsidRPr="00F10E36">
        <w:rPr>
          <w:rFonts w:ascii="Arial" w:hAnsi="Arial" w:cs="Arial"/>
          <w:sz w:val="20"/>
          <w:szCs w:val="20"/>
        </w:rPr>
        <w:t>Potekala je prenova</w:t>
      </w:r>
      <w:r w:rsidRPr="00F10E36">
        <w:rPr>
          <w:rFonts w:ascii="Arial" w:hAnsi="Arial" w:cs="Arial"/>
          <w:b/>
          <w:sz w:val="20"/>
          <w:szCs w:val="20"/>
        </w:rPr>
        <w:t xml:space="preserve"> </w:t>
      </w:r>
      <w:r w:rsidRPr="00F10E36">
        <w:rPr>
          <w:rFonts w:ascii="Arial" w:hAnsi="Arial" w:cs="Arial"/>
          <w:sz w:val="20"/>
          <w:szCs w:val="20"/>
        </w:rPr>
        <w:t xml:space="preserve">programov strokovnega usposabljanja varnostnega osebja na podlagi revizije katalogov standardov strokovnih znanj in spretnosti ter poklicnih standardov na področju </w:t>
      </w:r>
      <w:r w:rsidRPr="00F10E36">
        <w:rPr>
          <w:rFonts w:ascii="Arial" w:hAnsi="Arial" w:cs="Arial"/>
          <w:b/>
          <w:sz w:val="20"/>
          <w:szCs w:val="20"/>
        </w:rPr>
        <w:t>zasebnega varovanja</w:t>
      </w:r>
      <w:r w:rsidRPr="00F10E36">
        <w:rPr>
          <w:rFonts w:ascii="Arial" w:hAnsi="Arial" w:cs="Arial"/>
          <w:sz w:val="20"/>
          <w:szCs w:val="20"/>
        </w:rPr>
        <w:t>, ki jo je izvedla Nacionalna delovna skupina za revizijo kvalifikacijske strukture na področju zasebnega varovanja. V letu 2021 sta bila prenovljena programa usposabljanja za varnostnega tehnika in pooblaščenega inženirja varnostnih sistemov, prenovljena sta bila tudi programa obdobnega  izpopolnjevanja za varnostnega tehnika in pooblaščenega inženirja varnostnih sistemov.</w:t>
      </w:r>
    </w:p>
    <w:p w14:paraId="57BB9F5B" w14:textId="1716F1BD" w:rsidR="000029D2" w:rsidRDefault="00C77E54" w:rsidP="00D740A2">
      <w:pPr>
        <w:tabs>
          <w:tab w:val="left" w:pos="2520"/>
        </w:tabs>
        <w:spacing w:line="260" w:lineRule="exact"/>
        <w:jc w:val="both"/>
        <w:rPr>
          <w:rFonts w:ascii="Arial" w:hAnsi="Arial" w:cs="Arial"/>
          <w:sz w:val="20"/>
          <w:szCs w:val="20"/>
        </w:rPr>
      </w:pPr>
      <w:r w:rsidRPr="00F10E36">
        <w:rPr>
          <w:rFonts w:ascii="Arial" w:hAnsi="Arial" w:cs="Arial"/>
          <w:sz w:val="20"/>
          <w:szCs w:val="20"/>
        </w:rPr>
        <w:t>Zaradi nemotenega opravljanja dejavnosti zasebnega varovanja med epidemijo je bil že leta 2020 pripravljen in sprejet Odlok o podaljšanju petletnega obdobja za udeležbo varnostnega osebja na obdobnem strokovnem izpopolnjevanju in za opravljanje obdobnega preizkusa strokovne usposobljenosti. Zaradi neugodnih epidemioloških razmer v letu 2021 je bila veljavnost navedenega odloka večkrat podaljšana. V okviru priprave Odredbe o spremembi Odredbe o določitvi standardov, ki so obvezni na področju zasebnega varovanja, je bilo organiziranih več sestankov s predstavniki certifikacijskega organa, ki so predstavili postopek certificiranja in pridobitve certifikata o skladnosti s standardom SIST EN 50518 za VNC (varnostno nadzorni center). Postopek se bo zaradi  prenove predpisanih standardov nadaljeval v letu 2022</w:t>
      </w:r>
      <w:r w:rsidR="00153B1F">
        <w:rPr>
          <w:rFonts w:ascii="Arial" w:hAnsi="Arial" w:cs="Arial"/>
          <w:sz w:val="20"/>
          <w:szCs w:val="20"/>
        </w:rPr>
        <w:t>.</w:t>
      </w:r>
    </w:p>
    <w:p w14:paraId="4ACC0D38" w14:textId="5B975598" w:rsidR="00C77E54" w:rsidRPr="00F10E36" w:rsidRDefault="00C77E54" w:rsidP="00D740A2">
      <w:pPr>
        <w:tabs>
          <w:tab w:val="left" w:pos="2520"/>
        </w:tabs>
        <w:spacing w:line="260" w:lineRule="exact"/>
        <w:jc w:val="both"/>
        <w:rPr>
          <w:rFonts w:ascii="Arial" w:hAnsi="Arial" w:cs="Arial"/>
          <w:sz w:val="20"/>
          <w:szCs w:val="20"/>
        </w:rPr>
      </w:pPr>
      <w:r w:rsidRPr="00F10E36">
        <w:rPr>
          <w:rFonts w:ascii="Arial" w:hAnsi="Arial" w:cs="Arial"/>
          <w:sz w:val="20"/>
          <w:szCs w:val="20"/>
        </w:rPr>
        <w:t xml:space="preserve">Na področju zasebnega varovanja in zagotavljanja pravic varnostnega osebja je bil na zaprosilo Zveze svobodnih sindikatov Slovenije organiziran sestanek med sindikatom in reprezentativnim strokovnim združenjem. Sestanki se bodo nadaljevali v letu 2022.  </w:t>
      </w:r>
    </w:p>
    <w:p w14:paraId="2C0DD4E7" w14:textId="77777777" w:rsidR="00C77E54" w:rsidRPr="00F10E36" w:rsidRDefault="00C77E54" w:rsidP="00D740A2">
      <w:pPr>
        <w:tabs>
          <w:tab w:val="left" w:pos="2520"/>
        </w:tabs>
        <w:spacing w:line="260" w:lineRule="exact"/>
        <w:jc w:val="both"/>
        <w:rPr>
          <w:rFonts w:ascii="Arial" w:hAnsi="Arial" w:cs="Arial"/>
          <w:sz w:val="20"/>
          <w:szCs w:val="20"/>
        </w:rPr>
      </w:pPr>
      <w:r w:rsidRPr="00F10E36">
        <w:rPr>
          <w:rFonts w:ascii="Arial" w:hAnsi="Arial" w:cs="Arial"/>
          <w:sz w:val="20"/>
          <w:szCs w:val="20"/>
        </w:rPr>
        <w:t xml:space="preserve">Ministrstvo je v okviru zakonskih pristojnosti spremljalo delovanje </w:t>
      </w:r>
      <w:r w:rsidRPr="00F10E36">
        <w:rPr>
          <w:rFonts w:ascii="Arial" w:hAnsi="Arial" w:cs="Arial"/>
          <w:b/>
          <w:sz w:val="20"/>
          <w:szCs w:val="20"/>
        </w:rPr>
        <w:t>Detektivske zbornice Slovenije</w:t>
      </w:r>
      <w:r w:rsidRPr="00F10E36">
        <w:rPr>
          <w:rFonts w:ascii="Arial" w:hAnsi="Arial" w:cs="Arial"/>
          <w:sz w:val="20"/>
          <w:szCs w:val="20"/>
        </w:rPr>
        <w:t xml:space="preserve"> in aktivno sodelovalo pri prenovi Statuta detektivske zbornice in Pravilnika o častnem razsodišču. V letu 2021 je pričela z delom neformalna delovna skupina za prenovo Zakona o detektivski dejavnosti. </w:t>
      </w:r>
    </w:p>
    <w:p w14:paraId="4EEA0F88" w14:textId="2265F54A" w:rsidR="00C77E54" w:rsidRPr="00AB7571" w:rsidRDefault="00C77E54" w:rsidP="00D740A2">
      <w:pPr>
        <w:tabs>
          <w:tab w:val="left" w:pos="2520"/>
        </w:tabs>
        <w:spacing w:line="260" w:lineRule="exact"/>
        <w:jc w:val="both"/>
        <w:rPr>
          <w:rFonts w:ascii="Arial" w:hAnsi="Arial" w:cs="Arial"/>
          <w:b/>
          <w:color w:val="000000"/>
          <w:sz w:val="20"/>
          <w:szCs w:val="20"/>
        </w:rPr>
      </w:pPr>
      <w:r w:rsidRPr="00F10E36">
        <w:rPr>
          <w:rFonts w:ascii="Arial" w:hAnsi="Arial" w:cs="Arial"/>
          <w:sz w:val="20"/>
          <w:szCs w:val="20"/>
        </w:rPr>
        <w:t xml:space="preserve">Na področju </w:t>
      </w:r>
      <w:r w:rsidRPr="00F10E36">
        <w:rPr>
          <w:rFonts w:ascii="Arial" w:hAnsi="Arial" w:cs="Arial"/>
          <w:b/>
          <w:sz w:val="20"/>
          <w:szCs w:val="20"/>
        </w:rPr>
        <w:t>zagotavljanja varnosti na smučiščih</w:t>
      </w:r>
      <w:r w:rsidRPr="00F10E36">
        <w:rPr>
          <w:rFonts w:ascii="Arial" w:hAnsi="Arial" w:cs="Arial"/>
          <w:sz w:val="20"/>
          <w:szCs w:val="20"/>
        </w:rPr>
        <w:t xml:space="preserve"> so uslužbenci ministrstva nudili strokovno pomoč pri usposabljanju nadzornikov na smučišču, ki se je izvajalo na Policijski akademiji in sodelovali v komisijah za preizkus znanja nadzornikov. Opravljen pa je bil tudi usklajevalni sestanek z Združenjem žičničarjev Slovenije.</w:t>
      </w:r>
    </w:p>
    <w:p w14:paraId="37952695" w14:textId="07A8FF0A" w:rsidR="00C77E54" w:rsidRPr="00AB7571" w:rsidRDefault="00D740A2" w:rsidP="000029D2">
      <w:pPr>
        <w:tabs>
          <w:tab w:val="left" w:pos="2268"/>
        </w:tabs>
        <w:spacing w:after="0" w:line="260" w:lineRule="exact"/>
        <w:jc w:val="center"/>
        <w:rPr>
          <w:rFonts w:ascii="Arial" w:hAnsi="Arial" w:cs="Arial"/>
          <w:sz w:val="20"/>
          <w:szCs w:val="20"/>
          <w:highlight w:val="green"/>
        </w:rPr>
      </w:pPr>
      <w:r w:rsidRPr="00AB7571">
        <w:rPr>
          <w:rFonts w:ascii="Arial" w:hAnsi="Arial" w:cs="Arial"/>
          <w:noProof/>
          <w:sz w:val="20"/>
          <w:szCs w:val="20"/>
          <w:lang w:eastAsia="sl-SI"/>
        </w:rPr>
        <w:lastRenderedPageBreak/>
        <w:drawing>
          <wp:anchor distT="0" distB="0" distL="114300" distR="114300" simplePos="0" relativeHeight="251676160" behindDoc="1" locked="0" layoutInCell="1" allowOverlap="1" wp14:anchorId="425BFFD6" wp14:editId="40C9631D">
            <wp:simplePos x="0" y="0"/>
            <wp:positionH relativeFrom="margin">
              <wp:align>center</wp:align>
            </wp:positionH>
            <wp:positionV relativeFrom="paragraph">
              <wp:posOffset>0</wp:posOffset>
            </wp:positionV>
            <wp:extent cx="5314950" cy="2882105"/>
            <wp:effectExtent l="0" t="0" r="0" b="0"/>
            <wp:wrapTight wrapText="bothSides">
              <wp:wrapPolygon edited="0">
                <wp:start x="0" y="0"/>
                <wp:lineTo x="0" y="21419"/>
                <wp:lineTo x="21523" y="21419"/>
                <wp:lineTo x="21523" y="0"/>
                <wp:lineTo x="0" y="0"/>
              </wp:wrapPolygon>
            </wp:wrapTight>
            <wp:docPr id="4" name="Slika 4" descr="Izdane službene izkazn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0" cy="2882105"/>
                    </a:xfrm>
                    <a:prstGeom prst="rect">
                      <a:avLst/>
                    </a:prstGeom>
                    <a:noFill/>
                  </pic:spPr>
                </pic:pic>
              </a:graphicData>
            </a:graphic>
            <wp14:sizeRelH relativeFrom="page">
              <wp14:pctWidth>0</wp14:pctWidth>
            </wp14:sizeRelH>
            <wp14:sizeRelV relativeFrom="margin">
              <wp14:pctHeight>0</wp14:pctHeight>
            </wp14:sizeRelV>
          </wp:anchor>
        </w:drawing>
      </w:r>
      <w:r w:rsidR="00C77E54" w:rsidRPr="00AB7571">
        <w:rPr>
          <w:rFonts w:ascii="Arial" w:hAnsi="Arial" w:cs="Arial"/>
          <w:b/>
          <w:color w:val="000000"/>
          <w:sz w:val="20"/>
          <w:szCs w:val="20"/>
        </w:rPr>
        <w:t>Graf</w:t>
      </w:r>
      <w:r w:rsidR="00E81A5B">
        <w:rPr>
          <w:rFonts w:ascii="Arial" w:hAnsi="Arial" w:cs="Arial"/>
          <w:b/>
          <w:color w:val="000000"/>
          <w:sz w:val="20"/>
          <w:szCs w:val="20"/>
        </w:rPr>
        <w:t xml:space="preserve"> 2</w:t>
      </w:r>
      <w:r w:rsidR="00C77E54" w:rsidRPr="00AB7571">
        <w:rPr>
          <w:rFonts w:ascii="Arial" w:hAnsi="Arial" w:cs="Arial"/>
          <w:sz w:val="20"/>
          <w:szCs w:val="20"/>
        </w:rPr>
        <w:t>: Izdane službene izkaznice in podaljšanje pooblastil nadzornikov na smučišču</w:t>
      </w:r>
      <w:r w:rsidR="0007147A">
        <w:rPr>
          <w:rFonts w:ascii="Arial" w:hAnsi="Arial" w:cs="Arial"/>
          <w:sz w:val="20"/>
          <w:szCs w:val="20"/>
        </w:rPr>
        <w:t>.</w:t>
      </w:r>
    </w:p>
    <w:p w14:paraId="2BE62AD6" w14:textId="77777777" w:rsidR="00565296" w:rsidRDefault="00565296" w:rsidP="00D740A2">
      <w:pPr>
        <w:tabs>
          <w:tab w:val="left" w:pos="2520"/>
        </w:tabs>
        <w:spacing w:line="260" w:lineRule="exact"/>
        <w:jc w:val="both"/>
        <w:rPr>
          <w:rFonts w:ascii="Arial" w:hAnsi="Arial" w:cs="Arial"/>
          <w:sz w:val="20"/>
          <w:szCs w:val="20"/>
        </w:rPr>
      </w:pPr>
    </w:p>
    <w:p w14:paraId="471E7550" w14:textId="39D4985E" w:rsidR="00C77E54" w:rsidRPr="00F10E36" w:rsidRDefault="00C77E54" w:rsidP="00D740A2">
      <w:pPr>
        <w:tabs>
          <w:tab w:val="left" w:pos="2520"/>
        </w:tabs>
        <w:spacing w:line="260" w:lineRule="exact"/>
        <w:jc w:val="both"/>
        <w:rPr>
          <w:rFonts w:ascii="Arial" w:hAnsi="Arial" w:cs="Arial"/>
          <w:sz w:val="20"/>
          <w:szCs w:val="20"/>
        </w:rPr>
      </w:pPr>
      <w:r w:rsidRPr="00F10E36">
        <w:rPr>
          <w:rFonts w:ascii="Arial" w:hAnsi="Arial" w:cs="Arial"/>
          <w:sz w:val="20"/>
          <w:szCs w:val="20"/>
        </w:rPr>
        <w:t xml:space="preserve">Na področju </w:t>
      </w:r>
      <w:r w:rsidRPr="00F10E36">
        <w:rPr>
          <w:rFonts w:ascii="Arial" w:hAnsi="Arial" w:cs="Arial"/>
          <w:b/>
          <w:sz w:val="20"/>
          <w:szCs w:val="20"/>
        </w:rPr>
        <w:t>občinskih redarstev</w:t>
      </w:r>
      <w:r w:rsidRPr="00F10E36">
        <w:rPr>
          <w:rFonts w:ascii="Arial" w:hAnsi="Arial" w:cs="Arial"/>
          <w:sz w:val="20"/>
          <w:szCs w:val="20"/>
        </w:rPr>
        <w:t xml:space="preserve"> se stanje v primerjavi s predhodnim letom ni spremenilo, saj pet občin kljub zakonski obveznosti in več opozorilom ni ustanovilo nobene i</w:t>
      </w:r>
      <w:r w:rsidR="00153B1F">
        <w:rPr>
          <w:rFonts w:ascii="Arial" w:hAnsi="Arial" w:cs="Arial"/>
          <w:sz w:val="20"/>
          <w:szCs w:val="20"/>
        </w:rPr>
        <w:t>zmed oblik občinskega redarstva.</w:t>
      </w:r>
      <w:r w:rsidRPr="00F10E36">
        <w:rPr>
          <w:rFonts w:ascii="Arial" w:hAnsi="Arial" w:cs="Arial"/>
          <w:sz w:val="20"/>
          <w:szCs w:val="20"/>
          <w:vertAlign w:val="superscript"/>
        </w:rPr>
        <w:footnoteReference w:id="1"/>
      </w:r>
      <w:r w:rsidRPr="00F10E36">
        <w:rPr>
          <w:rFonts w:ascii="Arial" w:hAnsi="Arial" w:cs="Arial"/>
          <w:sz w:val="20"/>
          <w:szCs w:val="20"/>
        </w:rPr>
        <w:t xml:space="preserve"> </w:t>
      </w:r>
    </w:p>
    <w:p w14:paraId="432CB49B" w14:textId="4C4C4EDD" w:rsidR="00C77E54" w:rsidRDefault="00C77E54" w:rsidP="00D740A2">
      <w:pPr>
        <w:tabs>
          <w:tab w:val="left" w:pos="2520"/>
        </w:tabs>
        <w:spacing w:line="260" w:lineRule="exact"/>
        <w:jc w:val="both"/>
        <w:rPr>
          <w:rFonts w:ascii="Arial" w:hAnsi="Arial" w:cs="Arial"/>
          <w:sz w:val="20"/>
          <w:szCs w:val="20"/>
        </w:rPr>
      </w:pPr>
      <w:r w:rsidRPr="00F10E36">
        <w:rPr>
          <w:rFonts w:ascii="Arial" w:hAnsi="Arial" w:cs="Arial"/>
          <w:sz w:val="20"/>
          <w:szCs w:val="20"/>
        </w:rPr>
        <w:t xml:space="preserve">V letu 2021 je </w:t>
      </w:r>
      <w:r w:rsidR="007A23DF">
        <w:rPr>
          <w:rFonts w:ascii="Arial" w:hAnsi="Arial" w:cs="Arial"/>
          <w:sz w:val="20"/>
          <w:szCs w:val="20"/>
        </w:rPr>
        <w:t>GPU PA</w:t>
      </w:r>
      <w:r w:rsidRPr="00F10E36">
        <w:rPr>
          <w:rFonts w:ascii="Arial" w:hAnsi="Arial" w:cs="Arial"/>
          <w:sz w:val="20"/>
          <w:szCs w:val="20"/>
        </w:rPr>
        <w:t xml:space="preserve"> opravila evalvacijo programov uspos</w:t>
      </w:r>
      <w:r w:rsidR="007A23DF">
        <w:rPr>
          <w:rFonts w:ascii="Arial" w:hAnsi="Arial" w:cs="Arial"/>
          <w:sz w:val="20"/>
          <w:szCs w:val="20"/>
        </w:rPr>
        <w:t xml:space="preserve">abljanja za občinskega redarja, na </w:t>
      </w:r>
      <w:r w:rsidRPr="00F10E36">
        <w:rPr>
          <w:rFonts w:ascii="Arial" w:hAnsi="Arial" w:cs="Arial"/>
          <w:sz w:val="20"/>
          <w:szCs w:val="20"/>
        </w:rPr>
        <w:t xml:space="preserve">podlagi </w:t>
      </w:r>
      <w:r w:rsidR="007A23DF">
        <w:rPr>
          <w:rFonts w:ascii="Arial" w:hAnsi="Arial" w:cs="Arial"/>
          <w:sz w:val="20"/>
          <w:szCs w:val="20"/>
        </w:rPr>
        <w:t>poročila pa</w:t>
      </w:r>
      <w:r w:rsidRPr="00F10E36">
        <w:rPr>
          <w:rFonts w:ascii="Arial" w:hAnsi="Arial" w:cs="Arial"/>
          <w:sz w:val="20"/>
          <w:szCs w:val="20"/>
        </w:rPr>
        <w:t xml:space="preserve"> so bile pripravljene spremembe programa usposabljanja. Pripravljena sta bila predlog programa usposabljanja in predlog spremembe Pravilnika o strokovnem usposabljanju, obdobnem izpopolnjevanju ter preizkusu znanja občinskih redarjev</w:t>
      </w:r>
      <w:r w:rsidR="00153B1F">
        <w:rPr>
          <w:rFonts w:ascii="Arial" w:hAnsi="Arial" w:cs="Arial"/>
          <w:sz w:val="20"/>
          <w:szCs w:val="20"/>
        </w:rPr>
        <w:t>.</w:t>
      </w:r>
    </w:p>
    <w:p w14:paraId="267A534C" w14:textId="77777777" w:rsidR="00565296" w:rsidRDefault="00565296" w:rsidP="00D740A2">
      <w:pPr>
        <w:tabs>
          <w:tab w:val="left" w:pos="2520"/>
        </w:tabs>
        <w:spacing w:line="260" w:lineRule="exact"/>
        <w:jc w:val="both"/>
        <w:rPr>
          <w:rFonts w:ascii="Arial" w:hAnsi="Arial" w:cs="Arial"/>
          <w:sz w:val="20"/>
          <w:szCs w:val="20"/>
        </w:rPr>
      </w:pPr>
    </w:p>
    <w:tbl>
      <w:tblPr>
        <w:tblStyle w:val="Tabelamrea"/>
        <w:tblW w:w="9066" w:type="dxa"/>
        <w:tblLayout w:type="fixed"/>
        <w:tblLook w:val="00A0" w:firstRow="1" w:lastRow="0" w:firstColumn="1" w:lastColumn="0" w:noHBand="0" w:noVBand="0"/>
        <w:tblDescription w:val="Število upravnih postopkov s področja zasebnega varovanja, nadzornikov na smučišču in detektivske dejavnosti."/>
      </w:tblPr>
      <w:tblGrid>
        <w:gridCol w:w="5100"/>
        <w:gridCol w:w="661"/>
        <w:gridCol w:w="661"/>
        <w:gridCol w:w="661"/>
        <w:gridCol w:w="661"/>
        <w:gridCol w:w="661"/>
        <w:gridCol w:w="661"/>
      </w:tblGrid>
      <w:tr w:rsidR="00C77E54" w:rsidRPr="00F10E36" w14:paraId="502408D4" w14:textId="77777777" w:rsidTr="000918DF">
        <w:trPr>
          <w:trHeight w:val="254"/>
          <w:tblHeader/>
        </w:trPr>
        <w:tc>
          <w:tcPr>
            <w:tcW w:w="5100" w:type="dxa"/>
          </w:tcPr>
          <w:p w14:paraId="5B90AD95" w14:textId="4BD6E725" w:rsidR="00C77E54" w:rsidRPr="00F10E36" w:rsidRDefault="00C77E54" w:rsidP="00D740A2">
            <w:pPr>
              <w:autoSpaceDE w:val="0"/>
              <w:autoSpaceDN w:val="0"/>
              <w:adjustRightInd w:val="0"/>
              <w:spacing w:line="260" w:lineRule="exact"/>
              <w:jc w:val="both"/>
              <w:rPr>
                <w:rFonts w:ascii="Arial" w:hAnsi="Arial" w:cs="Arial"/>
                <w:b/>
                <w:bCs/>
                <w:color w:val="000000"/>
                <w:sz w:val="20"/>
                <w:szCs w:val="20"/>
                <w:lang w:eastAsia="sl-SI"/>
              </w:rPr>
            </w:pPr>
            <w:r w:rsidRPr="00F10E36">
              <w:rPr>
                <w:rFonts w:ascii="Arial" w:hAnsi="Arial" w:cs="Arial"/>
                <w:b/>
                <w:bCs/>
                <w:color w:val="000000"/>
                <w:sz w:val="20"/>
                <w:szCs w:val="20"/>
                <w:lang w:eastAsia="sl-SI"/>
              </w:rPr>
              <w:t>Vrsta / izid postopka</w:t>
            </w:r>
          </w:p>
        </w:tc>
        <w:tc>
          <w:tcPr>
            <w:tcW w:w="661" w:type="dxa"/>
          </w:tcPr>
          <w:p w14:paraId="58600804" w14:textId="77777777" w:rsidR="00C77E54" w:rsidRPr="00F10E36" w:rsidRDefault="00C77E54" w:rsidP="00D740A2">
            <w:pPr>
              <w:autoSpaceDE w:val="0"/>
              <w:autoSpaceDN w:val="0"/>
              <w:adjustRightInd w:val="0"/>
              <w:spacing w:line="260" w:lineRule="exact"/>
              <w:jc w:val="center"/>
              <w:rPr>
                <w:rFonts w:ascii="Arial" w:hAnsi="Arial" w:cs="Arial"/>
                <w:b/>
                <w:bCs/>
                <w:color w:val="000000"/>
                <w:sz w:val="20"/>
                <w:szCs w:val="20"/>
                <w:lang w:eastAsia="sl-SI"/>
              </w:rPr>
            </w:pPr>
            <w:r w:rsidRPr="00F10E36">
              <w:rPr>
                <w:rFonts w:ascii="Arial" w:hAnsi="Arial" w:cs="Arial"/>
                <w:b/>
                <w:bCs/>
                <w:color w:val="000000"/>
                <w:sz w:val="20"/>
                <w:szCs w:val="20"/>
                <w:lang w:eastAsia="sl-SI"/>
              </w:rPr>
              <w:t>2016</w:t>
            </w:r>
          </w:p>
        </w:tc>
        <w:tc>
          <w:tcPr>
            <w:tcW w:w="661" w:type="dxa"/>
          </w:tcPr>
          <w:p w14:paraId="772067F4" w14:textId="77777777" w:rsidR="00C77E54" w:rsidRPr="00F10E36" w:rsidRDefault="00C77E54" w:rsidP="00D740A2">
            <w:pPr>
              <w:autoSpaceDE w:val="0"/>
              <w:autoSpaceDN w:val="0"/>
              <w:adjustRightInd w:val="0"/>
              <w:spacing w:line="260" w:lineRule="exact"/>
              <w:jc w:val="center"/>
              <w:rPr>
                <w:rFonts w:ascii="Arial" w:hAnsi="Arial" w:cs="Arial"/>
                <w:b/>
                <w:bCs/>
                <w:color w:val="000000"/>
                <w:sz w:val="20"/>
                <w:szCs w:val="20"/>
                <w:lang w:eastAsia="sl-SI"/>
              </w:rPr>
            </w:pPr>
            <w:r w:rsidRPr="00F10E36">
              <w:rPr>
                <w:rFonts w:ascii="Arial" w:hAnsi="Arial" w:cs="Arial"/>
                <w:b/>
                <w:bCs/>
                <w:color w:val="000000"/>
                <w:sz w:val="20"/>
                <w:szCs w:val="20"/>
                <w:lang w:eastAsia="sl-SI"/>
              </w:rPr>
              <w:t>2017</w:t>
            </w:r>
          </w:p>
        </w:tc>
        <w:tc>
          <w:tcPr>
            <w:tcW w:w="661" w:type="dxa"/>
          </w:tcPr>
          <w:p w14:paraId="3140E810" w14:textId="77777777" w:rsidR="00C77E54" w:rsidRPr="00F10E36" w:rsidRDefault="00C77E54" w:rsidP="00D740A2">
            <w:pPr>
              <w:autoSpaceDE w:val="0"/>
              <w:autoSpaceDN w:val="0"/>
              <w:adjustRightInd w:val="0"/>
              <w:spacing w:line="260" w:lineRule="exact"/>
              <w:jc w:val="center"/>
              <w:rPr>
                <w:rFonts w:ascii="Arial" w:hAnsi="Arial" w:cs="Arial"/>
                <w:b/>
                <w:bCs/>
                <w:color w:val="000000"/>
                <w:sz w:val="20"/>
                <w:szCs w:val="20"/>
                <w:lang w:eastAsia="sl-SI"/>
              </w:rPr>
            </w:pPr>
            <w:r w:rsidRPr="00F10E36">
              <w:rPr>
                <w:rFonts w:ascii="Arial" w:hAnsi="Arial" w:cs="Arial"/>
                <w:b/>
                <w:bCs/>
                <w:color w:val="000000"/>
                <w:sz w:val="20"/>
                <w:szCs w:val="20"/>
                <w:lang w:eastAsia="sl-SI"/>
              </w:rPr>
              <w:t>2018</w:t>
            </w:r>
          </w:p>
        </w:tc>
        <w:tc>
          <w:tcPr>
            <w:tcW w:w="661" w:type="dxa"/>
          </w:tcPr>
          <w:p w14:paraId="2213815C" w14:textId="77777777" w:rsidR="00C77E54" w:rsidRPr="00F10E36" w:rsidRDefault="00C77E54" w:rsidP="00D740A2">
            <w:pPr>
              <w:autoSpaceDE w:val="0"/>
              <w:autoSpaceDN w:val="0"/>
              <w:adjustRightInd w:val="0"/>
              <w:spacing w:line="260" w:lineRule="exact"/>
              <w:jc w:val="center"/>
              <w:rPr>
                <w:rFonts w:ascii="Arial" w:hAnsi="Arial" w:cs="Arial"/>
                <w:b/>
                <w:bCs/>
                <w:color w:val="000000"/>
                <w:sz w:val="20"/>
                <w:szCs w:val="20"/>
                <w:lang w:eastAsia="sl-SI"/>
              </w:rPr>
            </w:pPr>
            <w:r w:rsidRPr="00F10E36">
              <w:rPr>
                <w:rFonts w:ascii="Arial" w:hAnsi="Arial" w:cs="Arial"/>
                <w:b/>
                <w:bCs/>
                <w:color w:val="000000"/>
                <w:sz w:val="20"/>
                <w:szCs w:val="20"/>
                <w:lang w:eastAsia="sl-SI"/>
              </w:rPr>
              <w:t>2019</w:t>
            </w:r>
          </w:p>
        </w:tc>
        <w:tc>
          <w:tcPr>
            <w:tcW w:w="661" w:type="dxa"/>
          </w:tcPr>
          <w:p w14:paraId="61566E34" w14:textId="77777777" w:rsidR="00C77E54" w:rsidRPr="00F10E36" w:rsidRDefault="00C77E54" w:rsidP="00D740A2">
            <w:pPr>
              <w:autoSpaceDE w:val="0"/>
              <w:autoSpaceDN w:val="0"/>
              <w:adjustRightInd w:val="0"/>
              <w:spacing w:line="260" w:lineRule="exact"/>
              <w:jc w:val="center"/>
              <w:rPr>
                <w:rFonts w:ascii="Arial" w:hAnsi="Arial" w:cs="Arial"/>
                <w:b/>
                <w:bCs/>
                <w:color w:val="000000"/>
                <w:sz w:val="20"/>
                <w:szCs w:val="20"/>
                <w:lang w:eastAsia="sl-SI"/>
              </w:rPr>
            </w:pPr>
            <w:r w:rsidRPr="00F10E36">
              <w:rPr>
                <w:rFonts w:ascii="Arial" w:hAnsi="Arial" w:cs="Arial"/>
                <w:b/>
                <w:bCs/>
                <w:color w:val="000000"/>
                <w:sz w:val="20"/>
                <w:szCs w:val="20"/>
                <w:lang w:eastAsia="sl-SI"/>
              </w:rPr>
              <w:t>2020</w:t>
            </w:r>
          </w:p>
        </w:tc>
        <w:tc>
          <w:tcPr>
            <w:tcW w:w="661" w:type="dxa"/>
          </w:tcPr>
          <w:p w14:paraId="4BCE9B2E" w14:textId="77777777" w:rsidR="00C77E54" w:rsidRPr="00F10E36" w:rsidRDefault="00C77E54" w:rsidP="00D740A2">
            <w:pPr>
              <w:autoSpaceDE w:val="0"/>
              <w:autoSpaceDN w:val="0"/>
              <w:adjustRightInd w:val="0"/>
              <w:spacing w:line="260" w:lineRule="exact"/>
              <w:jc w:val="center"/>
              <w:rPr>
                <w:rFonts w:ascii="Arial" w:hAnsi="Arial" w:cs="Arial"/>
                <w:b/>
                <w:bCs/>
                <w:color w:val="000000"/>
                <w:sz w:val="20"/>
                <w:szCs w:val="20"/>
                <w:lang w:eastAsia="sl-SI"/>
              </w:rPr>
            </w:pPr>
            <w:r w:rsidRPr="00F10E36">
              <w:rPr>
                <w:rFonts w:ascii="Arial" w:hAnsi="Arial" w:cs="Arial"/>
                <w:b/>
                <w:bCs/>
                <w:color w:val="000000"/>
                <w:sz w:val="20"/>
                <w:szCs w:val="20"/>
                <w:lang w:eastAsia="sl-SI"/>
              </w:rPr>
              <w:t>2021</w:t>
            </w:r>
          </w:p>
        </w:tc>
      </w:tr>
      <w:tr w:rsidR="00C77E54" w:rsidRPr="00F10E36" w14:paraId="0A4EB4D7" w14:textId="77777777" w:rsidTr="00B95DA6">
        <w:trPr>
          <w:trHeight w:val="254"/>
        </w:trPr>
        <w:tc>
          <w:tcPr>
            <w:tcW w:w="5100" w:type="dxa"/>
          </w:tcPr>
          <w:p w14:paraId="1173940C" w14:textId="77777777" w:rsidR="00C77E54" w:rsidRPr="00F10E36" w:rsidRDefault="00C77E54" w:rsidP="00D740A2">
            <w:pPr>
              <w:autoSpaceDE w:val="0"/>
              <w:autoSpaceDN w:val="0"/>
              <w:adjustRightInd w:val="0"/>
              <w:spacing w:line="260" w:lineRule="exact"/>
              <w:rPr>
                <w:rFonts w:ascii="Arial" w:hAnsi="Arial" w:cs="Arial"/>
                <w:color w:val="000000"/>
                <w:sz w:val="20"/>
                <w:szCs w:val="20"/>
                <w:lang w:eastAsia="sl-SI"/>
              </w:rPr>
            </w:pPr>
            <w:r w:rsidRPr="00F10E36">
              <w:rPr>
                <w:rFonts w:ascii="Arial" w:hAnsi="Arial" w:cs="Arial"/>
                <w:color w:val="000000"/>
                <w:sz w:val="20"/>
                <w:szCs w:val="20"/>
                <w:lang w:eastAsia="sl-SI"/>
              </w:rPr>
              <w:t>Varnostno preverjanje kandidatov za detektive</w:t>
            </w:r>
          </w:p>
        </w:tc>
        <w:tc>
          <w:tcPr>
            <w:tcW w:w="661" w:type="dxa"/>
          </w:tcPr>
          <w:p w14:paraId="1A033A79"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18</w:t>
            </w:r>
          </w:p>
        </w:tc>
        <w:tc>
          <w:tcPr>
            <w:tcW w:w="661" w:type="dxa"/>
          </w:tcPr>
          <w:p w14:paraId="08E6EA95"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12</w:t>
            </w:r>
          </w:p>
        </w:tc>
        <w:tc>
          <w:tcPr>
            <w:tcW w:w="661" w:type="dxa"/>
          </w:tcPr>
          <w:p w14:paraId="1DC21991"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13</w:t>
            </w:r>
          </w:p>
        </w:tc>
        <w:tc>
          <w:tcPr>
            <w:tcW w:w="661" w:type="dxa"/>
          </w:tcPr>
          <w:p w14:paraId="3A5B956F"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10</w:t>
            </w:r>
          </w:p>
        </w:tc>
        <w:tc>
          <w:tcPr>
            <w:tcW w:w="661" w:type="dxa"/>
          </w:tcPr>
          <w:p w14:paraId="6680A148"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9</w:t>
            </w:r>
          </w:p>
        </w:tc>
        <w:tc>
          <w:tcPr>
            <w:tcW w:w="661" w:type="dxa"/>
          </w:tcPr>
          <w:p w14:paraId="6FB83ED0"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10</w:t>
            </w:r>
          </w:p>
        </w:tc>
      </w:tr>
      <w:tr w:rsidR="00C77E54" w:rsidRPr="00F10E36" w14:paraId="3F8ABE67" w14:textId="77777777" w:rsidTr="00B95DA6">
        <w:trPr>
          <w:trHeight w:val="254"/>
        </w:trPr>
        <w:tc>
          <w:tcPr>
            <w:tcW w:w="5100" w:type="dxa"/>
          </w:tcPr>
          <w:p w14:paraId="087C5894" w14:textId="77777777" w:rsidR="00C77E54" w:rsidRPr="00F10E36" w:rsidRDefault="00C77E54" w:rsidP="00D740A2">
            <w:pPr>
              <w:autoSpaceDE w:val="0"/>
              <w:autoSpaceDN w:val="0"/>
              <w:adjustRightInd w:val="0"/>
              <w:spacing w:line="260" w:lineRule="exact"/>
              <w:rPr>
                <w:rFonts w:ascii="Arial" w:hAnsi="Arial" w:cs="Arial"/>
                <w:color w:val="000000"/>
                <w:sz w:val="20"/>
                <w:szCs w:val="20"/>
                <w:lang w:eastAsia="sl-SI"/>
              </w:rPr>
            </w:pPr>
            <w:r w:rsidRPr="00F10E36">
              <w:rPr>
                <w:rFonts w:ascii="Arial" w:hAnsi="Arial" w:cs="Arial"/>
                <w:color w:val="000000"/>
                <w:sz w:val="20"/>
                <w:szCs w:val="20"/>
                <w:lang w:eastAsia="sl-SI"/>
              </w:rPr>
              <w:t xml:space="preserve">Ogledi prostorov – dodatna registracija nosilcev javnega pooblastila </w:t>
            </w:r>
          </w:p>
        </w:tc>
        <w:tc>
          <w:tcPr>
            <w:tcW w:w="661" w:type="dxa"/>
          </w:tcPr>
          <w:p w14:paraId="255EC949"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0</w:t>
            </w:r>
          </w:p>
        </w:tc>
        <w:tc>
          <w:tcPr>
            <w:tcW w:w="661" w:type="dxa"/>
          </w:tcPr>
          <w:p w14:paraId="405CACBE"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0</w:t>
            </w:r>
          </w:p>
        </w:tc>
        <w:tc>
          <w:tcPr>
            <w:tcW w:w="661" w:type="dxa"/>
          </w:tcPr>
          <w:p w14:paraId="3E5BC9D8"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1</w:t>
            </w:r>
          </w:p>
        </w:tc>
        <w:tc>
          <w:tcPr>
            <w:tcW w:w="661" w:type="dxa"/>
          </w:tcPr>
          <w:p w14:paraId="625B2E9F"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0</w:t>
            </w:r>
          </w:p>
        </w:tc>
        <w:tc>
          <w:tcPr>
            <w:tcW w:w="661" w:type="dxa"/>
          </w:tcPr>
          <w:p w14:paraId="5F186AB8"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1</w:t>
            </w:r>
          </w:p>
        </w:tc>
        <w:tc>
          <w:tcPr>
            <w:tcW w:w="661" w:type="dxa"/>
          </w:tcPr>
          <w:p w14:paraId="46C2F055"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1</w:t>
            </w:r>
          </w:p>
        </w:tc>
      </w:tr>
      <w:tr w:rsidR="00C77E54" w:rsidRPr="00F10E36" w14:paraId="49B31A53" w14:textId="77777777" w:rsidTr="00B95DA6">
        <w:trPr>
          <w:trHeight w:val="254"/>
        </w:trPr>
        <w:tc>
          <w:tcPr>
            <w:tcW w:w="5100" w:type="dxa"/>
          </w:tcPr>
          <w:p w14:paraId="48B740DF" w14:textId="77777777" w:rsidR="00C77E54" w:rsidRPr="00F10E36" w:rsidRDefault="00C77E54" w:rsidP="00D740A2">
            <w:pPr>
              <w:autoSpaceDE w:val="0"/>
              <w:autoSpaceDN w:val="0"/>
              <w:adjustRightInd w:val="0"/>
              <w:spacing w:line="260" w:lineRule="exact"/>
              <w:rPr>
                <w:rFonts w:ascii="Arial" w:hAnsi="Arial" w:cs="Arial"/>
                <w:color w:val="000000"/>
                <w:sz w:val="20"/>
                <w:szCs w:val="20"/>
                <w:lang w:eastAsia="sl-SI"/>
              </w:rPr>
            </w:pPr>
            <w:r w:rsidRPr="00F10E36">
              <w:rPr>
                <w:rFonts w:ascii="Arial" w:hAnsi="Arial" w:cs="Arial"/>
                <w:color w:val="000000"/>
                <w:sz w:val="20"/>
                <w:szCs w:val="20"/>
                <w:lang w:eastAsia="sl-SI"/>
              </w:rPr>
              <w:t>Soglasje za sklep vlade po Uredbi o obveznem organiziranju varovanja</w:t>
            </w:r>
          </w:p>
        </w:tc>
        <w:tc>
          <w:tcPr>
            <w:tcW w:w="661" w:type="dxa"/>
          </w:tcPr>
          <w:p w14:paraId="3940817B"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11</w:t>
            </w:r>
          </w:p>
        </w:tc>
        <w:tc>
          <w:tcPr>
            <w:tcW w:w="661" w:type="dxa"/>
          </w:tcPr>
          <w:p w14:paraId="7AB416AF"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4</w:t>
            </w:r>
          </w:p>
        </w:tc>
        <w:tc>
          <w:tcPr>
            <w:tcW w:w="661" w:type="dxa"/>
          </w:tcPr>
          <w:p w14:paraId="69D730F5"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0</w:t>
            </w:r>
          </w:p>
        </w:tc>
        <w:tc>
          <w:tcPr>
            <w:tcW w:w="661" w:type="dxa"/>
          </w:tcPr>
          <w:p w14:paraId="7F7E0ABB"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1</w:t>
            </w:r>
          </w:p>
        </w:tc>
        <w:tc>
          <w:tcPr>
            <w:tcW w:w="661" w:type="dxa"/>
          </w:tcPr>
          <w:p w14:paraId="216E9F12"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2</w:t>
            </w:r>
          </w:p>
        </w:tc>
        <w:tc>
          <w:tcPr>
            <w:tcW w:w="661" w:type="dxa"/>
          </w:tcPr>
          <w:p w14:paraId="2BD94830"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33</w:t>
            </w:r>
          </w:p>
        </w:tc>
      </w:tr>
      <w:tr w:rsidR="00C77E54" w:rsidRPr="00F10E36" w14:paraId="25206B4B" w14:textId="77777777" w:rsidTr="00B95DA6">
        <w:trPr>
          <w:trHeight w:val="254"/>
        </w:trPr>
        <w:tc>
          <w:tcPr>
            <w:tcW w:w="5100" w:type="dxa"/>
          </w:tcPr>
          <w:p w14:paraId="7705C787" w14:textId="77777777" w:rsidR="00C77E54" w:rsidRPr="00F10E36" w:rsidRDefault="00C77E54" w:rsidP="00D740A2">
            <w:pPr>
              <w:autoSpaceDE w:val="0"/>
              <w:autoSpaceDN w:val="0"/>
              <w:adjustRightInd w:val="0"/>
              <w:spacing w:line="260" w:lineRule="exact"/>
              <w:rPr>
                <w:rFonts w:ascii="Arial" w:hAnsi="Arial" w:cs="Arial"/>
                <w:color w:val="000000"/>
                <w:sz w:val="20"/>
                <w:szCs w:val="20"/>
                <w:lang w:eastAsia="sl-SI"/>
              </w:rPr>
            </w:pPr>
            <w:r w:rsidRPr="00F10E36">
              <w:rPr>
                <w:rFonts w:ascii="Arial" w:hAnsi="Arial" w:cs="Arial"/>
                <w:color w:val="000000"/>
                <w:sz w:val="20"/>
                <w:szCs w:val="20"/>
                <w:lang w:eastAsia="sl-SI"/>
              </w:rPr>
              <w:t>Število pozivov za deponiranje službenih izkaznic</w:t>
            </w:r>
          </w:p>
        </w:tc>
        <w:tc>
          <w:tcPr>
            <w:tcW w:w="661" w:type="dxa"/>
          </w:tcPr>
          <w:p w14:paraId="33C47D08"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333</w:t>
            </w:r>
          </w:p>
        </w:tc>
        <w:tc>
          <w:tcPr>
            <w:tcW w:w="661" w:type="dxa"/>
          </w:tcPr>
          <w:p w14:paraId="13FD6078"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391</w:t>
            </w:r>
          </w:p>
        </w:tc>
        <w:tc>
          <w:tcPr>
            <w:tcW w:w="661" w:type="dxa"/>
          </w:tcPr>
          <w:p w14:paraId="7A6A96C9"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331</w:t>
            </w:r>
          </w:p>
        </w:tc>
        <w:tc>
          <w:tcPr>
            <w:tcW w:w="661" w:type="dxa"/>
          </w:tcPr>
          <w:p w14:paraId="662789E3"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125</w:t>
            </w:r>
          </w:p>
        </w:tc>
        <w:tc>
          <w:tcPr>
            <w:tcW w:w="661" w:type="dxa"/>
          </w:tcPr>
          <w:p w14:paraId="15E1C6D3"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429</w:t>
            </w:r>
          </w:p>
        </w:tc>
        <w:tc>
          <w:tcPr>
            <w:tcW w:w="661" w:type="dxa"/>
          </w:tcPr>
          <w:p w14:paraId="11953BB6" w14:textId="77777777" w:rsidR="00C77E54" w:rsidRPr="00F10E36" w:rsidRDefault="00C77E54" w:rsidP="00D740A2">
            <w:pPr>
              <w:autoSpaceDE w:val="0"/>
              <w:autoSpaceDN w:val="0"/>
              <w:adjustRightInd w:val="0"/>
              <w:spacing w:line="260" w:lineRule="exact"/>
              <w:jc w:val="center"/>
              <w:rPr>
                <w:rFonts w:ascii="Arial" w:hAnsi="Arial" w:cs="Arial"/>
                <w:color w:val="000000"/>
                <w:sz w:val="20"/>
                <w:szCs w:val="20"/>
                <w:lang w:eastAsia="sl-SI"/>
              </w:rPr>
            </w:pPr>
            <w:r w:rsidRPr="00F10E36">
              <w:rPr>
                <w:rFonts w:ascii="Arial" w:hAnsi="Arial" w:cs="Arial"/>
                <w:color w:val="000000"/>
                <w:sz w:val="20"/>
                <w:szCs w:val="20"/>
                <w:lang w:eastAsia="sl-SI"/>
              </w:rPr>
              <w:t>381</w:t>
            </w:r>
          </w:p>
        </w:tc>
      </w:tr>
    </w:tbl>
    <w:p w14:paraId="468B5212" w14:textId="7A9797AB" w:rsidR="000128DC" w:rsidRPr="00F10E36" w:rsidRDefault="00BA376F" w:rsidP="00BA376F">
      <w:pPr>
        <w:spacing w:after="0" w:line="260" w:lineRule="exact"/>
        <w:jc w:val="both"/>
        <w:rPr>
          <w:rFonts w:ascii="Arial" w:hAnsi="Arial" w:cs="Arial"/>
          <w:sz w:val="20"/>
          <w:szCs w:val="20"/>
        </w:rPr>
        <w:sectPr w:rsidR="000128DC" w:rsidRPr="00F10E36" w:rsidSect="00565D09">
          <w:footerReference w:type="default" r:id="rId12"/>
          <w:pgSz w:w="11906" w:h="16838"/>
          <w:pgMar w:top="1418" w:right="1418" w:bottom="1418" w:left="1418" w:header="709" w:footer="709" w:gutter="0"/>
          <w:pgNumType w:start="3"/>
          <w:cols w:space="708"/>
          <w:docGrid w:linePitch="360"/>
        </w:sectPr>
      </w:pPr>
      <w:r>
        <w:rPr>
          <w:rFonts w:ascii="Arial" w:hAnsi="Arial" w:cs="Arial"/>
          <w:b/>
          <w:sz w:val="20"/>
          <w:szCs w:val="20"/>
        </w:rPr>
        <w:t>Tabela</w:t>
      </w:r>
      <w:r w:rsidR="007A23DF">
        <w:rPr>
          <w:rFonts w:ascii="Arial" w:hAnsi="Arial" w:cs="Arial"/>
          <w:b/>
          <w:sz w:val="20"/>
          <w:szCs w:val="20"/>
        </w:rPr>
        <w:t xml:space="preserve"> 4</w:t>
      </w:r>
      <w:r w:rsidR="00C77E54" w:rsidRPr="00F10E36">
        <w:rPr>
          <w:rFonts w:ascii="Arial" w:hAnsi="Arial" w:cs="Arial"/>
          <w:sz w:val="20"/>
          <w:szCs w:val="20"/>
        </w:rPr>
        <w:t xml:space="preserve">: Število upravnih postopkov s področja zasebnega varovanja, nadzornikov na smučišču in </w:t>
      </w:r>
      <w:r>
        <w:rPr>
          <w:rFonts w:ascii="Arial" w:hAnsi="Arial" w:cs="Arial"/>
          <w:sz w:val="20"/>
          <w:szCs w:val="20"/>
        </w:rPr>
        <w:t>detektivske dejavnosti.</w:t>
      </w:r>
    </w:p>
    <w:p w14:paraId="7AA501E6" w14:textId="0EC2C34F" w:rsidR="00DB0F60" w:rsidRPr="0059048E" w:rsidRDefault="00DB0F60" w:rsidP="00D740A2">
      <w:pPr>
        <w:pStyle w:val="Naslov2"/>
        <w:numPr>
          <w:ilvl w:val="0"/>
          <w:numId w:val="0"/>
        </w:numPr>
        <w:spacing w:before="0" w:after="160" w:line="260" w:lineRule="exact"/>
        <w:ind w:left="578" w:hanging="578"/>
        <w:rPr>
          <w:sz w:val="20"/>
          <w:szCs w:val="20"/>
        </w:rPr>
      </w:pPr>
      <w:bookmarkStart w:id="27" w:name="_Toc65591461"/>
      <w:bookmarkStart w:id="28" w:name="_Toc65651012"/>
      <w:bookmarkStart w:id="29" w:name="_Toc96675758"/>
      <w:r w:rsidRPr="0059048E">
        <w:rPr>
          <w:sz w:val="20"/>
          <w:szCs w:val="20"/>
        </w:rPr>
        <w:lastRenderedPageBreak/>
        <w:t xml:space="preserve">4.2 </w:t>
      </w:r>
      <w:r w:rsidR="000029D2">
        <w:rPr>
          <w:sz w:val="20"/>
          <w:szCs w:val="20"/>
        </w:rPr>
        <w:t>Posto</w:t>
      </w:r>
      <w:r w:rsidR="000029D2" w:rsidRPr="0059048E">
        <w:rPr>
          <w:sz w:val="20"/>
          <w:szCs w:val="20"/>
        </w:rPr>
        <w:t>pki</w:t>
      </w:r>
      <w:r w:rsidR="00590E45" w:rsidRPr="0059048E">
        <w:rPr>
          <w:sz w:val="20"/>
          <w:szCs w:val="20"/>
        </w:rPr>
        <w:t xml:space="preserve"> varnostnih preverjanj po Zakonu o tajnih podatkih</w:t>
      </w:r>
      <w:bookmarkEnd w:id="27"/>
      <w:bookmarkEnd w:id="28"/>
      <w:bookmarkEnd w:id="29"/>
    </w:p>
    <w:p w14:paraId="33C2787B" w14:textId="77777777" w:rsidR="00D740A2" w:rsidRDefault="00D740A2" w:rsidP="00D740A2">
      <w:pPr>
        <w:spacing w:line="260" w:lineRule="exact"/>
        <w:jc w:val="both"/>
        <w:rPr>
          <w:rFonts w:ascii="Arial" w:eastAsia="Times New Roman" w:hAnsi="Arial" w:cs="Arial"/>
          <w:sz w:val="20"/>
          <w:szCs w:val="20"/>
          <w:lang w:eastAsia="sl-SI"/>
        </w:rPr>
      </w:pPr>
    </w:p>
    <w:p w14:paraId="636D4865" w14:textId="4821ADCA" w:rsidR="00C77E54" w:rsidRDefault="00C77E54" w:rsidP="00D740A2">
      <w:pPr>
        <w:spacing w:line="260" w:lineRule="exact"/>
        <w:jc w:val="both"/>
        <w:rPr>
          <w:rFonts w:ascii="Arial" w:eastAsia="Times New Roman" w:hAnsi="Arial" w:cs="Arial"/>
          <w:sz w:val="20"/>
          <w:szCs w:val="20"/>
          <w:lang w:eastAsia="sl-SI"/>
        </w:rPr>
      </w:pPr>
      <w:r w:rsidRPr="00F10E36">
        <w:rPr>
          <w:rFonts w:ascii="Arial" w:eastAsia="Times New Roman" w:hAnsi="Arial" w:cs="Arial"/>
          <w:sz w:val="20"/>
          <w:szCs w:val="20"/>
          <w:lang w:eastAsia="sl-SI"/>
        </w:rPr>
        <w:t>Leta 2021 je bila opravljeno poenotenje dokumentacijskih podlag in obrazcev za vse vrste upravnih postopkov ter nadgradnja informatizacije postopka varnostnega preverjanja oseb, s katero so bili vsi možni vmesni procesi v posameznem upravnem postopku informatizirani in avtomatizirani brez izhodnih dokumentov v papirni obliki. Z Uradom Vlade RS za varovanje tajnih podatkov (UVTP) je bila vzpostavljena povezava med Evidenco dovoljenj za dostop do tajnih podatkov in Evidenco varnostnih dovoljenj UVTP ter aplikacijo EUPP</w:t>
      </w:r>
      <w:r w:rsidRPr="00F10E36">
        <w:rPr>
          <w:rFonts w:ascii="Arial" w:eastAsia="Times New Roman" w:hAnsi="Arial" w:cs="Arial"/>
          <w:sz w:val="20"/>
          <w:szCs w:val="20"/>
          <w:vertAlign w:val="superscript"/>
          <w:lang w:eastAsia="sl-SI"/>
        </w:rPr>
        <w:footnoteReference w:id="2"/>
      </w:r>
      <w:r w:rsidRPr="00F10E36">
        <w:rPr>
          <w:rFonts w:ascii="Arial" w:eastAsia="Times New Roman" w:hAnsi="Arial" w:cs="Arial"/>
          <w:sz w:val="20"/>
          <w:szCs w:val="20"/>
          <w:lang w:eastAsia="sl-SI"/>
        </w:rPr>
        <w:t xml:space="preserve">, ki se uporablja pri postopkih varnostnih preverjanj, s čemer je bil avtomatiziran postopek prenosa podatkov iz navedenih evidenc. V letu 2022 bo navedena rešitev  razširjena tudi na varnostno preverjanje organizacij (industrijska varnost). </w:t>
      </w:r>
    </w:p>
    <w:tbl>
      <w:tblPr>
        <w:tblStyle w:val="Tabelamrea"/>
        <w:tblW w:w="7109" w:type="dxa"/>
        <w:tblLook w:val="0000" w:firstRow="0" w:lastRow="0" w:firstColumn="0" w:lastColumn="0" w:noHBand="0" w:noVBand="0"/>
        <w:tblDescription w:val="Število dovoljenj za dostop do tajnih podatkov v obdobju 2017–2021."/>
      </w:tblPr>
      <w:tblGrid>
        <w:gridCol w:w="3515"/>
        <w:gridCol w:w="718"/>
        <w:gridCol w:w="719"/>
        <w:gridCol w:w="719"/>
        <w:gridCol w:w="719"/>
        <w:gridCol w:w="719"/>
      </w:tblGrid>
      <w:tr w:rsidR="00C77E54" w:rsidRPr="00F10E36" w14:paraId="4B14E329" w14:textId="77777777" w:rsidTr="000918DF">
        <w:trPr>
          <w:trHeight w:val="420"/>
          <w:tblHeader/>
        </w:trPr>
        <w:tc>
          <w:tcPr>
            <w:tcW w:w="3515" w:type="dxa"/>
            <w:noWrap/>
          </w:tcPr>
          <w:p w14:paraId="12DA24E2" w14:textId="77777777" w:rsidR="00C77E54" w:rsidRPr="00F10E36" w:rsidRDefault="00C77E54" w:rsidP="00F10E36">
            <w:pPr>
              <w:spacing w:line="260" w:lineRule="exact"/>
              <w:rPr>
                <w:rFonts w:ascii="Arial" w:hAnsi="Arial" w:cs="Arial"/>
                <w:b/>
                <w:sz w:val="20"/>
                <w:szCs w:val="20"/>
              </w:rPr>
            </w:pPr>
            <w:r w:rsidRPr="00F10E36">
              <w:rPr>
                <w:rFonts w:ascii="Arial" w:hAnsi="Arial" w:cs="Arial"/>
                <w:b/>
                <w:sz w:val="20"/>
                <w:szCs w:val="20"/>
              </w:rPr>
              <w:t>Leto</w:t>
            </w:r>
          </w:p>
        </w:tc>
        <w:tc>
          <w:tcPr>
            <w:tcW w:w="718" w:type="dxa"/>
          </w:tcPr>
          <w:p w14:paraId="55C5ABDF" w14:textId="77777777" w:rsidR="00C77E54" w:rsidRPr="00F10E36" w:rsidRDefault="00C77E54" w:rsidP="00F10E36">
            <w:pPr>
              <w:spacing w:line="260" w:lineRule="exact"/>
              <w:jc w:val="center"/>
              <w:rPr>
                <w:rFonts w:ascii="Arial" w:hAnsi="Arial" w:cs="Arial"/>
                <w:b/>
                <w:bCs/>
                <w:sz w:val="20"/>
                <w:szCs w:val="20"/>
              </w:rPr>
            </w:pPr>
            <w:r w:rsidRPr="00F10E36">
              <w:rPr>
                <w:rFonts w:ascii="Arial" w:hAnsi="Arial" w:cs="Arial"/>
                <w:b/>
                <w:bCs/>
                <w:sz w:val="20"/>
                <w:szCs w:val="20"/>
              </w:rPr>
              <w:t>2017</w:t>
            </w:r>
          </w:p>
        </w:tc>
        <w:tc>
          <w:tcPr>
            <w:tcW w:w="719" w:type="dxa"/>
          </w:tcPr>
          <w:p w14:paraId="1B5F6594" w14:textId="77777777" w:rsidR="00C77E54" w:rsidRPr="00F10E36" w:rsidRDefault="00C77E54" w:rsidP="00F10E36">
            <w:pPr>
              <w:spacing w:line="260" w:lineRule="exact"/>
              <w:jc w:val="center"/>
              <w:rPr>
                <w:rFonts w:ascii="Arial" w:hAnsi="Arial" w:cs="Arial"/>
                <w:b/>
                <w:bCs/>
                <w:sz w:val="20"/>
                <w:szCs w:val="20"/>
              </w:rPr>
            </w:pPr>
            <w:r w:rsidRPr="00F10E36">
              <w:rPr>
                <w:rFonts w:ascii="Arial" w:hAnsi="Arial" w:cs="Arial"/>
                <w:b/>
                <w:bCs/>
                <w:sz w:val="20"/>
                <w:szCs w:val="20"/>
              </w:rPr>
              <w:t>2018</w:t>
            </w:r>
          </w:p>
        </w:tc>
        <w:tc>
          <w:tcPr>
            <w:tcW w:w="719" w:type="dxa"/>
          </w:tcPr>
          <w:p w14:paraId="35C890E5" w14:textId="77777777" w:rsidR="00C77E54" w:rsidRPr="00F10E36" w:rsidRDefault="00C77E54" w:rsidP="00F10E36">
            <w:pPr>
              <w:spacing w:line="260" w:lineRule="exact"/>
              <w:jc w:val="center"/>
              <w:rPr>
                <w:rFonts w:ascii="Arial" w:hAnsi="Arial" w:cs="Arial"/>
                <w:b/>
                <w:bCs/>
                <w:sz w:val="20"/>
                <w:szCs w:val="20"/>
              </w:rPr>
            </w:pPr>
            <w:r w:rsidRPr="00F10E36">
              <w:rPr>
                <w:rFonts w:ascii="Arial" w:hAnsi="Arial" w:cs="Arial"/>
                <w:b/>
                <w:bCs/>
                <w:sz w:val="20"/>
                <w:szCs w:val="20"/>
              </w:rPr>
              <w:t>2019</w:t>
            </w:r>
          </w:p>
        </w:tc>
        <w:tc>
          <w:tcPr>
            <w:tcW w:w="719" w:type="dxa"/>
          </w:tcPr>
          <w:p w14:paraId="6A6B6885" w14:textId="77777777" w:rsidR="00C77E54" w:rsidRPr="00F10E36" w:rsidRDefault="00C77E54" w:rsidP="00F10E36">
            <w:pPr>
              <w:spacing w:line="260" w:lineRule="exact"/>
              <w:jc w:val="center"/>
              <w:rPr>
                <w:rFonts w:ascii="Arial" w:hAnsi="Arial" w:cs="Arial"/>
                <w:b/>
                <w:bCs/>
                <w:sz w:val="20"/>
                <w:szCs w:val="20"/>
              </w:rPr>
            </w:pPr>
            <w:r w:rsidRPr="00F10E36">
              <w:rPr>
                <w:rFonts w:ascii="Arial" w:hAnsi="Arial" w:cs="Arial"/>
                <w:b/>
                <w:bCs/>
                <w:sz w:val="20"/>
                <w:szCs w:val="20"/>
              </w:rPr>
              <w:t>2020</w:t>
            </w:r>
          </w:p>
        </w:tc>
        <w:tc>
          <w:tcPr>
            <w:tcW w:w="719" w:type="dxa"/>
          </w:tcPr>
          <w:p w14:paraId="3595B386" w14:textId="77777777" w:rsidR="00C77E54" w:rsidRPr="00F10E36" w:rsidRDefault="00C77E54" w:rsidP="00F10E36">
            <w:pPr>
              <w:spacing w:line="260" w:lineRule="exact"/>
              <w:jc w:val="center"/>
              <w:rPr>
                <w:rFonts w:ascii="Arial" w:hAnsi="Arial" w:cs="Arial"/>
                <w:b/>
                <w:bCs/>
                <w:sz w:val="20"/>
                <w:szCs w:val="20"/>
              </w:rPr>
            </w:pPr>
            <w:r w:rsidRPr="00F10E36">
              <w:rPr>
                <w:rFonts w:ascii="Arial" w:hAnsi="Arial" w:cs="Arial"/>
                <w:b/>
                <w:bCs/>
                <w:sz w:val="20"/>
                <w:szCs w:val="20"/>
              </w:rPr>
              <w:t>2021</w:t>
            </w:r>
          </w:p>
        </w:tc>
      </w:tr>
      <w:tr w:rsidR="00C77E54" w:rsidRPr="00F10E36" w14:paraId="68BE2908" w14:textId="77777777" w:rsidTr="00B95DA6">
        <w:trPr>
          <w:trHeight w:val="420"/>
        </w:trPr>
        <w:tc>
          <w:tcPr>
            <w:tcW w:w="3515" w:type="dxa"/>
            <w:noWrap/>
          </w:tcPr>
          <w:p w14:paraId="7B5B80AB" w14:textId="77777777" w:rsidR="00C77E54" w:rsidRPr="00F10E36" w:rsidRDefault="00C77E54" w:rsidP="00F10E36">
            <w:pPr>
              <w:spacing w:line="260" w:lineRule="exact"/>
              <w:rPr>
                <w:rFonts w:ascii="Arial" w:hAnsi="Arial" w:cs="Arial"/>
                <w:sz w:val="20"/>
                <w:szCs w:val="20"/>
              </w:rPr>
            </w:pPr>
            <w:r w:rsidRPr="00F10E36">
              <w:rPr>
                <w:rFonts w:ascii="Arial" w:hAnsi="Arial" w:cs="Arial"/>
                <w:sz w:val="20"/>
                <w:szCs w:val="20"/>
              </w:rPr>
              <w:t>Predlogi za izdajo dovoljenja</w:t>
            </w:r>
          </w:p>
        </w:tc>
        <w:tc>
          <w:tcPr>
            <w:tcW w:w="718" w:type="dxa"/>
          </w:tcPr>
          <w:p w14:paraId="00642C17"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1.629</w:t>
            </w:r>
          </w:p>
        </w:tc>
        <w:tc>
          <w:tcPr>
            <w:tcW w:w="719" w:type="dxa"/>
          </w:tcPr>
          <w:p w14:paraId="1DFC2D86"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1.499</w:t>
            </w:r>
          </w:p>
        </w:tc>
        <w:tc>
          <w:tcPr>
            <w:tcW w:w="719" w:type="dxa"/>
          </w:tcPr>
          <w:p w14:paraId="6E6B25E0"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2.019</w:t>
            </w:r>
          </w:p>
        </w:tc>
        <w:tc>
          <w:tcPr>
            <w:tcW w:w="719" w:type="dxa"/>
          </w:tcPr>
          <w:p w14:paraId="1F98F372"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1608</w:t>
            </w:r>
          </w:p>
        </w:tc>
        <w:tc>
          <w:tcPr>
            <w:tcW w:w="719" w:type="dxa"/>
          </w:tcPr>
          <w:p w14:paraId="49C013A3"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1671</w:t>
            </w:r>
          </w:p>
        </w:tc>
      </w:tr>
      <w:tr w:rsidR="00C77E54" w:rsidRPr="00F10E36" w14:paraId="41A604B5" w14:textId="77777777" w:rsidTr="00B95DA6">
        <w:trPr>
          <w:trHeight w:val="420"/>
        </w:trPr>
        <w:tc>
          <w:tcPr>
            <w:tcW w:w="3515" w:type="dxa"/>
          </w:tcPr>
          <w:p w14:paraId="6239096C" w14:textId="77777777" w:rsidR="00C77E54" w:rsidRPr="00F10E36" w:rsidRDefault="00C77E54" w:rsidP="00F10E36">
            <w:pPr>
              <w:spacing w:line="260" w:lineRule="exact"/>
              <w:rPr>
                <w:rFonts w:ascii="Arial" w:hAnsi="Arial" w:cs="Arial"/>
                <w:bCs/>
                <w:sz w:val="20"/>
                <w:szCs w:val="20"/>
              </w:rPr>
            </w:pPr>
            <w:r w:rsidRPr="00F10E36">
              <w:rPr>
                <w:rFonts w:ascii="Arial" w:hAnsi="Arial" w:cs="Arial"/>
                <w:bCs/>
                <w:sz w:val="20"/>
                <w:szCs w:val="20"/>
              </w:rPr>
              <w:t>Izdana dovoljenja – skupaj</w:t>
            </w:r>
          </w:p>
        </w:tc>
        <w:tc>
          <w:tcPr>
            <w:tcW w:w="718" w:type="dxa"/>
          </w:tcPr>
          <w:p w14:paraId="412B5531" w14:textId="77777777" w:rsidR="00C77E54" w:rsidRPr="00F10E36" w:rsidRDefault="00C77E54" w:rsidP="00F10E36">
            <w:pPr>
              <w:spacing w:line="260" w:lineRule="exact"/>
              <w:jc w:val="center"/>
              <w:rPr>
                <w:rFonts w:ascii="Arial" w:hAnsi="Arial" w:cs="Arial"/>
                <w:bCs/>
                <w:sz w:val="20"/>
                <w:szCs w:val="20"/>
              </w:rPr>
            </w:pPr>
            <w:r w:rsidRPr="00F10E36">
              <w:rPr>
                <w:rFonts w:ascii="Arial" w:hAnsi="Arial" w:cs="Arial"/>
                <w:bCs/>
                <w:sz w:val="20"/>
                <w:szCs w:val="20"/>
              </w:rPr>
              <w:t>1.563</w:t>
            </w:r>
          </w:p>
        </w:tc>
        <w:tc>
          <w:tcPr>
            <w:tcW w:w="719" w:type="dxa"/>
          </w:tcPr>
          <w:p w14:paraId="3670144A" w14:textId="77777777" w:rsidR="00C77E54" w:rsidRPr="00F10E36" w:rsidRDefault="00C77E54" w:rsidP="00F10E36">
            <w:pPr>
              <w:spacing w:line="260" w:lineRule="exact"/>
              <w:jc w:val="center"/>
              <w:rPr>
                <w:rFonts w:ascii="Arial" w:hAnsi="Arial" w:cs="Arial"/>
                <w:bCs/>
                <w:sz w:val="20"/>
                <w:szCs w:val="20"/>
              </w:rPr>
            </w:pPr>
            <w:r w:rsidRPr="00F10E36">
              <w:rPr>
                <w:rFonts w:ascii="Arial" w:hAnsi="Arial" w:cs="Arial"/>
                <w:bCs/>
                <w:sz w:val="20"/>
                <w:szCs w:val="20"/>
              </w:rPr>
              <w:t>1.486</w:t>
            </w:r>
          </w:p>
        </w:tc>
        <w:tc>
          <w:tcPr>
            <w:tcW w:w="719" w:type="dxa"/>
          </w:tcPr>
          <w:p w14:paraId="04C72C69" w14:textId="77777777" w:rsidR="00C77E54" w:rsidRPr="00F10E36" w:rsidRDefault="00C77E54" w:rsidP="00F10E36">
            <w:pPr>
              <w:spacing w:line="260" w:lineRule="exact"/>
              <w:jc w:val="center"/>
              <w:rPr>
                <w:rFonts w:ascii="Arial" w:hAnsi="Arial" w:cs="Arial"/>
                <w:bCs/>
                <w:sz w:val="20"/>
                <w:szCs w:val="20"/>
              </w:rPr>
            </w:pPr>
            <w:r w:rsidRPr="00F10E36">
              <w:rPr>
                <w:rFonts w:ascii="Arial" w:hAnsi="Arial" w:cs="Arial"/>
                <w:bCs/>
                <w:sz w:val="20"/>
                <w:szCs w:val="20"/>
              </w:rPr>
              <w:t>2.010</w:t>
            </w:r>
          </w:p>
        </w:tc>
        <w:tc>
          <w:tcPr>
            <w:tcW w:w="719" w:type="dxa"/>
          </w:tcPr>
          <w:p w14:paraId="67FF5D3B" w14:textId="77777777" w:rsidR="00C77E54" w:rsidRPr="00F10E36" w:rsidRDefault="00C77E54" w:rsidP="00F10E36">
            <w:pPr>
              <w:spacing w:line="260" w:lineRule="exact"/>
              <w:jc w:val="center"/>
              <w:rPr>
                <w:rFonts w:ascii="Arial" w:hAnsi="Arial" w:cs="Arial"/>
                <w:bCs/>
                <w:sz w:val="20"/>
                <w:szCs w:val="20"/>
              </w:rPr>
            </w:pPr>
            <w:r w:rsidRPr="00F10E36">
              <w:rPr>
                <w:rFonts w:ascii="Arial" w:hAnsi="Arial" w:cs="Arial"/>
                <w:bCs/>
                <w:sz w:val="20"/>
                <w:szCs w:val="20"/>
              </w:rPr>
              <w:t>1561</w:t>
            </w:r>
          </w:p>
        </w:tc>
        <w:tc>
          <w:tcPr>
            <w:tcW w:w="719" w:type="dxa"/>
          </w:tcPr>
          <w:p w14:paraId="4AA89D44" w14:textId="77777777" w:rsidR="00C77E54" w:rsidRPr="00F10E36" w:rsidRDefault="00C77E54" w:rsidP="00F10E36">
            <w:pPr>
              <w:spacing w:line="260" w:lineRule="exact"/>
              <w:jc w:val="center"/>
              <w:rPr>
                <w:rFonts w:ascii="Arial" w:hAnsi="Arial" w:cs="Arial"/>
                <w:bCs/>
                <w:sz w:val="20"/>
                <w:szCs w:val="20"/>
              </w:rPr>
            </w:pPr>
            <w:r w:rsidRPr="00F10E36">
              <w:rPr>
                <w:rFonts w:ascii="Arial" w:hAnsi="Arial" w:cs="Arial"/>
                <w:bCs/>
                <w:sz w:val="20"/>
                <w:szCs w:val="20"/>
              </w:rPr>
              <w:t>1368</w:t>
            </w:r>
          </w:p>
        </w:tc>
      </w:tr>
      <w:tr w:rsidR="00C77E54" w:rsidRPr="00F10E36" w14:paraId="6BD6F854" w14:textId="77777777" w:rsidTr="00B95DA6">
        <w:trPr>
          <w:trHeight w:val="420"/>
        </w:trPr>
        <w:tc>
          <w:tcPr>
            <w:tcW w:w="3515" w:type="dxa"/>
          </w:tcPr>
          <w:p w14:paraId="190F66C7" w14:textId="77777777" w:rsidR="00C77E54" w:rsidRPr="00F10E36" w:rsidRDefault="00C77E54" w:rsidP="00F10E36">
            <w:pPr>
              <w:spacing w:line="260" w:lineRule="exact"/>
              <w:rPr>
                <w:rFonts w:ascii="Arial" w:hAnsi="Arial" w:cs="Arial"/>
                <w:sz w:val="20"/>
                <w:szCs w:val="20"/>
              </w:rPr>
            </w:pPr>
            <w:r w:rsidRPr="00F10E36">
              <w:rPr>
                <w:rFonts w:ascii="Arial" w:hAnsi="Arial" w:cs="Arial"/>
                <w:sz w:val="20"/>
                <w:szCs w:val="20"/>
              </w:rPr>
              <w:t>Strogo tajno</w:t>
            </w:r>
          </w:p>
        </w:tc>
        <w:tc>
          <w:tcPr>
            <w:tcW w:w="718" w:type="dxa"/>
          </w:tcPr>
          <w:p w14:paraId="7EE69DA8"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49</w:t>
            </w:r>
          </w:p>
        </w:tc>
        <w:tc>
          <w:tcPr>
            <w:tcW w:w="719" w:type="dxa"/>
          </w:tcPr>
          <w:p w14:paraId="703B2D2A"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87</w:t>
            </w:r>
          </w:p>
        </w:tc>
        <w:tc>
          <w:tcPr>
            <w:tcW w:w="719" w:type="dxa"/>
          </w:tcPr>
          <w:p w14:paraId="29409D45"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93</w:t>
            </w:r>
          </w:p>
        </w:tc>
        <w:tc>
          <w:tcPr>
            <w:tcW w:w="719" w:type="dxa"/>
          </w:tcPr>
          <w:p w14:paraId="2EDE2108"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79</w:t>
            </w:r>
          </w:p>
        </w:tc>
        <w:tc>
          <w:tcPr>
            <w:tcW w:w="719" w:type="dxa"/>
          </w:tcPr>
          <w:p w14:paraId="1AA5F5E4"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100</w:t>
            </w:r>
          </w:p>
        </w:tc>
      </w:tr>
      <w:tr w:rsidR="00C77E54" w:rsidRPr="00F10E36" w14:paraId="14ED2D20" w14:textId="77777777" w:rsidTr="00B95DA6">
        <w:trPr>
          <w:trHeight w:val="420"/>
        </w:trPr>
        <w:tc>
          <w:tcPr>
            <w:tcW w:w="3515" w:type="dxa"/>
          </w:tcPr>
          <w:p w14:paraId="310199D0" w14:textId="77777777" w:rsidR="00C77E54" w:rsidRPr="00F10E36" w:rsidRDefault="00C77E54" w:rsidP="00F10E36">
            <w:pPr>
              <w:spacing w:line="260" w:lineRule="exact"/>
              <w:rPr>
                <w:rFonts w:ascii="Arial" w:hAnsi="Arial" w:cs="Arial"/>
                <w:sz w:val="20"/>
                <w:szCs w:val="20"/>
              </w:rPr>
            </w:pPr>
            <w:r w:rsidRPr="00F10E36">
              <w:rPr>
                <w:rFonts w:ascii="Arial" w:hAnsi="Arial" w:cs="Arial"/>
                <w:sz w:val="20"/>
                <w:szCs w:val="20"/>
              </w:rPr>
              <w:t>Tajno</w:t>
            </w:r>
          </w:p>
        </w:tc>
        <w:tc>
          <w:tcPr>
            <w:tcW w:w="718" w:type="dxa"/>
          </w:tcPr>
          <w:p w14:paraId="25769E99"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556</w:t>
            </w:r>
          </w:p>
        </w:tc>
        <w:tc>
          <w:tcPr>
            <w:tcW w:w="719" w:type="dxa"/>
          </w:tcPr>
          <w:p w14:paraId="52AF2BD9"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609</w:t>
            </w:r>
          </w:p>
        </w:tc>
        <w:tc>
          <w:tcPr>
            <w:tcW w:w="719" w:type="dxa"/>
          </w:tcPr>
          <w:p w14:paraId="2531FCA0"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881</w:t>
            </w:r>
          </w:p>
        </w:tc>
        <w:tc>
          <w:tcPr>
            <w:tcW w:w="719" w:type="dxa"/>
          </w:tcPr>
          <w:p w14:paraId="09B542F8"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708</w:t>
            </w:r>
          </w:p>
        </w:tc>
        <w:tc>
          <w:tcPr>
            <w:tcW w:w="719" w:type="dxa"/>
          </w:tcPr>
          <w:p w14:paraId="09D6EA74"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754</w:t>
            </w:r>
          </w:p>
        </w:tc>
      </w:tr>
      <w:tr w:rsidR="00C77E54" w:rsidRPr="00F10E36" w14:paraId="7F3FBC4B" w14:textId="77777777" w:rsidTr="00B95DA6">
        <w:trPr>
          <w:trHeight w:val="420"/>
        </w:trPr>
        <w:tc>
          <w:tcPr>
            <w:tcW w:w="3515" w:type="dxa"/>
          </w:tcPr>
          <w:p w14:paraId="69E8D4F4" w14:textId="77777777" w:rsidR="00C77E54" w:rsidRPr="00F10E36" w:rsidRDefault="00C77E54" w:rsidP="00F10E36">
            <w:pPr>
              <w:spacing w:line="260" w:lineRule="exact"/>
              <w:rPr>
                <w:rFonts w:ascii="Arial" w:hAnsi="Arial" w:cs="Arial"/>
                <w:sz w:val="20"/>
                <w:szCs w:val="20"/>
              </w:rPr>
            </w:pPr>
            <w:r w:rsidRPr="00F10E36">
              <w:rPr>
                <w:rFonts w:ascii="Arial" w:hAnsi="Arial" w:cs="Arial"/>
                <w:sz w:val="20"/>
                <w:szCs w:val="20"/>
              </w:rPr>
              <w:t>Zaupno</w:t>
            </w:r>
          </w:p>
        </w:tc>
        <w:tc>
          <w:tcPr>
            <w:tcW w:w="718" w:type="dxa"/>
          </w:tcPr>
          <w:p w14:paraId="243E748D"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956</w:t>
            </w:r>
          </w:p>
        </w:tc>
        <w:tc>
          <w:tcPr>
            <w:tcW w:w="719" w:type="dxa"/>
          </w:tcPr>
          <w:p w14:paraId="0B0A0BE2"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761</w:t>
            </w:r>
          </w:p>
        </w:tc>
        <w:tc>
          <w:tcPr>
            <w:tcW w:w="719" w:type="dxa"/>
          </w:tcPr>
          <w:p w14:paraId="1B769B98"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949</w:t>
            </w:r>
          </w:p>
        </w:tc>
        <w:tc>
          <w:tcPr>
            <w:tcW w:w="719" w:type="dxa"/>
          </w:tcPr>
          <w:p w14:paraId="303BDC6E"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774</w:t>
            </w:r>
          </w:p>
        </w:tc>
        <w:tc>
          <w:tcPr>
            <w:tcW w:w="719" w:type="dxa"/>
          </w:tcPr>
          <w:p w14:paraId="03842302"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700</w:t>
            </w:r>
          </w:p>
        </w:tc>
      </w:tr>
      <w:tr w:rsidR="00C77E54" w:rsidRPr="00F10E36" w14:paraId="62A9B554" w14:textId="77777777" w:rsidTr="00B95DA6">
        <w:trPr>
          <w:trHeight w:val="420"/>
        </w:trPr>
        <w:tc>
          <w:tcPr>
            <w:tcW w:w="3515" w:type="dxa"/>
          </w:tcPr>
          <w:p w14:paraId="4B278EC5" w14:textId="77777777" w:rsidR="00C77E54" w:rsidRPr="00F10E36" w:rsidRDefault="00C77E54" w:rsidP="00F10E36">
            <w:pPr>
              <w:spacing w:line="260" w:lineRule="exact"/>
              <w:rPr>
                <w:rFonts w:ascii="Arial" w:hAnsi="Arial" w:cs="Arial"/>
                <w:sz w:val="20"/>
                <w:szCs w:val="20"/>
              </w:rPr>
            </w:pPr>
            <w:r w:rsidRPr="00F10E36">
              <w:rPr>
                <w:rFonts w:ascii="Arial" w:hAnsi="Arial" w:cs="Arial"/>
                <w:sz w:val="20"/>
                <w:szCs w:val="20"/>
              </w:rPr>
              <w:t>Zavrnitev izdaje dovoljenja</w:t>
            </w:r>
          </w:p>
        </w:tc>
        <w:tc>
          <w:tcPr>
            <w:tcW w:w="718" w:type="dxa"/>
          </w:tcPr>
          <w:p w14:paraId="479CE96B"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1</w:t>
            </w:r>
          </w:p>
        </w:tc>
        <w:tc>
          <w:tcPr>
            <w:tcW w:w="719" w:type="dxa"/>
          </w:tcPr>
          <w:p w14:paraId="69B37D25"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0</w:t>
            </w:r>
          </w:p>
        </w:tc>
        <w:tc>
          <w:tcPr>
            <w:tcW w:w="719" w:type="dxa"/>
          </w:tcPr>
          <w:p w14:paraId="25D4D507"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0</w:t>
            </w:r>
          </w:p>
        </w:tc>
        <w:tc>
          <w:tcPr>
            <w:tcW w:w="719" w:type="dxa"/>
          </w:tcPr>
          <w:p w14:paraId="70FD2630"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1</w:t>
            </w:r>
          </w:p>
        </w:tc>
        <w:tc>
          <w:tcPr>
            <w:tcW w:w="719" w:type="dxa"/>
          </w:tcPr>
          <w:p w14:paraId="3AAEE591"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1</w:t>
            </w:r>
          </w:p>
        </w:tc>
      </w:tr>
      <w:tr w:rsidR="00C77E54" w:rsidRPr="00F10E36" w14:paraId="669735D7" w14:textId="77777777" w:rsidTr="00B95DA6">
        <w:trPr>
          <w:trHeight w:val="420"/>
        </w:trPr>
        <w:tc>
          <w:tcPr>
            <w:tcW w:w="3515" w:type="dxa"/>
          </w:tcPr>
          <w:p w14:paraId="239E4690" w14:textId="77777777" w:rsidR="00C77E54" w:rsidRPr="00F10E36" w:rsidRDefault="00C77E54" w:rsidP="00F10E36">
            <w:pPr>
              <w:spacing w:line="260" w:lineRule="exact"/>
              <w:rPr>
                <w:rFonts w:ascii="Arial" w:hAnsi="Arial" w:cs="Arial"/>
                <w:sz w:val="20"/>
                <w:szCs w:val="20"/>
              </w:rPr>
            </w:pPr>
            <w:r w:rsidRPr="00F10E36">
              <w:rPr>
                <w:rFonts w:ascii="Arial" w:hAnsi="Arial" w:cs="Arial"/>
                <w:sz w:val="20"/>
                <w:szCs w:val="20"/>
              </w:rPr>
              <w:t>Zavrženi predlogi</w:t>
            </w:r>
          </w:p>
        </w:tc>
        <w:tc>
          <w:tcPr>
            <w:tcW w:w="718" w:type="dxa"/>
          </w:tcPr>
          <w:p w14:paraId="0A05BD23"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12</w:t>
            </w:r>
          </w:p>
        </w:tc>
        <w:tc>
          <w:tcPr>
            <w:tcW w:w="719" w:type="dxa"/>
          </w:tcPr>
          <w:p w14:paraId="19358B62"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10</w:t>
            </w:r>
          </w:p>
        </w:tc>
        <w:tc>
          <w:tcPr>
            <w:tcW w:w="719" w:type="dxa"/>
          </w:tcPr>
          <w:p w14:paraId="3630F3C3"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17</w:t>
            </w:r>
          </w:p>
        </w:tc>
        <w:tc>
          <w:tcPr>
            <w:tcW w:w="719" w:type="dxa"/>
          </w:tcPr>
          <w:p w14:paraId="0F044C6B"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2</w:t>
            </w:r>
          </w:p>
        </w:tc>
        <w:tc>
          <w:tcPr>
            <w:tcW w:w="719" w:type="dxa"/>
          </w:tcPr>
          <w:p w14:paraId="32F470C6"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3</w:t>
            </w:r>
          </w:p>
        </w:tc>
      </w:tr>
      <w:tr w:rsidR="00C77E54" w:rsidRPr="00F10E36" w14:paraId="287F0E7E" w14:textId="77777777" w:rsidTr="00B95DA6">
        <w:trPr>
          <w:trHeight w:val="420"/>
        </w:trPr>
        <w:tc>
          <w:tcPr>
            <w:tcW w:w="3515" w:type="dxa"/>
          </w:tcPr>
          <w:p w14:paraId="51F9781C" w14:textId="77777777" w:rsidR="00C77E54" w:rsidRPr="00F10E36" w:rsidRDefault="00C77E54" w:rsidP="00F10E36">
            <w:pPr>
              <w:spacing w:line="260" w:lineRule="exact"/>
              <w:rPr>
                <w:rFonts w:ascii="Arial" w:hAnsi="Arial" w:cs="Arial"/>
                <w:sz w:val="20"/>
                <w:szCs w:val="20"/>
              </w:rPr>
            </w:pPr>
            <w:r w:rsidRPr="00F10E36">
              <w:rPr>
                <w:rFonts w:ascii="Arial" w:hAnsi="Arial" w:cs="Arial"/>
                <w:sz w:val="20"/>
                <w:szCs w:val="20"/>
              </w:rPr>
              <w:t>Tožba na zavrnilno odločbo</w:t>
            </w:r>
          </w:p>
        </w:tc>
        <w:tc>
          <w:tcPr>
            <w:tcW w:w="718" w:type="dxa"/>
          </w:tcPr>
          <w:p w14:paraId="6A819F70"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0</w:t>
            </w:r>
          </w:p>
        </w:tc>
        <w:tc>
          <w:tcPr>
            <w:tcW w:w="719" w:type="dxa"/>
          </w:tcPr>
          <w:p w14:paraId="09CE80A7"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0</w:t>
            </w:r>
          </w:p>
        </w:tc>
        <w:tc>
          <w:tcPr>
            <w:tcW w:w="719" w:type="dxa"/>
          </w:tcPr>
          <w:p w14:paraId="522A4EE6"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0</w:t>
            </w:r>
          </w:p>
        </w:tc>
        <w:tc>
          <w:tcPr>
            <w:tcW w:w="719" w:type="dxa"/>
          </w:tcPr>
          <w:p w14:paraId="3C21AB4A"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0</w:t>
            </w:r>
          </w:p>
        </w:tc>
        <w:tc>
          <w:tcPr>
            <w:tcW w:w="719" w:type="dxa"/>
          </w:tcPr>
          <w:p w14:paraId="72B518A3"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1</w:t>
            </w:r>
          </w:p>
        </w:tc>
      </w:tr>
      <w:tr w:rsidR="00C77E54" w:rsidRPr="00F10E36" w14:paraId="03C251DF" w14:textId="77777777" w:rsidTr="00B95DA6">
        <w:trPr>
          <w:trHeight w:val="420"/>
        </w:trPr>
        <w:tc>
          <w:tcPr>
            <w:tcW w:w="3515" w:type="dxa"/>
          </w:tcPr>
          <w:p w14:paraId="2D5BB331" w14:textId="77777777" w:rsidR="00C77E54" w:rsidRPr="00F10E36" w:rsidRDefault="00C77E54" w:rsidP="00F10E36">
            <w:pPr>
              <w:spacing w:line="260" w:lineRule="exact"/>
              <w:rPr>
                <w:rFonts w:ascii="Arial" w:hAnsi="Arial" w:cs="Arial"/>
                <w:sz w:val="20"/>
                <w:szCs w:val="20"/>
              </w:rPr>
            </w:pPr>
            <w:r w:rsidRPr="00F10E36">
              <w:rPr>
                <w:rFonts w:ascii="Arial" w:hAnsi="Arial" w:cs="Arial"/>
                <w:sz w:val="20"/>
                <w:szCs w:val="20"/>
              </w:rPr>
              <w:t>Ustavljen postopek</w:t>
            </w:r>
          </w:p>
        </w:tc>
        <w:tc>
          <w:tcPr>
            <w:tcW w:w="718" w:type="dxa"/>
          </w:tcPr>
          <w:p w14:paraId="31F63A37"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6</w:t>
            </w:r>
          </w:p>
        </w:tc>
        <w:tc>
          <w:tcPr>
            <w:tcW w:w="719" w:type="dxa"/>
          </w:tcPr>
          <w:p w14:paraId="4E241A89"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15</w:t>
            </w:r>
          </w:p>
        </w:tc>
        <w:tc>
          <w:tcPr>
            <w:tcW w:w="719" w:type="dxa"/>
          </w:tcPr>
          <w:p w14:paraId="5A1AC958"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1</w:t>
            </w:r>
          </w:p>
        </w:tc>
        <w:tc>
          <w:tcPr>
            <w:tcW w:w="719" w:type="dxa"/>
          </w:tcPr>
          <w:p w14:paraId="50AB0B10"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11</w:t>
            </w:r>
          </w:p>
        </w:tc>
        <w:tc>
          <w:tcPr>
            <w:tcW w:w="719" w:type="dxa"/>
          </w:tcPr>
          <w:p w14:paraId="4CD43356"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19</w:t>
            </w:r>
          </w:p>
        </w:tc>
      </w:tr>
      <w:tr w:rsidR="00C77E54" w:rsidRPr="00F10E36" w14:paraId="76A687FA" w14:textId="77777777" w:rsidTr="00B95DA6">
        <w:trPr>
          <w:trHeight w:val="420"/>
        </w:trPr>
        <w:tc>
          <w:tcPr>
            <w:tcW w:w="3515" w:type="dxa"/>
          </w:tcPr>
          <w:p w14:paraId="50CB9381" w14:textId="77777777" w:rsidR="00C77E54" w:rsidRPr="00F10E36" w:rsidRDefault="00C77E54" w:rsidP="00F10E36">
            <w:pPr>
              <w:spacing w:line="260" w:lineRule="exact"/>
              <w:rPr>
                <w:rFonts w:ascii="Arial" w:hAnsi="Arial" w:cs="Arial"/>
                <w:sz w:val="20"/>
                <w:szCs w:val="20"/>
              </w:rPr>
            </w:pPr>
            <w:r w:rsidRPr="00F10E36">
              <w:rPr>
                <w:rFonts w:ascii="Arial" w:hAnsi="Arial" w:cs="Arial"/>
                <w:sz w:val="20"/>
                <w:szCs w:val="20"/>
              </w:rPr>
              <w:t>Vmesno varnostno preverjanje</w:t>
            </w:r>
          </w:p>
        </w:tc>
        <w:tc>
          <w:tcPr>
            <w:tcW w:w="718" w:type="dxa"/>
          </w:tcPr>
          <w:p w14:paraId="2CE69E3F"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5</w:t>
            </w:r>
          </w:p>
        </w:tc>
        <w:tc>
          <w:tcPr>
            <w:tcW w:w="719" w:type="dxa"/>
          </w:tcPr>
          <w:p w14:paraId="26519D52"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5</w:t>
            </w:r>
          </w:p>
        </w:tc>
        <w:tc>
          <w:tcPr>
            <w:tcW w:w="719" w:type="dxa"/>
          </w:tcPr>
          <w:p w14:paraId="240D22BD"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5</w:t>
            </w:r>
          </w:p>
        </w:tc>
        <w:tc>
          <w:tcPr>
            <w:tcW w:w="719" w:type="dxa"/>
          </w:tcPr>
          <w:p w14:paraId="26FA7F3C"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6</w:t>
            </w:r>
          </w:p>
        </w:tc>
        <w:tc>
          <w:tcPr>
            <w:tcW w:w="719" w:type="dxa"/>
          </w:tcPr>
          <w:p w14:paraId="72EFDAB7"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5</w:t>
            </w:r>
          </w:p>
        </w:tc>
      </w:tr>
      <w:tr w:rsidR="00C77E54" w:rsidRPr="00F10E36" w14:paraId="568CA156" w14:textId="77777777" w:rsidTr="00B95DA6">
        <w:trPr>
          <w:trHeight w:val="420"/>
        </w:trPr>
        <w:tc>
          <w:tcPr>
            <w:tcW w:w="3515" w:type="dxa"/>
          </w:tcPr>
          <w:p w14:paraId="6DBB786E" w14:textId="77777777" w:rsidR="00C77E54" w:rsidRPr="00F10E36" w:rsidRDefault="00C77E54" w:rsidP="00F10E36">
            <w:pPr>
              <w:spacing w:line="260" w:lineRule="exact"/>
              <w:rPr>
                <w:rFonts w:ascii="Arial" w:hAnsi="Arial" w:cs="Arial"/>
                <w:sz w:val="20"/>
                <w:szCs w:val="20"/>
              </w:rPr>
            </w:pPr>
            <w:r w:rsidRPr="00F10E36">
              <w:rPr>
                <w:rFonts w:ascii="Arial" w:hAnsi="Arial" w:cs="Arial"/>
                <w:sz w:val="20"/>
                <w:szCs w:val="20"/>
              </w:rPr>
              <w:t>Potrditev veljavnosti dovolj</w:t>
            </w:r>
          </w:p>
        </w:tc>
        <w:tc>
          <w:tcPr>
            <w:tcW w:w="718" w:type="dxa"/>
          </w:tcPr>
          <w:p w14:paraId="4C08027B"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24</w:t>
            </w:r>
          </w:p>
        </w:tc>
        <w:tc>
          <w:tcPr>
            <w:tcW w:w="719" w:type="dxa"/>
          </w:tcPr>
          <w:p w14:paraId="6A53FF86"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19</w:t>
            </w:r>
          </w:p>
        </w:tc>
        <w:tc>
          <w:tcPr>
            <w:tcW w:w="719" w:type="dxa"/>
          </w:tcPr>
          <w:p w14:paraId="337EA587"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31</w:t>
            </w:r>
          </w:p>
        </w:tc>
        <w:tc>
          <w:tcPr>
            <w:tcW w:w="719" w:type="dxa"/>
          </w:tcPr>
          <w:p w14:paraId="1CA0EA76"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37</w:t>
            </w:r>
          </w:p>
        </w:tc>
        <w:tc>
          <w:tcPr>
            <w:tcW w:w="719" w:type="dxa"/>
          </w:tcPr>
          <w:p w14:paraId="644F701B"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50</w:t>
            </w:r>
          </w:p>
        </w:tc>
      </w:tr>
      <w:tr w:rsidR="00C77E54" w:rsidRPr="00F10E36" w14:paraId="02D7C545" w14:textId="77777777" w:rsidTr="00B95DA6">
        <w:trPr>
          <w:trHeight w:val="420"/>
        </w:trPr>
        <w:tc>
          <w:tcPr>
            <w:tcW w:w="3515" w:type="dxa"/>
          </w:tcPr>
          <w:p w14:paraId="6C163ECD" w14:textId="77777777" w:rsidR="00C77E54" w:rsidRPr="00F10E36" w:rsidRDefault="00C77E54" w:rsidP="00F10E36">
            <w:pPr>
              <w:spacing w:line="260" w:lineRule="exact"/>
              <w:rPr>
                <w:rFonts w:ascii="Arial" w:hAnsi="Arial" w:cs="Arial"/>
                <w:sz w:val="20"/>
                <w:szCs w:val="20"/>
              </w:rPr>
            </w:pPr>
            <w:r w:rsidRPr="00F10E36">
              <w:rPr>
                <w:rFonts w:ascii="Arial" w:hAnsi="Arial" w:cs="Arial"/>
                <w:sz w:val="20"/>
                <w:szCs w:val="20"/>
              </w:rPr>
              <w:t>Odločba o spremembi priimka</w:t>
            </w:r>
          </w:p>
        </w:tc>
        <w:tc>
          <w:tcPr>
            <w:tcW w:w="718" w:type="dxa"/>
          </w:tcPr>
          <w:p w14:paraId="2C742128"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19</w:t>
            </w:r>
          </w:p>
        </w:tc>
        <w:tc>
          <w:tcPr>
            <w:tcW w:w="719" w:type="dxa"/>
          </w:tcPr>
          <w:p w14:paraId="7E28B78C"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24</w:t>
            </w:r>
          </w:p>
        </w:tc>
        <w:tc>
          <w:tcPr>
            <w:tcW w:w="719" w:type="dxa"/>
          </w:tcPr>
          <w:p w14:paraId="7B1662A7"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13</w:t>
            </w:r>
          </w:p>
        </w:tc>
        <w:tc>
          <w:tcPr>
            <w:tcW w:w="719" w:type="dxa"/>
          </w:tcPr>
          <w:p w14:paraId="24D396FB"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26</w:t>
            </w:r>
          </w:p>
        </w:tc>
        <w:tc>
          <w:tcPr>
            <w:tcW w:w="719" w:type="dxa"/>
          </w:tcPr>
          <w:p w14:paraId="6453EDD4" w14:textId="77777777" w:rsidR="00C77E54" w:rsidRPr="00F10E36" w:rsidRDefault="00C77E54" w:rsidP="00F10E36">
            <w:pPr>
              <w:spacing w:line="260" w:lineRule="exact"/>
              <w:jc w:val="center"/>
              <w:rPr>
                <w:rFonts w:ascii="Arial" w:hAnsi="Arial" w:cs="Arial"/>
                <w:sz w:val="20"/>
                <w:szCs w:val="20"/>
              </w:rPr>
            </w:pPr>
            <w:r w:rsidRPr="00F10E36">
              <w:rPr>
                <w:rFonts w:ascii="Arial" w:hAnsi="Arial" w:cs="Arial"/>
                <w:sz w:val="20"/>
                <w:szCs w:val="20"/>
              </w:rPr>
              <w:t>24</w:t>
            </w:r>
          </w:p>
        </w:tc>
      </w:tr>
    </w:tbl>
    <w:p w14:paraId="2AB7A715" w14:textId="0100A552" w:rsidR="00C77E54" w:rsidRPr="00F10E36" w:rsidRDefault="00BA376F" w:rsidP="00BA376F">
      <w:pPr>
        <w:spacing w:after="0" w:line="260" w:lineRule="exact"/>
        <w:rPr>
          <w:rFonts w:ascii="Arial" w:hAnsi="Arial" w:cs="Arial"/>
          <w:sz w:val="20"/>
          <w:szCs w:val="20"/>
        </w:rPr>
      </w:pPr>
      <w:r>
        <w:rPr>
          <w:rFonts w:ascii="Arial" w:hAnsi="Arial" w:cs="Arial"/>
          <w:b/>
          <w:color w:val="000000"/>
          <w:sz w:val="20"/>
          <w:szCs w:val="20"/>
        </w:rPr>
        <w:t>Tabela</w:t>
      </w:r>
      <w:r w:rsidR="007A23DF">
        <w:rPr>
          <w:rFonts w:ascii="Arial" w:hAnsi="Arial" w:cs="Arial"/>
          <w:b/>
          <w:color w:val="000000"/>
          <w:sz w:val="20"/>
          <w:szCs w:val="20"/>
        </w:rPr>
        <w:t xml:space="preserve"> 5</w:t>
      </w:r>
      <w:r w:rsidR="00C77E54" w:rsidRPr="00F10E36">
        <w:rPr>
          <w:rFonts w:ascii="Arial" w:hAnsi="Arial" w:cs="Arial"/>
          <w:sz w:val="20"/>
          <w:szCs w:val="20"/>
        </w:rPr>
        <w:t xml:space="preserve">: </w:t>
      </w:r>
      <w:r w:rsidR="00B4088A">
        <w:rPr>
          <w:rFonts w:ascii="Arial" w:hAnsi="Arial" w:cs="Arial"/>
          <w:sz w:val="20"/>
          <w:szCs w:val="20"/>
        </w:rPr>
        <w:t xml:space="preserve">Število dovoljenj </w:t>
      </w:r>
      <w:r w:rsidR="00C77E54" w:rsidRPr="00F10E36">
        <w:rPr>
          <w:rFonts w:ascii="Arial" w:hAnsi="Arial" w:cs="Arial"/>
          <w:sz w:val="20"/>
          <w:szCs w:val="20"/>
        </w:rPr>
        <w:t>za dostop do tajnih podatkov v obdobju 2017–2021</w:t>
      </w:r>
      <w:r>
        <w:rPr>
          <w:rFonts w:ascii="Arial" w:hAnsi="Arial" w:cs="Arial"/>
          <w:sz w:val="20"/>
          <w:szCs w:val="20"/>
        </w:rPr>
        <w:t>.</w:t>
      </w:r>
    </w:p>
    <w:p w14:paraId="6291A141" w14:textId="77777777" w:rsidR="00C77E54" w:rsidRPr="00F10E36" w:rsidRDefault="00C77E54" w:rsidP="00BA376F">
      <w:pPr>
        <w:spacing w:after="0" w:line="260" w:lineRule="exact"/>
        <w:rPr>
          <w:rFonts w:ascii="Arial" w:hAnsi="Arial" w:cs="Arial"/>
          <w:i/>
          <w:sz w:val="20"/>
          <w:szCs w:val="20"/>
        </w:rPr>
      </w:pPr>
      <w:r w:rsidRPr="00F10E36">
        <w:rPr>
          <w:rFonts w:ascii="Arial" w:hAnsi="Arial" w:cs="Arial"/>
          <w:i/>
          <w:sz w:val="20"/>
          <w:szCs w:val="20"/>
        </w:rPr>
        <w:t>Vir: Rokovnik Sektorja za tajne podatke DPDVN</w:t>
      </w:r>
    </w:p>
    <w:p w14:paraId="0B443031" w14:textId="77777777" w:rsidR="0059048E" w:rsidRDefault="0059048E" w:rsidP="00F10E36">
      <w:pPr>
        <w:autoSpaceDE w:val="0"/>
        <w:autoSpaceDN w:val="0"/>
        <w:adjustRightInd w:val="0"/>
        <w:spacing w:line="260" w:lineRule="exact"/>
        <w:jc w:val="both"/>
        <w:rPr>
          <w:rFonts w:ascii="Arial" w:hAnsi="Arial" w:cs="Arial"/>
          <w:sz w:val="20"/>
          <w:szCs w:val="20"/>
          <w:lang w:eastAsia="sl-SI"/>
        </w:rPr>
      </w:pPr>
    </w:p>
    <w:p w14:paraId="543394D6" w14:textId="09E758BE" w:rsidR="00C77E54" w:rsidRPr="00F10E36" w:rsidRDefault="00C77E54" w:rsidP="00F10E36">
      <w:pPr>
        <w:autoSpaceDE w:val="0"/>
        <w:autoSpaceDN w:val="0"/>
        <w:adjustRightInd w:val="0"/>
        <w:spacing w:line="260" w:lineRule="exact"/>
        <w:jc w:val="both"/>
        <w:rPr>
          <w:rFonts w:ascii="Arial" w:hAnsi="Arial" w:cs="Arial"/>
          <w:sz w:val="20"/>
          <w:szCs w:val="20"/>
        </w:rPr>
      </w:pPr>
      <w:r w:rsidRPr="00F10E36">
        <w:rPr>
          <w:rFonts w:ascii="Arial" w:hAnsi="Arial" w:cs="Arial"/>
          <w:sz w:val="20"/>
          <w:szCs w:val="20"/>
          <w:lang w:eastAsia="sl-SI"/>
        </w:rPr>
        <w:t>V letu 2021 je bilo izvedenih 1.671 postopkov varnostnih preverjanj za izdajo dovoljenja za dostop do tajnih podatkov, od tega je bilo 1.491 postopkov rešenih, 180 postopkov pa je bilo še v teku. Začetih je bilo 100 postopkov za izdajo dovoljenja za dostop do tajnih podatkov stopnje tajnosti STROGO TAJNO, 754 postopkov za izdajo dovoljenja za dostop do tajnih podatkov stopnje tajnosti TAJNO in 700 postopkov za izdajo dovoljenja za dostop do tajnih podatkov stopnje tajnosti ZAUPNO. 19 postopkov je bilo ustavljenih ali storniranih, tri vloge so bili zavržene, zaključenih je bilo pet postopkov vmesnega varnostnega preverjanja, 50 potrditev veljavnosti dovoljenja in 24 potrditev veljavnosti zaradi spremembe imena. Organizacijam je bilo izdanih 27 varnostnih dovoljenj</w:t>
      </w:r>
      <w:r w:rsidRPr="00F10E36">
        <w:rPr>
          <w:rFonts w:ascii="Arial" w:hAnsi="Arial" w:cs="Arial"/>
          <w:sz w:val="20"/>
          <w:szCs w:val="20"/>
        </w:rPr>
        <w:t>.</w:t>
      </w:r>
      <w:r w:rsidRPr="00F10E36">
        <w:rPr>
          <w:rFonts w:ascii="Arial" w:hAnsi="Arial" w:cs="Arial"/>
          <w:sz w:val="20"/>
          <w:szCs w:val="20"/>
          <w:vertAlign w:val="superscript"/>
        </w:rPr>
        <w:footnoteReference w:id="3"/>
      </w:r>
    </w:p>
    <w:p w14:paraId="16B706E4" w14:textId="5BB6E0B1" w:rsidR="00C77E54" w:rsidRDefault="00C77E54" w:rsidP="00D740A2">
      <w:pPr>
        <w:autoSpaceDE w:val="0"/>
        <w:autoSpaceDN w:val="0"/>
        <w:adjustRightInd w:val="0"/>
        <w:spacing w:line="260" w:lineRule="exact"/>
        <w:jc w:val="both"/>
        <w:rPr>
          <w:rFonts w:ascii="Arial" w:hAnsi="Arial" w:cs="Arial"/>
          <w:sz w:val="20"/>
          <w:szCs w:val="20"/>
        </w:rPr>
      </w:pPr>
      <w:r w:rsidRPr="00F10E36">
        <w:rPr>
          <w:rFonts w:ascii="Arial" w:hAnsi="Arial" w:cs="Arial"/>
          <w:sz w:val="20"/>
          <w:szCs w:val="20"/>
        </w:rPr>
        <w:t>Čas za rešitev postopkov za dodelitev dovoljenj do stopnje tajnosti ZAUPNO je bil 19,7 dni (vzorec 8 naključnih postopkov), stopnje tajnosti TAJNO 28,2 dni (vzorec 8 naključnih postopkov), stopnje STROGO TAJNO pa 27,1 dni (vzorec 5 naključnih postopkov), torej znotraj 90 dnevnega zakonskega roka. Nerešena je ostala 201 vloga.</w:t>
      </w:r>
      <w:r w:rsidRPr="00F10E36">
        <w:rPr>
          <w:rFonts w:ascii="Arial" w:hAnsi="Arial" w:cs="Arial"/>
          <w:sz w:val="20"/>
          <w:szCs w:val="20"/>
          <w:vertAlign w:val="superscript"/>
        </w:rPr>
        <w:footnoteReference w:id="4"/>
      </w:r>
      <w:r w:rsidRPr="00F10E36">
        <w:rPr>
          <w:rFonts w:ascii="Arial" w:hAnsi="Arial" w:cs="Arial"/>
          <w:sz w:val="20"/>
          <w:szCs w:val="20"/>
        </w:rPr>
        <w:t xml:space="preserve"> Razlog za nerešene vloge je bil v pretežni meri čakanje na </w:t>
      </w:r>
      <w:r w:rsidRPr="00F10E36">
        <w:rPr>
          <w:rFonts w:ascii="Arial" w:hAnsi="Arial" w:cs="Arial"/>
          <w:sz w:val="20"/>
          <w:szCs w:val="20"/>
        </w:rPr>
        <w:lastRenderedPageBreak/>
        <w:t>odgovore drugih državnih organov in tujih varnostnih organov za osebe, ki dalj časa prebivajo ali so prebivale na območju drugih držav pa tudi večja količina predlogov za kandidate za policiste, ki so  bili prejeti konec novembra 2021 in rok za njihovo rešitev do konca leta še ni potekel.</w:t>
      </w:r>
    </w:p>
    <w:tbl>
      <w:tblPr>
        <w:tblStyle w:val="Tabelamrea"/>
        <w:tblW w:w="7856" w:type="dxa"/>
        <w:tblLook w:val="0000" w:firstRow="0" w:lastRow="0" w:firstColumn="0" w:lastColumn="0" w:noHBand="0" w:noVBand="0"/>
        <w:tblDescription w:val="Število varnostnih dovoljenj za organizacije v obdobju 2017–2021."/>
      </w:tblPr>
      <w:tblGrid>
        <w:gridCol w:w="4076"/>
        <w:gridCol w:w="756"/>
        <w:gridCol w:w="756"/>
        <w:gridCol w:w="756"/>
        <w:gridCol w:w="756"/>
        <w:gridCol w:w="756"/>
      </w:tblGrid>
      <w:tr w:rsidR="00C77E54" w:rsidRPr="00F10E36" w14:paraId="74CC0631" w14:textId="77777777" w:rsidTr="000918DF">
        <w:trPr>
          <w:trHeight w:val="340"/>
          <w:tblHeader/>
        </w:trPr>
        <w:tc>
          <w:tcPr>
            <w:tcW w:w="4076" w:type="dxa"/>
            <w:noWrap/>
          </w:tcPr>
          <w:p w14:paraId="0690173F" w14:textId="77777777" w:rsidR="00C77E54" w:rsidRPr="00F10E36" w:rsidRDefault="00C77E54" w:rsidP="00D740A2">
            <w:pPr>
              <w:spacing w:line="260" w:lineRule="exact"/>
              <w:rPr>
                <w:rFonts w:ascii="Arial" w:hAnsi="Arial" w:cs="Arial"/>
                <w:b/>
                <w:sz w:val="20"/>
                <w:szCs w:val="20"/>
              </w:rPr>
            </w:pPr>
            <w:r w:rsidRPr="00F10E36">
              <w:rPr>
                <w:rFonts w:ascii="Arial" w:hAnsi="Arial" w:cs="Arial"/>
                <w:b/>
                <w:sz w:val="20"/>
                <w:szCs w:val="20"/>
                <w:shd w:val="clear" w:color="auto" w:fill="E6E6E6"/>
              </w:rPr>
              <w:t>Leto</w:t>
            </w:r>
          </w:p>
        </w:tc>
        <w:tc>
          <w:tcPr>
            <w:tcW w:w="756" w:type="dxa"/>
          </w:tcPr>
          <w:p w14:paraId="60D88B20" w14:textId="77777777" w:rsidR="00C77E54" w:rsidRPr="00F10E36" w:rsidRDefault="00C77E54" w:rsidP="00D740A2">
            <w:pPr>
              <w:spacing w:line="260" w:lineRule="exact"/>
              <w:jc w:val="center"/>
              <w:rPr>
                <w:rFonts w:ascii="Arial" w:hAnsi="Arial" w:cs="Arial"/>
                <w:b/>
                <w:bCs/>
                <w:sz w:val="20"/>
                <w:szCs w:val="20"/>
              </w:rPr>
            </w:pPr>
            <w:r w:rsidRPr="00F10E36">
              <w:rPr>
                <w:rFonts w:ascii="Arial" w:hAnsi="Arial" w:cs="Arial"/>
                <w:b/>
                <w:bCs/>
                <w:sz w:val="20"/>
                <w:szCs w:val="20"/>
              </w:rPr>
              <w:t>2017</w:t>
            </w:r>
          </w:p>
        </w:tc>
        <w:tc>
          <w:tcPr>
            <w:tcW w:w="756" w:type="dxa"/>
          </w:tcPr>
          <w:p w14:paraId="6E5E3026" w14:textId="77777777" w:rsidR="00C77E54" w:rsidRPr="00F10E36" w:rsidRDefault="00C77E54" w:rsidP="00D740A2">
            <w:pPr>
              <w:spacing w:line="260" w:lineRule="exact"/>
              <w:jc w:val="center"/>
              <w:rPr>
                <w:rFonts w:ascii="Arial" w:hAnsi="Arial" w:cs="Arial"/>
                <w:b/>
                <w:bCs/>
                <w:sz w:val="20"/>
                <w:szCs w:val="20"/>
              </w:rPr>
            </w:pPr>
            <w:r w:rsidRPr="00F10E36">
              <w:rPr>
                <w:rFonts w:ascii="Arial" w:hAnsi="Arial" w:cs="Arial"/>
                <w:b/>
                <w:bCs/>
                <w:sz w:val="20"/>
                <w:szCs w:val="20"/>
              </w:rPr>
              <w:t>2018</w:t>
            </w:r>
          </w:p>
        </w:tc>
        <w:tc>
          <w:tcPr>
            <w:tcW w:w="756" w:type="dxa"/>
          </w:tcPr>
          <w:p w14:paraId="2E6A26BB" w14:textId="77777777" w:rsidR="00C77E54" w:rsidRPr="00F10E36" w:rsidRDefault="00C77E54" w:rsidP="00D740A2">
            <w:pPr>
              <w:spacing w:line="260" w:lineRule="exact"/>
              <w:jc w:val="center"/>
              <w:rPr>
                <w:rFonts w:ascii="Arial" w:hAnsi="Arial" w:cs="Arial"/>
                <w:b/>
                <w:bCs/>
                <w:sz w:val="20"/>
                <w:szCs w:val="20"/>
              </w:rPr>
            </w:pPr>
            <w:r w:rsidRPr="00F10E36">
              <w:rPr>
                <w:rFonts w:ascii="Arial" w:hAnsi="Arial" w:cs="Arial"/>
                <w:b/>
                <w:bCs/>
                <w:sz w:val="20"/>
                <w:szCs w:val="20"/>
              </w:rPr>
              <w:t>2019</w:t>
            </w:r>
          </w:p>
        </w:tc>
        <w:tc>
          <w:tcPr>
            <w:tcW w:w="756" w:type="dxa"/>
          </w:tcPr>
          <w:p w14:paraId="395C9067" w14:textId="77777777" w:rsidR="00C77E54" w:rsidRPr="00F10E36" w:rsidRDefault="00C77E54" w:rsidP="00D740A2">
            <w:pPr>
              <w:spacing w:line="260" w:lineRule="exact"/>
              <w:jc w:val="center"/>
              <w:rPr>
                <w:rFonts w:ascii="Arial" w:hAnsi="Arial" w:cs="Arial"/>
                <w:b/>
                <w:bCs/>
                <w:sz w:val="20"/>
                <w:szCs w:val="20"/>
              </w:rPr>
            </w:pPr>
            <w:r w:rsidRPr="00F10E36">
              <w:rPr>
                <w:rFonts w:ascii="Arial" w:hAnsi="Arial" w:cs="Arial"/>
                <w:b/>
                <w:bCs/>
                <w:sz w:val="20"/>
                <w:szCs w:val="20"/>
              </w:rPr>
              <w:t>2020</w:t>
            </w:r>
          </w:p>
        </w:tc>
        <w:tc>
          <w:tcPr>
            <w:tcW w:w="756" w:type="dxa"/>
          </w:tcPr>
          <w:p w14:paraId="2F1C894C" w14:textId="77777777" w:rsidR="00C77E54" w:rsidRPr="00F10E36" w:rsidRDefault="00C77E54" w:rsidP="00D740A2">
            <w:pPr>
              <w:spacing w:line="260" w:lineRule="exact"/>
              <w:jc w:val="center"/>
              <w:rPr>
                <w:rFonts w:ascii="Arial" w:hAnsi="Arial" w:cs="Arial"/>
                <w:b/>
                <w:bCs/>
                <w:sz w:val="20"/>
                <w:szCs w:val="20"/>
              </w:rPr>
            </w:pPr>
            <w:r w:rsidRPr="00F10E36">
              <w:rPr>
                <w:rFonts w:ascii="Arial" w:hAnsi="Arial" w:cs="Arial"/>
                <w:b/>
                <w:bCs/>
                <w:sz w:val="20"/>
                <w:szCs w:val="20"/>
              </w:rPr>
              <w:t>2021</w:t>
            </w:r>
          </w:p>
        </w:tc>
      </w:tr>
      <w:tr w:rsidR="00C77E54" w:rsidRPr="00F10E36" w14:paraId="30FDA3FF" w14:textId="77777777" w:rsidTr="00B95DA6">
        <w:trPr>
          <w:trHeight w:val="340"/>
        </w:trPr>
        <w:tc>
          <w:tcPr>
            <w:tcW w:w="4076" w:type="dxa"/>
            <w:noWrap/>
          </w:tcPr>
          <w:p w14:paraId="521680FB" w14:textId="77777777" w:rsidR="00C77E54" w:rsidRPr="00F10E36" w:rsidRDefault="00C77E54" w:rsidP="00D740A2">
            <w:pPr>
              <w:spacing w:line="260" w:lineRule="exact"/>
              <w:rPr>
                <w:rFonts w:ascii="Arial" w:hAnsi="Arial" w:cs="Arial"/>
                <w:sz w:val="20"/>
                <w:szCs w:val="20"/>
              </w:rPr>
            </w:pPr>
            <w:r w:rsidRPr="00F10E36">
              <w:rPr>
                <w:rFonts w:ascii="Arial" w:hAnsi="Arial" w:cs="Arial"/>
                <w:sz w:val="20"/>
                <w:szCs w:val="20"/>
              </w:rPr>
              <w:t>Predlogi za izdajo dovoljenja</w:t>
            </w:r>
          </w:p>
        </w:tc>
        <w:tc>
          <w:tcPr>
            <w:tcW w:w="756" w:type="dxa"/>
          </w:tcPr>
          <w:p w14:paraId="445F0EB3" w14:textId="77777777" w:rsidR="00C77E54" w:rsidRPr="00F10E36" w:rsidRDefault="00C77E54" w:rsidP="00D740A2">
            <w:pPr>
              <w:spacing w:line="260" w:lineRule="exact"/>
              <w:jc w:val="center"/>
              <w:rPr>
                <w:rFonts w:ascii="Arial" w:hAnsi="Arial" w:cs="Arial"/>
                <w:sz w:val="20"/>
                <w:szCs w:val="20"/>
              </w:rPr>
            </w:pPr>
            <w:r w:rsidRPr="00F10E36">
              <w:rPr>
                <w:rFonts w:ascii="Arial" w:hAnsi="Arial" w:cs="Arial"/>
                <w:sz w:val="20"/>
                <w:szCs w:val="20"/>
              </w:rPr>
              <w:t>24</w:t>
            </w:r>
          </w:p>
        </w:tc>
        <w:tc>
          <w:tcPr>
            <w:tcW w:w="756" w:type="dxa"/>
          </w:tcPr>
          <w:p w14:paraId="0DC3C9FD" w14:textId="77777777" w:rsidR="00C77E54" w:rsidRPr="00F10E36" w:rsidRDefault="00C77E54" w:rsidP="00D740A2">
            <w:pPr>
              <w:spacing w:line="260" w:lineRule="exact"/>
              <w:jc w:val="center"/>
              <w:rPr>
                <w:rFonts w:ascii="Arial" w:hAnsi="Arial" w:cs="Arial"/>
                <w:sz w:val="20"/>
                <w:szCs w:val="20"/>
              </w:rPr>
            </w:pPr>
            <w:r w:rsidRPr="00F10E36">
              <w:rPr>
                <w:rFonts w:ascii="Arial" w:hAnsi="Arial" w:cs="Arial"/>
                <w:sz w:val="20"/>
                <w:szCs w:val="20"/>
              </w:rPr>
              <w:t>24</w:t>
            </w:r>
          </w:p>
        </w:tc>
        <w:tc>
          <w:tcPr>
            <w:tcW w:w="756" w:type="dxa"/>
          </w:tcPr>
          <w:p w14:paraId="2B28A409" w14:textId="77777777" w:rsidR="00C77E54" w:rsidRPr="00F10E36" w:rsidRDefault="00C77E54" w:rsidP="00D740A2">
            <w:pPr>
              <w:spacing w:line="260" w:lineRule="exact"/>
              <w:jc w:val="center"/>
              <w:rPr>
                <w:rFonts w:ascii="Arial" w:hAnsi="Arial" w:cs="Arial"/>
                <w:sz w:val="20"/>
                <w:szCs w:val="20"/>
              </w:rPr>
            </w:pPr>
            <w:r w:rsidRPr="00F10E36">
              <w:rPr>
                <w:rFonts w:ascii="Arial" w:hAnsi="Arial" w:cs="Arial"/>
                <w:sz w:val="20"/>
                <w:szCs w:val="20"/>
              </w:rPr>
              <w:t>28</w:t>
            </w:r>
          </w:p>
        </w:tc>
        <w:tc>
          <w:tcPr>
            <w:tcW w:w="756" w:type="dxa"/>
          </w:tcPr>
          <w:p w14:paraId="5129BECA" w14:textId="77777777" w:rsidR="00C77E54" w:rsidRPr="00F10E36" w:rsidRDefault="00C77E54" w:rsidP="00D740A2">
            <w:pPr>
              <w:spacing w:line="260" w:lineRule="exact"/>
              <w:jc w:val="center"/>
              <w:rPr>
                <w:rFonts w:ascii="Arial" w:hAnsi="Arial" w:cs="Arial"/>
                <w:sz w:val="20"/>
                <w:szCs w:val="20"/>
              </w:rPr>
            </w:pPr>
            <w:r w:rsidRPr="00F10E36">
              <w:rPr>
                <w:rFonts w:ascii="Arial" w:hAnsi="Arial" w:cs="Arial"/>
                <w:sz w:val="20"/>
                <w:szCs w:val="20"/>
              </w:rPr>
              <w:t>28</w:t>
            </w:r>
          </w:p>
        </w:tc>
        <w:tc>
          <w:tcPr>
            <w:tcW w:w="756" w:type="dxa"/>
          </w:tcPr>
          <w:p w14:paraId="49893D33" w14:textId="77777777" w:rsidR="00C77E54" w:rsidRPr="00F10E36" w:rsidRDefault="00C77E54" w:rsidP="00D740A2">
            <w:pPr>
              <w:spacing w:line="260" w:lineRule="exact"/>
              <w:jc w:val="center"/>
              <w:rPr>
                <w:rFonts w:ascii="Arial" w:hAnsi="Arial" w:cs="Arial"/>
                <w:sz w:val="20"/>
                <w:szCs w:val="20"/>
              </w:rPr>
            </w:pPr>
            <w:r w:rsidRPr="00F10E36">
              <w:rPr>
                <w:rFonts w:ascii="Arial" w:hAnsi="Arial" w:cs="Arial"/>
                <w:sz w:val="20"/>
                <w:szCs w:val="20"/>
              </w:rPr>
              <w:t>27</w:t>
            </w:r>
          </w:p>
        </w:tc>
      </w:tr>
      <w:tr w:rsidR="00C77E54" w:rsidRPr="00F10E36" w14:paraId="30A66473" w14:textId="77777777" w:rsidTr="00B95DA6">
        <w:trPr>
          <w:trHeight w:val="340"/>
        </w:trPr>
        <w:tc>
          <w:tcPr>
            <w:tcW w:w="4076" w:type="dxa"/>
          </w:tcPr>
          <w:p w14:paraId="0D8938A5" w14:textId="77777777" w:rsidR="00C77E54" w:rsidRPr="00F10E36" w:rsidRDefault="00C77E54" w:rsidP="00D740A2">
            <w:pPr>
              <w:spacing w:line="260" w:lineRule="exact"/>
              <w:rPr>
                <w:rFonts w:ascii="Arial" w:hAnsi="Arial" w:cs="Arial"/>
                <w:bCs/>
                <w:sz w:val="20"/>
                <w:szCs w:val="20"/>
              </w:rPr>
            </w:pPr>
            <w:r w:rsidRPr="00F10E36">
              <w:rPr>
                <w:rFonts w:ascii="Arial" w:hAnsi="Arial" w:cs="Arial"/>
                <w:bCs/>
                <w:sz w:val="20"/>
                <w:szCs w:val="20"/>
              </w:rPr>
              <w:t>Izdana dovoljenja – skupaj</w:t>
            </w:r>
          </w:p>
        </w:tc>
        <w:tc>
          <w:tcPr>
            <w:tcW w:w="756" w:type="dxa"/>
          </w:tcPr>
          <w:p w14:paraId="644EBE99" w14:textId="77777777" w:rsidR="00C77E54" w:rsidRPr="00F10E36" w:rsidRDefault="00C77E54" w:rsidP="00D740A2">
            <w:pPr>
              <w:spacing w:line="260" w:lineRule="exact"/>
              <w:jc w:val="center"/>
              <w:rPr>
                <w:rFonts w:ascii="Arial" w:hAnsi="Arial" w:cs="Arial"/>
                <w:bCs/>
                <w:sz w:val="20"/>
                <w:szCs w:val="20"/>
              </w:rPr>
            </w:pPr>
            <w:r w:rsidRPr="00F10E36">
              <w:rPr>
                <w:rFonts w:ascii="Arial" w:hAnsi="Arial" w:cs="Arial"/>
                <w:bCs/>
                <w:sz w:val="20"/>
                <w:szCs w:val="20"/>
              </w:rPr>
              <w:t>23</w:t>
            </w:r>
          </w:p>
        </w:tc>
        <w:tc>
          <w:tcPr>
            <w:tcW w:w="756" w:type="dxa"/>
          </w:tcPr>
          <w:p w14:paraId="3BF2D750" w14:textId="77777777" w:rsidR="00C77E54" w:rsidRPr="00F10E36" w:rsidRDefault="00C77E54" w:rsidP="00D740A2">
            <w:pPr>
              <w:spacing w:line="260" w:lineRule="exact"/>
              <w:jc w:val="center"/>
              <w:rPr>
                <w:rFonts w:ascii="Arial" w:hAnsi="Arial" w:cs="Arial"/>
                <w:bCs/>
                <w:sz w:val="20"/>
                <w:szCs w:val="20"/>
              </w:rPr>
            </w:pPr>
            <w:r w:rsidRPr="00F10E36">
              <w:rPr>
                <w:rFonts w:ascii="Arial" w:hAnsi="Arial" w:cs="Arial"/>
                <w:bCs/>
                <w:sz w:val="20"/>
                <w:szCs w:val="20"/>
              </w:rPr>
              <w:t>24</w:t>
            </w:r>
          </w:p>
        </w:tc>
        <w:tc>
          <w:tcPr>
            <w:tcW w:w="756" w:type="dxa"/>
          </w:tcPr>
          <w:p w14:paraId="6E3AE8D5" w14:textId="77777777" w:rsidR="00C77E54" w:rsidRPr="00F10E36" w:rsidRDefault="00C77E54" w:rsidP="00D740A2">
            <w:pPr>
              <w:spacing w:line="260" w:lineRule="exact"/>
              <w:jc w:val="center"/>
              <w:rPr>
                <w:rFonts w:ascii="Arial" w:hAnsi="Arial" w:cs="Arial"/>
                <w:bCs/>
                <w:sz w:val="20"/>
                <w:szCs w:val="20"/>
              </w:rPr>
            </w:pPr>
            <w:r w:rsidRPr="00F10E36">
              <w:rPr>
                <w:rFonts w:ascii="Arial" w:hAnsi="Arial" w:cs="Arial"/>
                <w:bCs/>
                <w:sz w:val="20"/>
                <w:szCs w:val="20"/>
              </w:rPr>
              <w:t>28</w:t>
            </w:r>
          </w:p>
        </w:tc>
        <w:tc>
          <w:tcPr>
            <w:tcW w:w="756" w:type="dxa"/>
          </w:tcPr>
          <w:p w14:paraId="65032C3C" w14:textId="77777777" w:rsidR="00C77E54" w:rsidRPr="00F10E36" w:rsidRDefault="00C77E54" w:rsidP="00D740A2">
            <w:pPr>
              <w:spacing w:line="260" w:lineRule="exact"/>
              <w:jc w:val="center"/>
              <w:rPr>
                <w:rFonts w:ascii="Arial" w:hAnsi="Arial" w:cs="Arial"/>
                <w:bCs/>
                <w:sz w:val="20"/>
                <w:szCs w:val="20"/>
              </w:rPr>
            </w:pPr>
            <w:r w:rsidRPr="00F10E36">
              <w:rPr>
                <w:rFonts w:ascii="Arial" w:hAnsi="Arial" w:cs="Arial"/>
                <w:bCs/>
                <w:sz w:val="20"/>
                <w:szCs w:val="20"/>
              </w:rPr>
              <w:t>22</w:t>
            </w:r>
          </w:p>
        </w:tc>
        <w:tc>
          <w:tcPr>
            <w:tcW w:w="756" w:type="dxa"/>
          </w:tcPr>
          <w:p w14:paraId="45C4F98D" w14:textId="77777777" w:rsidR="00C77E54" w:rsidRPr="00F10E36" w:rsidRDefault="00C77E54" w:rsidP="00D740A2">
            <w:pPr>
              <w:spacing w:line="260" w:lineRule="exact"/>
              <w:jc w:val="center"/>
              <w:rPr>
                <w:rFonts w:ascii="Arial" w:hAnsi="Arial" w:cs="Arial"/>
                <w:bCs/>
                <w:sz w:val="20"/>
                <w:szCs w:val="20"/>
              </w:rPr>
            </w:pPr>
            <w:r w:rsidRPr="00F10E36">
              <w:rPr>
                <w:rFonts w:ascii="Arial" w:hAnsi="Arial" w:cs="Arial"/>
                <w:bCs/>
                <w:sz w:val="20"/>
                <w:szCs w:val="20"/>
              </w:rPr>
              <w:t>27</w:t>
            </w:r>
          </w:p>
        </w:tc>
      </w:tr>
      <w:tr w:rsidR="00C77E54" w:rsidRPr="00F10E36" w14:paraId="437D1E28" w14:textId="77777777" w:rsidTr="00B95DA6">
        <w:trPr>
          <w:trHeight w:val="340"/>
        </w:trPr>
        <w:tc>
          <w:tcPr>
            <w:tcW w:w="4076" w:type="dxa"/>
          </w:tcPr>
          <w:p w14:paraId="7A685B87" w14:textId="77777777" w:rsidR="00C77E54" w:rsidRPr="00F10E36" w:rsidRDefault="00C77E54" w:rsidP="00D740A2">
            <w:pPr>
              <w:spacing w:line="260" w:lineRule="exact"/>
              <w:rPr>
                <w:rFonts w:ascii="Arial" w:hAnsi="Arial" w:cs="Arial"/>
                <w:sz w:val="20"/>
                <w:szCs w:val="20"/>
              </w:rPr>
            </w:pPr>
            <w:r w:rsidRPr="00F10E36">
              <w:rPr>
                <w:rFonts w:ascii="Arial" w:hAnsi="Arial" w:cs="Arial"/>
                <w:sz w:val="20"/>
                <w:szCs w:val="20"/>
              </w:rPr>
              <w:t>Varnostno območje</w:t>
            </w:r>
          </w:p>
        </w:tc>
        <w:tc>
          <w:tcPr>
            <w:tcW w:w="756" w:type="dxa"/>
          </w:tcPr>
          <w:p w14:paraId="108C3C63" w14:textId="77777777" w:rsidR="00C77E54" w:rsidRPr="00F10E36" w:rsidRDefault="00C77E54" w:rsidP="00D740A2">
            <w:pPr>
              <w:spacing w:line="260" w:lineRule="exact"/>
              <w:jc w:val="center"/>
              <w:rPr>
                <w:rFonts w:ascii="Arial" w:hAnsi="Arial" w:cs="Arial"/>
                <w:sz w:val="20"/>
                <w:szCs w:val="20"/>
              </w:rPr>
            </w:pPr>
            <w:r w:rsidRPr="00F10E36">
              <w:rPr>
                <w:rFonts w:ascii="Arial" w:hAnsi="Arial" w:cs="Arial"/>
                <w:sz w:val="20"/>
                <w:szCs w:val="20"/>
              </w:rPr>
              <w:t>1</w:t>
            </w:r>
          </w:p>
        </w:tc>
        <w:tc>
          <w:tcPr>
            <w:tcW w:w="756" w:type="dxa"/>
          </w:tcPr>
          <w:p w14:paraId="6EF55CA2" w14:textId="77777777" w:rsidR="00C77E54" w:rsidRPr="00F10E36" w:rsidRDefault="00C77E54" w:rsidP="00D740A2">
            <w:pPr>
              <w:spacing w:line="260" w:lineRule="exact"/>
              <w:jc w:val="center"/>
              <w:rPr>
                <w:rFonts w:ascii="Arial" w:hAnsi="Arial" w:cs="Arial"/>
                <w:sz w:val="20"/>
                <w:szCs w:val="20"/>
              </w:rPr>
            </w:pPr>
            <w:r w:rsidRPr="00F10E36">
              <w:rPr>
                <w:rFonts w:ascii="Arial" w:hAnsi="Arial" w:cs="Arial"/>
                <w:sz w:val="20"/>
                <w:szCs w:val="20"/>
              </w:rPr>
              <w:t>0</w:t>
            </w:r>
          </w:p>
        </w:tc>
        <w:tc>
          <w:tcPr>
            <w:tcW w:w="756" w:type="dxa"/>
          </w:tcPr>
          <w:p w14:paraId="55EF954E" w14:textId="77777777" w:rsidR="00C77E54" w:rsidRPr="00F10E36" w:rsidRDefault="00C77E54" w:rsidP="00D740A2">
            <w:pPr>
              <w:spacing w:line="260" w:lineRule="exact"/>
              <w:jc w:val="center"/>
              <w:rPr>
                <w:rFonts w:ascii="Arial" w:hAnsi="Arial" w:cs="Arial"/>
                <w:sz w:val="20"/>
                <w:szCs w:val="20"/>
              </w:rPr>
            </w:pPr>
            <w:r w:rsidRPr="00F10E36">
              <w:rPr>
                <w:rFonts w:ascii="Arial" w:hAnsi="Arial" w:cs="Arial"/>
                <w:sz w:val="20"/>
                <w:szCs w:val="20"/>
              </w:rPr>
              <w:t>5</w:t>
            </w:r>
          </w:p>
        </w:tc>
        <w:tc>
          <w:tcPr>
            <w:tcW w:w="756" w:type="dxa"/>
          </w:tcPr>
          <w:p w14:paraId="633FC540" w14:textId="77777777" w:rsidR="00C77E54" w:rsidRPr="00F10E36" w:rsidRDefault="00C77E54" w:rsidP="00D740A2">
            <w:pPr>
              <w:spacing w:line="260" w:lineRule="exact"/>
              <w:jc w:val="center"/>
              <w:rPr>
                <w:rFonts w:ascii="Arial" w:hAnsi="Arial" w:cs="Arial"/>
                <w:sz w:val="20"/>
                <w:szCs w:val="20"/>
              </w:rPr>
            </w:pPr>
            <w:r w:rsidRPr="00F10E36">
              <w:rPr>
                <w:rFonts w:ascii="Arial" w:hAnsi="Arial" w:cs="Arial"/>
                <w:sz w:val="20"/>
                <w:szCs w:val="20"/>
              </w:rPr>
              <w:t>6</w:t>
            </w:r>
          </w:p>
        </w:tc>
        <w:tc>
          <w:tcPr>
            <w:tcW w:w="756" w:type="dxa"/>
          </w:tcPr>
          <w:p w14:paraId="207F0204" w14:textId="77777777" w:rsidR="00C77E54" w:rsidRPr="00F10E36" w:rsidRDefault="00C77E54" w:rsidP="00D740A2">
            <w:pPr>
              <w:spacing w:line="260" w:lineRule="exact"/>
              <w:jc w:val="center"/>
              <w:rPr>
                <w:rFonts w:ascii="Arial" w:hAnsi="Arial" w:cs="Arial"/>
                <w:sz w:val="20"/>
                <w:szCs w:val="20"/>
              </w:rPr>
            </w:pPr>
            <w:r w:rsidRPr="00F10E36">
              <w:rPr>
                <w:rFonts w:ascii="Arial" w:hAnsi="Arial" w:cs="Arial"/>
                <w:sz w:val="20"/>
                <w:szCs w:val="20"/>
              </w:rPr>
              <w:t>5</w:t>
            </w:r>
          </w:p>
        </w:tc>
      </w:tr>
      <w:tr w:rsidR="00C77E54" w:rsidRPr="00F10E36" w14:paraId="78E93792" w14:textId="77777777" w:rsidTr="00B95DA6">
        <w:trPr>
          <w:trHeight w:val="340"/>
        </w:trPr>
        <w:tc>
          <w:tcPr>
            <w:tcW w:w="4076" w:type="dxa"/>
          </w:tcPr>
          <w:p w14:paraId="31FAC20B" w14:textId="77777777" w:rsidR="00C77E54" w:rsidRPr="00F10E36" w:rsidRDefault="00C77E54" w:rsidP="00D740A2">
            <w:pPr>
              <w:spacing w:line="260" w:lineRule="exact"/>
              <w:rPr>
                <w:rFonts w:ascii="Arial" w:hAnsi="Arial" w:cs="Arial"/>
                <w:sz w:val="20"/>
                <w:szCs w:val="20"/>
              </w:rPr>
            </w:pPr>
            <w:r w:rsidRPr="00F10E36">
              <w:rPr>
                <w:rFonts w:ascii="Arial" w:hAnsi="Arial" w:cs="Arial"/>
                <w:sz w:val="20"/>
                <w:szCs w:val="20"/>
              </w:rPr>
              <w:t>Upravno območje</w:t>
            </w:r>
          </w:p>
        </w:tc>
        <w:tc>
          <w:tcPr>
            <w:tcW w:w="756" w:type="dxa"/>
          </w:tcPr>
          <w:p w14:paraId="7BF2EDD8" w14:textId="77777777" w:rsidR="00C77E54" w:rsidRPr="00F10E36" w:rsidRDefault="00C77E54" w:rsidP="00D740A2">
            <w:pPr>
              <w:spacing w:line="260" w:lineRule="exact"/>
              <w:jc w:val="center"/>
              <w:rPr>
                <w:rFonts w:ascii="Arial" w:hAnsi="Arial" w:cs="Arial"/>
                <w:sz w:val="20"/>
                <w:szCs w:val="20"/>
              </w:rPr>
            </w:pPr>
            <w:r w:rsidRPr="00F10E36">
              <w:rPr>
                <w:rFonts w:ascii="Arial" w:hAnsi="Arial" w:cs="Arial"/>
                <w:sz w:val="20"/>
                <w:szCs w:val="20"/>
              </w:rPr>
              <w:t>7</w:t>
            </w:r>
          </w:p>
        </w:tc>
        <w:tc>
          <w:tcPr>
            <w:tcW w:w="756" w:type="dxa"/>
          </w:tcPr>
          <w:p w14:paraId="319B6D1B" w14:textId="77777777" w:rsidR="00C77E54" w:rsidRPr="00F10E36" w:rsidRDefault="00C77E54" w:rsidP="00D740A2">
            <w:pPr>
              <w:spacing w:line="260" w:lineRule="exact"/>
              <w:jc w:val="center"/>
              <w:rPr>
                <w:rFonts w:ascii="Arial" w:hAnsi="Arial" w:cs="Arial"/>
                <w:sz w:val="20"/>
                <w:szCs w:val="20"/>
              </w:rPr>
            </w:pPr>
            <w:r w:rsidRPr="00F10E36">
              <w:rPr>
                <w:rFonts w:ascii="Arial" w:hAnsi="Arial" w:cs="Arial"/>
                <w:sz w:val="20"/>
                <w:szCs w:val="20"/>
              </w:rPr>
              <w:t>7</w:t>
            </w:r>
          </w:p>
        </w:tc>
        <w:tc>
          <w:tcPr>
            <w:tcW w:w="756" w:type="dxa"/>
          </w:tcPr>
          <w:p w14:paraId="32B5858B" w14:textId="77777777" w:rsidR="00C77E54" w:rsidRPr="00F10E36" w:rsidRDefault="00C77E54" w:rsidP="00D740A2">
            <w:pPr>
              <w:spacing w:line="260" w:lineRule="exact"/>
              <w:jc w:val="center"/>
              <w:rPr>
                <w:rFonts w:ascii="Arial" w:hAnsi="Arial" w:cs="Arial"/>
                <w:sz w:val="20"/>
                <w:szCs w:val="20"/>
              </w:rPr>
            </w:pPr>
            <w:r w:rsidRPr="00F10E36">
              <w:rPr>
                <w:rFonts w:ascii="Arial" w:hAnsi="Arial" w:cs="Arial"/>
                <w:sz w:val="20"/>
                <w:szCs w:val="20"/>
              </w:rPr>
              <w:t>3</w:t>
            </w:r>
          </w:p>
        </w:tc>
        <w:tc>
          <w:tcPr>
            <w:tcW w:w="756" w:type="dxa"/>
          </w:tcPr>
          <w:p w14:paraId="78D0EC13" w14:textId="77777777" w:rsidR="00C77E54" w:rsidRPr="00F10E36" w:rsidRDefault="00C77E54" w:rsidP="00D740A2">
            <w:pPr>
              <w:spacing w:line="260" w:lineRule="exact"/>
              <w:jc w:val="center"/>
              <w:rPr>
                <w:rFonts w:ascii="Arial" w:hAnsi="Arial" w:cs="Arial"/>
                <w:sz w:val="20"/>
                <w:szCs w:val="20"/>
              </w:rPr>
            </w:pPr>
            <w:r w:rsidRPr="00F10E36">
              <w:rPr>
                <w:rFonts w:ascii="Arial" w:hAnsi="Arial" w:cs="Arial"/>
                <w:sz w:val="20"/>
                <w:szCs w:val="20"/>
              </w:rPr>
              <w:t>8</w:t>
            </w:r>
          </w:p>
        </w:tc>
        <w:tc>
          <w:tcPr>
            <w:tcW w:w="756" w:type="dxa"/>
          </w:tcPr>
          <w:p w14:paraId="01FD9928" w14:textId="77777777" w:rsidR="00C77E54" w:rsidRPr="00F10E36" w:rsidRDefault="00C77E54" w:rsidP="00D740A2">
            <w:pPr>
              <w:spacing w:line="260" w:lineRule="exact"/>
              <w:jc w:val="center"/>
              <w:rPr>
                <w:rFonts w:ascii="Arial" w:hAnsi="Arial" w:cs="Arial"/>
                <w:sz w:val="20"/>
                <w:szCs w:val="20"/>
              </w:rPr>
            </w:pPr>
            <w:r w:rsidRPr="00F10E36">
              <w:rPr>
                <w:rFonts w:ascii="Arial" w:hAnsi="Arial" w:cs="Arial"/>
                <w:sz w:val="20"/>
                <w:szCs w:val="20"/>
              </w:rPr>
              <w:t>13</w:t>
            </w:r>
          </w:p>
        </w:tc>
      </w:tr>
      <w:tr w:rsidR="00C77E54" w:rsidRPr="00F10E36" w14:paraId="37AE617C" w14:textId="77777777" w:rsidTr="00B95DA6">
        <w:trPr>
          <w:trHeight w:val="340"/>
        </w:trPr>
        <w:tc>
          <w:tcPr>
            <w:tcW w:w="4076" w:type="dxa"/>
          </w:tcPr>
          <w:p w14:paraId="2605C40B" w14:textId="77777777" w:rsidR="00C77E54" w:rsidRPr="00F10E36" w:rsidRDefault="00C77E54" w:rsidP="00D740A2">
            <w:pPr>
              <w:spacing w:line="260" w:lineRule="exact"/>
              <w:rPr>
                <w:rFonts w:ascii="Arial" w:hAnsi="Arial" w:cs="Arial"/>
                <w:sz w:val="20"/>
                <w:szCs w:val="20"/>
              </w:rPr>
            </w:pPr>
            <w:r w:rsidRPr="00F10E36">
              <w:rPr>
                <w:rFonts w:ascii="Arial" w:hAnsi="Arial" w:cs="Arial"/>
                <w:sz w:val="20"/>
                <w:szCs w:val="20"/>
              </w:rPr>
              <w:t>Pri naročniku</w:t>
            </w:r>
          </w:p>
        </w:tc>
        <w:tc>
          <w:tcPr>
            <w:tcW w:w="756" w:type="dxa"/>
          </w:tcPr>
          <w:p w14:paraId="463EA90C" w14:textId="77777777" w:rsidR="00C77E54" w:rsidRPr="00F10E36" w:rsidRDefault="00C77E54" w:rsidP="00D740A2">
            <w:pPr>
              <w:spacing w:line="260" w:lineRule="exact"/>
              <w:jc w:val="center"/>
              <w:rPr>
                <w:rFonts w:ascii="Arial" w:hAnsi="Arial" w:cs="Arial"/>
                <w:sz w:val="20"/>
                <w:szCs w:val="20"/>
              </w:rPr>
            </w:pPr>
            <w:r w:rsidRPr="00F10E36">
              <w:rPr>
                <w:rFonts w:ascii="Arial" w:hAnsi="Arial" w:cs="Arial"/>
                <w:sz w:val="20"/>
                <w:szCs w:val="20"/>
              </w:rPr>
              <w:t>/</w:t>
            </w:r>
          </w:p>
        </w:tc>
        <w:tc>
          <w:tcPr>
            <w:tcW w:w="756" w:type="dxa"/>
          </w:tcPr>
          <w:p w14:paraId="6CE7FD09" w14:textId="77777777" w:rsidR="00C77E54" w:rsidRPr="00F10E36" w:rsidRDefault="00C77E54" w:rsidP="00D740A2">
            <w:pPr>
              <w:spacing w:line="260" w:lineRule="exact"/>
              <w:jc w:val="center"/>
              <w:rPr>
                <w:rFonts w:ascii="Arial" w:hAnsi="Arial" w:cs="Arial"/>
                <w:sz w:val="20"/>
                <w:szCs w:val="20"/>
              </w:rPr>
            </w:pPr>
            <w:r w:rsidRPr="00F10E36">
              <w:rPr>
                <w:rFonts w:ascii="Arial" w:hAnsi="Arial" w:cs="Arial"/>
                <w:sz w:val="20"/>
                <w:szCs w:val="20"/>
              </w:rPr>
              <w:t>/</w:t>
            </w:r>
          </w:p>
        </w:tc>
        <w:tc>
          <w:tcPr>
            <w:tcW w:w="756" w:type="dxa"/>
          </w:tcPr>
          <w:p w14:paraId="1AE32DA5" w14:textId="77777777" w:rsidR="00C77E54" w:rsidRPr="00F10E36" w:rsidRDefault="00C77E54" w:rsidP="00D740A2">
            <w:pPr>
              <w:spacing w:line="260" w:lineRule="exact"/>
              <w:jc w:val="center"/>
              <w:rPr>
                <w:rFonts w:ascii="Arial" w:hAnsi="Arial" w:cs="Arial"/>
                <w:sz w:val="20"/>
                <w:szCs w:val="20"/>
              </w:rPr>
            </w:pPr>
            <w:r w:rsidRPr="00F10E36">
              <w:rPr>
                <w:rFonts w:ascii="Arial" w:hAnsi="Arial" w:cs="Arial"/>
                <w:sz w:val="20"/>
                <w:szCs w:val="20"/>
              </w:rPr>
              <w:t>/</w:t>
            </w:r>
          </w:p>
        </w:tc>
        <w:tc>
          <w:tcPr>
            <w:tcW w:w="756" w:type="dxa"/>
          </w:tcPr>
          <w:p w14:paraId="185AD1A9" w14:textId="77777777" w:rsidR="00C77E54" w:rsidRPr="00F10E36" w:rsidRDefault="00C77E54" w:rsidP="00D740A2">
            <w:pPr>
              <w:spacing w:line="260" w:lineRule="exact"/>
              <w:jc w:val="center"/>
              <w:rPr>
                <w:rFonts w:ascii="Arial" w:hAnsi="Arial" w:cs="Arial"/>
                <w:sz w:val="20"/>
                <w:szCs w:val="20"/>
              </w:rPr>
            </w:pPr>
            <w:r w:rsidRPr="00F10E36">
              <w:rPr>
                <w:rFonts w:ascii="Arial" w:hAnsi="Arial" w:cs="Arial"/>
                <w:sz w:val="20"/>
                <w:szCs w:val="20"/>
              </w:rPr>
              <w:t>/</w:t>
            </w:r>
          </w:p>
        </w:tc>
        <w:tc>
          <w:tcPr>
            <w:tcW w:w="756" w:type="dxa"/>
          </w:tcPr>
          <w:p w14:paraId="6F29F524" w14:textId="77777777" w:rsidR="00C77E54" w:rsidRPr="00F10E36" w:rsidRDefault="00C77E54" w:rsidP="00D740A2">
            <w:pPr>
              <w:spacing w:line="260" w:lineRule="exact"/>
              <w:jc w:val="center"/>
              <w:rPr>
                <w:rFonts w:ascii="Arial" w:hAnsi="Arial" w:cs="Arial"/>
                <w:sz w:val="20"/>
                <w:szCs w:val="20"/>
              </w:rPr>
            </w:pPr>
            <w:r w:rsidRPr="00F10E36">
              <w:rPr>
                <w:rFonts w:ascii="Arial" w:hAnsi="Arial" w:cs="Arial"/>
                <w:sz w:val="20"/>
                <w:szCs w:val="20"/>
              </w:rPr>
              <w:t>23</w:t>
            </w:r>
          </w:p>
        </w:tc>
      </w:tr>
      <w:tr w:rsidR="00C77E54" w:rsidRPr="00F10E36" w14:paraId="118B087C" w14:textId="77777777" w:rsidTr="00B95DA6">
        <w:trPr>
          <w:trHeight w:val="340"/>
        </w:trPr>
        <w:tc>
          <w:tcPr>
            <w:tcW w:w="4076" w:type="dxa"/>
          </w:tcPr>
          <w:p w14:paraId="37DEB22E" w14:textId="77777777" w:rsidR="00C77E54" w:rsidRPr="00F10E36" w:rsidRDefault="00C77E54" w:rsidP="00D740A2">
            <w:pPr>
              <w:spacing w:line="260" w:lineRule="exact"/>
              <w:rPr>
                <w:rFonts w:ascii="Arial" w:hAnsi="Arial" w:cs="Arial"/>
                <w:sz w:val="20"/>
                <w:szCs w:val="20"/>
              </w:rPr>
            </w:pPr>
            <w:r w:rsidRPr="00F10E36">
              <w:rPr>
                <w:rFonts w:ascii="Arial" w:hAnsi="Arial" w:cs="Arial"/>
                <w:sz w:val="20"/>
                <w:szCs w:val="20"/>
              </w:rPr>
              <w:t>Zavrnitev izdaje dovoljenja</w:t>
            </w:r>
          </w:p>
        </w:tc>
        <w:tc>
          <w:tcPr>
            <w:tcW w:w="756" w:type="dxa"/>
          </w:tcPr>
          <w:p w14:paraId="75666A45" w14:textId="77777777" w:rsidR="00C77E54" w:rsidRPr="00F10E36" w:rsidRDefault="00C77E54" w:rsidP="00D740A2">
            <w:pPr>
              <w:spacing w:line="260" w:lineRule="exact"/>
              <w:jc w:val="center"/>
              <w:rPr>
                <w:rFonts w:ascii="Arial" w:hAnsi="Arial" w:cs="Arial"/>
                <w:sz w:val="20"/>
                <w:szCs w:val="20"/>
              </w:rPr>
            </w:pPr>
            <w:r w:rsidRPr="00F10E36">
              <w:rPr>
                <w:rFonts w:ascii="Arial" w:hAnsi="Arial" w:cs="Arial"/>
                <w:sz w:val="20"/>
                <w:szCs w:val="20"/>
              </w:rPr>
              <w:t>1</w:t>
            </w:r>
          </w:p>
        </w:tc>
        <w:tc>
          <w:tcPr>
            <w:tcW w:w="756" w:type="dxa"/>
          </w:tcPr>
          <w:p w14:paraId="7507D7EB" w14:textId="77777777" w:rsidR="00C77E54" w:rsidRPr="00F10E36" w:rsidRDefault="00C77E54" w:rsidP="00D740A2">
            <w:pPr>
              <w:spacing w:line="260" w:lineRule="exact"/>
              <w:jc w:val="center"/>
              <w:rPr>
                <w:rFonts w:ascii="Arial" w:hAnsi="Arial" w:cs="Arial"/>
                <w:sz w:val="20"/>
                <w:szCs w:val="20"/>
              </w:rPr>
            </w:pPr>
            <w:r w:rsidRPr="00F10E36">
              <w:rPr>
                <w:rFonts w:ascii="Arial" w:hAnsi="Arial" w:cs="Arial"/>
                <w:sz w:val="20"/>
                <w:szCs w:val="20"/>
              </w:rPr>
              <w:t>0</w:t>
            </w:r>
          </w:p>
        </w:tc>
        <w:tc>
          <w:tcPr>
            <w:tcW w:w="756" w:type="dxa"/>
          </w:tcPr>
          <w:p w14:paraId="48F34024" w14:textId="77777777" w:rsidR="00C77E54" w:rsidRPr="00F10E36" w:rsidRDefault="00C77E54" w:rsidP="00D740A2">
            <w:pPr>
              <w:spacing w:line="260" w:lineRule="exact"/>
              <w:jc w:val="center"/>
              <w:rPr>
                <w:rFonts w:ascii="Arial" w:hAnsi="Arial" w:cs="Arial"/>
                <w:sz w:val="20"/>
                <w:szCs w:val="20"/>
              </w:rPr>
            </w:pPr>
            <w:r w:rsidRPr="00F10E36">
              <w:rPr>
                <w:rFonts w:ascii="Arial" w:hAnsi="Arial" w:cs="Arial"/>
                <w:sz w:val="20"/>
                <w:szCs w:val="20"/>
              </w:rPr>
              <w:t>0</w:t>
            </w:r>
          </w:p>
        </w:tc>
        <w:tc>
          <w:tcPr>
            <w:tcW w:w="756" w:type="dxa"/>
          </w:tcPr>
          <w:p w14:paraId="36F082F7" w14:textId="77777777" w:rsidR="00C77E54" w:rsidRPr="00F10E36" w:rsidRDefault="00C77E54" w:rsidP="00D740A2">
            <w:pPr>
              <w:spacing w:line="260" w:lineRule="exact"/>
              <w:jc w:val="center"/>
              <w:rPr>
                <w:rFonts w:ascii="Arial" w:hAnsi="Arial" w:cs="Arial"/>
                <w:sz w:val="20"/>
                <w:szCs w:val="20"/>
              </w:rPr>
            </w:pPr>
            <w:r w:rsidRPr="00F10E36">
              <w:rPr>
                <w:rFonts w:ascii="Arial" w:hAnsi="Arial" w:cs="Arial"/>
                <w:sz w:val="20"/>
                <w:szCs w:val="20"/>
              </w:rPr>
              <w:t>0</w:t>
            </w:r>
          </w:p>
        </w:tc>
        <w:tc>
          <w:tcPr>
            <w:tcW w:w="756" w:type="dxa"/>
          </w:tcPr>
          <w:p w14:paraId="43DD080F" w14:textId="77777777" w:rsidR="00C77E54" w:rsidRPr="00F10E36" w:rsidRDefault="00C77E54" w:rsidP="00D740A2">
            <w:pPr>
              <w:spacing w:line="260" w:lineRule="exact"/>
              <w:jc w:val="center"/>
              <w:rPr>
                <w:rFonts w:ascii="Arial" w:hAnsi="Arial" w:cs="Arial"/>
                <w:sz w:val="20"/>
                <w:szCs w:val="20"/>
              </w:rPr>
            </w:pPr>
            <w:r w:rsidRPr="00F10E36">
              <w:rPr>
                <w:rFonts w:ascii="Arial" w:hAnsi="Arial" w:cs="Arial"/>
                <w:sz w:val="20"/>
                <w:szCs w:val="20"/>
              </w:rPr>
              <w:t>0</w:t>
            </w:r>
          </w:p>
        </w:tc>
      </w:tr>
      <w:tr w:rsidR="00C77E54" w:rsidRPr="00F10E36" w14:paraId="549DF718" w14:textId="77777777" w:rsidTr="00B95DA6">
        <w:trPr>
          <w:trHeight w:val="340"/>
        </w:trPr>
        <w:tc>
          <w:tcPr>
            <w:tcW w:w="4076" w:type="dxa"/>
          </w:tcPr>
          <w:p w14:paraId="1DD13924" w14:textId="77777777" w:rsidR="00C77E54" w:rsidRPr="00F10E36" w:rsidRDefault="00C77E54" w:rsidP="00D740A2">
            <w:pPr>
              <w:spacing w:line="260" w:lineRule="exact"/>
              <w:rPr>
                <w:rFonts w:ascii="Arial" w:hAnsi="Arial" w:cs="Arial"/>
                <w:sz w:val="20"/>
                <w:szCs w:val="20"/>
              </w:rPr>
            </w:pPr>
            <w:r w:rsidRPr="00F10E36">
              <w:rPr>
                <w:rFonts w:ascii="Arial" w:hAnsi="Arial" w:cs="Arial"/>
                <w:sz w:val="20"/>
                <w:szCs w:val="20"/>
              </w:rPr>
              <w:t>Zavrženi predlogi</w:t>
            </w:r>
          </w:p>
        </w:tc>
        <w:tc>
          <w:tcPr>
            <w:tcW w:w="756" w:type="dxa"/>
          </w:tcPr>
          <w:p w14:paraId="7E89E77A" w14:textId="77777777" w:rsidR="00C77E54" w:rsidRPr="00F10E36" w:rsidRDefault="00C77E54" w:rsidP="00D740A2">
            <w:pPr>
              <w:spacing w:line="260" w:lineRule="exact"/>
              <w:jc w:val="center"/>
              <w:rPr>
                <w:rFonts w:ascii="Arial" w:hAnsi="Arial" w:cs="Arial"/>
                <w:sz w:val="20"/>
                <w:szCs w:val="20"/>
              </w:rPr>
            </w:pPr>
            <w:r w:rsidRPr="00F10E36">
              <w:rPr>
                <w:rFonts w:ascii="Arial" w:hAnsi="Arial" w:cs="Arial"/>
                <w:sz w:val="20"/>
                <w:szCs w:val="20"/>
              </w:rPr>
              <w:t>1</w:t>
            </w:r>
          </w:p>
        </w:tc>
        <w:tc>
          <w:tcPr>
            <w:tcW w:w="756" w:type="dxa"/>
          </w:tcPr>
          <w:p w14:paraId="0B822584" w14:textId="77777777" w:rsidR="00C77E54" w:rsidRPr="00F10E36" w:rsidRDefault="00C77E54" w:rsidP="00D740A2">
            <w:pPr>
              <w:spacing w:line="260" w:lineRule="exact"/>
              <w:jc w:val="center"/>
              <w:rPr>
                <w:rFonts w:ascii="Arial" w:hAnsi="Arial" w:cs="Arial"/>
                <w:sz w:val="20"/>
                <w:szCs w:val="20"/>
              </w:rPr>
            </w:pPr>
            <w:r w:rsidRPr="00F10E36">
              <w:rPr>
                <w:rFonts w:ascii="Arial" w:hAnsi="Arial" w:cs="Arial"/>
                <w:sz w:val="20"/>
                <w:szCs w:val="20"/>
              </w:rPr>
              <w:t>0</w:t>
            </w:r>
          </w:p>
        </w:tc>
        <w:tc>
          <w:tcPr>
            <w:tcW w:w="756" w:type="dxa"/>
          </w:tcPr>
          <w:p w14:paraId="1AE5E58A" w14:textId="77777777" w:rsidR="00C77E54" w:rsidRPr="00F10E36" w:rsidRDefault="00C77E54" w:rsidP="00D740A2">
            <w:pPr>
              <w:spacing w:line="260" w:lineRule="exact"/>
              <w:jc w:val="center"/>
              <w:rPr>
                <w:rFonts w:ascii="Arial" w:hAnsi="Arial" w:cs="Arial"/>
                <w:sz w:val="20"/>
                <w:szCs w:val="20"/>
              </w:rPr>
            </w:pPr>
            <w:r w:rsidRPr="00F10E36">
              <w:rPr>
                <w:rFonts w:ascii="Arial" w:hAnsi="Arial" w:cs="Arial"/>
                <w:sz w:val="20"/>
                <w:szCs w:val="20"/>
              </w:rPr>
              <w:t>2</w:t>
            </w:r>
          </w:p>
        </w:tc>
        <w:tc>
          <w:tcPr>
            <w:tcW w:w="756" w:type="dxa"/>
          </w:tcPr>
          <w:p w14:paraId="00A39589" w14:textId="77777777" w:rsidR="00C77E54" w:rsidRPr="00F10E36" w:rsidRDefault="00C77E54" w:rsidP="00D740A2">
            <w:pPr>
              <w:spacing w:line="260" w:lineRule="exact"/>
              <w:jc w:val="center"/>
              <w:rPr>
                <w:rFonts w:ascii="Arial" w:hAnsi="Arial" w:cs="Arial"/>
                <w:sz w:val="20"/>
                <w:szCs w:val="20"/>
              </w:rPr>
            </w:pPr>
            <w:r w:rsidRPr="00F10E36">
              <w:rPr>
                <w:rFonts w:ascii="Arial" w:hAnsi="Arial" w:cs="Arial"/>
                <w:sz w:val="20"/>
                <w:szCs w:val="20"/>
              </w:rPr>
              <w:t>1</w:t>
            </w:r>
          </w:p>
        </w:tc>
        <w:tc>
          <w:tcPr>
            <w:tcW w:w="756" w:type="dxa"/>
          </w:tcPr>
          <w:p w14:paraId="1EAC574D" w14:textId="77777777" w:rsidR="00C77E54" w:rsidRPr="00F10E36" w:rsidRDefault="00C77E54" w:rsidP="00D740A2">
            <w:pPr>
              <w:spacing w:line="260" w:lineRule="exact"/>
              <w:jc w:val="center"/>
              <w:rPr>
                <w:rFonts w:ascii="Arial" w:hAnsi="Arial" w:cs="Arial"/>
                <w:sz w:val="20"/>
                <w:szCs w:val="20"/>
              </w:rPr>
            </w:pPr>
            <w:r w:rsidRPr="00F10E36">
              <w:rPr>
                <w:rFonts w:ascii="Arial" w:hAnsi="Arial" w:cs="Arial"/>
                <w:sz w:val="20"/>
                <w:szCs w:val="20"/>
              </w:rPr>
              <w:t>1</w:t>
            </w:r>
          </w:p>
        </w:tc>
      </w:tr>
      <w:tr w:rsidR="00C77E54" w:rsidRPr="00F10E36" w14:paraId="025E0A8E" w14:textId="77777777" w:rsidTr="00B95DA6">
        <w:trPr>
          <w:trHeight w:val="340"/>
        </w:trPr>
        <w:tc>
          <w:tcPr>
            <w:tcW w:w="4076" w:type="dxa"/>
          </w:tcPr>
          <w:p w14:paraId="4B1D3C0E" w14:textId="77777777" w:rsidR="00C77E54" w:rsidRPr="00F10E36" w:rsidRDefault="00C77E54" w:rsidP="00D740A2">
            <w:pPr>
              <w:spacing w:line="260" w:lineRule="exact"/>
              <w:rPr>
                <w:rFonts w:ascii="Arial" w:hAnsi="Arial" w:cs="Arial"/>
                <w:sz w:val="20"/>
                <w:szCs w:val="20"/>
              </w:rPr>
            </w:pPr>
            <w:r w:rsidRPr="00F10E36">
              <w:rPr>
                <w:rFonts w:ascii="Arial" w:hAnsi="Arial" w:cs="Arial"/>
                <w:sz w:val="20"/>
                <w:szCs w:val="20"/>
              </w:rPr>
              <w:t>Tožba na zavrnilno odločbo</w:t>
            </w:r>
          </w:p>
        </w:tc>
        <w:tc>
          <w:tcPr>
            <w:tcW w:w="756" w:type="dxa"/>
          </w:tcPr>
          <w:p w14:paraId="3B95CFA2" w14:textId="77777777" w:rsidR="00C77E54" w:rsidRPr="00F10E36" w:rsidRDefault="00C77E54" w:rsidP="00D740A2">
            <w:pPr>
              <w:spacing w:line="260" w:lineRule="exact"/>
              <w:jc w:val="center"/>
              <w:rPr>
                <w:rFonts w:ascii="Arial" w:hAnsi="Arial" w:cs="Arial"/>
                <w:sz w:val="20"/>
                <w:szCs w:val="20"/>
              </w:rPr>
            </w:pPr>
            <w:r w:rsidRPr="00F10E36">
              <w:rPr>
                <w:rFonts w:ascii="Arial" w:hAnsi="Arial" w:cs="Arial"/>
                <w:sz w:val="20"/>
                <w:szCs w:val="20"/>
              </w:rPr>
              <w:t>0</w:t>
            </w:r>
          </w:p>
        </w:tc>
        <w:tc>
          <w:tcPr>
            <w:tcW w:w="756" w:type="dxa"/>
          </w:tcPr>
          <w:p w14:paraId="7D4B5EED" w14:textId="77777777" w:rsidR="00C77E54" w:rsidRPr="00F10E36" w:rsidRDefault="00C77E54" w:rsidP="00D740A2">
            <w:pPr>
              <w:spacing w:line="260" w:lineRule="exact"/>
              <w:jc w:val="center"/>
              <w:rPr>
                <w:rFonts w:ascii="Arial" w:hAnsi="Arial" w:cs="Arial"/>
                <w:sz w:val="20"/>
                <w:szCs w:val="20"/>
              </w:rPr>
            </w:pPr>
            <w:r w:rsidRPr="00F10E36">
              <w:rPr>
                <w:rFonts w:ascii="Arial" w:hAnsi="Arial" w:cs="Arial"/>
                <w:sz w:val="20"/>
                <w:szCs w:val="20"/>
              </w:rPr>
              <w:t>0</w:t>
            </w:r>
          </w:p>
        </w:tc>
        <w:tc>
          <w:tcPr>
            <w:tcW w:w="756" w:type="dxa"/>
          </w:tcPr>
          <w:p w14:paraId="4F85AB93" w14:textId="77777777" w:rsidR="00C77E54" w:rsidRPr="00F10E36" w:rsidRDefault="00C77E54" w:rsidP="00D740A2">
            <w:pPr>
              <w:spacing w:line="260" w:lineRule="exact"/>
              <w:jc w:val="center"/>
              <w:rPr>
                <w:rFonts w:ascii="Arial" w:hAnsi="Arial" w:cs="Arial"/>
                <w:sz w:val="20"/>
                <w:szCs w:val="20"/>
              </w:rPr>
            </w:pPr>
            <w:r w:rsidRPr="00F10E36">
              <w:rPr>
                <w:rFonts w:ascii="Arial" w:hAnsi="Arial" w:cs="Arial"/>
                <w:sz w:val="20"/>
                <w:szCs w:val="20"/>
              </w:rPr>
              <w:t>0</w:t>
            </w:r>
          </w:p>
        </w:tc>
        <w:tc>
          <w:tcPr>
            <w:tcW w:w="756" w:type="dxa"/>
          </w:tcPr>
          <w:p w14:paraId="5613FB72" w14:textId="77777777" w:rsidR="00C77E54" w:rsidRPr="00F10E36" w:rsidRDefault="00C77E54" w:rsidP="00D740A2">
            <w:pPr>
              <w:spacing w:line="260" w:lineRule="exact"/>
              <w:jc w:val="center"/>
              <w:rPr>
                <w:rFonts w:ascii="Arial" w:hAnsi="Arial" w:cs="Arial"/>
                <w:sz w:val="20"/>
                <w:szCs w:val="20"/>
              </w:rPr>
            </w:pPr>
            <w:r w:rsidRPr="00F10E36">
              <w:rPr>
                <w:rFonts w:ascii="Arial" w:hAnsi="Arial" w:cs="Arial"/>
                <w:sz w:val="20"/>
                <w:szCs w:val="20"/>
              </w:rPr>
              <w:t>0</w:t>
            </w:r>
          </w:p>
        </w:tc>
        <w:tc>
          <w:tcPr>
            <w:tcW w:w="756" w:type="dxa"/>
          </w:tcPr>
          <w:p w14:paraId="57A22479" w14:textId="77777777" w:rsidR="00C77E54" w:rsidRPr="00F10E36" w:rsidRDefault="00C77E54" w:rsidP="00D740A2">
            <w:pPr>
              <w:spacing w:line="260" w:lineRule="exact"/>
              <w:jc w:val="center"/>
              <w:rPr>
                <w:rFonts w:ascii="Arial" w:hAnsi="Arial" w:cs="Arial"/>
                <w:sz w:val="20"/>
                <w:szCs w:val="20"/>
              </w:rPr>
            </w:pPr>
            <w:r w:rsidRPr="00F10E36">
              <w:rPr>
                <w:rFonts w:ascii="Arial" w:hAnsi="Arial" w:cs="Arial"/>
                <w:sz w:val="20"/>
                <w:szCs w:val="20"/>
              </w:rPr>
              <w:t>0</w:t>
            </w:r>
          </w:p>
        </w:tc>
      </w:tr>
      <w:tr w:rsidR="00C77E54" w:rsidRPr="00F10E36" w14:paraId="11206ACF" w14:textId="77777777" w:rsidTr="00B95DA6">
        <w:trPr>
          <w:trHeight w:val="340"/>
        </w:trPr>
        <w:tc>
          <w:tcPr>
            <w:tcW w:w="4076" w:type="dxa"/>
          </w:tcPr>
          <w:p w14:paraId="6CC79FD5" w14:textId="77777777" w:rsidR="00C77E54" w:rsidRPr="00F10E36" w:rsidRDefault="00C77E54" w:rsidP="00D740A2">
            <w:pPr>
              <w:spacing w:line="260" w:lineRule="exact"/>
              <w:rPr>
                <w:rFonts w:ascii="Arial" w:hAnsi="Arial" w:cs="Arial"/>
                <w:sz w:val="20"/>
                <w:szCs w:val="20"/>
              </w:rPr>
            </w:pPr>
            <w:r w:rsidRPr="00F10E36">
              <w:rPr>
                <w:rFonts w:ascii="Arial" w:hAnsi="Arial" w:cs="Arial"/>
                <w:sz w:val="20"/>
                <w:szCs w:val="20"/>
              </w:rPr>
              <w:t>Ustavljen postopek</w:t>
            </w:r>
          </w:p>
        </w:tc>
        <w:tc>
          <w:tcPr>
            <w:tcW w:w="756" w:type="dxa"/>
          </w:tcPr>
          <w:p w14:paraId="414B9BB4" w14:textId="77777777" w:rsidR="00C77E54" w:rsidRPr="00F10E36" w:rsidRDefault="00C77E54" w:rsidP="00D740A2">
            <w:pPr>
              <w:spacing w:line="260" w:lineRule="exact"/>
              <w:jc w:val="center"/>
              <w:rPr>
                <w:rFonts w:ascii="Arial" w:hAnsi="Arial" w:cs="Arial"/>
                <w:sz w:val="20"/>
                <w:szCs w:val="20"/>
              </w:rPr>
            </w:pPr>
            <w:r w:rsidRPr="00F10E36">
              <w:rPr>
                <w:rFonts w:ascii="Arial" w:hAnsi="Arial" w:cs="Arial"/>
                <w:sz w:val="20"/>
                <w:szCs w:val="20"/>
              </w:rPr>
              <w:t>0</w:t>
            </w:r>
          </w:p>
        </w:tc>
        <w:tc>
          <w:tcPr>
            <w:tcW w:w="756" w:type="dxa"/>
          </w:tcPr>
          <w:p w14:paraId="0CA11366" w14:textId="77777777" w:rsidR="00C77E54" w:rsidRPr="00F10E36" w:rsidRDefault="00C77E54" w:rsidP="00D740A2">
            <w:pPr>
              <w:spacing w:line="260" w:lineRule="exact"/>
              <w:jc w:val="center"/>
              <w:rPr>
                <w:rFonts w:ascii="Arial" w:hAnsi="Arial" w:cs="Arial"/>
                <w:sz w:val="20"/>
                <w:szCs w:val="20"/>
              </w:rPr>
            </w:pPr>
            <w:r w:rsidRPr="00F10E36">
              <w:rPr>
                <w:rFonts w:ascii="Arial" w:hAnsi="Arial" w:cs="Arial"/>
                <w:sz w:val="20"/>
                <w:szCs w:val="20"/>
              </w:rPr>
              <w:t>0</w:t>
            </w:r>
          </w:p>
        </w:tc>
        <w:tc>
          <w:tcPr>
            <w:tcW w:w="756" w:type="dxa"/>
          </w:tcPr>
          <w:p w14:paraId="1A71DCB7" w14:textId="77777777" w:rsidR="00C77E54" w:rsidRPr="00F10E36" w:rsidRDefault="00C77E54" w:rsidP="00D740A2">
            <w:pPr>
              <w:spacing w:line="260" w:lineRule="exact"/>
              <w:jc w:val="center"/>
              <w:rPr>
                <w:rFonts w:ascii="Arial" w:hAnsi="Arial" w:cs="Arial"/>
                <w:sz w:val="20"/>
                <w:szCs w:val="20"/>
              </w:rPr>
            </w:pPr>
            <w:r w:rsidRPr="00F10E36">
              <w:rPr>
                <w:rFonts w:ascii="Arial" w:hAnsi="Arial" w:cs="Arial"/>
                <w:sz w:val="20"/>
                <w:szCs w:val="20"/>
              </w:rPr>
              <w:t>2</w:t>
            </w:r>
          </w:p>
        </w:tc>
        <w:tc>
          <w:tcPr>
            <w:tcW w:w="756" w:type="dxa"/>
          </w:tcPr>
          <w:p w14:paraId="1D2D15D9" w14:textId="77777777" w:rsidR="00C77E54" w:rsidRPr="00F10E36" w:rsidRDefault="00C77E54" w:rsidP="00D740A2">
            <w:pPr>
              <w:spacing w:line="260" w:lineRule="exact"/>
              <w:jc w:val="center"/>
              <w:rPr>
                <w:rFonts w:ascii="Arial" w:hAnsi="Arial" w:cs="Arial"/>
                <w:sz w:val="20"/>
                <w:szCs w:val="20"/>
              </w:rPr>
            </w:pPr>
            <w:r w:rsidRPr="00F10E36">
              <w:rPr>
                <w:rFonts w:ascii="Arial" w:hAnsi="Arial" w:cs="Arial"/>
                <w:sz w:val="20"/>
                <w:szCs w:val="20"/>
              </w:rPr>
              <w:t>3</w:t>
            </w:r>
          </w:p>
        </w:tc>
        <w:tc>
          <w:tcPr>
            <w:tcW w:w="756" w:type="dxa"/>
          </w:tcPr>
          <w:p w14:paraId="65ABF69A" w14:textId="77777777" w:rsidR="00C77E54" w:rsidRPr="00F10E36" w:rsidRDefault="00C77E54" w:rsidP="00D740A2">
            <w:pPr>
              <w:spacing w:line="260" w:lineRule="exact"/>
              <w:jc w:val="center"/>
              <w:rPr>
                <w:rFonts w:ascii="Arial" w:hAnsi="Arial" w:cs="Arial"/>
                <w:sz w:val="20"/>
                <w:szCs w:val="20"/>
              </w:rPr>
            </w:pPr>
            <w:r w:rsidRPr="00F10E36">
              <w:rPr>
                <w:rFonts w:ascii="Arial" w:hAnsi="Arial" w:cs="Arial"/>
                <w:sz w:val="20"/>
                <w:szCs w:val="20"/>
              </w:rPr>
              <w:t>3</w:t>
            </w:r>
          </w:p>
        </w:tc>
      </w:tr>
      <w:tr w:rsidR="00C77E54" w:rsidRPr="00F10E36" w14:paraId="386BB277" w14:textId="77777777" w:rsidTr="00B95DA6">
        <w:trPr>
          <w:trHeight w:val="340"/>
        </w:trPr>
        <w:tc>
          <w:tcPr>
            <w:tcW w:w="4076" w:type="dxa"/>
          </w:tcPr>
          <w:p w14:paraId="23AE3A27" w14:textId="77777777" w:rsidR="00C77E54" w:rsidRPr="00F10E36" w:rsidRDefault="00C77E54" w:rsidP="00D740A2">
            <w:pPr>
              <w:spacing w:line="260" w:lineRule="exact"/>
              <w:rPr>
                <w:rFonts w:ascii="Arial" w:hAnsi="Arial" w:cs="Arial"/>
                <w:sz w:val="20"/>
                <w:szCs w:val="20"/>
              </w:rPr>
            </w:pPr>
            <w:r w:rsidRPr="00F10E36">
              <w:rPr>
                <w:rFonts w:ascii="Arial" w:hAnsi="Arial" w:cs="Arial"/>
                <w:sz w:val="20"/>
                <w:szCs w:val="20"/>
              </w:rPr>
              <w:t>Preklic dovoljenja</w:t>
            </w:r>
          </w:p>
        </w:tc>
        <w:tc>
          <w:tcPr>
            <w:tcW w:w="756" w:type="dxa"/>
          </w:tcPr>
          <w:p w14:paraId="6DF9B16C" w14:textId="77777777" w:rsidR="00C77E54" w:rsidRPr="00F10E36" w:rsidRDefault="00C77E54" w:rsidP="00D740A2">
            <w:pPr>
              <w:spacing w:line="260" w:lineRule="exact"/>
              <w:jc w:val="center"/>
              <w:rPr>
                <w:rFonts w:ascii="Arial" w:hAnsi="Arial" w:cs="Arial"/>
                <w:sz w:val="20"/>
                <w:szCs w:val="20"/>
              </w:rPr>
            </w:pPr>
            <w:r w:rsidRPr="00F10E36">
              <w:rPr>
                <w:rFonts w:ascii="Arial" w:hAnsi="Arial" w:cs="Arial"/>
                <w:sz w:val="20"/>
                <w:szCs w:val="20"/>
              </w:rPr>
              <w:t>/</w:t>
            </w:r>
          </w:p>
        </w:tc>
        <w:tc>
          <w:tcPr>
            <w:tcW w:w="756" w:type="dxa"/>
          </w:tcPr>
          <w:p w14:paraId="1F187279" w14:textId="77777777" w:rsidR="00C77E54" w:rsidRPr="00F10E36" w:rsidRDefault="00C77E54" w:rsidP="00D740A2">
            <w:pPr>
              <w:spacing w:line="260" w:lineRule="exact"/>
              <w:jc w:val="center"/>
              <w:rPr>
                <w:rFonts w:ascii="Arial" w:hAnsi="Arial" w:cs="Arial"/>
                <w:sz w:val="20"/>
                <w:szCs w:val="20"/>
              </w:rPr>
            </w:pPr>
            <w:r w:rsidRPr="00F10E36">
              <w:rPr>
                <w:rFonts w:ascii="Arial" w:hAnsi="Arial" w:cs="Arial"/>
                <w:sz w:val="20"/>
                <w:szCs w:val="20"/>
              </w:rPr>
              <w:t>/</w:t>
            </w:r>
          </w:p>
        </w:tc>
        <w:tc>
          <w:tcPr>
            <w:tcW w:w="756" w:type="dxa"/>
          </w:tcPr>
          <w:p w14:paraId="07EC57B7" w14:textId="77777777" w:rsidR="00C77E54" w:rsidRPr="00F10E36" w:rsidRDefault="00C77E54" w:rsidP="00D740A2">
            <w:pPr>
              <w:spacing w:line="260" w:lineRule="exact"/>
              <w:jc w:val="center"/>
              <w:rPr>
                <w:rFonts w:ascii="Arial" w:hAnsi="Arial" w:cs="Arial"/>
                <w:sz w:val="20"/>
                <w:szCs w:val="20"/>
              </w:rPr>
            </w:pPr>
            <w:r w:rsidRPr="00F10E36">
              <w:rPr>
                <w:rFonts w:ascii="Arial" w:hAnsi="Arial" w:cs="Arial"/>
                <w:sz w:val="20"/>
                <w:szCs w:val="20"/>
              </w:rPr>
              <w:t>/</w:t>
            </w:r>
          </w:p>
        </w:tc>
        <w:tc>
          <w:tcPr>
            <w:tcW w:w="756" w:type="dxa"/>
          </w:tcPr>
          <w:p w14:paraId="10EDAD19" w14:textId="77777777" w:rsidR="00C77E54" w:rsidRPr="00F10E36" w:rsidRDefault="00C77E54" w:rsidP="00D740A2">
            <w:pPr>
              <w:spacing w:line="260" w:lineRule="exact"/>
              <w:jc w:val="center"/>
              <w:rPr>
                <w:rFonts w:ascii="Arial" w:hAnsi="Arial" w:cs="Arial"/>
                <w:sz w:val="20"/>
                <w:szCs w:val="20"/>
              </w:rPr>
            </w:pPr>
            <w:r w:rsidRPr="00F10E36">
              <w:rPr>
                <w:rFonts w:ascii="Arial" w:hAnsi="Arial" w:cs="Arial"/>
                <w:sz w:val="20"/>
                <w:szCs w:val="20"/>
              </w:rPr>
              <w:t>/</w:t>
            </w:r>
          </w:p>
        </w:tc>
        <w:tc>
          <w:tcPr>
            <w:tcW w:w="756" w:type="dxa"/>
          </w:tcPr>
          <w:p w14:paraId="0916529B" w14:textId="77777777" w:rsidR="00C77E54" w:rsidRPr="00F10E36" w:rsidRDefault="00C77E54" w:rsidP="00D740A2">
            <w:pPr>
              <w:spacing w:line="260" w:lineRule="exact"/>
              <w:jc w:val="center"/>
              <w:rPr>
                <w:rFonts w:ascii="Arial" w:hAnsi="Arial" w:cs="Arial"/>
                <w:sz w:val="20"/>
                <w:szCs w:val="20"/>
              </w:rPr>
            </w:pPr>
            <w:r w:rsidRPr="00F10E36">
              <w:rPr>
                <w:rFonts w:ascii="Arial" w:hAnsi="Arial" w:cs="Arial"/>
                <w:sz w:val="20"/>
                <w:szCs w:val="20"/>
              </w:rPr>
              <w:t>2</w:t>
            </w:r>
          </w:p>
        </w:tc>
      </w:tr>
    </w:tbl>
    <w:p w14:paraId="16AA54E0" w14:textId="4E751739" w:rsidR="00C77E54" w:rsidRPr="00F10E36" w:rsidRDefault="00BA376F" w:rsidP="00BA376F">
      <w:pPr>
        <w:tabs>
          <w:tab w:val="left" w:pos="851"/>
        </w:tabs>
        <w:spacing w:after="0" w:line="260" w:lineRule="exact"/>
        <w:rPr>
          <w:rFonts w:ascii="Arial" w:hAnsi="Arial" w:cs="Arial"/>
          <w:color w:val="000000"/>
          <w:sz w:val="20"/>
          <w:szCs w:val="20"/>
        </w:rPr>
      </w:pPr>
      <w:r>
        <w:rPr>
          <w:rFonts w:ascii="Arial" w:hAnsi="Arial" w:cs="Arial"/>
          <w:b/>
          <w:color w:val="000000"/>
          <w:sz w:val="20"/>
          <w:szCs w:val="20"/>
        </w:rPr>
        <w:t>Tabela</w:t>
      </w:r>
      <w:r w:rsidR="007A23DF">
        <w:rPr>
          <w:rFonts w:ascii="Arial" w:hAnsi="Arial" w:cs="Arial"/>
          <w:b/>
          <w:color w:val="000000"/>
          <w:sz w:val="20"/>
          <w:szCs w:val="20"/>
        </w:rPr>
        <w:t xml:space="preserve"> 6</w:t>
      </w:r>
      <w:r w:rsidR="00C77E54" w:rsidRPr="00F10E36">
        <w:rPr>
          <w:rFonts w:ascii="Arial" w:hAnsi="Arial" w:cs="Arial"/>
          <w:sz w:val="20"/>
          <w:szCs w:val="20"/>
        </w:rPr>
        <w:t xml:space="preserve">: </w:t>
      </w:r>
      <w:r w:rsidR="00B4088A">
        <w:rPr>
          <w:rFonts w:ascii="Arial" w:hAnsi="Arial" w:cs="Arial"/>
          <w:color w:val="000000"/>
          <w:sz w:val="20"/>
          <w:szCs w:val="20"/>
        </w:rPr>
        <w:t>Število varnostnih dovoljenj</w:t>
      </w:r>
      <w:r w:rsidR="00C77E54" w:rsidRPr="00F10E36">
        <w:rPr>
          <w:rFonts w:ascii="Arial" w:hAnsi="Arial" w:cs="Arial"/>
          <w:color w:val="000000"/>
          <w:sz w:val="20"/>
          <w:szCs w:val="20"/>
        </w:rPr>
        <w:t xml:space="preserve"> za organizacije v obdobju 2017–2021</w:t>
      </w:r>
      <w:r w:rsidR="007A23DF">
        <w:rPr>
          <w:rFonts w:ascii="Arial" w:hAnsi="Arial" w:cs="Arial"/>
          <w:color w:val="000000"/>
          <w:sz w:val="20"/>
          <w:szCs w:val="20"/>
        </w:rPr>
        <w:t>.</w:t>
      </w:r>
    </w:p>
    <w:p w14:paraId="1F86E075" w14:textId="77777777" w:rsidR="00C77E54" w:rsidRPr="00F10E36" w:rsidRDefault="00C77E54" w:rsidP="00BA376F">
      <w:pPr>
        <w:tabs>
          <w:tab w:val="left" w:pos="993"/>
        </w:tabs>
        <w:spacing w:after="0" w:line="260" w:lineRule="exact"/>
        <w:rPr>
          <w:rFonts w:ascii="Arial" w:hAnsi="Arial" w:cs="Arial"/>
          <w:i/>
          <w:color w:val="000000"/>
          <w:sz w:val="20"/>
          <w:szCs w:val="20"/>
        </w:rPr>
      </w:pPr>
      <w:r w:rsidRPr="00F10E36">
        <w:rPr>
          <w:rFonts w:ascii="Arial" w:hAnsi="Arial" w:cs="Arial"/>
          <w:i/>
          <w:sz w:val="20"/>
          <w:szCs w:val="20"/>
        </w:rPr>
        <w:t>Vir: Rokovnik Sektorja za tajne podatke DPDVN</w:t>
      </w:r>
    </w:p>
    <w:p w14:paraId="09AD8C1D" w14:textId="77777777" w:rsidR="00565296" w:rsidRDefault="00565296" w:rsidP="00D740A2">
      <w:pPr>
        <w:spacing w:line="260" w:lineRule="exact"/>
        <w:jc w:val="both"/>
        <w:rPr>
          <w:rFonts w:ascii="Arial" w:hAnsi="Arial" w:cs="Arial"/>
          <w:sz w:val="20"/>
          <w:szCs w:val="20"/>
        </w:rPr>
      </w:pPr>
    </w:p>
    <w:p w14:paraId="663B7D98" w14:textId="708DC438" w:rsidR="00C77E54" w:rsidRPr="00F10E36" w:rsidRDefault="00C77E54" w:rsidP="00D740A2">
      <w:pPr>
        <w:spacing w:line="260" w:lineRule="exact"/>
        <w:jc w:val="both"/>
        <w:rPr>
          <w:rFonts w:ascii="Arial" w:hAnsi="Arial" w:cs="Arial"/>
          <w:sz w:val="20"/>
          <w:szCs w:val="20"/>
        </w:rPr>
      </w:pPr>
      <w:r w:rsidRPr="00F10E36">
        <w:rPr>
          <w:rFonts w:ascii="Arial" w:hAnsi="Arial" w:cs="Arial"/>
          <w:sz w:val="20"/>
          <w:szCs w:val="20"/>
        </w:rPr>
        <w:t>Zoper odločitve upravnega organa v postopku vmesnega varnostnega preverjanja je bila leta 2021 vložena ena tožba.</w:t>
      </w:r>
    </w:p>
    <w:p w14:paraId="4B1585AB" w14:textId="77777777" w:rsidR="0059048E" w:rsidRDefault="0059048E" w:rsidP="00D740A2">
      <w:pPr>
        <w:pStyle w:val="Naslov2"/>
        <w:numPr>
          <w:ilvl w:val="0"/>
          <w:numId w:val="0"/>
        </w:numPr>
        <w:spacing w:before="0" w:after="160" w:line="260" w:lineRule="exact"/>
        <w:jc w:val="both"/>
        <w:rPr>
          <w:sz w:val="20"/>
          <w:szCs w:val="20"/>
        </w:rPr>
      </w:pPr>
      <w:bookmarkStart w:id="30" w:name="_Toc65591462"/>
      <w:bookmarkStart w:id="31" w:name="_Toc65651013"/>
    </w:p>
    <w:p w14:paraId="7B21170F" w14:textId="54E0B1E5" w:rsidR="00590E45" w:rsidRPr="00F10E36" w:rsidRDefault="00B9360A" w:rsidP="00D740A2">
      <w:pPr>
        <w:pStyle w:val="Naslov2"/>
        <w:numPr>
          <w:ilvl w:val="0"/>
          <w:numId w:val="0"/>
        </w:numPr>
        <w:spacing w:before="0" w:after="160" w:line="260" w:lineRule="exact"/>
        <w:jc w:val="both"/>
        <w:rPr>
          <w:sz w:val="20"/>
          <w:szCs w:val="20"/>
        </w:rPr>
      </w:pPr>
      <w:bookmarkStart w:id="32" w:name="_Toc96675759"/>
      <w:r w:rsidRPr="00F10E36">
        <w:rPr>
          <w:sz w:val="20"/>
          <w:szCs w:val="20"/>
        </w:rPr>
        <w:t xml:space="preserve">4.3 </w:t>
      </w:r>
      <w:r w:rsidR="00590E45" w:rsidRPr="00F10E36">
        <w:rPr>
          <w:sz w:val="20"/>
          <w:szCs w:val="20"/>
        </w:rPr>
        <w:t>Dvig varnostne kulture pri obravnavanju in varovanju tajnih in osebnih podatkov v MNZ</w:t>
      </w:r>
      <w:bookmarkEnd w:id="30"/>
      <w:bookmarkEnd w:id="31"/>
      <w:bookmarkEnd w:id="32"/>
    </w:p>
    <w:p w14:paraId="27F09CF5" w14:textId="77777777" w:rsidR="00D740A2" w:rsidRDefault="00D740A2" w:rsidP="00D740A2">
      <w:pPr>
        <w:tabs>
          <w:tab w:val="num" w:pos="1431"/>
        </w:tabs>
        <w:spacing w:line="260" w:lineRule="exact"/>
        <w:jc w:val="both"/>
        <w:rPr>
          <w:rFonts w:ascii="Arial" w:hAnsi="Arial" w:cs="Arial"/>
          <w:sz w:val="20"/>
          <w:szCs w:val="20"/>
        </w:rPr>
      </w:pPr>
    </w:p>
    <w:p w14:paraId="155AD31A" w14:textId="71D45661" w:rsidR="00C77E54" w:rsidRPr="00B9360A" w:rsidRDefault="00C77E54" w:rsidP="00001818">
      <w:pPr>
        <w:tabs>
          <w:tab w:val="num" w:pos="1431"/>
        </w:tabs>
        <w:spacing w:line="260" w:lineRule="exact"/>
        <w:jc w:val="both"/>
        <w:rPr>
          <w:rFonts w:ascii="Arial" w:hAnsi="Arial" w:cs="Arial"/>
          <w:sz w:val="20"/>
          <w:szCs w:val="20"/>
        </w:rPr>
      </w:pPr>
      <w:r w:rsidRPr="00F10E36">
        <w:rPr>
          <w:rFonts w:ascii="Arial" w:hAnsi="Arial" w:cs="Arial"/>
          <w:sz w:val="20"/>
          <w:szCs w:val="20"/>
        </w:rPr>
        <w:t xml:space="preserve">Osnovna </w:t>
      </w:r>
      <w:r w:rsidRPr="00F10E36">
        <w:rPr>
          <w:rFonts w:ascii="Arial" w:hAnsi="Arial" w:cs="Arial"/>
          <w:b/>
          <w:sz w:val="20"/>
          <w:szCs w:val="20"/>
        </w:rPr>
        <w:t>usposabljanja za obravnavanje in varovanje tajnih podatkov</w:t>
      </w:r>
      <w:r w:rsidRPr="00F10E36">
        <w:rPr>
          <w:rFonts w:ascii="Arial" w:hAnsi="Arial" w:cs="Arial"/>
          <w:sz w:val="20"/>
          <w:szCs w:val="20"/>
        </w:rPr>
        <w:t xml:space="preserve"> so potekala preko e</w:t>
      </w:r>
      <w:r w:rsidRPr="00F10E36">
        <w:rPr>
          <w:rFonts w:ascii="Arial" w:hAnsi="Arial" w:cs="Arial"/>
          <w:sz w:val="20"/>
          <w:szCs w:val="20"/>
        </w:rPr>
        <w:softHyphen/>
      </w:r>
      <w:r w:rsidRPr="00F10E36">
        <w:rPr>
          <w:rFonts w:ascii="Arial" w:hAnsi="Arial" w:cs="Arial"/>
          <w:sz w:val="20"/>
          <w:szCs w:val="20"/>
        </w:rPr>
        <w:softHyphen/>
        <w:t xml:space="preserve">-učilnice UVTP. Kljub slabim epidemiološkim razmeram so bila na podlagi odločb Urada za organizacijo in kadre (UOK) in </w:t>
      </w:r>
      <w:r w:rsidR="007A23DF">
        <w:rPr>
          <w:rFonts w:ascii="Arial" w:hAnsi="Arial" w:cs="Arial"/>
          <w:sz w:val="20"/>
          <w:szCs w:val="20"/>
        </w:rPr>
        <w:t>GPU PA</w:t>
      </w:r>
      <w:r w:rsidRPr="00F10E36">
        <w:rPr>
          <w:rFonts w:ascii="Arial" w:hAnsi="Arial" w:cs="Arial"/>
          <w:sz w:val="20"/>
          <w:szCs w:val="20"/>
        </w:rPr>
        <w:t xml:space="preserve"> izvedena nujna osnovna usposabljanja, in sicer za kandidate za policiste in kurirje, ki prenašajo tajne podatke.</w:t>
      </w:r>
    </w:p>
    <w:p w14:paraId="58613FD8" w14:textId="515B213E" w:rsidR="00C77E54" w:rsidRPr="00B9360A" w:rsidRDefault="00D740A2" w:rsidP="00B9360A">
      <w:pPr>
        <w:tabs>
          <w:tab w:val="num" w:pos="1431"/>
        </w:tabs>
        <w:spacing w:after="0" w:line="260" w:lineRule="exact"/>
        <w:jc w:val="both"/>
        <w:rPr>
          <w:rFonts w:ascii="Arial" w:hAnsi="Arial" w:cs="Arial"/>
          <w:sz w:val="20"/>
          <w:szCs w:val="20"/>
        </w:rPr>
      </w:pPr>
      <w:r w:rsidRPr="00B9360A">
        <w:rPr>
          <w:rFonts w:ascii="Arial" w:hAnsi="Arial" w:cs="Arial"/>
          <w:noProof/>
          <w:sz w:val="20"/>
          <w:szCs w:val="20"/>
          <w:lang w:eastAsia="sl-SI"/>
        </w:rPr>
        <w:drawing>
          <wp:anchor distT="0" distB="0" distL="114300" distR="114300" simplePos="0" relativeHeight="251678208" behindDoc="0" locked="0" layoutInCell="1" allowOverlap="1" wp14:anchorId="189ED4EB" wp14:editId="2CABEAD8">
            <wp:simplePos x="0" y="0"/>
            <wp:positionH relativeFrom="margin">
              <wp:align>center</wp:align>
            </wp:positionH>
            <wp:positionV relativeFrom="paragraph">
              <wp:posOffset>6877</wp:posOffset>
            </wp:positionV>
            <wp:extent cx="3998794" cy="2333733"/>
            <wp:effectExtent l="0" t="0" r="1905" b="0"/>
            <wp:wrapNone/>
            <wp:docPr id="7" name="Slika 7" descr="Udeleženci osnovnega usposabljanja za delo s tajnimi podatki v obdobju 2017 – 20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on 1"/>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98794" cy="2333733"/>
                    </a:xfrm>
                    <a:prstGeom prst="rect">
                      <a:avLst/>
                    </a:prstGeom>
                    <a:noFill/>
                  </pic:spPr>
                </pic:pic>
              </a:graphicData>
            </a:graphic>
            <wp14:sizeRelH relativeFrom="page">
              <wp14:pctWidth>0</wp14:pctWidth>
            </wp14:sizeRelH>
            <wp14:sizeRelV relativeFrom="page">
              <wp14:pctHeight>0</wp14:pctHeight>
            </wp14:sizeRelV>
          </wp:anchor>
        </w:drawing>
      </w:r>
    </w:p>
    <w:p w14:paraId="25DB328A" w14:textId="77777777" w:rsidR="00C77E54" w:rsidRPr="00B9360A" w:rsidRDefault="00C77E54" w:rsidP="00B9360A">
      <w:pPr>
        <w:tabs>
          <w:tab w:val="num" w:pos="1431"/>
        </w:tabs>
        <w:spacing w:after="0" w:line="260" w:lineRule="exact"/>
        <w:jc w:val="both"/>
        <w:rPr>
          <w:rFonts w:ascii="Arial" w:hAnsi="Arial" w:cs="Arial"/>
          <w:sz w:val="20"/>
          <w:szCs w:val="20"/>
        </w:rPr>
      </w:pPr>
    </w:p>
    <w:p w14:paraId="652E8F47" w14:textId="50AED94A" w:rsidR="00C77E54" w:rsidRPr="00B9360A" w:rsidRDefault="00C77E54" w:rsidP="00030350">
      <w:pPr>
        <w:tabs>
          <w:tab w:val="num" w:pos="1431"/>
        </w:tabs>
        <w:spacing w:after="0" w:line="260" w:lineRule="exact"/>
        <w:jc w:val="center"/>
        <w:rPr>
          <w:rFonts w:ascii="Arial" w:hAnsi="Arial" w:cs="Arial"/>
          <w:sz w:val="20"/>
          <w:szCs w:val="20"/>
        </w:rPr>
      </w:pPr>
    </w:p>
    <w:p w14:paraId="463B8B02" w14:textId="352EC9A4" w:rsidR="00C77E54" w:rsidRPr="00B9360A" w:rsidRDefault="00C77E54" w:rsidP="00030350">
      <w:pPr>
        <w:tabs>
          <w:tab w:val="num" w:pos="1431"/>
        </w:tabs>
        <w:spacing w:after="0" w:line="260" w:lineRule="exact"/>
        <w:jc w:val="center"/>
        <w:rPr>
          <w:rFonts w:ascii="Arial" w:hAnsi="Arial" w:cs="Arial"/>
          <w:sz w:val="20"/>
          <w:szCs w:val="20"/>
        </w:rPr>
      </w:pPr>
    </w:p>
    <w:p w14:paraId="75509AFF" w14:textId="3748DBDC" w:rsidR="00C77E54" w:rsidRPr="00B9360A" w:rsidRDefault="00C77E54" w:rsidP="00030350">
      <w:pPr>
        <w:tabs>
          <w:tab w:val="num" w:pos="1431"/>
        </w:tabs>
        <w:spacing w:after="0" w:line="260" w:lineRule="exact"/>
        <w:jc w:val="center"/>
        <w:rPr>
          <w:rFonts w:ascii="Arial" w:hAnsi="Arial" w:cs="Arial"/>
          <w:sz w:val="20"/>
          <w:szCs w:val="20"/>
        </w:rPr>
      </w:pPr>
    </w:p>
    <w:p w14:paraId="30572F95" w14:textId="77777777" w:rsidR="00C77E54" w:rsidRPr="00B9360A" w:rsidRDefault="00C77E54" w:rsidP="00030350">
      <w:pPr>
        <w:tabs>
          <w:tab w:val="num" w:pos="1431"/>
        </w:tabs>
        <w:spacing w:after="0" w:line="260" w:lineRule="exact"/>
        <w:jc w:val="center"/>
        <w:rPr>
          <w:rFonts w:ascii="Arial" w:hAnsi="Arial" w:cs="Arial"/>
          <w:sz w:val="20"/>
          <w:szCs w:val="20"/>
        </w:rPr>
      </w:pPr>
    </w:p>
    <w:p w14:paraId="1BC94637" w14:textId="77777777" w:rsidR="00C77E54" w:rsidRPr="00B9360A" w:rsidRDefault="00C77E54" w:rsidP="00030350">
      <w:pPr>
        <w:tabs>
          <w:tab w:val="num" w:pos="1431"/>
        </w:tabs>
        <w:spacing w:after="0" w:line="260" w:lineRule="exact"/>
        <w:jc w:val="center"/>
        <w:rPr>
          <w:rFonts w:ascii="Arial" w:hAnsi="Arial" w:cs="Arial"/>
          <w:sz w:val="20"/>
          <w:szCs w:val="20"/>
        </w:rPr>
      </w:pPr>
    </w:p>
    <w:p w14:paraId="139772B7" w14:textId="77777777" w:rsidR="00C77E54" w:rsidRPr="00B9360A" w:rsidRDefault="00C77E54" w:rsidP="00030350">
      <w:pPr>
        <w:tabs>
          <w:tab w:val="num" w:pos="1431"/>
        </w:tabs>
        <w:spacing w:after="0" w:line="260" w:lineRule="exact"/>
        <w:jc w:val="center"/>
        <w:rPr>
          <w:rFonts w:ascii="Arial" w:hAnsi="Arial" w:cs="Arial"/>
          <w:sz w:val="20"/>
          <w:szCs w:val="20"/>
        </w:rPr>
      </w:pPr>
    </w:p>
    <w:p w14:paraId="34189BF1" w14:textId="77777777" w:rsidR="00C77E54" w:rsidRPr="00B9360A" w:rsidRDefault="00C77E54" w:rsidP="00030350">
      <w:pPr>
        <w:tabs>
          <w:tab w:val="num" w:pos="1431"/>
        </w:tabs>
        <w:spacing w:after="0" w:line="260" w:lineRule="exact"/>
        <w:jc w:val="center"/>
        <w:rPr>
          <w:rFonts w:ascii="Arial" w:hAnsi="Arial" w:cs="Arial"/>
          <w:sz w:val="20"/>
          <w:szCs w:val="20"/>
        </w:rPr>
      </w:pPr>
    </w:p>
    <w:p w14:paraId="765F87E8" w14:textId="77777777" w:rsidR="00F10E36" w:rsidRDefault="00F10E36" w:rsidP="00030350">
      <w:pPr>
        <w:autoSpaceDE w:val="0"/>
        <w:autoSpaceDN w:val="0"/>
        <w:adjustRightInd w:val="0"/>
        <w:spacing w:before="60" w:after="0" w:line="260" w:lineRule="exact"/>
        <w:jc w:val="center"/>
        <w:rPr>
          <w:rFonts w:ascii="Arial" w:hAnsi="Arial" w:cs="Arial"/>
          <w:b/>
          <w:sz w:val="20"/>
          <w:szCs w:val="20"/>
        </w:rPr>
      </w:pPr>
    </w:p>
    <w:p w14:paraId="4C891457" w14:textId="77777777" w:rsidR="00F10E36" w:rsidRDefault="00F10E36" w:rsidP="00030350">
      <w:pPr>
        <w:autoSpaceDE w:val="0"/>
        <w:autoSpaceDN w:val="0"/>
        <w:adjustRightInd w:val="0"/>
        <w:spacing w:before="60" w:after="0" w:line="260" w:lineRule="exact"/>
        <w:jc w:val="center"/>
        <w:rPr>
          <w:rFonts w:ascii="Arial" w:hAnsi="Arial" w:cs="Arial"/>
          <w:b/>
          <w:sz w:val="20"/>
          <w:szCs w:val="20"/>
        </w:rPr>
      </w:pPr>
    </w:p>
    <w:p w14:paraId="6E239587" w14:textId="77777777" w:rsidR="00F10E36" w:rsidRDefault="00F10E36" w:rsidP="00030350">
      <w:pPr>
        <w:autoSpaceDE w:val="0"/>
        <w:autoSpaceDN w:val="0"/>
        <w:adjustRightInd w:val="0"/>
        <w:spacing w:before="60" w:after="0" w:line="260" w:lineRule="exact"/>
        <w:jc w:val="center"/>
        <w:rPr>
          <w:rFonts w:ascii="Arial" w:hAnsi="Arial" w:cs="Arial"/>
          <w:b/>
          <w:sz w:val="20"/>
          <w:szCs w:val="20"/>
        </w:rPr>
      </w:pPr>
    </w:p>
    <w:p w14:paraId="5465EDD9" w14:textId="77777777" w:rsidR="00F10E36" w:rsidRDefault="00F10E36" w:rsidP="00030350">
      <w:pPr>
        <w:autoSpaceDE w:val="0"/>
        <w:autoSpaceDN w:val="0"/>
        <w:adjustRightInd w:val="0"/>
        <w:spacing w:before="60" w:after="0" w:line="260" w:lineRule="exact"/>
        <w:jc w:val="center"/>
        <w:rPr>
          <w:rFonts w:ascii="Arial" w:hAnsi="Arial" w:cs="Arial"/>
          <w:b/>
          <w:sz w:val="20"/>
          <w:szCs w:val="20"/>
        </w:rPr>
      </w:pPr>
    </w:p>
    <w:p w14:paraId="2F232EA4" w14:textId="6579B0C4" w:rsidR="00C77E54" w:rsidRDefault="00C77E54" w:rsidP="00030350">
      <w:pPr>
        <w:autoSpaceDE w:val="0"/>
        <w:autoSpaceDN w:val="0"/>
        <w:adjustRightInd w:val="0"/>
        <w:spacing w:before="60" w:after="0" w:line="260" w:lineRule="exact"/>
        <w:jc w:val="center"/>
        <w:rPr>
          <w:rFonts w:ascii="Arial" w:hAnsi="Arial" w:cs="Arial"/>
          <w:sz w:val="20"/>
          <w:szCs w:val="20"/>
        </w:rPr>
      </w:pPr>
      <w:r w:rsidRPr="00B9360A">
        <w:rPr>
          <w:rFonts w:ascii="Arial" w:hAnsi="Arial" w:cs="Arial"/>
          <w:b/>
          <w:sz w:val="20"/>
          <w:szCs w:val="20"/>
        </w:rPr>
        <w:t>Graf</w:t>
      </w:r>
      <w:r w:rsidR="007A23DF">
        <w:rPr>
          <w:rFonts w:ascii="Arial" w:hAnsi="Arial" w:cs="Arial"/>
          <w:b/>
          <w:sz w:val="20"/>
          <w:szCs w:val="20"/>
        </w:rPr>
        <w:t xml:space="preserve"> 3</w:t>
      </w:r>
      <w:r w:rsidRPr="00B9360A">
        <w:rPr>
          <w:rFonts w:ascii="Arial" w:hAnsi="Arial" w:cs="Arial"/>
          <w:sz w:val="20"/>
          <w:szCs w:val="20"/>
        </w:rPr>
        <w:t xml:space="preserve">: Udeleženci osnovnega usposabljanja za delo s tajnimi podatki </w:t>
      </w:r>
      <w:r w:rsidRPr="00B9360A">
        <w:rPr>
          <w:rFonts w:ascii="Arial" w:hAnsi="Arial" w:cs="Arial"/>
          <w:color w:val="000000"/>
          <w:sz w:val="20"/>
          <w:szCs w:val="20"/>
        </w:rPr>
        <w:t>v obdobju</w:t>
      </w:r>
      <w:r w:rsidRPr="00B9360A">
        <w:rPr>
          <w:rFonts w:ascii="Arial" w:hAnsi="Arial" w:cs="Arial"/>
          <w:sz w:val="20"/>
          <w:szCs w:val="20"/>
        </w:rPr>
        <w:t xml:space="preserve"> 2017 – 2021</w:t>
      </w:r>
      <w:r w:rsidR="007A23DF">
        <w:rPr>
          <w:rFonts w:ascii="Arial" w:hAnsi="Arial" w:cs="Arial"/>
          <w:sz w:val="20"/>
          <w:szCs w:val="20"/>
        </w:rPr>
        <w:t>.</w:t>
      </w:r>
    </w:p>
    <w:p w14:paraId="73C104FE" w14:textId="6DF23BF3" w:rsidR="00C77E54" w:rsidRPr="00B9360A" w:rsidRDefault="00C77E54" w:rsidP="00B9360A">
      <w:pPr>
        <w:tabs>
          <w:tab w:val="num" w:pos="1431"/>
        </w:tabs>
        <w:spacing w:after="0" w:line="260" w:lineRule="exact"/>
        <w:jc w:val="both"/>
        <w:rPr>
          <w:rFonts w:ascii="Arial" w:hAnsi="Arial" w:cs="Arial"/>
          <w:sz w:val="20"/>
          <w:szCs w:val="20"/>
        </w:rPr>
      </w:pPr>
      <w:r w:rsidRPr="00B9360A">
        <w:rPr>
          <w:rFonts w:ascii="Arial" w:hAnsi="Arial" w:cs="Arial"/>
          <w:sz w:val="20"/>
          <w:szCs w:val="20"/>
        </w:rPr>
        <w:lastRenderedPageBreak/>
        <w:t xml:space="preserve">V MNZ in </w:t>
      </w:r>
      <w:r w:rsidR="007A23DF">
        <w:rPr>
          <w:rFonts w:ascii="Arial" w:hAnsi="Arial" w:cs="Arial"/>
          <w:sz w:val="20"/>
          <w:szCs w:val="20"/>
        </w:rPr>
        <w:t xml:space="preserve">njegovih </w:t>
      </w:r>
      <w:r w:rsidRPr="00B9360A">
        <w:rPr>
          <w:rFonts w:ascii="Arial" w:hAnsi="Arial" w:cs="Arial"/>
          <w:sz w:val="20"/>
          <w:szCs w:val="20"/>
        </w:rPr>
        <w:t>organih v sestavi je bilo v letu 2021 izvedenih 7 osnovnih usposabljanj za obravnavanje in varovanje tajnih podatkov, ki se jih je udeležilo skupaj 354 oseb. Dodatnega usposabljanja javnih uslužbencev za obravnavanje in varovanje tajnih podatkov, ki se izvaja na daljavo z uporabo elektronske učilnice, se je v obdobju od konca leta 2020 do spomladi 2021 udeležilo 285 imetnikov dovoljenj za dostop do tajnih podatkov, kar predstavlja 94,7 % vseh napotenih imetnikov. Povprečna ocena opravljenih preizkusov je bila 96 %.</w:t>
      </w:r>
    </w:p>
    <w:p w14:paraId="4EE9860C" w14:textId="77777777" w:rsidR="00C77E54" w:rsidRPr="00B9360A" w:rsidRDefault="00C77E54" w:rsidP="00B9360A">
      <w:pPr>
        <w:tabs>
          <w:tab w:val="num" w:pos="1431"/>
        </w:tabs>
        <w:spacing w:after="0" w:line="260" w:lineRule="exact"/>
        <w:jc w:val="both"/>
        <w:rPr>
          <w:rFonts w:ascii="Arial" w:hAnsi="Arial" w:cs="Arial"/>
          <w:sz w:val="20"/>
          <w:szCs w:val="20"/>
          <w:highlight w:val="yellow"/>
        </w:rPr>
      </w:pPr>
    </w:p>
    <w:p w14:paraId="6FC86B46" w14:textId="77777777" w:rsidR="00C77E54" w:rsidRPr="00B9360A" w:rsidRDefault="00C77E54" w:rsidP="00B9360A">
      <w:pPr>
        <w:tabs>
          <w:tab w:val="num" w:pos="1431"/>
        </w:tabs>
        <w:spacing w:after="0" w:line="260" w:lineRule="exact"/>
        <w:jc w:val="both"/>
        <w:rPr>
          <w:rFonts w:ascii="Arial" w:hAnsi="Arial" w:cs="Arial"/>
          <w:sz w:val="20"/>
          <w:szCs w:val="20"/>
        </w:rPr>
      </w:pPr>
      <w:r w:rsidRPr="00B9360A">
        <w:rPr>
          <w:rFonts w:ascii="Arial" w:hAnsi="Arial" w:cs="Arial"/>
          <w:sz w:val="20"/>
          <w:szCs w:val="20"/>
        </w:rPr>
        <w:t xml:space="preserve">V skladu z Načrtom notranjih nadzorov na področju obravnavanja in varovanja tajnih podatkov v Ministrstvu za notranje zadeve v letu 2021 ter na podlagi odredb ministra so bili marca in aprila 2021 opravljeni tematski notranji nadzori nad izvajanjem predpisov s področja tajnih podatkov. </w:t>
      </w:r>
    </w:p>
    <w:p w14:paraId="76C8525D" w14:textId="77777777" w:rsidR="00C77E54" w:rsidRPr="00B9360A" w:rsidRDefault="00C77E54" w:rsidP="00B9360A">
      <w:pPr>
        <w:tabs>
          <w:tab w:val="num" w:pos="1431"/>
        </w:tabs>
        <w:spacing w:after="0" w:line="260" w:lineRule="exact"/>
        <w:jc w:val="both"/>
        <w:rPr>
          <w:rFonts w:ascii="Arial" w:hAnsi="Arial" w:cs="Arial"/>
          <w:sz w:val="20"/>
          <w:szCs w:val="20"/>
        </w:rPr>
      </w:pPr>
    </w:p>
    <w:p w14:paraId="7E0CB663" w14:textId="77777777" w:rsidR="00C77E54" w:rsidRPr="00B9360A" w:rsidRDefault="00C77E54" w:rsidP="00B9360A">
      <w:pPr>
        <w:tabs>
          <w:tab w:val="num" w:pos="1431"/>
        </w:tabs>
        <w:spacing w:after="0" w:line="260" w:lineRule="exact"/>
        <w:jc w:val="both"/>
        <w:rPr>
          <w:rFonts w:ascii="Arial" w:hAnsi="Arial" w:cs="Arial"/>
          <w:sz w:val="20"/>
          <w:szCs w:val="20"/>
        </w:rPr>
      </w:pPr>
      <w:r w:rsidRPr="00B9360A">
        <w:rPr>
          <w:rFonts w:ascii="Arial" w:hAnsi="Arial" w:cs="Arial"/>
          <w:sz w:val="20"/>
          <w:szCs w:val="20"/>
        </w:rPr>
        <w:t>Z nadzori se je ugotavljalo izpolnjevanje pogojev za obravnavanje in varovanje tajnih podatkov in preverjalo posamezne dejavnosti MNZ, ki se nanašajo na izvajanje določb Zakona o tajnih podatkih ter posameznih predpisov in aktov, sprejetih na njegovi podlagi.</w:t>
      </w:r>
    </w:p>
    <w:p w14:paraId="48BDF6DD" w14:textId="77777777" w:rsidR="00C77E54" w:rsidRPr="00B9360A" w:rsidRDefault="00C77E54" w:rsidP="00B9360A">
      <w:pPr>
        <w:tabs>
          <w:tab w:val="num" w:pos="1431"/>
        </w:tabs>
        <w:spacing w:after="0" w:line="260" w:lineRule="exact"/>
        <w:jc w:val="both"/>
        <w:rPr>
          <w:rFonts w:ascii="Arial" w:hAnsi="Arial" w:cs="Arial"/>
          <w:sz w:val="20"/>
          <w:szCs w:val="20"/>
        </w:rPr>
      </w:pPr>
    </w:p>
    <w:p w14:paraId="3AB462B6" w14:textId="1937AAA9" w:rsidR="00C77E54" w:rsidRPr="00B9360A" w:rsidRDefault="00C77E54" w:rsidP="00B9360A">
      <w:pPr>
        <w:spacing w:after="0" w:line="260" w:lineRule="exact"/>
        <w:jc w:val="both"/>
        <w:rPr>
          <w:rFonts w:ascii="Arial" w:hAnsi="Arial" w:cs="Arial"/>
          <w:color w:val="000000"/>
          <w:sz w:val="20"/>
          <w:szCs w:val="20"/>
        </w:rPr>
      </w:pPr>
      <w:r w:rsidRPr="00B9360A">
        <w:rPr>
          <w:rFonts w:ascii="Arial" w:hAnsi="Arial" w:cs="Arial"/>
          <w:color w:val="000000"/>
          <w:sz w:val="20"/>
          <w:szCs w:val="20"/>
        </w:rPr>
        <w:t xml:space="preserve">V času izvedbe tematskih notranjih nadzorov je bilo izrečenih skupno 18 </w:t>
      </w:r>
      <w:r w:rsidRPr="00B9360A">
        <w:rPr>
          <w:rFonts w:ascii="Arial" w:hAnsi="Arial" w:cs="Arial"/>
          <w:b/>
          <w:color w:val="000000"/>
          <w:sz w:val="20"/>
          <w:szCs w:val="20"/>
        </w:rPr>
        <w:t>ukrepov za izboljšanje stanja</w:t>
      </w:r>
      <w:r w:rsidRPr="00B9360A">
        <w:rPr>
          <w:rFonts w:ascii="Arial" w:hAnsi="Arial" w:cs="Arial"/>
          <w:color w:val="000000"/>
          <w:sz w:val="20"/>
          <w:szCs w:val="20"/>
        </w:rPr>
        <w:t xml:space="preserve">. Vse nadzirane </w:t>
      </w:r>
      <w:r w:rsidR="007A23DF">
        <w:rPr>
          <w:rFonts w:ascii="Arial" w:hAnsi="Arial" w:cs="Arial"/>
          <w:color w:val="000000"/>
          <w:sz w:val="20"/>
          <w:szCs w:val="20"/>
        </w:rPr>
        <w:t>notranje organizacijske enote</w:t>
      </w:r>
      <w:r w:rsidRPr="00B9360A">
        <w:rPr>
          <w:rFonts w:ascii="Arial" w:hAnsi="Arial" w:cs="Arial"/>
          <w:color w:val="000000"/>
          <w:sz w:val="20"/>
          <w:szCs w:val="20"/>
        </w:rPr>
        <w:t xml:space="preserve"> so po končanem nadzoru podale odzivna poročila o izvedenih ukrepih za odpravo ugotovljenih pomanjkljivosti. Iz poročil izhaja, da so bili izrečeni ukrepi v celoti realizirani oziroma so se izvajali. </w:t>
      </w:r>
    </w:p>
    <w:p w14:paraId="353BC592" w14:textId="77777777" w:rsidR="00C77E54" w:rsidRPr="00B9360A" w:rsidRDefault="00C77E54" w:rsidP="00B9360A">
      <w:pPr>
        <w:tabs>
          <w:tab w:val="num" w:pos="1431"/>
        </w:tabs>
        <w:spacing w:after="0" w:line="260" w:lineRule="exact"/>
        <w:jc w:val="both"/>
        <w:rPr>
          <w:rFonts w:ascii="Arial" w:hAnsi="Arial" w:cs="Arial"/>
          <w:sz w:val="20"/>
          <w:szCs w:val="20"/>
          <w:highlight w:val="green"/>
        </w:rPr>
      </w:pPr>
    </w:p>
    <w:tbl>
      <w:tblPr>
        <w:tblStyle w:val="Tabelamrea"/>
        <w:tblW w:w="0" w:type="auto"/>
        <w:tblLook w:val="01E0" w:firstRow="1" w:lastRow="1" w:firstColumn="1" w:lastColumn="1" w:noHBand="0" w:noVBand="0"/>
        <w:tblDescription w:val="Nadzorovane notranje organizacijske enote v letu 2021."/>
      </w:tblPr>
      <w:tblGrid>
        <w:gridCol w:w="447"/>
        <w:gridCol w:w="6280"/>
      </w:tblGrid>
      <w:tr w:rsidR="00C77E54" w:rsidRPr="00B9360A" w14:paraId="49C2D4D0" w14:textId="77777777" w:rsidTr="000918DF">
        <w:trPr>
          <w:tblHeader/>
        </w:trPr>
        <w:tc>
          <w:tcPr>
            <w:tcW w:w="447" w:type="dxa"/>
          </w:tcPr>
          <w:p w14:paraId="511749A1" w14:textId="77777777" w:rsidR="00C77E54" w:rsidRPr="00B9360A" w:rsidRDefault="00C77E54" w:rsidP="00B9360A">
            <w:pPr>
              <w:spacing w:before="60" w:after="60" w:line="260" w:lineRule="exact"/>
              <w:jc w:val="both"/>
              <w:rPr>
                <w:rFonts w:ascii="Arial" w:hAnsi="Arial" w:cs="Arial"/>
                <w:b/>
                <w:color w:val="000000"/>
                <w:sz w:val="20"/>
                <w:szCs w:val="20"/>
              </w:rPr>
            </w:pPr>
          </w:p>
        </w:tc>
        <w:tc>
          <w:tcPr>
            <w:tcW w:w="6280" w:type="dxa"/>
          </w:tcPr>
          <w:p w14:paraId="05708C4B" w14:textId="2919BD20" w:rsidR="00C77E54" w:rsidRPr="00B9360A" w:rsidRDefault="00C77E54" w:rsidP="007A23DF">
            <w:pPr>
              <w:spacing w:before="60" w:after="60" w:line="260" w:lineRule="exact"/>
              <w:jc w:val="both"/>
              <w:rPr>
                <w:rFonts w:ascii="Arial" w:hAnsi="Arial" w:cs="Arial"/>
                <w:b/>
                <w:color w:val="000000"/>
                <w:sz w:val="20"/>
                <w:szCs w:val="20"/>
              </w:rPr>
            </w:pPr>
            <w:r w:rsidRPr="00B9360A">
              <w:rPr>
                <w:rFonts w:ascii="Arial" w:hAnsi="Arial" w:cs="Arial"/>
                <w:b/>
                <w:color w:val="000000"/>
                <w:sz w:val="20"/>
                <w:szCs w:val="20"/>
              </w:rPr>
              <w:t xml:space="preserve">Nadzorovane </w:t>
            </w:r>
            <w:r w:rsidR="007A23DF">
              <w:rPr>
                <w:rFonts w:ascii="Arial" w:hAnsi="Arial" w:cs="Arial"/>
                <w:b/>
                <w:color w:val="000000"/>
                <w:sz w:val="20"/>
                <w:szCs w:val="20"/>
              </w:rPr>
              <w:t>notranje organizacijske enote</w:t>
            </w:r>
          </w:p>
        </w:tc>
      </w:tr>
      <w:tr w:rsidR="00C77E54" w:rsidRPr="00B9360A" w14:paraId="08CB8EF1" w14:textId="77777777" w:rsidTr="00B95DA6">
        <w:tc>
          <w:tcPr>
            <w:tcW w:w="447" w:type="dxa"/>
          </w:tcPr>
          <w:p w14:paraId="526B18E9" w14:textId="77777777" w:rsidR="00C77E54" w:rsidRPr="00B9360A" w:rsidRDefault="00C77E54" w:rsidP="00B9360A">
            <w:pPr>
              <w:spacing w:after="0" w:line="260" w:lineRule="exact"/>
              <w:jc w:val="both"/>
              <w:rPr>
                <w:rFonts w:ascii="Arial" w:hAnsi="Arial" w:cs="Arial"/>
                <w:color w:val="000000"/>
                <w:sz w:val="20"/>
                <w:szCs w:val="20"/>
              </w:rPr>
            </w:pPr>
            <w:r w:rsidRPr="00B9360A">
              <w:rPr>
                <w:rFonts w:ascii="Arial" w:hAnsi="Arial" w:cs="Arial"/>
                <w:color w:val="000000"/>
                <w:sz w:val="20"/>
                <w:szCs w:val="20"/>
              </w:rPr>
              <w:t>1.</w:t>
            </w:r>
          </w:p>
        </w:tc>
        <w:tc>
          <w:tcPr>
            <w:tcW w:w="6280" w:type="dxa"/>
          </w:tcPr>
          <w:p w14:paraId="71A78B51" w14:textId="77777777" w:rsidR="00C77E54" w:rsidRPr="00B9360A" w:rsidRDefault="00C77E54" w:rsidP="00B9360A">
            <w:pPr>
              <w:spacing w:after="0" w:line="260" w:lineRule="exact"/>
              <w:jc w:val="both"/>
              <w:rPr>
                <w:rFonts w:ascii="Arial" w:hAnsi="Arial" w:cs="Arial"/>
                <w:b/>
                <w:color w:val="000000"/>
                <w:sz w:val="20"/>
                <w:szCs w:val="20"/>
              </w:rPr>
            </w:pPr>
            <w:r w:rsidRPr="00B9360A">
              <w:rPr>
                <w:rFonts w:ascii="Arial" w:hAnsi="Arial" w:cs="Arial"/>
                <w:b/>
                <w:color w:val="000000"/>
                <w:sz w:val="20"/>
                <w:szCs w:val="20"/>
              </w:rPr>
              <w:t>Direktorat za upravne notranje zadeve</w:t>
            </w:r>
          </w:p>
          <w:p w14:paraId="4398991D" w14:textId="77777777" w:rsidR="00C77E54" w:rsidRPr="00B9360A" w:rsidRDefault="00C77E54" w:rsidP="00B9360A">
            <w:pPr>
              <w:numPr>
                <w:ilvl w:val="0"/>
                <w:numId w:val="21"/>
              </w:numPr>
              <w:spacing w:after="0" w:line="260" w:lineRule="exact"/>
              <w:jc w:val="both"/>
              <w:rPr>
                <w:rFonts w:ascii="Arial" w:hAnsi="Arial" w:cs="Arial"/>
                <w:color w:val="000000"/>
                <w:sz w:val="20"/>
                <w:szCs w:val="20"/>
              </w:rPr>
            </w:pPr>
            <w:r w:rsidRPr="00B9360A">
              <w:rPr>
                <w:rFonts w:ascii="Arial" w:hAnsi="Arial" w:cs="Arial"/>
                <w:color w:val="000000"/>
                <w:sz w:val="20"/>
                <w:szCs w:val="20"/>
              </w:rPr>
              <w:t>vodstvo direktorata</w:t>
            </w:r>
          </w:p>
          <w:p w14:paraId="5036BC95" w14:textId="77777777" w:rsidR="00C77E54" w:rsidRPr="00B9360A" w:rsidRDefault="00C77E54" w:rsidP="00B9360A">
            <w:pPr>
              <w:numPr>
                <w:ilvl w:val="0"/>
                <w:numId w:val="21"/>
              </w:numPr>
              <w:spacing w:after="0" w:line="260" w:lineRule="exact"/>
              <w:jc w:val="both"/>
              <w:rPr>
                <w:rFonts w:ascii="Arial" w:hAnsi="Arial" w:cs="Arial"/>
                <w:color w:val="000000"/>
                <w:sz w:val="20"/>
                <w:szCs w:val="20"/>
              </w:rPr>
            </w:pPr>
            <w:r w:rsidRPr="00B9360A">
              <w:rPr>
                <w:rFonts w:ascii="Arial" w:hAnsi="Arial" w:cs="Arial"/>
                <w:color w:val="000000"/>
                <w:sz w:val="20"/>
                <w:szCs w:val="20"/>
              </w:rPr>
              <w:t>Sektor za registracijo prebivalstva in javne listine</w:t>
            </w:r>
          </w:p>
          <w:p w14:paraId="5EED922B" w14:textId="77777777" w:rsidR="00C77E54" w:rsidRPr="00B9360A" w:rsidRDefault="00C77E54" w:rsidP="00B9360A">
            <w:pPr>
              <w:numPr>
                <w:ilvl w:val="0"/>
                <w:numId w:val="21"/>
              </w:numPr>
              <w:spacing w:after="0" w:line="260" w:lineRule="exact"/>
              <w:jc w:val="both"/>
              <w:rPr>
                <w:rFonts w:ascii="Arial" w:hAnsi="Arial" w:cs="Arial"/>
                <w:color w:val="000000"/>
                <w:sz w:val="20"/>
                <w:szCs w:val="20"/>
              </w:rPr>
            </w:pPr>
            <w:r w:rsidRPr="00B9360A">
              <w:rPr>
                <w:rFonts w:ascii="Arial" w:hAnsi="Arial" w:cs="Arial"/>
                <w:color w:val="000000"/>
                <w:sz w:val="20"/>
                <w:szCs w:val="20"/>
              </w:rPr>
              <w:t>Sektor za državljanstvo</w:t>
            </w:r>
          </w:p>
          <w:p w14:paraId="5B0D66FE" w14:textId="77777777" w:rsidR="00C77E54" w:rsidRPr="00B9360A" w:rsidRDefault="00C77E54" w:rsidP="00B9360A">
            <w:pPr>
              <w:numPr>
                <w:ilvl w:val="0"/>
                <w:numId w:val="21"/>
              </w:numPr>
              <w:spacing w:after="0" w:line="260" w:lineRule="exact"/>
              <w:jc w:val="both"/>
              <w:rPr>
                <w:rFonts w:ascii="Arial" w:hAnsi="Arial" w:cs="Arial"/>
                <w:color w:val="000000"/>
                <w:sz w:val="20"/>
                <w:szCs w:val="20"/>
              </w:rPr>
            </w:pPr>
            <w:r w:rsidRPr="00B9360A">
              <w:rPr>
                <w:rFonts w:ascii="Arial" w:hAnsi="Arial" w:cs="Arial"/>
                <w:color w:val="000000"/>
                <w:sz w:val="20"/>
                <w:szCs w:val="20"/>
              </w:rPr>
              <w:t>Sektor za zbiranja in orožje</w:t>
            </w:r>
          </w:p>
          <w:p w14:paraId="2C350347" w14:textId="77777777" w:rsidR="00C77E54" w:rsidRPr="00B9360A" w:rsidRDefault="00C77E54" w:rsidP="00B9360A">
            <w:pPr>
              <w:numPr>
                <w:ilvl w:val="0"/>
                <w:numId w:val="21"/>
              </w:numPr>
              <w:spacing w:after="0" w:line="260" w:lineRule="exact"/>
              <w:jc w:val="both"/>
              <w:rPr>
                <w:rFonts w:ascii="Arial" w:hAnsi="Arial" w:cs="Arial"/>
                <w:color w:val="000000"/>
                <w:sz w:val="20"/>
                <w:szCs w:val="20"/>
              </w:rPr>
            </w:pPr>
            <w:r w:rsidRPr="00B9360A">
              <w:rPr>
                <w:rFonts w:ascii="Arial" w:hAnsi="Arial" w:cs="Arial"/>
                <w:color w:val="000000"/>
                <w:sz w:val="20"/>
                <w:szCs w:val="20"/>
              </w:rPr>
              <w:t>Sektor za informacijske storitve upravnih notranjih zadev</w:t>
            </w:r>
          </w:p>
        </w:tc>
      </w:tr>
      <w:tr w:rsidR="00C77E54" w:rsidRPr="00B9360A" w14:paraId="212A9AD1" w14:textId="77777777" w:rsidTr="00B95DA6">
        <w:tc>
          <w:tcPr>
            <w:tcW w:w="447" w:type="dxa"/>
          </w:tcPr>
          <w:p w14:paraId="0437665B" w14:textId="77777777" w:rsidR="00C77E54" w:rsidRPr="00B9360A" w:rsidRDefault="00C77E54" w:rsidP="00B9360A">
            <w:pPr>
              <w:spacing w:after="0" w:line="260" w:lineRule="exact"/>
              <w:jc w:val="both"/>
              <w:rPr>
                <w:rFonts w:ascii="Arial" w:hAnsi="Arial" w:cs="Arial"/>
                <w:color w:val="000000"/>
                <w:sz w:val="20"/>
                <w:szCs w:val="20"/>
              </w:rPr>
            </w:pPr>
            <w:r w:rsidRPr="00B9360A">
              <w:rPr>
                <w:rFonts w:ascii="Arial" w:hAnsi="Arial" w:cs="Arial"/>
                <w:color w:val="000000"/>
                <w:sz w:val="20"/>
                <w:szCs w:val="20"/>
              </w:rPr>
              <w:t>2.</w:t>
            </w:r>
          </w:p>
          <w:p w14:paraId="5C5E6A61" w14:textId="77777777" w:rsidR="00C77E54" w:rsidRPr="00B9360A" w:rsidRDefault="00C77E54" w:rsidP="00B9360A">
            <w:pPr>
              <w:spacing w:after="0" w:line="260" w:lineRule="exact"/>
              <w:jc w:val="both"/>
              <w:rPr>
                <w:rFonts w:ascii="Arial" w:hAnsi="Arial" w:cs="Arial"/>
                <w:color w:val="000000"/>
                <w:sz w:val="20"/>
                <w:szCs w:val="20"/>
              </w:rPr>
            </w:pPr>
          </w:p>
          <w:p w14:paraId="2D23E35B" w14:textId="77777777" w:rsidR="00C77E54" w:rsidRPr="00B9360A" w:rsidRDefault="00C77E54" w:rsidP="00B9360A">
            <w:pPr>
              <w:spacing w:after="0" w:line="260" w:lineRule="exact"/>
              <w:jc w:val="both"/>
              <w:rPr>
                <w:rFonts w:ascii="Arial" w:hAnsi="Arial" w:cs="Arial"/>
                <w:color w:val="000000"/>
                <w:sz w:val="20"/>
                <w:szCs w:val="20"/>
              </w:rPr>
            </w:pPr>
          </w:p>
          <w:p w14:paraId="54D5E4E9" w14:textId="77777777" w:rsidR="00C77E54" w:rsidRPr="00B9360A" w:rsidRDefault="00C77E54" w:rsidP="00B9360A">
            <w:pPr>
              <w:spacing w:after="0" w:line="260" w:lineRule="exact"/>
              <w:jc w:val="both"/>
              <w:rPr>
                <w:rFonts w:ascii="Arial" w:hAnsi="Arial" w:cs="Arial"/>
                <w:color w:val="000000"/>
                <w:sz w:val="20"/>
                <w:szCs w:val="20"/>
              </w:rPr>
            </w:pPr>
          </w:p>
        </w:tc>
        <w:tc>
          <w:tcPr>
            <w:tcW w:w="6280" w:type="dxa"/>
          </w:tcPr>
          <w:p w14:paraId="2CBBAA18" w14:textId="77777777" w:rsidR="00C77E54" w:rsidRPr="00B9360A" w:rsidRDefault="00C77E54" w:rsidP="00B9360A">
            <w:pPr>
              <w:spacing w:after="0" w:line="260" w:lineRule="exact"/>
              <w:jc w:val="both"/>
              <w:rPr>
                <w:rFonts w:ascii="Arial" w:hAnsi="Arial" w:cs="Arial"/>
                <w:b/>
                <w:color w:val="000000"/>
                <w:sz w:val="20"/>
                <w:szCs w:val="20"/>
              </w:rPr>
            </w:pPr>
            <w:r w:rsidRPr="00B9360A">
              <w:rPr>
                <w:rFonts w:ascii="Arial" w:hAnsi="Arial" w:cs="Arial"/>
                <w:b/>
                <w:color w:val="000000"/>
                <w:sz w:val="20"/>
                <w:szCs w:val="20"/>
              </w:rPr>
              <w:t>Direktorat za migracije</w:t>
            </w:r>
          </w:p>
          <w:p w14:paraId="36792054" w14:textId="77777777" w:rsidR="00C77E54" w:rsidRPr="00B9360A" w:rsidRDefault="00C77E54" w:rsidP="00B9360A">
            <w:pPr>
              <w:numPr>
                <w:ilvl w:val="0"/>
                <w:numId w:val="21"/>
              </w:numPr>
              <w:spacing w:after="0" w:line="260" w:lineRule="exact"/>
              <w:jc w:val="both"/>
              <w:rPr>
                <w:rFonts w:ascii="Arial" w:hAnsi="Arial" w:cs="Arial"/>
                <w:color w:val="000000"/>
                <w:sz w:val="20"/>
                <w:szCs w:val="20"/>
              </w:rPr>
            </w:pPr>
            <w:r w:rsidRPr="00B9360A">
              <w:rPr>
                <w:rFonts w:ascii="Arial" w:hAnsi="Arial" w:cs="Arial"/>
                <w:color w:val="000000"/>
                <w:sz w:val="20"/>
                <w:szCs w:val="20"/>
              </w:rPr>
              <w:t>vodstvo direktorata</w:t>
            </w:r>
          </w:p>
          <w:p w14:paraId="5FDA068A" w14:textId="77777777" w:rsidR="00C77E54" w:rsidRPr="00B9360A" w:rsidRDefault="00C77E54" w:rsidP="00B9360A">
            <w:pPr>
              <w:numPr>
                <w:ilvl w:val="0"/>
                <w:numId w:val="21"/>
              </w:numPr>
              <w:spacing w:after="0" w:line="260" w:lineRule="exact"/>
              <w:jc w:val="both"/>
              <w:rPr>
                <w:rFonts w:ascii="Arial" w:hAnsi="Arial" w:cs="Arial"/>
                <w:color w:val="000000"/>
                <w:sz w:val="20"/>
                <w:szCs w:val="20"/>
              </w:rPr>
            </w:pPr>
            <w:r w:rsidRPr="00B9360A">
              <w:rPr>
                <w:rFonts w:ascii="Arial" w:hAnsi="Arial" w:cs="Arial"/>
                <w:color w:val="000000"/>
                <w:sz w:val="20"/>
                <w:szCs w:val="20"/>
              </w:rPr>
              <w:t>Sektor za migracijsko politiko in zakonodajo</w:t>
            </w:r>
          </w:p>
          <w:p w14:paraId="4A39B5AC" w14:textId="77777777" w:rsidR="00C77E54" w:rsidRPr="00B9360A" w:rsidRDefault="00C77E54" w:rsidP="00B9360A">
            <w:pPr>
              <w:numPr>
                <w:ilvl w:val="0"/>
                <w:numId w:val="21"/>
              </w:numPr>
              <w:spacing w:after="0" w:line="260" w:lineRule="exact"/>
              <w:jc w:val="both"/>
              <w:rPr>
                <w:rFonts w:ascii="Arial" w:hAnsi="Arial" w:cs="Arial"/>
                <w:color w:val="000000"/>
                <w:sz w:val="20"/>
                <w:szCs w:val="20"/>
              </w:rPr>
            </w:pPr>
            <w:r w:rsidRPr="00B9360A">
              <w:rPr>
                <w:rFonts w:ascii="Arial" w:hAnsi="Arial" w:cs="Arial"/>
                <w:color w:val="000000"/>
                <w:sz w:val="20"/>
                <w:szCs w:val="20"/>
              </w:rPr>
              <w:t>Sektor za postopke mednarodne zaščite</w:t>
            </w:r>
          </w:p>
          <w:p w14:paraId="22FB63A6" w14:textId="77777777" w:rsidR="00C77E54" w:rsidRPr="00B9360A" w:rsidRDefault="00C77E54" w:rsidP="00B9360A">
            <w:pPr>
              <w:numPr>
                <w:ilvl w:val="0"/>
                <w:numId w:val="21"/>
              </w:numPr>
              <w:spacing w:after="0" w:line="260" w:lineRule="exact"/>
              <w:jc w:val="both"/>
              <w:rPr>
                <w:rFonts w:ascii="Arial" w:hAnsi="Arial" w:cs="Arial"/>
                <w:color w:val="000000"/>
                <w:sz w:val="20"/>
                <w:szCs w:val="20"/>
              </w:rPr>
            </w:pPr>
            <w:r w:rsidRPr="00B9360A">
              <w:rPr>
                <w:rFonts w:ascii="Arial" w:hAnsi="Arial" w:cs="Arial"/>
                <w:color w:val="000000"/>
                <w:sz w:val="20"/>
                <w:szCs w:val="20"/>
              </w:rPr>
              <w:t>Sektor za postopke zakonitih migracij</w:t>
            </w:r>
          </w:p>
        </w:tc>
      </w:tr>
      <w:tr w:rsidR="00C77E54" w:rsidRPr="00B9360A" w14:paraId="42A2E343" w14:textId="77777777" w:rsidTr="00B95DA6">
        <w:tc>
          <w:tcPr>
            <w:tcW w:w="447" w:type="dxa"/>
          </w:tcPr>
          <w:p w14:paraId="7A8210A6" w14:textId="77777777" w:rsidR="00C77E54" w:rsidRPr="00B9360A" w:rsidRDefault="00C77E54" w:rsidP="00B9360A">
            <w:pPr>
              <w:spacing w:after="0" w:line="260" w:lineRule="exact"/>
              <w:jc w:val="both"/>
              <w:rPr>
                <w:rFonts w:ascii="Arial" w:hAnsi="Arial" w:cs="Arial"/>
                <w:color w:val="000000"/>
                <w:sz w:val="20"/>
                <w:szCs w:val="20"/>
              </w:rPr>
            </w:pPr>
            <w:r w:rsidRPr="00B9360A">
              <w:rPr>
                <w:rFonts w:ascii="Arial" w:hAnsi="Arial" w:cs="Arial"/>
                <w:color w:val="000000"/>
                <w:sz w:val="20"/>
                <w:szCs w:val="20"/>
              </w:rPr>
              <w:t>3.</w:t>
            </w:r>
          </w:p>
        </w:tc>
        <w:tc>
          <w:tcPr>
            <w:tcW w:w="6280" w:type="dxa"/>
          </w:tcPr>
          <w:p w14:paraId="6AC5B081" w14:textId="77777777" w:rsidR="00C77E54" w:rsidRPr="00B9360A" w:rsidRDefault="00C77E54" w:rsidP="00B9360A">
            <w:pPr>
              <w:spacing w:after="0" w:line="260" w:lineRule="exact"/>
              <w:jc w:val="both"/>
              <w:rPr>
                <w:rFonts w:ascii="Arial" w:hAnsi="Arial" w:cs="Arial"/>
                <w:b/>
                <w:color w:val="000000"/>
                <w:sz w:val="20"/>
                <w:szCs w:val="20"/>
              </w:rPr>
            </w:pPr>
            <w:r w:rsidRPr="00B9360A">
              <w:rPr>
                <w:rFonts w:ascii="Arial" w:hAnsi="Arial" w:cs="Arial"/>
                <w:b/>
                <w:color w:val="000000"/>
                <w:sz w:val="20"/>
                <w:szCs w:val="20"/>
              </w:rPr>
              <w:t>Direktorat za logistiko in nabavo</w:t>
            </w:r>
          </w:p>
          <w:p w14:paraId="3D113CF9" w14:textId="77777777" w:rsidR="00C77E54" w:rsidRPr="00B9360A" w:rsidRDefault="00C77E54" w:rsidP="00B9360A">
            <w:pPr>
              <w:numPr>
                <w:ilvl w:val="0"/>
                <w:numId w:val="21"/>
              </w:numPr>
              <w:spacing w:after="0" w:line="260" w:lineRule="exact"/>
              <w:jc w:val="both"/>
              <w:rPr>
                <w:rFonts w:ascii="Arial" w:hAnsi="Arial" w:cs="Arial"/>
                <w:color w:val="000000"/>
                <w:sz w:val="20"/>
                <w:szCs w:val="20"/>
              </w:rPr>
            </w:pPr>
            <w:r w:rsidRPr="00B9360A">
              <w:rPr>
                <w:rFonts w:ascii="Arial" w:hAnsi="Arial" w:cs="Arial"/>
                <w:color w:val="000000"/>
                <w:sz w:val="20"/>
                <w:szCs w:val="20"/>
              </w:rPr>
              <w:t>vodstvo direktorata</w:t>
            </w:r>
          </w:p>
          <w:p w14:paraId="595CFCE3" w14:textId="77777777" w:rsidR="00C77E54" w:rsidRPr="00B9360A" w:rsidRDefault="00C77E54" w:rsidP="00B9360A">
            <w:pPr>
              <w:numPr>
                <w:ilvl w:val="0"/>
                <w:numId w:val="21"/>
              </w:numPr>
              <w:spacing w:after="0" w:line="260" w:lineRule="exact"/>
              <w:jc w:val="both"/>
              <w:rPr>
                <w:rFonts w:ascii="Arial" w:hAnsi="Arial" w:cs="Arial"/>
                <w:color w:val="000000"/>
                <w:sz w:val="20"/>
                <w:szCs w:val="20"/>
              </w:rPr>
            </w:pPr>
            <w:r w:rsidRPr="00B9360A">
              <w:rPr>
                <w:rFonts w:ascii="Arial" w:hAnsi="Arial" w:cs="Arial"/>
                <w:color w:val="000000"/>
                <w:sz w:val="20"/>
                <w:szCs w:val="20"/>
              </w:rPr>
              <w:t>Sektor za investicije, vzdrževanje in upravljanje zgradb</w:t>
            </w:r>
          </w:p>
          <w:p w14:paraId="5F5E87E6" w14:textId="77777777" w:rsidR="00C77E54" w:rsidRPr="00B9360A" w:rsidRDefault="00C77E54" w:rsidP="00B9360A">
            <w:pPr>
              <w:numPr>
                <w:ilvl w:val="0"/>
                <w:numId w:val="21"/>
              </w:numPr>
              <w:spacing w:after="0" w:line="260" w:lineRule="exact"/>
              <w:jc w:val="both"/>
              <w:rPr>
                <w:rFonts w:ascii="Arial" w:hAnsi="Arial" w:cs="Arial"/>
                <w:color w:val="000000"/>
                <w:sz w:val="20"/>
                <w:szCs w:val="20"/>
              </w:rPr>
            </w:pPr>
            <w:r w:rsidRPr="00B9360A">
              <w:rPr>
                <w:rFonts w:ascii="Arial" w:hAnsi="Arial" w:cs="Arial"/>
                <w:color w:val="000000"/>
                <w:sz w:val="20"/>
                <w:szCs w:val="20"/>
              </w:rPr>
              <w:t>Sektor za opremljanje in upravljanje z materialnimi sredstvi</w:t>
            </w:r>
          </w:p>
          <w:p w14:paraId="489070ED" w14:textId="77777777" w:rsidR="00C77E54" w:rsidRPr="00B9360A" w:rsidRDefault="00C77E54" w:rsidP="00B9360A">
            <w:pPr>
              <w:numPr>
                <w:ilvl w:val="0"/>
                <w:numId w:val="21"/>
              </w:numPr>
              <w:spacing w:after="0" w:line="260" w:lineRule="exact"/>
              <w:jc w:val="both"/>
              <w:rPr>
                <w:rFonts w:ascii="Arial" w:hAnsi="Arial" w:cs="Arial"/>
                <w:color w:val="000000"/>
                <w:sz w:val="20"/>
                <w:szCs w:val="20"/>
              </w:rPr>
            </w:pPr>
            <w:r w:rsidRPr="00B9360A">
              <w:rPr>
                <w:rFonts w:ascii="Arial" w:hAnsi="Arial" w:cs="Arial"/>
                <w:color w:val="000000"/>
                <w:sz w:val="20"/>
                <w:szCs w:val="20"/>
              </w:rPr>
              <w:t>Sektor za nabavo</w:t>
            </w:r>
          </w:p>
          <w:p w14:paraId="6848FCED" w14:textId="77777777" w:rsidR="00C77E54" w:rsidRPr="00B9360A" w:rsidRDefault="00C77E54" w:rsidP="00B9360A">
            <w:pPr>
              <w:numPr>
                <w:ilvl w:val="0"/>
                <w:numId w:val="21"/>
              </w:numPr>
              <w:spacing w:after="0" w:line="260" w:lineRule="exact"/>
              <w:jc w:val="both"/>
              <w:rPr>
                <w:rFonts w:ascii="Arial" w:hAnsi="Arial" w:cs="Arial"/>
                <w:color w:val="000000"/>
                <w:sz w:val="20"/>
                <w:szCs w:val="20"/>
              </w:rPr>
            </w:pPr>
            <w:r w:rsidRPr="00B9360A">
              <w:rPr>
                <w:rFonts w:ascii="Arial" w:hAnsi="Arial" w:cs="Arial"/>
                <w:color w:val="000000"/>
                <w:sz w:val="20"/>
                <w:szCs w:val="20"/>
              </w:rPr>
              <w:t>Sektor za ravnanje s stvarnim premoženjem</w:t>
            </w:r>
          </w:p>
          <w:p w14:paraId="531BFF37" w14:textId="77777777" w:rsidR="00C77E54" w:rsidRPr="00B9360A" w:rsidRDefault="00C77E54" w:rsidP="00B9360A">
            <w:pPr>
              <w:numPr>
                <w:ilvl w:val="0"/>
                <w:numId w:val="21"/>
              </w:numPr>
              <w:spacing w:after="0" w:line="260" w:lineRule="exact"/>
              <w:jc w:val="both"/>
              <w:rPr>
                <w:rFonts w:ascii="Arial" w:hAnsi="Arial" w:cs="Arial"/>
                <w:color w:val="000000"/>
                <w:sz w:val="20"/>
                <w:szCs w:val="20"/>
              </w:rPr>
            </w:pPr>
            <w:r w:rsidRPr="00B9360A">
              <w:rPr>
                <w:rFonts w:ascii="Arial" w:hAnsi="Arial" w:cs="Arial"/>
                <w:color w:val="000000"/>
                <w:sz w:val="20"/>
                <w:szCs w:val="20"/>
              </w:rPr>
              <w:t>Sektor za nastanitev in prehrano</w:t>
            </w:r>
          </w:p>
          <w:p w14:paraId="741AC921" w14:textId="77777777" w:rsidR="00C77E54" w:rsidRPr="00B9360A" w:rsidRDefault="00C77E54" w:rsidP="00B9360A">
            <w:pPr>
              <w:numPr>
                <w:ilvl w:val="0"/>
                <w:numId w:val="21"/>
              </w:numPr>
              <w:spacing w:after="0" w:line="260" w:lineRule="exact"/>
              <w:jc w:val="both"/>
              <w:rPr>
                <w:rFonts w:ascii="Arial" w:hAnsi="Arial" w:cs="Arial"/>
                <w:i/>
                <w:color w:val="000000"/>
                <w:sz w:val="20"/>
                <w:szCs w:val="20"/>
              </w:rPr>
            </w:pPr>
            <w:r w:rsidRPr="00B9360A">
              <w:rPr>
                <w:rFonts w:ascii="Arial" w:hAnsi="Arial" w:cs="Arial"/>
                <w:color w:val="000000"/>
                <w:sz w:val="20"/>
                <w:szCs w:val="20"/>
              </w:rPr>
              <w:t>Sektor za oskrbo Gotenica</w:t>
            </w:r>
          </w:p>
        </w:tc>
      </w:tr>
    </w:tbl>
    <w:p w14:paraId="7DF546F2" w14:textId="706760E4" w:rsidR="00C77E54" w:rsidRPr="00B9360A" w:rsidRDefault="00BA376F" w:rsidP="00BA376F">
      <w:pPr>
        <w:autoSpaceDE w:val="0"/>
        <w:autoSpaceDN w:val="0"/>
        <w:adjustRightInd w:val="0"/>
        <w:spacing w:after="0" w:line="260" w:lineRule="exact"/>
        <w:rPr>
          <w:rFonts w:ascii="Arial" w:hAnsi="Arial" w:cs="Arial"/>
          <w:color w:val="000000"/>
          <w:sz w:val="20"/>
          <w:szCs w:val="20"/>
        </w:rPr>
      </w:pPr>
      <w:r>
        <w:rPr>
          <w:rFonts w:ascii="Arial" w:hAnsi="Arial" w:cs="Arial"/>
          <w:b/>
          <w:color w:val="000000"/>
          <w:sz w:val="20"/>
          <w:szCs w:val="20"/>
        </w:rPr>
        <w:t>Tabela</w:t>
      </w:r>
      <w:r w:rsidR="007A23DF">
        <w:rPr>
          <w:rFonts w:ascii="Arial" w:hAnsi="Arial" w:cs="Arial"/>
          <w:b/>
          <w:color w:val="000000"/>
          <w:sz w:val="20"/>
          <w:szCs w:val="20"/>
        </w:rPr>
        <w:t xml:space="preserve"> 7</w:t>
      </w:r>
      <w:r w:rsidR="00C77E54" w:rsidRPr="00B9360A">
        <w:rPr>
          <w:rFonts w:ascii="Arial" w:hAnsi="Arial" w:cs="Arial"/>
          <w:color w:val="000000"/>
          <w:sz w:val="20"/>
          <w:szCs w:val="20"/>
        </w:rPr>
        <w:t>: Nadzorovane</w:t>
      </w:r>
      <w:r w:rsidR="007A23DF">
        <w:rPr>
          <w:rFonts w:ascii="Arial" w:hAnsi="Arial" w:cs="Arial"/>
          <w:color w:val="000000"/>
          <w:sz w:val="20"/>
          <w:szCs w:val="20"/>
        </w:rPr>
        <w:t xml:space="preserve"> notranje organizacijske enote </w:t>
      </w:r>
      <w:r w:rsidR="00C77E54" w:rsidRPr="00B9360A">
        <w:rPr>
          <w:rFonts w:ascii="Arial" w:hAnsi="Arial" w:cs="Arial"/>
          <w:color w:val="000000"/>
          <w:sz w:val="20"/>
          <w:szCs w:val="20"/>
        </w:rPr>
        <w:t>v letu 2021</w:t>
      </w:r>
      <w:r>
        <w:rPr>
          <w:rFonts w:ascii="Arial" w:hAnsi="Arial" w:cs="Arial"/>
          <w:color w:val="000000"/>
          <w:sz w:val="20"/>
          <w:szCs w:val="20"/>
        </w:rPr>
        <w:t>.</w:t>
      </w:r>
    </w:p>
    <w:p w14:paraId="45AFA84D" w14:textId="77777777" w:rsidR="00C77E54" w:rsidRPr="00B9360A" w:rsidRDefault="00C77E54" w:rsidP="00B9360A">
      <w:pPr>
        <w:tabs>
          <w:tab w:val="num" w:pos="1431"/>
        </w:tabs>
        <w:spacing w:after="0" w:line="260" w:lineRule="exact"/>
        <w:jc w:val="both"/>
        <w:rPr>
          <w:rFonts w:ascii="Arial" w:hAnsi="Arial" w:cs="Arial"/>
          <w:sz w:val="20"/>
          <w:szCs w:val="20"/>
          <w:highlight w:val="yellow"/>
        </w:rPr>
      </w:pPr>
    </w:p>
    <w:p w14:paraId="7ED86B82" w14:textId="467175C2" w:rsidR="00C77E54" w:rsidRPr="00B9360A" w:rsidRDefault="00C77E54" w:rsidP="00B9360A">
      <w:pPr>
        <w:spacing w:after="0" w:line="260" w:lineRule="exact"/>
        <w:jc w:val="both"/>
        <w:rPr>
          <w:rFonts w:ascii="Arial" w:hAnsi="Arial" w:cs="Arial"/>
          <w:sz w:val="20"/>
          <w:szCs w:val="20"/>
        </w:rPr>
      </w:pPr>
      <w:r w:rsidRPr="00B9360A">
        <w:rPr>
          <w:rFonts w:ascii="Arial" w:hAnsi="Arial" w:cs="Arial"/>
          <w:sz w:val="20"/>
          <w:szCs w:val="20"/>
        </w:rPr>
        <w:t xml:space="preserve">Z namenom povečanja kakovosti </w:t>
      </w:r>
      <w:r w:rsidRPr="00B9360A">
        <w:rPr>
          <w:rFonts w:ascii="Arial" w:hAnsi="Arial" w:cs="Arial"/>
          <w:b/>
          <w:sz w:val="20"/>
          <w:szCs w:val="20"/>
        </w:rPr>
        <w:t>obdelave osebnih podatkov</w:t>
      </w:r>
      <w:r w:rsidRPr="00B9360A">
        <w:rPr>
          <w:rFonts w:ascii="Arial" w:hAnsi="Arial" w:cs="Arial"/>
          <w:sz w:val="20"/>
          <w:szCs w:val="20"/>
        </w:rPr>
        <w:t xml:space="preserve"> v MNZ in IRSNZ so se v letu 2020 začele priprave za izdelavo evidence dejavnosti obdelave za vse zbirke osebnih podatkov v upravljanju MNZ in IRSNZ, vključno z njeno informatizacijo, ter priprave za posodobitev in dopolnitev spletnih vsebin na intranetu in internetu, z načrtovano realizacijo v letu 2021. Nalogi </w:t>
      </w:r>
      <w:r w:rsidR="00153B1F">
        <w:rPr>
          <w:rFonts w:ascii="Arial" w:hAnsi="Arial" w:cs="Arial"/>
          <w:sz w:val="20"/>
          <w:szCs w:val="20"/>
        </w:rPr>
        <w:t xml:space="preserve">sta bili preneseni v leto 2022, </w:t>
      </w:r>
      <w:r w:rsidRPr="00B9360A">
        <w:rPr>
          <w:rFonts w:ascii="Arial" w:hAnsi="Arial" w:cs="Arial"/>
          <w:sz w:val="20"/>
          <w:szCs w:val="20"/>
        </w:rPr>
        <w:t xml:space="preserve">prenesena </w:t>
      </w:r>
      <w:r w:rsidR="00153B1F">
        <w:rPr>
          <w:rFonts w:ascii="Arial" w:hAnsi="Arial" w:cs="Arial"/>
          <w:sz w:val="20"/>
          <w:szCs w:val="20"/>
        </w:rPr>
        <w:t xml:space="preserve">je bila </w:t>
      </w:r>
      <w:r w:rsidRPr="00B9360A">
        <w:rPr>
          <w:rFonts w:ascii="Arial" w:hAnsi="Arial" w:cs="Arial"/>
          <w:sz w:val="20"/>
          <w:szCs w:val="20"/>
        </w:rPr>
        <w:t>tudi informacijska nadgradnja varstva osebnih podatkov. Vse redne naloge v zvezi z izvajanjem Splošne uredbe EU o varstvu podatkov (GDPR) in Zakona o varstvu osebnih podatkov (ZVOP) so bile opravljene.</w:t>
      </w:r>
    </w:p>
    <w:p w14:paraId="4FA15CC0" w14:textId="77777777" w:rsidR="00C77E54" w:rsidRPr="00B9360A" w:rsidRDefault="00C77E54" w:rsidP="00B9360A">
      <w:pPr>
        <w:spacing w:after="0" w:line="260" w:lineRule="exact"/>
        <w:jc w:val="both"/>
        <w:rPr>
          <w:rFonts w:ascii="Arial" w:hAnsi="Arial" w:cs="Arial"/>
          <w:sz w:val="20"/>
          <w:szCs w:val="20"/>
          <w:highlight w:val="yellow"/>
        </w:rPr>
      </w:pPr>
    </w:p>
    <w:p w14:paraId="5D38F59F" w14:textId="77777777" w:rsidR="00C77E54" w:rsidRPr="00AB7571" w:rsidRDefault="00C77E54" w:rsidP="00AB7571">
      <w:pPr>
        <w:spacing w:after="0" w:line="260" w:lineRule="exact"/>
        <w:jc w:val="both"/>
        <w:rPr>
          <w:rFonts w:ascii="Arial" w:hAnsi="Arial" w:cs="Arial"/>
          <w:sz w:val="20"/>
          <w:szCs w:val="20"/>
        </w:rPr>
      </w:pPr>
    </w:p>
    <w:p w14:paraId="2D1479FA" w14:textId="7FBF3A54" w:rsidR="00590E45" w:rsidRPr="0096244A" w:rsidRDefault="00B9360A" w:rsidP="0096244A">
      <w:pPr>
        <w:pStyle w:val="Naslov2"/>
        <w:numPr>
          <w:ilvl w:val="0"/>
          <w:numId w:val="0"/>
        </w:numPr>
        <w:spacing w:before="0" w:after="160" w:line="260" w:lineRule="exact"/>
        <w:jc w:val="both"/>
        <w:rPr>
          <w:sz w:val="20"/>
          <w:szCs w:val="20"/>
        </w:rPr>
      </w:pPr>
      <w:bookmarkStart w:id="33" w:name="_Toc65591463"/>
      <w:bookmarkStart w:id="34" w:name="_Toc65651014"/>
      <w:bookmarkStart w:id="35" w:name="_Toc96675760"/>
      <w:r w:rsidRPr="00B9360A">
        <w:rPr>
          <w:sz w:val="20"/>
          <w:szCs w:val="20"/>
        </w:rPr>
        <w:lastRenderedPageBreak/>
        <w:t xml:space="preserve">4.4 </w:t>
      </w:r>
      <w:r w:rsidR="00590E45" w:rsidRPr="0096244A">
        <w:rPr>
          <w:sz w:val="20"/>
          <w:szCs w:val="20"/>
        </w:rPr>
        <w:t>Varnostno načrtovanje in preverjanje tujih državljanov po Zakonu o varstvu pred ionizirajočimi sevanji in jedrski varnosti</w:t>
      </w:r>
      <w:bookmarkEnd w:id="33"/>
      <w:bookmarkEnd w:id="34"/>
      <w:bookmarkEnd w:id="35"/>
    </w:p>
    <w:p w14:paraId="36FA4DCF" w14:textId="77777777" w:rsidR="00D740A2" w:rsidRDefault="00D740A2" w:rsidP="0096244A">
      <w:pPr>
        <w:spacing w:line="260" w:lineRule="exact"/>
        <w:jc w:val="both"/>
        <w:rPr>
          <w:rFonts w:ascii="Arial" w:hAnsi="Arial" w:cs="Arial"/>
          <w:sz w:val="20"/>
          <w:szCs w:val="20"/>
        </w:rPr>
      </w:pPr>
    </w:p>
    <w:p w14:paraId="5EB1D14D" w14:textId="21939CFD" w:rsidR="00C77E54" w:rsidRPr="0096244A" w:rsidRDefault="00C77E54" w:rsidP="0096244A">
      <w:pPr>
        <w:spacing w:line="260" w:lineRule="exact"/>
        <w:jc w:val="both"/>
        <w:rPr>
          <w:rFonts w:ascii="Arial" w:hAnsi="Arial" w:cs="Arial"/>
          <w:sz w:val="20"/>
          <w:szCs w:val="20"/>
        </w:rPr>
      </w:pPr>
      <w:r w:rsidRPr="0096244A">
        <w:rPr>
          <w:rFonts w:ascii="Arial" w:hAnsi="Arial" w:cs="Arial"/>
          <w:sz w:val="20"/>
          <w:szCs w:val="20"/>
        </w:rPr>
        <w:t>V okviru</w:t>
      </w:r>
      <w:r w:rsidRPr="0096244A">
        <w:rPr>
          <w:rFonts w:ascii="Arial" w:hAnsi="Arial" w:cs="Arial"/>
          <w:bCs/>
          <w:sz w:val="20"/>
          <w:szCs w:val="20"/>
        </w:rPr>
        <w:t xml:space="preserve"> izvajanja nalog iz </w:t>
      </w:r>
      <w:r w:rsidRPr="0096244A">
        <w:rPr>
          <w:rFonts w:ascii="Arial" w:hAnsi="Arial" w:cs="Arial"/>
          <w:b/>
          <w:sz w:val="20"/>
          <w:szCs w:val="20"/>
        </w:rPr>
        <w:t>Nacionalnega programa</w:t>
      </w:r>
      <w:r w:rsidRPr="0096244A">
        <w:rPr>
          <w:rFonts w:ascii="Arial" w:hAnsi="Arial" w:cs="Arial"/>
          <w:sz w:val="20"/>
          <w:szCs w:val="20"/>
        </w:rPr>
        <w:t xml:space="preserve"> </w:t>
      </w:r>
      <w:r w:rsidRPr="0096244A">
        <w:rPr>
          <w:rFonts w:ascii="Arial" w:hAnsi="Arial" w:cs="Arial"/>
          <w:b/>
          <w:sz w:val="20"/>
          <w:szCs w:val="20"/>
        </w:rPr>
        <w:t xml:space="preserve">varstva pred naravnimi in drugimi nesrečami </w:t>
      </w:r>
      <w:r w:rsidRPr="0096244A">
        <w:rPr>
          <w:rFonts w:ascii="Arial" w:hAnsi="Arial" w:cs="Arial"/>
          <w:sz w:val="20"/>
          <w:szCs w:val="20"/>
        </w:rPr>
        <w:t xml:space="preserve">ter </w:t>
      </w:r>
      <w:r w:rsidRPr="0096244A">
        <w:rPr>
          <w:rFonts w:ascii="Arial" w:hAnsi="Arial" w:cs="Arial"/>
          <w:bCs/>
          <w:sz w:val="20"/>
          <w:szCs w:val="20"/>
        </w:rPr>
        <w:t xml:space="preserve">načrtovanja in izvajanja ukrepov MNZ v izjemnih okoliščinah je bil ponovno </w:t>
      </w:r>
      <w:r w:rsidRPr="0096244A">
        <w:rPr>
          <w:rFonts w:ascii="Arial" w:hAnsi="Arial" w:cs="Arial"/>
          <w:sz w:val="20"/>
          <w:szCs w:val="20"/>
        </w:rPr>
        <w:t>aktiviran Načrt dejavnosti MNZ ob pojavu epidemije oziroma pandemije nalezljive bolezni pri ljudeh. Poleg tega je bilo posodobljenih šest načrtov dejavnosti MNZ ob različnih nesrečah. Ministrstvo je sodelovalo pri obsežni prenovi Državnega načrta zaščite in reševanja ob nesreči zrakoplova, ki do konca leta 2021 še ni bila zaključena.</w:t>
      </w:r>
    </w:p>
    <w:p w14:paraId="25D71CDE" w14:textId="66BC957A" w:rsidR="00C77E54" w:rsidRPr="0096244A" w:rsidRDefault="00C77E54" w:rsidP="0096244A">
      <w:pPr>
        <w:spacing w:line="260" w:lineRule="exact"/>
        <w:jc w:val="both"/>
        <w:rPr>
          <w:rFonts w:ascii="Arial" w:hAnsi="Arial" w:cs="Arial"/>
          <w:sz w:val="20"/>
          <w:szCs w:val="20"/>
        </w:rPr>
      </w:pPr>
      <w:r w:rsidRPr="0096244A">
        <w:rPr>
          <w:rFonts w:ascii="Arial" w:hAnsi="Arial" w:cs="Arial"/>
          <w:sz w:val="20"/>
          <w:szCs w:val="20"/>
        </w:rPr>
        <w:t xml:space="preserve">V letu 2021 je zaradi razglasitve epidemije in nadaljnjega širjenja nalezljive bolezni prihajalo do sprememb v veljavnem </w:t>
      </w:r>
      <w:r w:rsidRPr="0096244A">
        <w:rPr>
          <w:rFonts w:ascii="Arial" w:hAnsi="Arial" w:cs="Arial"/>
          <w:b/>
          <w:sz w:val="20"/>
          <w:szCs w:val="20"/>
        </w:rPr>
        <w:t>Načrtu vaj v obrambnem sistemu in sistemu varstva pred naravnimi in drugimi nesrečami</w:t>
      </w:r>
      <w:r w:rsidRPr="0096244A">
        <w:rPr>
          <w:rFonts w:ascii="Arial" w:hAnsi="Arial" w:cs="Arial"/>
          <w:sz w:val="20"/>
          <w:szCs w:val="20"/>
        </w:rPr>
        <w:t xml:space="preserve"> v letu 2021. MNZ je skupaj s Policijo sodelovalo na vaji državnega pomena Vaja FRAPORT 2021 (s podmeno nesreče zrakoplova) in na mednarodni vaji SIQUAKE 2020, ki se je nadaljevala v okviru dvoletnega mednarodnega projekta odzivanja na močnejši potres na območju </w:t>
      </w:r>
      <w:r w:rsidR="009F6315">
        <w:rPr>
          <w:rFonts w:ascii="Arial" w:hAnsi="Arial" w:cs="Arial"/>
          <w:sz w:val="20"/>
          <w:szCs w:val="20"/>
        </w:rPr>
        <w:t>RS</w:t>
      </w:r>
      <w:r w:rsidRPr="0096244A">
        <w:rPr>
          <w:rFonts w:ascii="Arial" w:hAnsi="Arial" w:cs="Arial"/>
          <w:sz w:val="20"/>
          <w:szCs w:val="20"/>
        </w:rPr>
        <w:t>.</w:t>
      </w:r>
    </w:p>
    <w:p w14:paraId="3BD17B7F" w14:textId="432B4918" w:rsidR="00C77E54" w:rsidRPr="0096244A" w:rsidRDefault="00C77E54" w:rsidP="0096244A">
      <w:pPr>
        <w:spacing w:line="260" w:lineRule="exact"/>
        <w:jc w:val="both"/>
        <w:rPr>
          <w:rFonts w:ascii="Arial" w:hAnsi="Arial" w:cs="Arial"/>
          <w:sz w:val="20"/>
          <w:szCs w:val="20"/>
        </w:rPr>
      </w:pPr>
      <w:r w:rsidRPr="0096244A">
        <w:rPr>
          <w:rFonts w:ascii="Arial" w:hAnsi="Arial" w:cs="Arial"/>
          <w:sz w:val="20"/>
          <w:szCs w:val="20"/>
        </w:rPr>
        <w:t>Delo na področju</w:t>
      </w:r>
      <w:r w:rsidRPr="0096244A">
        <w:rPr>
          <w:rFonts w:ascii="Arial" w:hAnsi="Arial" w:cs="Arial"/>
          <w:b/>
          <w:sz w:val="20"/>
          <w:szCs w:val="20"/>
        </w:rPr>
        <w:t xml:space="preserve"> obrambnega načrtovanja</w:t>
      </w:r>
      <w:r w:rsidRPr="0096244A">
        <w:rPr>
          <w:rFonts w:ascii="Arial" w:hAnsi="Arial" w:cs="Arial"/>
          <w:sz w:val="20"/>
          <w:szCs w:val="20"/>
        </w:rPr>
        <w:t xml:space="preserve"> je zaznamoval spremenjen priročnik sistema kriznega odzivanja NATO, spr</w:t>
      </w:r>
      <w:r w:rsidR="009F6315">
        <w:rPr>
          <w:rFonts w:ascii="Arial" w:hAnsi="Arial" w:cs="Arial"/>
          <w:sz w:val="20"/>
          <w:szCs w:val="20"/>
        </w:rPr>
        <w:t xml:space="preserve">ejet v začetku 2021, ki je bil </w:t>
      </w:r>
      <w:r w:rsidRPr="0096244A">
        <w:rPr>
          <w:rFonts w:ascii="Arial" w:hAnsi="Arial" w:cs="Arial"/>
          <w:sz w:val="20"/>
          <w:szCs w:val="20"/>
        </w:rPr>
        <w:t xml:space="preserve">implementiran v nacionalno ureditev s spremembo Priloge 2 k Sklepu Vlade RS o določitvi ukrepov za pripravljenost, </w:t>
      </w:r>
      <w:r w:rsidR="00EB1C4C" w:rsidRPr="00EB1C4C">
        <w:rPr>
          <w:rFonts w:ascii="Arial" w:hAnsi="Arial" w:cs="Arial"/>
          <w:sz w:val="20"/>
          <w:szCs w:val="20"/>
        </w:rPr>
        <w:t xml:space="preserve">št. 80299-3/2020/12, 25.11.2021, označen s stopnjo tajnosti INTERNO, </w:t>
      </w:r>
      <w:r w:rsidRPr="0096244A">
        <w:rPr>
          <w:rFonts w:ascii="Arial" w:hAnsi="Arial" w:cs="Arial"/>
          <w:sz w:val="20"/>
          <w:szCs w:val="20"/>
        </w:rPr>
        <w:t xml:space="preserve">kar je zahtevalo tudi posodobitev obrambnega načrta MNZ. </w:t>
      </w:r>
    </w:p>
    <w:p w14:paraId="17304494" w14:textId="77777777" w:rsidR="00C77E54" w:rsidRPr="0096244A" w:rsidRDefault="00C77E54" w:rsidP="0096244A">
      <w:pPr>
        <w:spacing w:line="260" w:lineRule="exact"/>
        <w:jc w:val="both"/>
        <w:rPr>
          <w:rFonts w:ascii="Arial" w:hAnsi="Arial" w:cs="Arial"/>
          <w:sz w:val="20"/>
          <w:szCs w:val="20"/>
        </w:rPr>
      </w:pPr>
      <w:r w:rsidRPr="0096244A">
        <w:rPr>
          <w:rFonts w:ascii="Arial" w:hAnsi="Arial" w:cs="Arial"/>
          <w:sz w:val="20"/>
          <w:szCs w:val="20"/>
        </w:rPr>
        <w:t>Kljub razglašeni epidemiji so bile izvedene nekatere mednarodne vaje. V letu 2021 sta bili izpeljani vaji NATO s področja kibernetske obrambe (</w:t>
      </w:r>
      <w:proofErr w:type="spellStart"/>
      <w:r w:rsidRPr="0096244A">
        <w:rPr>
          <w:rFonts w:ascii="Arial" w:hAnsi="Arial" w:cs="Arial"/>
          <w:sz w:val="20"/>
          <w:szCs w:val="20"/>
        </w:rPr>
        <w:t>Locked</w:t>
      </w:r>
      <w:proofErr w:type="spellEnd"/>
      <w:r w:rsidRPr="0096244A">
        <w:rPr>
          <w:rFonts w:ascii="Arial" w:hAnsi="Arial" w:cs="Arial"/>
          <w:sz w:val="20"/>
          <w:szCs w:val="20"/>
        </w:rPr>
        <w:t xml:space="preserve"> </w:t>
      </w:r>
      <w:proofErr w:type="spellStart"/>
      <w:r w:rsidRPr="0096244A">
        <w:rPr>
          <w:rFonts w:ascii="Arial" w:hAnsi="Arial" w:cs="Arial"/>
          <w:sz w:val="20"/>
          <w:szCs w:val="20"/>
        </w:rPr>
        <w:t>shields</w:t>
      </w:r>
      <w:proofErr w:type="spellEnd"/>
      <w:r w:rsidRPr="0096244A">
        <w:rPr>
          <w:rFonts w:ascii="Arial" w:hAnsi="Arial" w:cs="Arial"/>
          <w:sz w:val="20"/>
          <w:szCs w:val="20"/>
        </w:rPr>
        <w:t xml:space="preserve"> in </w:t>
      </w:r>
      <w:proofErr w:type="spellStart"/>
      <w:r w:rsidRPr="0096244A">
        <w:rPr>
          <w:rFonts w:ascii="Arial" w:hAnsi="Arial" w:cs="Arial"/>
          <w:sz w:val="20"/>
          <w:szCs w:val="20"/>
        </w:rPr>
        <w:t>Cyber</w:t>
      </w:r>
      <w:proofErr w:type="spellEnd"/>
      <w:r w:rsidRPr="0096244A">
        <w:rPr>
          <w:rFonts w:ascii="Arial" w:hAnsi="Arial" w:cs="Arial"/>
          <w:sz w:val="20"/>
          <w:szCs w:val="20"/>
        </w:rPr>
        <w:t xml:space="preserve"> </w:t>
      </w:r>
      <w:proofErr w:type="spellStart"/>
      <w:r w:rsidRPr="0096244A">
        <w:rPr>
          <w:rFonts w:ascii="Arial" w:hAnsi="Arial" w:cs="Arial"/>
          <w:sz w:val="20"/>
          <w:szCs w:val="20"/>
        </w:rPr>
        <w:t>coalition</w:t>
      </w:r>
      <w:proofErr w:type="spellEnd"/>
      <w:r w:rsidRPr="0096244A">
        <w:rPr>
          <w:rFonts w:ascii="Arial" w:hAnsi="Arial" w:cs="Arial"/>
          <w:sz w:val="20"/>
          <w:szCs w:val="20"/>
        </w:rPr>
        <w:t>). Vaja kriznega upravljanja EU (</w:t>
      </w:r>
      <w:proofErr w:type="spellStart"/>
      <w:r w:rsidRPr="0096244A">
        <w:rPr>
          <w:rFonts w:ascii="Arial" w:hAnsi="Arial" w:cs="Arial"/>
          <w:sz w:val="20"/>
          <w:szCs w:val="20"/>
        </w:rPr>
        <w:t>Integrated</w:t>
      </w:r>
      <w:proofErr w:type="spellEnd"/>
      <w:r w:rsidRPr="0096244A">
        <w:rPr>
          <w:rFonts w:ascii="Arial" w:hAnsi="Arial" w:cs="Arial"/>
          <w:sz w:val="20"/>
          <w:szCs w:val="20"/>
        </w:rPr>
        <w:t xml:space="preserve"> </w:t>
      </w:r>
      <w:proofErr w:type="spellStart"/>
      <w:r w:rsidRPr="0096244A">
        <w:rPr>
          <w:rFonts w:ascii="Arial" w:hAnsi="Arial" w:cs="Arial"/>
          <w:sz w:val="20"/>
          <w:szCs w:val="20"/>
        </w:rPr>
        <w:t>Resolve</w:t>
      </w:r>
      <w:proofErr w:type="spellEnd"/>
      <w:r w:rsidRPr="0096244A">
        <w:rPr>
          <w:rFonts w:ascii="Arial" w:hAnsi="Arial" w:cs="Arial"/>
          <w:sz w:val="20"/>
          <w:szCs w:val="20"/>
        </w:rPr>
        <w:t xml:space="preserve"> 2020), ki je bila po prvem delu pettedenske vaje v letu 2020 prekinjena zaradi epidemije, se je nadaljevala in zaključila v letu 2021. </w:t>
      </w:r>
    </w:p>
    <w:p w14:paraId="39D09FB6" w14:textId="77777777" w:rsidR="00C77E54" w:rsidRPr="0096244A" w:rsidRDefault="00C77E54" w:rsidP="0096244A">
      <w:pPr>
        <w:spacing w:line="260" w:lineRule="exact"/>
        <w:jc w:val="both"/>
        <w:rPr>
          <w:rFonts w:ascii="Arial" w:hAnsi="Arial" w:cs="Arial"/>
          <w:sz w:val="20"/>
          <w:szCs w:val="20"/>
        </w:rPr>
      </w:pPr>
      <w:r w:rsidRPr="0096244A">
        <w:rPr>
          <w:rFonts w:ascii="Arial" w:hAnsi="Arial" w:cs="Arial"/>
          <w:sz w:val="20"/>
          <w:szCs w:val="20"/>
        </w:rPr>
        <w:t xml:space="preserve">MNZ je leta 2021 sodelovalo na dveh sejah Stalne medresorske koordinacijske skupine za spremljanje in usmerjanje implementacije ukrepov na področju </w:t>
      </w:r>
      <w:r w:rsidRPr="0096244A">
        <w:rPr>
          <w:rFonts w:ascii="Arial" w:hAnsi="Arial" w:cs="Arial"/>
          <w:b/>
          <w:sz w:val="20"/>
          <w:szCs w:val="20"/>
        </w:rPr>
        <w:t>vojaške mobilnosti</w:t>
      </w:r>
      <w:r w:rsidRPr="0096244A">
        <w:rPr>
          <w:rFonts w:ascii="Arial" w:hAnsi="Arial" w:cs="Arial"/>
          <w:sz w:val="20"/>
          <w:szCs w:val="20"/>
        </w:rPr>
        <w:t xml:space="preserve"> in pri pripravi Načrta vojaške mobilnosti v Republiki Sloveniji za 2021–2025. Sodelovalo je tudi pri medresorskem usklajevanju številnih mednarodnih sporazumov v okviru projekta PESCO za </w:t>
      </w:r>
      <w:r w:rsidRPr="0096244A">
        <w:rPr>
          <w:rFonts w:ascii="Arial" w:hAnsi="Arial" w:cs="Arial"/>
          <w:b/>
          <w:sz w:val="20"/>
          <w:szCs w:val="20"/>
        </w:rPr>
        <w:t>poglobitev obrambnega sodelovanja med državami članicami EU</w:t>
      </w:r>
      <w:r w:rsidRPr="0096244A">
        <w:rPr>
          <w:rFonts w:ascii="Arial" w:hAnsi="Arial" w:cs="Arial"/>
          <w:sz w:val="20"/>
          <w:szCs w:val="20"/>
        </w:rPr>
        <w:t>.</w:t>
      </w:r>
    </w:p>
    <w:p w14:paraId="6D74321C" w14:textId="3732A93D" w:rsidR="00565296" w:rsidRPr="0096244A" w:rsidRDefault="00C77E54" w:rsidP="0096244A">
      <w:pPr>
        <w:spacing w:line="260" w:lineRule="exact"/>
        <w:jc w:val="both"/>
        <w:rPr>
          <w:rFonts w:ascii="Arial" w:hAnsi="Arial" w:cs="Arial"/>
          <w:sz w:val="20"/>
          <w:szCs w:val="20"/>
        </w:rPr>
      </w:pPr>
      <w:r w:rsidRPr="0096244A">
        <w:rPr>
          <w:rFonts w:ascii="Arial" w:hAnsi="Arial" w:cs="Arial"/>
          <w:sz w:val="20"/>
          <w:szCs w:val="20"/>
        </w:rPr>
        <w:t xml:space="preserve">Na področju </w:t>
      </w:r>
      <w:r w:rsidRPr="0096244A">
        <w:rPr>
          <w:rFonts w:ascii="Arial" w:hAnsi="Arial" w:cs="Arial"/>
          <w:b/>
          <w:sz w:val="20"/>
          <w:szCs w:val="20"/>
        </w:rPr>
        <w:t>razporejanja na obrambne in druge dolžnosti</w:t>
      </w:r>
      <w:r w:rsidRPr="0096244A">
        <w:rPr>
          <w:rFonts w:ascii="Arial" w:hAnsi="Arial" w:cs="Arial"/>
          <w:sz w:val="20"/>
          <w:szCs w:val="20"/>
        </w:rPr>
        <w:t xml:space="preserve"> ter obveščanja o razporejenosti posameznikov so bile opravljene vse načrtovane naloge ter izvedeni ukrepi za kompromisno rešitev nekaterih problemov, predvsem glede razporejanja zaposlenih v MNZ v pogodbeno rezervo Slovenske vojske. Ob koncu leta 2021 je bilo skladno z zakonodajo na delovno dolžnost razporejenih 8.616 (leta 2020 – 8.520) javnih uslužbencev MNZ, Policije in IRSNZ, kar predstavlja 94,5 % vseh zaposlenih</w:t>
      </w:r>
      <w:r w:rsidR="00EB1C4C">
        <w:rPr>
          <w:rFonts w:ascii="Arial" w:hAnsi="Arial" w:cs="Arial"/>
          <w:sz w:val="20"/>
          <w:szCs w:val="20"/>
        </w:rPr>
        <w:t xml:space="preserve"> </w:t>
      </w:r>
      <w:r w:rsidR="00EB1C4C" w:rsidRPr="00EB1C4C">
        <w:rPr>
          <w:rFonts w:ascii="Arial" w:hAnsi="Arial" w:cs="Arial"/>
          <w:sz w:val="20"/>
          <w:szCs w:val="20"/>
        </w:rPr>
        <w:t>v minist</w:t>
      </w:r>
      <w:r w:rsidR="00EB1C4C">
        <w:rPr>
          <w:rFonts w:ascii="Arial" w:hAnsi="Arial" w:cs="Arial"/>
          <w:sz w:val="20"/>
          <w:szCs w:val="20"/>
        </w:rPr>
        <w:t>rstvu in obeh organih v sestavi</w:t>
      </w:r>
      <w:r w:rsidRPr="0096244A">
        <w:rPr>
          <w:rFonts w:ascii="Arial" w:hAnsi="Arial" w:cs="Arial"/>
          <w:sz w:val="20"/>
          <w:szCs w:val="20"/>
        </w:rPr>
        <w:t xml:space="preserve">. </w:t>
      </w:r>
    </w:p>
    <w:tbl>
      <w:tblPr>
        <w:tblStyle w:val="Tabelamrea"/>
        <w:tblW w:w="8952" w:type="dxa"/>
        <w:tblLook w:val="04A0" w:firstRow="1" w:lastRow="0" w:firstColumn="1" w:lastColumn="0" w:noHBand="0" w:noVBand="1"/>
        <w:tblDescription w:val="Število upravnih in drugih postopkov s področja varnostnega načrtovanja."/>
      </w:tblPr>
      <w:tblGrid>
        <w:gridCol w:w="383"/>
        <w:gridCol w:w="4330"/>
        <w:gridCol w:w="847"/>
        <w:gridCol w:w="848"/>
        <w:gridCol w:w="848"/>
        <w:gridCol w:w="848"/>
        <w:gridCol w:w="848"/>
      </w:tblGrid>
      <w:tr w:rsidR="00C77E54" w:rsidRPr="0096244A" w14:paraId="0CA29CFF" w14:textId="77777777" w:rsidTr="000918DF">
        <w:trPr>
          <w:trHeight w:val="236"/>
          <w:tblHeader/>
        </w:trPr>
        <w:tc>
          <w:tcPr>
            <w:tcW w:w="4707" w:type="dxa"/>
            <w:gridSpan w:val="2"/>
            <w:hideMark/>
          </w:tcPr>
          <w:p w14:paraId="3A3E3E26" w14:textId="77777777" w:rsidR="00C77E54" w:rsidRPr="0096244A" w:rsidRDefault="00C77E54" w:rsidP="0096244A">
            <w:pPr>
              <w:spacing w:line="260" w:lineRule="exact"/>
              <w:rPr>
                <w:rFonts w:ascii="Arial" w:eastAsia="Times New Roman" w:hAnsi="Arial" w:cs="Arial"/>
                <w:b/>
                <w:sz w:val="20"/>
                <w:szCs w:val="20"/>
                <w:lang w:eastAsia="sl-SI"/>
              </w:rPr>
            </w:pPr>
            <w:r w:rsidRPr="0096244A">
              <w:rPr>
                <w:rFonts w:ascii="Arial" w:eastAsia="Times New Roman" w:hAnsi="Arial" w:cs="Arial"/>
                <w:b/>
                <w:sz w:val="20"/>
                <w:szCs w:val="20"/>
                <w:lang w:eastAsia="sl-SI"/>
              </w:rPr>
              <w:t xml:space="preserve">Vrsta postopka  </w:t>
            </w:r>
          </w:p>
        </w:tc>
        <w:tc>
          <w:tcPr>
            <w:tcW w:w="849" w:type="dxa"/>
            <w:hideMark/>
          </w:tcPr>
          <w:p w14:paraId="00E2FE77" w14:textId="77777777" w:rsidR="00C77E54" w:rsidRPr="0096244A" w:rsidRDefault="00C77E54" w:rsidP="0096244A">
            <w:pPr>
              <w:spacing w:line="260" w:lineRule="exact"/>
              <w:jc w:val="center"/>
              <w:rPr>
                <w:rFonts w:ascii="Arial" w:eastAsia="Times New Roman" w:hAnsi="Arial" w:cs="Arial"/>
                <w:b/>
                <w:bCs/>
                <w:sz w:val="20"/>
                <w:szCs w:val="20"/>
                <w:lang w:eastAsia="sl-SI"/>
              </w:rPr>
            </w:pPr>
            <w:r w:rsidRPr="0096244A">
              <w:rPr>
                <w:rFonts w:ascii="Arial" w:eastAsia="Times New Roman" w:hAnsi="Arial" w:cs="Arial"/>
                <w:b/>
                <w:bCs/>
                <w:sz w:val="20"/>
                <w:szCs w:val="20"/>
                <w:lang w:eastAsia="sl-SI"/>
              </w:rPr>
              <w:t>2017</w:t>
            </w:r>
          </w:p>
        </w:tc>
        <w:tc>
          <w:tcPr>
            <w:tcW w:w="849" w:type="dxa"/>
            <w:hideMark/>
          </w:tcPr>
          <w:p w14:paraId="1F48D9B9" w14:textId="77777777" w:rsidR="00C77E54" w:rsidRPr="0096244A" w:rsidRDefault="00C77E54" w:rsidP="0096244A">
            <w:pPr>
              <w:spacing w:line="260" w:lineRule="exact"/>
              <w:jc w:val="center"/>
              <w:rPr>
                <w:rFonts w:ascii="Arial" w:eastAsia="Times New Roman" w:hAnsi="Arial" w:cs="Arial"/>
                <w:b/>
                <w:bCs/>
                <w:sz w:val="20"/>
                <w:szCs w:val="20"/>
                <w:lang w:eastAsia="sl-SI"/>
              </w:rPr>
            </w:pPr>
            <w:r w:rsidRPr="0096244A">
              <w:rPr>
                <w:rFonts w:ascii="Arial" w:eastAsia="Times New Roman" w:hAnsi="Arial" w:cs="Arial"/>
                <w:b/>
                <w:bCs/>
                <w:sz w:val="20"/>
                <w:szCs w:val="20"/>
                <w:lang w:eastAsia="sl-SI"/>
              </w:rPr>
              <w:t>2018</w:t>
            </w:r>
          </w:p>
        </w:tc>
        <w:tc>
          <w:tcPr>
            <w:tcW w:w="849" w:type="dxa"/>
            <w:hideMark/>
          </w:tcPr>
          <w:p w14:paraId="48D5546A" w14:textId="77777777" w:rsidR="00C77E54" w:rsidRPr="0096244A" w:rsidRDefault="00C77E54" w:rsidP="0096244A">
            <w:pPr>
              <w:spacing w:line="260" w:lineRule="exact"/>
              <w:jc w:val="center"/>
              <w:rPr>
                <w:rFonts w:ascii="Arial" w:eastAsia="Times New Roman" w:hAnsi="Arial" w:cs="Arial"/>
                <w:b/>
                <w:bCs/>
                <w:sz w:val="20"/>
                <w:szCs w:val="20"/>
                <w:lang w:eastAsia="sl-SI"/>
              </w:rPr>
            </w:pPr>
            <w:r w:rsidRPr="0096244A">
              <w:rPr>
                <w:rFonts w:ascii="Arial" w:eastAsia="Times New Roman" w:hAnsi="Arial" w:cs="Arial"/>
                <w:b/>
                <w:bCs/>
                <w:sz w:val="20"/>
                <w:szCs w:val="20"/>
                <w:lang w:eastAsia="sl-SI"/>
              </w:rPr>
              <w:t>2019</w:t>
            </w:r>
          </w:p>
        </w:tc>
        <w:tc>
          <w:tcPr>
            <w:tcW w:w="849" w:type="dxa"/>
            <w:hideMark/>
          </w:tcPr>
          <w:p w14:paraId="3B14536B" w14:textId="77777777" w:rsidR="00C77E54" w:rsidRPr="0096244A" w:rsidRDefault="00C77E54" w:rsidP="0096244A">
            <w:pPr>
              <w:spacing w:line="260" w:lineRule="exact"/>
              <w:jc w:val="center"/>
              <w:rPr>
                <w:rFonts w:ascii="Arial" w:eastAsia="Times New Roman" w:hAnsi="Arial" w:cs="Arial"/>
                <w:b/>
                <w:bCs/>
                <w:sz w:val="20"/>
                <w:szCs w:val="20"/>
                <w:lang w:eastAsia="sl-SI"/>
              </w:rPr>
            </w:pPr>
            <w:r w:rsidRPr="0096244A">
              <w:rPr>
                <w:rFonts w:ascii="Arial" w:eastAsia="Times New Roman" w:hAnsi="Arial" w:cs="Arial"/>
                <w:b/>
                <w:bCs/>
                <w:sz w:val="20"/>
                <w:szCs w:val="20"/>
                <w:lang w:eastAsia="sl-SI"/>
              </w:rPr>
              <w:t>2020</w:t>
            </w:r>
          </w:p>
        </w:tc>
        <w:tc>
          <w:tcPr>
            <w:tcW w:w="849" w:type="dxa"/>
            <w:hideMark/>
          </w:tcPr>
          <w:p w14:paraId="15D0F70E" w14:textId="77777777" w:rsidR="00C77E54" w:rsidRPr="0096244A" w:rsidRDefault="00C77E54" w:rsidP="0096244A">
            <w:pPr>
              <w:spacing w:line="260" w:lineRule="exact"/>
              <w:jc w:val="center"/>
              <w:rPr>
                <w:rFonts w:ascii="Arial" w:eastAsia="Times New Roman" w:hAnsi="Arial" w:cs="Arial"/>
                <w:b/>
                <w:bCs/>
                <w:sz w:val="20"/>
                <w:szCs w:val="20"/>
                <w:lang w:eastAsia="sl-SI"/>
              </w:rPr>
            </w:pPr>
            <w:r w:rsidRPr="0096244A">
              <w:rPr>
                <w:rFonts w:ascii="Arial" w:eastAsia="Times New Roman" w:hAnsi="Arial" w:cs="Arial"/>
                <w:b/>
                <w:bCs/>
                <w:sz w:val="20"/>
                <w:szCs w:val="20"/>
                <w:lang w:eastAsia="sl-SI"/>
              </w:rPr>
              <w:t>2021</w:t>
            </w:r>
          </w:p>
        </w:tc>
      </w:tr>
      <w:tr w:rsidR="00C77E54" w:rsidRPr="0096244A" w14:paraId="4B7C4BAB" w14:textId="77777777" w:rsidTr="00B95DA6">
        <w:trPr>
          <w:trHeight w:val="257"/>
        </w:trPr>
        <w:tc>
          <w:tcPr>
            <w:tcW w:w="356" w:type="dxa"/>
            <w:vMerge w:val="restart"/>
            <w:hideMark/>
          </w:tcPr>
          <w:p w14:paraId="556D8BFF" w14:textId="77777777" w:rsidR="00C77E54" w:rsidRPr="0096244A" w:rsidRDefault="00C77E54" w:rsidP="0096244A">
            <w:pPr>
              <w:spacing w:line="260" w:lineRule="exact"/>
              <w:rPr>
                <w:rFonts w:ascii="Arial" w:eastAsia="Times New Roman" w:hAnsi="Arial" w:cs="Arial"/>
                <w:sz w:val="20"/>
                <w:szCs w:val="20"/>
                <w:lang w:eastAsia="sl-SI"/>
              </w:rPr>
            </w:pPr>
            <w:r w:rsidRPr="0096244A">
              <w:rPr>
                <w:rFonts w:ascii="Arial" w:eastAsia="Times New Roman" w:hAnsi="Arial" w:cs="Arial"/>
                <w:sz w:val="20"/>
                <w:szCs w:val="20"/>
                <w:lang w:eastAsia="sl-SI"/>
              </w:rPr>
              <w:t>1.</w:t>
            </w:r>
          </w:p>
        </w:tc>
        <w:tc>
          <w:tcPr>
            <w:tcW w:w="4351" w:type="dxa"/>
            <w:hideMark/>
          </w:tcPr>
          <w:p w14:paraId="66A099AA" w14:textId="77777777" w:rsidR="00C77E54" w:rsidRPr="0096244A" w:rsidRDefault="00C77E54" w:rsidP="0096244A">
            <w:pPr>
              <w:spacing w:line="260" w:lineRule="exact"/>
              <w:rPr>
                <w:rFonts w:ascii="Arial" w:eastAsia="Times New Roman" w:hAnsi="Arial" w:cs="Arial"/>
                <w:bCs/>
                <w:sz w:val="20"/>
                <w:szCs w:val="20"/>
                <w:lang w:eastAsia="sl-SI"/>
              </w:rPr>
            </w:pPr>
            <w:r w:rsidRPr="0096244A">
              <w:rPr>
                <w:rFonts w:ascii="Arial" w:eastAsia="Times New Roman" w:hAnsi="Arial" w:cs="Arial"/>
                <w:bCs/>
                <w:sz w:val="20"/>
                <w:szCs w:val="20"/>
                <w:lang w:eastAsia="sl-SI"/>
              </w:rPr>
              <w:t>Razporejanje na delovno dolžnost</w:t>
            </w:r>
          </w:p>
        </w:tc>
        <w:tc>
          <w:tcPr>
            <w:tcW w:w="849" w:type="dxa"/>
            <w:hideMark/>
          </w:tcPr>
          <w:p w14:paraId="3A33FB68"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714</w:t>
            </w:r>
          </w:p>
        </w:tc>
        <w:tc>
          <w:tcPr>
            <w:tcW w:w="849" w:type="dxa"/>
            <w:hideMark/>
          </w:tcPr>
          <w:p w14:paraId="774086CA"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581</w:t>
            </w:r>
          </w:p>
        </w:tc>
        <w:tc>
          <w:tcPr>
            <w:tcW w:w="849" w:type="dxa"/>
            <w:hideMark/>
          </w:tcPr>
          <w:p w14:paraId="017FF490"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718</w:t>
            </w:r>
          </w:p>
        </w:tc>
        <w:tc>
          <w:tcPr>
            <w:tcW w:w="849" w:type="dxa"/>
            <w:hideMark/>
          </w:tcPr>
          <w:p w14:paraId="24D5F17C"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757</w:t>
            </w:r>
          </w:p>
        </w:tc>
        <w:tc>
          <w:tcPr>
            <w:tcW w:w="849" w:type="dxa"/>
            <w:hideMark/>
          </w:tcPr>
          <w:p w14:paraId="3E9DEC3A"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863</w:t>
            </w:r>
          </w:p>
        </w:tc>
      </w:tr>
      <w:tr w:rsidR="00C77E54" w:rsidRPr="0096244A" w14:paraId="5A020E7D" w14:textId="77777777" w:rsidTr="00B95DA6">
        <w:trPr>
          <w:trHeight w:val="257"/>
        </w:trPr>
        <w:tc>
          <w:tcPr>
            <w:tcW w:w="356" w:type="dxa"/>
            <w:vMerge/>
            <w:hideMark/>
          </w:tcPr>
          <w:p w14:paraId="7A6FB223" w14:textId="77777777" w:rsidR="00C77E54" w:rsidRPr="0096244A" w:rsidRDefault="00C77E54" w:rsidP="0096244A">
            <w:pPr>
              <w:spacing w:line="260" w:lineRule="exact"/>
              <w:rPr>
                <w:rFonts w:ascii="Arial" w:eastAsia="Times New Roman" w:hAnsi="Arial" w:cs="Arial"/>
                <w:sz w:val="20"/>
                <w:szCs w:val="20"/>
                <w:lang w:eastAsia="sl-SI"/>
              </w:rPr>
            </w:pPr>
          </w:p>
        </w:tc>
        <w:tc>
          <w:tcPr>
            <w:tcW w:w="4351" w:type="dxa"/>
            <w:hideMark/>
          </w:tcPr>
          <w:p w14:paraId="2A11F2CF" w14:textId="77777777" w:rsidR="00C77E54" w:rsidRPr="0096244A" w:rsidRDefault="00C77E54" w:rsidP="0096244A">
            <w:pPr>
              <w:spacing w:line="260" w:lineRule="exact"/>
              <w:rPr>
                <w:rFonts w:ascii="Arial" w:eastAsia="Times New Roman" w:hAnsi="Arial" w:cs="Arial"/>
                <w:sz w:val="20"/>
                <w:szCs w:val="20"/>
                <w:lang w:eastAsia="sl-SI"/>
              </w:rPr>
            </w:pPr>
            <w:r w:rsidRPr="0096244A">
              <w:rPr>
                <w:rFonts w:ascii="Arial" w:eastAsia="Times New Roman" w:hAnsi="Arial" w:cs="Arial"/>
                <w:sz w:val="20"/>
                <w:szCs w:val="20"/>
                <w:lang w:eastAsia="sl-SI"/>
              </w:rPr>
              <w:t>- podani predlogi za razporeditev JU</w:t>
            </w:r>
          </w:p>
        </w:tc>
        <w:tc>
          <w:tcPr>
            <w:tcW w:w="849" w:type="dxa"/>
            <w:hideMark/>
          </w:tcPr>
          <w:p w14:paraId="0D9CC00D"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257</w:t>
            </w:r>
          </w:p>
        </w:tc>
        <w:tc>
          <w:tcPr>
            <w:tcW w:w="849" w:type="dxa"/>
            <w:hideMark/>
          </w:tcPr>
          <w:p w14:paraId="518065D3"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220</w:t>
            </w:r>
          </w:p>
        </w:tc>
        <w:tc>
          <w:tcPr>
            <w:tcW w:w="849" w:type="dxa"/>
            <w:hideMark/>
          </w:tcPr>
          <w:p w14:paraId="45CF24D9"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353</w:t>
            </w:r>
          </w:p>
        </w:tc>
        <w:tc>
          <w:tcPr>
            <w:tcW w:w="849" w:type="dxa"/>
            <w:hideMark/>
          </w:tcPr>
          <w:p w14:paraId="36C56077"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346</w:t>
            </w:r>
          </w:p>
        </w:tc>
        <w:tc>
          <w:tcPr>
            <w:tcW w:w="849" w:type="dxa"/>
            <w:hideMark/>
          </w:tcPr>
          <w:p w14:paraId="4D128195"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446</w:t>
            </w:r>
          </w:p>
        </w:tc>
      </w:tr>
      <w:tr w:rsidR="00C77E54" w:rsidRPr="0096244A" w14:paraId="1A73BB4D" w14:textId="77777777" w:rsidTr="00B95DA6">
        <w:trPr>
          <w:trHeight w:val="257"/>
        </w:trPr>
        <w:tc>
          <w:tcPr>
            <w:tcW w:w="356" w:type="dxa"/>
            <w:vMerge/>
            <w:hideMark/>
          </w:tcPr>
          <w:p w14:paraId="1BF2B7B1" w14:textId="77777777" w:rsidR="00C77E54" w:rsidRPr="0096244A" w:rsidRDefault="00C77E54" w:rsidP="0096244A">
            <w:pPr>
              <w:spacing w:line="260" w:lineRule="exact"/>
              <w:rPr>
                <w:rFonts w:ascii="Arial" w:eastAsia="Times New Roman" w:hAnsi="Arial" w:cs="Arial"/>
                <w:sz w:val="20"/>
                <w:szCs w:val="20"/>
                <w:lang w:eastAsia="sl-SI"/>
              </w:rPr>
            </w:pPr>
          </w:p>
        </w:tc>
        <w:tc>
          <w:tcPr>
            <w:tcW w:w="4351" w:type="dxa"/>
            <w:hideMark/>
          </w:tcPr>
          <w:p w14:paraId="497DB274" w14:textId="77777777" w:rsidR="00C77E54" w:rsidRPr="0096244A" w:rsidRDefault="00C77E54" w:rsidP="0096244A">
            <w:pPr>
              <w:spacing w:line="260" w:lineRule="exact"/>
              <w:rPr>
                <w:rFonts w:ascii="Arial" w:eastAsia="Times New Roman" w:hAnsi="Arial" w:cs="Arial"/>
                <w:sz w:val="20"/>
                <w:szCs w:val="20"/>
                <w:lang w:eastAsia="sl-SI"/>
              </w:rPr>
            </w:pPr>
            <w:r w:rsidRPr="0096244A">
              <w:rPr>
                <w:rFonts w:ascii="Arial" w:eastAsia="Times New Roman" w:hAnsi="Arial" w:cs="Arial"/>
                <w:sz w:val="20"/>
                <w:szCs w:val="20"/>
                <w:lang w:eastAsia="sl-SI"/>
              </w:rPr>
              <w:t>- podani predlogi za ukinitev razporeditve JU</w:t>
            </w:r>
          </w:p>
        </w:tc>
        <w:tc>
          <w:tcPr>
            <w:tcW w:w="849" w:type="dxa"/>
            <w:hideMark/>
          </w:tcPr>
          <w:p w14:paraId="7633EBF9"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457</w:t>
            </w:r>
          </w:p>
        </w:tc>
        <w:tc>
          <w:tcPr>
            <w:tcW w:w="849" w:type="dxa"/>
            <w:hideMark/>
          </w:tcPr>
          <w:p w14:paraId="40F09582"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361</w:t>
            </w:r>
          </w:p>
        </w:tc>
        <w:tc>
          <w:tcPr>
            <w:tcW w:w="849" w:type="dxa"/>
            <w:hideMark/>
          </w:tcPr>
          <w:p w14:paraId="68A48559"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365</w:t>
            </w:r>
          </w:p>
        </w:tc>
        <w:tc>
          <w:tcPr>
            <w:tcW w:w="849" w:type="dxa"/>
            <w:hideMark/>
          </w:tcPr>
          <w:p w14:paraId="0A9CA178"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411</w:t>
            </w:r>
          </w:p>
        </w:tc>
        <w:tc>
          <w:tcPr>
            <w:tcW w:w="849" w:type="dxa"/>
            <w:hideMark/>
          </w:tcPr>
          <w:p w14:paraId="35EB2EEB"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417</w:t>
            </w:r>
          </w:p>
        </w:tc>
      </w:tr>
      <w:tr w:rsidR="00C77E54" w:rsidRPr="0096244A" w14:paraId="6B03E387" w14:textId="77777777" w:rsidTr="00B95DA6">
        <w:trPr>
          <w:trHeight w:val="515"/>
        </w:trPr>
        <w:tc>
          <w:tcPr>
            <w:tcW w:w="356" w:type="dxa"/>
            <w:hideMark/>
          </w:tcPr>
          <w:p w14:paraId="64E528DA" w14:textId="77777777" w:rsidR="00C77E54" w:rsidRPr="0096244A" w:rsidRDefault="00C77E54" w:rsidP="0096244A">
            <w:pPr>
              <w:spacing w:line="260" w:lineRule="exact"/>
              <w:rPr>
                <w:rFonts w:ascii="Arial" w:eastAsia="Times New Roman" w:hAnsi="Arial" w:cs="Arial"/>
                <w:sz w:val="20"/>
                <w:szCs w:val="20"/>
                <w:lang w:eastAsia="sl-SI"/>
              </w:rPr>
            </w:pPr>
            <w:r w:rsidRPr="0096244A">
              <w:rPr>
                <w:rFonts w:ascii="Arial" w:eastAsia="Times New Roman" w:hAnsi="Arial" w:cs="Arial"/>
                <w:sz w:val="20"/>
                <w:szCs w:val="20"/>
                <w:lang w:eastAsia="sl-SI"/>
              </w:rPr>
              <w:t>2.</w:t>
            </w:r>
          </w:p>
        </w:tc>
        <w:tc>
          <w:tcPr>
            <w:tcW w:w="4351" w:type="dxa"/>
            <w:hideMark/>
          </w:tcPr>
          <w:p w14:paraId="465D0FA8" w14:textId="77777777" w:rsidR="00C77E54" w:rsidRPr="0096244A" w:rsidRDefault="00C77E54" w:rsidP="0096244A">
            <w:pPr>
              <w:spacing w:line="260" w:lineRule="exact"/>
              <w:rPr>
                <w:rFonts w:ascii="Arial" w:eastAsia="Times New Roman" w:hAnsi="Arial" w:cs="Arial"/>
                <w:bCs/>
                <w:sz w:val="20"/>
                <w:szCs w:val="20"/>
                <w:lang w:eastAsia="sl-SI"/>
              </w:rPr>
            </w:pPr>
            <w:r w:rsidRPr="0096244A">
              <w:rPr>
                <w:rFonts w:ascii="Arial" w:eastAsia="Times New Roman" w:hAnsi="Arial" w:cs="Arial"/>
                <w:bCs/>
                <w:sz w:val="20"/>
                <w:szCs w:val="20"/>
                <w:lang w:eastAsia="sl-SI"/>
              </w:rPr>
              <w:t>Obravnava zahtevkov za izdajo potrdil in mnenj o opravljanju dolžnosti pri obrambi RS leta 1990/91</w:t>
            </w:r>
          </w:p>
        </w:tc>
        <w:tc>
          <w:tcPr>
            <w:tcW w:w="849" w:type="dxa"/>
            <w:hideMark/>
          </w:tcPr>
          <w:p w14:paraId="7B2E7F69"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27</w:t>
            </w:r>
          </w:p>
        </w:tc>
        <w:tc>
          <w:tcPr>
            <w:tcW w:w="849" w:type="dxa"/>
            <w:hideMark/>
          </w:tcPr>
          <w:p w14:paraId="41DAE81D"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27</w:t>
            </w:r>
          </w:p>
        </w:tc>
        <w:tc>
          <w:tcPr>
            <w:tcW w:w="849" w:type="dxa"/>
            <w:hideMark/>
          </w:tcPr>
          <w:p w14:paraId="06077BE0"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37</w:t>
            </w:r>
          </w:p>
        </w:tc>
        <w:tc>
          <w:tcPr>
            <w:tcW w:w="849" w:type="dxa"/>
            <w:hideMark/>
          </w:tcPr>
          <w:p w14:paraId="682803F5"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67</w:t>
            </w:r>
          </w:p>
        </w:tc>
        <w:tc>
          <w:tcPr>
            <w:tcW w:w="849" w:type="dxa"/>
            <w:hideMark/>
          </w:tcPr>
          <w:p w14:paraId="622CC80F"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170</w:t>
            </w:r>
          </w:p>
        </w:tc>
      </w:tr>
      <w:tr w:rsidR="00C77E54" w:rsidRPr="0096244A" w14:paraId="0B953607" w14:textId="77777777" w:rsidTr="00B95DA6">
        <w:trPr>
          <w:trHeight w:val="698"/>
        </w:trPr>
        <w:tc>
          <w:tcPr>
            <w:tcW w:w="356" w:type="dxa"/>
            <w:hideMark/>
          </w:tcPr>
          <w:p w14:paraId="0F3CAA75" w14:textId="77777777" w:rsidR="00C77E54" w:rsidRPr="0096244A" w:rsidRDefault="00C77E54" w:rsidP="0096244A">
            <w:pPr>
              <w:spacing w:line="260" w:lineRule="exact"/>
              <w:rPr>
                <w:rFonts w:ascii="Arial" w:eastAsia="Times New Roman" w:hAnsi="Arial" w:cs="Arial"/>
                <w:sz w:val="20"/>
                <w:szCs w:val="20"/>
                <w:lang w:eastAsia="sl-SI"/>
              </w:rPr>
            </w:pPr>
            <w:r w:rsidRPr="0096244A">
              <w:rPr>
                <w:rFonts w:ascii="Arial" w:eastAsia="Times New Roman" w:hAnsi="Arial" w:cs="Arial"/>
                <w:sz w:val="20"/>
                <w:szCs w:val="20"/>
                <w:lang w:eastAsia="sl-SI"/>
              </w:rPr>
              <w:t>3.</w:t>
            </w:r>
          </w:p>
        </w:tc>
        <w:tc>
          <w:tcPr>
            <w:tcW w:w="4351" w:type="dxa"/>
            <w:hideMark/>
          </w:tcPr>
          <w:p w14:paraId="2563FA16" w14:textId="77777777" w:rsidR="00C77E54" w:rsidRPr="0096244A" w:rsidRDefault="00C77E54" w:rsidP="0096244A">
            <w:pPr>
              <w:spacing w:line="260" w:lineRule="exact"/>
              <w:rPr>
                <w:rFonts w:ascii="Arial" w:eastAsia="Times New Roman" w:hAnsi="Arial" w:cs="Arial"/>
                <w:bCs/>
                <w:sz w:val="20"/>
                <w:szCs w:val="20"/>
                <w:lang w:eastAsia="sl-SI"/>
              </w:rPr>
            </w:pPr>
            <w:r w:rsidRPr="0096244A">
              <w:rPr>
                <w:rFonts w:ascii="Arial" w:eastAsia="Times New Roman" w:hAnsi="Arial" w:cs="Arial"/>
                <w:bCs/>
                <w:sz w:val="20"/>
                <w:szCs w:val="20"/>
                <w:lang w:eastAsia="sl-SI"/>
              </w:rPr>
              <w:t>Obravnava zahtevkov za izvoz blaga za dvojno rabo v okviru Komisije za nadzor izvoza bla za dvojno rabo – podaja mnenj organa</w:t>
            </w:r>
          </w:p>
        </w:tc>
        <w:tc>
          <w:tcPr>
            <w:tcW w:w="849" w:type="dxa"/>
            <w:hideMark/>
          </w:tcPr>
          <w:p w14:paraId="077DDE96"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219</w:t>
            </w:r>
          </w:p>
        </w:tc>
        <w:tc>
          <w:tcPr>
            <w:tcW w:w="849" w:type="dxa"/>
            <w:hideMark/>
          </w:tcPr>
          <w:p w14:paraId="02D0C3A3"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177</w:t>
            </w:r>
          </w:p>
        </w:tc>
        <w:tc>
          <w:tcPr>
            <w:tcW w:w="849" w:type="dxa"/>
            <w:hideMark/>
          </w:tcPr>
          <w:p w14:paraId="1DEDFEF6"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199</w:t>
            </w:r>
          </w:p>
        </w:tc>
        <w:tc>
          <w:tcPr>
            <w:tcW w:w="849" w:type="dxa"/>
            <w:hideMark/>
          </w:tcPr>
          <w:p w14:paraId="4E5AE66E"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197</w:t>
            </w:r>
          </w:p>
        </w:tc>
        <w:tc>
          <w:tcPr>
            <w:tcW w:w="849" w:type="dxa"/>
            <w:hideMark/>
          </w:tcPr>
          <w:p w14:paraId="1046EA3F"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190</w:t>
            </w:r>
          </w:p>
        </w:tc>
      </w:tr>
    </w:tbl>
    <w:p w14:paraId="7646546D" w14:textId="6675DB10" w:rsidR="00C77E54" w:rsidRPr="0096244A" w:rsidRDefault="00BA376F" w:rsidP="00BA376F">
      <w:pPr>
        <w:autoSpaceDE w:val="0"/>
        <w:autoSpaceDN w:val="0"/>
        <w:adjustRightInd w:val="0"/>
        <w:spacing w:line="260" w:lineRule="exact"/>
        <w:rPr>
          <w:rFonts w:ascii="Arial" w:hAnsi="Arial" w:cs="Arial"/>
          <w:color w:val="000000"/>
          <w:sz w:val="20"/>
          <w:szCs w:val="20"/>
        </w:rPr>
      </w:pPr>
      <w:r>
        <w:rPr>
          <w:rFonts w:ascii="Arial" w:hAnsi="Arial" w:cs="Arial"/>
          <w:b/>
          <w:color w:val="000000"/>
          <w:sz w:val="20"/>
          <w:szCs w:val="20"/>
        </w:rPr>
        <w:lastRenderedPageBreak/>
        <w:t>Tabela</w:t>
      </w:r>
      <w:r w:rsidR="009F6315">
        <w:rPr>
          <w:rFonts w:ascii="Arial" w:hAnsi="Arial" w:cs="Arial"/>
          <w:b/>
          <w:color w:val="000000"/>
          <w:sz w:val="20"/>
          <w:szCs w:val="20"/>
        </w:rPr>
        <w:t xml:space="preserve"> 8</w:t>
      </w:r>
      <w:r w:rsidR="00C77E54" w:rsidRPr="0096244A">
        <w:rPr>
          <w:rFonts w:ascii="Arial" w:hAnsi="Arial" w:cs="Arial"/>
          <w:color w:val="000000"/>
          <w:sz w:val="20"/>
          <w:szCs w:val="20"/>
        </w:rPr>
        <w:t>:</w:t>
      </w:r>
      <w:r w:rsidR="00C77E54" w:rsidRPr="0096244A">
        <w:rPr>
          <w:rFonts w:ascii="Arial" w:hAnsi="Arial" w:cs="Arial"/>
          <w:b/>
          <w:color w:val="000000"/>
          <w:sz w:val="20"/>
          <w:szCs w:val="20"/>
        </w:rPr>
        <w:t xml:space="preserve"> </w:t>
      </w:r>
      <w:r w:rsidR="00C77E54" w:rsidRPr="0096244A">
        <w:rPr>
          <w:rFonts w:ascii="Arial" w:hAnsi="Arial" w:cs="Arial"/>
          <w:color w:val="000000"/>
          <w:sz w:val="20"/>
          <w:szCs w:val="20"/>
        </w:rPr>
        <w:t>Število upravnih in drugih postopkov s področja varnostnega načrtovanja</w:t>
      </w:r>
      <w:r>
        <w:rPr>
          <w:rFonts w:ascii="Arial" w:hAnsi="Arial" w:cs="Arial"/>
          <w:color w:val="000000"/>
          <w:sz w:val="20"/>
          <w:szCs w:val="20"/>
        </w:rPr>
        <w:t>.</w:t>
      </w:r>
    </w:p>
    <w:p w14:paraId="42041DF2" w14:textId="21579D81" w:rsidR="00C77E54" w:rsidRPr="0096244A" w:rsidRDefault="00C77E54" w:rsidP="0096244A">
      <w:pPr>
        <w:spacing w:line="260" w:lineRule="exact"/>
        <w:jc w:val="both"/>
        <w:rPr>
          <w:rFonts w:ascii="Arial" w:hAnsi="Arial" w:cs="Arial"/>
          <w:sz w:val="20"/>
          <w:szCs w:val="20"/>
        </w:rPr>
      </w:pPr>
      <w:r w:rsidRPr="0096244A">
        <w:rPr>
          <w:rFonts w:ascii="Arial" w:hAnsi="Arial" w:cs="Arial"/>
          <w:sz w:val="20"/>
          <w:szCs w:val="20"/>
        </w:rPr>
        <w:t xml:space="preserve">Na področju </w:t>
      </w:r>
      <w:r w:rsidRPr="0096244A">
        <w:rPr>
          <w:rFonts w:ascii="Arial" w:hAnsi="Arial" w:cs="Arial"/>
          <w:b/>
          <w:sz w:val="20"/>
          <w:szCs w:val="20"/>
        </w:rPr>
        <w:t>fizičnega varovanja jedrskih objektov in snovi ter prevozov jedrskih snovi</w:t>
      </w:r>
      <w:r w:rsidRPr="0096244A">
        <w:rPr>
          <w:rFonts w:ascii="Arial" w:hAnsi="Arial" w:cs="Arial"/>
          <w:sz w:val="20"/>
          <w:szCs w:val="20"/>
        </w:rPr>
        <w:t xml:space="preserve"> je ministrstvo izvajalo pristojnosti v skladu z določili Zakona o varstvu pred ionizirajočimi sevanji in jedrski varnosti</w:t>
      </w:r>
      <w:r w:rsidR="009F6315">
        <w:rPr>
          <w:rFonts w:ascii="Arial" w:hAnsi="Arial" w:cs="Arial"/>
          <w:sz w:val="20"/>
          <w:szCs w:val="20"/>
        </w:rPr>
        <w:t xml:space="preserve"> (ZVISJV-1)</w:t>
      </w:r>
      <w:r w:rsidRPr="0096244A">
        <w:rPr>
          <w:rFonts w:ascii="Arial" w:hAnsi="Arial" w:cs="Arial"/>
          <w:sz w:val="20"/>
          <w:szCs w:val="20"/>
        </w:rPr>
        <w:t>. V letu 2021 je bilo izvedenih 641 postopkov varnostnega preverjanja tujih državljanov (leta 2020 - 307).</w:t>
      </w:r>
      <w:r w:rsidRPr="0096244A">
        <w:rPr>
          <w:rFonts w:ascii="Arial" w:hAnsi="Arial" w:cs="Arial"/>
          <w:sz w:val="20"/>
          <w:szCs w:val="20"/>
          <w:vertAlign w:val="superscript"/>
        </w:rPr>
        <w:footnoteReference w:id="5"/>
      </w:r>
      <w:r w:rsidRPr="0096244A">
        <w:rPr>
          <w:rFonts w:ascii="Arial" w:hAnsi="Arial" w:cs="Arial"/>
          <w:sz w:val="20"/>
          <w:szCs w:val="20"/>
        </w:rPr>
        <w:t xml:space="preserve"> O rezultatih  varnostnega preverjanja je bilo obveščenih 196 pravnih oseb (leta 2020 - 87), ki so zaposlovale tuje državljane. Leta 2021 je bila vpeljana informatizacija preverjanja z nadgradnjo obstoječe aplikacije EUPP za vodenje evidenc ter upravnih in </w:t>
      </w:r>
      <w:proofErr w:type="spellStart"/>
      <w:r w:rsidRPr="0096244A">
        <w:rPr>
          <w:rFonts w:ascii="Arial" w:hAnsi="Arial" w:cs="Arial"/>
          <w:sz w:val="20"/>
          <w:szCs w:val="20"/>
        </w:rPr>
        <w:t>prekrškovnih</w:t>
      </w:r>
      <w:proofErr w:type="spellEnd"/>
      <w:r w:rsidRPr="0096244A">
        <w:rPr>
          <w:rFonts w:ascii="Arial" w:hAnsi="Arial" w:cs="Arial"/>
          <w:sz w:val="20"/>
          <w:szCs w:val="20"/>
        </w:rPr>
        <w:t xml:space="preserve"> postopkov v MNZ in IRSNZ.</w:t>
      </w:r>
    </w:p>
    <w:p w14:paraId="32FD9F7D" w14:textId="77777777" w:rsidR="00C77E54" w:rsidRPr="0096244A" w:rsidRDefault="00C77E54" w:rsidP="0096244A">
      <w:pPr>
        <w:spacing w:line="260" w:lineRule="exact"/>
        <w:jc w:val="both"/>
        <w:rPr>
          <w:rFonts w:ascii="Arial" w:hAnsi="Arial" w:cs="Arial"/>
          <w:sz w:val="20"/>
          <w:szCs w:val="20"/>
          <w:highlight w:val="yellow"/>
        </w:rPr>
      </w:pPr>
    </w:p>
    <w:tbl>
      <w:tblPr>
        <w:tblStyle w:val="Tabelamrea"/>
        <w:tblW w:w="8994" w:type="dxa"/>
        <w:tblLook w:val="04A0" w:firstRow="1" w:lastRow="0" w:firstColumn="1" w:lastColumn="0" w:noHBand="0" w:noVBand="1"/>
        <w:tblDescription w:val="Število postopkov na področju fizičnega varovanja jedrskih objektov, snovi in prevozov jedrskih snovi v letu 2021."/>
      </w:tblPr>
      <w:tblGrid>
        <w:gridCol w:w="383"/>
        <w:gridCol w:w="4351"/>
        <w:gridCol w:w="852"/>
        <w:gridCol w:w="852"/>
        <w:gridCol w:w="852"/>
        <w:gridCol w:w="852"/>
        <w:gridCol w:w="852"/>
      </w:tblGrid>
      <w:tr w:rsidR="00C77E54" w:rsidRPr="0096244A" w14:paraId="2FECBE02" w14:textId="77777777" w:rsidTr="000918DF">
        <w:trPr>
          <w:trHeight w:val="394"/>
          <w:tblHeader/>
        </w:trPr>
        <w:tc>
          <w:tcPr>
            <w:tcW w:w="4729" w:type="dxa"/>
            <w:gridSpan w:val="2"/>
            <w:hideMark/>
          </w:tcPr>
          <w:p w14:paraId="46DC4F55" w14:textId="77777777" w:rsidR="00C77E54" w:rsidRPr="0096244A" w:rsidRDefault="00C77E54" w:rsidP="0096244A">
            <w:pPr>
              <w:spacing w:line="260" w:lineRule="exact"/>
              <w:rPr>
                <w:rFonts w:ascii="Arial" w:eastAsia="Times New Roman" w:hAnsi="Arial" w:cs="Arial"/>
                <w:b/>
                <w:sz w:val="20"/>
                <w:szCs w:val="20"/>
                <w:lang w:eastAsia="sl-SI"/>
              </w:rPr>
            </w:pPr>
            <w:r w:rsidRPr="0096244A">
              <w:rPr>
                <w:rFonts w:ascii="Arial" w:eastAsia="Times New Roman" w:hAnsi="Arial" w:cs="Arial"/>
                <w:b/>
                <w:sz w:val="20"/>
                <w:szCs w:val="20"/>
                <w:lang w:eastAsia="sl-SI"/>
              </w:rPr>
              <w:t xml:space="preserve">Vrsta postopka  </w:t>
            </w:r>
          </w:p>
        </w:tc>
        <w:tc>
          <w:tcPr>
            <w:tcW w:w="853" w:type="dxa"/>
            <w:hideMark/>
          </w:tcPr>
          <w:p w14:paraId="0CDC5051" w14:textId="77777777" w:rsidR="00C77E54" w:rsidRPr="0096244A" w:rsidRDefault="00C77E54" w:rsidP="0096244A">
            <w:pPr>
              <w:spacing w:line="260" w:lineRule="exact"/>
              <w:jc w:val="center"/>
              <w:rPr>
                <w:rFonts w:ascii="Arial" w:eastAsia="Times New Roman" w:hAnsi="Arial" w:cs="Arial"/>
                <w:b/>
                <w:bCs/>
                <w:sz w:val="20"/>
                <w:szCs w:val="20"/>
                <w:lang w:eastAsia="sl-SI"/>
              </w:rPr>
            </w:pPr>
            <w:r w:rsidRPr="0096244A">
              <w:rPr>
                <w:rFonts w:ascii="Arial" w:eastAsia="Times New Roman" w:hAnsi="Arial" w:cs="Arial"/>
                <w:b/>
                <w:bCs/>
                <w:sz w:val="20"/>
                <w:szCs w:val="20"/>
                <w:lang w:eastAsia="sl-SI"/>
              </w:rPr>
              <w:t>2017</w:t>
            </w:r>
          </w:p>
        </w:tc>
        <w:tc>
          <w:tcPr>
            <w:tcW w:w="853" w:type="dxa"/>
            <w:hideMark/>
          </w:tcPr>
          <w:p w14:paraId="7B01DE22" w14:textId="77777777" w:rsidR="00C77E54" w:rsidRPr="0096244A" w:rsidRDefault="00C77E54" w:rsidP="0096244A">
            <w:pPr>
              <w:spacing w:line="260" w:lineRule="exact"/>
              <w:jc w:val="center"/>
              <w:rPr>
                <w:rFonts w:ascii="Arial" w:eastAsia="Times New Roman" w:hAnsi="Arial" w:cs="Arial"/>
                <w:b/>
                <w:bCs/>
                <w:sz w:val="20"/>
                <w:szCs w:val="20"/>
                <w:lang w:eastAsia="sl-SI"/>
              </w:rPr>
            </w:pPr>
            <w:r w:rsidRPr="0096244A">
              <w:rPr>
                <w:rFonts w:ascii="Arial" w:eastAsia="Times New Roman" w:hAnsi="Arial" w:cs="Arial"/>
                <w:b/>
                <w:bCs/>
                <w:sz w:val="20"/>
                <w:szCs w:val="20"/>
                <w:lang w:eastAsia="sl-SI"/>
              </w:rPr>
              <w:t>2018</w:t>
            </w:r>
          </w:p>
        </w:tc>
        <w:tc>
          <w:tcPr>
            <w:tcW w:w="853" w:type="dxa"/>
            <w:hideMark/>
          </w:tcPr>
          <w:p w14:paraId="11B3ACB9" w14:textId="77777777" w:rsidR="00C77E54" w:rsidRPr="0096244A" w:rsidRDefault="00C77E54" w:rsidP="0096244A">
            <w:pPr>
              <w:spacing w:line="260" w:lineRule="exact"/>
              <w:jc w:val="center"/>
              <w:rPr>
                <w:rFonts w:ascii="Arial" w:eastAsia="Times New Roman" w:hAnsi="Arial" w:cs="Arial"/>
                <w:b/>
                <w:bCs/>
                <w:sz w:val="20"/>
                <w:szCs w:val="20"/>
                <w:lang w:eastAsia="sl-SI"/>
              </w:rPr>
            </w:pPr>
            <w:r w:rsidRPr="0096244A">
              <w:rPr>
                <w:rFonts w:ascii="Arial" w:eastAsia="Times New Roman" w:hAnsi="Arial" w:cs="Arial"/>
                <w:b/>
                <w:bCs/>
                <w:sz w:val="20"/>
                <w:szCs w:val="20"/>
                <w:lang w:eastAsia="sl-SI"/>
              </w:rPr>
              <w:t>2019</w:t>
            </w:r>
          </w:p>
        </w:tc>
        <w:tc>
          <w:tcPr>
            <w:tcW w:w="853" w:type="dxa"/>
            <w:hideMark/>
          </w:tcPr>
          <w:p w14:paraId="34F5FE1D" w14:textId="77777777" w:rsidR="00C77E54" w:rsidRPr="0096244A" w:rsidRDefault="00C77E54" w:rsidP="0096244A">
            <w:pPr>
              <w:spacing w:line="260" w:lineRule="exact"/>
              <w:jc w:val="center"/>
              <w:rPr>
                <w:rFonts w:ascii="Arial" w:eastAsia="Times New Roman" w:hAnsi="Arial" w:cs="Arial"/>
                <w:b/>
                <w:bCs/>
                <w:sz w:val="20"/>
                <w:szCs w:val="20"/>
                <w:lang w:eastAsia="sl-SI"/>
              </w:rPr>
            </w:pPr>
            <w:r w:rsidRPr="0096244A">
              <w:rPr>
                <w:rFonts w:ascii="Arial" w:eastAsia="Times New Roman" w:hAnsi="Arial" w:cs="Arial"/>
                <w:b/>
                <w:bCs/>
                <w:sz w:val="20"/>
                <w:szCs w:val="20"/>
                <w:lang w:eastAsia="sl-SI"/>
              </w:rPr>
              <w:t>2020</w:t>
            </w:r>
          </w:p>
        </w:tc>
        <w:tc>
          <w:tcPr>
            <w:tcW w:w="853" w:type="dxa"/>
            <w:hideMark/>
          </w:tcPr>
          <w:p w14:paraId="5C226E42" w14:textId="77777777" w:rsidR="00C77E54" w:rsidRPr="0096244A" w:rsidRDefault="00C77E54" w:rsidP="0096244A">
            <w:pPr>
              <w:spacing w:line="260" w:lineRule="exact"/>
              <w:jc w:val="center"/>
              <w:rPr>
                <w:rFonts w:ascii="Arial" w:eastAsia="Times New Roman" w:hAnsi="Arial" w:cs="Arial"/>
                <w:b/>
                <w:bCs/>
                <w:sz w:val="20"/>
                <w:szCs w:val="20"/>
                <w:lang w:eastAsia="sl-SI"/>
              </w:rPr>
            </w:pPr>
            <w:r w:rsidRPr="0096244A">
              <w:rPr>
                <w:rFonts w:ascii="Arial" w:eastAsia="Times New Roman" w:hAnsi="Arial" w:cs="Arial"/>
                <w:b/>
                <w:bCs/>
                <w:sz w:val="20"/>
                <w:szCs w:val="20"/>
                <w:lang w:eastAsia="sl-SI"/>
              </w:rPr>
              <w:t>2021</w:t>
            </w:r>
          </w:p>
        </w:tc>
      </w:tr>
      <w:tr w:rsidR="00C77E54" w:rsidRPr="0096244A" w14:paraId="55B0E995" w14:textId="77777777" w:rsidTr="00B95DA6">
        <w:trPr>
          <w:trHeight w:val="772"/>
        </w:trPr>
        <w:tc>
          <w:tcPr>
            <w:tcW w:w="358" w:type="dxa"/>
            <w:vMerge w:val="restart"/>
            <w:hideMark/>
          </w:tcPr>
          <w:p w14:paraId="28421903" w14:textId="77777777" w:rsidR="00C77E54" w:rsidRPr="0096244A" w:rsidRDefault="00C77E54" w:rsidP="0096244A">
            <w:pPr>
              <w:spacing w:line="260" w:lineRule="exact"/>
              <w:jc w:val="center"/>
              <w:rPr>
                <w:rFonts w:ascii="Arial" w:eastAsia="Times New Roman" w:hAnsi="Arial" w:cs="Arial"/>
                <w:sz w:val="20"/>
                <w:szCs w:val="20"/>
                <w:lang w:eastAsia="sl-SI"/>
              </w:rPr>
            </w:pPr>
          </w:p>
          <w:p w14:paraId="0AC64A1B"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1.</w:t>
            </w:r>
          </w:p>
        </w:tc>
        <w:tc>
          <w:tcPr>
            <w:tcW w:w="4371" w:type="dxa"/>
            <w:hideMark/>
          </w:tcPr>
          <w:p w14:paraId="7415A241" w14:textId="77777777" w:rsidR="00C77E54" w:rsidRPr="0096244A" w:rsidRDefault="00C77E54" w:rsidP="0096244A">
            <w:pPr>
              <w:spacing w:line="260" w:lineRule="exact"/>
              <w:rPr>
                <w:rFonts w:ascii="Arial" w:eastAsia="Times New Roman" w:hAnsi="Arial" w:cs="Arial"/>
                <w:b/>
                <w:bCs/>
                <w:sz w:val="20"/>
                <w:szCs w:val="20"/>
                <w:lang w:eastAsia="sl-SI"/>
              </w:rPr>
            </w:pPr>
            <w:r w:rsidRPr="0096244A">
              <w:rPr>
                <w:rFonts w:ascii="Arial" w:eastAsia="Times New Roman" w:hAnsi="Arial" w:cs="Arial"/>
                <w:b/>
                <w:bCs/>
                <w:sz w:val="20"/>
                <w:szCs w:val="20"/>
                <w:lang w:eastAsia="sl-SI"/>
              </w:rPr>
              <w:t>Varovanje jedrskih objektov, snovi in prevozov jedrskih snovi</w:t>
            </w:r>
          </w:p>
        </w:tc>
        <w:tc>
          <w:tcPr>
            <w:tcW w:w="853" w:type="dxa"/>
            <w:vMerge w:val="restart"/>
            <w:hideMark/>
          </w:tcPr>
          <w:p w14:paraId="7CFE9D82" w14:textId="77777777" w:rsidR="00C77E54" w:rsidRPr="0096244A" w:rsidRDefault="00C77E54" w:rsidP="0096244A">
            <w:pPr>
              <w:spacing w:line="260" w:lineRule="exact"/>
              <w:jc w:val="center"/>
              <w:rPr>
                <w:rFonts w:ascii="Arial" w:eastAsia="Times New Roman" w:hAnsi="Arial" w:cs="Arial"/>
                <w:sz w:val="20"/>
                <w:szCs w:val="20"/>
                <w:lang w:eastAsia="sl-SI"/>
              </w:rPr>
            </w:pPr>
          </w:p>
          <w:p w14:paraId="4EED74D8" w14:textId="77777777" w:rsidR="00C77E54" w:rsidRPr="0096244A" w:rsidRDefault="00C77E54" w:rsidP="0096244A">
            <w:pPr>
              <w:spacing w:line="260" w:lineRule="exact"/>
              <w:jc w:val="center"/>
              <w:rPr>
                <w:rFonts w:ascii="Arial" w:eastAsia="Times New Roman" w:hAnsi="Arial" w:cs="Arial"/>
                <w:sz w:val="20"/>
                <w:szCs w:val="20"/>
                <w:lang w:eastAsia="sl-SI"/>
              </w:rPr>
            </w:pPr>
          </w:p>
          <w:p w14:paraId="06A85C9C" w14:textId="77777777" w:rsidR="00C77E54" w:rsidRPr="0096244A" w:rsidRDefault="00C77E54" w:rsidP="0096244A">
            <w:pPr>
              <w:spacing w:line="260" w:lineRule="exact"/>
              <w:jc w:val="center"/>
              <w:rPr>
                <w:rFonts w:ascii="Arial" w:eastAsia="Times New Roman" w:hAnsi="Arial" w:cs="Arial"/>
                <w:sz w:val="20"/>
                <w:szCs w:val="20"/>
                <w:lang w:eastAsia="sl-SI"/>
              </w:rPr>
            </w:pPr>
          </w:p>
          <w:p w14:paraId="03F593DC"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2</w:t>
            </w:r>
          </w:p>
        </w:tc>
        <w:tc>
          <w:tcPr>
            <w:tcW w:w="853" w:type="dxa"/>
            <w:vMerge w:val="restart"/>
            <w:hideMark/>
          </w:tcPr>
          <w:p w14:paraId="7F360176" w14:textId="77777777" w:rsidR="00C77E54" w:rsidRPr="0096244A" w:rsidRDefault="00C77E54" w:rsidP="0096244A">
            <w:pPr>
              <w:spacing w:line="260" w:lineRule="exact"/>
              <w:jc w:val="center"/>
              <w:rPr>
                <w:rFonts w:ascii="Arial" w:eastAsia="Times New Roman" w:hAnsi="Arial" w:cs="Arial"/>
                <w:sz w:val="20"/>
                <w:szCs w:val="20"/>
                <w:lang w:eastAsia="sl-SI"/>
              </w:rPr>
            </w:pPr>
          </w:p>
          <w:p w14:paraId="55E301F4" w14:textId="77777777" w:rsidR="00C77E54" w:rsidRPr="0096244A" w:rsidRDefault="00C77E54" w:rsidP="0096244A">
            <w:pPr>
              <w:spacing w:line="260" w:lineRule="exact"/>
              <w:jc w:val="center"/>
              <w:rPr>
                <w:rFonts w:ascii="Arial" w:eastAsia="Times New Roman" w:hAnsi="Arial" w:cs="Arial"/>
                <w:sz w:val="20"/>
                <w:szCs w:val="20"/>
                <w:lang w:eastAsia="sl-SI"/>
              </w:rPr>
            </w:pPr>
          </w:p>
          <w:p w14:paraId="00CED1AD" w14:textId="77777777" w:rsidR="00C77E54" w:rsidRPr="0096244A" w:rsidRDefault="00C77E54" w:rsidP="0096244A">
            <w:pPr>
              <w:spacing w:line="260" w:lineRule="exact"/>
              <w:jc w:val="center"/>
              <w:rPr>
                <w:rFonts w:ascii="Arial" w:eastAsia="Times New Roman" w:hAnsi="Arial" w:cs="Arial"/>
                <w:sz w:val="20"/>
                <w:szCs w:val="20"/>
                <w:lang w:eastAsia="sl-SI"/>
              </w:rPr>
            </w:pPr>
          </w:p>
          <w:p w14:paraId="194E79C5"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2</w:t>
            </w:r>
          </w:p>
        </w:tc>
        <w:tc>
          <w:tcPr>
            <w:tcW w:w="853" w:type="dxa"/>
            <w:vMerge w:val="restart"/>
            <w:hideMark/>
          </w:tcPr>
          <w:p w14:paraId="72A23C94" w14:textId="77777777" w:rsidR="00C77E54" w:rsidRPr="0096244A" w:rsidRDefault="00C77E54" w:rsidP="0096244A">
            <w:pPr>
              <w:spacing w:line="260" w:lineRule="exact"/>
              <w:jc w:val="center"/>
              <w:rPr>
                <w:rFonts w:ascii="Arial" w:eastAsia="Times New Roman" w:hAnsi="Arial" w:cs="Arial"/>
                <w:sz w:val="20"/>
                <w:szCs w:val="20"/>
                <w:lang w:eastAsia="sl-SI"/>
              </w:rPr>
            </w:pPr>
          </w:p>
          <w:p w14:paraId="54FAE014" w14:textId="77777777" w:rsidR="00C77E54" w:rsidRPr="0096244A" w:rsidRDefault="00C77E54" w:rsidP="0096244A">
            <w:pPr>
              <w:spacing w:line="260" w:lineRule="exact"/>
              <w:jc w:val="center"/>
              <w:rPr>
                <w:rFonts w:ascii="Arial" w:eastAsia="Times New Roman" w:hAnsi="Arial" w:cs="Arial"/>
                <w:sz w:val="20"/>
                <w:szCs w:val="20"/>
                <w:lang w:eastAsia="sl-SI"/>
              </w:rPr>
            </w:pPr>
          </w:p>
          <w:p w14:paraId="37734D7C" w14:textId="77777777" w:rsidR="00C77E54" w:rsidRPr="0096244A" w:rsidRDefault="00C77E54" w:rsidP="0096244A">
            <w:pPr>
              <w:spacing w:line="260" w:lineRule="exact"/>
              <w:jc w:val="center"/>
              <w:rPr>
                <w:rFonts w:ascii="Arial" w:eastAsia="Times New Roman" w:hAnsi="Arial" w:cs="Arial"/>
                <w:sz w:val="20"/>
                <w:szCs w:val="20"/>
                <w:lang w:eastAsia="sl-SI"/>
              </w:rPr>
            </w:pPr>
          </w:p>
          <w:p w14:paraId="5D706F4D"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2</w:t>
            </w:r>
          </w:p>
        </w:tc>
        <w:tc>
          <w:tcPr>
            <w:tcW w:w="853" w:type="dxa"/>
            <w:vMerge w:val="restart"/>
            <w:hideMark/>
          </w:tcPr>
          <w:p w14:paraId="3D6AD455" w14:textId="77777777" w:rsidR="00C77E54" w:rsidRPr="0096244A" w:rsidRDefault="00C77E54" w:rsidP="0096244A">
            <w:pPr>
              <w:spacing w:line="260" w:lineRule="exact"/>
              <w:jc w:val="center"/>
              <w:rPr>
                <w:rFonts w:ascii="Arial" w:eastAsia="Times New Roman" w:hAnsi="Arial" w:cs="Arial"/>
                <w:sz w:val="20"/>
                <w:szCs w:val="20"/>
                <w:lang w:eastAsia="sl-SI"/>
              </w:rPr>
            </w:pPr>
          </w:p>
          <w:p w14:paraId="4660A848" w14:textId="77777777" w:rsidR="00C77E54" w:rsidRPr="0096244A" w:rsidRDefault="00C77E54" w:rsidP="0096244A">
            <w:pPr>
              <w:spacing w:line="260" w:lineRule="exact"/>
              <w:jc w:val="center"/>
              <w:rPr>
                <w:rFonts w:ascii="Arial" w:eastAsia="Times New Roman" w:hAnsi="Arial" w:cs="Arial"/>
                <w:sz w:val="20"/>
                <w:szCs w:val="20"/>
                <w:lang w:eastAsia="sl-SI"/>
              </w:rPr>
            </w:pPr>
          </w:p>
          <w:p w14:paraId="05249F1D" w14:textId="77777777" w:rsidR="00C77E54" w:rsidRPr="0096244A" w:rsidRDefault="00C77E54" w:rsidP="0096244A">
            <w:pPr>
              <w:spacing w:line="260" w:lineRule="exact"/>
              <w:jc w:val="center"/>
              <w:rPr>
                <w:rFonts w:ascii="Arial" w:eastAsia="Times New Roman" w:hAnsi="Arial" w:cs="Arial"/>
                <w:sz w:val="20"/>
                <w:szCs w:val="20"/>
                <w:lang w:eastAsia="sl-SI"/>
              </w:rPr>
            </w:pPr>
          </w:p>
          <w:p w14:paraId="68F8BD8D"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3</w:t>
            </w:r>
          </w:p>
        </w:tc>
        <w:tc>
          <w:tcPr>
            <w:tcW w:w="853" w:type="dxa"/>
            <w:vMerge w:val="restart"/>
            <w:hideMark/>
          </w:tcPr>
          <w:p w14:paraId="298CB5E5" w14:textId="77777777" w:rsidR="00C77E54" w:rsidRPr="0096244A" w:rsidRDefault="00C77E54" w:rsidP="0096244A">
            <w:pPr>
              <w:spacing w:line="260" w:lineRule="exact"/>
              <w:jc w:val="center"/>
              <w:rPr>
                <w:rFonts w:ascii="Arial" w:eastAsia="Times New Roman" w:hAnsi="Arial" w:cs="Arial"/>
                <w:sz w:val="20"/>
                <w:szCs w:val="20"/>
                <w:lang w:eastAsia="sl-SI"/>
              </w:rPr>
            </w:pPr>
          </w:p>
          <w:p w14:paraId="162AECB5" w14:textId="77777777" w:rsidR="00C77E54" w:rsidRPr="0096244A" w:rsidRDefault="00C77E54" w:rsidP="0096244A">
            <w:pPr>
              <w:spacing w:line="260" w:lineRule="exact"/>
              <w:jc w:val="center"/>
              <w:rPr>
                <w:rFonts w:ascii="Arial" w:eastAsia="Times New Roman" w:hAnsi="Arial" w:cs="Arial"/>
                <w:sz w:val="20"/>
                <w:szCs w:val="20"/>
                <w:lang w:eastAsia="sl-SI"/>
              </w:rPr>
            </w:pPr>
          </w:p>
          <w:p w14:paraId="07C79F6B" w14:textId="77777777" w:rsidR="00C77E54" w:rsidRPr="0096244A" w:rsidRDefault="00C77E54" w:rsidP="0096244A">
            <w:pPr>
              <w:spacing w:line="260" w:lineRule="exact"/>
              <w:jc w:val="center"/>
              <w:rPr>
                <w:rFonts w:ascii="Arial" w:eastAsia="Times New Roman" w:hAnsi="Arial" w:cs="Arial"/>
                <w:sz w:val="20"/>
                <w:szCs w:val="20"/>
                <w:lang w:eastAsia="sl-SI"/>
              </w:rPr>
            </w:pPr>
          </w:p>
          <w:p w14:paraId="103B802D"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1</w:t>
            </w:r>
          </w:p>
        </w:tc>
      </w:tr>
      <w:tr w:rsidR="00C77E54" w:rsidRPr="0096244A" w14:paraId="0E336746" w14:textId="77777777" w:rsidTr="00B95DA6">
        <w:trPr>
          <w:trHeight w:val="400"/>
        </w:trPr>
        <w:tc>
          <w:tcPr>
            <w:tcW w:w="358" w:type="dxa"/>
            <w:vMerge/>
            <w:hideMark/>
          </w:tcPr>
          <w:p w14:paraId="7EFDCB8C" w14:textId="77777777" w:rsidR="00C77E54" w:rsidRPr="0096244A" w:rsidRDefault="00C77E54" w:rsidP="0096244A">
            <w:pPr>
              <w:spacing w:line="260" w:lineRule="exact"/>
              <w:rPr>
                <w:rFonts w:ascii="Arial" w:eastAsia="Times New Roman" w:hAnsi="Arial" w:cs="Arial"/>
                <w:sz w:val="20"/>
                <w:szCs w:val="20"/>
                <w:lang w:eastAsia="sl-SI"/>
              </w:rPr>
            </w:pPr>
          </w:p>
        </w:tc>
        <w:tc>
          <w:tcPr>
            <w:tcW w:w="4371" w:type="dxa"/>
            <w:hideMark/>
          </w:tcPr>
          <w:p w14:paraId="6976B291" w14:textId="77777777" w:rsidR="00C77E54" w:rsidRPr="0096244A" w:rsidRDefault="00C77E54" w:rsidP="0096244A">
            <w:pPr>
              <w:spacing w:line="260" w:lineRule="exact"/>
              <w:rPr>
                <w:rFonts w:ascii="Arial" w:eastAsia="Times New Roman" w:hAnsi="Arial" w:cs="Arial"/>
                <w:sz w:val="20"/>
                <w:szCs w:val="20"/>
                <w:lang w:eastAsia="sl-SI"/>
              </w:rPr>
            </w:pPr>
            <w:r w:rsidRPr="0096244A">
              <w:rPr>
                <w:rFonts w:ascii="Arial" w:eastAsia="Times New Roman" w:hAnsi="Arial" w:cs="Arial"/>
                <w:sz w:val="20"/>
                <w:szCs w:val="20"/>
                <w:lang w:eastAsia="sl-SI"/>
              </w:rPr>
              <w:t>- izdaja odločb o potrditvi načrtov</w:t>
            </w:r>
          </w:p>
        </w:tc>
        <w:tc>
          <w:tcPr>
            <w:tcW w:w="853" w:type="dxa"/>
            <w:vMerge/>
            <w:hideMark/>
          </w:tcPr>
          <w:p w14:paraId="09AD567F" w14:textId="77777777" w:rsidR="00C77E54" w:rsidRPr="0096244A" w:rsidRDefault="00C77E54" w:rsidP="0096244A">
            <w:pPr>
              <w:spacing w:line="260" w:lineRule="exact"/>
              <w:rPr>
                <w:rFonts w:ascii="Arial" w:eastAsia="Times New Roman" w:hAnsi="Arial" w:cs="Arial"/>
                <w:sz w:val="20"/>
                <w:szCs w:val="20"/>
                <w:lang w:eastAsia="sl-SI"/>
              </w:rPr>
            </w:pPr>
          </w:p>
        </w:tc>
        <w:tc>
          <w:tcPr>
            <w:tcW w:w="853" w:type="dxa"/>
            <w:vMerge/>
            <w:hideMark/>
          </w:tcPr>
          <w:p w14:paraId="59DBF63D" w14:textId="77777777" w:rsidR="00C77E54" w:rsidRPr="0096244A" w:rsidRDefault="00C77E54" w:rsidP="0096244A">
            <w:pPr>
              <w:spacing w:line="260" w:lineRule="exact"/>
              <w:rPr>
                <w:rFonts w:ascii="Arial" w:eastAsia="Times New Roman" w:hAnsi="Arial" w:cs="Arial"/>
                <w:sz w:val="20"/>
                <w:szCs w:val="20"/>
                <w:lang w:eastAsia="sl-SI"/>
              </w:rPr>
            </w:pPr>
          </w:p>
        </w:tc>
        <w:tc>
          <w:tcPr>
            <w:tcW w:w="853" w:type="dxa"/>
            <w:vMerge/>
            <w:hideMark/>
          </w:tcPr>
          <w:p w14:paraId="66827386" w14:textId="77777777" w:rsidR="00C77E54" w:rsidRPr="0096244A" w:rsidRDefault="00C77E54" w:rsidP="0096244A">
            <w:pPr>
              <w:spacing w:line="260" w:lineRule="exact"/>
              <w:rPr>
                <w:rFonts w:ascii="Arial" w:eastAsia="Times New Roman" w:hAnsi="Arial" w:cs="Arial"/>
                <w:sz w:val="20"/>
                <w:szCs w:val="20"/>
                <w:lang w:eastAsia="sl-SI"/>
              </w:rPr>
            </w:pPr>
          </w:p>
        </w:tc>
        <w:tc>
          <w:tcPr>
            <w:tcW w:w="853" w:type="dxa"/>
            <w:vMerge/>
            <w:hideMark/>
          </w:tcPr>
          <w:p w14:paraId="3596D511" w14:textId="77777777" w:rsidR="00C77E54" w:rsidRPr="0096244A" w:rsidRDefault="00C77E54" w:rsidP="0096244A">
            <w:pPr>
              <w:spacing w:line="260" w:lineRule="exact"/>
              <w:rPr>
                <w:rFonts w:ascii="Arial" w:eastAsia="Times New Roman" w:hAnsi="Arial" w:cs="Arial"/>
                <w:sz w:val="20"/>
                <w:szCs w:val="20"/>
                <w:lang w:eastAsia="sl-SI"/>
              </w:rPr>
            </w:pPr>
          </w:p>
        </w:tc>
        <w:tc>
          <w:tcPr>
            <w:tcW w:w="853" w:type="dxa"/>
            <w:vMerge/>
            <w:hideMark/>
          </w:tcPr>
          <w:p w14:paraId="7678AA8A" w14:textId="77777777" w:rsidR="00C77E54" w:rsidRPr="0096244A" w:rsidRDefault="00C77E54" w:rsidP="0096244A">
            <w:pPr>
              <w:spacing w:line="260" w:lineRule="exact"/>
              <w:rPr>
                <w:rFonts w:ascii="Arial" w:eastAsia="Times New Roman" w:hAnsi="Arial" w:cs="Arial"/>
                <w:sz w:val="20"/>
                <w:szCs w:val="20"/>
                <w:lang w:eastAsia="sl-SI"/>
              </w:rPr>
            </w:pPr>
          </w:p>
        </w:tc>
      </w:tr>
      <w:tr w:rsidR="00C77E54" w:rsidRPr="0096244A" w14:paraId="04972080" w14:textId="77777777" w:rsidTr="00B95DA6">
        <w:trPr>
          <w:trHeight w:val="428"/>
        </w:trPr>
        <w:tc>
          <w:tcPr>
            <w:tcW w:w="358" w:type="dxa"/>
            <w:hideMark/>
          </w:tcPr>
          <w:p w14:paraId="650D94B6" w14:textId="77777777" w:rsidR="00C77E54" w:rsidRPr="0096244A" w:rsidRDefault="00C77E54" w:rsidP="0096244A">
            <w:pPr>
              <w:spacing w:line="260" w:lineRule="exact"/>
              <w:rPr>
                <w:rFonts w:ascii="Arial" w:eastAsia="Times New Roman" w:hAnsi="Arial" w:cs="Arial"/>
                <w:sz w:val="20"/>
                <w:szCs w:val="20"/>
                <w:lang w:eastAsia="sl-SI"/>
              </w:rPr>
            </w:pPr>
            <w:r w:rsidRPr="0096244A">
              <w:rPr>
                <w:rFonts w:ascii="Arial" w:eastAsia="Times New Roman" w:hAnsi="Arial" w:cs="Arial"/>
                <w:sz w:val="20"/>
                <w:szCs w:val="20"/>
                <w:lang w:eastAsia="sl-SI"/>
              </w:rPr>
              <w:t>2.</w:t>
            </w:r>
          </w:p>
        </w:tc>
        <w:tc>
          <w:tcPr>
            <w:tcW w:w="4371" w:type="dxa"/>
            <w:hideMark/>
          </w:tcPr>
          <w:p w14:paraId="550EF15E" w14:textId="77777777" w:rsidR="00C77E54" w:rsidRPr="0096244A" w:rsidRDefault="00C77E54" w:rsidP="0096244A">
            <w:pPr>
              <w:spacing w:line="260" w:lineRule="exact"/>
              <w:rPr>
                <w:rFonts w:ascii="Arial" w:eastAsia="Times New Roman" w:hAnsi="Arial" w:cs="Arial"/>
                <w:b/>
                <w:bCs/>
                <w:sz w:val="20"/>
                <w:szCs w:val="20"/>
                <w:lang w:eastAsia="sl-SI"/>
              </w:rPr>
            </w:pPr>
            <w:r w:rsidRPr="0096244A">
              <w:rPr>
                <w:rFonts w:ascii="Arial" w:eastAsia="Times New Roman" w:hAnsi="Arial" w:cs="Arial"/>
                <w:b/>
                <w:bCs/>
                <w:sz w:val="20"/>
                <w:szCs w:val="20"/>
                <w:lang w:eastAsia="sl-SI"/>
              </w:rPr>
              <w:t>Varnostno preverjanje po ZVISJV-1</w:t>
            </w:r>
          </w:p>
        </w:tc>
        <w:tc>
          <w:tcPr>
            <w:tcW w:w="853" w:type="dxa"/>
            <w:vMerge w:val="restart"/>
            <w:hideMark/>
          </w:tcPr>
          <w:p w14:paraId="394E8887" w14:textId="77777777" w:rsidR="00C77E54" w:rsidRPr="0096244A" w:rsidRDefault="00C77E54" w:rsidP="0096244A">
            <w:pPr>
              <w:spacing w:line="260" w:lineRule="exact"/>
              <w:jc w:val="center"/>
              <w:rPr>
                <w:rFonts w:ascii="Arial" w:eastAsia="Times New Roman" w:hAnsi="Arial" w:cs="Arial"/>
                <w:sz w:val="20"/>
                <w:szCs w:val="20"/>
                <w:lang w:eastAsia="sl-SI"/>
              </w:rPr>
            </w:pPr>
          </w:p>
          <w:p w14:paraId="14D873AB"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0</w:t>
            </w:r>
          </w:p>
        </w:tc>
        <w:tc>
          <w:tcPr>
            <w:tcW w:w="853" w:type="dxa"/>
            <w:vMerge w:val="restart"/>
            <w:hideMark/>
          </w:tcPr>
          <w:p w14:paraId="4EDA2BAE" w14:textId="77777777" w:rsidR="00C77E54" w:rsidRPr="0096244A" w:rsidRDefault="00C77E54" w:rsidP="0096244A">
            <w:pPr>
              <w:spacing w:line="260" w:lineRule="exact"/>
              <w:jc w:val="center"/>
              <w:rPr>
                <w:rFonts w:ascii="Arial" w:eastAsia="Times New Roman" w:hAnsi="Arial" w:cs="Arial"/>
                <w:sz w:val="20"/>
                <w:szCs w:val="20"/>
                <w:lang w:eastAsia="sl-SI"/>
              </w:rPr>
            </w:pPr>
          </w:p>
          <w:p w14:paraId="22CA93C5"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0</w:t>
            </w:r>
          </w:p>
        </w:tc>
        <w:tc>
          <w:tcPr>
            <w:tcW w:w="853" w:type="dxa"/>
            <w:vMerge w:val="restart"/>
            <w:hideMark/>
          </w:tcPr>
          <w:p w14:paraId="5093B313" w14:textId="77777777" w:rsidR="00C77E54" w:rsidRPr="0096244A" w:rsidRDefault="00C77E54" w:rsidP="0096244A">
            <w:pPr>
              <w:spacing w:line="260" w:lineRule="exact"/>
              <w:jc w:val="center"/>
              <w:rPr>
                <w:rFonts w:ascii="Arial" w:eastAsia="Times New Roman" w:hAnsi="Arial" w:cs="Arial"/>
                <w:sz w:val="20"/>
                <w:szCs w:val="20"/>
                <w:lang w:eastAsia="sl-SI"/>
              </w:rPr>
            </w:pPr>
          </w:p>
          <w:p w14:paraId="4D49B6D2"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453</w:t>
            </w:r>
          </w:p>
        </w:tc>
        <w:tc>
          <w:tcPr>
            <w:tcW w:w="853" w:type="dxa"/>
            <w:vMerge w:val="restart"/>
            <w:hideMark/>
          </w:tcPr>
          <w:p w14:paraId="1FF764BE" w14:textId="77777777" w:rsidR="00C77E54" w:rsidRPr="0096244A" w:rsidRDefault="00C77E54" w:rsidP="0096244A">
            <w:pPr>
              <w:spacing w:line="260" w:lineRule="exact"/>
              <w:jc w:val="center"/>
              <w:rPr>
                <w:rFonts w:ascii="Arial" w:eastAsia="Times New Roman" w:hAnsi="Arial" w:cs="Arial"/>
                <w:sz w:val="20"/>
                <w:szCs w:val="20"/>
                <w:lang w:eastAsia="sl-SI"/>
              </w:rPr>
            </w:pPr>
          </w:p>
          <w:p w14:paraId="70E08751"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307</w:t>
            </w:r>
          </w:p>
        </w:tc>
        <w:tc>
          <w:tcPr>
            <w:tcW w:w="853" w:type="dxa"/>
            <w:vMerge w:val="restart"/>
            <w:hideMark/>
          </w:tcPr>
          <w:p w14:paraId="70B41467" w14:textId="77777777" w:rsidR="00C77E54" w:rsidRPr="0096244A" w:rsidRDefault="00C77E54" w:rsidP="0096244A">
            <w:pPr>
              <w:spacing w:line="260" w:lineRule="exact"/>
              <w:jc w:val="center"/>
              <w:rPr>
                <w:rFonts w:ascii="Arial" w:eastAsia="Times New Roman" w:hAnsi="Arial" w:cs="Arial"/>
                <w:sz w:val="20"/>
                <w:szCs w:val="20"/>
                <w:lang w:eastAsia="sl-SI"/>
              </w:rPr>
            </w:pPr>
          </w:p>
          <w:p w14:paraId="477F9580"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641</w:t>
            </w:r>
          </w:p>
        </w:tc>
      </w:tr>
      <w:tr w:rsidR="00C77E54" w:rsidRPr="0096244A" w14:paraId="096D1FDF" w14:textId="77777777" w:rsidTr="00B95DA6">
        <w:trPr>
          <w:trHeight w:val="428"/>
        </w:trPr>
        <w:tc>
          <w:tcPr>
            <w:tcW w:w="358" w:type="dxa"/>
            <w:hideMark/>
          </w:tcPr>
          <w:p w14:paraId="34C68F8A" w14:textId="77777777" w:rsidR="00C77E54" w:rsidRPr="0096244A" w:rsidRDefault="00C77E54" w:rsidP="0096244A">
            <w:pPr>
              <w:spacing w:line="260" w:lineRule="exact"/>
              <w:rPr>
                <w:rFonts w:ascii="Arial" w:eastAsia="Times New Roman" w:hAnsi="Arial" w:cs="Arial"/>
                <w:sz w:val="20"/>
                <w:szCs w:val="20"/>
                <w:lang w:eastAsia="sl-SI"/>
              </w:rPr>
            </w:pPr>
            <w:r w:rsidRPr="0096244A">
              <w:rPr>
                <w:rFonts w:ascii="Arial" w:eastAsia="Times New Roman" w:hAnsi="Arial" w:cs="Arial"/>
                <w:sz w:val="20"/>
                <w:szCs w:val="20"/>
                <w:lang w:eastAsia="sl-SI"/>
              </w:rPr>
              <w:t> </w:t>
            </w:r>
          </w:p>
        </w:tc>
        <w:tc>
          <w:tcPr>
            <w:tcW w:w="4371" w:type="dxa"/>
            <w:hideMark/>
          </w:tcPr>
          <w:p w14:paraId="407D6E16" w14:textId="77777777" w:rsidR="00C77E54" w:rsidRPr="0096244A" w:rsidRDefault="00C77E54" w:rsidP="0096244A">
            <w:pPr>
              <w:spacing w:line="260" w:lineRule="exact"/>
              <w:rPr>
                <w:rFonts w:ascii="Arial" w:eastAsia="Times New Roman" w:hAnsi="Arial" w:cs="Arial"/>
                <w:sz w:val="20"/>
                <w:szCs w:val="20"/>
                <w:lang w:eastAsia="sl-SI"/>
              </w:rPr>
            </w:pPr>
            <w:r w:rsidRPr="0096244A">
              <w:rPr>
                <w:rFonts w:ascii="Arial" w:eastAsia="Times New Roman" w:hAnsi="Arial" w:cs="Arial"/>
                <w:sz w:val="20"/>
                <w:szCs w:val="20"/>
                <w:lang w:eastAsia="sl-SI"/>
              </w:rPr>
              <w:t>- število vseh zahtevkov</w:t>
            </w:r>
          </w:p>
        </w:tc>
        <w:tc>
          <w:tcPr>
            <w:tcW w:w="853" w:type="dxa"/>
            <w:vMerge/>
            <w:hideMark/>
          </w:tcPr>
          <w:p w14:paraId="26F50A60" w14:textId="77777777" w:rsidR="00C77E54" w:rsidRPr="0096244A" w:rsidRDefault="00C77E54" w:rsidP="0096244A">
            <w:pPr>
              <w:spacing w:line="260" w:lineRule="exact"/>
              <w:rPr>
                <w:rFonts w:ascii="Arial" w:eastAsia="Times New Roman" w:hAnsi="Arial" w:cs="Arial"/>
                <w:sz w:val="20"/>
                <w:szCs w:val="20"/>
                <w:lang w:eastAsia="sl-SI"/>
              </w:rPr>
            </w:pPr>
          </w:p>
        </w:tc>
        <w:tc>
          <w:tcPr>
            <w:tcW w:w="853" w:type="dxa"/>
            <w:vMerge/>
            <w:hideMark/>
          </w:tcPr>
          <w:p w14:paraId="219BCA30" w14:textId="77777777" w:rsidR="00C77E54" w:rsidRPr="0096244A" w:rsidRDefault="00C77E54" w:rsidP="0096244A">
            <w:pPr>
              <w:spacing w:line="260" w:lineRule="exact"/>
              <w:rPr>
                <w:rFonts w:ascii="Arial" w:eastAsia="Times New Roman" w:hAnsi="Arial" w:cs="Arial"/>
                <w:sz w:val="20"/>
                <w:szCs w:val="20"/>
                <w:lang w:eastAsia="sl-SI"/>
              </w:rPr>
            </w:pPr>
          </w:p>
        </w:tc>
        <w:tc>
          <w:tcPr>
            <w:tcW w:w="853" w:type="dxa"/>
            <w:vMerge/>
            <w:hideMark/>
          </w:tcPr>
          <w:p w14:paraId="70A84796" w14:textId="77777777" w:rsidR="00C77E54" w:rsidRPr="0096244A" w:rsidRDefault="00C77E54" w:rsidP="0096244A">
            <w:pPr>
              <w:spacing w:line="260" w:lineRule="exact"/>
              <w:rPr>
                <w:rFonts w:ascii="Arial" w:eastAsia="Times New Roman" w:hAnsi="Arial" w:cs="Arial"/>
                <w:sz w:val="20"/>
                <w:szCs w:val="20"/>
                <w:lang w:eastAsia="sl-SI"/>
              </w:rPr>
            </w:pPr>
          </w:p>
        </w:tc>
        <w:tc>
          <w:tcPr>
            <w:tcW w:w="853" w:type="dxa"/>
            <w:vMerge/>
            <w:hideMark/>
          </w:tcPr>
          <w:p w14:paraId="02CF2F85" w14:textId="77777777" w:rsidR="00C77E54" w:rsidRPr="0096244A" w:rsidRDefault="00C77E54" w:rsidP="0096244A">
            <w:pPr>
              <w:spacing w:line="260" w:lineRule="exact"/>
              <w:rPr>
                <w:rFonts w:ascii="Arial" w:eastAsia="Times New Roman" w:hAnsi="Arial" w:cs="Arial"/>
                <w:sz w:val="20"/>
                <w:szCs w:val="20"/>
                <w:lang w:eastAsia="sl-SI"/>
              </w:rPr>
            </w:pPr>
          </w:p>
        </w:tc>
        <w:tc>
          <w:tcPr>
            <w:tcW w:w="853" w:type="dxa"/>
            <w:vMerge/>
            <w:hideMark/>
          </w:tcPr>
          <w:p w14:paraId="615EB5B1" w14:textId="77777777" w:rsidR="00C77E54" w:rsidRPr="0096244A" w:rsidRDefault="00C77E54" w:rsidP="0096244A">
            <w:pPr>
              <w:spacing w:line="260" w:lineRule="exact"/>
              <w:rPr>
                <w:rFonts w:ascii="Arial" w:eastAsia="Times New Roman" w:hAnsi="Arial" w:cs="Arial"/>
                <w:sz w:val="20"/>
                <w:szCs w:val="20"/>
                <w:lang w:eastAsia="sl-SI"/>
              </w:rPr>
            </w:pPr>
          </w:p>
        </w:tc>
      </w:tr>
      <w:tr w:rsidR="00C77E54" w:rsidRPr="0096244A" w14:paraId="4409C7A2" w14:textId="77777777" w:rsidTr="00B95DA6">
        <w:trPr>
          <w:trHeight w:val="428"/>
        </w:trPr>
        <w:tc>
          <w:tcPr>
            <w:tcW w:w="358" w:type="dxa"/>
            <w:hideMark/>
          </w:tcPr>
          <w:p w14:paraId="3A6C6CF4" w14:textId="77777777" w:rsidR="00C77E54" w:rsidRPr="0096244A" w:rsidRDefault="00C77E54" w:rsidP="0096244A">
            <w:pPr>
              <w:spacing w:line="260" w:lineRule="exact"/>
              <w:rPr>
                <w:rFonts w:ascii="Arial" w:eastAsia="Times New Roman" w:hAnsi="Arial" w:cs="Arial"/>
                <w:sz w:val="20"/>
                <w:szCs w:val="20"/>
                <w:lang w:eastAsia="sl-SI"/>
              </w:rPr>
            </w:pPr>
            <w:r w:rsidRPr="0096244A">
              <w:rPr>
                <w:rFonts w:ascii="Arial" w:eastAsia="Times New Roman" w:hAnsi="Arial" w:cs="Arial"/>
                <w:sz w:val="20"/>
                <w:szCs w:val="20"/>
                <w:lang w:eastAsia="sl-SI"/>
              </w:rPr>
              <w:t> </w:t>
            </w:r>
          </w:p>
        </w:tc>
        <w:tc>
          <w:tcPr>
            <w:tcW w:w="4371" w:type="dxa"/>
            <w:hideMark/>
          </w:tcPr>
          <w:p w14:paraId="6C9C964B" w14:textId="77777777" w:rsidR="00C77E54" w:rsidRPr="0096244A" w:rsidRDefault="00C77E54" w:rsidP="0096244A">
            <w:pPr>
              <w:spacing w:line="260" w:lineRule="exact"/>
              <w:rPr>
                <w:rFonts w:ascii="Arial" w:eastAsia="Times New Roman" w:hAnsi="Arial" w:cs="Arial"/>
                <w:sz w:val="20"/>
                <w:szCs w:val="20"/>
                <w:lang w:eastAsia="sl-SI"/>
              </w:rPr>
            </w:pPr>
            <w:r w:rsidRPr="0096244A">
              <w:rPr>
                <w:rFonts w:ascii="Arial" w:eastAsia="Times New Roman" w:hAnsi="Arial" w:cs="Arial"/>
                <w:sz w:val="20"/>
                <w:szCs w:val="20"/>
                <w:lang w:eastAsia="sl-SI"/>
              </w:rPr>
              <w:t>- zavrženi</w:t>
            </w:r>
          </w:p>
        </w:tc>
        <w:tc>
          <w:tcPr>
            <w:tcW w:w="853" w:type="dxa"/>
            <w:hideMark/>
          </w:tcPr>
          <w:p w14:paraId="4E3EAA4A"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w:t>
            </w:r>
          </w:p>
        </w:tc>
        <w:tc>
          <w:tcPr>
            <w:tcW w:w="853" w:type="dxa"/>
            <w:hideMark/>
          </w:tcPr>
          <w:p w14:paraId="5517BA37"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w:t>
            </w:r>
          </w:p>
        </w:tc>
        <w:tc>
          <w:tcPr>
            <w:tcW w:w="853" w:type="dxa"/>
            <w:hideMark/>
          </w:tcPr>
          <w:p w14:paraId="0A4FA7F3"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6</w:t>
            </w:r>
          </w:p>
        </w:tc>
        <w:tc>
          <w:tcPr>
            <w:tcW w:w="853" w:type="dxa"/>
            <w:hideMark/>
          </w:tcPr>
          <w:p w14:paraId="2CEAD232"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0</w:t>
            </w:r>
          </w:p>
        </w:tc>
        <w:tc>
          <w:tcPr>
            <w:tcW w:w="853" w:type="dxa"/>
            <w:hideMark/>
          </w:tcPr>
          <w:p w14:paraId="478E957D"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7</w:t>
            </w:r>
          </w:p>
        </w:tc>
      </w:tr>
      <w:tr w:rsidR="00C77E54" w:rsidRPr="0096244A" w14:paraId="0BEF5E04" w14:textId="77777777" w:rsidTr="00B95DA6">
        <w:trPr>
          <w:trHeight w:val="428"/>
        </w:trPr>
        <w:tc>
          <w:tcPr>
            <w:tcW w:w="358" w:type="dxa"/>
            <w:hideMark/>
          </w:tcPr>
          <w:p w14:paraId="463C68EB" w14:textId="77777777" w:rsidR="00C77E54" w:rsidRPr="0096244A" w:rsidRDefault="00C77E54" w:rsidP="0096244A">
            <w:pPr>
              <w:spacing w:line="260" w:lineRule="exact"/>
              <w:rPr>
                <w:rFonts w:ascii="Arial" w:eastAsia="Times New Roman" w:hAnsi="Arial" w:cs="Arial"/>
                <w:sz w:val="20"/>
                <w:szCs w:val="20"/>
                <w:lang w:eastAsia="sl-SI"/>
              </w:rPr>
            </w:pPr>
            <w:r w:rsidRPr="0096244A">
              <w:rPr>
                <w:rFonts w:ascii="Arial" w:eastAsia="Times New Roman" w:hAnsi="Arial" w:cs="Arial"/>
                <w:sz w:val="20"/>
                <w:szCs w:val="20"/>
                <w:lang w:eastAsia="sl-SI"/>
              </w:rPr>
              <w:t> </w:t>
            </w:r>
          </w:p>
        </w:tc>
        <w:tc>
          <w:tcPr>
            <w:tcW w:w="4371" w:type="dxa"/>
            <w:hideMark/>
          </w:tcPr>
          <w:p w14:paraId="1691DBC3" w14:textId="77777777" w:rsidR="00C77E54" w:rsidRPr="0096244A" w:rsidRDefault="00C77E54" w:rsidP="0096244A">
            <w:pPr>
              <w:spacing w:line="260" w:lineRule="exact"/>
              <w:rPr>
                <w:rFonts w:ascii="Arial" w:eastAsia="Times New Roman" w:hAnsi="Arial" w:cs="Arial"/>
                <w:sz w:val="20"/>
                <w:szCs w:val="20"/>
                <w:lang w:eastAsia="sl-SI"/>
              </w:rPr>
            </w:pPr>
            <w:r w:rsidRPr="0096244A">
              <w:rPr>
                <w:rFonts w:ascii="Arial" w:eastAsia="Times New Roman" w:hAnsi="Arial" w:cs="Arial"/>
                <w:sz w:val="20"/>
                <w:szCs w:val="20"/>
                <w:lang w:eastAsia="sl-SI"/>
              </w:rPr>
              <w:t>- ustavljeni</w:t>
            </w:r>
          </w:p>
        </w:tc>
        <w:tc>
          <w:tcPr>
            <w:tcW w:w="853" w:type="dxa"/>
            <w:hideMark/>
          </w:tcPr>
          <w:p w14:paraId="74A879E4"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w:t>
            </w:r>
          </w:p>
        </w:tc>
        <w:tc>
          <w:tcPr>
            <w:tcW w:w="853" w:type="dxa"/>
            <w:hideMark/>
          </w:tcPr>
          <w:p w14:paraId="7E59068D"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w:t>
            </w:r>
          </w:p>
        </w:tc>
        <w:tc>
          <w:tcPr>
            <w:tcW w:w="853" w:type="dxa"/>
            <w:hideMark/>
          </w:tcPr>
          <w:p w14:paraId="385D50A0"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2</w:t>
            </w:r>
          </w:p>
        </w:tc>
        <w:tc>
          <w:tcPr>
            <w:tcW w:w="853" w:type="dxa"/>
            <w:hideMark/>
          </w:tcPr>
          <w:p w14:paraId="6EEAD846"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3</w:t>
            </w:r>
          </w:p>
        </w:tc>
        <w:tc>
          <w:tcPr>
            <w:tcW w:w="853" w:type="dxa"/>
            <w:hideMark/>
          </w:tcPr>
          <w:p w14:paraId="4277E094"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8</w:t>
            </w:r>
          </w:p>
        </w:tc>
      </w:tr>
      <w:tr w:rsidR="00C77E54" w:rsidRPr="0096244A" w14:paraId="52DC11B0" w14:textId="77777777" w:rsidTr="00B95DA6">
        <w:trPr>
          <w:trHeight w:val="428"/>
        </w:trPr>
        <w:tc>
          <w:tcPr>
            <w:tcW w:w="358" w:type="dxa"/>
            <w:hideMark/>
          </w:tcPr>
          <w:p w14:paraId="78F68788" w14:textId="77777777" w:rsidR="00C77E54" w:rsidRPr="0096244A" w:rsidRDefault="00C77E54" w:rsidP="0096244A">
            <w:pPr>
              <w:spacing w:line="260" w:lineRule="exact"/>
              <w:rPr>
                <w:rFonts w:ascii="Arial" w:eastAsia="Times New Roman" w:hAnsi="Arial" w:cs="Arial"/>
                <w:sz w:val="20"/>
                <w:szCs w:val="20"/>
                <w:lang w:eastAsia="sl-SI"/>
              </w:rPr>
            </w:pPr>
            <w:r w:rsidRPr="0096244A">
              <w:rPr>
                <w:rFonts w:ascii="Arial" w:eastAsia="Times New Roman" w:hAnsi="Arial" w:cs="Arial"/>
                <w:sz w:val="20"/>
                <w:szCs w:val="20"/>
                <w:lang w:eastAsia="sl-SI"/>
              </w:rPr>
              <w:t> </w:t>
            </w:r>
          </w:p>
        </w:tc>
        <w:tc>
          <w:tcPr>
            <w:tcW w:w="4371" w:type="dxa"/>
            <w:hideMark/>
          </w:tcPr>
          <w:p w14:paraId="24BA6292" w14:textId="77777777" w:rsidR="00C77E54" w:rsidRPr="0096244A" w:rsidRDefault="00C77E54" w:rsidP="0096244A">
            <w:pPr>
              <w:spacing w:line="260" w:lineRule="exact"/>
              <w:rPr>
                <w:rFonts w:ascii="Arial" w:eastAsia="Times New Roman" w:hAnsi="Arial" w:cs="Arial"/>
                <w:sz w:val="20"/>
                <w:szCs w:val="20"/>
                <w:lang w:eastAsia="sl-SI"/>
              </w:rPr>
            </w:pPr>
            <w:r w:rsidRPr="0096244A">
              <w:rPr>
                <w:rFonts w:ascii="Arial" w:eastAsia="Times New Roman" w:hAnsi="Arial" w:cs="Arial"/>
                <w:sz w:val="20"/>
                <w:szCs w:val="20"/>
                <w:lang w:eastAsia="sl-SI"/>
              </w:rPr>
              <w:t>- zavrnjeni</w:t>
            </w:r>
          </w:p>
        </w:tc>
        <w:tc>
          <w:tcPr>
            <w:tcW w:w="853" w:type="dxa"/>
            <w:hideMark/>
          </w:tcPr>
          <w:p w14:paraId="1D643FC0"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w:t>
            </w:r>
          </w:p>
        </w:tc>
        <w:tc>
          <w:tcPr>
            <w:tcW w:w="853" w:type="dxa"/>
            <w:hideMark/>
          </w:tcPr>
          <w:p w14:paraId="29EE71E2"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w:t>
            </w:r>
          </w:p>
        </w:tc>
        <w:tc>
          <w:tcPr>
            <w:tcW w:w="853" w:type="dxa"/>
            <w:hideMark/>
          </w:tcPr>
          <w:p w14:paraId="3B93A95E"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2</w:t>
            </w:r>
          </w:p>
        </w:tc>
        <w:tc>
          <w:tcPr>
            <w:tcW w:w="853" w:type="dxa"/>
            <w:hideMark/>
          </w:tcPr>
          <w:p w14:paraId="2AD552D1"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0</w:t>
            </w:r>
          </w:p>
        </w:tc>
        <w:tc>
          <w:tcPr>
            <w:tcW w:w="853" w:type="dxa"/>
            <w:hideMark/>
          </w:tcPr>
          <w:p w14:paraId="54D6E355"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1</w:t>
            </w:r>
          </w:p>
        </w:tc>
      </w:tr>
      <w:tr w:rsidR="00C77E54" w:rsidRPr="0096244A" w14:paraId="51A8B0B9" w14:textId="77777777" w:rsidTr="00B95DA6">
        <w:trPr>
          <w:trHeight w:val="428"/>
        </w:trPr>
        <w:tc>
          <w:tcPr>
            <w:tcW w:w="358" w:type="dxa"/>
            <w:hideMark/>
          </w:tcPr>
          <w:p w14:paraId="5F9F76A9" w14:textId="77777777" w:rsidR="00C77E54" w:rsidRPr="0096244A" w:rsidRDefault="00C77E54" w:rsidP="0096244A">
            <w:pPr>
              <w:spacing w:line="260" w:lineRule="exact"/>
              <w:rPr>
                <w:rFonts w:ascii="Arial" w:eastAsia="Times New Roman" w:hAnsi="Arial" w:cs="Arial"/>
                <w:sz w:val="20"/>
                <w:szCs w:val="20"/>
                <w:lang w:eastAsia="sl-SI"/>
              </w:rPr>
            </w:pPr>
            <w:r w:rsidRPr="0096244A">
              <w:rPr>
                <w:rFonts w:ascii="Arial" w:eastAsia="Times New Roman" w:hAnsi="Arial" w:cs="Arial"/>
                <w:sz w:val="20"/>
                <w:szCs w:val="20"/>
                <w:lang w:eastAsia="sl-SI"/>
              </w:rPr>
              <w:t> </w:t>
            </w:r>
          </w:p>
        </w:tc>
        <w:tc>
          <w:tcPr>
            <w:tcW w:w="4371" w:type="dxa"/>
            <w:hideMark/>
          </w:tcPr>
          <w:p w14:paraId="0398168D" w14:textId="77777777" w:rsidR="00C77E54" w:rsidRPr="0096244A" w:rsidRDefault="00C77E54" w:rsidP="0096244A">
            <w:pPr>
              <w:spacing w:line="260" w:lineRule="exact"/>
              <w:rPr>
                <w:rFonts w:ascii="Arial" w:eastAsia="Times New Roman" w:hAnsi="Arial" w:cs="Arial"/>
                <w:sz w:val="20"/>
                <w:szCs w:val="20"/>
                <w:lang w:eastAsia="sl-SI"/>
              </w:rPr>
            </w:pPr>
            <w:r w:rsidRPr="0096244A">
              <w:rPr>
                <w:rFonts w:ascii="Arial" w:eastAsia="Times New Roman" w:hAnsi="Arial" w:cs="Arial"/>
                <w:sz w:val="20"/>
                <w:szCs w:val="20"/>
                <w:lang w:eastAsia="sl-SI"/>
              </w:rPr>
              <w:t>- pozitivno rešeni</w:t>
            </w:r>
          </w:p>
        </w:tc>
        <w:tc>
          <w:tcPr>
            <w:tcW w:w="853" w:type="dxa"/>
            <w:hideMark/>
          </w:tcPr>
          <w:p w14:paraId="7CA5DAF0"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w:t>
            </w:r>
          </w:p>
        </w:tc>
        <w:tc>
          <w:tcPr>
            <w:tcW w:w="853" w:type="dxa"/>
            <w:hideMark/>
          </w:tcPr>
          <w:p w14:paraId="01CD207A"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w:t>
            </w:r>
          </w:p>
        </w:tc>
        <w:tc>
          <w:tcPr>
            <w:tcW w:w="853" w:type="dxa"/>
            <w:hideMark/>
          </w:tcPr>
          <w:p w14:paraId="3563A264"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431</w:t>
            </w:r>
          </w:p>
        </w:tc>
        <w:tc>
          <w:tcPr>
            <w:tcW w:w="853" w:type="dxa"/>
            <w:hideMark/>
          </w:tcPr>
          <w:p w14:paraId="4A59A767"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295</w:t>
            </w:r>
          </w:p>
        </w:tc>
        <w:tc>
          <w:tcPr>
            <w:tcW w:w="853" w:type="dxa"/>
            <w:hideMark/>
          </w:tcPr>
          <w:p w14:paraId="6C77F96D"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609</w:t>
            </w:r>
          </w:p>
        </w:tc>
      </w:tr>
      <w:tr w:rsidR="00C77E54" w:rsidRPr="0096244A" w14:paraId="7A73262B" w14:textId="77777777" w:rsidTr="00B95DA6">
        <w:trPr>
          <w:trHeight w:val="428"/>
        </w:trPr>
        <w:tc>
          <w:tcPr>
            <w:tcW w:w="358" w:type="dxa"/>
            <w:hideMark/>
          </w:tcPr>
          <w:p w14:paraId="4F909939" w14:textId="77777777" w:rsidR="00C77E54" w:rsidRPr="0096244A" w:rsidRDefault="00C77E54" w:rsidP="0096244A">
            <w:pPr>
              <w:spacing w:line="260" w:lineRule="exact"/>
              <w:rPr>
                <w:rFonts w:ascii="Arial" w:eastAsia="Times New Roman" w:hAnsi="Arial" w:cs="Arial"/>
                <w:sz w:val="20"/>
                <w:szCs w:val="20"/>
                <w:lang w:eastAsia="sl-SI"/>
              </w:rPr>
            </w:pPr>
            <w:r w:rsidRPr="0096244A">
              <w:rPr>
                <w:rFonts w:ascii="Arial" w:eastAsia="Times New Roman" w:hAnsi="Arial" w:cs="Arial"/>
                <w:sz w:val="20"/>
                <w:szCs w:val="20"/>
                <w:lang w:eastAsia="sl-SI"/>
              </w:rPr>
              <w:t> </w:t>
            </w:r>
          </w:p>
        </w:tc>
        <w:tc>
          <w:tcPr>
            <w:tcW w:w="4371" w:type="dxa"/>
            <w:hideMark/>
          </w:tcPr>
          <w:p w14:paraId="79530EBF" w14:textId="77777777" w:rsidR="00C77E54" w:rsidRPr="0096244A" w:rsidRDefault="00C77E54" w:rsidP="0096244A">
            <w:pPr>
              <w:spacing w:line="260" w:lineRule="exact"/>
              <w:rPr>
                <w:rFonts w:ascii="Arial" w:eastAsia="Times New Roman" w:hAnsi="Arial" w:cs="Arial"/>
                <w:sz w:val="20"/>
                <w:szCs w:val="20"/>
                <w:lang w:eastAsia="sl-SI"/>
              </w:rPr>
            </w:pPr>
            <w:r w:rsidRPr="0096244A">
              <w:rPr>
                <w:rFonts w:ascii="Arial" w:eastAsia="Times New Roman" w:hAnsi="Arial" w:cs="Arial"/>
                <w:sz w:val="20"/>
                <w:szCs w:val="20"/>
                <w:lang w:eastAsia="sl-SI"/>
              </w:rPr>
              <w:t>- prenos v naslednje leto</w:t>
            </w:r>
          </w:p>
        </w:tc>
        <w:tc>
          <w:tcPr>
            <w:tcW w:w="853" w:type="dxa"/>
            <w:hideMark/>
          </w:tcPr>
          <w:p w14:paraId="0269BCF0"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w:t>
            </w:r>
          </w:p>
        </w:tc>
        <w:tc>
          <w:tcPr>
            <w:tcW w:w="853" w:type="dxa"/>
            <w:hideMark/>
          </w:tcPr>
          <w:p w14:paraId="2D81E6EE"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w:t>
            </w:r>
          </w:p>
        </w:tc>
        <w:tc>
          <w:tcPr>
            <w:tcW w:w="853" w:type="dxa"/>
            <w:hideMark/>
          </w:tcPr>
          <w:p w14:paraId="6B850497"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12</w:t>
            </w:r>
          </w:p>
        </w:tc>
        <w:tc>
          <w:tcPr>
            <w:tcW w:w="853" w:type="dxa"/>
            <w:hideMark/>
          </w:tcPr>
          <w:p w14:paraId="690DF450"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9</w:t>
            </w:r>
          </w:p>
        </w:tc>
        <w:tc>
          <w:tcPr>
            <w:tcW w:w="853" w:type="dxa"/>
            <w:hideMark/>
          </w:tcPr>
          <w:p w14:paraId="57628AC9" w14:textId="77777777" w:rsidR="00C77E54" w:rsidRPr="0096244A" w:rsidRDefault="00C77E54" w:rsidP="0096244A">
            <w:pPr>
              <w:spacing w:line="260" w:lineRule="exact"/>
              <w:jc w:val="center"/>
              <w:rPr>
                <w:rFonts w:ascii="Arial" w:eastAsia="Times New Roman" w:hAnsi="Arial" w:cs="Arial"/>
                <w:sz w:val="20"/>
                <w:szCs w:val="20"/>
                <w:lang w:eastAsia="sl-SI"/>
              </w:rPr>
            </w:pPr>
            <w:r w:rsidRPr="0096244A">
              <w:rPr>
                <w:rFonts w:ascii="Arial" w:eastAsia="Times New Roman" w:hAnsi="Arial" w:cs="Arial"/>
                <w:sz w:val="20"/>
                <w:szCs w:val="20"/>
                <w:lang w:eastAsia="sl-SI"/>
              </w:rPr>
              <w:t>16</w:t>
            </w:r>
          </w:p>
        </w:tc>
      </w:tr>
    </w:tbl>
    <w:p w14:paraId="4E2D83D2" w14:textId="18DE1F15" w:rsidR="00BA376F" w:rsidRDefault="00BA376F" w:rsidP="00BA376F">
      <w:pPr>
        <w:spacing w:line="260" w:lineRule="exact"/>
        <w:jc w:val="both"/>
        <w:rPr>
          <w:rFonts w:ascii="Arial" w:hAnsi="Arial" w:cs="Arial"/>
          <w:sz w:val="20"/>
          <w:szCs w:val="20"/>
        </w:rPr>
      </w:pPr>
      <w:r>
        <w:rPr>
          <w:rFonts w:ascii="Arial" w:hAnsi="Arial" w:cs="Arial"/>
          <w:b/>
          <w:sz w:val="20"/>
          <w:szCs w:val="20"/>
        </w:rPr>
        <w:t>Tabela</w:t>
      </w:r>
      <w:r w:rsidR="009F6315">
        <w:rPr>
          <w:rFonts w:ascii="Arial" w:hAnsi="Arial" w:cs="Arial"/>
          <w:b/>
          <w:sz w:val="20"/>
          <w:szCs w:val="20"/>
        </w:rPr>
        <w:t xml:space="preserve"> 9</w:t>
      </w:r>
      <w:r w:rsidR="00C77E54" w:rsidRPr="0096244A">
        <w:rPr>
          <w:rFonts w:ascii="Arial" w:hAnsi="Arial" w:cs="Arial"/>
          <w:b/>
          <w:sz w:val="20"/>
          <w:szCs w:val="20"/>
        </w:rPr>
        <w:t>:</w:t>
      </w:r>
      <w:r w:rsidR="00C77E54" w:rsidRPr="0096244A">
        <w:rPr>
          <w:rFonts w:ascii="Arial" w:hAnsi="Arial" w:cs="Arial"/>
          <w:sz w:val="20"/>
          <w:szCs w:val="20"/>
        </w:rPr>
        <w:t xml:space="preserve"> Število postopkov na področju fizičnega varovanja jedrskih objektov, snovi in prevozov jedrskih snovi v letu 2021</w:t>
      </w:r>
      <w:r>
        <w:rPr>
          <w:rFonts w:ascii="Arial" w:hAnsi="Arial" w:cs="Arial"/>
          <w:sz w:val="20"/>
          <w:szCs w:val="20"/>
        </w:rPr>
        <w:t>.</w:t>
      </w:r>
    </w:p>
    <w:p w14:paraId="1C5B3655" w14:textId="77777777" w:rsidR="00565296" w:rsidRPr="0096244A" w:rsidRDefault="00565296" w:rsidP="00BA376F">
      <w:pPr>
        <w:spacing w:line="260" w:lineRule="exact"/>
        <w:jc w:val="both"/>
        <w:rPr>
          <w:rFonts w:ascii="Arial" w:hAnsi="Arial" w:cs="Arial"/>
          <w:sz w:val="20"/>
          <w:szCs w:val="20"/>
        </w:rPr>
      </w:pPr>
    </w:p>
    <w:p w14:paraId="0CC2D064" w14:textId="45BC04BF" w:rsidR="00C77E54" w:rsidRPr="0096244A" w:rsidRDefault="00C77E54" w:rsidP="0096244A">
      <w:pPr>
        <w:spacing w:line="260" w:lineRule="exact"/>
        <w:jc w:val="both"/>
        <w:rPr>
          <w:rFonts w:ascii="Arial" w:hAnsi="Arial" w:cs="Arial"/>
          <w:sz w:val="20"/>
          <w:szCs w:val="20"/>
        </w:rPr>
      </w:pPr>
      <w:r w:rsidRPr="0096244A">
        <w:rPr>
          <w:rFonts w:ascii="Arial" w:hAnsi="Arial" w:cs="Arial"/>
          <w:sz w:val="20"/>
          <w:szCs w:val="20"/>
        </w:rPr>
        <w:t xml:space="preserve">Upravljavci jedrskih objektov in prevozniki jedrskih snovi so fizično varovanje objektov in prevozov opravljali v skladu z načrti, ki jih je potrdilo MNZ. </w:t>
      </w:r>
      <w:r w:rsidRPr="0096244A">
        <w:rPr>
          <w:rFonts w:ascii="Arial" w:hAnsi="Arial" w:cs="Arial"/>
          <w:bCs/>
          <w:sz w:val="20"/>
          <w:szCs w:val="20"/>
        </w:rPr>
        <w:t xml:space="preserve">V letu 2021 je bila izdana odločba za potrditev načrta fizičnega varovanja jedrskega objekta. Opravljenih je bilo 19 sej delovne skupine za pripravo sprememb in dopolnitev </w:t>
      </w:r>
      <w:r w:rsidRPr="0096244A">
        <w:rPr>
          <w:rFonts w:ascii="Arial" w:hAnsi="Arial" w:cs="Arial"/>
          <w:color w:val="000000"/>
          <w:sz w:val="20"/>
          <w:szCs w:val="20"/>
          <w:lang w:eastAsia="sl-SI"/>
        </w:rPr>
        <w:t xml:space="preserve">Pravilnika o fizičnem varovanju jedrskih objektov, jedrskih in radioaktivnih snovi ter prevozov jedrskih snovi in Odredbe o določitvi programa osnovnega strokovnega usposabljanja ter programa obdobnega strokovnega izpopolnjevanja varnostnega osebja, ki izvaja fizično varovanje jedrskih objektov, jedrskih ali radioaktivnih snovi ter prevozov jedrskih snovi. </w:t>
      </w:r>
      <w:r w:rsidRPr="0096244A">
        <w:rPr>
          <w:rFonts w:ascii="Arial" w:hAnsi="Arial" w:cs="Arial"/>
          <w:sz w:val="20"/>
          <w:szCs w:val="20"/>
        </w:rPr>
        <w:t>Komisija za fizično varovanje jedrskih objektov ter jedrskih in radioaktivnih snovi je bila sklicana enkrat</w:t>
      </w:r>
      <w:r w:rsidR="00153B1F">
        <w:rPr>
          <w:rFonts w:ascii="Arial" w:hAnsi="Arial" w:cs="Arial"/>
          <w:sz w:val="20"/>
          <w:szCs w:val="20"/>
        </w:rPr>
        <w:t>.</w:t>
      </w:r>
    </w:p>
    <w:p w14:paraId="16CB29C1" w14:textId="16E7F699" w:rsidR="00C77E54" w:rsidRPr="0096244A" w:rsidRDefault="00C77E54" w:rsidP="0096244A">
      <w:pPr>
        <w:spacing w:line="260" w:lineRule="exact"/>
        <w:jc w:val="both"/>
        <w:rPr>
          <w:rFonts w:ascii="Arial" w:hAnsi="Arial" w:cs="Arial"/>
          <w:sz w:val="20"/>
          <w:szCs w:val="20"/>
        </w:rPr>
      </w:pPr>
      <w:r w:rsidRPr="0096244A">
        <w:rPr>
          <w:rFonts w:ascii="Arial" w:hAnsi="Arial" w:cs="Arial"/>
          <w:sz w:val="20"/>
          <w:szCs w:val="20"/>
        </w:rPr>
        <w:t>Udeležili so se seminarja za preprečevanje notranjih groženj v jedrskih objektih in sestanka s predstavniki ZDA na to tematiko. Potekala je tudi udeležba na mednarodnem seminarju dobrih praks na podlagi opravljenih misij Mednarodne agencije za atomsko energijo (IAEA) na področju svetovanj v zvezi z fizičnim varovanjem jedrskih in drugih radioaktivnih snovi, t. i. IPPAS misij (</w:t>
      </w:r>
      <w:proofErr w:type="spellStart"/>
      <w:r w:rsidRPr="0096244A">
        <w:rPr>
          <w:rFonts w:ascii="Arial" w:hAnsi="Arial" w:cs="Arial"/>
          <w:sz w:val="20"/>
          <w:szCs w:val="20"/>
        </w:rPr>
        <w:t>International</w:t>
      </w:r>
      <w:proofErr w:type="spellEnd"/>
      <w:r w:rsidRPr="0096244A">
        <w:rPr>
          <w:rFonts w:ascii="Arial" w:hAnsi="Arial" w:cs="Arial"/>
          <w:sz w:val="20"/>
          <w:szCs w:val="20"/>
        </w:rPr>
        <w:t xml:space="preserve"> </w:t>
      </w:r>
      <w:proofErr w:type="spellStart"/>
      <w:r w:rsidRPr="0096244A">
        <w:rPr>
          <w:rFonts w:ascii="Arial" w:hAnsi="Arial" w:cs="Arial"/>
          <w:sz w:val="20"/>
          <w:szCs w:val="20"/>
        </w:rPr>
        <w:t>Physical</w:t>
      </w:r>
      <w:proofErr w:type="spellEnd"/>
      <w:r w:rsidRPr="0096244A">
        <w:rPr>
          <w:rFonts w:ascii="Arial" w:hAnsi="Arial" w:cs="Arial"/>
          <w:sz w:val="20"/>
          <w:szCs w:val="20"/>
        </w:rPr>
        <w:t xml:space="preserve"> </w:t>
      </w:r>
      <w:proofErr w:type="spellStart"/>
      <w:r w:rsidRPr="0096244A">
        <w:rPr>
          <w:rFonts w:ascii="Arial" w:hAnsi="Arial" w:cs="Arial"/>
          <w:sz w:val="20"/>
          <w:szCs w:val="20"/>
        </w:rPr>
        <w:t>Protection</w:t>
      </w:r>
      <w:proofErr w:type="spellEnd"/>
      <w:r w:rsidRPr="0096244A">
        <w:rPr>
          <w:rFonts w:ascii="Arial" w:hAnsi="Arial" w:cs="Arial"/>
          <w:sz w:val="20"/>
          <w:szCs w:val="20"/>
        </w:rPr>
        <w:t xml:space="preserve"> </w:t>
      </w:r>
      <w:proofErr w:type="spellStart"/>
      <w:r w:rsidRPr="0096244A">
        <w:rPr>
          <w:rFonts w:ascii="Arial" w:hAnsi="Arial" w:cs="Arial"/>
          <w:sz w:val="20"/>
          <w:szCs w:val="20"/>
        </w:rPr>
        <w:t>Advisary</w:t>
      </w:r>
      <w:proofErr w:type="spellEnd"/>
      <w:r w:rsidRPr="0096244A">
        <w:rPr>
          <w:rFonts w:ascii="Arial" w:hAnsi="Arial" w:cs="Arial"/>
          <w:sz w:val="20"/>
          <w:szCs w:val="20"/>
        </w:rPr>
        <w:t xml:space="preserve"> </w:t>
      </w:r>
      <w:proofErr w:type="spellStart"/>
      <w:r w:rsidRPr="0096244A">
        <w:rPr>
          <w:rFonts w:ascii="Arial" w:hAnsi="Arial" w:cs="Arial"/>
          <w:sz w:val="20"/>
          <w:szCs w:val="20"/>
        </w:rPr>
        <w:t>Service</w:t>
      </w:r>
      <w:proofErr w:type="spellEnd"/>
      <w:r w:rsidRPr="0096244A">
        <w:rPr>
          <w:rFonts w:ascii="Arial" w:hAnsi="Arial" w:cs="Arial"/>
          <w:sz w:val="20"/>
          <w:szCs w:val="20"/>
        </w:rPr>
        <w:t>).</w:t>
      </w:r>
    </w:p>
    <w:p w14:paraId="235087C0" w14:textId="77777777" w:rsidR="00C77E54" w:rsidRPr="0096244A" w:rsidRDefault="00C77E54" w:rsidP="0096244A">
      <w:pPr>
        <w:spacing w:line="260" w:lineRule="exact"/>
        <w:jc w:val="both"/>
        <w:rPr>
          <w:rFonts w:ascii="Arial" w:hAnsi="Arial" w:cs="Arial"/>
          <w:sz w:val="20"/>
          <w:szCs w:val="20"/>
        </w:rPr>
      </w:pPr>
      <w:r w:rsidRPr="0096244A">
        <w:rPr>
          <w:rFonts w:ascii="Arial" w:hAnsi="Arial" w:cs="Arial"/>
          <w:sz w:val="20"/>
          <w:szCs w:val="20"/>
        </w:rPr>
        <w:lastRenderedPageBreak/>
        <w:t>Ob koncu leta 2021 so se začele priprave na t. i. EPREV (</w:t>
      </w:r>
      <w:proofErr w:type="spellStart"/>
      <w:r w:rsidRPr="0096244A">
        <w:rPr>
          <w:rFonts w:ascii="Arial" w:hAnsi="Arial" w:cs="Arial"/>
          <w:sz w:val="20"/>
          <w:szCs w:val="20"/>
        </w:rPr>
        <w:t>Emergency</w:t>
      </w:r>
      <w:proofErr w:type="spellEnd"/>
      <w:r w:rsidRPr="0096244A">
        <w:rPr>
          <w:rFonts w:ascii="Arial" w:hAnsi="Arial" w:cs="Arial"/>
          <w:sz w:val="20"/>
          <w:szCs w:val="20"/>
        </w:rPr>
        <w:t xml:space="preserve"> </w:t>
      </w:r>
      <w:proofErr w:type="spellStart"/>
      <w:r w:rsidRPr="0096244A">
        <w:rPr>
          <w:rFonts w:ascii="Arial" w:hAnsi="Arial" w:cs="Arial"/>
          <w:sz w:val="20"/>
          <w:szCs w:val="20"/>
        </w:rPr>
        <w:t>Preparedness</w:t>
      </w:r>
      <w:proofErr w:type="spellEnd"/>
      <w:r w:rsidRPr="0096244A">
        <w:rPr>
          <w:rFonts w:ascii="Arial" w:hAnsi="Arial" w:cs="Arial"/>
          <w:sz w:val="20"/>
          <w:szCs w:val="20"/>
        </w:rPr>
        <w:t xml:space="preserve"> </w:t>
      </w:r>
      <w:proofErr w:type="spellStart"/>
      <w:r w:rsidRPr="0096244A">
        <w:rPr>
          <w:rFonts w:ascii="Arial" w:hAnsi="Arial" w:cs="Arial"/>
          <w:sz w:val="20"/>
          <w:szCs w:val="20"/>
        </w:rPr>
        <w:t>Review</w:t>
      </w:r>
      <w:proofErr w:type="spellEnd"/>
      <w:r w:rsidRPr="0096244A">
        <w:rPr>
          <w:rFonts w:ascii="Arial" w:hAnsi="Arial" w:cs="Arial"/>
          <w:sz w:val="20"/>
          <w:szCs w:val="20"/>
          <w:vertAlign w:val="superscript"/>
        </w:rPr>
        <w:t xml:space="preserve"> </w:t>
      </w:r>
      <w:r w:rsidRPr="0096244A">
        <w:rPr>
          <w:rFonts w:ascii="Arial" w:hAnsi="Arial" w:cs="Arial"/>
          <w:sz w:val="20"/>
          <w:szCs w:val="20"/>
        </w:rPr>
        <w:t>) »</w:t>
      </w:r>
      <w:proofErr w:type="spellStart"/>
      <w:r w:rsidRPr="0096244A">
        <w:rPr>
          <w:rFonts w:ascii="Arial" w:hAnsi="Arial" w:cs="Arial"/>
          <w:sz w:val="20"/>
          <w:szCs w:val="20"/>
        </w:rPr>
        <w:t>follow</w:t>
      </w:r>
      <w:proofErr w:type="spellEnd"/>
      <w:r w:rsidRPr="0096244A">
        <w:rPr>
          <w:rFonts w:ascii="Arial" w:hAnsi="Arial" w:cs="Arial"/>
          <w:sz w:val="20"/>
          <w:szCs w:val="20"/>
        </w:rPr>
        <w:t xml:space="preserve">-up« misijo IAEA za pregled </w:t>
      </w:r>
      <w:r w:rsidRPr="0096244A">
        <w:rPr>
          <w:rFonts w:ascii="Arial" w:hAnsi="Arial" w:cs="Arial"/>
          <w:b/>
          <w:sz w:val="20"/>
          <w:szCs w:val="20"/>
        </w:rPr>
        <w:t>pripravljenosti in odziva na jedrske in radiološke dogodke</w:t>
      </w:r>
      <w:r w:rsidRPr="0096244A">
        <w:rPr>
          <w:rFonts w:ascii="Arial" w:hAnsi="Arial" w:cs="Arial"/>
          <w:sz w:val="20"/>
          <w:szCs w:val="20"/>
        </w:rPr>
        <w:t>, ki bo v oktobru 2022, pri čemer bo pregledano stanje glede na ugotovitve prve misije iz leta 2017.</w:t>
      </w:r>
    </w:p>
    <w:p w14:paraId="0A6E5AD0" w14:textId="77777777" w:rsidR="00C77E54" w:rsidRPr="0096244A" w:rsidRDefault="00C77E54" w:rsidP="0096244A">
      <w:pPr>
        <w:spacing w:line="260" w:lineRule="exact"/>
        <w:jc w:val="both"/>
        <w:rPr>
          <w:rFonts w:ascii="Arial" w:hAnsi="Arial" w:cs="Arial"/>
          <w:sz w:val="20"/>
          <w:szCs w:val="20"/>
        </w:rPr>
      </w:pPr>
      <w:r w:rsidRPr="0096244A">
        <w:rPr>
          <w:rFonts w:ascii="Arial" w:hAnsi="Arial" w:cs="Arial"/>
          <w:sz w:val="20"/>
          <w:szCs w:val="20"/>
        </w:rPr>
        <w:t xml:space="preserve">Na področju </w:t>
      </w:r>
      <w:r w:rsidRPr="0096244A">
        <w:rPr>
          <w:rFonts w:ascii="Arial" w:hAnsi="Arial" w:cs="Arial"/>
          <w:b/>
          <w:sz w:val="20"/>
          <w:szCs w:val="20"/>
        </w:rPr>
        <w:t>hibridnih groženj</w:t>
      </w:r>
      <w:r w:rsidRPr="0096244A">
        <w:rPr>
          <w:rFonts w:ascii="Arial" w:hAnsi="Arial" w:cs="Arial"/>
          <w:sz w:val="20"/>
          <w:szCs w:val="20"/>
        </w:rPr>
        <w:t xml:space="preserve"> je ministrstvo pripravljalo odgovore s področja notranje varnosti in skrbelo za redno poročanje o zaznavanju hibridnih groženj v okviru t. i. HTA analize (</w:t>
      </w:r>
      <w:proofErr w:type="spellStart"/>
      <w:r w:rsidRPr="0096244A">
        <w:rPr>
          <w:rFonts w:ascii="Arial" w:hAnsi="Arial" w:cs="Arial"/>
          <w:sz w:val="20"/>
          <w:szCs w:val="20"/>
        </w:rPr>
        <w:t>Hybrid</w:t>
      </w:r>
      <w:proofErr w:type="spellEnd"/>
      <w:r w:rsidRPr="0096244A">
        <w:rPr>
          <w:rFonts w:ascii="Arial" w:hAnsi="Arial" w:cs="Arial"/>
          <w:sz w:val="20"/>
          <w:szCs w:val="20"/>
        </w:rPr>
        <w:t xml:space="preserve"> Trend </w:t>
      </w:r>
      <w:proofErr w:type="spellStart"/>
      <w:r w:rsidRPr="0096244A">
        <w:rPr>
          <w:rFonts w:ascii="Arial" w:hAnsi="Arial" w:cs="Arial"/>
          <w:sz w:val="20"/>
          <w:szCs w:val="20"/>
        </w:rPr>
        <w:t>Analyis</w:t>
      </w:r>
      <w:proofErr w:type="spellEnd"/>
      <w:r w:rsidRPr="0096244A">
        <w:rPr>
          <w:rFonts w:ascii="Arial" w:hAnsi="Arial" w:cs="Arial"/>
          <w:sz w:val="20"/>
          <w:szCs w:val="20"/>
        </w:rPr>
        <w:t>).</w:t>
      </w:r>
    </w:p>
    <w:p w14:paraId="4AF2CC88" w14:textId="68584C93" w:rsidR="00C77E54" w:rsidRPr="0096244A" w:rsidRDefault="00C77E54" w:rsidP="0096244A">
      <w:pPr>
        <w:spacing w:line="260" w:lineRule="exact"/>
        <w:jc w:val="both"/>
        <w:rPr>
          <w:rFonts w:ascii="Arial" w:hAnsi="Arial" w:cs="Arial"/>
          <w:sz w:val="20"/>
          <w:szCs w:val="20"/>
        </w:rPr>
      </w:pPr>
      <w:r w:rsidRPr="0096244A">
        <w:rPr>
          <w:rFonts w:ascii="Arial" w:hAnsi="Arial" w:cs="Arial"/>
          <w:sz w:val="20"/>
          <w:szCs w:val="20"/>
        </w:rPr>
        <w:t xml:space="preserve">V okviru medresorske delovne skupine za </w:t>
      </w:r>
      <w:proofErr w:type="spellStart"/>
      <w:r w:rsidRPr="0096244A">
        <w:rPr>
          <w:rFonts w:ascii="Arial" w:hAnsi="Arial" w:cs="Arial"/>
          <w:b/>
          <w:sz w:val="20"/>
          <w:szCs w:val="20"/>
        </w:rPr>
        <w:t>protiterorizem</w:t>
      </w:r>
      <w:proofErr w:type="spellEnd"/>
      <w:r w:rsidRPr="0096244A">
        <w:rPr>
          <w:rFonts w:ascii="Arial" w:hAnsi="Arial" w:cs="Arial"/>
          <w:sz w:val="20"/>
          <w:szCs w:val="20"/>
        </w:rPr>
        <w:t xml:space="preserve"> je bil pripravljen Akcijski načrt za preprečevanje terorizma in nasilnega ekstremizma za obdobje 2022–2024, ki izhaja iz </w:t>
      </w:r>
      <w:r w:rsidRPr="0096244A">
        <w:rPr>
          <w:rFonts w:ascii="Arial" w:eastAsia="Times New Roman" w:hAnsi="Arial" w:cs="Arial"/>
          <w:sz w:val="20"/>
          <w:szCs w:val="20"/>
          <w:u w:color="000000"/>
        </w:rPr>
        <w:t xml:space="preserve">decembra 2019 sprejete Nacionalne strategije </w:t>
      </w:r>
      <w:r w:rsidRPr="0096244A">
        <w:rPr>
          <w:rFonts w:ascii="Arial" w:eastAsia="Times New Roman" w:hAnsi="Arial" w:cs="Arial"/>
          <w:sz w:val="20"/>
          <w:szCs w:val="20"/>
        </w:rPr>
        <w:t>za preprečevanje terorizma in nasilnega ekstremizma</w:t>
      </w:r>
      <w:r w:rsidRPr="0096244A">
        <w:rPr>
          <w:rFonts w:ascii="Arial" w:hAnsi="Arial" w:cs="Arial"/>
          <w:sz w:val="20"/>
          <w:szCs w:val="20"/>
        </w:rPr>
        <w:t>. MNZ je pripravilo predlog vladnega gradiva za obravnavo na Generalnem sekretariatu Vlade RS in sodelovalo pri</w:t>
      </w:r>
      <w:r w:rsidR="00CC5EDF">
        <w:rPr>
          <w:rFonts w:ascii="Arial" w:hAnsi="Arial" w:cs="Arial"/>
          <w:sz w:val="20"/>
          <w:szCs w:val="20"/>
        </w:rPr>
        <w:t xml:space="preserve"> številnih usklajevanjih gradivih</w:t>
      </w:r>
      <w:r w:rsidRPr="0096244A">
        <w:rPr>
          <w:rFonts w:ascii="Arial" w:hAnsi="Arial" w:cs="Arial"/>
          <w:sz w:val="20"/>
          <w:szCs w:val="20"/>
        </w:rPr>
        <w:t xml:space="preserve">. Sodelovalo je tudi pri izdelavi osnutka Ocene ogroženosti zaradi terorizma, ki jo pripravlja Uprava RS za zaščito in reševanje, pri čemer je potekalo obsežno vsebinsko usmerjanje in dopolnjevanje vsebin. </w:t>
      </w:r>
    </w:p>
    <w:p w14:paraId="7DAB0E46" w14:textId="76F25C1C" w:rsidR="00C77E54" w:rsidRPr="0096244A" w:rsidRDefault="00C77E54" w:rsidP="00923338">
      <w:pPr>
        <w:spacing w:line="260" w:lineRule="exact"/>
        <w:jc w:val="both"/>
        <w:rPr>
          <w:rFonts w:ascii="Arial" w:hAnsi="Arial" w:cs="Arial"/>
          <w:sz w:val="20"/>
          <w:szCs w:val="20"/>
        </w:rPr>
      </w:pPr>
      <w:r w:rsidRPr="0096244A">
        <w:rPr>
          <w:rFonts w:ascii="Arial" w:hAnsi="Arial" w:cs="Arial"/>
          <w:sz w:val="20"/>
          <w:szCs w:val="20"/>
        </w:rPr>
        <w:t xml:space="preserve">Na področju zagotavljanja </w:t>
      </w:r>
      <w:r w:rsidRPr="0096244A">
        <w:rPr>
          <w:rFonts w:ascii="Arial" w:hAnsi="Arial" w:cs="Arial"/>
          <w:b/>
          <w:sz w:val="20"/>
          <w:szCs w:val="20"/>
        </w:rPr>
        <w:t>kibernetske varnosti</w:t>
      </w:r>
      <w:r w:rsidRPr="0096244A">
        <w:rPr>
          <w:rFonts w:ascii="Arial" w:hAnsi="Arial" w:cs="Arial"/>
          <w:sz w:val="20"/>
          <w:szCs w:val="20"/>
        </w:rPr>
        <w:t xml:space="preserve"> v </w:t>
      </w:r>
      <w:r w:rsidR="00CC5EDF">
        <w:rPr>
          <w:rFonts w:ascii="Arial" w:hAnsi="Arial" w:cs="Arial"/>
          <w:sz w:val="20"/>
          <w:szCs w:val="20"/>
        </w:rPr>
        <w:t>RS</w:t>
      </w:r>
      <w:r w:rsidRPr="0096244A">
        <w:rPr>
          <w:rFonts w:ascii="Arial" w:hAnsi="Arial" w:cs="Arial"/>
          <w:sz w:val="20"/>
          <w:szCs w:val="20"/>
        </w:rPr>
        <w:t xml:space="preserve"> je bila julija 2021 ustanovljena Koordinacijska delovna skupina za kibernetsko varnost na strateški ravni oblikovanja politik s poudarkom na mednarodni dimenziji, ki jo vodi Urad Vlade RS za informacijsko varnost. Aktivnosti so se nanašale na izmenjavo podatkov in informacij o kibernetski varnosti s poudarkom na strateškem vidiku in usklajevanju nacionalnih stališč glede predlogov mednarodnih normativnih aktov v sklopu članstva Slovenije v mednarodnih organizacijah z navedenega področja in predlogov za delovanje na področju kibernetske diplomacije. V delovno skupino je bilo imenovanih pet predstavnikov MNZ in Policije.</w:t>
      </w:r>
      <w:r w:rsidR="00B9360A" w:rsidRPr="0096244A">
        <w:rPr>
          <w:rFonts w:ascii="Arial" w:hAnsi="Arial" w:cs="Arial"/>
          <w:sz w:val="20"/>
          <w:szCs w:val="20"/>
        </w:rPr>
        <w:t xml:space="preserve">  </w:t>
      </w:r>
    </w:p>
    <w:p w14:paraId="00500150" w14:textId="77777777" w:rsidR="007673FC" w:rsidRPr="0096244A" w:rsidRDefault="007673FC" w:rsidP="00923338">
      <w:pPr>
        <w:spacing w:line="260" w:lineRule="exact"/>
        <w:jc w:val="both"/>
        <w:rPr>
          <w:rFonts w:ascii="Arial" w:hAnsi="Arial" w:cs="Arial"/>
          <w:sz w:val="20"/>
          <w:szCs w:val="20"/>
        </w:rPr>
      </w:pPr>
    </w:p>
    <w:p w14:paraId="3CDFDF6A" w14:textId="1BADD019" w:rsidR="00590E45" w:rsidRDefault="00865CBF" w:rsidP="00923338">
      <w:pPr>
        <w:pStyle w:val="Naslov2"/>
        <w:numPr>
          <w:ilvl w:val="0"/>
          <w:numId w:val="0"/>
        </w:numPr>
        <w:spacing w:before="0" w:after="160" w:line="260" w:lineRule="exact"/>
        <w:rPr>
          <w:sz w:val="20"/>
          <w:szCs w:val="20"/>
        </w:rPr>
      </w:pPr>
      <w:bookmarkStart w:id="36" w:name="_Toc65591464"/>
      <w:bookmarkStart w:id="37" w:name="_Toc65651015"/>
      <w:bookmarkStart w:id="38" w:name="_Toc96675761"/>
      <w:r w:rsidRPr="0096244A">
        <w:rPr>
          <w:sz w:val="20"/>
          <w:szCs w:val="20"/>
        </w:rPr>
        <w:t xml:space="preserve">4.5 </w:t>
      </w:r>
      <w:r w:rsidR="00590E45" w:rsidRPr="0096244A">
        <w:rPr>
          <w:sz w:val="20"/>
          <w:szCs w:val="20"/>
        </w:rPr>
        <w:t>Upravne notranje zadeve</w:t>
      </w:r>
      <w:bookmarkEnd w:id="36"/>
      <w:bookmarkEnd w:id="37"/>
      <w:bookmarkEnd w:id="38"/>
    </w:p>
    <w:p w14:paraId="76150D58" w14:textId="77777777" w:rsidR="00D740A2" w:rsidRPr="00D740A2" w:rsidRDefault="00D740A2" w:rsidP="00923338">
      <w:pPr>
        <w:spacing w:line="260" w:lineRule="exact"/>
        <w:rPr>
          <w:lang w:eastAsia="sl-SI"/>
        </w:rPr>
      </w:pPr>
    </w:p>
    <w:p w14:paraId="4F34C59F" w14:textId="1DA37F26" w:rsidR="00265424" w:rsidRPr="007F20F2" w:rsidRDefault="00865CBF" w:rsidP="007F20F2">
      <w:pPr>
        <w:rPr>
          <w:rFonts w:ascii="Arial" w:hAnsi="Arial" w:cs="Arial"/>
          <w:b/>
          <w:sz w:val="20"/>
          <w:lang w:eastAsia="sl-SI"/>
        </w:rPr>
      </w:pPr>
      <w:r w:rsidRPr="007F20F2">
        <w:rPr>
          <w:rFonts w:ascii="Arial" w:hAnsi="Arial" w:cs="Arial"/>
          <w:b/>
          <w:sz w:val="20"/>
          <w:lang w:eastAsia="sl-SI"/>
        </w:rPr>
        <w:t xml:space="preserve">4.5.1 </w:t>
      </w:r>
      <w:r w:rsidR="00265424" w:rsidRPr="007F20F2">
        <w:rPr>
          <w:rFonts w:ascii="Arial" w:hAnsi="Arial" w:cs="Arial"/>
          <w:b/>
          <w:sz w:val="20"/>
          <w:lang w:eastAsia="sl-SI"/>
        </w:rPr>
        <w:t>Spremembe in dopolnitve Zakona o orožju</w:t>
      </w:r>
    </w:p>
    <w:p w14:paraId="03944699" w14:textId="77777777" w:rsidR="00923338" w:rsidRPr="00923338" w:rsidRDefault="00923338" w:rsidP="00923338">
      <w:pPr>
        <w:spacing w:line="260" w:lineRule="exact"/>
        <w:rPr>
          <w:lang w:eastAsia="sl-SI"/>
        </w:rPr>
      </w:pPr>
    </w:p>
    <w:p w14:paraId="368E51DC" w14:textId="54B5225B" w:rsidR="00265424" w:rsidRPr="0096244A" w:rsidRDefault="00153B1F" w:rsidP="00923338">
      <w:pPr>
        <w:tabs>
          <w:tab w:val="left" w:pos="1701"/>
        </w:tabs>
        <w:autoSpaceDE w:val="0"/>
        <w:autoSpaceDN w:val="0"/>
        <w:adjustRightInd w:val="0"/>
        <w:spacing w:line="260" w:lineRule="exact"/>
        <w:jc w:val="both"/>
        <w:rPr>
          <w:rFonts w:ascii="Arial" w:hAnsi="Arial" w:cs="Arial"/>
          <w:sz w:val="20"/>
          <w:szCs w:val="20"/>
          <w:lang w:eastAsia="sl-SI"/>
        </w:rPr>
      </w:pPr>
      <w:r>
        <w:rPr>
          <w:rFonts w:ascii="Arial" w:hAnsi="Arial" w:cs="Arial"/>
          <w:sz w:val="20"/>
          <w:szCs w:val="20"/>
          <w:lang w:eastAsia="sl-SI"/>
        </w:rPr>
        <w:t>Dne</w:t>
      </w:r>
      <w:r w:rsidR="00265424" w:rsidRPr="0096244A">
        <w:rPr>
          <w:rFonts w:ascii="Arial" w:hAnsi="Arial" w:cs="Arial"/>
          <w:sz w:val="20"/>
          <w:szCs w:val="20"/>
          <w:lang w:eastAsia="sl-SI"/>
        </w:rPr>
        <w:t xml:space="preserve"> 16. 7. 2021 </w:t>
      </w:r>
      <w:r>
        <w:rPr>
          <w:rFonts w:ascii="Arial" w:hAnsi="Arial" w:cs="Arial"/>
          <w:sz w:val="20"/>
          <w:szCs w:val="20"/>
          <w:lang w:eastAsia="sl-SI"/>
        </w:rPr>
        <w:t xml:space="preserve">je bil </w:t>
      </w:r>
      <w:r w:rsidR="00265424" w:rsidRPr="0096244A">
        <w:rPr>
          <w:rFonts w:ascii="Arial" w:hAnsi="Arial" w:cs="Arial"/>
          <w:sz w:val="20"/>
          <w:szCs w:val="20"/>
          <w:lang w:eastAsia="sl-SI"/>
        </w:rPr>
        <w:t xml:space="preserve">sprejet Zakon o spremembah in dopolnitvah Zakona o orožju, ki je začel veljati 14. 8. 2021. </w:t>
      </w:r>
      <w:r w:rsidR="00265424" w:rsidRPr="0096244A">
        <w:rPr>
          <w:rFonts w:ascii="Arial" w:hAnsi="Arial" w:cs="Arial"/>
          <w:iCs/>
          <w:sz w:val="20"/>
          <w:szCs w:val="20"/>
          <w:lang w:eastAsia="sl-SI"/>
        </w:rPr>
        <w:t>S sprejemom zakona je bila v celoti prenesena Direktiva (EU) 2017/853</w:t>
      </w:r>
      <w:r w:rsidR="00265424" w:rsidRPr="0096244A">
        <w:rPr>
          <w:rFonts w:ascii="Arial" w:hAnsi="Arial" w:cs="Arial"/>
          <w:iCs/>
          <w:sz w:val="20"/>
          <w:szCs w:val="20"/>
          <w:vertAlign w:val="superscript"/>
          <w:lang w:eastAsia="sl-SI"/>
        </w:rPr>
        <w:footnoteReference w:id="6"/>
      </w:r>
      <w:r w:rsidR="00265424" w:rsidRPr="0096244A">
        <w:rPr>
          <w:rFonts w:ascii="Arial" w:hAnsi="Arial" w:cs="Arial"/>
          <w:iCs/>
          <w:sz w:val="20"/>
          <w:szCs w:val="20"/>
          <w:lang w:eastAsia="sl-SI"/>
        </w:rPr>
        <w:t xml:space="preserve"> v</w:t>
      </w:r>
      <w:r w:rsidR="00265424" w:rsidRPr="00B9360A">
        <w:rPr>
          <w:rFonts w:ascii="Arial" w:hAnsi="Arial" w:cs="Arial"/>
          <w:iCs/>
          <w:sz w:val="20"/>
          <w:szCs w:val="20"/>
          <w:lang w:eastAsia="sl-SI"/>
        </w:rPr>
        <w:t xml:space="preserve"> </w:t>
      </w:r>
      <w:r w:rsidR="00265424" w:rsidRPr="0096244A">
        <w:rPr>
          <w:rFonts w:ascii="Arial" w:hAnsi="Arial" w:cs="Arial"/>
          <w:iCs/>
          <w:sz w:val="20"/>
          <w:szCs w:val="20"/>
          <w:lang w:eastAsia="sl-SI"/>
        </w:rPr>
        <w:t xml:space="preserve">slovenski pravni red. Na podlagi navedenega zakona je bila v času od 14. 8. 2021 do 14. 11. 2021 izvedena četrta legalizacija orožja. V mesecu septembru, oktobru in novembru so bila izvedena usposabljanja za uslužbence upravnih enot, Policije, </w:t>
      </w:r>
      <w:r w:rsidR="000804D1" w:rsidRPr="0096244A">
        <w:rPr>
          <w:rFonts w:ascii="Arial" w:hAnsi="Arial" w:cs="Arial"/>
          <w:iCs/>
          <w:sz w:val="20"/>
          <w:szCs w:val="20"/>
          <w:lang w:eastAsia="sl-SI"/>
        </w:rPr>
        <w:t>IRSNZ</w:t>
      </w:r>
      <w:r w:rsidR="00265424" w:rsidRPr="0096244A">
        <w:rPr>
          <w:rFonts w:ascii="Arial" w:hAnsi="Arial" w:cs="Arial"/>
          <w:iCs/>
          <w:sz w:val="20"/>
          <w:szCs w:val="20"/>
          <w:lang w:eastAsia="sl-SI"/>
        </w:rPr>
        <w:t xml:space="preserve">, Finančne uprave RS s področja predpisov o civilnem orožju ter predstavljene nekatere vrste orožja. Prav tako je bila zaradi sprememb zakonodaje izvedena obsežna in zahtevna nadgradnja registra orožja in Evidence trgovcev z orožjem, predvsem zaradi spremenjenih kategorij orožja, kontinuiranega 5-letnega preverjanja pogojev zanesljivosti in zadržkov javnega reda pri posameznikih ter onesposobljenega orožja, ki ga je potrebno prijaviti. </w:t>
      </w:r>
    </w:p>
    <w:p w14:paraId="1B51B3B1" w14:textId="239EB63E" w:rsidR="00265424" w:rsidRPr="0096244A" w:rsidRDefault="00265424" w:rsidP="0096244A">
      <w:pPr>
        <w:tabs>
          <w:tab w:val="left" w:pos="3402"/>
        </w:tabs>
        <w:spacing w:line="260" w:lineRule="exact"/>
        <w:jc w:val="both"/>
        <w:rPr>
          <w:rFonts w:ascii="Arial" w:hAnsi="Arial" w:cs="Arial"/>
          <w:bCs/>
          <w:sz w:val="20"/>
          <w:szCs w:val="20"/>
          <w:lang w:eastAsia="sl-SI"/>
        </w:rPr>
      </w:pPr>
      <w:r w:rsidRPr="0096244A">
        <w:rPr>
          <w:rFonts w:ascii="Arial" w:hAnsi="Arial" w:cs="Arial"/>
          <w:color w:val="000000"/>
          <w:sz w:val="20"/>
          <w:szCs w:val="20"/>
          <w:lang w:eastAsia="sl-SI"/>
        </w:rPr>
        <w:t xml:space="preserve">Med ostalimi aktivnostmi velja na področju orožja izpostaviti tudi sprejem Pravilnika o spremembah in dopolnitvah Pravilnika za izvajanje zakona o orožju zaradi prenosa izvedbenih direktiv glede označevanja orožja in tehničnih specifikacij za alarmno in signalno orožje. </w:t>
      </w:r>
    </w:p>
    <w:p w14:paraId="08925D3B" w14:textId="77777777" w:rsidR="000029D2" w:rsidRDefault="000029D2" w:rsidP="0096244A">
      <w:pPr>
        <w:autoSpaceDE w:val="0"/>
        <w:autoSpaceDN w:val="0"/>
        <w:adjustRightInd w:val="0"/>
        <w:spacing w:line="260" w:lineRule="exact"/>
        <w:rPr>
          <w:rFonts w:ascii="Arial" w:hAnsi="Arial" w:cs="Arial"/>
          <w:color w:val="000000"/>
          <w:sz w:val="20"/>
          <w:szCs w:val="20"/>
          <w:lang w:eastAsia="sl-SI"/>
        </w:rPr>
      </w:pPr>
    </w:p>
    <w:p w14:paraId="2DAF727C" w14:textId="77777777" w:rsidR="000029D2" w:rsidRDefault="000029D2" w:rsidP="0096244A">
      <w:pPr>
        <w:autoSpaceDE w:val="0"/>
        <w:autoSpaceDN w:val="0"/>
        <w:adjustRightInd w:val="0"/>
        <w:spacing w:line="260" w:lineRule="exact"/>
        <w:rPr>
          <w:rFonts w:ascii="Arial" w:hAnsi="Arial" w:cs="Arial"/>
          <w:color w:val="000000"/>
          <w:sz w:val="20"/>
          <w:szCs w:val="20"/>
          <w:lang w:eastAsia="sl-SI"/>
        </w:rPr>
      </w:pPr>
    </w:p>
    <w:p w14:paraId="5C7A9783" w14:textId="77777777" w:rsidR="000029D2" w:rsidRDefault="000029D2" w:rsidP="0096244A">
      <w:pPr>
        <w:autoSpaceDE w:val="0"/>
        <w:autoSpaceDN w:val="0"/>
        <w:adjustRightInd w:val="0"/>
        <w:spacing w:line="260" w:lineRule="exact"/>
        <w:rPr>
          <w:rFonts w:ascii="Arial" w:hAnsi="Arial" w:cs="Arial"/>
          <w:color w:val="000000"/>
          <w:sz w:val="20"/>
          <w:szCs w:val="20"/>
          <w:lang w:eastAsia="sl-SI"/>
        </w:rPr>
      </w:pPr>
    </w:p>
    <w:p w14:paraId="1366A376" w14:textId="77777777" w:rsidR="000029D2" w:rsidRDefault="000029D2" w:rsidP="0096244A">
      <w:pPr>
        <w:autoSpaceDE w:val="0"/>
        <w:autoSpaceDN w:val="0"/>
        <w:adjustRightInd w:val="0"/>
        <w:spacing w:line="260" w:lineRule="exact"/>
        <w:rPr>
          <w:rFonts w:ascii="Arial" w:hAnsi="Arial" w:cs="Arial"/>
          <w:color w:val="000000"/>
          <w:sz w:val="20"/>
          <w:szCs w:val="20"/>
          <w:lang w:eastAsia="sl-SI"/>
        </w:rPr>
      </w:pPr>
    </w:p>
    <w:p w14:paraId="286748B8" w14:textId="1FD6ED9F" w:rsidR="00265424" w:rsidRPr="0096244A" w:rsidRDefault="00265424" w:rsidP="0096244A">
      <w:pPr>
        <w:autoSpaceDE w:val="0"/>
        <w:autoSpaceDN w:val="0"/>
        <w:adjustRightInd w:val="0"/>
        <w:spacing w:line="260" w:lineRule="exact"/>
        <w:rPr>
          <w:rFonts w:ascii="Arial" w:hAnsi="Arial" w:cs="Arial"/>
          <w:b/>
          <w:color w:val="000000"/>
          <w:sz w:val="20"/>
          <w:szCs w:val="20"/>
        </w:rPr>
      </w:pPr>
      <w:r w:rsidRPr="0096244A">
        <w:rPr>
          <w:rFonts w:ascii="Arial" w:hAnsi="Arial" w:cs="Arial"/>
          <w:color w:val="000000"/>
          <w:sz w:val="20"/>
          <w:szCs w:val="20"/>
          <w:lang w:eastAsia="sl-SI"/>
        </w:rPr>
        <w:lastRenderedPageBreak/>
        <w:t>Število lastnikov orožja in število kosov registriranega orožja po vrsti listine na dan 31. 12. 2021</w:t>
      </w:r>
      <w:r w:rsidR="00B9360A" w:rsidRPr="0096244A">
        <w:rPr>
          <w:rFonts w:ascii="Arial" w:hAnsi="Arial" w:cs="Arial"/>
          <w:b/>
          <w:color w:val="000000"/>
          <w:sz w:val="20"/>
          <w:szCs w:val="20"/>
        </w:rPr>
        <w:t>:</w:t>
      </w:r>
    </w:p>
    <w:tbl>
      <w:tblPr>
        <w:tblStyle w:val="Tabelamrea"/>
        <w:tblW w:w="8647" w:type="dxa"/>
        <w:tblLayout w:type="fixed"/>
        <w:tblLook w:val="00A0" w:firstRow="1" w:lastRow="0" w:firstColumn="1" w:lastColumn="0" w:noHBand="0" w:noVBand="0"/>
        <w:tblDescription w:val="Število lastnikov orožja in število kosov registriranega orožja po vrsti listine na dan 31. 12. 2021."/>
      </w:tblPr>
      <w:tblGrid>
        <w:gridCol w:w="1742"/>
        <w:gridCol w:w="1779"/>
        <w:gridCol w:w="2150"/>
        <w:gridCol w:w="1311"/>
        <w:gridCol w:w="1665"/>
      </w:tblGrid>
      <w:tr w:rsidR="00265424" w:rsidRPr="0096244A" w14:paraId="5E638094" w14:textId="77777777" w:rsidTr="000918DF">
        <w:trPr>
          <w:tblHeader/>
        </w:trPr>
        <w:tc>
          <w:tcPr>
            <w:tcW w:w="1742" w:type="dxa"/>
          </w:tcPr>
          <w:p w14:paraId="1D5D9642" w14:textId="77777777" w:rsidR="00265424" w:rsidRPr="0096244A" w:rsidRDefault="00265424" w:rsidP="0096244A">
            <w:pPr>
              <w:autoSpaceDE w:val="0"/>
              <w:autoSpaceDN w:val="0"/>
              <w:adjustRightInd w:val="0"/>
              <w:spacing w:line="260" w:lineRule="exact"/>
              <w:rPr>
                <w:rFonts w:ascii="Arial" w:hAnsi="Arial" w:cs="Arial"/>
                <w:color w:val="000000"/>
                <w:sz w:val="20"/>
                <w:szCs w:val="20"/>
              </w:rPr>
            </w:pPr>
            <w:r w:rsidRPr="0096244A">
              <w:rPr>
                <w:rFonts w:ascii="Arial" w:hAnsi="Arial" w:cs="Arial"/>
                <w:color w:val="000000"/>
                <w:sz w:val="20"/>
                <w:szCs w:val="20"/>
              </w:rPr>
              <w:t>Oseba:</w:t>
            </w:r>
          </w:p>
        </w:tc>
        <w:tc>
          <w:tcPr>
            <w:tcW w:w="1779" w:type="dxa"/>
          </w:tcPr>
          <w:p w14:paraId="2A5A2C88" w14:textId="77777777" w:rsidR="00265424" w:rsidRPr="0096244A" w:rsidRDefault="00265424" w:rsidP="0096244A">
            <w:pPr>
              <w:autoSpaceDE w:val="0"/>
              <w:autoSpaceDN w:val="0"/>
              <w:adjustRightInd w:val="0"/>
              <w:spacing w:line="260" w:lineRule="exact"/>
              <w:rPr>
                <w:rFonts w:ascii="Arial" w:hAnsi="Arial" w:cs="Arial"/>
                <w:color w:val="000000"/>
                <w:sz w:val="20"/>
                <w:szCs w:val="20"/>
              </w:rPr>
            </w:pPr>
            <w:r w:rsidRPr="0096244A">
              <w:rPr>
                <w:rFonts w:ascii="Arial" w:hAnsi="Arial" w:cs="Arial"/>
                <w:color w:val="000000"/>
                <w:sz w:val="20"/>
                <w:szCs w:val="20"/>
              </w:rPr>
              <w:t>Vrsta listine</w:t>
            </w:r>
          </w:p>
        </w:tc>
        <w:tc>
          <w:tcPr>
            <w:tcW w:w="2150" w:type="dxa"/>
          </w:tcPr>
          <w:p w14:paraId="606B2CFA" w14:textId="77777777" w:rsidR="00265424" w:rsidRPr="0096244A" w:rsidRDefault="00265424" w:rsidP="0096244A">
            <w:pPr>
              <w:autoSpaceDE w:val="0"/>
              <w:autoSpaceDN w:val="0"/>
              <w:adjustRightInd w:val="0"/>
              <w:spacing w:line="260" w:lineRule="exact"/>
              <w:rPr>
                <w:rFonts w:ascii="Arial" w:hAnsi="Arial" w:cs="Arial"/>
                <w:color w:val="000000"/>
                <w:sz w:val="20"/>
                <w:szCs w:val="20"/>
              </w:rPr>
            </w:pPr>
            <w:r w:rsidRPr="0096244A">
              <w:rPr>
                <w:rFonts w:ascii="Arial" w:hAnsi="Arial" w:cs="Arial"/>
                <w:color w:val="000000"/>
                <w:sz w:val="20"/>
                <w:szCs w:val="20"/>
              </w:rPr>
              <w:t>Razlog posesti listine ali orožja</w:t>
            </w:r>
          </w:p>
        </w:tc>
        <w:tc>
          <w:tcPr>
            <w:tcW w:w="1311" w:type="dxa"/>
          </w:tcPr>
          <w:p w14:paraId="0AA96F48" w14:textId="77777777" w:rsidR="00265424" w:rsidRPr="0096244A" w:rsidRDefault="00265424" w:rsidP="0096244A">
            <w:pPr>
              <w:autoSpaceDE w:val="0"/>
              <w:autoSpaceDN w:val="0"/>
              <w:adjustRightInd w:val="0"/>
              <w:spacing w:line="260" w:lineRule="exact"/>
              <w:rPr>
                <w:rFonts w:ascii="Arial" w:hAnsi="Arial" w:cs="Arial"/>
                <w:color w:val="000000"/>
                <w:sz w:val="20"/>
                <w:szCs w:val="20"/>
              </w:rPr>
            </w:pPr>
            <w:r w:rsidRPr="0096244A">
              <w:rPr>
                <w:rFonts w:ascii="Arial" w:hAnsi="Arial" w:cs="Arial"/>
                <w:color w:val="000000"/>
                <w:sz w:val="20"/>
                <w:szCs w:val="20"/>
              </w:rPr>
              <w:t xml:space="preserve">Št. lastnikov </w:t>
            </w:r>
          </w:p>
          <w:p w14:paraId="211EC552" w14:textId="77777777" w:rsidR="00265424" w:rsidRPr="0096244A" w:rsidRDefault="00265424" w:rsidP="0096244A">
            <w:pPr>
              <w:autoSpaceDE w:val="0"/>
              <w:autoSpaceDN w:val="0"/>
              <w:adjustRightInd w:val="0"/>
              <w:spacing w:line="260" w:lineRule="exact"/>
              <w:rPr>
                <w:rFonts w:ascii="Arial" w:hAnsi="Arial" w:cs="Arial"/>
                <w:color w:val="000000"/>
                <w:sz w:val="20"/>
                <w:szCs w:val="20"/>
              </w:rPr>
            </w:pPr>
            <w:r w:rsidRPr="0096244A">
              <w:rPr>
                <w:rFonts w:ascii="Arial" w:hAnsi="Arial" w:cs="Arial"/>
                <w:color w:val="000000"/>
                <w:sz w:val="20"/>
                <w:szCs w:val="20"/>
              </w:rPr>
              <w:t>orožja</w:t>
            </w:r>
          </w:p>
        </w:tc>
        <w:tc>
          <w:tcPr>
            <w:tcW w:w="1665" w:type="dxa"/>
          </w:tcPr>
          <w:p w14:paraId="34849C0D" w14:textId="77777777" w:rsidR="00265424" w:rsidRPr="0096244A" w:rsidRDefault="00265424" w:rsidP="0096244A">
            <w:pPr>
              <w:autoSpaceDE w:val="0"/>
              <w:autoSpaceDN w:val="0"/>
              <w:adjustRightInd w:val="0"/>
              <w:spacing w:line="260" w:lineRule="exact"/>
              <w:rPr>
                <w:rFonts w:ascii="Arial" w:hAnsi="Arial" w:cs="Arial"/>
                <w:color w:val="000000"/>
                <w:sz w:val="20"/>
                <w:szCs w:val="20"/>
              </w:rPr>
            </w:pPr>
            <w:r w:rsidRPr="0096244A">
              <w:rPr>
                <w:rFonts w:ascii="Arial" w:hAnsi="Arial" w:cs="Arial"/>
                <w:color w:val="000000"/>
                <w:sz w:val="20"/>
                <w:szCs w:val="20"/>
              </w:rPr>
              <w:t>Št. kosov orožja</w:t>
            </w:r>
          </w:p>
        </w:tc>
      </w:tr>
      <w:tr w:rsidR="00265424" w:rsidRPr="0096244A" w14:paraId="09FB1ED7" w14:textId="77777777" w:rsidTr="00B95DA6">
        <w:tc>
          <w:tcPr>
            <w:tcW w:w="1742" w:type="dxa"/>
          </w:tcPr>
          <w:p w14:paraId="2A489026" w14:textId="77777777" w:rsidR="00265424" w:rsidRPr="0096244A" w:rsidRDefault="00265424" w:rsidP="0096244A">
            <w:pPr>
              <w:autoSpaceDE w:val="0"/>
              <w:autoSpaceDN w:val="0"/>
              <w:adjustRightInd w:val="0"/>
              <w:spacing w:line="260" w:lineRule="exact"/>
              <w:rPr>
                <w:rFonts w:ascii="Arial" w:hAnsi="Arial" w:cs="Arial"/>
                <w:color w:val="000000"/>
                <w:sz w:val="20"/>
                <w:szCs w:val="20"/>
              </w:rPr>
            </w:pPr>
            <w:r w:rsidRPr="0096244A">
              <w:rPr>
                <w:rFonts w:ascii="Arial" w:hAnsi="Arial" w:cs="Arial"/>
                <w:color w:val="000000"/>
                <w:sz w:val="20"/>
                <w:szCs w:val="20"/>
              </w:rPr>
              <w:t>Fizična oseba</w:t>
            </w:r>
          </w:p>
        </w:tc>
        <w:tc>
          <w:tcPr>
            <w:tcW w:w="1779" w:type="dxa"/>
          </w:tcPr>
          <w:p w14:paraId="3CCEC83D" w14:textId="77777777" w:rsidR="00265424" w:rsidRPr="0096244A" w:rsidRDefault="00265424" w:rsidP="0096244A">
            <w:pPr>
              <w:autoSpaceDE w:val="0"/>
              <w:autoSpaceDN w:val="0"/>
              <w:adjustRightInd w:val="0"/>
              <w:spacing w:line="260" w:lineRule="exact"/>
              <w:rPr>
                <w:rFonts w:ascii="Arial" w:hAnsi="Arial" w:cs="Arial"/>
                <w:color w:val="000000"/>
                <w:sz w:val="20"/>
                <w:szCs w:val="20"/>
              </w:rPr>
            </w:pPr>
          </w:p>
        </w:tc>
        <w:tc>
          <w:tcPr>
            <w:tcW w:w="2150" w:type="dxa"/>
          </w:tcPr>
          <w:p w14:paraId="63E49C1B" w14:textId="77777777" w:rsidR="00265424" w:rsidRPr="0096244A" w:rsidRDefault="00265424" w:rsidP="0096244A">
            <w:pPr>
              <w:autoSpaceDE w:val="0"/>
              <w:autoSpaceDN w:val="0"/>
              <w:adjustRightInd w:val="0"/>
              <w:spacing w:line="260" w:lineRule="exact"/>
              <w:rPr>
                <w:rFonts w:ascii="Arial" w:hAnsi="Arial" w:cs="Arial"/>
                <w:color w:val="000000"/>
                <w:sz w:val="20"/>
                <w:szCs w:val="20"/>
              </w:rPr>
            </w:pPr>
          </w:p>
        </w:tc>
        <w:tc>
          <w:tcPr>
            <w:tcW w:w="1311" w:type="dxa"/>
          </w:tcPr>
          <w:p w14:paraId="5445B0BE" w14:textId="77777777" w:rsidR="00265424" w:rsidRPr="0096244A" w:rsidRDefault="00265424" w:rsidP="0096244A">
            <w:pPr>
              <w:autoSpaceDE w:val="0"/>
              <w:autoSpaceDN w:val="0"/>
              <w:adjustRightInd w:val="0"/>
              <w:spacing w:line="260" w:lineRule="exact"/>
              <w:rPr>
                <w:rFonts w:ascii="Arial" w:hAnsi="Arial" w:cs="Arial"/>
                <w:color w:val="000000"/>
                <w:sz w:val="20"/>
                <w:szCs w:val="20"/>
              </w:rPr>
            </w:pPr>
          </w:p>
        </w:tc>
        <w:tc>
          <w:tcPr>
            <w:tcW w:w="1665" w:type="dxa"/>
          </w:tcPr>
          <w:p w14:paraId="109A494F" w14:textId="77777777" w:rsidR="00265424" w:rsidRPr="0096244A" w:rsidRDefault="00265424" w:rsidP="0096244A">
            <w:pPr>
              <w:autoSpaceDE w:val="0"/>
              <w:autoSpaceDN w:val="0"/>
              <w:adjustRightInd w:val="0"/>
              <w:spacing w:line="260" w:lineRule="exact"/>
              <w:rPr>
                <w:rFonts w:ascii="Arial" w:hAnsi="Arial" w:cs="Arial"/>
                <w:color w:val="000000"/>
                <w:sz w:val="20"/>
                <w:szCs w:val="20"/>
              </w:rPr>
            </w:pPr>
          </w:p>
        </w:tc>
      </w:tr>
      <w:tr w:rsidR="00265424" w:rsidRPr="0096244A" w14:paraId="1A71D03A" w14:textId="77777777" w:rsidTr="00B95DA6">
        <w:tc>
          <w:tcPr>
            <w:tcW w:w="1742" w:type="dxa"/>
            <w:vMerge w:val="restart"/>
          </w:tcPr>
          <w:p w14:paraId="01DAC7FF" w14:textId="77777777" w:rsidR="00265424" w:rsidRPr="0096244A" w:rsidRDefault="00265424" w:rsidP="0096244A">
            <w:pPr>
              <w:autoSpaceDE w:val="0"/>
              <w:autoSpaceDN w:val="0"/>
              <w:adjustRightInd w:val="0"/>
              <w:spacing w:line="260" w:lineRule="exact"/>
              <w:rPr>
                <w:rFonts w:ascii="Arial" w:hAnsi="Arial" w:cs="Arial"/>
                <w:color w:val="000000"/>
                <w:sz w:val="20"/>
                <w:szCs w:val="20"/>
              </w:rPr>
            </w:pPr>
          </w:p>
        </w:tc>
        <w:tc>
          <w:tcPr>
            <w:tcW w:w="1779" w:type="dxa"/>
          </w:tcPr>
          <w:p w14:paraId="4137235B" w14:textId="77777777" w:rsidR="00265424" w:rsidRPr="0096244A" w:rsidRDefault="00265424" w:rsidP="0096244A">
            <w:pPr>
              <w:autoSpaceDE w:val="0"/>
              <w:autoSpaceDN w:val="0"/>
              <w:adjustRightInd w:val="0"/>
              <w:spacing w:line="260" w:lineRule="exact"/>
              <w:rPr>
                <w:rFonts w:ascii="Arial" w:hAnsi="Arial" w:cs="Arial"/>
                <w:color w:val="000000"/>
                <w:sz w:val="20"/>
                <w:szCs w:val="20"/>
              </w:rPr>
            </w:pPr>
            <w:r w:rsidRPr="0096244A">
              <w:rPr>
                <w:rFonts w:ascii="Arial" w:hAnsi="Arial" w:cs="Arial"/>
                <w:color w:val="000000"/>
                <w:sz w:val="20"/>
                <w:szCs w:val="20"/>
              </w:rPr>
              <w:t>Dovoljenje za posest</w:t>
            </w:r>
          </w:p>
        </w:tc>
        <w:tc>
          <w:tcPr>
            <w:tcW w:w="2150" w:type="dxa"/>
          </w:tcPr>
          <w:p w14:paraId="7B5429DB" w14:textId="77777777" w:rsidR="00265424" w:rsidRPr="0096244A" w:rsidRDefault="00265424" w:rsidP="0096244A">
            <w:pPr>
              <w:autoSpaceDE w:val="0"/>
              <w:autoSpaceDN w:val="0"/>
              <w:adjustRightInd w:val="0"/>
              <w:spacing w:line="260" w:lineRule="exact"/>
              <w:rPr>
                <w:rFonts w:ascii="Arial" w:hAnsi="Arial" w:cs="Arial"/>
                <w:color w:val="000000"/>
                <w:sz w:val="20"/>
                <w:szCs w:val="20"/>
              </w:rPr>
            </w:pPr>
          </w:p>
        </w:tc>
        <w:tc>
          <w:tcPr>
            <w:tcW w:w="1311" w:type="dxa"/>
          </w:tcPr>
          <w:p w14:paraId="66D6B88F" w14:textId="77777777" w:rsidR="00265424" w:rsidRPr="0096244A" w:rsidRDefault="00265424" w:rsidP="0096244A">
            <w:pPr>
              <w:autoSpaceDE w:val="0"/>
              <w:autoSpaceDN w:val="0"/>
              <w:adjustRightInd w:val="0"/>
              <w:spacing w:line="260" w:lineRule="exact"/>
              <w:jc w:val="right"/>
              <w:rPr>
                <w:rFonts w:ascii="Arial" w:hAnsi="Arial" w:cs="Arial"/>
                <w:color w:val="000000"/>
                <w:sz w:val="20"/>
                <w:szCs w:val="20"/>
              </w:rPr>
            </w:pPr>
            <w:r w:rsidRPr="0096244A">
              <w:rPr>
                <w:rFonts w:ascii="Arial" w:hAnsi="Arial" w:cs="Arial"/>
                <w:color w:val="000000"/>
                <w:sz w:val="20"/>
                <w:szCs w:val="20"/>
              </w:rPr>
              <w:t>18.754</w:t>
            </w:r>
          </w:p>
        </w:tc>
        <w:tc>
          <w:tcPr>
            <w:tcW w:w="1665" w:type="dxa"/>
          </w:tcPr>
          <w:p w14:paraId="5673257B" w14:textId="77777777" w:rsidR="00265424" w:rsidRPr="0096244A" w:rsidRDefault="00265424" w:rsidP="0096244A">
            <w:pPr>
              <w:autoSpaceDE w:val="0"/>
              <w:autoSpaceDN w:val="0"/>
              <w:adjustRightInd w:val="0"/>
              <w:spacing w:line="260" w:lineRule="exact"/>
              <w:jc w:val="right"/>
              <w:rPr>
                <w:rFonts w:ascii="Arial" w:hAnsi="Arial" w:cs="Arial"/>
                <w:color w:val="000000"/>
                <w:sz w:val="20"/>
                <w:szCs w:val="20"/>
              </w:rPr>
            </w:pPr>
            <w:r w:rsidRPr="0096244A">
              <w:rPr>
                <w:rFonts w:ascii="Arial" w:hAnsi="Arial" w:cs="Arial"/>
                <w:color w:val="000000"/>
                <w:sz w:val="20"/>
                <w:szCs w:val="20"/>
              </w:rPr>
              <w:t>36.114</w:t>
            </w:r>
          </w:p>
        </w:tc>
      </w:tr>
      <w:tr w:rsidR="00265424" w:rsidRPr="0096244A" w14:paraId="7FD87521" w14:textId="77777777" w:rsidTr="00B95DA6">
        <w:tc>
          <w:tcPr>
            <w:tcW w:w="1742" w:type="dxa"/>
            <w:vMerge/>
          </w:tcPr>
          <w:p w14:paraId="1B4E142B" w14:textId="77777777" w:rsidR="00265424" w:rsidRPr="0096244A" w:rsidRDefault="00265424" w:rsidP="0096244A">
            <w:pPr>
              <w:autoSpaceDE w:val="0"/>
              <w:autoSpaceDN w:val="0"/>
              <w:adjustRightInd w:val="0"/>
              <w:spacing w:line="260" w:lineRule="exact"/>
              <w:rPr>
                <w:rFonts w:ascii="Arial" w:hAnsi="Arial" w:cs="Arial"/>
                <w:color w:val="000000"/>
                <w:sz w:val="20"/>
                <w:szCs w:val="20"/>
              </w:rPr>
            </w:pPr>
          </w:p>
        </w:tc>
        <w:tc>
          <w:tcPr>
            <w:tcW w:w="1779" w:type="dxa"/>
            <w:vMerge w:val="restart"/>
          </w:tcPr>
          <w:p w14:paraId="1D6879F5" w14:textId="77777777" w:rsidR="00265424" w:rsidRPr="0096244A" w:rsidRDefault="00265424" w:rsidP="0096244A">
            <w:pPr>
              <w:autoSpaceDE w:val="0"/>
              <w:autoSpaceDN w:val="0"/>
              <w:adjustRightInd w:val="0"/>
              <w:spacing w:line="260" w:lineRule="exact"/>
              <w:rPr>
                <w:rFonts w:ascii="Arial" w:hAnsi="Arial" w:cs="Arial"/>
                <w:color w:val="000000"/>
                <w:sz w:val="20"/>
                <w:szCs w:val="20"/>
              </w:rPr>
            </w:pPr>
            <w:r w:rsidRPr="0096244A">
              <w:rPr>
                <w:rFonts w:ascii="Arial" w:hAnsi="Arial" w:cs="Arial"/>
                <w:color w:val="000000"/>
                <w:sz w:val="20"/>
                <w:szCs w:val="20"/>
              </w:rPr>
              <w:t>Orožni list</w:t>
            </w:r>
          </w:p>
        </w:tc>
        <w:tc>
          <w:tcPr>
            <w:tcW w:w="2150" w:type="dxa"/>
          </w:tcPr>
          <w:p w14:paraId="4C1B78A8" w14:textId="77777777" w:rsidR="00265424" w:rsidRPr="0096244A" w:rsidRDefault="00265424" w:rsidP="0096244A">
            <w:pPr>
              <w:autoSpaceDE w:val="0"/>
              <w:autoSpaceDN w:val="0"/>
              <w:adjustRightInd w:val="0"/>
              <w:spacing w:line="260" w:lineRule="exact"/>
              <w:rPr>
                <w:rFonts w:ascii="Arial" w:hAnsi="Arial" w:cs="Arial"/>
                <w:color w:val="000000"/>
                <w:sz w:val="20"/>
                <w:szCs w:val="20"/>
              </w:rPr>
            </w:pPr>
            <w:r w:rsidRPr="0096244A">
              <w:rPr>
                <w:rFonts w:ascii="Arial" w:hAnsi="Arial" w:cs="Arial"/>
                <w:color w:val="000000"/>
                <w:sz w:val="20"/>
                <w:szCs w:val="20"/>
              </w:rPr>
              <w:t>lov</w:t>
            </w:r>
          </w:p>
        </w:tc>
        <w:tc>
          <w:tcPr>
            <w:tcW w:w="1311" w:type="dxa"/>
          </w:tcPr>
          <w:p w14:paraId="54F097E7" w14:textId="77777777" w:rsidR="00265424" w:rsidRPr="0096244A" w:rsidRDefault="00265424" w:rsidP="0096244A">
            <w:pPr>
              <w:autoSpaceDE w:val="0"/>
              <w:autoSpaceDN w:val="0"/>
              <w:adjustRightInd w:val="0"/>
              <w:spacing w:line="260" w:lineRule="exact"/>
              <w:jc w:val="right"/>
              <w:rPr>
                <w:rFonts w:ascii="Arial" w:hAnsi="Arial" w:cs="Arial"/>
                <w:color w:val="000000"/>
                <w:sz w:val="20"/>
                <w:szCs w:val="20"/>
              </w:rPr>
            </w:pPr>
            <w:r w:rsidRPr="0096244A">
              <w:rPr>
                <w:rFonts w:ascii="Arial" w:hAnsi="Arial" w:cs="Arial"/>
                <w:color w:val="000000"/>
                <w:sz w:val="20"/>
                <w:szCs w:val="20"/>
              </w:rPr>
              <w:t>19.963</w:t>
            </w:r>
          </w:p>
        </w:tc>
        <w:tc>
          <w:tcPr>
            <w:tcW w:w="1665" w:type="dxa"/>
          </w:tcPr>
          <w:p w14:paraId="2D004EB6" w14:textId="77777777" w:rsidR="00265424" w:rsidRPr="0096244A" w:rsidRDefault="00265424" w:rsidP="0096244A">
            <w:pPr>
              <w:autoSpaceDE w:val="0"/>
              <w:autoSpaceDN w:val="0"/>
              <w:adjustRightInd w:val="0"/>
              <w:spacing w:line="260" w:lineRule="exact"/>
              <w:jc w:val="right"/>
              <w:rPr>
                <w:rFonts w:ascii="Arial" w:hAnsi="Arial" w:cs="Arial"/>
                <w:color w:val="000000"/>
                <w:sz w:val="20"/>
                <w:szCs w:val="20"/>
              </w:rPr>
            </w:pPr>
            <w:r w:rsidRPr="0096244A">
              <w:rPr>
                <w:rFonts w:ascii="Arial" w:hAnsi="Arial" w:cs="Arial"/>
                <w:color w:val="000000"/>
                <w:sz w:val="20"/>
                <w:szCs w:val="20"/>
              </w:rPr>
              <w:t>76.315</w:t>
            </w:r>
          </w:p>
        </w:tc>
      </w:tr>
      <w:tr w:rsidR="00265424" w:rsidRPr="0096244A" w14:paraId="48D349EB" w14:textId="77777777" w:rsidTr="00B95DA6">
        <w:tc>
          <w:tcPr>
            <w:tcW w:w="1742" w:type="dxa"/>
            <w:vMerge/>
          </w:tcPr>
          <w:p w14:paraId="2E126B1A" w14:textId="77777777" w:rsidR="00265424" w:rsidRPr="0096244A" w:rsidRDefault="00265424" w:rsidP="0096244A">
            <w:pPr>
              <w:autoSpaceDE w:val="0"/>
              <w:autoSpaceDN w:val="0"/>
              <w:adjustRightInd w:val="0"/>
              <w:spacing w:line="260" w:lineRule="exact"/>
              <w:rPr>
                <w:rFonts w:ascii="Arial" w:hAnsi="Arial" w:cs="Arial"/>
                <w:color w:val="000000"/>
                <w:sz w:val="20"/>
                <w:szCs w:val="20"/>
              </w:rPr>
            </w:pPr>
          </w:p>
        </w:tc>
        <w:tc>
          <w:tcPr>
            <w:tcW w:w="1779" w:type="dxa"/>
            <w:vMerge/>
          </w:tcPr>
          <w:p w14:paraId="13A37E85" w14:textId="77777777" w:rsidR="00265424" w:rsidRPr="0096244A" w:rsidRDefault="00265424" w:rsidP="0096244A">
            <w:pPr>
              <w:autoSpaceDE w:val="0"/>
              <w:autoSpaceDN w:val="0"/>
              <w:adjustRightInd w:val="0"/>
              <w:spacing w:line="260" w:lineRule="exact"/>
              <w:rPr>
                <w:rFonts w:ascii="Arial" w:hAnsi="Arial" w:cs="Arial"/>
                <w:color w:val="000000"/>
                <w:sz w:val="20"/>
                <w:szCs w:val="20"/>
              </w:rPr>
            </w:pPr>
          </w:p>
        </w:tc>
        <w:tc>
          <w:tcPr>
            <w:tcW w:w="2150" w:type="dxa"/>
          </w:tcPr>
          <w:p w14:paraId="02395F08" w14:textId="77777777" w:rsidR="00265424" w:rsidRPr="0096244A" w:rsidRDefault="00265424" w:rsidP="0096244A">
            <w:pPr>
              <w:autoSpaceDE w:val="0"/>
              <w:autoSpaceDN w:val="0"/>
              <w:adjustRightInd w:val="0"/>
              <w:spacing w:line="260" w:lineRule="exact"/>
              <w:rPr>
                <w:rFonts w:ascii="Arial" w:hAnsi="Arial" w:cs="Arial"/>
                <w:color w:val="000000"/>
                <w:sz w:val="20"/>
                <w:szCs w:val="20"/>
              </w:rPr>
            </w:pPr>
            <w:r w:rsidRPr="0096244A">
              <w:rPr>
                <w:rFonts w:ascii="Arial" w:hAnsi="Arial" w:cs="Arial"/>
                <w:color w:val="000000"/>
                <w:sz w:val="20"/>
                <w:szCs w:val="20"/>
              </w:rPr>
              <w:t>šport</w:t>
            </w:r>
          </w:p>
        </w:tc>
        <w:tc>
          <w:tcPr>
            <w:tcW w:w="1311" w:type="dxa"/>
          </w:tcPr>
          <w:p w14:paraId="6DFF578C" w14:textId="77777777" w:rsidR="00265424" w:rsidRPr="0096244A" w:rsidRDefault="00265424" w:rsidP="0096244A">
            <w:pPr>
              <w:autoSpaceDE w:val="0"/>
              <w:autoSpaceDN w:val="0"/>
              <w:adjustRightInd w:val="0"/>
              <w:spacing w:line="260" w:lineRule="exact"/>
              <w:jc w:val="right"/>
              <w:rPr>
                <w:rFonts w:ascii="Arial" w:hAnsi="Arial" w:cs="Arial"/>
                <w:color w:val="000000"/>
                <w:sz w:val="20"/>
                <w:szCs w:val="20"/>
              </w:rPr>
            </w:pPr>
            <w:r w:rsidRPr="0096244A">
              <w:rPr>
                <w:rFonts w:ascii="Arial" w:hAnsi="Arial" w:cs="Arial"/>
                <w:color w:val="000000"/>
                <w:sz w:val="20"/>
                <w:szCs w:val="20"/>
              </w:rPr>
              <w:t>4.479</w:t>
            </w:r>
          </w:p>
        </w:tc>
        <w:tc>
          <w:tcPr>
            <w:tcW w:w="1665" w:type="dxa"/>
          </w:tcPr>
          <w:p w14:paraId="77CE850D" w14:textId="77777777" w:rsidR="00265424" w:rsidRPr="0096244A" w:rsidRDefault="00265424" w:rsidP="0096244A">
            <w:pPr>
              <w:autoSpaceDE w:val="0"/>
              <w:autoSpaceDN w:val="0"/>
              <w:adjustRightInd w:val="0"/>
              <w:spacing w:line="260" w:lineRule="exact"/>
              <w:jc w:val="right"/>
              <w:rPr>
                <w:rFonts w:ascii="Arial" w:hAnsi="Arial" w:cs="Arial"/>
                <w:color w:val="000000"/>
                <w:sz w:val="20"/>
                <w:szCs w:val="20"/>
              </w:rPr>
            </w:pPr>
            <w:r w:rsidRPr="0096244A">
              <w:rPr>
                <w:rFonts w:ascii="Arial" w:hAnsi="Arial" w:cs="Arial"/>
                <w:color w:val="000000"/>
                <w:sz w:val="20"/>
                <w:szCs w:val="20"/>
              </w:rPr>
              <w:t>14.547</w:t>
            </w:r>
          </w:p>
        </w:tc>
      </w:tr>
      <w:tr w:rsidR="00265424" w:rsidRPr="0096244A" w14:paraId="5B412A0F" w14:textId="77777777" w:rsidTr="00B95DA6">
        <w:tc>
          <w:tcPr>
            <w:tcW w:w="1742" w:type="dxa"/>
            <w:vMerge/>
          </w:tcPr>
          <w:p w14:paraId="6CC7A27F" w14:textId="77777777" w:rsidR="00265424" w:rsidRPr="0096244A" w:rsidRDefault="00265424" w:rsidP="0096244A">
            <w:pPr>
              <w:autoSpaceDE w:val="0"/>
              <w:autoSpaceDN w:val="0"/>
              <w:adjustRightInd w:val="0"/>
              <w:spacing w:line="260" w:lineRule="exact"/>
              <w:rPr>
                <w:rFonts w:ascii="Arial" w:hAnsi="Arial" w:cs="Arial"/>
                <w:color w:val="000000"/>
                <w:sz w:val="20"/>
                <w:szCs w:val="20"/>
              </w:rPr>
            </w:pPr>
          </w:p>
        </w:tc>
        <w:tc>
          <w:tcPr>
            <w:tcW w:w="1779" w:type="dxa"/>
            <w:vMerge/>
          </w:tcPr>
          <w:p w14:paraId="41B1D214" w14:textId="77777777" w:rsidR="00265424" w:rsidRPr="0096244A" w:rsidRDefault="00265424" w:rsidP="0096244A">
            <w:pPr>
              <w:autoSpaceDE w:val="0"/>
              <w:autoSpaceDN w:val="0"/>
              <w:adjustRightInd w:val="0"/>
              <w:spacing w:line="260" w:lineRule="exact"/>
              <w:rPr>
                <w:rFonts w:ascii="Arial" w:hAnsi="Arial" w:cs="Arial"/>
                <w:color w:val="000000"/>
                <w:sz w:val="20"/>
                <w:szCs w:val="20"/>
              </w:rPr>
            </w:pPr>
          </w:p>
        </w:tc>
        <w:tc>
          <w:tcPr>
            <w:tcW w:w="2150" w:type="dxa"/>
          </w:tcPr>
          <w:p w14:paraId="5DD5317D" w14:textId="77777777" w:rsidR="00265424" w:rsidRPr="0096244A" w:rsidRDefault="00265424" w:rsidP="0096244A">
            <w:pPr>
              <w:autoSpaceDE w:val="0"/>
              <w:autoSpaceDN w:val="0"/>
              <w:adjustRightInd w:val="0"/>
              <w:spacing w:line="260" w:lineRule="exact"/>
              <w:rPr>
                <w:rFonts w:ascii="Arial" w:hAnsi="Arial" w:cs="Arial"/>
                <w:color w:val="000000"/>
                <w:sz w:val="20"/>
                <w:szCs w:val="20"/>
              </w:rPr>
            </w:pPr>
            <w:r w:rsidRPr="0096244A">
              <w:rPr>
                <w:rFonts w:ascii="Arial" w:hAnsi="Arial" w:cs="Arial"/>
                <w:color w:val="000000"/>
                <w:sz w:val="20"/>
                <w:szCs w:val="20"/>
              </w:rPr>
              <w:t xml:space="preserve">varnost </w:t>
            </w:r>
          </w:p>
        </w:tc>
        <w:tc>
          <w:tcPr>
            <w:tcW w:w="1311" w:type="dxa"/>
          </w:tcPr>
          <w:p w14:paraId="56D87BA6" w14:textId="77777777" w:rsidR="00265424" w:rsidRPr="0096244A" w:rsidRDefault="00265424" w:rsidP="0096244A">
            <w:pPr>
              <w:autoSpaceDE w:val="0"/>
              <w:autoSpaceDN w:val="0"/>
              <w:adjustRightInd w:val="0"/>
              <w:spacing w:line="260" w:lineRule="exact"/>
              <w:jc w:val="right"/>
              <w:rPr>
                <w:rFonts w:ascii="Arial" w:hAnsi="Arial" w:cs="Arial"/>
                <w:color w:val="000000"/>
                <w:sz w:val="20"/>
                <w:szCs w:val="20"/>
              </w:rPr>
            </w:pPr>
            <w:r w:rsidRPr="0096244A">
              <w:rPr>
                <w:rFonts w:ascii="Arial" w:hAnsi="Arial" w:cs="Arial"/>
                <w:color w:val="000000"/>
                <w:sz w:val="20"/>
                <w:szCs w:val="20"/>
              </w:rPr>
              <w:t>4.895</w:t>
            </w:r>
          </w:p>
        </w:tc>
        <w:tc>
          <w:tcPr>
            <w:tcW w:w="1665" w:type="dxa"/>
          </w:tcPr>
          <w:p w14:paraId="4A0C7715" w14:textId="77777777" w:rsidR="00265424" w:rsidRPr="0096244A" w:rsidRDefault="00265424" w:rsidP="0096244A">
            <w:pPr>
              <w:autoSpaceDE w:val="0"/>
              <w:autoSpaceDN w:val="0"/>
              <w:adjustRightInd w:val="0"/>
              <w:spacing w:line="260" w:lineRule="exact"/>
              <w:jc w:val="right"/>
              <w:rPr>
                <w:rFonts w:ascii="Arial" w:hAnsi="Arial" w:cs="Arial"/>
                <w:color w:val="000000"/>
                <w:sz w:val="20"/>
                <w:szCs w:val="20"/>
              </w:rPr>
            </w:pPr>
            <w:r w:rsidRPr="0096244A">
              <w:rPr>
                <w:rFonts w:ascii="Arial" w:hAnsi="Arial" w:cs="Arial"/>
                <w:color w:val="000000"/>
                <w:sz w:val="20"/>
                <w:szCs w:val="20"/>
              </w:rPr>
              <w:t>5.160</w:t>
            </w:r>
          </w:p>
        </w:tc>
      </w:tr>
      <w:tr w:rsidR="00265424" w:rsidRPr="0096244A" w14:paraId="6250CD5E" w14:textId="77777777" w:rsidTr="00B95DA6">
        <w:tc>
          <w:tcPr>
            <w:tcW w:w="1742" w:type="dxa"/>
            <w:vMerge/>
          </w:tcPr>
          <w:p w14:paraId="6DF75B96" w14:textId="77777777" w:rsidR="00265424" w:rsidRPr="0096244A" w:rsidRDefault="00265424" w:rsidP="0096244A">
            <w:pPr>
              <w:autoSpaceDE w:val="0"/>
              <w:autoSpaceDN w:val="0"/>
              <w:adjustRightInd w:val="0"/>
              <w:spacing w:line="260" w:lineRule="exact"/>
              <w:rPr>
                <w:rFonts w:ascii="Arial" w:hAnsi="Arial" w:cs="Arial"/>
                <w:color w:val="000000"/>
                <w:sz w:val="20"/>
                <w:szCs w:val="20"/>
              </w:rPr>
            </w:pPr>
          </w:p>
        </w:tc>
        <w:tc>
          <w:tcPr>
            <w:tcW w:w="3929" w:type="dxa"/>
            <w:gridSpan w:val="2"/>
          </w:tcPr>
          <w:p w14:paraId="4581770A" w14:textId="77777777" w:rsidR="00265424" w:rsidRPr="0096244A" w:rsidRDefault="00265424" w:rsidP="0096244A">
            <w:pPr>
              <w:autoSpaceDE w:val="0"/>
              <w:autoSpaceDN w:val="0"/>
              <w:adjustRightInd w:val="0"/>
              <w:spacing w:line="260" w:lineRule="exact"/>
              <w:rPr>
                <w:rFonts w:ascii="Arial" w:hAnsi="Arial" w:cs="Arial"/>
                <w:color w:val="000000"/>
                <w:sz w:val="20"/>
                <w:szCs w:val="20"/>
              </w:rPr>
            </w:pPr>
            <w:r w:rsidRPr="0096244A">
              <w:rPr>
                <w:rFonts w:ascii="Arial" w:hAnsi="Arial" w:cs="Arial"/>
                <w:color w:val="000000"/>
                <w:sz w:val="20"/>
                <w:szCs w:val="20"/>
              </w:rPr>
              <w:t>Skupaj: orožni list:</w:t>
            </w:r>
          </w:p>
        </w:tc>
        <w:tc>
          <w:tcPr>
            <w:tcW w:w="1311" w:type="dxa"/>
          </w:tcPr>
          <w:p w14:paraId="12C083B1" w14:textId="77777777" w:rsidR="00265424" w:rsidRPr="0096244A" w:rsidRDefault="00265424" w:rsidP="0096244A">
            <w:pPr>
              <w:autoSpaceDE w:val="0"/>
              <w:autoSpaceDN w:val="0"/>
              <w:adjustRightInd w:val="0"/>
              <w:spacing w:line="260" w:lineRule="exact"/>
              <w:jc w:val="right"/>
              <w:rPr>
                <w:rFonts w:ascii="Arial" w:hAnsi="Arial" w:cs="Arial"/>
                <w:color w:val="000000"/>
                <w:sz w:val="20"/>
                <w:szCs w:val="20"/>
              </w:rPr>
            </w:pPr>
            <w:r w:rsidRPr="0096244A">
              <w:rPr>
                <w:rFonts w:ascii="Arial" w:hAnsi="Arial" w:cs="Arial"/>
                <w:color w:val="000000"/>
                <w:sz w:val="20"/>
                <w:szCs w:val="20"/>
              </w:rPr>
              <w:t>28.065</w:t>
            </w:r>
          </w:p>
        </w:tc>
        <w:tc>
          <w:tcPr>
            <w:tcW w:w="1665" w:type="dxa"/>
          </w:tcPr>
          <w:p w14:paraId="7E88D498" w14:textId="77777777" w:rsidR="00265424" w:rsidRPr="0096244A" w:rsidRDefault="00265424" w:rsidP="0096244A">
            <w:pPr>
              <w:autoSpaceDE w:val="0"/>
              <w:autoSpaceDN w:val="0"/>
              <w:adjustRightInd w:val="0"/>
              <w:spacing w:line="260" w:lineRule="exact"/>
              <w:jc w:val="right"/>
              <w:rPr>
                <w:rFonts w:ascii="Arial" w:hAnsi="Arial" w:cs="Arial"/>
                <w:color w:val="000000"/>
                <w:sz w:val="20"/>
                <w:szCs w:val="20"/>
              </w:rPr>
            </w:pPr>
            <w:r w:rsidRPr="0096244A">
              <w:rPr>
                <w:rFonts w:ascii="Arial" w:hAnsi="Arial" w:cs="Arial"/>
                <w:color w:val="000000"/>
                <w:sz w:val="20"/>
                <w:szCs w:val="20"/>
              </w:rPr>
              <w:t>96.022</w:t>
            </w:r>
          </w:p>
        </w:tc>
      </w:tr>
      <w:tr w:rsidR="00265424" w:rsidRPr="0096244A" w14:paraId="729C6CB6" w14:textId="77777777" w:rsidTr="00B95DA6">
        <w:tc>
          <w:tcPr>
            <w:tcW w:w="1742" w:type="dxa"/>
            <w:vMerge/>
          </w:tcPr>
          <w:p w14:paraId="50E37C9E" w14:textId="77777777" w:rsidR="00265424" w:rsidRPr="0096244A" w:rsidRDefault="00265424" w:rsidP="0096244A">
            <w:pPr>
              <w:autoSpaceDE w:val="0"/>
              <w:autoSpaceDN w:val="0"/>
              <w:adjustRightInd w:val="0"/>
              <w:spacing w:line="260" w:lineRule="exact"/>
              <w:rPr>
                <w:rFonts w:ascii="Arial" w:hAnsi="Arial" w:cs="Arial"/>
                <w:color w:val="000000"/>
                <w:sz w:val="20"/>
                <w:szCs w:val="20"/>
              </w:rPr>
            </w:pPr>
          </w:p>
        </w:tc>
        <w:tc>
          <w:tcPr>
            <w:tcW w:w="1779" w:type="dxa"/>
          </w:tcPr>
          <w:p w14:paraId="4230A1B3" w14:textId="77777777" w:rsidR="00265424" w:rsidRPr="0096244A" w:rsidRDefault="00265424" w:rsidP="0096244A">
            <w:pPr>
              <w:autoSpaceDE w:val="0"/>
              <w:autoSpaceDN w:val="0"/>
              <w:adjustRightInd w:val="0"/>
              <w:spacing w:line="260" w:lineRule="exact"/>
              <w:rPr>
                <w:rFonts w:ascii="Arial" w:hAnsi="Arial" w:cs="Arial"/>
                <w:color w:val="000000"/>
                <w:sz w:val="20"/>
                <w:szCs w:val="20"/>
              </w:rPr>
            </w:pPr>
            <w:r w:rsidRPr="0096244A">
              <w:rPr>
                <w:rFonts w:ascii="Arial" w:hAnsi="Arial" w:cs="Arial"/>
                <w:color w:val="000000"/>
                <w:sz w:val="20"/>
                <w:szCs w:val="20"/>
              </w:rPr>
              <w:t>Priglasitveni list</w:t>
            </w:r>
          </w:p>
        </w:tc>
        <w:tc>
          <w:tcPr>
            <w:tcW w:w="2150" w:type="dxa"/>
          </w:tcPr>
          <w:p w14:paraId="5EB823DF" w14:textId="77777777" w:rsidR="00265424" w:rsidRPr="0096244A" w:rsidRDefault="00265424" w:rsidP="0096244A">
            <w:pPr>
              <w:autoSpaceDE w:val="0"/>
              <w:autoSpaceDN w:val="0"/>
              <w:adjustRightInd w:val="0"/>
              <w:spacing w:line="260" w:lineRule="exact"/>
              <w:rPr>
                <w:rFonts w:ascii="Arial" w:hAnsi="Arial" w:cs="Arial"/>
                <w:color w:val="000000"/>
                <w:sz w:val="20"/>
                <w:szCs w:val="20"/>
              </w:rPr>
            </w:pPr>
          </w:p>
        </w:tc>
        <w:tc>
          <w:tcPr>
            <w:tcW w:w="1311" w:type="dxa"/>
          </w:tcPr>
          <w:p w14:paraId="594505AA" w14:textId="77777777" w:rsidR="00265424" w:rsidRPr="0096244A" w:rsidRDefault="00265424" w:rsidP="0096244A">
            <w:pPr>
              <w:autoSpaceDE w:val="0"/>
              <w:autoSpaceDN w:val="0"/>
              <w:adjustRightInd w:val="0"/>
              <w:spacing w:line="260" w:lineRule="exact"/>
              <w:jc w:val="right"/>
              <w:rPr>
                <w:rFonts w:ascii="Arial" w:hAnsi="Arial" w:cs="Arial"/>
                <w:color w:val="000000"/>
                <w:sz w:val="20"/>
                <w:szCs w:val="20"/>
              </w:rPr>
            </w:pPr>
            <w:r w:rsidRPr="0096244A">
              <w:rPr>
                <w:rFonts w:ascii="Arial" w:hAnsi="Arial" w:cs="Arial"/>
                <w:color w:val="000000"/>
                <w:sz w:val="20"/>
                <w:szCs w:val="20"/>
              </w:rPr>
              <w:t>966</w:t>
            </w:r>
          </w:p>
        </w:tc>
        <w:tc>
          <w:tcPr>
            <w:tcW w:w="1665" w:type="dxa"/>
          </w:tcPr>
          <w:p w14:paraId="47F73AED" w14:textId="77777777" w:rsidR="00265424" w:rsidRPr="0096244A" w:rsidRDefault="00265424" w:rsidP="0096244A">
            <w:pPr>
              <w:autoSpaceDE w:val="0"/>
              <w:autoSpaceDN w:val="0"/>
              <w:adjustRightInd w:val="0"/>
              <w:spacing w:line="260" w:lineRule="exact"/>
              <w:jc w:val="right"/>
              <w:rPr>
                <w:rFonts w:ascii="Arial" w:hAnsi="Arial" w:cs="Arial"/>
                <w:color w:val="000000"/>
                <w:sz w:val="20"/>
                <w:szCs w:val="20"/>
              </w:rPr>
            </w:pPr>
            <w:r w:rsidRPr="0096244A">
              <w:rPr>
                <w:rFonts w:ascii="Arial" w:hAnsi="Arial" w:cs="Arial"/>
                <w:color w:val="000000"/>
                <w:sz w:val="20"/>
                <w:szCs w:val="20"/>
              </w:rPr>
              <w:t>2.419</w:t>
            </w:r>
          </w:p>
        </w:tc>
      </w:tr>
      <w:tr w:rsidR="00265424" w:rsidRPr="0096244A" w14:paraId="2B744181" w14:textId="77777777" w:rsidTr="00B95DA6">
        <w:tc>
          <w:tcPr>
            <w:tcW w:w="1742" w:type="dxa"/>
            <w:vMerge/>
          </w:tcPr>
          <w:p w14:paraId="7603816B" w14:textId="77777777" w:rsidR="00265424" w:rsidRPr="0096244A" w:rsidRDefault="00265424" w:rsidP="0096244A">
            <w:pPr>
              <w:autoSpaceDE w:val="0"/>
              <w:autoSpaceDN w:val="0"/>
              <w:adjustRightInd w:val="0"/>
              <w:spacing w:line="260" w:lineRule="exact"/>
              <w:rPr>
                <w:rFonts w:ascii="Arial" w:hAnsi="Arial" w:cs="Arial"/>
                <w:color w:val="000000"/>
                <w:sz w:val="20"/>
                <w:szCs w:val="20"/>
              </w:rPr>
            </w:pPr>
          </w:p>
        </w:tc>
        <w:tc>
          <w:tcPr>
            <w:tcW w:w="1779" w:type="dxa"/>
          </w:tcPr>
          <w:p w14:paraId="7F88D716" w14:textId="77777777" w:rsidR="00265424" w:rsidRPr="0096244A" w:rsidRDefault="00265424" w:rsidP="0096244A">
            <w:pPr>
              <w:autoSpaceDE w:val="0"/>
              <w:autoSpaceDN w:val="0"/>
              <w:adjustRightInd w:val="0"/>
              <w:spacing w:line="260" w:lineRule="exact"/>
              <w:rPr>
                <w:rFonts w:ascii="Arial" w:hAnsi="Arial" w:cs="Arial"/>
                <w:color w:val="000000"/>
                <w:sz w:val="20"/>
                <w:szCs w:val="20"/>
              </w:rPr>
            </w:pPr>
            <w:r w:rsidRPr="0096244A">
              <w:rPr>
                <w:rFonts w:ascii="Arial" w:hAnsi="Arial" w:cs="Arial"/>
                <w:color w:val="000000"/>
                <w:sz w:val="20"/>
                <w:szCs w:val="20"/>
              </w:rPr>
              <w:t>Dovoljenje za zbiranje</w:t>
            </w:r>
          </w:p>
        </w:tc>
        <w:tc>
          <w:tcPr>
            <w:tcW w:w="2150" w:type="dxa"/>
          </w:tcPr>
          <w:p w14:paraId="3FB05284" w14:textId="77777777" w:rsidR="00265424" w:rsidRPr="0096244A" w:rsidRDefault="00265424" w:rsidP="0096244A">
            <w:pPr>
              <w:autoSpaceDE w:val="0"/>
              <w:autoSpaceDN w:val="0"/>
              <w:adjustRightInd w:val="0"/>
              <w:spacing w:line="260" w:lineRule="exact"/>
              <w:rPr>
                <w:rFonts w:ascii="Arial" w:hAnsi="Arial" w:cs="Arial"/>
                <w:color w:val="000000"/>
                <w:sz w:val="20"/>
                <w:szCs w:val="20"/>
              </w:rPr>
            </w:pPr>
          </w:p>
        </w:tc>
        <w:tc>
          <w:tcPr>
            <w:tcW w:w="1311" w:type="dxa"/>
          </w:tcPr>
          <w:p w14:paraId="6A5A5E9A" w14:textId="77777777" w:rsidR="00265424" w:rsidRPr="0096244A" w:rsidRDefault="00265424" w:rsidP="0096244A">
            <w:pPr>
              <w:autoSpaceDE w:val="0"/>
              <w:autoSpaceDN w:val="0"/>
              <w:adjustRightInd w:val="0"/>
              <w:spacing w:line="260" w:lineRule="exact"/>
              <w:jc w:val="right"/>
              <w:rPr>
                <w:rFonts w:ascii="Arial" w:hAnsi="Arial" w:cs="Arial"/>
                <w:color w:val="000000"/>
                <w:sz w:val="20"/>
                <w:szCs w:val="20"/>
              </w:rPr>
            </w:pPr>
            <w:r w:rsidRPr="0096244A">
              <w:rPr>
                <w:rFonts w:ascii="Arial" w:hAnsi="Arial" w:cs="Arial"/>
                <w:color w:val="000000"/>
                <w:sz w:val="20"/>
                <w:szCs w:val="20"/>
              </w:rPr>
              <w:t>712</w:t>
            </w:r>
          </w:p>
        </w:tc>
        <w:tc>
          <w:tcPr>
            <w:tcW w:w="1665" w:type="dxa"/>
          </w:tcPr>
          <w:p w14:paraId="27EC332E" w14:textId="77777777" w:rsidR="00265424" w:rsidRPr="0096244A" w:rsidRDefault="00265424" w:rsidP="0096244A">
            <w:pPr>
              <w:autoSpaceDE w:val="0"/>
              <w:autoSpaceDN w:val="0"/>
              <w:adjustRightInd w:val="0"/>
              <w:spacing w:line="260" w:lineRule="exact"/>
              <w:jc w:val="right"/>
              <w:rPr>
                <w:rFonts w:ascii="Arial" w:hAnsi="Arial" w:cs="Arial"/>
                <w:color w:val="000000"/>
                <w:sz w:val="20"/>
                <w:szCs w:val="20"/>
              </w:rPr>
            </w:pPr>
            <w:r w:rsidRPr="0096244A">
              <w:rPr>
                <w:rFonts w:ascii="Arial" w:hAnsi="Arial" w:cs="Arial"/>
                <w:color w:val="000000"/>
                <w:sz w:val="20"/>
                <w:szCs w:val="20"/>
              </w:rPr>
              <w:t>15.317</w:t>
            </w:r>
          </w:p>
        </w:tc>
      </w:tr>
      <w:tr w:rsidR="00265424" w:rsidRPr="0096244A" w14:paraId="4857C798" w14:textId="77777777" w:rsidTr="00B95DA6">
        <w:tc>
          <w:tcPr>
            <w:tcW w:w="5671" w:type="dxa"/>
            <w:gridSpan w:val="3"/>
          </w:tcPr>
          <w:p w14:paraId="2601CAE1" w14:textId="77777777" w:rsidR="00265424" w:rsidRPr="0096244A" w:rsidRDefault="00265424" w:rsidP="0096244A">
            <w:pPr>
              <w:autoSpaceDE w:val="0"/>
              <w:autoSpaceDN w:val="0"/>
              <w:adjustRightInd w:val="0"/>
              <w:spacing w:line="260" w:lineRule="exact"/>
              <w:rPr>
                <w:rFonts w:ascii="Arial" w:hAnsi="Arial" w:cs="Arial"/>
                <w:color w:val="000000"/>
                <w:sz w:val="20"/>
                <w:szCs w:val="20"/>
              </w:rPr>
            </w:pPr>
            <w:r w:rsidRPr="0096244A">
              <w:rPr>
                <w:rFonts w:ascii="Arial" w:hAnsi="Arial" w:cs="Arial"/>
                <w:color w:val="000000"/>
                <w:sz w:val="20"/>
                <w:szCs w:val="20"/>
              </w:rPr>
              <w:t>Skupaj: fizična oseba</w:t>
            </w:r>
          </w:p>
        </w:tc>
        <w:tc>
          <w:tcPr>
            <w:tcW w:w="1311" w:type="dxa"/>
          </w:tcPr>
          <w:p w14:paraId="2DD0EB7D" w14:textId="77777777" w:rsidR="00265424" w:rsidRPr="0096244A" w:rsidRDefault="00265424" w:rsidP="0096244A">
            <w:pPr>
              <w:autoSpaceDE w:val="0"/>
              <w:autoSpaceDN w:val="0"/>
              <w:adjustRightInd w:val="0"/>
              <w:spacing w:line="260" w:lineRule="exact"/>
              <w:jc w:val="right"/>
              <w:rPr>
                <w:rFonts w:ascii="Arial" w:hAnsi="Arial" w:cs="Arial"/>
                <w:color w:val="000000"/>
                <w:sz w:val="20"/>
                <w:szCs w:val="20"/>
              </w:rPr>
            </w:pPr>
            <w:r w:rsidRPr="0096244A">
              <w:rPr>
                <w:rFonts w:ascii="Arial" w:hAnsi="Arial" w:cs="Arial"/>
                <w:color w:val="000000"/>
                <w:sz w:val="20"/>
                <w:szCs w:val="20"/>
              </w:rPr>
              <w:t>43.490</w:t>
            </w:r>
          </w:p>
        </w:tc>
        <w:tc>
          <w:tcPr>
            <w:tcW w:w="1665" w:type="dxa"/>
          </w:tcPr>
          <w:p w14:paraId="42E6D468" w14:textId="77777777" w:rsidR="00265424" w:rsidRPr="0096244A" w:rsidRDefault="00265424" w:rsidP="0096244A">
            <w:pPr>
              <w:spacing w:line="260" w:lineRule="exact"/>
              <w:jc w:val="right"/>
              <w:rPr>
                <w:rFonts w:ascii="Arial" w:hAnsi="Arial" w:cs="Arial"/>
                <w:color w:val="000000"/>
                <w:sz w:val="20"/>
                <w:szCs w:val="20"/>
              </w:rPr>
            </w:pPr>
            <w:r w:rsidRPr="0096244A">
              <w:rPr>
                <w:rFonts w:ascii="Arial" w:hAnsi="Arial" w:cs="Arial"/>
                <w:color w:val="000000"/>
                <w:sz w:val="20"/>
                <w:szCs w:val="20"/>
              </w:rPr>
              <w:t>149.872</w:t>
            </w:r>
          </w:p>
          <w:p w14:paraId="2C6F63E3" w14:textId="77777777" w:rsidR="00265424" w:rsidRPr="0096244A" w:rsidRDefault="00265424" w:rsidP="0096244A">
            <w:pPr>
              <w:autoSpaceDE w:val="0"/>
              <w:autoSpaceDN w:val="0"/>
              <w:adjustRightInd w:val="0"/>
              <w:spacing w:line="260" w:lineRule="exact"/>
              <w:jc w:val="right"/>
              <w:rPr>
                <w:rFonts w:ascii="Arial" w:hAnsi="Arial" w:cs="Arial"/>
                <w:color w:val="000000"/>
                <w:sz w:val="20"/>
                <w:szCs w:val="20"/>
              </w:rPr>
            </w:pPr>
          </w:p>
        </w:tc>
      </w:tr>
      <w:tr w:rsidR="00265424" w:rsidRPr="0096244A" w14:paraId="1766E09A" w14:textId="77777777" w:rsidTr="00B95DA6">
        <w:tc>
          <w:tcPr>
            <w:tcW w:w="1742" w:type="dxa"/>
          </w:tcPr>
          <w:p w14:paraId="6A90DAAC" w14:textId="77777777" w:rsidR="00265424" w:rsidRPr="0096244A" w:rsidRDefault="00265424" w:rsidP="0096244A">
            <w:pPr>
              <w:autoSpaceDE w:val="0"/>
              <w:autoSpaceDN w:val="0"/>
              <w:adjustRightInd w:val="0"/>
              <w:spacing w:line="260" w:lineRule="exact"/>
              <w:jc w:val="right"/>
              <w:rPr>
                <w:rFonts w:ascii="Arial" w:hAnsi="Arial" w:cs="Arial"/>
                <w:color w:val="000000"/>
                <w:sz w:val="20"/>
                <w:szCs w:val="20"/>
              </w:rPr>
            </w:pPr>
            <w:r w:rsidRPr="0096244A">
              <w:rPr>
                <w:rFonts w:ascii="Arial" w:hAnsi="Arial" w:cs="Arial"/>
                <w:color w:val="000000"/>
                <w:sz w:val="20"/>
                <w:szCs w:val="20"/>
              </w:rPr>
              <w:t>Poslovni subjekt</w:t>
            </w:r>
          </w:p>
        </w:tc>
        <w:tc>
          <w:tcPr>
            <w:tcW w:w="1779" w:type="dxa"/>
          </w:tcPr>
          <w:p w14:paraId="5221EB20" w14:textId="77777777" w:rsidR="00265424" w:rsidRPr="0096244A" w:rsidRDefault="00265424" w:rsidP="0096244A">
            <w:pPr>
              <w:autoSpaceDE w:val="0"/>
              <w:autoSpaceDN w:val="0"/>
              <w:adjustRightInd w:val="0"/>
              <w:spacing w:line="260" w:lineRule="exact"/>
              <w:jc w:val="right"/>
              <w:rPr>
                <w:rFonts w:ascii="Arial" w:hAnsi="Arial" w:cs="Arial"/>
                <w:color w:val="000000"/>
                <w:sz w:val="20"/>
                <w:szCs w:val="20"/>
              </w:rPr>
            </w:pPr>
          </w:p>
        </w:tc>
        <w:tc>
          <w:tcPr>
            <w:tcW w:w="2150" w:type="dxa"/>
          </w:tcPr>
          <w:p w14:paraId="7A460104" w14:textId="77777777" w:rsidR="00265424" w:rsidRPr="0096244A" w:rsidRDefault="00265424" w:rsidP="0096244A">
            <w:pPr>
              <w:autoSpaceDE w:val="0"/>
              <w:autoSpaceDN w:val="0"/>
              <w:adjustRightInd w:val="0"/>
              <w:spacing w:line="260" w:lineRule="exact"/>
              <w:jc w:val="right"/>
              <w:rPr>
                <w:rFonts w:ascii="Arial" w:hAnsi="Arial" w:cs="Arial"/>
                <w:color w:val="000000"/>
                <w:sz w:val="20"/>
                <w:szCs w:val="20"/>
              </w:rPr>
            </w:pPr>
          </w:p>
        </w:tc>
        <w:tc>
          <w:tcPr>
            <w:tcW w:w="1311" w:type="dxa"/>
          </w:tcPr>
          <w:p w14:paraId="6AA1E0D9" w14:textId="77777777" w:rsidR="00265424" w:rsidRPr="0096244A" w:rsidRDefault="00265424" w:rsidP="0096244A">
            <w:pPr>
              <w:autoSpaceDE w:val="0"/>
              <w:autoSpaceDN w:val="0"/>
              <w:adjustRightInd w:val="0"/>
              <w:spacing w:line="260" w:lineRule="exact"/>
              <w:jc w:val="right"/>
              <w:rPr>
                <w:rFonts w:ascii="Arial" w:hAnsi="Arial" w:cs="Arial"/>
                <w:color w:val="000000"/>
                <w:sz w:val="20"/>
                <w:szCs w:val="20"/>
              </w:rPr>
            </w:pPr>
          </w:p>
        </w:tc>
        <w:tc>
          <w:tcPr>
            <w:tcW w:w="1665" w:type="dxa"/>
          </w:tcPr>
          <w:p w14:paraId="5F3BE256" w14:textId="77777777" w:rsidR="00265424" w:rsidRPr="0096244A" w:rsidRDefault="00265424" w:rsidP="0096244A">
            <w:pPr>
              <w:autoSpaceDE w:val="0"/>
              <w:autoSpaceDN w:val="0"/>
              <w:adjustRightInd w:val="0"/>
              <w:spacing w:line="260" w:lineRule="exact"/>
              <w:rPr>
                <w:rFonts w:ascii="Arial" w:hAnsi="Arial" w:cs="Arial"/>
                <w:color w:val="000000"/>
                <w:sz w:val="20"/>
                <w:szCs w:val="20"/>
              </w:rPr>
            </w:pPr>
          </w:p>
        </w:tc>
      </w:tr>
      <w:tr w:rsidR="00265424" w:rsidRPr="0096244A" w14:paraId="0CD36CEA" w14:textId="77777777" w:rsidTr="00B95DA6">
        <w:tc>
          <w:tcPr>
            <w:tcW w:w="1742" w:type="dxa"/>
          </w:tcPr>
          <w:p w14:paraId="60C321E0" w14:textId="77777777" w:rsidR="00265424" w:rsidRPr="0096244A" w:rsidRDefault="00265424" w:rsidP="0096244A">
            <w:pPr>
              <w:autoSpaceDE w:val="0"/>
              <w:autoSpaceDN w:val="0"/>
              <w:adjustRightInd w:val="0"/>
              <w:spacing w:line="260" w:lineRule="exact"/>
              <w:jc w:val="right"/>
              <w:rPr>
                <w:rFonts w:ascii="Arial" w:hAnsi="Arial" w:cs="Arial"/>
                <w:color w:val="000000"/>
                <w:sz w:val="20"/>
                <w:szCs w:val="20"/>
              </w:rPr>
            </w:pPr>
          </w:p>
        </w:tc>
        <w:tc>
          <w:tcPr>
            <w:tcW w:w="1779" w:type="dxa"/>
          </w:tcPr>
          <w:p w14:paraId="38F7757A" w14:textId="77777777" w:rsidR="00265424" w:rsidRPr="0096244A" w:rsidRDefault="00265424" w:rsidP="0096244A">
            <w:pPr>
              <w:autoSpaceDE w:val="0"/>
              <w:autoSpaceDN w:val="0"/>
              <w:adjustRightInd w:val="0"/>
              <w:spacing w:line="260" w:lineRule="exact"/>
              <w:jc w:val="center"/>
              <w:rPr>
                <w:rFonts w:ascii="Arial" w:hAnsi="Arial" w:cs="Arial"/>
                <w:color w:val="000000"/>
                <w:sz w:val="20"/>
                <w:szCs w:val="20"/>
              </w:rPr>
            </w:pPr>
            <w:r w:rsidRPr="0096244A">
              <w:rPr>
                <w:rFonts w:ascii="Arial" w:hAnsi="Arial" w:cs="Arial"/>
                <w:color w:val="000000"/>
                <w:sz w:val="20"/>
                <w:szCs w:val="20"/>
              </w:rPr>
              <w:t>Dovoljenje za zbiranje</w:t>
            </w:r>
          </w:p>
        </w:tc>
        <w:tc>
          <w:tcPr>
            <w:tcW w:w="2150" w:type="dxa"/>
          </w:tcPr>
          <w:p w14:paraId="0862A0C4" w14:textId="77777777" w:rsidR="00265424" w:rsidRPr="0096244A" w:rsidRDefault="00265424" w:rsidP="0096244A">
            <w:pPr>
              <w:autoSpaceDE w:val="0"/>
              <w:autoSpaceDN w:val="0"/>
              <w:adjustRightInd w:val="0"/>
              <w:spacing w:line="260" w:lineRule="exact"/>
              <w:jc w:val="right"/>
              <w:rPr>
                <w:rFonts w:ascii="Arial" w:hAnsi="Arial" w:cs="Arial"/>
                <w:color w:val="000000"/>
                <w:sz w:val="20"/>
                <w:szCs w:val="20"/>
              </w:rPr>
            </w:pPr>
          </w:p>
        </w:tc>
        <w:tc>
          <w:tcPr>
            <w:tcW w:w="1311" w:type="dxa"/>
          </w:tcPr>
          <w:p w14:paraId="4ABE31B4" w14:textId="77777777" w:rsidR="00265424" w:rsidRPr="0096244A" w:rsidRDefault="00265424" w:rsidP="0096244A">
            <w:pPr>
              <w:autoSpaceDE w:val="0"/>
              <w:autoSpaceDN w:val="0"/>
              <w:adjustRightInd w:val="0"/>
              <w:spacing w:line="260" w:lineRule="exact"/>
              <w:jc w:val="right"/>
              <w:rPr>
                <w:rFonts w:ascii="Arial" w:hAnsi="Arial" w:cs="Arial"/>
                <w:color w:val="000000"/>
                <w:sz w:val="20"/>
                <w:szCs w:val="20"/>
              </w:rPr>
            </w:pPr>
            <w:r w:rsidRPr="0096244A">
              <w:rPr>
                <w:rFonts w:ascii="Arial" w:hAnsi="Arial" w:cs="Arial"/>
                <w:color w:val="000000"/>
                <w:sz w:val="20"/>
                <w:szCs w:val="20"/>
              </w:rPr>
              <w:t>3</w:t>
            </w:r>
          </w:p>
        </w:tc>
        <w:tc>
          <w:tcPr>
            <w:tcW w:w="1665" w:type="dxa"/>
          </w:tcPr>
          <w:p w14:paraId="7D85B090" w14:textId="77777777" w:rsidR="00265424" w:rsidRPr="0096244A" w:rsidRDefault="00265424" w:rsidP="0096244A">
            <w:pPr>
              <w:autoSpaceDE w:val="0"/>
              <w:autoSpaceDN w:val="0"/>
              <w:adjustRightInd w:val="0"/>
              <w:spacing w:line="260" w:lineRule="exact"/>
              <w:jc w:val="right"/>
              <w:rPr>
                <w:rFonts w:ascii="Arial" w:hAnsi="Arial" w:cs="Arial"/>
                <w:color w:val="000000"/>
                <w:sz w:val="20"/>
                <w:szCs w:val="20"/>
              </w:rPr>
            </w:pPr>
            <w:r w:rsidRPr="0096244A">
              <w:rPr>
                <w:rFonts w:ascii="Arial" w:hAnsi="Arial" w:cs="Arial"/>
                <w:color w:val="000000"/>
                <w:sz w:val="20"/>
                <w:szCs w:val="20"/>
              </w:rPr>
              <w:t>82</w:t>
            </w:r>
          </w:p>
        </w:tc>
      </w:tr>
      <w:tr w:rsidR="00265424" w:rsidRPr="0096244A" w14:paraId="5E31C87B" w14:textId="77777777" w:rsidTr="00B95DA6">
        <w:tc>
          <w:tcPr>
            <w:tcW w:w="1742" w:type="dxa"/>
          </w:tcPr>
          <w:p w14:paraId="2606165D" w14:textId="77777777" w:rsidR="00265424" w:rsidRPr="0096244A" w:rsidRDefault="00265424" w:rsidP="0096244A">
            <w:pPr>
              <w:autoSpaceDE w:val="0"/>
              <w:autoSpaceDN w:val="0"/>
              <w:adjustRightInd w:val="0"/>
              <w:spacing w:line="260" w:lineRule="exact"/>
              <w:jc w:val="right"/>
              <w:rPr>
                <w:rFonts w:ascii="Arial" w:hAnsi="Arial" w:cs="Arial"/>
                <w:color w:val="000000"/>
                <w:sz w:val="20"/>
                <w:szCs w:val="20"/>
              </w:rPr>
            </w:pPr>
          </w:p>
        </w:tc>
        <w:tc>
          <w:tcPr>
            <w:tcW w:w="1779" w:type="dxa"/>
          </w:tcPr>
          <w:p w14:paraId="5294C0F4" w14:textId="77777777" w:rsidR="00265424" w:rsidRPr="0096244A" w:rsidRDefault="00265424" w:rsidP="0096244A">
            <w:pPr>
              <w:autoSpaceDE w:val="0"/>
              <w:autoSpaceDN w:val="0"/>
              <w:adjustRightInd w:val="0"/>
              <w:spacing w:line="260" w:lineRule="exact"/>
              <w:jc w:val="center"/>
              <w:rPr>
                <w:rFonts w:ascii="Arial" w:hAnsi="Arial" w:cs="Arial"/>
                <w:color w:val="000000"/>
                <w:sz w:val="20"/>
                <w:szCs w:val="20"/>
              </w:rPr>
            </w:pPr>
            <w:r w:rsidRPr="0096244A">
              <w:rPr>
                <w:rFonts w:ascii="Arial" w:hAnsi="Arial" w:cs="Arial"/>
                <w:color w:val="000000"/>
                <w:sz w:val="20"/>
                <w:szCs w:val="20"/>
              </w:rPr>
              <w:t>Orožni posestni list</w:t>
            </w:r>
          </w:p>
        </w:tc>
        <w:tc>
          <w:tcPr>
            <w:tcW w:w="2150" w:type="dxa"/>
          </w:tcPr>
          <w:p w14:paraId="2FBB424F" w14:textId="77777777" w:rsidR="00265424" w:rsidRPr="0096244A" w:rsidRDefault="00265424" w:rsidP="0096244A">
            <w:pPr>
              <w:autoSpaceDE w:val="0"/>
              <w:autoSpaceDN w:val="0"/>
              <w:adjustRightInd w:val="0"/>
              <w:spacing w:line="260" w:lineRule="exact"/>
              <w:jc w:val="right"/>
              <w:rPr>
                <w:rFonts w:ascii="Arial" w:hAnsi="Arial" w:cs="Arial"/>
                <w:color w:val="000000"/>
                <w:sz w:val="20"/>
                <w:szCs w:val="20"/>
              </w:rPr>
            </w:pPr>
          </w:p>
        </w:tc>
        <w:tc>
          <w:tcPr>
            <w:tcW w:w="1311" w:type="dxa"/>
          </w:tcPr>
          <w:p w14:paraId="3DEB993B" w14:textId="77777777" w:rsidR="00265424" w:rsidRPr="0096244A" w:rsidRDefault="00265424" w:rsidP="0096244A">
            <w:pPr>
              <w:autoSpaceDE w:val="0"/>
              <w:autoSpaceDN w:val="0"/>
              <w:adjustRightInd w:val="0"/>
              <w:spacing w:line="260" w:lineRule="exact"/>
              <w:jc w:val="right"/>
              <w:rPr>
                <w:rFonts w:ascii="Arial" w:hAnsi="Arial" w:cs="Arial"/>
                <w:color w:val="000000"/>
                <w:sz w:val="20"/>
                <w:szCs w:val="20"/>
              </w:rPr>
            </w:pPr>
            <w:r w:rsidRPr="0096244A">
              <w:rPr>
                <w:rFonts w:ascii="Arial" w:hAnsi="Arial" w:cs="Arial"/>
                <w:color w:val="000000"/>
                <w:sz w:val="20"/>
                <w:szCs w:val="20"/>
              </w:rPr>
              <w:t>262</w:t>
            </w:r>
          </w:p>
        </w:tc>
        <w:tc>
          <w:tcPr>
            <w:tcW w:w="1665" w:type="dxa"/>
          </w:tcPr>
          <w:p w14:paraId="12623FAF" w14:textId="77777777" w:rsidR="00265424" w:rsidRPr="0096244A" w:rsidRDefault="00265424" w:rsidP="0096244A">
            <w:pPr>
              <w:autoSpaceDE w:val="0"/>
              <w:autoSpaceDN w:val="0"/>
              <w:adjustRightInd w:val="0"/>
              <w:spacing w:line="260" w:lineRule="exact"/>
              <w:jc w:val="right"/>
              <w:rPr>
                <w:rFonts w:ascii="Arial" w:hAnsi="Arial" w:cs="Arial"/>
                <w:color w:val="000000"/>
                <w:sz w:val="20"/>
                <w:szCs w:val="20"/>
              </w:rPr>
            </w:pPr>
            <w:r w:rsidRPr="0096244A">
              <w:rPr>
                <w:rFonts w:ascii="Arial" w:hAnsi="Arial" w:cs="Arial"/>
                <w:color w:val="000000"/>
                <w:sz w:val="20"/>
                <w:szCs w:val="20"/>
              </w:rPr>
              <w:t>4.234</w:t>
            </w:r>
          </w:p>
        </w:tc>
      </w:tr>
      <w:tr w:rsidR="00265424" w:rsidRPr="0096244A" w14:paraId="345F6C0B" w14:textId="77777777" w:rsidTr="00B95DA6">
        <w:tc>
          <w:tcPr>
            <w:tcW w:w="5671" w:type="dxa"/>
            <w:gridSpan w:val="3"/>
          </w:tcPr>
          <w:p w14:paraId="36E50175" w14:textId="77777777" w:rsidR="00265424" w:rsidRPr="0096244A" w:rsidRDefault="00265424" w:rsidP="0096244A">
            <w:pPr>
              <w:autoSpaceDE w:val="0"/>
              <w:autoSpaceDN w:val="0"/>
              <w:adjustRightInd w:val="0"/>
              <w:spacing w:line="260" w:lineRule="exact"/>
              <w:jc w:val="center"/>
              <w:rPr>
                <w:rFonts w:ascii="Arial" w:hAnsi="Arial" w:cs="Arial"/>
                <w:color w:val="000000"/>
                <w:sz w:val="20"/>
                <w:szCs w:val="20"/>
              </w:rPr>
            </w:pPr>
            <w:r w:rsidRPr="0096244A">
              <w:rPr>
                <w:rFonts w:ascii="Arial" w:hAnsi="Arial" w:cs="Arial"/>
                <w:color w:val="000000"/>
                <w:sz w:val="20"/>
                <w:szCs w:val="20"/>
              </w:rPr>
              <w:t>Skupaj: poslovni subjekt</w:t>
            </w:r>
          </w:p>
        </w:tc>
        <w:tc>
          <w:tcPr>
            <w:tcW w:w="1311" w:type="dxa"/>
          </w:tcPr>
          <w:p w14:paraId="0A75B921" w14:textId="77777777" w:rsidR="00265424" w:rsidRPr="0096244A" w:rsidRDefault="00265424" w:rsidP="0096244A">
            <w:pPr>
              <w:autoSpaceDE w:val="0"/>
              <w:autoSpaceDN w:val="0"/>
              <w:adjustRightInd w:val="0"/>
              <w:spacing w:line="260" w:lineRule="exact"/>
              <w:jc w:val="right"/>
              <w:rPr>
                <w:rFonts w:ascii="Arial" w:hAnsi="Arial" w:cs="Arial"/>
                <w:color w:val="000000"/>
                <w:sz w:val="20"/>
                <w:szCs w:val="20"/>
              </w:rPr>
            </w:pPr>
            <w:r w:rsidRPr="0096244A">
              <w:rPr>
                <w:rFonts w:ascii="Arial" w:hAnsi="Arial" w:cs="Arial"/>
                <w:color w:val="000000"/>
                <w:sz w:val="20"/>
                <w:szCs w:val="20"/>
              </w:rPr>
              <w:t>264</w:t>
            </w:r>
          </w:p>
        </w:tc>
        <w:tc>
          <w:tcPr>
            <w:tcW w:w="1665" w:type="dxa"/>
          </w:tcPr>
          <w:p w14:paraId="614BCF5F" w14:textId="77777777" w:rsidR="00265424" w:rsidRPr="0096244A" w:rsidRDefault="00265424" w:rsidP="0096244A">
            <w:pPr>
              <w:autoSpaceDE w:val="0"/>
              <w:autoSpaceDN w:val="0"/>
              <w:adjustRightInd w:val="0"/>
              <w:spacing w:line="260" w:lineRule="exact"/>
              <w:jc w:val="right"/>
              <w:rPr>
                <w:rFonts w:ascii="Arial" w:hAnsi="Arial" w:cs="Arial"/>
                <w:color w:val="000000"/>
                <w:sz w:val="20"/>
                <w:szCs w:val="20"/>
              </w:rPr>
            </w:pPr>
            <w:r w:rsidRPr="0096244A">
              <w:rPr>
                <w:rFonts w:ascii="Arial" w:hAnsi="Arial" w:cs="Arial"/>
                <w:color w:val="000000"/>
                <w:sz w:val="20"/>
                <w:szCs w:val="20"/>
              </w:rPr>
              <w:t>4.316</w:t>
            </w:r>
          </w:p>
        </w:tc>
      </w:tr>
      <w:tr w:rsidR="00265424" w:rsidRPr="0096244A" w14:paraId="7DC7EB04" w14:textId="77777777" w:rsidTr="00B95DA6">
        <w:tc>
          <w:tcPr>
            <w:tcW w:w="5671" w:type="dxa"/>
            <w:gridSpan w:val="3"/>
          </w:tcPr>
          <w:p w14:paraId="4BC0B77D" w14:textId="473DA528" w:rsidR="00265424" w:rsidRPr="0096244A" w:rsidRDefault="00265424" w:rsidP="0096244A">
            <w:pPr>
              <w:autoSpaceDE w:val="0"/>
              <w:autoSpaceDN w:val="0"/>
              <w:adjustRightInd w:val="0"/>
              <w:spacing w:line="260" w:lineRule="exact"/>
              <w:jc w:val="center"/>
              <w:rPr>
                <w:rFonts w:ascii="Arial" w:hAnsi="Arial" w:cs="Arial"/>
                <w:color w:val="000000"/>
                <w:sz w:val="20"/>
                <w:szCs w:val="20"/>
              </w:rPr>
            </w:pPr>
            <w:r w:rsidRPr="0096244A">
              <w:rPr>
                <w:rFonts w:ascii="Arial" w:hAnsi="Arial" w:cs="Arial"/>
                <w:color w:val="000000"/>
                <w:sz w:val="20"/>
                <w:szCs w:val="20"/>
              </w:rPr>
              <w:t>Skupaj: fizična oseba +</w:t>
            </w:r>
            <w:r w:rsidR="00B9360A" w:rsidRPr="0096244A">
              <w:rPr>
                <w:rFonts w:ascii="Arial" w:hAnsi="Arial" w:cs="Arial"/>
                <w:color w:val="000000"/>
                <w:sz w:val="20"/>
                <w:szCs w:val="20"/>
              </w:rPr>
              <w:t xml:space="preserve"> </w:t>
            </w:r>
            <w:r w:rsidRPr="0096244A">
              <w:rPr>
                <w:rFonts w:ascii="Arial" w:hAnsi="Arial" w:cs="Arial"/>
                <w:color w:val="000000"/>
                <w:sz w:val="20"/>
                <w:szCs w:val="20"/>
              </w:rPr>
              <w:t>poslovni subjekt</w:t>
            </w:r>
          </w:p>
        </w:tc>
        <w:tc>
          <w:tcPr>
            <w:tcW w:w="1311" w:type="dxa"/>
          </w:tcPr>
          <w:p w14:paraId="3B4C19EA" w14:textId="77777777" w:rsidR="00265424" w:rsidRPr="0096244A" w:rsidRDefault="00265424" w:rsidP="0096244A">
            <w:pPr>
              <w:autoSpaceDE w:val="0"/>
              <w:autoSpaceDN w:val="0"/>
              <w:adjustRightInd w:val="0"/>
              <w:spacing w:line="260" w:lineRule="exact"/>
              <w:jc w:val="right"/>
              <w:rPr>
                <w:rFonts w:ascii="Arial" w:hAnsi="Arial" w:cs="Arial"/>
                <w:color w:val="000000"/>
                <w:sz w:val="20"/>
                <w:szCs w:val="20"/>
              </w:rPr>
            </w:pPr>
            <w:r w:rsidRPr="0096244A">
              <w:rPr>
                <w:rFonts w:ascii="Arial" w:hAnsi="Arial" w:cs="Arial"/>
                <w:color w:val="000000"/>
                <w:sz w:val="20"/>
                <w:szCs w:val="20"/>
              </w:rPr>
              <w:t>43.754</w:t>
            </w:r>
          </w:p>
        </w:tc>
        <w:tc>
          <w:tcPr>
            <w:tcW w:w="1665" w:type="dxa"/>
          </w:tcPr>
          <w:p w14:paraId="718B083C" w14:textId="77777777" w:rsidR="00265424" w:rsidRPr="0096244A" w:rsidRDefault="00265424" w:rsidP="0096244A">
            <w:pPr>
              <w:autoSpaceDE w:val="0"/>
              <w:autoSpaceDN w:val="0"/>
              <w:adjustRightInd w:val="0"/>
              <w:spacing w:line="260" w:lineRule="exact"/>
              <w:jc w:val="right"/>
              <w:rPr>
                <w:rFonts w:ascii="Arial" w:hAnsi="Arial" w:cs="Arial"/>
                <w:color w:val="000000"/>
                <w:sz w:val="20"/>
                <w:szCs w:val="20"/>
              </w:rPr>
            </w:pPr>
            <w:r w:rsidRPr="0096244A">
              <w:rPr>
                <w:rFonts w:ascii="Arial" w:hAnsi="Arial" w:cs="Arial"/>
                <w:color w:val="000000"/>
                <w:sz w:val="20"/>
                <w:szCs w:val="20"/>
              </w:rPr>
              <w:t>154.188</w:t>
            </w:r>
          </w:p>
        </w:tc>
      </w:tr>
    </w:tbl>
    <w:p w14:paraId="2DA6C352" w14:textId="234095CB" w:rsidR="00B4088A" w:rsidRDefault="00B4088A" w:rsidP="00B4088A">
      <w:pPr>
        <w:autoSpaceDE w:val="0"/>
        <w:autoSpaceDN w:val="0"/>
        <w:adjustRightInd w:val="0"/>
        <w:spacing w:line="260" w:lineRule="exact"/>
        <w:rPr>
          <w:rFonts w:ascii="Arial" w:hAnsi="Arial" w:cs="Arial"/>
          <w:b/>
          <w:bCs/>
          <w:i/>
          <w:iCs/>
          <w:color w:val="000000"/>
          <w:sz w:val="20"/>
          <w:szCs w:val="20"/>
          <w:lang w:eastAsia="sl-SI"/>
        </w:rPr>
      </w:pPr>
      <w:r w:rsidRPr="00CC5EDF">
        <w:rPr>
          <w:rFonts w:ascii="Arial" w:hAnsi="Arial" w:cs="Arial"/>
          <w:b/>
          <w:bCs/>
          <w:iCs/>
          <w:color w:val="000000"/>
          <w:sz w:val="20"/>
          <w:szCs w:val="20"/>
          <w:lang w:eastAsia="sl-SI"/>
        </w:rPr>
        <w:t>Tabela</w:t>
      </w:r>
      <w:r w:rsidR="00CC5EDF">
        <w:rPr>
          <w:rFonts w:ascii="Arial" w:hAnsi="Arial" w:cs="Arial"/>
          <w:b/>
          <w:bCs/>
          <w:i/>
          <w:iCs/>
          <w:color w:val="000000"/>
          <w:sz w:val="20"/>
          <w:szCs w:val="20"/>
          <w:lang w:eastAsia="sl-SI"/>
        </w:rPr>
        <w:t xml:space="preserve"> </w:t>
      </w:r>
      <w:r w:rsidR="00CC5EDF">
        <w:rPr>
          <w:rFonts w:ascii="Arial" w:hAnsi="Arial" w:cs="Arial"/>
          <w:b/>
          <w:bCs/>
          <w:iCs/>
          <w:color w:val="000000"/>
          <w:sz w:val="20"/>
          <w:szCs w:val="20"/>
          <w:lang w:eastAsia="sl-SI"/>
        </w:rPr>
        <w:t>10</w:t>
      </w:r>
      <w:r>
        <w:rPr>
          <w:rFonts w:ascii="Arial" w:hAnsi="Arial" w:cs="Arial"/>
          <w:b/>
          <w:bCs/>
          <w:i/>
          <w:iCs/>
          <w:color w:val="000000"/>
          <w:sz w:val="20"/>
          <w:szCs w:val="20"/>
          <w:lang w:eastAsia="sl-SI"/>
        </w:rPr>
        <w:t xml:space="preserve">: </w:t>
      </w:r>
      <w:r w:rsidRPr="00B4088A">
        <w:rPr>
          <w:rFonts w:ascii="Arial" w:hAnsi="Arial" w:cs="Arial"/>
          <w:bCs/>
          <w:iCs/>
          <w:color w:val="000000"/>
          <w:sz w:val="20"/>
          <w:szCs w:val="20"/>
          <w:lang w:eastAsia="sl-SI"/>
        </w:rPr>
        <w:t>Število lastnikov orožja in število kosov registriranega orožja po vrsti listine na dan 31. 12. 2021</w:t>
      </w:r>
      <w:r>
        <w:rPr>
          <w:rFonts w:ascii="Arial" w:hAnsi="Arial" w:cs="Arial"/>
          <w:bCs/>
          <w:iCs/>
          <w:color w:val="000000"/>
          <w:sz w:val="20"/>
          <w:szCs w:val="20"/>
          <w:lang w:eastAsia="sl-SI"/>
        </w:rPr>
        <w:t>.</w:t>
      </w:r>
    </w:p>
    <w:p w14:paraId="798FF727" w14:textId="6B015856" w:rsidR="00265424" w:rsidRPr="0096244A" w:rsidRDefault="00265424" w:rsidP="00B4088A">
      <w:pPr>
        <w:autoSpaceDE w:val="0"/>
        <w:autoSpaceDN w:val="0"/>
        <w:adjustRightInd w:val="0"/>
        <w:spacing w:line="260" w:lineRule="exact"/>
        <w:rPr>
          <w:rFonts w:ascii="Arial" w:hAnsi="Arial" w:cs="Arial"/>
          <w:color w:val="000000"/>
          <w:sz w:val="20"/>
          <w:szCs w:val="20"/>
          <w:lang w:eastAsia="sl-SI"/>
        </w:rPr>
      </w:pPr>
      <w:r w:rsidRPr="0096244A">
        <w:rPr>
          <w:rFonts w:ascii="Arial" w:hAnsi="Arial" w:cs="Arial"/>
          <w:b/>
          <w:bCs/>
          <w:i/>
          <w:iCs/>
          <w:color w:val="000000"/>
          <w:sz w:val="20"/>
          <w:szCs w:val="20"/>
          <w:lang w:eastAsia="sl-SI"/>
        </w:rPr>
        <w:t>Opomba:</w:t>
      </w:r>
      <w:r w:rsidRPr="0096244A">
        <w:rPr>
          <w:rFonts w:ascii="Arial" w:hAnsi="Arial" w:cs="Arial"/>
          <w:color w:val="000000"/>
          <w:sz w:val="20"/>
          <w:szCs w:val="20"/>
          <w:lang w:eastAsia="sl-SI"/>
        </w:rPr>
        <w:t xml:space="preserve"> Skupno število lastnikov orožja ni enako skupnemu seštevku, ker ima lahko posameznik več različnih orožnih listin.</w:t>
      </w:r>
    </w:p>
    <w:p w14:paraId="6E36D9DD" w14:textId="77777777" w:rsidR="0096244A" w:rsidRPr="00265424" w:rsidRDefault="0096244A" w:rsidP="007B3A3E">
      <w:pPr>
        <w:autoSpaceDE w:val="0"/>
        <w:autoSpaceDN w:val="0"/>
        <w:adjustRightInd w:val="0"/>
        <w:spacing w:after="0" w:line="240" w:lineRule="auto"/>
        <w:jc w:val="center"/>
        <w:rPr>
          <w:rFonts w:ascii="Arial" w:hAnsi="Arial" w:cs="Arial"/>
          <w:color w:val="000000"/>
          <w:sz w:val="16"/>
          <w:szCs w:val="16"/>
          <w:lang w:eastAsia="sl-SI"/>
        </w:rPr>
      </w:pPr>
      <w:r w:rsidRPr="00265424">
        <w:rPr>
          <w:noProof/>
          <w:lang w:eastAsia="sl-SI"/>
        </w:rPr>
        <w:lastRenderedPageBreak/>
        <w:drawing>
          <wp:inline distT="0" distB="0" distL="0" distR="0" wp14:anchorId="74E21927" wp14:editId="3B07415D">
            <wp:extent cx="4572000" cy="2743200"/>
            <wp:effectExtent l="0" t="0" r="0" b="0"/>
            <wp:docPr id="13" name="Grafikon 13" descr="Število kosov orožja (fizične osebe), za katere je izdan orožni lis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950EB2C" w14:textId="77777777" w:rsidR="0096244A" w:rsidRPr="00265424" w:rsidRDefault="0096244A" w:rsidP="0096244A">
      <w:pPr>
        <w:autoSpaceDE w:val="0"/>
        <w:autoSpaceDN w:val="0"/>
        <w:adjustRightInd w:val="0"/>
        <w:spacing w:after="0" w:line="240" w:lineRule="auto"/>
        <w:rPr>
          <w:rFonts w:ascii="Arial" w:hAnsi="Arial" w:cs="Arial"/>
          <w:color w:val="000000"/>
          <w:sz w:val="16"/>
          <w:szCs w:val="16"/>
          <w:lang w:eastAsia="sl-SI"/>
        </w:rPr>
      </w:pPr>
    </w:p>
    <w:p w14:paraId="639315B7" w14:textId="7EC29914" w:rsidR="00CC5EDF" w:rsidRPr="00CC5EDF" w:rsidRDefault="00CC5EDF" w:rsidP="00CC5EDF">
      <w:pPr>
        <w:autoSpaceDE w:val="0"/>
        <w:autoSpaceDN w:val="0"/>
        <w:adjustRightInd w:val="0"/>
        <w:spacing w:after="0" w:line="260" w:lineRule="exact"/>
        <w:ind w:left="993" w:hanging="993"/>
        <w:jc w:val="both"/>
        <w:rPr>
          <w:rFonts w:ascii="Arial" w:hAnsi="Arial" w:cs="Arial"/>
          <w:color w:val="000000"/>
          <w:sz w:val="20"/>
          <w:szCs w:val="20"/>
          <w:lang w:eastAsia="sl-SI"/>
        </w:rPr>
      </w:pPr>
      <w:r>
        <w:rPr>
          <w:rFonts w:ascii="Arial" w:hAnsi="Arial" w:cs="Arial"/>
          <w:color w:val="000000"/>
          <w:sz w:val="20"/>
          <w:szCs w:val="20"/>
          <w:lang w:eastAsia="sl-SI"/>
        </w:rPr>
        <w:tab/>
      </w:r>
      <w:r w:rsidRPr="00CC5EDF">
        <w:rPr>
          <w:rFonts w:ascii="Arial" w:hAnsi="Arial" w:cs="Arial"/>
          <w:b/>
          <w:color w:val="000000"/>
          <w:sz w:val="20"/>
          <w:szCs w:val="20"/>
          <w:lang w:eastAsia="sl-SI"/>
        </w:rPr>
        <w:t xml:space="preserve">Graf 4: </w:t>
      </w:r>
      <w:r>
        <w:rPr>
          <w:rFonts w:ascii="Arial" w:hAnsi="Arial" w:cs="Arial"/>
          <w:color w:val="000000"/>
          <w:sz w:val="20"/>
          <w:szCs w:val="20"/>
          <w:lang w:eastAsia="sl-SI"/>
        </w:rPr>
        <w:t>Število kosov orožja (fizične osebe), za katere je izdan orožni list.</w:t>
      </w:r>
    </w:p>
    <w:p w14:paraId="095B5F7A" w14:textId="77777777" w:rsidR="00CC5EDF" w:rsidRDefault="00CC5EDF" w:rsidP="007B3A3E">
      <w:pPr>
        <w:autoSpaceDE w:val="0"/>
        <w:autoSpaceDN w:val="0"/>
        <w:adjustRightInd w:val="0"/>
        <w:spacing w:after="0" w:line="260" w:lineRule="exact"/>
        <w:rPr>
          <w:rFonts w:ascii="Arial" w:hAnsi="Arial" w:cs="Arial"/>
          <w:color w:val="000000"/>
          <w:sz w:val="20"/>
          <w:szCs w:val="20"/>
          <w:lang w:eastAsia="sl-SI"/>
        </w:rPr>
      </w:pPr>
    </w:p>
    <w:p w14:paraId="3FF218AB" w14:textId="68F49094" w:rsidR="006166A4" w:rsidRPr="0096244A" w:rsidRDefault="006166A4" w:rsidP="007B3A3E">
      <w:pPr>
        <w:autoSpaceDE w:val="0"/>
        <w:autoSpaceDN w:val="0"/>
        <w:adjustRightInd w:val="0"/>
        <w:spacing w:after="0" w:line="260" w:lineRule="exact"/>
        <w:rPr>
          <w:rFonts w:ascii="Arial" w:hAnsi="Arial" w:cs="Arial"/>
          <w:color w:val="000000"/>
          <w:sz w:val="20"/>
          <w:szCs w:val="20"/>
          <w:lang w:eastAsia="sl-SI"/>
        </w:rPr>
      </w:pPr>
      <w:r w:rsidRPr="0096244A">
        <w:rPr>
          <w:rFonts w:ascii="Arial" w:hAnsi="Arial" w:cs="Arial"/>
          <w:color w:val="000000"/>
          <w:sz w:val="20"/>
          <w:szCs w:val="20"/>
          <w:lang w:eastAsia="sl-SI"/>
        </w:rPr>
        <w:t>Legalizacija orožja:</w:t>
      </w:r>
    </w:p>
    <w:p w14:paraId="2E6075FB" w14:textId="77777777" w:rsidR="00265424" w:rsidRPr="0096244A" w:rsidRDefault="00265424" w:rsidP="007B3A3E">
      <w:pPr>
        <w:autoSpaceDE w:val="0"/>
        <w:autoSpaceDN w:val="0"/>
        <w:adjustRightInd w:val="0"/>
        <w:spacing w:after="0" w:line="260" w:lineRule="exact"/>
        <w:rPr>
          <w:rFonts w:ascii="Arial" w:hAnsi="Arial" w:cs="Arial"/>
          <w:color w:val="000000"/>
          <w:sz w:val="20"/>
          <w:szCs w:val="20"/>
          <w:lang w:eastAsia="sl-SI"/>
        </w:rPr>
      </w:pPr>
      <w:r w:rsidRPr="0096244A">
        <w:rPr>
          <w:rFonts w:ascii="Arial" w:hAnsi="Arial" w:cs="Arial"/>
          <w:color w:val="000000"/>
          <w:sz w:val="20"/>
          <w:szCs w:val="20"/>
          <w:lang w:eastAsia="sl-SI"/>
        </w:rPr>
        <w:t>po podatkih upravnih enot je bilo na dan 25. 11. 2021 skupno:</w:t>
      </w:r>
    </w:p>
    <w:p w14:paraId="6313AB26" w14:textId="6D84E1C4" w:rsidR="00923338" w:rsidRDefault="00CC5EDF" w:rsidP="00923338">
      <w:pPr>
        <w:pStyle w:val="Odstavekseznama"/>
        <w:numPr>
          <w:ilvl w:val="0"/>
          <w:numId w:val="48"/>
        </w:numPr>
        <w:autoSpaceDE w:val="0"/>
        <w:autoSpaceDN w:val="0"/>
        <w:adjustRightInd w:val="0"/>
        <w:spacing w:after="30" w:line="260" w:lineRule="exact"/>
        <w:ind w:left="1134" w:hanging="850"/>
        <w:rPr>
          <w:rFonts w:ascii="Arial" w:hAnsi="Arial" w:cs="Arial"/>
          <w:b/>
          <w:bCs/>
          <w:color w:val="000000"/>
          <w:sz w:val="20"/>
          <w:szCs w:val="20"/>
          <w:lang w:eastAsia="sl-SI"/>
        </w:rPr>
      </w:pPr>
      <w:r>
        <w:rPr>
          <w:rFonts w:ascii="Arial" w:hAnsi="Arial" w:cs="Arial"/>
          <w:color w:val="000000"/>
          <w:sz w:val="20"/>
          <w:szCs w:val="20"/>
          <w:lang w:eastAsia="sl-SI"/>
        </w:rPr>
        <w:t>Š</w:t>
      </w:r>
      <w:r w:rsidR="00265424" w:rsidRPr="00923338">
        <w:rPr>
          <w:rFonts w:ascii="Arial" w:hAnsi="Arial" w:cs="Arial"/>
          <w:color w:val="000000"/>
          <w:sz w:val="20"/>
          <w:szCs w:val="20"/>
          <w:lang w:eastAsia="sl-SI"/>
        </w:rPr>
        <w:t xml:space="preserve">tevilo vloženih vlog za legalizacijo orožja: </w:t>
      </w:r>
      <w:r w:rsidR="00265424" w:rsidRPr="00923338">
        <w:rPr>
          <w:rFonts w:ascii="Arial" w:hAnsi="Arial" w:cs="Arial"/>
          <w:b/>
          <w:bCs/>
          <w:color w:val="000000"/>
          <w:sz w:val="20"/>
          <w:szCs w:val="20"/>
          <w:lang w:eastAsia="sl-SI"/>
        </w:rPr>
        <w:t>320</w:t>
      </w:r>
      <w:r>
        <w:rPr>
          <w:rFonts w:ascii="Arial" w:hAnsi="Arial" w:cs="Arial"/>
          <w:bCs/>
          <w:color w:val="000000"/>
          <w:sz w:val="20"/>
          <w:szCs w:val="20"/>
          <w:lang w:eastAsia="sl-SI"/>
        </w:rPr>
        <w:t>.</w:t>
      </w:r>
    </w:p>
    <w:p w14:paraId="25ADA3BE" w14:textId="7AC8470C" w:rsidR="00923338" w:rsidRPr="00923338" w:rsidRDefault="00CC5EDF" w:rsidP="00923338">
      <w:pPr>
        <w:pStyle w:val="Odstavekseznama"/>
        <w:numPr>
          <w:ilvl w:val="0"/>
          <w:numId w:val="48"/>
        </w:numPr>
        <w:autoSpaceDE w:val="0"/>
        <w:autoSpaceDN w:val="0"/>
        <w:adjustRightInd w:val="0"/>
        <w:spacing w:after="30" w:line="260" w:lineRule="exact"/>
        <w:ind w:left="1134" w:hanging="850"/>
        <w:rPr>
          <w:rFonts w:ascii="Arial" w:hAnsi="Arial" w:cs="Arial"/>
          <w:b/>
          <w:bCs/>
          <w:color w:val="000000"/>
          <w:sz w:val="20"/>
          <w:szCs w:val="20"/>
          <w:lang w:eastAsia="sl-SI"/>
        </w:rPr>
      </w:pPr>
      <w:r>
        <w:rPr>
          <w:rFonts w:ascii="Arial" w:hAnsi="Arial" w:cs="Arial"/>
          <w:color w:val="000000"/>
          <w:sz w:val="20"/>
          <w:szCs w:val="20"/>
          <w:lang w:eastAsia="sl-SI"/>
        </w:rPr>
        <w:t>Š</w:t>
      </w:r>
      <w:r w:rsidR="00265424" w:rsidRPr="00923338">
        <w:rPr>
          <w:rFonts w:ascii="Arial" w:hAnsi="Arial" w:cs="Arial"/>
          <w:color w:val="000000"/>
          <w:sz w:val="20"/>
          <w:szCs w:val="20"/>
          <w:lang w:eastAsia="sl-SI"/>
        </w:rPr>
        <w:t xml:space="preserve">tevilo kosov orožja, ki so predmet legalizacije: </w:t>
      </w:r>
      <w:r w:rsidR="00265424" w:rsidRPr="00923338">
        <w:rPr>
          <w:rFonts w:ascii="Arial" w:hAnsi="Arial" w:cs="Arial"/>
          <w:b/>
          <w:bCs/>
          <w:color w:val="000000"/>
          <w:sz w:val="20"/>
          <w:szCs w:val="20"/>
          <w:lang w:eastAsia="sl-SI"/>
        </w:rPr>
        <w:t>1012</w:t>
      </w:r>
      <w:r>
        <w:rPr>
          <w:rFonts w:ascii="Arial" w:hAnsi="Arial" w:cs="Arial"/>
          <w:color w:val="000000"/>
          <w:sz w:val="20"/>
          <w:szCs w:val="20"/>
          <w:lang w:eastAsia="sl-SI"/>
        </w:rPr>
        <w:t>.</w:t>
      </w:r>
    </w:p>
    <w:p w14:paraId="04AE5F35" w14:textId="476358D8" w:rsidR="00265424" w:rsidRPr="00923338" w:rsidRDefault="00CC5EDF" w:rsidP="00923338">
      <w:pPr>
        <w:pStyle w:val="Odstavekseznama"/>
        <w:numPr>
          <w:ilvl w:val="0"/>
          <w:numId w:val="48"/>
        </w:numPr>
        <w:autoSpaceDE w:val="0"/>
        <w:autoSpaceDN w:val="0"/>
        <w:adjustRightInd w:val="0"/>
        <w:spacing w:after="30" w:line="260" w:lineRule="exact"/>
        <w:ind w:left="1134" w:hanging="850"/>
        <w:rPr>
          <w:rFonts w:ascii="Arial" w:hAnsi="Arial" w:cs="Arial"/>
          <w:b/>
          <w:bCs/>
          <w:color w:val="000000"/>
          <w:sz w:val="20"/>
          <w:szCs w:val="20"/>
          <w:lang w:eastAsia="sl-SI"/>
        </w:rPr>
      </w:pPr>
      <w:r>
        <w:rPr>
          <w:rFonts w:ascii="Arial" w:hAnsi="Arial" w:cs="Arial"/>
          <w:color w:val="000000"/>
          <w:sz w:val="20"/>
          <w:szCs w:val="20"/>
          <w:lang w:eastAsia="sl-SI"/>
        </w:rPr>
        <w:t>Š</w:t>
      </w:r>
      <w:r w:rsidR="00265424" w:rsidRPr="00923338">
        <w:rPr>
          <w:rFonts w:ascii="Arial" w:hAnsi="Arial" w:cs="Arial"/>
          <w:color w:val="000000"/>
          <w:sz w:val="20"/>
          <w:szCs w:val="20"/>
          <w:lang w:eastAsia="sl-SI"/>
        </w:rPr>
        <w:t xml:space="preserve">tevilo izdanih orožnih listin iz razloga legalizacije za </w:t>
      </w:r>
      <w:r w:rsidR="00265424" w:rsidRPr="00923338">
        <w:rPr>
          <w:rFonts w:ascii="Arial" w:hAnsi="Arial" w:cs="Arial"/>
          <w:b/>
          <w:bCs/>
          <w:color w:val="000000"/>
          <w:sz w:val="20"/>
          <w:szCs w:val="20"/>
          <w:lang w:eastAsia="sl-SI"/>
        </w:rPr>
        <w:t>77</w:t>
      </w:r>
      <w:r w:rsidR="00265424" w:rsidRPr="00923338">
        <w:rPr>
          <w:rFonts w:ascii="Arial" w:hAnsi="Arial" w:cs="Arial"/>
          <w:color w:val="000000"/>
          <w:sz w:val="20"/>
          <w:szCs w:val="20"/>
          <w:lang w:eastAsia="sl-SI"/>
        </w:rPr>
        <w:t xml:space="preserve"> kosov orožja. </w:t>
      </w:r>
    </w:p>
    <w:p w14:paraId="308717EC" w14:textId="77777777" w:rsidR="00265424" w:rsidRPr="007F20F2" w:rsidRDefault="00265424" w:rsidP="007F20F2">
      <w:pPr>
        <w:rPr>
          <w:rFonts w:ascii="Arial" w:hAnsi="Arial" w:cs="Arial"/>
          <w:b/>
          <w:sz w:val="20"/>
          <w:lang w:eastAsia="sl-SI"/>
        </w:rPr>
      </w:pPr>
    </w:p>
    <w:p w14:paraId="49AD7DE5" w14:textId="7E0AC046" w:rsidR="00265424" w:rsidRPr="007F20F2" w:rsidRDefault="00865CBF" w:rsidP="007F20F2">
      <w:pPr>
        <w:rPr>
          <w:rFonts w:ascii="Arial" w:hAnsi="Arial" w:cs="Arial"/>
          <w:b/>
          <w:sz w:val="20"/>
        </w:rPr>
      </w:pPr>
      <w:r w:rsidRPr="007F20F2">
        <w:rPr>
          <w:rFonts w:ascii="Arial" w:hAnsi="Arial" w:cs="Arial"/>
          <w:b/>
          <w:sz w:val="20"/>
        </w:rPr>
        <w:t xml:space="preserve">4.5.2 </w:t>
      </w:r>
      <w:r w:rsidR="00265424" w:rsidRPr="007F20F2">
        <w:rPr>
          <w:rFonts w:ascii="Arial" w:hAnsi="Arial" w:cs="Arial"/>
          <w:b/>
          <w:sz w:val="20"/>
        </w:rPr>
        <w:t>Spremembe pri prijavi prebivališča</w:t>
      </w:r>
    </w:p>
    <w:p w14:paraId="7D7F4439" w14:textId="77777777" w:rsidR="00923338" w:rsidRPr="00923338" w:rsidRDefault="00923338" w:rsidP="00923338">
      <w:pPr>
        <w:spacing w:line="260" w:lineRule="exact"/>
      </w:pPr>
    </w:p>
    <w:p w14:paraId="2B15FF78" w14:textId="2DADD977" w:rsidR="00265424" w:rsidRPr="0096244A" w:rsidRDefault="00265424" w:rsidP="00923338">
      <w:pPr>
        <w:spacing w:line="260" w:lineRule="exact"/>
        <w:jc w:val="both"/>
        <w:rPr>
          <w:rFonts w:ascii="Arial" w:eastAsia="Times New Roman" w:hAnsi="Arial" w:cs="Arial"/>
          <w:sz w:val="20"/>
          <w:szCs w:val="20"/>
        </w:rPr>
      </w:pPr>
      <w:r w:rsidRPr="0096244A">
        <w:rPr>
          <w:rFonts w:ascii="Arial" w:hAnsi="Arial" w:cs="Arial"/>
          <w:sz w:val="20"/>
          <w:szCs w:val="20"/>
        </w:rPr>
        <w:t xml:space="preserve">Področje prijave prebivališča je zaznamovalo reševanje problematike fiktivnih prijav prebivališč. V zvezi z navedenim je ministrstvo pripravilo številne usmeritve in pojasnila tako upravnim enotam, delodajalcem, stanodajalcem kot tudi strankam. Problematiko je obravnavala tudi Medresorska delovna skupina za </w:t>
      </w:r>
      <w:r w:rsidRPr="0096244A">
        <w:rPr>
          <w:rFonts w:ascii="Arial" w:hAnsi="Arial" w:cs="Arial"/>
          <w:iCs/>
          <w:sz w:val="20"/>
          <w:szCs w:val="20"/>
          <w:lang w:eastAsia="sl-SI"/>
        </w:rPr>
        <w:t>proučitev problematike fiktivnih prijav prebivališč posameznikov in s tem povezano zlorabo socialnih transferjev, ki je pripravila izhodišča za spremembe in dopolnitve Zakona o prijavi prebivališča. Zakon o spremembah in dopolnitvah Zakona o prijavi prebivališča (</w:t>
      </w:r>
      <w:r w:rsidRPr="0096244A">
        <w:rPr>
          <w:rFonts w:ascii="Arial" w:eastAsia="Times New Roman" w:hAnsi="Arial" w:cs="Arial"/>
          <w:bCs/>
          <w:sz w:val="20"/>
          <w:szCs w:val="20"/>
          <w:lang w:eastAsia="sl-SI"/>
        </w:rPr>
        <w:t>Uradni list RS, št. </w:t>
      </w:r>
      <w:hyperlink r:id="rId15" w:tgtFrame="_blank" w:tooltip="Zakon o spremembah in dopolnitvah Zakona o prijavi prebivališča (ZPPreb-1A)" w:history="1">
        <w:r w:rsidRPr="0096244A">
          <w:rPr>
            <w:rFonts w:ascii="Arial" w:eastAsia="Times New Roman" w:hAnsi="Arial" w:cs="Arial"/>
            <w:bCs/>
            <w:sz w:val="20"/>
            <w:szCs w:val="20"/>
            <w:lang w:eastAsia="sl-SI"/>
          </w:rPr>
          <w:t>36/21</w:t>
        </w:r>
      </w:hyperlink>
      <w:r w:rsidR="00010266" w:rsidRPr="0096244A">
        <w:rPr>
          <w:rFonts w:ascii="Arial" w:eastAsia="Times New Roman" w:hAnsi="Arial" w:cs="Arial"/>
          <w:sz w:val="20"/>
          <w:szCs w:val="20"/>
          <w:lang w:eastAsia="sl-SI"/>
        </w:rPr>
        <w:t>)(</w:t>
      </w:r>
      <w:r w:rsidRPr="0096244A">
        <w:rPr>
          <w:rFonts w:ascii="Arial" w:eastAsia="Times New Roman" w:hAnsi="Arial" w:cs="Arial"/>
          <w:sz w:val="20"/>
          <w:szCs w:val="20"/>
          <w:lang w:eastAsia="sl-SI"/>
        </w:rPr>
        <w:t>ZPPreb-1A</w:t>
      </w:r>
      <w:r w:rsidRPr="0096244A">
        <w:rPr>
          <w:rFonts w:ascii="Arial" w:eastAsia="Times New Roman" w:hAnsi="Arial" w:cs="Arial"/>
          <w:bCs/>
          <w:sz w:val="20"/>
          <w:szCs w:val="20"/>
          <w:lang w:eastAsia="sl-SI"/>
        </w:rPr>
        <w:t>)</w:t>
      </w:r>
      <w:r w:rsidRPr="0096244A">
        <w:rPr>
          <w:rFonts w:ascii="Arial" w:eastAsia="Times New Roman" w:hAnsi="Arial" w:cs="Arial"/>
          <w:sz w:val="20"/>
          <w:szCs w:val="20"/>
          <w:lang w:eastAsia="sl-SI"/>
        </w:rPr>
        <w:t xml:space="preserve"> je bil sprejet 3. 3. 2021, uporabljati pa se je začel 27. 6. 2021. Tega dne se je začel uporabljati tudi Pravilnik o določitvi površinskih standardov za prijavo prebivališča</w:t>
      </w:r>
      <w:r w:rsidRPr="0096244A">
        <w:rPr>
          <w:rFonts w:ascii="Arial" w:hAnsi="Arial" w:cs="Arial"/>
          <w:b/>
          <w:bCs/>
          <w:color w:val="626060"/>
          <w:sz w:val="20"/>
          <w:szCs w:val="20"/>
          <w:shd w:val="clear" w:color="auto" w:fill="FFFFFF"/>
        </w:rPr>
        <w:t xml:space="preserve"> </w:t>
      </w:r>
      <w:r w:rsidRPr="0096244A">
        <w:rPr>
          <w:rFonts w:ascii="Arial" w:eastAsia="Times New Roman" w:hAnsi="Arial" w:cs="Arial"/>
          <w:bCs/>
          <w:sz w:val="20"/>
          <w:szCs w:val="20"/>
          <w:lang w:eastAsia="sl-SI"/>
        </w:rPr>
        <w:t>(Uradni list RS, št. </w:t>
      </w:r>
      <w:hyperlink r:id="rId16" w:tgtFrame="_blank" w:tooltip="Pravilnik o določitvi površinskih standardov za prijavo prebivališča" w:history="1">
        <w:r w:rsidRPr="0096244A">
          <w:rPr>
            <w:rFonts w:ascii="Arial" w:eastAsia="Times New Roman" w:hAnsi="Arial" w:cs="Arial"/>
            <w:bCs/>
            <w:sz w:val="20"/>
            <w:szCs w:val="20"/>
            <w:lang w:eastAsia="sl-SI"/>
          </w:rPr>
          <w:t>67/21</w:t>
        </w:r>
      </w:hyperlink>
      <w:r w:rsidRPr="0096244A">
        <w:rPr>
          <w:rFonts w:ascii="Arial" w:eastAsia="Times New Roman" w:hAnsi="Arial" w:cs="Arial"/>
          <w:bCs/>
          <w:sz w:val="20"/>
          <w:szCs w:val="20"/>
          <w:lang w:eastAsia="sl-SI"/>
        </w:rPr>
        <w:t> in </w:t>
      </w:r>
      <w:hyperlink r:id="rId17" w:tgtFrame="_blank" w:tooltip="Pravilnik o spremembi Pravilnika o določitvi površinskih standardov za prijavo prebivališča" w:history="1">
        <w:r w:rsidRPr="0096244A">
          <w:rPr>
            <w:rFonts w:ascii="Arial" w:eastAsia="Times New Roman" w:hAnsi="Arial" w:cs="Arial"/>
            <w:bCs/>
            <w:sz w:val="20"/>
            <w:szCs w:val="20"/>
            <w:lang w:eastAsia="sl-SI"/>
          </w:rPr>
          <w:t>120/21</w:t>
        </w:r>
      </w:hyperlink>
      <w:r w:rsidRPr="0096244A">
        <w:rPr>
          <w:rFonts w:ascii="Arial" w:eastAsia="Times New Roman" w:hAnsi="Arial" w:cs="Arial"/>
          <w:bCs/>
          <w:sz w:val="20"/>
          <w:szCs w:val="20"/>
          <w:lang w:eastAsia="sl-SI"/>
        </w:rPr>
        <w:t>)</w:t>
      </w:r>
      <w:r w:rsidRPr="0096244A">
        <w:rPr>
          <w:rFonts w:ascii="Arial" w:eastAsia="Times New Roman" w:hAnsi="Arial" w:cs="Arial"/>
          <w:sz w:val="20"/>
          <w:szCs w:val="20"/>
          <w:lang w:eastAsia="sl-SI"/>
        </w:rPr>
        <w:t>, ki določa normativ uporabne površine dela stavbe za število prijavljenih oseb v posameznem stanovanju oziroma delu stavbe, namenjene nastanitvi.</w:t>
      </w:r>
    </w:p>
    <w:p w14:paraId="5B79EBDE" w14:textId="75AA1F74" w:rsidR="00265424" w:rsidRPr="0096244A" w:rsidRDefault="00265424" w:rsidP="0096244A">
      <w:pPr>
        <w:spacing w:line="260" w:lineRule="exact"/>
        <w:jc w:val="both"/>
        <w:rPr>
          <w:rFonts w:ascii="Arial" w:eastAsia="Times New Roman" w:hAnsi="Arial" w:cs="Arial"/>
          <w:sz w:val="20"/>
          <w:szCs w:val="20"/>
          <w:lang w:eastAsia="sl-SI"/>
        </w:rPr>
      </w:pPr>
      <w:r w:rsidRPr="0096244A">
        <w:rPr>
          <w:rFonts w:ascii="Arial" w:eastAsia="Times New Roman" w:hAnsi="Arial" w:cs="Arial"/>
          <w:sz w:val="20"/>
          <w:szCs w:val="20"/>
          <w:lang w:eastAsia="sl-SI"/>
        </w:rPr>
        <w:t xml:space="preserve">Z ZPPreb-1A so bili zagotovljeni dodatni vzvodi za preprečevanje fiktivnih prijav, zlasti prijav večjega števila posameznikov na naslovih, kjer prebivanje takšnega števila oseb ni mogoče (poslovni prostori, ruševine, majhna kvadratura stanovanja ob večjem številu prijavljenih oseb). Kot pomemben element preprečevanja fiktivnih prijav se je ponovno uvedla krajevna pristojnost za prijavo prebivališča. Ob vsaki prijavi prebivališča uradna oseba po uradni dolžnosti preveri tudi podatek o dejanski rabi stanovanja oziroma dela stavbe, namenjene bivanju (npr. prijava na naslov s poslovno rabo ni več mogoča), uporabni površini in številu že prijavljenih oseb na tem naslovu. Podatki so iz evidenc Geodetske uprave RS na razpolago neposredno v Registru stalnega prebivalstva. Število fiktivnih prijav se zmanjšuje tudi zaradi možnosti zavrnitve prijave prebivališča v skrajšanem postopku, če pogoji za prijavo niso izpolnjeni (neustrezna raba, nedoločena hišna številka, večje število prijavljenih oseb glede na uporabno površino dela stavbe, posameznik ne predloži dokazila o pravici do prebivanja na naslovu), izjema velja za otroke in ožje družinske člane že prijavljenega posameznika. Upravna enota tako lahko v skrajšanem upravnem postopku z odločbo zavrne prijavo prebivališča, če posameznik, ki je prejel poziv k dopolnitvi </w:t>
      </w:r>
      <w:r w:rsidRPr="0096244A">
        <w:rPr>
          <w:rFonts w:ascii="Arial" w:eastAsia="Times New Roman" w:hAnsi="Arial" w:cs="Arial"/>
          <w:sz w:val="20"/>
          <w:szCs w:val="20"/>
          <w:lang w:eastAsia="sl-SI"/>
        </w:rPr>
        <w:lastRenderedPageBreak/>
        <w:t>vloge, ustreznega dokazila ne predloži. Število fiktivnih prijav se zmanjšuje tudi zaradi uvedbe površinskih standardov za prijavo prebivališča, določenih s Pravilnikom</w:t>
      </w:r>
      <w:r w:rsidR="00FB7E3F" w:rsidRPr="0096244A">
        <w:rPr>
          <w:rFonts w:ascii="Arial" w:hAnsi="Arial" w:cs="Arial"/>
          <w:sz w:val="20"/>
          <w:szCs w:val="20"/>
        </w:rPr>
        <w:t xml:space="preserve"> </w:t>
      </w:r>
      <w:r w:rsidR="00FB7E3F" w:rsidRPr="0096244A">
        <w:rPr>
          <w:rFonts w:ascii="Arial" w:eastAsia="Times New Roman" w:hAnsi="Arial" w:cs="Arial"/>
          <w:sz w:val="20"/>
          <w:szCs w:val="20"/>
          <w:lang w:eastAsia="sl-SI"/>
        </w:rPr>
        <w:t>o določitvi površinskih standardov za prijavo prebivališča</w:t>
      </w:r>
      <w:r w:rsidRPr="0096244A">
        <w:rPr>
          <w:rFonts w:ascii="Arial" w:eastAsia="Times New Roman" w:hAnsi="Arial" w:cs="Arial"/>
          <w:sz w:val="20"/>
          <w:szCs w:val="20"/>
          <w:lang w:eastAsia="sl-SI"/>
        </w:rPr>
        <w:t>, in sicer najmanj 8 m2 uporabne površine na prijavljeno osebo, na naslovih stanodajalcev pa najmanj 6 m2 uporabne površine na prijavljeno osebo, s čimer se onemogoča večje število prijav na naslovih, kjer prebivanje takšnega števila oseb ni mogoče (npr. 50 prijavljenih oseb v dvosobnem stanovanju s 30 m2 uporabne površine). Površinski standardi pa ne veljajo za naslove delov stavb za posebne družbene skupine oziroma za posebne namene (stavbe za bivanje starejših, študentov in otrok, kot so dijaški in študentski domovi, domovi za starejše, domovi za terapevtske skupine, zavetišča za brezdomce, bivalne enote, namenjene začasnemu reševanju stanovanjskih potreb socialno ogroženih oseb, zavode za prestajanje kazni, prevzgojne domove, vzgojne zavode, zavode za usposabljanje oziroma njihove dislocirane oddelke, domove za skupnosti in  druge stavbe, namenjene za izvajanje socialnih programov, ki vključujejo bivanje).</w:t>
      </w:r>
    </w:p>
    <w:p w14:paraId="52152F55" w14:textId="08071280" w:rsidR="00DF4515" w:rsidRDefault="00265424" w:rsidP="006F5551">
      <w:pPr>
        <w:spacing w:line="260" w:lineRule="exact"/>
        <w:jc w:val="both"/>
        <w:rPr>
          <w:rFonts w:ascii="Arial" w:hAnsi="Arial" w:cs="Arial"/>
          <w:color w:val="000000" w:themeColor="text1"/>
          <w:sz w:val="20"/>
          <w:szCs w:val="20"/>
        </w:rPr>
      </w:pPr>
      <w:r w:rsidRPr="0096244A">
        <w:rPr>
          <w:rFonts w:ascii="Arial" w:hAnsi="Arial" w:cs="Arial"/>
          <w:color w:val="000000" w:themeColor="text1"/>
          <w:sz w:val="20"/>
          <w:szCs w:val="20"/>
        </w:rPr>
        <w:t>Posledično se zaznava upad števila naslovov, na katerih je prijavljenih več kot 20 posameznikov. V dveh letih</w:t>
      </w:r>
      <w:r w:rsidRPr="0096244A">
        <w:rPr>
          <w:rFonts w:ascii="Arial" w:hAnsi="Arial" w:cs="Arial"/>
          <w:sz w:val="20"/>
          <w:szCs w:val="20"/>
        </w:rPr>
        <w:t xml:space="preserve"> </w:t>
      </w:r>
      <w:r w:rsidRPr="0096244A">
        <w:rPr>
          <w:rFonts w:ascii="Arial" w:hAnsi="Arial" w:cs="Arial"/>
          <w:color w:val="000000" w:themeColor="text1"/>
          <w:sz w:val="20"/>
          <w:szCs w:val="20"/>
        </w:rPr>
        <w:t xml:space="preserve">(primerjava podatkov </w:t>
      </w:r>
      <w:r w:rsidR="00FB7E3F" w:rsidRPr="0096244A">
        <w:rPr>
          <w:rFonts w:ascii="Arial" w:hAnsi="Arial" w:cs="Arial"/>
          <w:color w:val="000000" w:themeColor="text1"/>
          <w:sz w:val="20"/>
          <w:szCs w:val="20"/>
        </w:rPr>
        <w:t>registra stalnega prebivalstva</w:t>
      </w:r>
      <w:r w:rsidRPr="0096244A">
        <w:rPr>
          <w:rFonts w:ascii="Arial" w:hAnsi="Arial" w:cs="Arial"/>
          <w:color w:val="000000" w:themeColor="text1"/>
          <w:sz w:val="20"/>
          <w:szCs w:val="20"/>
        </w:rPr>
        <w:t xml:space="preserve"> na dan 31.12.2019 in 31.12.2022), se je število naslovov, na katerih ima stalno prijavo več kot 20 oseb zmanjšalo iz 296 na 234 (za 62), število naslovov z začasnimi prijavami pa iz 596 na 420 (za 176). Na teh naslovih se zmanjšuje tudi število skupaj prijavljenih oseb (2.365 manj prijavljenih posameznikov stalno in 8.020 manj posa</w:t>
      </w:r>
      <w:r w:rsidR="007C2EED">
        <w:rPr>
          <w:rFonts w:ascii="Arial" w:hAnsi="Arial" w:cs="Arial"/>
          <w:color w:val="000000" w:themeColor="text1"/>
          <w:sz w:val="20"/>
          <w:szCs w:val="20"/>
        </w:rPr>
        <w:t>meznikov prijavljenih začasno).</w:t>
      </w:r>
    </w:p>
    <w:p w14:paraId="00387E0E" w14:textId="77777777" w:rsidR="00DF4515" w:rsidRDefault="00DF4515" w:rsidP="000029D2">
      <w:pPr>
        <w:spacing w:after="0"/>
      </w:pPr>
      <w:r>
        <w:rPr>
          <w:noProof/>
          <w:lang w:eastAsia="sl-SI"/>
        </w:rPr>
        <w:drawing>
          <wp:inline distT="0" distB="0" distL="0" distR="0" wp14:anchorId="12487F29" wp14:editId="458B4180">
            <wp:extent cx="5740400" cy="2108200"/>
            <wp:effectExtent l="0" t="0" r="12700" b="6350"/>
            <wp:docPr id="17" name="Grafikon 17" descr="Upad števila naslovov z večjim številom prijav. "/>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25D62D6" w14:textId="0C94720E" w:rsidR="00DF4515" w:rsidRPr="007C2EED" w:rsidRDefault="00DF4515" w:rsidP="000029D2">
      <w:pPr>
        <w:spacing w:line="260" w:lineRule="exact"/>
        <w:jc w:val="both"/>
        <w:rPr>
          <w:rFonts w:ascii="Arial" w:hAnsi="Arial" w:cs="Arial"/>
          <w:color w:val="000000" w:themeColor="text1"/>
          <w:sz w:val="20"/>
          <w:szCs w:val="20"/>
        </w:rPr>
      </w:pPr>
      <w:r w:rsidRPr="00DF4515">
        <w:rPr>
          <w:rFonts w:ascii="Arial" w:hAnsi="Arial" w:cs="Arial"/>
          <w:b/>
          <w:color w:val="000000" w:themeColor="text1"/>
          <w:sz w:val="20"/>
          <w:szCs w:val="20"/>
        </w:rPr>
        <w:t xml:space="preserve">Graf 5: </w:t>
      </w:r>
      <w:r>
        <w:rPr>
          <w:rFonts w:ascii="Arial" w:hAnsi="Arial" w:cs="Arial"/>
          <w:color w:val="000000" w:themeColor="text1"/>
          <w:sz w:val="20"/>
          <w:szCs w:val="20"/>
        </w:rPr>
        <w:t xml:space="preserve">Upad števila naslovov z večjim številom prijav. </w:t>
      </w:r>
    </w:p>
    <w:p w14:paraId="71C80500" w14:textId="13F5F3E8" w:rsidR="00265424" w:rsidRDefault="00DC02C6" w:rsidP="000029D2">
      <w:pPr>
        <w:spacing w:line="260" w:lineRule="exact"/>
        <w:jc w:val="both"/>
        <w:rPr>
          <w:rFonts w:ascii="Arial" w:hAnsi="Arial" w:cs="Arial"/>
          <w:sz w:val="20"/>
          <w:szCs w:val="20"/>
        </w:rPr>
      </w:pPr>
      <w:r w:rsidRPr="0096244A">
        <w:rPr>
          <w:rFonts w:ascii="Arial" w:hAnsi="Arial" w:cs="Arial"/>
          <w:sz w:val="20"/>
          <w:szCs w:val="20"/>
        </w:rPr>
        <w:t>MNZ</w:t>
      </w:r>
      <w:r w:rsidR="00265424" w:rsidRPr="0096244A">
        <w:rPr>
          <w:rFonts w:ascii="Arial" w:hAnsi="Arial" w:cs="Arial"/>
          <w:sz w:val="20"/>
          <w:szCs w:val="20"/>
        </w:rPr>
        <w:t xml:space="preserve"> centralno vodi register stalnega prebivalstva. Po zbranih podatkih, s stanjem na dan 10.1.2021, je imelo v letu 2020 v RS prijavljeno stalno prebivališče 2.044.631 posameznikov, od tega 1.943.976 državljanov RS in 100.655 tujcev. </w:t>
      </w:r>
    </w:p>
    <w:p w14:paraId="6FB09423" w14:textId="77777777" w:rsidR="00DF4515" w:rsidRPr="00DF4515" w:rsidRDefault="00DF4515" w:rsidP="000029D2">
      <w:pPr>
        <w:spacing w:after="0"/>
      </w:pPr>
      <w:r w:rsidRPr="00DF4515">
        <w:rPr>
          <w:noProof/>
          <w:lang w:eastAsia="sl-SI"/>
        </w:rPr>
        <w:drawing>
          <wp:inline distT="0" distB="0" distL="0" distR="0" wp14:anchorId="642FFC19" wp14:editId="7F3E4D6D">
            <wp:extent cx="4689475" cy="2400300"/>
            <wp:effectExtent l="0" t="0" r="15875" b="0"/>
            <wp:docPr id="18" name="Grafikon 18" descr="V RS prijavljeno stalno prebivališče državljanov RS."/>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D9ACEA4" w14:textId="756E5AF3" w:rsidR="00DF4515" w:rsidRPr="00935925" w:rsidRDefault="00DF4515" w:rsidP="000029D2">
      <w:pPr>
        <w:spacing w:after="0" w:line="260" w:lineRule="exact"/>
        <w:jc w:val="both"/>
        <w:rPr>
          <w:rFonts w:ascii="Arial" w:hAnsi="Arial" w:cs="Arial"/>
          <w:sz w:val="20"/>
        </w:rPr>
      </w:pPr>
      <w:r w:rsidRPr="00935925">
        <w:rPr>
          <w:rFonts w:ascii="Arial" w:hAnsi="Arial" w:cs="Arial"/>
          <w:b/>
          <w:sz w:val="20"/>
        </w:rPr>
        <w:t>Graf 6:</w:t>
      </w:r>
      <w:r w:rsidRPr="00935925">
        <w:rPr>
          <w:rFonts w:ascii="Arial" w:hAnsi="Arial" w:cs="Arial"/>
          <w:sz w:val="20"/>
        </w:rPr>
        <w:t xml:space="preserve"> V RS prijavljeno stalno prebivališče državljanov RS.</w:t>
      </w:r>
    </w:p>
    <w:p w14:paraId="1BD1123B" w14:textId="73983F4B" w:rsidR="00DF4515" w:rsidRPr="00DF4515" w:rsidRDefault="00DF4515" w:rsidP="00DF4515">
      <w:r>
        <w:rPr>
          <w:noProof/>
          <w:lang w:eastAsia="sl-SI"/>
        </w:rPr>
        <w:lastRenderedPageBreak/>
        <w:drawing>
          <wp:inline distT="0" distB="0" distL="0" distR="0" wp14:anchorId="4E348B0E" wp14:editId="2AC88DA8">
            <wp:extent cx="4689475" cy="2654300"/>
            <wp:effectExtent l="0" t="0" r="15875" b="12700"/>
            <wp:docPr id="21" name="Grafikon 21" descr="V RS prijavljeno stalno prebivališče tujcev."/>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EB521F2" w14:textId="354A5569" w:rsidR="00DF4515" w:rsidRPr="009A0061" w:rsidRDefault="00DF4515" w:rsidP="00DF4515">
      <w:pPr>
        <w:rPr>
          <w:rFonts w:ascii="Arial" w:hAnsi="Arial" w:cs="Arial"/>
          <w:sz w:val="20"/>
        </w:rPr>
      </w:pPr>
      <w:r w:rsidRPr="009A0061">
        <w:rPr>
          <w:rFonts w:ascii="Arial" w:hAnsi="Arial" w:cs="Arial"/>
          <w:b/>
          <w:sz w:val="20"/>
        </w:rPr>
        <w:t>Graf 7:</w:t>
      </w:r>
      <w:r w:rsidRPr="009A0061">
        <w:rPr>
          <w:rFonts w:ascii="Arial" w:hAnsi="Arial" w:cs="Arial"/>
          <w:sz w:val="20"/>
        </w:rPr>
        <w:t xml:space="preserve"> V RS prijavljeno stalno prebivališče tujcev.</w:t>
      </w:r>
    </w:p>
    <w:p w14:paraId="2240894C" w14:textId="4E9CC911" w:rsidR="0096244A" w:rsidRPr="0096244A" w:rsidRDefault="0096244A" w:rsidP="006F5551">
      <w:pPr>
        <w:spacing w:line="260" w:lineRule="exact"/>
        <w:jc w:val="both"/>
        <w:rPr>
          <w:rFonts w:ascii="Arial" w:hAnsi="Arial" w:cs="Arial"/>
          <w:sz w:val="20"/>
          <w:szCs w:val="20"/>
        </w:rPr>
      </w:pPr>
    </w:p>
    <w:p w14:paraId="2174B688" w14:textId="51868C33" w:rsidR="00265424" w:rsidRPr="007F20F2" w:rsidRDefault="00865CBF" w:rsidP="007F20F2">
      <w:pPr>
        <w:jc w:val="both"/>
        <w:rPr>
          <w:rFonts w:ascii="Arial" w:hAnsi="Arial" w:cs="Arial"/>
          <w:b/>
          <w:sz w:val="20"/>
          <w:lang w:eastAsia="sl-SI"/>
        </w:rPr>
      </w:pPr>
      <w:r w:rsidRPr="007F20F2">
        <w:rPr>
          <w:rFonts w:ascii="Arial" w:hAnsi="Arial" w:cs="Arial"/>
          <w:b/>
          <w:sz w:val="20"/>
          <w:lang w:eastAsia="sl-SI"/>
        </w:rPr>
        <w:t xml:space="preserve">4.5.3 </w:t>
      </w:r>
      <w:r w:rsidR="00265424" w:rsidRPr="007F20F2">
        <w:rPr>
          <w:rFonts w:ascii="Arial" w:hAnsi="Arial" w:cs="Arial"/>
          <w:b/>
          <w:sz w:val="20"/>
          <w:lang w:eastAsia="sl-SI"/>
        </w:rPr>
        <w:t>Biometrične osebne izkaznice</w:t>
      </w:r>
    </w:p>
    <w:p w14:paraId="31BD5AE4" w14:textId="77777777" w:rsidR="006F5551" w:rsidRPr="006F5551" w:rsidRDefault="006F5551" w:rsidP="006F5551">
      <w:pPr>
        <w:rPr>
          <w:lang w:eastAsia="sl-SI"/>
        </w:rPr>
      </w:pPr>
    </w:p>
    <w:p w14:paraId="18E3D180" w14:textId="0F7B0D03" w:rsidR="00265424" w:rsidRPr="0096244A" w:rsidRDefault="00265424" w:rsidP="006F5551">
      <w:pPr>
        <w:spacing w:line="260" w:lineRule="exact"/>
        <w:jc w:val="both"/>
        <w:rPr>
          <w:rFonts w:ascii="Arial" w:hAnsi="Arial" w:cs="Arial"/>
          <w:sz w:val="20"/>
          <w:szCs w:val="20"/>
        </w:rPr>
      </w:pPr>
      <w:r w:rsidRPr="0096244A">
        <w:rPr>
          <w:rFonts w:ascii="Arial" w:hAnsi="Arial" w:cs="Arial"/>
          <w:bCs/>
          <w:sz w:val="20"/>
          <w:szCs w:val="20"/>
        </w:rPr>
        <w:t xml:space="preserve">Uredba (EU) 2019/1157 Evropskega parlamenta in Sveta z dne 20. junija 2019 o okrepitvi varnosti osebnih izkaznic državljanov Unije in dokumentov za prebivanje, izdanih državljanom Unije in njihovim družinskim članom, ki uresničujejo svojo pravico do prostega gibanja, državam članicam nalaga izdajo </w:t>
      </w:r>
      <w:r w:rsidRPr="0096244A">
        <w:rPr>
          <w:rFonts w:ascii="Arial" w:hAnsi="Arial" w:cs="Arial"/>
          <w:b/>
          <w:bCs/>
          <w:sz w:val="20"/>
          <w:szCs w:val="20"/>
        </w:rPr>
        <w:t>biometričnih osebnih izkaznic</w:t>
      </w:r>
      <w:r w:rsidRPr="0096244A">
        <w:rPr>
          <w:rFonts w:ascii="Arial" w:hAnsi="Arial" w:cs="Arial"/>
          <w:bCs/>
          <w:sz w:val="20"/>
          <w:szCs w:val="20"/>
        </w:rPr>
        <w:t xml:space="preserve">. </w:t>
      </w:r>
      <w:r w:rsidR="00153B1F">
        <w:rPr>
          <w:rFonts w:ascii="Arial" w:hAnsi="Arial" w:cs="Arial"/>
          <w:bCs/>
          <w:sz w:val="20"/>
          <w:szCs w:val="20"/>
        </w:rPr>
        <w:t>Zakon</w:t>
      </w:r>
      <w:r w:rsidRPr="0096244A">
        <w:rPr>
          <w:rFonts w:ascii="Arial" w:hAnsi="Arial" w:cs="Arial"/>
          <w:bCs/>
          <w:sz w:val="20"/>
          <w:szCs w:val="20"/>
        </w:rPr>
        <w:t xml:space="preserve"> o spremembah in dopolnitv</w:t>
      </w:r>
      <w:r w:rsidR="00153B1F">
        <w:rPr>
          <w:rFonts w:ascii="Arial" w:hAnsi="Arial" w:cs="Arial"/>
          <w:bCs/>
          <w:sz w:val="20"/>
          <w:szCs w:val="20"/>
        </w:rPr>
        <w:t>ah Zakona o osebni izkaznici</w:t>
      </w:r>
      <w:r w:rsidRPr="0096244A">
        <w:rPr>
          <w:rFonts w:ascii="Arial" w:hAnsi="Arial" w:cs="Arial"/>
          <w:bCs/>
          <w:sz w:val="20"/>
          <w:szCs w:val="20"/>
        </w:rPr>
        <w:t xml:space="preserve"> je bil sprejet 3. 3. 2021, </w:t>
      </w:r>
      <w:r w:rsidRPr="0096244A">
        <w:rPr>
          <w:rFonts w:ascii="Arial" w:eastAsia="Times New Roman" w:hAnsi="Arial" w:cs="Arial"/>
          <w:iCs/>
          <w:sz w:val="20"/>
          <w:szCs w:val="20"/>
          <w:lang w:eastAsia="sl-SI"/>
        </w:rPr>
        <w:t xml:space="preserve">uporabljati pa bi se začel </w:t>
      </w:r>
      <w:r w:rsidR="00153B1F">
        <w:rPr>
          <w:rFonts w:ascii="Arial" w:eastAsia="Times New Roman" w:hAnsi="Arial" w:cs="Arial"/>
          <w:iCs/>
          <w:sz w:val="20"/>
          <w:szCs w:val="20"/>
          <w:lang w:eastAsia="sl-SI"/>
        </w:rPr>
        <w:t xml:space="preserve">dne </w:t>
      </w:r>
      <w:r w:rsidRPr="0096244A">
        <w:rPr>
          <w:rFonts w:ascii="Arial" w:eastAsia="Times New Roman" w:hAnsi="Arial" w:cs="Arial"/>
          <w:iCs/>
          <w:sz w:val="20"/>
          <w:szCs w:val="20"/>
          <w:lang w:eastAsia="sl-SI"/>
        </w:rPr>
        <w:t xml:space="preserve">3. 1. 2022. Bistveni namen Zakona o spremembah in dopolnitvah Zakona o osebni izkaznici je vzpostavitev pravne podlage za začetek izdaje biometričnih osebnih izkaznic, ki bodo vsebovale čip, na katerem bosta zapisana biometrična podatka podobe obraza in po dopolnjenem 12. letu tudi dveh prstnih odtisov. Hkrati pa bodo nove osebne izkaznice po dopolnjenem 12. letu tudi nosilke sredstev elektronske identifikacije in kvalificiranega potrdila za elektronski podpis. </w:t>
      </w:r>
    </w:p>
    <w:p w14:paraId="4ED4E3F4" w14:textId="38669EA7" w:rsidR="00153B1F" w:rsidRDefault="00265424" w:rsidP="0096244A">
      <w:pPr>
        <w:spacing w:line="260" w:lineRule="exact"/>
        <w:jc w:val="both"/>
        <w:rPr>
          <w:rFonts w:ascii="Arial" w:hAnsi="Arial" w:cs="Arial"/>
          <w:sz w:val="20"/>
          <w:szCs w:val="20"/>
        </w:rPr>
      </w:pPr>
      <w:r w:rsidRPr="0096244A">
        <w:rPr>
          <w:rFonts w:ascii="Arial" w:hAnsi="Arial" w:cs="Arial"/>
          <w:sz w:val="20"/>
          <w:szCs w:val="20"/>
        </w:rPr>
        <w:t xml:space="preserve">V letu 2021 </w:t>
      </w:r>
      <w:r w:rsidRPr="0096244A">
        <w:rPr>
          <w:rFonts w:ascii="Arial" w:eastAsia="Times New Roman" w:hAnsi="Arial" w:cs="Arial"/>
          <w:iCs/>
          <w:sz w:val="20"/>
          <w:szCs w:val="20"/>
          <w:lang w:eastAsia="sl-SI"/>
        </w:rPr>
        <w:t xml:space="preserve">je </w:t>
      </w:r>
      <w:r w:rsidR="00010266" w:rsidRPr="0096244A">
        <w:rPr>
          <w:rFonts w:ascii="Arial" w:eastAsia="Times New Roman" w:hAnsi="Arial" w:cs="Arial"/>
          <w:iCs/>
          <w:sz w:val="20"/>
          <w:szCs w:val="20"/>
          <w:lang w:eastAsia="sl-SI"/>
        </w:rPr>
        <w:t>MNZ</w:t>
      </w:r>
      <w:r w:rsidRPr="0096244A">
        <w:rPr>
          <w:rFonts w:ascii="Arial" w:eastAsia="Times New Roman" w:hAnsi="Arial" w:cs="Arial"/>
          <w:iCs/>
          <w:sz w:val="20"/>
          <w:szCs w:val="20"/>
          <w:lang w:eastAsia="sl-SI"/>
        </w:rPr>
        <w:t xml:space="preserve"> izvedlo javno naročilo po konkurenčnem postopku s pogajanji, pogodba z gospodarsko družbo Cetis, </w:t>
      </w:r>
      <w:proofErr w:type="spellStart"/>
      <w:r w:rsidRPr="0096244A">
        <w:rPr>
          <w:rFonts w:ascii="Arial" w:eastAsia="Times New Roman" w:hAnsi="Arial" w:cs="Arial"/>
          <w:iCs/>
          <w:sz w:val="20"/>
          <w:szCs w:val="20"/>
          <w:lang w:eastAsia="sl-SI"/>
        </w:rPr>
        <w:t>d.d</w:t>
      </w:r>
      <w:proofErr w:type="spellEnd"/>
      <w:r w:rsidRPr="0096244A">
        <w:rPr>
          <w:rFonts w:ascii="Arial" w:eastAsia="Times New Roman" w:hAnsi="Arial" w:cs="Arial"/>
          <w:iCs/>
          <w:sz w:val="20"/>
          <w:szCs w:val="20"/>
          <w:lang w:eastAsia="sl-SI"/>
        </w:rPr>
        <w:t>. pa je bila podpisana v novembru 2021. Zaradi postopka izvedbe javnega naročila ter zaradi razmer na trgu varnostnih tiskovin, ki vplivajo na podaljšanje rokov dobave materialov in zaščitnih elementov, ki so potrebni za izdelavo obrazcev novih osebnih izkaznic, novih osebnih izkaznic ne bi bilo mogoč</w:t>
      </w:r>
      <w:r w:rsidR="00153B1F">
        <w:rPr>
          <w:rFonts w:ascii="Arial" w:eastAsia="Times New Roman" w:hAnsi="Arial" w:cs="Arial"/>
          <w:iCs/>
          <w:sz w:val="20"/>
          <w:szCs w:val="20"/>
          <w:lang w:eastAsia="sl-SI"/>
        </w:rPr>
        <w:t xml:space="preserve">e začeti izdajati s 3. 1. 2022. Iz tega razloga </w:t>
      </w:r>
      <w:r w:rsidRPr="0096244A">
        <w:rPr>
          <w:rFonts w:ascii="Arial" w:eastAsia="Times New Roman" w:hAnsi="Arial" w:cs="Arial"/>
          <w:iCs/>
          <w:sz w:val="20"/>
          <w:szCs w:val="20"/>
          <w:lang w:eastAsia="sl-SI"/>
        </w:rPr>
        <w:t>je bil pripravljen Zakon o spremembi in dopolnitvi Zakona o spremembah in dopolni</w:t>
      </w:r>
      <w:r w:rsidR="00153B1F">
        <w:rPr>
          <w:rFonts w:ascii="Arial" w:eastAsia="Times New Roman" w:hAnsi="Arial" w:cs="Arial"/>
          <w:iCs/>
          <w:sz w:val="20"/>
          <w:szCs w:val="20"/>
          <w:lang w:eastAsia="sl-SI"/>
        </w:rPr>
        <w:t xml:space="preserve">tvah Zakona o osebni izkaznici, </w:t>
      </w:r>
      <w:r w:rsidRPr="0096244A">
        <w:rPr>
          <w:rFonts w:ascii="Arial" w:eastAsia="Times New Roman" w:hAnsi="Arial" w:cs="Arial"/>
          <w:iCs/>
          <w:sz w:val="20"/>
          <w:szCs w:val="20"/>
          <w:lang w:eastAsia="sl-SI"/>
        </w:rPr>
        <w:t xml:space="preserve">sprejet v decembru 2021, po katerem se je začetek izdaje biometričnih osebnih izkaznic zamaknil na 28. 3. 2022. S tem zakonom se je hkrati </w:t>
      </w:r>
      <w:r w:rsidRPr="0096244A">
        <w:rPr>
          <w:rFonts w:ascii="Arial" w:eastAsia="Times New Roman" w:hAnsi="Arial" w:cs="Arial"/>
          <w:sz w:val="20"/>
          <w:szCs w:val="20"/>
          <w:lang w:eastAsia="sl-SI"/>
        </w:rPr>
        <w:t xml:space="preserve">podaljšala tudi možnost uporabe pretečenih osebnih izkaznic brez spremenjenih osebnih podatkov, </w:t>
      </w:r>
      <w:r w:rsidRPr="0096244A">
        <w:rPr>
          <w:rFonts w:ascii="Arial" w:eastAsia="Times New Roman" w:hAnsi="Arial" w:cs="Arial"/>
          <w:iCs/>
          <w:sz w:val="20"/>
          <w:szCs w:val="20"/>
          <w:lang w:eastAsia="sl-SI"/>
        </w:rPr>
        <w:t xml:space="preserve">za </w:t>
      </w:r>
      <w:r w:rsidRPr="0096244A">
        <w:rPr>
          <w:rFonts w:ascii="Arial" w:hAnsi="Arial" w:cs="Arial"/>
          <w:sz w:val="20"/>
          <w:szCs w:val="20"/>
        </w:rPr>
        <w:t xml:space="preserve">namen izkazovanja istovetnosti in državljanstva na območju </w:t>
      </w:r>
      <w:r w:rsidR="00017AF0">
        <w:rPr>
          <w:rFonts w:ascii="Arial" w:hAnsi="Arial" w:cs="Arial"/>
          <w:sz w:val="20"/>
          <w:szCs w:val="20"/>
        </w:rPr>
        <w:t>RS</w:t>
      </w:r>
      <w:r w:rsidR="00153B1F">
        <w:rPr>
          <w:rFonts w:ascii="Arial" w:hAnsi="Arial" w:cs="Arial"/>
          <w:sz w:val="20"/>
          <w:szCs w:val="20"/>
        </w:rPr>
        <w:t>.</w:t>
      </w:r>
    </w:p>
    <w:p w14:paraId="5CFFD6FD" w14:textId="4BD53EBE" w:rsidR="00265424" w:rsidRDefault="00265424" w:rsidP="0096244A">
      <w:pPr>
        <w:spacing w:line="260" w:lineRule="exact"/>
        <w:jc w:val="both"/>
        <w:rPr>
          <w:rFonts w:ascii="Arial" w:hAnsi="Arial" w:cs="Arial"/>
          <w:sz w:val="20"/>
          <w:szCs w:val="20"/>
        </w:rPr>
      </w:pPr>
      <w:r w:rsidRPr="0096244A">
        <w:rPr>
          <w:rFonts w:ascii="Arial" w:hAnsi="Arial" w:cs="Arial"/>
          <w:sz w:val="20"/>
          <w:szCs w:val="20"/>
        </w:rPr>
        <w:t>Grafična podoba novih osebnih izkaznic je bila potrjena v decembru 2021, začele pa so se tudi aktivnosti priprave in nadgradnje informacijskih rešitev, ki bodo omogočale izdajo novih osebnih izkaznic.</w:t>
      </w:r>
    </w:p>
    <w:p w14:paraId="6B33E9A4" w14:textId="77777777" w:rsidR="006F5551" w:rsidRPr="0096244A" w:rsidRDefault="006F5551" w:rsidP="0096244A">
      <w:pPr>
        <w:spacing w:line="260" w:lineRule="exact"/>
        <w:jc w:val="both"/>
        <w:rPr>
          <w:rFonts w:ascii="Arial" w:hAnsi="Arial" w:cs="Arial"/>
          <w:sz w:val="20"/>
          <w:szCs w:val="20"/>
        </w:rPr>
      </w:pPr>
    </w:p>
    <w:p w14:paraId="19C4C23F" w14:textId="1196FE2D" w:rsidR="00265424" w:rsidRPr="007F20F2" w:rsidRDefault="00865CBF" w:rsidP="007F20F2">
      <w:pPr>
        <w:rPr>
          <w:rFonts w:ascii="Arial" w:hAnsi="Arial" w:cs="Arial"/>
          <w:b/>
          <w:sz w:val="20"/>
        </w:rPr>
      </w:pPr>
      <w:r w:rsidRPr="007F20F2">
        <w:rPr>
          <w:rFonts w:ascii="Arial" w:hAnsi="Arial" w:cs="Arial"/>
          <w:b/>
          <w:sz w:val="20"/>
        </w:rPr>
        <w:t xml:space="preserve">4.5.4 </w:t>
      </w:r>
      <w:r w:rsidR="00265424" w:rsidRPr="007F20F2">
        <w:rPr>
          <w:rFonts w:ascii="Arial" w:hAnsi="Arial" w:cs="Arial"/>
          <w:b/>
          <w:sz w:val="20"/>
        </w:rPr>
        <w:t>Ostalo s področja upravnih notranjih zadev</w:t>
      </w:r>
    </w:p>
    <w:p w14:paraId="7809A474" w14:textId="77777777" w:rsidR="006F5551" w:rsidRDefault="006F5551" w:rsidP="0096244A">
      <w:pPr>
        <w:spacing w:line="260" w:lineRule="exact"/>
        <w:rPr>
          <w:rFonts w:ascii="Arial" w:hAnsi="Arial" w:cs="Arial"/>
          <w:b/>
          <w:sz w:val="20"/>
          <w:szCs w:val="20"/>
        </w:rPr>
      </w:pPr>
    </w:p>
    <w:p w14:paraId="44FB6BA2" w14:textId="26B7E645" w:rsidR="00010266" w:rsidRDefault="00010266" w:rsidP="0096244A">
      <w:pPr>
        <w:spacing w:line="260" w:lineRule="exact"/>
        <w:rPr>
          <w:rFonts w:ascii="Arial" w:hAnsi="Arial" w:cs="Arial"/>
          <w:b/>
          <w:sz w:val="20"/>
          <w:szCs w:val="20"/>
        </w:rPr>
      </w:pPr>
      <w:r w:rsidRPr="0096244A">
        <w:rPr>
          <w:rFonts w:ascii="Arial" w:hAnsi="Arial" w:cs="Arial"/>
          <w:b/>
          <w:sz w:val="20"/>
          <w:szCs w:val="20"/>
        </w:rPr>
        <w:t>Podatki o veljavnih osebnih izkaznicah in potnih listinah:</w:t>
      </w:r>
    </w:p>
    <w:p w14:paraId="564D4772" w14:textId="0E241904" w:rsidR="0096244A" w:rsidRDefault="0096244A" w:rsidP="0096244A">
      <w:pPr>
        <w:spacing w:line="260" w:lineRule="exact"/>
        <w:rPr>
          <w:rFonts w:ascii="Arial" w:hAnsi="Arial" w:cs="Arial"/>
          <w:b/>
          <w:sz w:val="20"/>
          <w:szCs w:val="20"/>
        </w:rPr>
      </w:pPr>
    </w:p>
    <w:p w14:paraId="72BD1D3F" w14:textId="77777777" w:rsidR="003C2314" w:rsidRPr="00265424" w:rsidRDefault="003C2314" w:rsidP="003C2314">
      <w:pPr>
        <w:spacing w:after="0"/>
        <w:jc w:val="center"/>
        <w:rPr>
          <w:rFonts w:ascii="Arial" w:hAnsi="Arial" w:cs="Arial"/>
          <w:color w:val="FF0000"/>
          <w:sz w:val="20"/>
          <w:szCs w:val="20"/>
        </w:rPr>
      </w:pPr>
      <w:r w:rsidRPr="00265424">
        <w:rPr>
          <w:noProof/>
          <w:lang w:eastAsia="sl-SI"/>
        </w:rPr>
        <w:lastRenderedPageBreak/>
        <w:drawing>
          <wp:inline distT="0" distB="0" distL="0" distR="0" wp14:anchorId="77CDD20B" wp14:editId="34CF945F">
            <wp:extent cx="4471035" cy="2622550"/>
            <wp:effectExtent l="0" t="0" r="5715" b="6350"/>
            <wp:docPr id="11" name="Grafikon 11" descr="Število državljanov z veljavnim potnim listom na dan 1. 1. 20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C17ED20" w14:textId="580556AF" w:rsidR="003C2314" w:rsidRPr="009A0061" w:rsidRDefault="0007147A" w:rsidP="003C2314">
      <w:pPr>
        <w:spacing w:before="80"/>
        <w:jc w:val="center"/>
        <w:rPr>
          <w:rFonts w:ascii="Arial" w:hAnsi="Arial" w:cs="Arial"/>
          <w:sz w:val="20"/>
          <w:szCs w:val="18"/>
        </w:rPr>
      </w:pPr>
      <w:r w:rsidRPr="009A0061">
        <w:rPr>
          <w:rFonts w:ascii="Arial" w:hAnsi="Arial" w:cs="Arial"/>
          <w:b/>
          <w:bCs/>
          <w:sz w:val="20"/>
          <w:szCs w:val="18"/>
        </w:rPr>
        <w:t>Graf</w:t>
      </w:r>
      <w:r w:rsidR="00D23FC7" w:rsidRPr="009A0061">
        <w:rPr>
          <w:rFonts w:ascii="Arial" w:hAnsi="Arial" w:cs="Arial"/>
          <w:b/>
          <w:bCs/>
          <w:sz w:val="20"/>
          <w:szCs w:val="18"/>
        </w:rPr>
        <w:t xml:space="preserve"> 8</w:t>
      </w:r>
      <w:r w:rsidR="003C2314" w:rsidRPr="009A0061">
        <w:rPr>
          <w:rFonts w:ascii="Arial" w:hAnsi="Arial" w:cs="Arial"/>
          <w:b/>
          <w:bCs/>
          <w:sz w:val="20"/>
          <w:szCs w:val="18"/>
        </w:rPr>
        <w:t>:</w:t>
      </w:r>
      <w:r w:rsidR="003C2314" w:rsidRPr="009A0061">
        <w:rPr>
          <w:rFonts w:ascii="Arial" w:hAnsi="Arial" w:cs="Arial"/>
          <w:bCs/>
          <w:sz w:val="20"/>
          <w:szCs w:val="18"/>
        </w:rPr>
        <w:t xml:space="preserve"> Število državljanov z veljavnim potnim listom na dan 1. 1. 2022</w:t>
      </w:r>
      <w:r w:rsidRPr="009A0061">
        <w:rPr>
          <w:rFonts w:ascii="Arial" w:hAnsi="Arial" w:cs="Arial"/>
          <w:bCs/>
          <w:sz w:val="20"/>
          <w:szCs w:val="18"/>
        </w:rPr>
        <w:t>.</w:t>
      </w:r>
    </w:p>
    <w:p w14:paraId="1CF0CC8E" w14:textId="77777777" w:rsidR="003C2314" w:rsidRPr="00265424" w:rsidRDefault="003C2314" w:rsidP="003C2314">
      <w:pPr>
        <w:jc w:val="center"/>
        <w:rPr>
          <w:rFonts w:ascii="Arial" w:hAnsi="Arial" w:cs="Arial"/>
          <w:color w:val="FF0000"/>
          <w:sz w:val="20"/>
          <w:szCs w:val="20"/>
        </w:rPr>
      </w:pPr>
    </w:p>
    <w:p w14:paraId="5CE41496" w14:textId="77777777" w:rsidR="003C2314" w:rsidRPr="00265424" w:rsidRDefault="003C2314" w:rsidP="003C2314">
      <w:pPr>
        <w:spacing w:after="80"/>
        <w:jc w:val="center"/>
        <w:rPr>
          <w:rFonts w:ascii="Arial" w:hAnsi="Arial" w:cs="Arial"/>
          <w:color w:val="FF0000"/>
          <w:sz w:val="20"/>
          <w:szCs w:val="20"/>
        </w:rPr>
      </w:pPr>
      <w:r w:rsidRPr="00265424">
        <w:rPr>
          <w:noProof/>
          <w:lang w:eastAsia="sl-SI"/>
        </w:rPr>
        <w:drawing>
          <wp:inline distT="0" distB="0" distL="0" distR="0" wp14:anchorId="4B16CFA8" wp14:editId="0EC76E87">
            <wp:extent cx="4489450" cy="2578100"/>
            <wp:effectExtent l="0" t="0" r="6350" b="12700"/>
            <wp:docPr id="12" name="Grafikon 12" descr="Število državljanov z veljavno osebno izkaznico na dan 1.1.20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4F6B6C1" w14:textId="43DDDF0B" w:rsidR="003C2314" w:rsidRPr="009A0061" w:rsidRDefault="0007147A" w:rsidP="003C2314">
      <w:pPr>
        <w:jc w:val="center"/>
        <w:rPr>
          <w:rFonts w:ascii="Arial" w:hAnsi="Arial" w:cs="Arial"/>
          <w:sz w:val="20"/>
          <w:szCs w:val="18"/>
        </w:rPr>
      </w:pPr>
      <w:r w:rsidRPr="009A0061">
        <w:rPr>
          <w:rFonts w:ascii="Arial" w:hAnsi="Arial" w:cs="Arial"/>
          <w:b/>
          <w:bCs/>
          <w:sz w:val="20"/>
          <w:szCs w:val="18"/>
        </w:rPr>
        <w:t>Graf</w:t>
      </w:r>
      <w:r w:rsidR="00017AF0" w:rsidRPr="009A0061">
        <w:rPr>
          <w:rFonts w:ascii="Arial" w:hAnsi="Arial" w:cs="Arial"/>
          <w:b/>
          <w:bCs/>
          <w:sz w:val="20"/>
          <w:szCs w:val="18"/>
        </w:rPr>
        <w:t xml:space="preserve"> </w:t>
      </w:r>
      <w:r w:rsidR="00D23FC7" w:rsidRPr="009A0061">
        <w:rPr>
          <w:rFonts w:ascii="Arial" w:hAnsi="Arial" w:cs="Arial"/>
          <w:b/>
          <w:bCs/>
          <w:sz w:val="20"/>
          <w:szCs w:val="18"/>
        </w:rPr>
        <w:t>9</w:t>
      </w:r>
      <w:r w:rsidR="003C2314" w:rsidRPr="009A0061">
        <w:rPr>
          <w:rFonts w:ascii="Arial" w:hAnsi="Arial" w:cs="Arial"/>
          <w:b/>
          <w:bCs/>
          <w:sz w:val="20"/>
          <w:szCs w:val="18"/>
        </w:rPr>
        <w:t>:</w:t>
      </w:r>
      <w:r w:rsidR="003C2314" w:rsidRPr="009A0061">
        <w:rPr>
          <w:rFonts w:ascii="Arial" w:hAnsi="Arial" w:cs="Arial"/>
          <w:bCs/>
          <w:sz w:val="20"/>
          <w:szCs w:val="18"/>
        </w:rPr>
        <w:t xml:space="preserve"> Število državljanov z veljavno osebno izkaznico na dan 1.1.2022</w:t>
      </w:r>
      <w:r w:rsidRPr="009A0061">
        <w:rPr>
          <w:rFonts w:ascii="Arial" w:hAnsi="Arial" w:cs="Arial"/>
          <w:bCs/>
          <w:sz w:val="20"/>
          <w:szCs w:val="18"/>
        </w:rPr>
        <w:t>.</w:t>
      </w:r>
    </w:p>
    <w:p w14:paraId="4BE7CC17" w14:textId="77777777" w:rsidR="003C2314" w:rsidRDefault="003C2314" w:rsidP="0096244A">
      <w:pPr>
        <w:autoSpaceDE w:val="0"/>
        <w:autoSpaceDN w:val="0"/>
        <w:adjustRightInd w:val="0"/>
        <w:spacing w:line="260" w:lineRule="exact"/>
        <w:jc w:val="both"/>
        <w:rPr>
          <w:rFonts w:ascii="Arial" w:hAnsi="Arial" w:cs="Arial"/>
          <w:b/>
          <w:sz w:val="20"/>
          <w:szCs w:val="20"/>
        </w:rPr>
      </w:pPr>
    </w:p>
    <w:p w14:paraId="2FC03010" w14:textId="7896CA9C" w:rsidR="00010266" w:rsidRPr="0096244A" w:rsidRDefault="00010266" w:rsidP="0096244A">
      <w:pPr>
        <w:autoSpaceDE w:val="0"/>
        <w:autoSpaceDN w:val="0"/>
        <w:adjustRightInd w:val="0"/>
        <w:spacing w:line="260" w:lineRule="exact"/>
        <w:jc w:val="both"/>
        <w:rPr>
          <w:rFonts w:ascii="Arial" w:hAnsi="Arial" w:cs="Arial"/>
          <w:b/>
          <w:sz w:val="20"/>
          <w:szCs w:val="20"/>
        </w:rPr>
      </w:pPr>
      <w:r w:rsidRPr="0096244A">
        <w:rPr>
          <w:rFonts w:ascii="Arial" w:hAnsi="Arial" w:cs="Arial"/>
          <w:b/>
          <w:sz w:val="20"/>
          <w:szCs w:val="20"/>
        </w:rPr>
        <w:t>Posredovanje podatkov iz Centralnega registra prebivalstva:</w:t>
      </w:r>
    </w:p>
    <w:p w14:paraId="0749CFF5" w14:textId="7C7A40DB" w:rsidR="00010266" w:rsidRPr="0096244A" w:rsidRDefault="00010266" w:rsidP="006F5551">
      <w:pPr>
        <w:autoSpaceDE w:val="0"/>
        <w:autoSpaceDN w:val="0"/>
        <w:adjustRightInd w:val="0"/>
        <w:spacing w:line="260" w:lineRule="exact"/>
        <w:jc w:val="both"/>
        <w:rPr>
          <w:rFonts w:ascii="Arial" w:hAnsi="Arial" w:cs="Arial"/>
          <w:sz w:val="20"/>
          <w:szCs w:val="20"/>
        </w:rPr>
      </w:pPr>
      <w:r w:rsidRPr="0096244A">
        <w:rPr>
          <w:rFonts w:ascii="Arial" w:hAnsi="Arial" w:cs="Arial"/>
          <w:sz w:val="20"/>
          <w:szCs w:val="20"/>
        </w:rPr>
        <w:t>Od začetka vodenja statistike posredovanja podatkov leta 1996 pa do konca leta 2021 je bilo iz Centralnega registra prebivalstva skupaj posredovanih 1.975.431.253 podatkov o osebah oziroma 1,975 milijarde posredovanih podatkov.</w:t>
      </w:r>
    </w:p>
    <w:p w14:paraId="209CC685" w14:textId="77777777" w:rsidR="00DC02C6" w:rsidRPr="00DC02C6" w:rsidRDefault="00DC02C6" w:rsidP="00DC02C6">
      <w:pPr>
        <w:jc w:val="center"/>
        <w:rPr>
          <w:rFonts w:ascii="Arial" w:hAnsi="Arial" w:cs="Arial"/>
          <w:color w:val="FF0000"/>
          <w:sz w:val="20"/>
          <w:szCs w:val="20"/>
        </w:rPr>
      </w:pPr>
      <w:r w:rsidRPr="00DC02C6">
        <w:rPr>
          <w:rFonts w:ascii="Arial" w:hAnsi="Arial" w:cs="Arial"/>
          <w:noProof/>
          <w:sz w:val="20"/>
          <w:szCs w:val="20"/>
          <w:lang w:eastAsia="sl-SI"/>
        </w:rPr>
        <w:lastRenderedPageBreak/>
        <w:drawing>
          <wp:inline distT="0" distB="0" distL="0" distR="0" wp14:anchorId="6ACDB607" wp14:editId="3F98B70C">
            <wp:extent cx="4679950" cy="3331490"/>
            <wp:effectExtent l="0" t="0" r="6350" b="2540"/>
            <wp:docPr id="19" name="Slika 19" descr="Posredovanje podatkov iz CRP v obdobju od 1. 1. 1996 do 31. 12.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00866" cy="3346379"/>
                    </a:xfrm>
                    <a:prstGeom prst="rect">
                      <a:avLst/>
                    </a:prstGeom>
                    <a:noFill/>
                    <a:ln>
                      <a:noFill/>
                    </a:ln>
                  </pic:spPr>
                </pic:pic>
              </a:graphicData>
            </a:graphic>
          </wp:inline>
        </w:drawing>
      </w:r>
    </w:p>
    <w:p w14:paraId="417E53AC" w14:textId="33A017D7" w:rsidR="00010266" w:rsidRPr="009A0061" w:rsidRDefault="0007147A" w:rsidP="00010266">
      <w:pPr>
        <w:jc w:val="center"/>
        <w:rPr>
          <w:rFonts w:ascii="Arial" w:hAnsi="Arial" w:cs="Arial"/>
          <w:sz w:val="20"/>
          <w:szCs w:val="18"/>
        </w:rPr>
      </w:pPr>
      <w:r w:rsidRPr="009A0061">
        <w:rPr>
          <w:rFonts w:ascii="Arial" w:hAnsi="Arial" w:cs="Arial"/>
          <w:b/>
          <w:sz w:val="20"/>
          <w:szCs w:val="18"/>
        </w:rPr>
        <w:t>Graf</w:t>
      </w:r>
      <w:r w:rsidR="00017AF0" w:rsidRPr="009A0061">
        <w:rPr>
          <w:rFonts w:ascii="Arial" w:hAnsi="Arial" w:cs="Arial"/>
          <w:b/>
          <w:sz w:val="20"/>
          <w:szCs w:val="18"/>
        </w:rPr>
        <w:t xml:space="preserve"> </w:t>
      </w:r>
      <w:r w:rsidR="00D23FC7" w:rsidRPr="009A0061">
        <w:rPr>
          <w:rFonts w:ascii="Arial" w:hAnsi="Arial" w:cs="Arial"/>
          <w:b/>
          <w:sz w:val="20"/>
          <w:szCs w:val="18"/>
        </w:rPr>
        <w:t>10</w:t>
      </w:r>
      <w:r w:rsidR="00010266" w:rsidRPr="009A0061">
        <w:rPr>
          <w:rFonts w:ascii="Arial" w:hAnsi="Arial" w:cs="Arial"/>
          <w:b/>
          <w:sz w:val="20"/>
          <w:szCs w:val="18"/>
        </w:rPr>
        <w:t>:</w:t>
      </w:r>
      <w:r w:rsidR="00010266" w:rsidRPr="009A0061">
        <w:rPr>
          <w:rFonts w:ascii="Arial" w:hAnsi="Arial" w:cs="Arial"/>
          <w:sz w:val="20"/>
          <w:szCs w:val="18"/>
        </w:rPr>
        <w:t xml:space="preserve"> Posredovanje podatkov iz CRP v obdobju od 1. 1. 1996 do 31. 12. 2021</w:t>
      </w:r>
      <w:r w:rsidRPr="009A0061">
        <w:rPr>
          <w:rFonts w:ascii="Arial" w:hAnsi="Arial" w:cs="Arial"/>
          <w:sz w:val="20"/>
          <w:szCs w:val="18"/>
        </w:rPr>
        <w:t>.</w:t>
      </w:r>
    </w:p>
    <w:p w14:paraId="48FD8D02" w14:textId="77777777" w:rsidR="00010266" w:rsidRPr="00010266" w:rsidRDefault="00010266" w:rsidP="00010266">
      <w:pPr>
        <w:spacing w:after="80" w:line="276" w:lineRule="auto"/>
        <w:ind w:left="720"/>
        <w:rPr>
          <w:rFonts w:ascii="Arial" w:hAnsi="Arial" w:cs="Arial"/>
          <w:color w:val="FF0000"/>
          <w:sz w:val="20"/>
          <w:szCs w:val="20"/>
        </w:rPr>
      </w:pPr>
    </w:p>
    <w:p w14:paraId="62452400" w14:textId="49BE0E22" w:rsidR="00DC02C6" w:rsidRPr="00DC02C6" w:rsidRDefault="00DC02C6" w:rsidP="006F5551">
      <w:pPr>
        <w:spacing w:after="80" w:line="276" w:lineRule="auto"/>
        <w:jc w:val="both"/>
        <w:rPr>
          <w:rFonts w:ascii="Arial" w:hAnsi="Arial" w:cs="Arial"/>
          <w:color w:val="FF0000"/>
          <w:sz w:val="20"/>
          <w:szCs w:val="20"/>
        </w:rPr>
      </w:pPr>
      <w:r w:rsidRPr="00DC02C6">
        <w:rPr>
          <w:rFonts w:ascii="Arial" w:hAnsi="Arial" w:cs="Arial"/>
          <w:sz w:val="20"/>
          <w:szCs w:val="20"/>
        </w:rPr>
        <w:t>Preko Portal CRP, ki je namenjen zasebnikom, je bilo v letu 2021 posredovanih 403.588 zapisov o osebah.</w:t>
      </w:r>
    </w:p>
    <w:p w14:paraId="24BAFB29" w14:textId="77777777" w:rsidR="00DC02C6" w:rsidRPr="00DC02C6" w:rsidRDefault="00DC02C6" w:rsidP="00DC02C6">
      <w:pPr>
        <w:autoSpaceDE w:val="0"/>
        <w:autoSpaceDN w:val="0"/>
        <w:adjustRightInd w:val="0"/>
        <w:spacing w:after="80"/>
        <w:jc w:val="center"/>
        <w:rPr>
          <w:rFonts w:ascii="Arial" w:hAnsi="Arial" w:cs="Arial"/>
          <w:color w:val="FF0000"/>
          <w:sz w:val="20"/>
          <w:szCs w:val="20"/>
          <w:shd w:val="clear" w:color="auto" w:fill="FFFF00"/>
        </w:rPr>
      </w:pPr>
      <w:r w:rsidRPr="00DC02C6">
        <w:rPr>
          <w:rFonts w:ascii="Arial" w:eastAsia="Times New Roman" w:hAnsi="Arial" w:cs="Arial"/>
          <w:noProof/>
          <w:sz w:val="20"/>
          <w:szCs w:val="20"/>
          <w:lang w:eastAsia="sl-SI"/>
        </w:rPr>
        <w:drawing>
          <wp:inline distT="0" distB="0" distL="0" distR="0" wp14:anchorId="6785B220" wp14:editId="58D82282">
            <wp:extent cx="3835400" cy="2089150"/>
            <wp:effectExtent l="0" t="0" r="0" b="6350"/>
            <wp:docPr id="22" name="Slika 22" descr="Struktura poizvedb preko Portala CRP za javni sektor v letu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35400" cy="2089150"/>
                    </a:xfrm>
                    <a:prstGeom prst="rect">
                      <a:avLst/>
                    </a:prstGeom>
                    <a:noFill/>
                    <a:ln>
                      <a:noFill/>
                    </a:ln>
                  </pic:spPr>
                </pic:pic>
              </a:graphicData>
            </a:graphic>
          </wp:inline>
        </w:drawing>
      </w:r>
    </w:p>
    <w:p w14:paraId="34421E00" w14:textId="1191FB68" w:rsidR="00DC02C6" w:rsidRPr="009A0061" w:rsidRDefault="0007147A" w:rsidP="00DC02C6">
      <w:pPr>
        <w:autoSpaceDE w:val="0"/>
        <w:autoSpaceDN w:val="0"/>
        <w:adjustRightInd w:val="0"/>
        <w:spacing w:after="0" w:line="260" w:lineRule="exact"/>
        <w:jc w:val="center"/>
        <w:rPr>
          <w:rFonts w:ascii="Arial" w:hAnsi="Arial" w:cs="Arial"/>
          <w:sz w:val="20"/>
          <w:szCs w:val="18"/>
        </w:rPr>
      </w:pPr>
      <w:r w:rsidRPr="009A0061">
        <w:rPr>
          <w:rFonts w:ascii="Arial" w:hAnsi="Arial" w:cs="Arial"/>
          <w:b/>
          <w:sz w:val="20"/>
          <w:szCs w:val="18"/>
        </w:rPr>
        <w:t>Graf</w:t>
      </w:r>
      <w:r w:rsidR="00D23FC7" w:rsidRPr="009A0061">
        <w:rPr>
          <w:rFonts w:ascii="Arial" w:hAnsi="Arial" w:cs="Arial"/>
          <w:b/>
          <w:sz w:val="20"/>
          <w:szCs w:val="18"/>
        </w:rPr>
        <w:t xml:space="preserve"> 11</w:t>
      </w:r>
      <w:r w:rsidR="00017AF0" w:rsidRPr="009A0061">
        <w:rPr>
          <w:rFonts w:ascii="Arial" w:hAnsi="Arial" w:cs="Arial"/>
          <w:b/>
          <w:sz w:val="20"/>
          <w:szCs w:val="18"/>
        </w:rPr>
        <w:t>:</w:t>
      </w:r>
      <w:r w:rsidR="00DC02C6" w:rsidRPr="009A0061">
        <w:rPr>
          <w:rFonts w:ascii="Arial" w:hAnsi="Arial" w:cs="Arial"/>
          <w:sz w:val="20"/>
          <w:szCs w:val="18"/>
        </w:rPr>
        <w:t xml:space="preserve"> Struktura poizvedb preko Portala CRP za javni sektor v letu 2021</w:t>
      </w:r>
      <w:r w:rsidRPr="009A0061">
        <w:rPr>
          <w:rFonts w:ascii="Arial" w:hAnsi="Arial" w:cs="Arial"/>
          <w:sz w:val="20"/>
          <w:szCs w:val="18"/>
        </w:rPr>
        <w:t>.</w:t>
      </w:r>
    </w:p>
    <w:p w14:paraId="71315F89" w14:textId="77777777" w:rsidR="00010266" w:rsidRPr="00010266" w:rsidRDefault="00010266" w:rsidP="00010266">
      <w:pPr>
        <w:tabs>
          <w:tab w:val="left" w:pos="8789"/>
        </w:tabs>
        <w:spacing w:after="200" w:line="260" w:lineRule="exact"/>
        <w:ind w:left="720"/>
        <w:rPr>
          <w:rFonts w:ascii="Arial" w:hAnsi="Arial" w:cs="Arial"/>
          <w:color w:val="FF0000"/>
          <w:sz w:val="20"/>
          <w:szCs w:val="20"/>
        </w:rPr>
      </w:pPr>
    </w:p>
    <w:p w14:paraId="0FD8939A" w14:textId="7D764A28" w:rsidR="00265424" w:rsidRPr="00F10E36" w:rsidRDefault="00265424" w:rsidP="006F5551">
      <w:pPr>
        <w:tabs>
          <w:tab w:val="left" w:pos="8789"/>
        </w:tabs>
        <w:spacing w:line="260" w:lineRule="exact"/>
        <w:jc w:val="both"/>
        <w:rPr>
          <w:rFonts w:ascii="Arial" w:hAnsi="Arial" w:cs="Arial"/>
          <w:color w:val="FF0000"/>
          <w:sz w:val="20"/>
          <w:szCs w:val="20"/>
        </w:rPr>
      </w:pPr>
      <w:r w:rsidRPr="00B9360A">
        <w:rPr>
          <w:rFonts w:ascii="Arial" w:hAnsi="Arial" w:cs="Arial"/>
          <w:sz w:val="20"/>
          <w:szCs w:val="20"/>
        </w:rPr>
        <w:t xml:space="preserve">Na portal e-Občine je bila v letu 2021 vključena ena nova občina (Poljčane). Trenutno portal uporablja že 208 od 212 občin. </w:t>
      </w:r>
      <w:r w:rsidRPr="00B9360A">
        <w:rPr>
          <w:rFonts w:ascii="Arial" w:hAnsi="Arial" w:cs="Arial"/>
          <w:color w:val="000000"/>
          <w:sz w:val="20"/>
          <w:szCs w:val="20"/>
        </w:rPr>
        <w:t xml:space="preserve">V letu 2021 je bilo občinam preko aplikacije e-Občine posredovanih </w:t>
      </w:r>
      <w:r w:rsidRPr="00B9360A">
        <w:rPr>
          <w:rFonts w:ascii="Arial" w:hAnsi="Arial" w:cs="Arial"/>
          <w:sz w:val="20"/>
          <w:szCs w:val="20"/>
        </w:rPr>
        <w:t xml:space="preserve">12.827.771 </w:t>
      </w:r>
      <w:r w:rsidRPr="00B9360A">
        <w:rPr>
          <w:rFonts w:ascii="Arial" w:hAnsi="Arial" w:cs="Arial"/>
          <w:color w:val="000000"/>
          <w:sz w:val="20"/>
          <w:szCs w:val="20"/>
        </w:rPr>
        <w:t>zapisov o njihovih občanih.</w:t>
      </w:r>
    </w:p>
    <w:p w14:paraId="3E07D38C" w14:textId="24ABC726" w:rsidR="00FB7E3F" w:rsidRPr="00FD1265" w:rsidRDefault="00FB7E3F" w:rsidP="006F5551">
      <w:pPr>
        <w:tabs>
          <w:tab w:val="left" w:pos="8789"/>
        </w:tabs>
        <w:spacing w:line="260" w:lineRule="exact"/>
        <w:rPr>
          <w:rFonts w:ascii="Arial" w:hAnsi="Arial" w:cs="Arial"/>
          <w:b/>
          <w:sz w:val="20"/>
          <w:szCs w:val="20"/>
        </w:rPr>
      </w:pPr>
      <w:r w:rsidRPr="00FD1265">
        <w:rPr>
          <w:rFonts w:ascii="Arial" w:hAnsi="Arial" w:cs="Arial"/>
          <w:b/>
          <w:sz w:val="20"/>
          <w:szCs w:val="20"/>
        </w:rPr>
        <w:t>Določitev EMŠO:</w:t>
      </w:r>
    </w:p>
    <w:p w14:paraId="02A33519" w14:textId="77777777" w:rsidR="00265424" w:rsidRPr="00B9360A" w:rsidRDefault="00265424" w:rsidP="006F5551">
      <w:pPr>
        <w:tabs>
          <w:tab w:val="left" w:pos="8789"/>
        </w:tabs>
        <w:spacing w:line="260" w:lineRule="exact"/>
        <w:rPr>
          <w:rFonts w:ascii="Arial" w:hAnsi="Arial" w:cs="Arial"/>
          <w:color w:val="FF0000"/>
          <w:sz w:val="20"/>
          <w:szCs w:val="20"/>
        </w:rPr>
      </w:pPr>
      <w:r w:rsidRPr="00B9360A">
        <w:rPr>
          <w:rFonts w:ascii="Arial" w:hAnsi="Arial" w:cs="Arial"/>
          <w:sz w:val="20"/>
          <w:szCs w:val="20"/>
        </w:rPr>
        <w:t xml:space="preserve">V letu 2021 je bilo določenih 83.481 </w:t>
      </w:r>
      <w:proofErr w:type="spellStart"/>
      <w:r w:rsidRPr="00B9360A">
        <w:rPr>
          <w:rFonts w:ascii="Arial" w:hAnsi="Arial" w:cs="Arial"/>
          <w:sz w:val="20"/>
          <w:szCs w:val="20"/>
        </w:rPr>
        <w:t>EMŠOjev</w:t>
      </w:r>
      <w:proofErr w:type="spellEnd"/>
      <w:r w:rsidRPr="00B9360A">
        <w:rPr>
          <w:rFonts w:ascii="Arial" w:hAnsi="Arial" w:cs="Arial"/>
          <w:sz w:val="20"/>
          <w:szCs w:val="20"/>
        </w:rPr>
        <w:t xml:space="preserve"> in spremenjenih 2.217 </w:t>
      </w:r>
      <w:proofErr w:type="spellStart"/>
      <w:r w:rsidRPr="00B9360A">
        <w:rPr>
          <w:rFonts w:ascii="Arial" w:hAnsi="Arial" w:cs="Arial"/>
          <w:sz w:val="20"/>
          <w:szCs w:val="20"/>
        </w:rPr>
        <w:t>EMŠOjev</w:t>
      </w:r>
      <w:proofErr w:type="spellEnd"/>
      <w:r w:rsidRPr="00B9360A">
        <w:rPr>
          <w:rFonts w:ascii="Arial" w:hAnsi="Arial" w:cs="Arial"/>
          <w:sz w:val="20"/>
          <w:szCs w:val="20"/>
        </w:rPr>
        <w:t xml:space="preserve">. </w:t>
      </w:r>
    </w:p>
    <w:p w14:paraId="31587016" w14:textId="77777777" w:rsidR="00DC02C6" w:rsidRPr="006F5551" w:rsidRDefault="00DC02C6" w:rsidP="006F5551">
      <w:pPr>
        <w:tabs>
          <w:tab w:val="left" w:pos="8789"/>
        </w:tabs>
        <w:spacing w:after="80"/>
        <w:ind w:left="360"/>
        <w:jc w:val="center"/>
        <w:rPr>
          <w:rFonts w:ascii="Arial" w:hAnsi="Arial" w:cs="Arial"/>
          <w:color w:val="FF0000"/>
          <w:sz w:val="20"/>
          <w:szCs w:val="20"/>
        </w:rPr>
      </w:pPr>
      <w:r w:rsidRPr="0062205D">
        <w:rPr>
          <w:noProof/>
          <w:lang w:eastAsia="sl-SI"/>
        </w:rPr>
        <w:lastRenderedPageBreak/>
        <w:drawing>
          <wp:inline distT="0" distB="0" distL="0" distR="0" wp14:anchorId="6E7FDFDC" wp14:editId="3AFC8F02">
            <wp:extent cx="3921661" cy="2513330"/>
            <wp:effectExtent l="0" t="0" r="3175" b="1270"/>
            <wp:docPr id="23" name="Slika 23" descr="Določitev EMŠO v letu 2021 po institucij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27800" cy="2517264"/>
                    </a:xfrm>
                    <a:prstGeom prst="rect">
                      <a:avLst/>
                    </a:prstGeom>
                    <a:noFill/>
                    <a:ln>
                      <a:noFill/>
                    </a:ln>
                  </pic:spPr>
                </pic:pic>
              </a:graphicData>
            </a:graphic>
          </wp:inline>
        </w:drawing>
      </w:r>
    </w:p>
    <w:p w14:paraId="28D0D4C9" w14:textId="769FAC83" w:rsidR="00DC02C6" w:rsidRPr="004C2268" w:rsidRDefault="00DC02C6" w:rsidP="00F10E36">
      <w:pPr>
        <w:autoSpaceDE w:val="0"/>
        <w:autoSpaceDN w:val="0"/>
        <w:adjustRightInd w:val="0"/>
        <w:spacing w:after="0" w:line="260" w:lineRule="exact"/>
        <w:ind w:firstLine="709"/>
        <w:jc w:val="center"/>
        <w:rPr>
          <w:rFonts w:ascii="Arial" w:hAnsi="Arial" w:cs="Arial"/>
          <w:sz w:val="20"/>
          <w:szCs w:val="18"/>
        </w:rPr>
      </w:pPr>
      <w:r w:rsidRPr="004C2268">
        <w:rPr>
          <w:rFonts w:ascii="Arial" w:hAnsi="Arial" w:cs="Arial"/>
          <w:b/>
          <w:sz w:val="20"/>
          <w:szCs w:val="18"/>
        </w:rPr>
        <w:t>Graf</w:t>
      </w:r>
      <w:r w:rsidR="00017AF0" w:rsidRPr="004C2268">
        <w:rPr>
          <w:rFonts w:ascii="Arial" w:hAnsi="Arial" w:cs="Arial"/>
          <w:b/>
          <w:sz w:val="20"/>
          <w:szCs w:val="18"/>
        </w:rPr>
        <w:t xml:space="preserve"> </w:t>
      </w:r>
      <w:r w:rsidR="00D23FC7" w:rsidRPr="004C2268">
        <w:rPr>
          <w:rFonts w:ascii="Arial" w:hAnsi="Arial" w:cs="Arial"/>
          <w:b/>
          <w:sz w:val="20"/>
          <w:szCs w:val="18"/>
        </w:rPr>
        <w:t>12</w:t>
      </w:r>
      <w:r w:rsidRPr="004C2268">
        <w:rPr>
          <w:rFonts w:ascii="Arial" w:hAnsi="Arial" w:cs="Arial"/>
          <w:b/>
          <w:sz w:val="20"/>
          <w:szCs w:val="18"/>
        </w:rPr>
        <w:t>:</w:t>
      </w:r>
      <w:r w:rsidR="00017AF0" w:rsidRPr="004C2268">
        <w:rPr>
          <w:rFonts w:ascii="Arial" w:hAnsi="Arial" w:cs="Arial"/>
          <w:sz w:val="20"/>
          <w:szCs w:val="18"/>
        </w:rPr>
        <w:t xml:space="preserve"> Določitev EMŠO v letu 2021</w:t>
      </w:r>
      <w:r w:rsidRPr="004C2268">
        <w:rPr>
          <w:rFonts w:ascii="Arial" w:hAnsi="Arial" w:cs="Arial"/>
          <w:sz w:val="20"/>
          <w:szCs w:val="18"/>
        </w:rPr>
        <w:t xml:space="preserve"> po institucijah</w:t>
      </w:r>
      <w:r w:rsidR="0007147A" w:rsidRPr="004C2268">
        <w:rPr>
          <w:rFonts w:ascii="Arial" w:hAnsi="Arial" w:cs="Arial"/>
          <w:sz w:val="20"/>
          <w:szCs w:val="18"/>
        </w:rPr>
        <w:t>.</w:t>
      </w:r>
    </w:p>
    <w:p w14:paraId="169E7932" w14:textId="6D03E0E1" w:rsidR="00265424" w:rsidRDefault="00265424" w:rsidP="006F5551">
      <w:pPr>
        <w:autoSpaceDE w:val="0"/>
        <w:autoSpaceDN w:val="0"/>
        <w:adjustRightInd w:val="0"/>
        <w:spacing w:line="260" w:lineRule="exact"/>
        <w:jc w:val="both"/>
        <w:rPr>
          <w:rFonts w:ascii="Arial" w:hAnsi="Arial" w:cs="Arial"/>
          <w:b/>
          <w:sz w:val="20"/>
          <w:szCs w:val="20"/>
        </w:rPr>
      </w:pPr>
    </w:p>
    <w:p w14:paraId="016A1144" w14:textId="429D9507" w:rsidR="00DC02C6" w:rsidRPr="00F10E36" w:rsidRDefault="005532C7" w:rsidP="006F5551">
      <w:pPr>
        <w:autoSpaceDE w:val="0"/>
        <w:autoSpaceDN w:val="0"/>
        <w:adjustRightInd w:val="0"/>
        <w:spacing w:line="260" w:lineRule="exact"/>
        <w:jc w:val="both"/>
        <w:rPr>
          <w:rFonts w:ascii="Arial" w:hAnsi="Arial" w:cs="Arial"/>
          <w:b/>
          <w:sz w:val="20"/>
          <w:szCs w:val="20"/>
        </w:rPr>
      </w:pPr>
      <w:r w:rsidRPr="00F10E36">
        <w:rPr>
          <w:rFonts w:ascii="Arial" w:hAnsi="Arial" w:cs="Arial"/>
          <w:b/>
          <w:sz w:val="20"/>
          <w:szCs w:val="20"/>
        </w:rPr>
        <w:t>Aktivnosti volilnih in referendumskih opravil:</w:t>
      </w:r>
    </w:p>
    <w:p w14:paraId="589C2F55" w14:textId="08C8151A" w:rsidR="00265424" w:rsidRPr="00B9360A" w:rsidRDefault="00153B1F" w:rsidP="006F5551">
      <w:pPr>
        <w:autoSpaceDE w:val="0"/>
        <w:autoSpaceDN w:val="0"/>
        <w:adjustRightInd w:val="0"/>
        <w:spacing w:line="260" w:lineRule="exact"/>
        <w:jc w:val="both"/>
        <w:rPr>
          <w:rFonts w:ascii="Arial" w:hAnsi="Arial" w:cs="Arial"/>
          <w:sz w:val="20"/>
          <w:szCs w:val="20"/>
        </w:rPr>
      </w:pPr>
      <w:r>
        <w:rPr>
          <w:rFonts w:ascii="Arial" w:hAnsi="Arial" w:cs="Arial"/>
          <w:sz w:val="20"/>
          <w:szCs w:val="20"/>
        </w:rPr>
        <w:t>M</w:t>
      </w:r>
      <w:r w:rsidR="00265424" w:rsidRPr="00B9360A">
        <w:rPr>
          <w:rFonts w:ascii="Arial" w:hAnsi="Arial" w:cs="Arial"/>
          <w:sz w:val="20"/>
          <w:szCs w:val="20"/>
        </w:rPr>
        <w:t>inistrstvo</w:t>
      </w:r>
      <w:r>
        <w:rPr>
          <w:rFonts w:ascii="Arial" w:hAnsi="Arial" w:cs="Arial"/>
          <w:sz w:val="20"/>
          <w:szCs w:val="20"/>
        </w:rPr>
        <w:t xml:space="preserve"> je</w:t>
      </w:r>
      <w:r w:rsidR="00265424" w:rsidRPr="00B9360A">
        <w:rPr>
          <w:rFonts w:ascii="Arial" w:hAnsi="Arial" w:cs="Arial"/>
          <w:sz w:val="20"/>
          <w:szCs w:val="20"/>
        </w:rPr>
        <w:t xml:space="preserve"> v letu 2021 izvajalo </w:t>
      </w:r>
      <w:r w:rsidR="00265424" w:rsidRPr="00B9360A">
        <w:rPr>
          <w:rFonts w:ascii="Arial" w:hAnsi="Arial" w:cs="Arial"/>
          <w:b/>
          <w:sz w:val="20"/>
          <w:szCs w:val="20"/>
        </w:rPr>
        <w:t>aktivnosti volilnih in referendumskih opravil,</w:t>
      </w:r>
      <w:r w:rsidR="00265424" w:rsidRPr="00B9360A">
        <w:rPr>
          <w:rFonts w:ascii="Arial" w:hAnsi="Arial" w:cs="Arial"/>
          <w:sz w:val="20"/>
          <w:szCs w:val="20"/>
        </w:rPr>
        <w:t xml:space="preserve"> ki zajemajo objavo števila volilnih upravičencev, elektronsko razgrnitev volilnih imenikov in sestavo volilnih imenikov za izvedbo glasovanja (ter zagotavljanje podatkov za obveščanje volivcev) za 13 volitev</w:t>
      </w:r>
      <w:r w:rsidR="00017AF0">
        <w:rPr>
          <w:rFonts w:ascii="Arial" w:hAnsi="Arial" w:cs="Arial"/>
          <w:sz w:val="20"/>
          <w:szCs w:val="20"/>
        </w:rPr>
        <w:t xml:space="preserve"> in štiri</w:t>
      </w:r>
      <w:r w:rsidR="00265424" w:rsidRPr="00B9360A">
        <w:rPr>
          <w:rFonts w:ascii="Arial" w:hAnsi="Arial" w:cs="Arial"/>
          <w:sz w:val="20"/>
          <w:szCs w:val="20"/>
        </w:rPr>
        <w:t xml:space="preserve"> referendume na lokalnem nivoju. Na podlagi Zakona o referendumu in ljudski iniciativi so bile vložene </w:t>
      </w:r>
      <w:r w:rsidR="00017AF0">
        <w:rPr>
          <w:rFonts w:ascii="Arial" w:hAnsi="Arial" w:cs="Arial"/>
          <w:sz w:val="20"/>
          <w:szCs w:val="20"/>
        </w:rPr>
        <w:t>štiri</w:t>
      </w:r>
      <w:r w:rsidR="00265424" w:rsidRPr="00B9360A">
        <w:rPr>
          <w:rFonts w:ascii="Arial" w:hAnsi="Arial" w:cs="Arial"/>
          <w:sz w:val="20"/>
          <w:szCs w:val="20"/>
        </w:rPr>
        <w:t xml:space="preserve"> pobude volivcem za vložitev predlogov spr</w:t>
      </w:r>
      <w:r w:rsidR="00017AF0">
        <w:rPr>
          <w:rFonts w:ascii="Arial" w:hAnsi="Arial" w:cs="Arial"/>
          <w:sz w:val="20"/>
          <w:szCs w:val="20"/>
        </w:rPr>
        <w:t>ememb in dopolnitev zakonov in tri</w:t>
      </w:r>
      <w:r w:rsidR="00265424" w:rsidRPr="00B9360A">
        <w:rPr>
          <w:rFonts w:ascii="Arial" w:hAnsi="Arial" w:cs="Arial"/>
          <w:sz w:val="20"/>
          <w:szCs w:val="20"/>
        </w:rPr>
        <w:t xml:space="preserve"> pobude za začetek postopka za spremembo Ustave </w:t>
      </w:r>
      <w:r w:rsidR="00017AF0">
        <w:rPr>
          <w:rFonts w:ascii="Arial" w:hAnsi="Arial" w:cs="Arial"/>
          <w:sz w:val="20"/>
          <w:szCs w:val="20"/>
        </w:rPr>
        <w:t>RS</w:t>
      </w:r>
      <w:r w:rsidR="00265424" w:rsidRPr="00B9360A">
        <w:rPr>
          <w:rFonts w:ascii="Arial" w:hAnsi="Arial" w:cs="Arial"/>
          <w:sz w:val="20"/>
          <w:szCs w:val="20"/>
        </w:rPr>
        <w:t xml:space="preserve">, za katere so se podpore zbirale na upravnih enotah. Za tri pobude je bilo izvedeno preverjanje seznamov podpisov volivk in volivcev v podporo pobudi za razpis zakonodajnega referenduma. </w:t>
      </w:r>
      <w:r w:rsidR="00017AF0">
        <w:rPr>
          <w:rFonts w:ascii="Arial" w:hAnsi="Arial" w:cs="Arial"/>
          <w:sz w:val="20"/>
          <w:szCs w:val="20"/>
        </w:rPr>
        <w:t>MNZ je izvajalo</w:t>
      </w:r>
      <w:r w:rsidR="00265424" w:rsidRPr="00B9360A">
        <w:rPr>
          <w:rFonts w:ascii="Arial" w:hAnsi="Arial" w:cs="Arial"/>
          <w:sz w:val="20"/>
          <w:szCs w:val="20"/>
        </w:rPr>
        <w:t xml:space="preserve"> referendumska opravila za Zakonodajni referendum o Zakonu o spremembah in dopolnitvah Zakona o vodah. Prav tako je bilo izvedeno preverjanje zbranih podpisov za eno evropsko državljansko pobudo. </w:t>
      </w:r>
    </w:p>
    <w:p w14:paraId="7AD0A43F" w14:textId="77777777" w:rsidR="00265424" w:rsidRPr="00B9360A" w:rsidRDefault="00265424" w:rsidP="006F5551">
      <w:pPr>
        <w:autoSpaceDE w:val="0"/>
        <w:autoSpaceDN w:val="0"/>
        <w:adjustRightInd w:val="0"/>
        <w:spacing w:line="260" w:lineRule="exact"/>
        <w:jc w:val="both"/>
        <w:rPr>
          <w:rFonts w:ascii="Arial" w:hAnsi="Arial" w:cs="Arial"/>
          <w:sz w:val="20"/>
          <w:szCs w:val="20"/>
          <w:lang w:eastAsia="sl-SI"/>
        </w:rPr>
      </w:pPr>
    </w:p>
    <w:p w14:paraId="3139F2F5" w14:textId="0A71A122" w:rsidR="00265424" w:rsidRDefault="00265424" w:rsidP="006F5551">
      <w:pPr>
        <w:spacing w:line="260" w:lineRule="exact"/>
        <w:rPr>
          <w:rFonts w:ascii="Arial" w:hAnsi="Arial" w:cs="Arial"/>
          <w:b/>
          <w:sz w:val="20"/>
          <w:szCs w:val="20"/>
        </w:rPr>
      </w:pPr>
      <w:r w:rsidRPr="00B9360A">
        <w:rPr>
          <w:rFonts w:ascii="Arial" w:hAnsi="Arial" w:cs="Arial"/>
          <w:b/>
          <w:sz w:val="20"/>
          <w:szCs w:val="20"/>
        </w:rPr>
        <w:t>Pridobitev državljanstva:</w:t>
      </w:r>
    </w:p>
    <w:p w14:paraId="443F3CD7" w14:textId="77777777" w:rsidR="0007147A" w:rsidRPr="00B9360A" w:rsidRDefault="0007147A" w:rsidP="006F5551">
      <w:pPr>
        <w:spacing w:line="260" w:lineRule="exact"/>
        <w:rPr>
          <w:rFonts w:ascii="Arial" w:hAnsi="Arial" w:cs="Arial"/>
          <w:b/>
          <w:sz w:val="20"/>
          <w:szCs w:val="20"/>
        </w:rPr>
      </w:pPr>
    </w:p>
    <w:p w14:paraId="0E083E71" w14:textId="77777777" w:rsidR="00DC02C6" w:rsidRDefault="00DC02C6" w:rsidP="0007147A">
      <w:pPr>
        <w:jc w:val="center"/>
      </w:pPr>
      <w:r>
        <w:rPr>
          <w:noProof/>
          <w:lang w:eastAsia="sl-SI"/>
        </w:rPr>
        <w:drawing>
          <wp:inline distT="0" distB="0" distL="0" distR="0" wp14:anchorId="382C8956" wp14:editId="0717C82E">
            <wp:extent cx="4216400" cy="2514600"/>
            <wp:effectExtent l="0" t="0" r="12700" b="0"/>
            <wp:docPr id="3" name="Grafikon 3" descr="Deset najpogostejših izvornih držav prosilcev za redno naturalizacijo v letu 20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D502F1E" w14:textId="0E9EC03F" w:rsidR="00DC02C6" w:rsidRPr="004C2268" w:rsidRDefault="00DC02C6" w:rsidP="0007147A">
      <w:pPr>
        <w:jc w:val="center"/>
        <w:rPr>
          <w:sz w:val="24"/>
        </w:rPr>
      </w:pPr>
      <w:r w:rsidRPr="004C2268">
        <w:rPr>
          <w:rFonts w:ascii="Arial" w:hAnsi="Arial" w:cs="Arial"/>
          <w:b/>
          <w:sz w:val="20"/>
          <w:szCs w:val="18"/>
        </w:rPr>
        <w:t>Graf</w:t>
      </w:r>
      <w:r w:rsidR="00D23FC7" w:rsidRPr="004C2268">
        <w:rPr>
          <w:rFonts w:ascii="Arial" w:hAnsi="Arial" w:cs="Arial"/>
          <w:b/>
          <w:sz w:val="20"/>
          <w:szCs w:val="18"/>
        </w:rPr>
        <w:t xml:space="preserve"> 13</w:t>
      </w:r>
      <w:r w:rsidRPr="004C2268">
        <w:rPr>
          <w:rFonts w:ascii="Arial" w:hAnsi="Arial" w:cs="Arial"/>
          <w:b/>
          <w:sz w:val="20"/>
          <w:szCs w:val="18"/>
        </w:rPr>
        <w:t>:</w:t>
      </w:r>
      <w:r w:rsidRPr="004C2268">
        <w:rPr>
          <w:rFonts w:ascii="Arial" w:hAnsi="Arial" w:cs="Arial"/>
          <w:sz w:val="20"/>
          <w:szCs w:val="18"/>
        </w:rPr>
        <w:t xml:space="preserve"> Deset najpogostejših izvornih držav prosilcev za redno naturalizacijo v letu 2021</w:t>
      </w:r>
      <w:r w:rsidR="0007147A" w:rsidRPr="004C2268">
        <w:rPr>
          <w:rFonts w:ascii="Arial" w:hAnsi="Arial" w:cs="Arial"/>
          <w:sz w:val="20"/>
          <w:szCs w:val="18"/>
        </w:rPr>
        <w:t>.</w:t>
      </w:r>
    </w:p>
    <w:p w14:paraId="66F29954" w14:textId="77777777" w:rsidR="00DC02C6" w:rsidRPr="00DC02C6" w:rsidRDefault="00DC02C6" w:rsidP="0007147A">
      <w:pPr>
        <w:jc w:val="center"/>
      </w:pPr>
      <w:r w:rsidRPr="00DC02C6">
        <w:rPr>
          <w:noProof/>
          <w:lang w:eastAsia="sl-SI"/>
        </w:rPr>
        <w:lastRenderedPageBreak/>
        <w:drawing>
          <wp:inline distT="0" distB="0" distL="0" distR="0" wp14:anchorId="53FF1C58" wp14:editId="5B03C868">
            <wp:extent cx="4679950" cy="2990850"/>
            <wp:effectExtent l="0" t="0" r="6350" b="0"/>
            <wp:docPr id="5" name="Grafikon 5" descr="Pet najpogostejših izvornih držav prosilcev za izredno naturalizacijo v letu 20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B688279" w14:textId="3147B5DE" w:rsidR="00DC02C6" w:rsidRPr="004C2268" w:rsidRDefault="00DC02C6" w:rsidP="0007147A">
      <w:pPr>
        <w:jc w:val="center"/>
        <w:rPr>
          <w:rFonts w:ascii="Arial" w:hAnsi="Arial" w:cs="Arial"/>
          <w:sz w:val="20"/>
          <w:szCs w:val="18"/>
        </w:rPr>
      </w:pPr>
      <w:r w:rsidRPr="004C2268">
        <w:rPr>
          <w:rFonts w:ascii="Arial" w:hAnsi="Arial" w:cs="Arial"/>
          <w:b/>
          <w:sz w:val="20"/>
          <w:szCs w:val="18"/>
        </w:rPr>
        <w:t>Graf</w:t>
      </w:r>
      <w:r w:rsidR="00296C26" w:rsidRPr="004C2268">
        <w:rPr>
          <w:rFonts w:ascii="Arial" w:hAnsi="Arial" w:cs="Arial"/>
          <w:b/>
          <w:sz w:val="20"/>
          <w:szCs w:val="18"/>
        </w:rPr>
        <w:t xml:space="preserve"> 1</w:t>
      </w:r>
      <w:r w:rsidR="00D23FC7" w:rsidRPr="004C2268">
        <w:rPr>
          <w:rFonts w:ascii="Arial" w:hAnsi="Arial" w:cs="Arial"/>
          <w:b/>
          <w:sz w:val="20"/>
          <w:szCs w:val="18"/>
        </w:rPr>
        <w:t>4</w:t>
      </w:r>
      <w:r w:rsidRPr="004C2268">
        <w:rPr>
          <w:rFonts w:ascii="Arial" w:hAnsi="Arial" w:cs="Arial"/>
          <w:b/>
          <w:sz w:val="20"/>
          <w:szCs w:val="18"/>
        </w:rPr>
        <w:t>:</w:t>
      </w:r>
      <w:r w:rsidRPr="004C2268">
        <w:rPr>
          <w:rFonts w:ascii="Arial" w:hAnsi="Arial" w:cs="Arial"/>
          <w:sz w:val="20"/>
          <w:szCs w:val="18"/>
        </w:rPr>
        <w:t xml:space="preserve"> Pet najpogostejših izvornih držav prosilcev za izredno naturalizacijo v letu 2021</w:t>
      </w:r>
      <w:r w:rsidR="0007147A" w:rsidRPr="004C2268">
        <w:rPr>
          <w:rFonts w:ascii="Arial" w:hAnsi="Arial" w:cs="Arial"/>
          <w:sz w:val="20"/>
          <w:szCs w:val="18"/>
        </w:rPr>
        <w:t>.</w:t>
      </w:r>
    </w:p>
    <w:p w14:paraId="0C07FA0F" w14:textId="1F78D77B" w:rsidR="00265424" w:rsidRPr="00B9360A" w:rsidRDefault="00265424" w:rsidP="006F5551">
      <w:pPr>
        <w:spacing w:line="260" w:lineRule="exact"/>
        <w:jc w:val="both"/>
        <w:rPr>
          <w:rFonts w:ascii="Arial" w:hAnsi="Arial" w:cs="Arial"/>
          <w:sz w:val="20"/>
          <w:szCs w:val="20"/>
        </w:rPr>
      </w:pPr>
      <w:r w:rsidRPr="00B9360A">
        <w:rPr>
          <w:rFonts w:ascii="Arial" w:hAnsi="Arial" w:cs="Arial"/>
          <w:sz w:val="20"/>
          <w:szCs w:val="20"/>
        </w:rPr>
        <w:t xml:space="preserve">Število sprejetih oseb v državljanstvo </w:t>
      </w:r>
      <w:r w:rsidR="00296C26">
        <w:rPr>
          <w:rFonts w:ascii="Arial" w:hAnsi="Arial" w:cs="Arial"/>
          <w:sz w:val="20"/>
          <w:szCs w:val="20"/>
        </w:rPr>
        <w:t>RS</w:t>
      </w:r>
      <w:r w:rsidRPr="00B9360A">
        <w:rPr>
          <w:rFonts w:ascii="Arial" w:hAnsi="Arial" w:cs="Arial"/>
          <w:sz w:val="20"/>
          <w:szCs w:val="20"/>
        </w:rPr>
        <w:t xml:space="preserve"> prikazuje, da je bilo v letu 2021 v primerjavi z letom 2020</w:t>
      </w:r>
      <w:r w:rsidR="00296C26">
        <w:rPr>
          <w:rFonts w:ascii="Arial" w:hAnsi="Arial" w:cs="Arial"/>
          <w:sz w:val="20"/>
          <w:szCs w:val="20"/>
        </w:rPr>
        <w:t>,</w:t>
      </w:r>
      <w:r w:rsidRPr="00B9360A">
        <w:rPr>
          <w:rFonts w:ascii="Arial" w:hAnsi="Arial" w:cs="Arial"/>
          <w:sz w:val="20"/>
          <w:szCs w:val="20"/>
        </w:rPr>
        <w:t xml:space="preserve"> sprejetih</w:t>
      </w:r>
      <w:r w:rsidR="00296C26">
        <w:rPr>
          <w:rFonts w:ascii="Arial" w:hAnsi="Arial" w:cs="Arial"/>
          <w:sz w:val="20"/>
          <w:szCs w:val="20"/>
        </w:rPr>
        <w:t xml:space="preserve"> v državljanstvo RS</w:t>
      </w:r>
      <w:r w:rsidRPr="00B9360A">
        <w:rPr>
          <w:rFonts w:ascii="Arial" w:hAnsi="Arial" w:cs="Arial"/>
          <w:sz w:val="20"/>
          <w:szCs w:val="20"/>
        </w:rPr>
        <w:t xml:space="preserve"> skoraj 8% več oseb. Predvsem se je število sprejetih oseb povečalo pri postopku izredne naturalizacije, in sicer za 22%, medtem ko se je število sprejetih oseb v postopkih redne naturalizacije povečalo za 5 %.</w:t>
      </w:r>
    </w:p>
    <w:p w14:paraId="244A3622" w14:textId="525886C3" w:rsidR="005532C7" w:rsidRDefault="00296C26" w:rsidP="006F5551">
      <w:pPr>
        <w:spacing w:line="260" w:lineRule="exact"/>
        <w:jc w:val="both"/>
        <w:rPr>
          <w:rFonts w:ascii="Arial" w:hAnsi="Arial" w:cs="Arial"/>
          <w:color w:val="000000"/>
          <w:sz w:val="20"/>
          <w:szCs w:val="20"/>
        </w:rPr>
      </w:pPr>
      <w:r>
        <w:rPr>
          <w:rFonts w:ascii="Arial" w:hAnsi="Arial" w:cs="Arial"/>
          <w:color w:val="000000"/>
          <w:sz w:val="20"/>
          <w:szCs w:val="20"/>
        </w:rPr>
        <w:t>V letu 2021 je bilo izvedenih sedem</w:t>
      </w:r>
      <w:r w:rsidR="00265424" w:rsidRPr="00B9360A">
        <w:rPr>
          <w:rFonts w:ascii="Arial" w:hAnsi="Arial" w:cs="Arial"/>
          <w:color w:val="000000"/>
          <w:sz w:val="20"/>
          <w:szCs w:val="20"/>
        </w:rPr>
        <w:t xml:space="preserve"> strokovnih nadzorov v zvezi z izvajanjem Zakona o državljanstvu </w:t>
      </w:r>
      <w:r>
        <w:rPr>
          <w:rFonts w:ascii="Arial" w:hAnsi="Arial" w:cs="Arial"/>
          <w:color w:val="000000"/>
          <w:sz w:val="20"/>
          <w:szCs w:val="20"/>
        </w:rPr>
        <w:t>RS</w:t>
      </w:r>
      <w:r w:rsidR="00265424" w:rsidRPr="00B9360A">
        <w:rPr>
          <w:rFonts w:ascii="Arial" w:hAnsi="Arial" w:cs="Arial"/>
          <w:color w:val="000000"/>
          <w:sz w:val="20"/>
          <w:szCs w:val="20"/>
        </w:rPr>
        <w:t xml:space="preserve"> (na upravnih enotah: Črnomelj, Izola, Slovenj Gradec, Šentjur pri Celju, Tolmin, Trebnje in Velenje).</w:t>
      </w:r>
    </w:p>
    <w:p w14:paraId="04CC535D" w14:textId="77777777" w:rsidR="00FD1265" w:rsidRPr="00FD1265" w:rsidRDefault="00FD1265" w:rsidP="006F5551">
      <w:pPr>
        <w:spacing w:line="260" w:lineRule="exact"/>
        <w:jc w:val="both"/>
        <w:rPr>
          <w:rFonts w:ascii="Arial" w:hAnsi="Arial" w:cs="Arial"/>
          <w:color w:val="000000"/>
          <w:sz w:val="20"/>
          <w:szCs w:val="20"/>
        </w:rPr>
      </w:pPr>
    </w:p>
    <w:p w14:paraId="2C3DDF43" w14:textId="25A6B4B1" w:rsidR="00265424" w:rsidRPr="00B9360A" w:rsidRDefault="00265424" w:rsidP="006F5551">
      <w:pPr>
        <w:tabs>
          <w:tab w:val="left" w:pos="3402"/>
        </w:tabs>
        <w:spacing w:line="260" w:lineRule="exact"/>
        <w:jc w:val="both"/>
        <w:rPr>
          <w:rFonts w:ascii="Arial" w:hAnsi="Arial" w:cs="Arial"/>
          <w:b/>
          <w:color w:val="000000"/>
          <w:sz w:val="20"/>
          <w:szCs w:val="20"/>
          <w:lang w:eastAsia="sl-SI"/>
        </w:rPr>
      </w:pPr>
      <w:r w:rsidRPr="00B9360A">
        <w:rPr>
          <w:rFonts w:ascii="Arial" w:hAnsi="Arial" w:cs="Arial"/>
          <w:b/>
          <w:color w:val="000000"/>
          <w:sz w:val="20"/>
          <w:szCs w:val="20"/>
          <w:lang w:eastAsia="sl-SI"/>
        </w:rPr>
        <w:t>Področje eksplozivov:</w:t>
      </w:r>
    </w:p>
    <w:p w14:paraId="1FD04B49" w14:textId="77777777" w:rsidR="00265424" w:rsidRPr="00B9360A" w:rsidRDefault="00265424" w:rsidP="006F5551">
      <w:pPr>
        <w:spacing w:line="260" w:lineRule="exact"/>
        <w:jc w:val="both"/>
        <w:rPr>
          <w:rFonts w:ascii="Arial" w:hAnsi="Arial" w:cs="Arial"/>
          <w:sz w:val="20"/>
          <w:szCs w:val="20"/>
          <w:lang w:val="pl-PL"/>
        </w:rPr>
      </w:pPr>
      <w:r w:rsidRPr="00B9360A">
        <w:rPr>
          <w:rFonts w:ascii="Arial" w:hAnsi="Arial" w:cs="Arial"/>
          <w:sz w:val="20"/>
          <w:szCs w:val="20"/>
          <w:lang w:val="pl-PL"/>
        </w:rPr>
        <w:t>V letu 2021 je bilo izdanih 914 dovoljenj za uvoz, izvoz, prenos, tranzit eksplozivov, streliva in pirotehničnih izdelkov.</w:t>
      </w:r>
    </w:p>
    <w:p w14:paraId="0B379C29" w14:textId="77777777" w:rsidR="00DC02C6" w:rsidRPr="00DC02C6" w:rsidRDefault="00DC02C6" w:rsidP="0007147A">
      <w:pPr>
        <w:jc w:val="center"/>
        <w:rPr>
          <w:rFonts w:ascii="Arial" w:hAnsi="Arial" w:cs="Arial"/>
          <w:sz w:val="20"/>
          <w:szCs w:val="20"/>
          <w:lang w:val="pl-PL"/>
        </w:rPr>
      </w:pPr>
      <w:r w:rsidRPr="00DC02C6">
        <w:rPr>
          <w:noProof/>
          <w:lang w:eastAsia="sl-SI"/>
        </w:rPr>
        <w:drawing>
          <wp:inline distT="0" distB="0" distL="0" distR="0" wp14:anchorId="1559A57E" wp14:editId="1718F995">
            <wp:extent cx="4210050" cy="2159000"/>
            <wp:effectExtent l="0" t="0" r="0" b="12700"/>
            <wp:docPr id="6" name="Grafikon 6" descr="Število izdanih dovoljenj za uvoz, izvoz, prenos, tranzit eksplozivov, streliva in pirotehničnih izdelkov."/>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BE4D8AF" w14:textId="09B600DF" w:rsidR="00DC02C6" w:rsidRPr="00DC02C6" w:rsidRDefault="00DC02C6" w:rsidP="0007147A">
      <w:pPr>
        <w:jc w:val="center"/>
        <w:rPr>
          <w:rFonts w:ascii="Arial" w:hAnsi="Arial" w:cs="Arial"/>
          <w:sz w:val="18"/>
          <w:szCs w:val="18"/>
          <w:lang w:val="pl-PL"/>
        </w:rPr>
      </w:pPr>
      <w:r w:rsidRPr="009A0061">
        <w:rPr>
          <w:rFonts w:ascii="Arial" w:hAnsi="Arial" w:cs="Arial"/>
          <w:b/>
          <w:noProof/>
          <w:sz w:val="20"/>
          <w:szCs w:val="18"/>
          <w:lang w:eastAsia="sl-SI"/>
        </w:rPr>
        <w:t>Graf</w:t>
      </w:r>
      <w:r w:rsidR="00296C26" w:rsidRPr="009A0061">
        <w:rPr>
          <w:rFonts w:ascii="Arial" w:hAnsi="Arial" w:cs="Arial"/>
          <w:b/>
          <w:noProof/>
          <w:sz w:val="20"/>
          <w:szCs w:val="18"/>
          <w:lang w:eastAsia="sl-SI"/>
        </w:rPr>
        <w:t xml:space="preserve"> 1</w:t>
      </w:r>
      <w:r w:rsidR="00D23FC7" w:rsidRPr="009A0061">
        <w:rPr>
          <w:rFonts w:ascii="Arial" w:hAnsi="Arial" w:cs="Arial"/>
          <w:b/>
          <w:noProof/>
          <w:sz w:val="20"/>
          <w:szCs w:val="18"/>
          <w:lang w:eastAsia="sl-SI"/>
        </w:rPr>
        <w:t>5</w:t>
      </w:r>
      <w:r w:rsidRPr="009A0061">
        <w:rPr>
          <w:rFonts w:ascii="Arial" w:hAnsi="Arial" w:cs="Arial"/>
          <w:b/>
          <w:noProof/>
          <w:sz w:val="20"/>
          <w:szCs w:val="18"/>
          <w:lang w:eastAsia="sl-SI"/>
        </w:rPr>
        <w:t>:</w:t>
      </w:r>
      <w:r w:rsidRPr="009A0061">
        <w:rPr>
          <w:rFonts w:ascii="Arial" w:hAnsi="Arial" w:cs="Arial"/>
          <w:noProof/>
          <w:sz w:val="20"/>
          <w:szCs w:val="18"/>
          <w:lang w:eastAsia="sl-SI"/>
        </w:rPr>
        <w:t xml:space="preserve"> </w:t>
      </w:r>
      <w:r w:rsidRPr="009A0061">
        <w:rPr>
          <w:rFonts w:ascii="Arial" w:hAnsi="Arial" w:cs="Arial"/>
          <w:sz w:val="20"/>
          <w:szCs w:val="18"/>
          <w:lang w:val="pl-PL"/>
        </w:rPr>
        <w:t>Število izdanih dovoljenj za uvoz, izvoz, prenos, tranzit eksplozivov, streliva in pirotehničnih izdelkov</w:t>
      </w:r>
      <w:r w:rsidRPr="00DC02C6">
        <w:rPr>
          <w:rFonts w:ascii="Arial" w:hAnsi="Arial" w:cs="Arial"/>
          <w:sz w:val="18"/>
          <w:szCs w:val="18"/>
          <w:lang w:val="pl-PL"/>
        </w:rPr>
        <w:t>.</w:t>
      </w:r>
    </w:p>
    <w:p w14:paraId="267B3AD6" w14:textId="1D0F90FF" w:rsidR="00265424" w:rsidRPr="00B9360A" w:rsidRDefault="00265424" w:rsidP="006F5551">
      <w:pPr>
        <w:spacing w:line="260" w:lineRule="exact"/>
        <w:jc w:val="both"/>
        <w:rPr>
          <w:rFonts w:ascii="Arial" w:hAnsi="Arial" w:cs="Arial"/>
          <w:sz w:val="20"/>
          <w:szCs w:val="20"/>
          <w:lang w:eastAsia="sl-SI"/>
        </w:rPr>
      </w:pPr>
      <w:r w:rsidRPr="00B9360A">
        <w:rPr>
          <w:rFonts w:ascii="Arial" w:hAnsi="Arial" w:cs="Arial"/>
          <w:sz w:val="20"/>
          <w:szCs w:val="20"/>
        </w:rPr>
        <w:t>Na pod</w:t>
      </w:r>
      <w:r w:rsidR="00296C26">
        <w:rPr>
          <w:rFonts w:ascii="Arial" w:hAnsi="Arial" w:cs="Arial"/>
          <w:sz w:val="20"/>
          <w:szCs w:val="20"/>
        </w:rPr>
        <w:t>ročju orožja je bilo izvedenih osem</w:t>
      </w:r>
      <w:r w:rsidRPr="00B9360A">
        <w:rPr>
          <w:rFonts w:ascii="Arial" w:hAnsi="Arial" w:cs="Arial"/>
          <w:sz w:val="20"/>
          <w:szCs w:val="20"/>
        </w:rPr>
        <w:t xml:space="preserve"> strokovnih nadzorov (na upravnih enotah: Slovenj Gradec, Velenje, Radlje ob Dravi, Ruše, Koper, Ormož, Celje in Novo mesto), na področju zbiranja in zdr</w:t>
      </w:r>
      <w:r w:rsidR="00296C26">
        <w:rPr>
          <w:rFonts w:ascii="Arial" w:hAnsi="Arial" w:cs="Arial"/>
          <w:sz w:val="20"/>
          <w:szCs w:val="20"/>
        </w:rPr>
        <w:t xml:space="preserve">uževanja pa je bilo izvedenih devet </w:t>
      </w:r>
      <w:r w:rsidRPr="00B9360A">
        <w:rPr>
          <w:rFonts w:ascii="Arial" w:hAnsi="Arial" w:cs="Arial"/>
          <w:sz w:val="20"/>
          <w:szCs w:val="20"/>
        </w:rPr>
        <w:t xml:space="preserve">strokovnih nadzorov (na upravnih enotah: Ljubljana, Ilirska Bistrica, Brežice, Mozirje, Metlika, Lendava, Maribor, Celje in Slovenske </w:t>
      </w:r>
      <w:r w:rsidR="000029D2">
        <w:rPr>
          <w:rFonts w:ascii="Arial" w:hAnsi="Arial" w:cs="Arial"/>
          <w:sz w:val="20"/>
          <w:szCs w:val="20"/>
        </w:rPr>
        <w:t>Konjice).</w:t>
      </w:r>
    </w:p>
    <w:p w14:paraId="608CF5A3" w14:textId="77777777" w:rsidR="00265424" w:rsidRPr="00B9360A" w:rsidRDefault="00265424" w:rsidP="006F5551">
      <w:pPr>
        <w:autoSpaceDE w:val="0"/>
        <w:autoSpaceDN w:val="0"/>
        <w:adjustRightInd w:val="0"/>
        <w:spacing w:line="260" w:lineRule="exact"/>
        <w:jc w:val="both"/>
        <w:rPr>
          <w:rFonts w:ascii="Arial" w:hAnsi="Arial" w:cs="Arial"/>
          <w:bCs/>
          <w:sz w:val="20"/>
          <w:szCs w:val="20"/>
        </w:rPr>
      </w:pPr>
    </w:p>
    <w:p w14:paraId="1AB85C83" w14:textId="77777777" w:rsidR="00265424" w:rsidRPr="005532C7" w:rsidRDefault="00265424" w:rsidP="006F5551">
      <w:pPr>
        <w:spacing w:line="260" w:lineRule="exact"/>
        <w:jc w:val="both"/>
        <w:rPr>
          <w:rFonts w:ascii="Arial" w:hAnsi="Arial" w:cs="Arial"/>
          <w:b/>
          <w:sz w:val="20"/>
          <w:szCs w:val="20"/>
        </w:rPr>
      </w:pPr>
      <w:r w:rsidRPr="005532C7">
        <w:rPr>
          <w:rFonts w:ascii="Arial" w:hAnsi="Arial" w:cs="Arial"/>
          <w:b/>
          <w:bCs/>
          <w:sz w:val="20"/>
          <w:szCs w:val="20"/>
        </w:rPr>
        <w:t>Področje društev:</w:t>
      </w:r>
    </w:p>
    <w:p w14:paraId="2DC1CF74" w14:textId="77777777" w:rsidR="00265424" w:rsidRPr="00B9360A" w:rsidRDefault="00265424" w:rsidP="006F5551">
      <w:pPr>
        <w:spacing w:line="260" w:lineRule="exact"/>
        <w:jc w:val="both"/>
        <w:rPr>
          <w:rFonts w:ascii="Arial" w:hAnsi="Arial" w:cs="Arial"/>
          <w:sz w:val="20"/>
          <w:szCs w:val="20"/>
        </w:rPr>
      </w:pPr>
      <w:r w:rsidRPr="00B9360A">
        <w:rPr>
          <w:rFonts w:ascii="Arial" w:hAnsi="Arial" w:cs="Arial"/>
          <w:bCs/>
          <w:sz w:val="20"/>
          <w:szCs w:val="20"/>
        </w:rPr>
        <w:t xml:space="preserve">Na dan 31. 12. 2021 je bilo v register društev vpisanih </w:t>
      </w:r>
      <w:r w:rsidRPr="00B9360A">
        <w:rPr>
          <w:rFonts w:ascii="Arial" w:hAnsi="Arial" w:cs="Arial"/>
          <w:b/>
          <w:bCs/>
          <w:sz w:val="20"/>
          <w:szCs w:val="20"/>
        </w:rPr>
        <w:t>23.647</w:t>
      </w:r>
      <w:r w:rsidRPr="00B9360A">
        <w:rPr>
          <w:rFonts w:ascii="Arial" w:hAnsi="Arial" w:cs="Arial"/>
          <w:bCs/>
          <w:sz w:val="20"/>
          <w:szCs w:val="20"/>
        </w:rPr>
        <w:t xml:space="preserve"> društev in</w:t>
      </w:r>
      <w:r w:rsidRPr="00B9360A">
        <w:rPr>
          <w:rFonts w:ascii="Arial" w:hAnsi="Arial" w:cs="Arial"/>
          <w:sz w:val="20"/>
          <w:szCs w:val="20"/>
        </w:rPr>
        <w:t xml:space="preserve"> registriranih </w:t>
      </w:r>
      <w:r w:rsidRPr="00081D64">
        <w:rPr>
          <w:rFonts w:ascii="Arial" w:hAnsi="Arial" w:cs="Arial"/>
          <w:b/>
          <w:sz w:val="20"/>
          <w:szCs w:val="20"/>
        </w:rPr>
        <w:t>90</w:t>
      </w:r>
      <w:r w:rsidRPr="00B9360A">
        <w:rPr>
          <w:rFonts w:ascii="Arial" w:hAnsi="Arial" w:cs="Arial"/>
          <w:sz w:val="20"/>
          <w:szCs w:val="20"/>
        </w:rPr>
        <w:t xml:space="preserve"> političnih strank.</w:t>
      </w:r>
    </w:p>
    <w:tbl>
      <w:tblPr>
        <w:tblStyle w:val="Tabelamrea"/>
        <w:tblW w:w="8379" w:type="dxa"/>
        <w:tblLook w:val="04A0" w:firstRow="1" w:lastRow="0" w:firstColumn="1" w:lastColumn="0" w:noHBand="0" w:noVBand="1"/>
        <w:tblDescription w:val="Število registriranih društev."/>
      </w:tblPr>
      <w:tblGrid>
        <w:gridCol w:w="5118"/>
        <w:gridCol w:w="3261"/>
      </w:tblGrid>
      <w:tr w:rsidR="00265424" w:rsidRPr="00B9360A" w14:paraId="000A6FF1" w14:textId="77777777" w:rsidTr="000918DF">
        <w:trPr>
          <w:trHeight w:val="300"/>
          <w:tblHeader/>
        </w:trPr>
        <w:tc>
          <w:tcPr>
            <w:tcW w:w="5118" w:type="dxa"/>
            <w:hideMark/>
          </w:tcPr>
          <w:p w14:paraId="7F406203" w14:textId="77777777" w:rsidR="00265424" w:rsidRPr="00B9360A" w:rsidRDefault="00265424" w:rsidP="006F5551">
            <w:pPr>
              <w:spacing w:line="260" w:lineRule="exact"/>
              <w:rPr>
                <w:rFonts w:ascii="Arial" w:eastAsia="Times New Roman" w:hAnsi="Arial" w:cs="Arial"/>
                <w:b/>
                <w:bCs/>
                <w:color w:val="000000"/>
                <w:sz w:val="20"/>
                <w:szCs w:val="20"/>
                <w:lang w:eastAsia="sl-SI"/>
              </w:rPr>
            </w:pPr>
            <w:r w:rsidRPr="00B9360A">
              <w:rPr>
                <w:rFonts w:ascii="Arial" w:eastAsia="Times New Roman" w:hAnsi="Arial" w:cs="Arial"/>
                <w:b/>
                <w:bCs/>
                <w:color w:val="000000"/>
                <w:sz w:val="20"/>
                <w:szCs w:val="20"/>
                <w:lang w:eastAsia="sl-SI"/>
              </w:rPr>
              <w:t>Skupina društva</w:t>
            </w:r>
          </w:p>
        </w:tc>
        <w:tc>
          <w:tcPr>
            <w:tcW w:w="3261" w:type="dxa"/>
            <w:hideMark/>
          </w:tcPr>
          <w:p w14:paraId="63FD1B3A" w14:textId="77777777" w:rsidR="00265424" w:rsidRPr="00B9360A" w:rsidRDefault="00265424" w:rsidP="006F5551">
            <w:pPr>
              <w:spacing w:line="260" w:lineRule="exact"/>
              <w:rPr>
                <w:rFonts w:ascii="Arial" w:eastAsia="Times New Roman" w:hAnsi="Arial" w:cs="Arial"/>
                <w:b/>
                <w:bCs/>
                <w:color w:val="000000"/>
                <w:sz w:val="20"/>
                <w:szCs w:val="20"/>
                <w:lang w:eastAsia="sl-SI"/>
              </w:rPr>
            </w:pPr>
            <w:r w:rsidRPr="00B9360A">
              <w:rPr>
                <w:rFonts w:ascii="Arial" w:eastAsia="Times New Roman" w:hAnsi="Arial" w:cs="Arial"/>
                <w:b/>
                <w:bCs/>
                <w:color w:val="000000"/>
                <w:sz w:val="20"/>
                <w:szCs w:val="20"/>
                <w:lang w:eastAsia="sl-SI"/>
              </w:rPr>
              <w:t>Število registriranih društev</w:t>
            </w:r>
          </w:p>
        </w:tc>
      </w:tr>
      <w:tr w:rsidR="00265424" w:rsidRPr="00B9360A" w14:paraId="3D4E2E67" w14:textId="77777777" w:rsidTr="00B95DA6">
        <w:trPr>
          <w:trHeight w:val="285"/>
        </w:trPr>
        <w:tc>
          <w:tcPr>
            <w:tcW w:w="5118" w:type="dxa"/>
            <w:noWrap/>
            <w:hideMark/>
          </w:tcPr>
          <w:p w14:paraId="2B752B4C" w14:textId="77777777" w:rsidR="00265424" w:rsidRPr="00B9360A" w:rsidRDefault="00265424" w:rsidP="006F5551">
            <w:pPr>
              <w:spacing w:line="260" w:lineRule="exact"/>
              <w:rPr>
                <w:rFonts w:ascii="Arial" w:eastAsia="Times New Roman" w:hAnsi="Arial" w:cs="Arial"/>
                <w:color w:val="000000"/>
                <w:sz w:val="20"/>
                <w:szCs w:val="20"/>
                <w:lang w:eastAsia="sl-SI"/>
              </w:rPr>
            </w:pPr>
            <w:r w:rsidRPr="00B9360A">
              <w:rPr>
                <w:rFonts w:ascii="Arial" w:eastAsia="Times New Roman" w:hAnsi="Arial" w:cs="Arial"/>
                <w:color w:val="000000"/>
                <w:sz w:val="20"/>
                <w:szCs w:val="20"/>
                <w:lang w:eastAsia="sl-SI"/>
              </w:rPr>
              <w:t>01-Športna in rekreativna društva</w:t>
            </w:r>
          </w:p>
        </w:tc>
        <w:tc>
          <w:tcPr>
            <w:tcW w:w="3261" w:type="dxa"/>
            <w:hideMark/>
          </w:tcPr>
          <w:p w14:paraId="490AC5AC" w14:textId="77777777" w:rsidR="00265424" w:rsidRPr="00B9360A" w:rsidRDefault="00265424" w:rsidP="006F5551">
            <w:pPr>
              <w:spacing w:line="260" w:lineRule="exact"/>
              <w:rPr>
                <w:rFonts w:ascii="Arial" w:eastAsia="Times New Roman" w:hAnsi="Arial" w:cs="Arial"/>
                <w:color w:val="000000"/>
                <w:sz w:val="20"/>
                <w:szCs w:val="20"/>
                <w:lang w:eastAsia="sl-SI"/>
              </w:rPr>
            </w:pPr>
            <w:r w:rsidRPr="00B9360A">
              <w:rPr>
                <w:rFonts w:ascii="Arial" w:eastAsia="Times New Roman" w:hAnsi="Arial" w:cs="Arial"/>
                <w:color w:val="000000"/>
                <w:sz w:val="20"/>
                <w:szCs w:val="20"/>
                <w:lang w:eastAsia="sl-SI"/>
              </w:rPr>
              <w:t>8320</w:t>
            </w:r>
          </w:p>
        </w:tc>
      </w:tr>
      <w:tr w:rsidR="00265424" w:rsidRPr="00B9360A" w14:paraId="2A05D277" w14:textId="77777777" w:rsidTr="00B95DA6">
        <w:trPr>
          <w:trHeight w:val="285"/>
        </w:trPr>
        <w:tc>
          <w:tcPr>
            <w:tcW w:w="5118" w:type="dxa"/>
            <w:noWrap/>
            <w:hideMark/>
          </w:tcPr>
          <w:p w14:paraId="7B56F3DD" w14:textId="77777777" w:rsidR="00265424" w:rsidRPr="00B9360A" w:rsidRDefault="00265424" w:rsidP="006F5551">
            <w:pPr>
              <w:spacing w:line="260" w:lineRule="exact"/>
              <w:rPr>
                <w:rFonts w:ascii="Arial" w:eastAsia="Times New Roman" w:hAnsi="Arial" w:cs="Arial"/>
                <w:color w:val="000000"/>
                <w:sz w:val="20"/>
                <w:szCs w:val="20"/>
                <w:lang w:eastAsia="sl-SI"/>
              </w:rPr>
            </w:pPr>
            <w:r w:rsidRPr="00B9360A">
              <w:rPr>
                <w:rFonts w:ascii="Arial" w:eastAsia="Times New Roman" w:hAnsi="Arial" w:cs="Arial"/>
                <w:color w:val="000000"/>
                <w:sz w:val="20"/>
                <w:szCs w:val="20"/>
                <w:lang w:eastAsia="sl-SI"/>
              </w:rPr>
              <w:t>02-Društva za pomoč ljudem</w:t>
            </w:r>
          </w:p>
        </w:tc>
        <w:tc>
          <w:tcPr>
            <w:tcW w:w="3261" w:type="dxa"/>
            <w:noWrap/>
            <w:hideMark/>
          </w:tcPr>
          <w:p w14:paraId="51D66C4E" w14:textId="77777777" w:rsidR="00265424" w:rsidRPr="00B9360A" w:rsidRDefault="00265424" w:rsidP="006F5551">
            <w:pPr>
              <w:spacing w:line="260" w:lineRule="exact"/>
              <w:rPr>
                <w:rFonts w:ascii="Arial" w:eastAsia="Times New Roman" w:hAnsi="Arial" w:cs="Arial"/>
                <w:color w:val="000000"/>
                <w:sz w:val="20"/>
                <w:szCs w:val="20"/>
                <w:lang w:eastAsia="sl-SI"/>
              </w:rPr>
            </w:pPr>
            <w:r w:rsidRPr="00B9360A">
              <w:rPr>
                <w:rFonts w:ascii="Arial" w:eastAsia="Times New Roman" w:hAnsi="Arial" w:cs="Arial"/>
                <w:color w:val="000000"/>
                <w:sz w:val="20"/>
                <w:szCs w:val="20"/>
                <w:lang w:eastAsia="sl-SI"/>
              </w:rPr>
              <w:t>3048</w:t>
            </w:r>
          </w:p>
        </w:tc>
      </w:tr>
      <w:tr w:rsidR="00265424" w:rsidRPr="00B9360A" w14:paraId="3B17A3BC" w14:textId="77777777" w:rsidTr="00B95DA6">
        <w:trPr>
          <w:trHeight w:val="285"/>
        </w:trPr>
        <w:tc>
          <w:tcPr>
            <w:tcW w:w="5118" w:type="dxa"/>
            <w:noWrap/>
            <w:hideMark/>
          </w:tcPr>
          <w:p w14:paraId="3C67E8D0" w14:textId="77777777" w:rsidR="00265424" w:rsidRPr="00B9360A" w:rsidRDefault="00265424" w:rsidP="006F5551">
            <w:pPr>
              <w:spacing w:line="260" w:lineRule="exact"/>
              <w:rPr>
                <w:rFonts w:ascii="Arial" w:eastAsia="Times New Roman" w:hAnsi="Arial" w:cs="Arial"/>
                <w:color w:val="000000"/>
                <w:sz w:val="20"/>
                <w:szCs w:val="20"/>
                <w:lang w:eastAsia="sl-SI"/>
              </w:rPr>
            </w:pPr>
            <w:r w:rsidRPr="00B9360A">
              <w:rPr>
                <w:rFonts w:ascii="Arial" w:eastAsia="Times New Roman" w:hAnsi="Arial" w:cs="Arial"/>
                <w:color w:val="000000"/>
                <w:sz w:val="20"/>
                <w:szCs w:val="20"/>
                <w:lang w:eastAsia="sl-SI"/>
              </w:rPr>
              <w:t>03-Kulturna in umetniška društva</w:t>
            </w:r>
          </w:p>
        </w:tc>
        <w:tc>
          <w:tcPr>
            <w:tcW w:w="3261" w:type="dxa"/>
            <w:noWrap/>
            <w:hideMark/>
          </w:tcPr>
          <w:p w14:paraId="795B3545" w14:textId="77777777" w:rsidR="00265424" w:rsidRPr="00B9360A" w:rsidRDefault="00265424" w:rsidP="006F5551">
            <w:pPr>
              <w:spacing w:line="260" w:lineRule="exact"/>
              <w:rPr>
                <w:rFonts w:ascii="Arial" w:eastAsia="Times New Roman" w:hAnsi="Arial" w:cs="Arial"/>
                <w:color w:val="000000"/>
                <w:sz w:val="20"/>
                <w:szCs w:val="20"/>
                <w:lang w:eastAsia="sl-SI"/>
              </w:rPr>
            </w:pPr>
            <w:r w:rsidRPr="00B9360A">
              <w:rPr>
                <w:rFonts w:ascii="Arial" w:eastAsia="Times New Roman" w:hAnsi="Arial" w:cs="Arial"/>
                <w:color w:val="000000"/>
                <w:sz w:val="20"/>
                <w:szCs w:val="20"/>
                <w:lang w:eastAsia="sl-SI"/>
              </w:rPr>
              <w:t>4018</w:t>
            </w:r>
          </w:p>
        </w:tc>
      </w:tr>
      <w:tr w:rsidR="00265424" w:rsidRPr="00B9360A" w14:paraId="22140BF9" w14:textId="77777777" w:rsidTr="00B95DA6">
        <w:trPr>
          <w:trHeight w:val="285"/>
        </w:trPr>
        <w:tc>
          <w:tcPr>
            <w:tcW w:w="5118" w:type="dxa"/>
            <w:noWrap/>
            <w:hideMark/>
          </w:tcPr>
          <w:p w14:paraId="14F12CF4" w14:textId="77777777" w:rsidR="00265424" w:rsidRPr="00B9360A" w:rsidRDefault="00265424" w:rsidP="006F5551">
            <w:pPr>
              <w:spacing w:line="260" w:lineRule="exact"/>
              <w:rPr>
                <w:rFonts w:ascii="Arial" w:eastAsia="Times New Roman" w:hAnsi="Arial" w:cs="Arial"/>
                <w:color w:val="000000"/>
                <w:sz w:val="20"/>
                <w:szCs w:val="20"/>
                <w:lang w:eastAsia="sl-SI"/>
              </w:rPr>
            </w:pPr>
            <w:r w:rsidRPr="00B9360A">
              <w:rPr>
                <w:rFonts w:ascii="Arial" w:eastAsia="Times New Roman" w:hAnsi="Arial" w:cs="Arial"/>
                <w:color w:val="000000"/>
                <w:sz w:val="20"/>
                <w:szCs w:val="20"/>
                <w:lang w:eastAsia="sl-SI"/>
              </w:rPr>
              <w:t>04-Znanstveno raziskovalna, izobraževalna, strokovna in poklicna društva</w:t>
            </w:r>
          </w:p>
        </w:tc>
        <w:tc>
          <w:tcPr>
            <w:tcW w:w="3261" w:type="dxa"/>
            <w:noWrap/>
            <w:hideMark/>
          </w:tcPr>
          <w:p w14:paraId="03565553" w14:textId="77777777" w:rsidR="00265424" w:rsidRPr="00B9360A" w:rsidRDefault="00265424" w:rsidP="006F5551">
            <w:pPr>
              <w:spacing w:line="260" w:lineRule="exact"/>
              <w:rPr>
                <w:rFonts w:ascii="Arial" w:eastAsia="Times New Roman" w:hAnsi="Arial" w:cs="Arial"/>
                <w:color w:val="000000"/>
                <w:sz w:val="20"/>
                <w:szCs w:val="20"/>
                <w:lang w:eastAsia="sl-SI"/>
              </w:rPr>
            </w:pPr>
            <w:r w:rsidRPr="00B9360A">
              <w:rPr>
                <w:rFonts w:ascii="Arial" w:eastAsia="Times New Roman" w:hAnsi="Arial" w:cs="Arial"/>
                <w:color w:val="000000"/>
                <w:sz w:val="20"/>
                <w:szCs w:val="20"/>
                <w:lang w:eastAsia="sl-SI"/>
              </w:rPr>
              <w:t>2199</w:t>
            </w:r>
          </w:p>
        </w:tc>
      </w:tr>
      <w:tr w:rsidR="00265424" w:rsidRPr="00B9360A" w14:paraId="4418CEB1" w14:textId="77777777" w:rsidTr="00B95DA6">
        <w:trPr>
          <w:trHeight w:val="285"/>
        </w:trPr>
        <w:tc>
          <w:tcPr>
            <w:tcW w:w="5118" w:type="dxa"/>
            <w:noWrap/>
            <w:hideMark/>
          </w:tcPr>
          <w:p w14:paraId="761C197C" w14:textId="77777777" w:rsidR="00265424" w:rsidRPr="00B9360A" w:rsidRDefault="00265424" w:rsidP="006F5551">
            <w:pPr>
              <w:spacing w:line="260" w:lineRule="exact"/>
              <w:rPr>
                <w:rFonts w:ascii="Arial" w:eastAsia="Times New Roman" w:hAnsi="Arial" w:cs="Arial"/>
                <w:color w:val="000000"/>
                <w:sz w:val="20"/>
                <w:szCs w:val="20"/>
                <w:lang w:eastAsia="sl-SI"/>
              </w:rPr>
            </w:pPr>
            <w:r w:rsidRPr="00B9360A">
              <w:rPr>
                <w:rFonts w:ascii="Arial" w:eastAsia="Times New Roman" w:hAnsi="Arial" w:cs="Arial"/>
                <w:color w:val="000000"/>
                <w:sz w:val="20"/>
                <w:szCs w:val="20"/>
                <w:lang w:eastAsia="sl-SI"/>
              </w:rPr>
              <w:t>05-Društva za varstvo okolja, gojitev in vzrejo živali in rastlin</w:t>
            </w:r>
          </w:p>
        </w:tc>
        <w:tc>
          <w:tcPr>
            <w:tcW w:w="3261" w:type="dxa"/>
            <w:noWrap/>
            <w:hideMark/>
          </w:tcPr>
          <w:p w14:paraId="2F0A9592" w14:textId="77777777" w:rsidR="00265424" w:rsidRPr="00B9360A" w:rsidRDefault="00265424" w:rsidP="006F5551">
            <w:pPr>
              <w:spacing w:line="260" w:lineRule="exact"/>
              <w:rPr>
                <w:rFonts w:ascii="Arial" w:eastAsia="Times New Roman" w:hAnsi="Arial" w:cs="Arial"/>
                <w:color w:val="000000"/>
                <w:sz w:val="20"/>
                <w:szCs w:val="20"/>
                <w:lang w:eastAsia="sl-SI"/>
              </w:rPr>
            </w:pPr>
            <w:r w:rsidRPr="00B9360A">
              <w:rPr>
                <w:rFonts w:ascii="Arial" w:eastAsia="Times New Roman" w:hAnsi="Arial" w:cs="Arial"/>
                <w:color w:val="000000"/>
                <w:sz w:val="20"/>
                <w:szCs w:val="20"/>
                <w:lang w:eastAsia="sl-SI"/>
              </w:rPr>
              <w:t>1671</w:t>
            </w:r>
          </w:p>
        </w:tc>
      </w:tr>
      <w:tr w:rsidR="00265424" w:rsidRPr="00B9360A" w14:paraId="186D2B4F" w14:textId="77777777" w:rsidTr="00B95DA6">
        <w:trPr>
          <w:trHeight w:val="285"/>
        </w:trPr>
        <w:tc>
          <w:tcPr>
            <w:tcW w:w="5118" w:type="dxa"/>
            <w:noWrap/>
            <w:hideMark/>
          </w:tcPr>
          <w:p w14:paraId="06BE2F2D" w14:textId="77777777" w:rsidR="00265424" w:rsidRPr="00B9360A" w:rsidRDefault="00265424" w:rsidP="006F5551">
            <w:pPr>
              <w:spacing w:line="260" w:lineRule="exact"/>
              <w:rPr>
                <w:rFonts w:ascii="Arial" w:eastAsia="Times New Roman" w:hAnsi="Arial" w:cs="Arial"/>
                <w:color w:val="000000"/>
                <w:sz w:val="20"/>
                <w:szCs w:val="20"/>
                <w:lang w:eastAsia="sl-SI"/>
              </w:rPr>
            </w:pPr>
            <w:r w:rsidRPr="00B9360A">
              <w:rPr>
                <w:rFonts w:ascii="Arial" w:eastAsia="Times New Roman" w:hAnsi="Arial" w:cs="Arial"/>
                <w:color w:val="000000"/>
                <w:sz w:val="20"/>
                <w:szCs w:val="20"/>
                <w:lang w:eastAsia="sl-SI"/>
              </w:rPr>
              <w:t>06-Stanovska društva</w:t>
            </w:r>
          </w:p>
        </w:tc>
        <w:tc>
          <w:tcPr>
            <w:tcW w:w="3261" w:type="dxa"/>
            <w:noWrap/>
            <w:hideMark/>
          </w:tcPr>
          <w:p w14:paraId="492480C7" w14:textId="77777777" w:rsidR="00265424" w:rsidRPr="00B9360A" w:rsidRDefault="00265424" w:rsidP="006F5551">
            <w:pPr>
              <w:spacing w:line="260" w:lineRule="exact"/>
              <w:rPr>
                <w:rFonts w:ascii="Arial" w:eastAsia="Times New Roman" w:hAnsi="Arial" w:cs="Arial"/>
                <w:color w:val="000000"/>
                <w:sz w:val="20"/>
                <w:szCs w:val="20"/>
                <w:lang w:eastAsia="sl-SI"/>
              </w:rPr>
            </w:pPr>
            <w:r w:rsidRPr="00B9360A">
              <w:rPr>
                <w:rFonts w:ascii="Arial" w:eastAsia="Times New Roman" w:hAnsi="Arial" w:cs="Arial"/>
                <w:color w:val="000000"/>
                <w:sz w:val="20"/>
                <w:szCs w:val="20"/>
                <w:lang w:eastAsia="sl-SI"/>
              </w:rPr>
              <w:t>1373</w:t>
            </w:r>
          </w:p>
        </w:tc>
      </w:tr>
      <w:tr w:rsidR="00265424" w:rsidRPr="00B9360A" w14:paraId="6E883608" w14:textId="77777777" w:rsidTr="00B95DA6">
        <w:trPr>
          <w:trHeight w:val="285"/>
        </w:trPr>
        <w:tc>
          <w:tcPr>
            <w:tcW w:w="5118" w:type="dxa"/>
            <w:noWrap/>
            <w:hideMark/>
          </w:tcPr>
          <w:p w14:paraId="2F234773" w14:textId="77777777" w:rsidR="00265424" w:rsidRPr="00B9360A" w:rsidRDefault="00265424" w:rsidP="006F5551">
            <w:pPr>
              <w:spacing w:line="260" w:lineRule="exact"/>
              <w:rPr>
                <w:rFonts w:ascii="Arial" w:eastAsia="Times New Roman" w:hAnsi="Arial" w:cs="Arial"/>
                <w:color w:val="000000"/>
                <w:sz w:val="20"/>
                <w:szCs w:val="20"/>
                <w:lang w:eastAsia="sl-SI"/>
              </w:rPr>
            </w:pPr>
            <w:r w:rsidRPr="00B9360A">
              <w:rPr>
                <w:rFonts w:ascii="Arial" w:eastAsia="Times New Roman" w:hAnsi="Arial" w:cs="Arial"/>
                <w:color w:val="000000"/>
                <w:sz w:val="20"/>
                <w:szCs w:val="20"/>
                <w:lang w:eastAsia="sl-SI"/>
              </w:rPr>
              <w:t>07-Društva za razvoj kraja</w:t>
            </w:r>
          </w:p>
        </w:tc>
        <w:tc>
          <w:tcPr>
            <w:tcW w:w="3261" w:type="dxa"/>
            <w:noWrap/>
            <w:hideMark/>
          </w:tcPr>
          <w:p w14:paraId="7778C0C5" w14:textId="77777777" w:rsidR="00265424" w:rsidRPr="00B9360A" w:rsidRDefault="00265424" w:rsidP="006F5551">
            <w:pPr>
              <w:spacing w:line="260" w:lineRule="exact"/>
              <w:rPr>
                <w:rFonts w:ascii="Arial" w:eastAsia="Times New Roman" w:hAnsi="Arial" w:cs="Arial"/>
                <w:color w:val="000000"/>
                <w:sz w:val="20"/>
                <w:szCs w:val="20"/>
                <w:lang w:eastAsia="sl-SI"/>
              </w:rPr>
            </w:pPr>
            <w:r w:rsidRPr="00B9360A">
              <w:rPr>
                <w:rFonts w:ascii="Arial" w:eastAsia="Times New Roman" w:hAnsi="Arial" w:cs="Arial"/>
                <w:color w:val="000000"/>
                <w:sz w:val="20"/>
                <w:szCs w:val="20"/>
                <w:lang w:eastAsia="sl-SI"/>
              </w:rPr>
              <w:t>1529</w:t>
            </w:r>
          </w:p>
        </w:tc>
      </w:tr>
      <w:tr w:rsidR="00265424" w:rsidRPr="00B9360A" w14:paraId="6C66FFB3" w14:textId="77777777" w:rsidTr="00B95DA6">
        <w:trPr>
          <w:trHeight w:val="285"/>
        </w:trPr>
        <w:tc>
          <w:tcPr>
            <w:tcW w:w="5118" w:type="dxa"/>
            <w:noWrap/>
            <w:hideMark/>
          </w:tcPr>
          <w:p w14:paraId="7A8DC378" w14:textId="77777777" w:rsidR="00265424" w:rsidRPr="00B9360A" w:rsidRDefault="00265424" w:rsidP="006F5551">
            <w:pPr>
              <w:spacing w:line="260" w:lineRule="exact"/>
              <w:rPr>
                <w:rFonts w:ascii="Arial" w:eastAsia="Times New Roman" w:hAnsi="Arial" w:cs="Arial"/>
                <w:color w:val="000000"/>
                <w:sz w:val="20"/>
                <w:szCs w:val="20"/>
                <w:lang w:eastAsia="sl-SI"/>
              </w:rPr>
            </w:pPr>
            <w:r w:rsidRPr="00B9360A">
              <w:rPr>
                <w:rFonts w:ascii="Arial" w:eastAsia="Times New Roman" w:hAnsi="Arial" w:cs="Arial"/>
                <w:color w:val="000000"/>
                <w:sz w:val="20"/>
                <w:szCs w:val="20"/>
                <w:lang w:eastAsia="sl-SI"/>
              </w:rPr>
              <w:t>08-Nacionalna in politična društva</w:t>
            </w:r>
          </w:p>
        </w:tc>
        <w:tc>
          <w:tcPr>
            <w:tcW w:w="3261" w:type="dxa"/>
            <w:noWrap/>
            <w:hideMark/>
          </w:tcPr>
          <w:p w14:paraId="2B90C875" w14:textId="77777777" w:rsidR="00265424" w:rsidRPr="00B9360A" w:rsidRDefault="00265424" w:rsidP="006F5551">
            <w:pPr>
              <w:spacing w:line="260" w:lineRule="exact"/>
              <w:rPr>
                <w:rFonts w:ascii="Arial" w:eastAsia="Times New Roman" w:hAnsi="Arial" w:cs="Arial"/>
                <w:color w:val="000000"/>
                <w:sz w:val="20"/>
                <w:szCs w:val="20"/>
                <w:lang w:eastAsia="sl-SI"/>
              </w:rPr>
            </w:pPr>
            <w:r w:rsidRPr="00B9360A">
              <w:rPr>
                <w:rFonts w:ascii="Arial" w:eastAsia="Times New Roman" w:hAnsi="Arial" w:cs="Arial"/>
                <w:color w:val="000000"/>
                <w:sz w:val="20"/>
                <w:szCs w:val="20"/>
                <w:lang w:eastAsia="sl-SI"/>
              </w:rPr>
              <w:t>308</w:t>
            </w:r>
          </w:p>
        </w:tc>
      </w:tr>
      <w:tr w:rsidR="00265424" w:rsidRPr="00B9360A" w14:paraId="4678B287" w14:textId="77777777" w:rsidTr="00B95DA6">
        <w:trPr>
          <w:trHeight w:val="285"/>
        </w:trPr>
        <w:tc>
          <w:tcPr>
            <w:tcW w:w="5118" w:type="dxa"/>
            <w:noWrap/>
            <w:hideMark/>
          </w:tcPr>
          <w:p w14:paraId="466C7601" w14:textId="77777777" w:rsidR="00265424" w:rsidRPr="00B9360A" w:rsidRDefault="00265424" w:rsidP="006F5551">
            <w:pPr>
              <w:spacing w:line="260" w:lineRule="exact"/>
              <w:rPr>
                <w:rFonts w:ascii="Arial" w:eastAsia="Times New Roman" w:hAnsi="Arial" w:cs="Arial"/>
                <w:color w:val="000000"/>
                <w:sz w:val="20"/>
                <w:szCs w:val="20"/>
                <w:lang w:eastAsia="sl-SI"/>
              </w:rPr>
            </w:pPr>
            <w:r w:rsidRPr="00B9360A">
              <w:rPr>
                <w:rFonts w:ascii="Arial" w:eastAsia="Times New Roman" w:hAnsi="Arial" w:cs="Arial"/>
                <w:color w:val="000000"/>
                <w:sz w:val="20"/>
                <w:szCs w:val="20"/>
                <w:lang w:eastAsia="sl-SI"/>
              </w:rPr>
              <w:t>09-Društva za duhovno življenje</w:t>
            </w:r>
          </w:p>
        </w:tc>
        <w:tc>
          <w:tcPr>
            <w:tcW w:w="3261" w:type="dxa"/>
            <w:noWrap/>
            <w:hideMark/>
          </w:tcPr>
          <w:p w14:paraId="49F7E77E" w14:textId="77777777" w:rsidR="00265424" w:rsidRPr="00B9360A" w:rsidRDefault="00265424" w:rsidP="006F5551">
            <w:pPr>
              <w:spacing w:line="260" w:lineRule="exact"/>
              <w:rPr>
                <w:rFonts w:ascii="Arial" w:eastAsia="Times New Roman" w:hAnsi="Arial" w:cs="Arial"/>
                <w:color w:val="000000"/>
                <w:sz w:val="20"/>
                <w:szCs w:val="20"/>
                <w:lang w:eastAsia="sl-SI"/>
              </w:rPr>
            </w:pPr>
            <w:r w:rsidRPr="00B9360A">
              <w:rPr>
                <w:rFonts w:ascii="Arial" w:eastAsia="Times New Roman" w:hAnsi="Arial" w:cs="Arial"/>
                <w:color w:val="000000"/>
                <w:sz w:val="20"/>
                <w:szCs w:val="20"/>
                <w:lang w:eastAsia="sl-SI"/>
              </w:rPr>
              <w:t>623</w:t>
            </w:r>
          </w:p>
        </w:tc>
      </w:tr>
      <w:tr w:rsidR="00265424" w:rsidRPr="00B9360A" w14:paraId="347FF4E8" w14:textId="77777777" w:rsidTr="00B95DA6">
        <w:trPr>
          <w:trHeight w:val="285"/>
        </w:trPr>
        <w:tc>
          <w:tcPr>
            <w:tcW w:w="5118" w:type="dxa"/>
            <w:noWrap/>
            <w:hideMark/>
          </w:tcPr>
          <w:p w14:paraId="1F65B226" w14:textId="77777777" w:rsidR="00265424" w:rsidRPr="00B9360A" w:rsidRDefault="00265424" w:rsidP="006F5551">
            <w:pPr>
              <w:spacing w:line="260" w:lineRule="exact"/>
              <w:rPr>
                <w:rFonts w:ascii="Arial" w:eastAsia="Times New Roman" w:hAnsi="Arial" w:cs="Arial"/>
                <w:color w:val="000000"/>
                <w:sz w:val="20"/>
                <w:szCs w:val="20"/>
                <w:lang w:eastAsia="sl-SI"/>
              </w:rPr>
            </w:pPr>
            <w:r w:rsidRPr="00B9360A">
              <w:rPr>
                <w:rFonts w:ascii="Arial" w:eastAsia="Times New Roman" w:hAnsi="Arial" w:cs="Arial"/>
                <w:color w:val="000000"/>
                <w:sz w:val="20"/>
                <w:szCs w:val="20"/>
                <w:lang w:eastAsia="sl-SI"/>
              </w:rPr>
              <w:t>99-Ostala društva</w:t>
            </w:r>
          </w:p>
        </w:tc>
        <w:tc>
          <w:tcPr>
            <w:tcW w:w="3261" w:type="dxa"/>
            <w:noWrap/>
            <w:hideMark/>
          </w:tcPr>
          <w:p w14:paraId="1B700BC3" w14:textId="77777777" w:rsidR="00265424" w:rsidRPr="00B9360A" w:rsidRDefault="00265424" w:rsidP="006F5551">
            <w:pPr>
              <w:spacing w:line="260" w:lineRule="exact"/>
              <w:rPr>
                <w:rFonts w:ascii="Arial" w:eastAsia="Times New Roman" w:hAnsi="Arial" w:cs="Arial"/>
                <w:color w:val="000000"/>
                <w:sz w:val="20"/>
                <w:szCs w:val="20"/>
                <w:lang w:eastAsia="sl-SI"/>
              </w:rPr>
            </w:pPr>
            <w:r w:rsidRPr="00B9360A">
              <w:rPr>
                <w:rFonts w:ascii="Arial" w:eastAsia="Times New Roman" w:hAnsi="Arial" w:cs="Arial"/>
                <w:color w:val="000000"/>
                <w:sz w:val="20"/>
                <w:szCs w:val="20"/>
                <w:lang w:eastAsia="sl-SI"/>
              </w:rPr>
              <w:t>558</w:t>
            </w:r>
          </w:p>
        </w:tc>
      </w:tr>
      <w:tr w:rsidR="00265424" w:rsidRPr="00B9360A" w14:paraId="326F3623" w14:textId="77777777" w:rsidTr="00B95DA6">
        <w:trPr>
          <w:trHeight w:val="315"/>
        </w:trPr>
        <w:tc>
          <w:tcPr>
            <w:tcW w:w="5118" w:type="dxa"/>
            <w:hideMark/>
          </w:tcPr>
          <w:p w14:paraId="2BE3438C" w14:textId="77777777" w:rsidR="00265424" w:rsidRPr="00B9360A" w:rsidRDefault="00265424" w:rsidP="006F5551">
            <w:pPr>
              <w:spacing w:line="260" w:lineRule="exact"/>
              <w:jc w:val="right"/>
              <w:rPr>
                <w:rFonts w:ascii="Arial" w:eastAsia="Times New Roman" w:hAnsi="Arial" w:cs="Arial"/>
                <w:b/>
                <w:bCs/>
                <w:color w:val="000000"/>
                <w:sz w:val="20"/>
                <w:szCs w:val="20"/>
                <w:lang w:eastAsia="sl-SI"/>
              </w:rPr>
            </w:pPr>
            <w:r w:rsidRPr="00B9360A">
              <w:rPr>
                <w:rFonts w:ascii="Arial" w:eastAsia="Times New Roman" w:hAnsi="Arial" w:cs="Arial"/>
                <w:b/>
                <w:bCs/>
                <w:color w:val="000000"/>
                <w:sz w:val="20"/>
                <w:szCs w:val="20"/>
                <w:lang w:eastAsia="sl-SI"/>
              </w:rPr>
              <w:t> </w:t>
            </w:r>
          </w:p>
        </w:tc>
        <w:tc>
          <w:tcPr>
            <w:tcW w:w="3261" w:type="dxa"/>
            <w:noWrap/>
            <w:hideMark/>
          </w:tcPr>
          <w:p w14:paraId="48A30E7A" w14:textId="77777777" w:rsidR="00265424" w:rsidRPr="00B9360A" w:rsidRDefault="00265424" w:rsidP="006F5551">
            <w:pPr>
              <w:spacing w:line="260" w:lineRule="exact"/>
              <w:jc w:val="right"/>
              <w:rPr>
                <w:rFonts w:ascii="Arial" w:eastAsia="Times New Roman" w:hAnsi="Arial" w:cs="Arial"/>
                <w:b/>
                <w:bCs/>
                <w:color w:val="000000"/>
                <w:sz w:val="20"/>
                <w:szCs w:val="20"/>
                <w:lang w:eastAsia="sl-SI"/>
              </w:rPr>
            </w:pPr>
            <w:r w:rsidRPr="00B9360A">
              <w:rPr>
                <w:rFonts w:ascii="Arial" w:eastAsia="Times New Roman" w:hAnsi="Arial" w:cs="Arial"/>
                <w:b/>
                <w:bCs/>
                <w:color w:val="000000"/>
                <w:sz w:val="20"/>
                <w:szCs w:val="20"/>
                <w:lang w:eastAsia="sl-SI"/>
              </w:rPr>
              <w:t>Seštevek skupaj: 23647</w:t>
            </w:r>
          </w:p>
        </w:tc>
      </w:tr>
    </w:tbl>
    <w:p w14:paraId="6F7CB20E" w14:textId="5DC21D61" w:rsidR="00265424" w:rsidRPr="00B9360A" w:rsidRDefault="00296C26" w:rsidP="006F5551">
      <w:pPr>
        <w:autoSpaceDE w:val="0"/>
        <w:autoSpaceDN w:val="0"/>
        <w:adjustRightInd w:val="0"/>
        <w:spacing w:line="260" w:lineRule="exact"/>
        <w:jc w:val="both"/>
        <w:rPr>
          <w:rFonts w:ascii="Arial" w:hAnsi="Arial" w:cs="Arial"/>
          <w:color w:val="000000"/>
          <w:sz w:val="20"/>
          <w:szCs w:val="20"/>
          <w:lang w:eastAsia="sl-SI"/>
        </w:rPr>
      </w:pPr>
      <w:r w:rsidRPr="00296C26">
        <w:rPr>
          <w:rFonts w:ascii="Arial" w:hAnsi="Arial" w:cs="Arial"/>
          <w:b/>
          <w:color w:val="000000"/>
          <w:sz w:val="20"/>
          <w:szCs w:val="20"/>
          <w:lang w:eastAsia="sl-SI"/>
        </w:rPr>
        <w:t>Tabela 11</w:t>
      </w:r>
      <w:r>
        <w:rPr>
          <w:rFonts w:ascii="Arial" w:hAnsi="Arial" w:cs="Arial"/>
          <w:color w:val="000000"/>
          <w:sz w:val="20"/>
          <w:szCs w:val="20"/>
          <w:lang w:eastAsia="sl-SI"/>
        </w:rPr>
        <w:t>: Število registriranih društev.</w:t>
      </w:r>
    </w:p>
    <w:p w14:paraId="1DC7BF05" w14:textId="77777777" w:rsidR="00265424" w:rsidRPr="005532C7" w:rsidRDefault="00265424" w:rsidP="006F5551">
      <w:pPr>
        <w:autoSpaceDE w:val="0"/>
        <w:autoSpaceDN w:val="0"/>
        <w:adjustRightInd w:val="0"/>
        <w:spacing w:line="260" w:lineRule="exact"/>
        <w:jc w:val="both"/>
        <w:rPr>
          <w:rFonts w:ascii="Arial" w:hAnsi="Arial" w:cs="Arial"/>
          <w:b/>
          <w:color w:val="000000"/>
          <w:sz w:val="20"/>
          <w:szCs w:val="20"/>
          <w:lang w:eastAsia="sl-SI"/>
        </w:rPr>
      </w:pPr>
      <w:r w:rsidRPr="005532C7">
        <w:rPr>
          <w:rFonts w:ascii="Arial" w:hAnsi="Arial" w:cs="Arial"/>
          <w:b/>
          <w:color w:val="000000"/>
          <w:sz w:val="20"/>
          <w:szCs w:val="20"/>
          <w:lang w:eastAsia="sl-SI"/>
        </w:rPr>
        <w:t>Informacijski sistem upravnih notranjih zadev:</w:t>
      </w:r>
    </w:p>
    <w:p w14:paraId="4B68AFF3" w14:textId="7CE35624" w:rsidR="00265424" w:rsidRPr="00B9360A" w:rsidRDefault="00265424" w:rsidP="006F5551">
      <w:pPr>
        <w:autoSpaceDE w:val="0"/>
        <w:autoSpaceDN w:val="0"/>
        <w:adjustRightInd w:val="0"/>
        <w:spacing w:line="260" w:lineRule="exact"/>
        <w:jc w:val="both"/>
        <w:rPr>
          <w:rFonts w:ascii="Arial" w:hAnsi="Arial" w:cs="Arial"/>
          <w:color w:val="000000"/>
          <w:sz w:val="20"/>
          <w:szCs w:val="20"/>
        </w:rPr>
      </w:pPr>
      <w:r w:rsidRPr="00B9360A">
        <w:rPr>
          <w:rFonts w:ascii="Arial" w:hAnsi="Arial" w:cs="Arial"/>
          <w:color w:val="000000"/>
          <w:sz w:val="20"/>
          <w:szCs w:val="20"/>
          <w:lang w:eastAsia="sl-SI"/>
        </w:rPr>
        <w:t xml:space="preserve">Opravljene so bile večje </w:t>
      </w:r>
      <w:r w:rsidRPr="00B9360A">
        <w:rPr>
          <w:rFonts w:ascii="Arial" w:hAnsi="Arial" w:cs="Arial"/>
          <w:color w:val="000000"/>
          <w:sz w:val="20"/>
          <w:szCs w:val="20"/>
        </w:rPr>
        <w:t>dopolnitev oz</w:t>
      </w:r>
      <w:r w:rsidR="00A87139">
        <w:rPr>
          <w:rFonts w:ascii="Arial" w:hAnsi="Arial" w:cs="Arial"/>
          <w:color w:val="000000"/>
          <w:sz w:val="20"/>
          <w:szCs w:val="20"/>
        </w:rPr>
        <w:t>iroma</w:t>
      </w:r>
      <w:r w:rsidRPr="00B9360A">
        <w:rPr>
          <w:rFonts w:ascii="Arial" w:hAnsi="Arial" w:cs="Arial"/>
          <w:color w:val="000000"/>
          <w:sz w:val="20"/>
          <w:szCs w:val="20"/>
        </w:rPr>
        <w:t xml:space="preserve"> nadgradnje informacijskega sistema upravnih notranjih zadev, </w:t>
      </w:r>
      <w:r w:rsidRPr="00B9360A">
        <w:rPr>
          <w:rFonts w:ascii="Arial" w:hAnsi="Arial" w:cs="Arial"/>
          <w:color w:val="000000"/>
          <w:sz w:val="20"/>
          <w:szCs w:val="20"/>
          <w:lang w:eastAsia="sl-SI"/>
        </w:rPr>
        <w:t xml:space="preserve">ki so bile posledica zakonskih sprememb ali novih funkcionalnosti kot npr.: nadgradnja Azilnega registra in Dokumentov beguncev, nadgradnja za integracijo Evidence volilne pravice z informacijskim sistemom Državne volilne komisije, migracija servisov iz Prostor4 na </w:t>
      </w:r>
      <w:proofErr w:type="spellStart"/>
      <w:r w:rsidRPr="00B9360A">
        <w:rPr>
          <w:rFonts w:ascii="Arial" w:hAnsi="Arial" w:cs="Arial"/>
          <w:color w:val="000000"/>
          <w:sz w:val="20"/>
          <w:szCs w:val="20"/>
          <w:lang w:eastAsia="sl-SI"/>
        </w:rPr>
        <w:t>eProstor</w:t>
      </w:r>
      <w:proofErr w:type="spellEnd"/>
      <w:r w:rsidRPr="00B9360A">
        <w:rPr>
          <w:rFonts w:ascii="Arial" w:hAnsi="Arial" w:cs="Arial"/>
          <w:color w:val="000000"/>
          <w:sz w:val="20"/>
          <w:szCs w:val="20"/>
          <w:lang w:eastAsia="sl-SI"/>
        </w:rPr>
        <w:t xml:space="preserve"> in konverzija na nov državni koordinatni sistem D96TM, nadgradnja Registra orožja, nadgradnja Registra stalnega prebivalstva,  nadgradnja Registra tujcev za potrebe periodičnega preverjanja izpolnjevanja pogoja zadostnih sredstev za preživljanje zaradi sprememb in dopolnitev Zakona o tujcih, izdelava Big Picture za ISUNZ in </w:t>
      </w:r>
      <w:proofErr w:type="spellStart"/>
      <w:r w:rsidRPr="00B9360A">
        <w:rPr>
          <w:rFonts w:ascii="Arial" w:hAnsi="Arial" w:cs="Arial"/>
          <w:color w:val="000000"/>
          <w:sz w:val="20"/>
          <w:szCs w:val="20"/>
          <w:lang w:eastAsia="sl-SI"/>
        </w:rPr>
        <w:t>eCRP</w:t>
      </w:r>
      <w:proofErr w:type="spellEnd"/>
      <w:r w:rsidRPr="00B9360A">
        <w:rPr>
          <w:rFonts w:ascii="Arial" w:hAnsi="Arial" w:cs="Arial"/>
          <w:color w:val="000000"/>
          <w:sz w:val="20"/>
          <w:szCs w:val="20"/>
          <w:lang w:eastAsia="sl-SI"/>
        </w:rPr>
        <w:t xml:space="preserve">. V letu 2021 so bile sklenjene tudi nove pogodbe o dostopanju do osebnih podatkov preko aplikacije </w:t>
      </w:r>
      <w:proofErr w:type="spellStart"/>
      <w:r w:rsidRPr="00B9360A">
        <w:rPr>
          <w:rFonts w:ascii="Arial" w:hAnsi="Arial" w:cs="Arial"/>
          <w:color w:val="000000"/>
          <w:sz w:val="20"/>
          <w:szCs w:val="20"/>
          <w:lang w:eastAsia="sl-SI"/>
        </w:rPr>
        <w:t>eRisk</w:t>
      </w:r>
      <w:proofErr w:type="spellEnd"/>
      <w:r w:rsidRPr="00B9360A">
        <w:rPr>
          <w:rFonts w:ascii="Arial" w:hAnsi="Arial" w:cs="Arial"/>
          <w:color w:val="000000"/>
          <w:sz w:val="20"/>
          <w:szCs w:val="20"/>
          <w:lang w:eastAsia="sl-SI"/>
        </w:rPr>
        <w:t xml:space="preserve">, prav tako pa so se začele aktivnosti za nove uporabnike. Uspešno sta bili končani javni naročili in sklenjeni pogodbi za vzdrževanje licenčne programske opreme Sodobno delovno mesto SDM ter za vzdrževanje informacijskega sistema upravnih notranjih zadev. </w:t>
      </w:r>
    </w:p>
    <w:p w14:paraId="7A285F8B" w14:textId="77777777" w:rsidR="00D63E60" w:rsidRPr="00456C12" w:rsidRDefault="00D63E60" w:rsidP="006F5551">
      <w:pPr>
        <w:autoSpaceDE w:val="0"/>
        <w:autoSpaceDN w:val="0"/>
        <w:adjustRightInd w:val="0"/>
        <w:spacing w:line="260" w:lineRule="exact"/>
        <w:jc w:val="both"/>
        <w:rPr>
          <w:rFonts w:ascii="Arial" w:hAnsi="Arial" w:cs="Arial"/>
          <w:color w:val="000000"/>
        </w:rPr>
      </w:pPr>
    </w:p>
    <w:p w14:paraId="16FCDD28" w14:textId="0F881F10" w:rsidR="00590E45" w:rsidRPr="00DC02C6" w:rsidRDefault="00865CBF" w:rsidP="006F5551">
      <w:pPr>
        <w:pStyle w:val="Naslov1"/>
        <w:numPr>
          <w:ilvl w:val="0"/>
          <w:numId w:val="26"/>
        </w:numPr>
        <w:spacing w:before="0" w:after="160" w:line="260" w:lineRule="exact"/>
        <w:rPr>
          <w:rFonts w:cs="Arial"/>
          <w:sz w:val="20"/>
          <w:szCs w:val="20"/>
          <w:lang w:eastAsia="sl-SI"/>
        </w:rPr>
      </w:pPr>
      <w:bookmarkStart w:id="39" w:name="_Toc65591465"/>
      <w:bookmarkStart w:id="40" w:name="_Toc65651016"/>
      <w:r>
        <w:rPr>
          <w:rFonts w:cs="Arial"/>
          <w:sz w:val="20"/>
          <w:szCs w:val="20"/>
          <w:lang w:eastAsia="sl-SI"/>
        </w:rPr>
        <w:t xml:space="preserve"> </w:t>
      </w:r>
      <w:bookmarkStart w:id="41" w:name="_Toc96675762"/>
      <w:r w:rsidR="00590E45" w:rsidRPr="00DC02C6">
        <w:rPr>
          <w:rFonts w:cs="Arial"/>
          <w:sz w:val="20"/>
          <w:szCs w:val="20"/>
          <w:lang w:eastAsia="sl-SI"/>
        </w:rPr>
        <w:t>Upravljanje migracij</w:t>
      </w:r>
      <w:bookmarkEnd w:id="39"/>
      <w:bookmarkEnd w:id="40"/>
      <w:bookmarkEnd w:id="41"/>
    </w:p>
    <w:p w14:paraId="7DBD0139" w14:textId="46470F51" w:rsidR="00590E45" w:rsidRDefault="00590E45" w:rsidP="006F5551">
      <w:pPr>
        <w:spacing w:line="260" w:lineRule="exact"/>
        <w:jc w:val="both"/>
        <w:rPr>
          <w:rFonts w:ascii="Arial" w:hAnsi="Arial" w:cs="Arial"/>
          <w:sz w:val="20"/>
          <w:szCs w:val="20"/>
        </w:rPr>
      </w:pPr>
    </w:p>
    <w:p w14:paraId="2CC610E2" w14:textId="77777777" w:rsidR="00C5046D" w:rsidRDefault="00350517" w:rsidP="006F5551">
      <w:pPr>
        <w:spacing w:line="260" w:lineRule="exact"/>
        <w:jc w:val="both"/>
        <w:rPr>
          <w:rFonts w:ascii="Arial" w:hAnsi="Arial" w:cs="Arial"/>
          <w:sz w:val="20"/>
          <w:szCs w:val="20"/>
        </w:rPr>
      </w:pPr>
      <w:r w:rsidRPr="00DC02C6">
        <w:rPr>
          <w:rFonts w:ascii="Arial" w:hAnsi="Arial" w:cs="Arial"/>
          <w:b/>
          <w:sz w:val="20"/>
          <w:szCs w:val="20"/>
        </w:rPr>
        <w:t>V letu 2021 je prišlo do občutnega porasta vloženih prošenj za mednarodno zaščito.</w:t>
      </w:r>
      <w:r w:rsidRPr="00DC02C6">
        <w:rPr>
          <w:rFonts w:ascii="Arial" w:hAnsi="Arial" w:cs="Arial"/>
          <w:sz w:val="20"/>
          <w:szCs w:val="20"/>
        </w:rPr>
        <w:t xml:space="preserve"> V prvi polovici leta je sicer kazalo na upad števila prošenj v primerjavi s prejšnjim letom, vendar se je ta trend v drugi polovici popolnoma obrnil. Če je bilo v prvem polletju v povprečju podanih 212 prošenj na mesec, jih je bilo v drugem polletju kar 672. V letu 2021 je bilo tako vloženih 5301 prošenj za mednarodno zaščito, kar predstavlja skoraj 50 % več glede na prejšnje leto in 100 % glede na povprečje zadnjih 5 let. </w:t>
      </w:r>
    </w:p>
    <w:p w14:paraId="58C0F014" w14:textId="26913C61" w:rsidR="00C5046D" w:rsidRDefault="00350517" w:rsidP="006F5551">
      <w:pPr>
        <w:spacing w:line="260" w:lineRule="exact"/>
        <w:jc w:val="both"/>
        <w:rPr>
          <w:rFonts w:ascii="Arial" w:hAnsi="Arial" w:cs="Arial"/>
          <w:sz w:val="20"/>
          <w:szCs w:val="20"/>
        </w:rPr>
      </w:pPr>
      <w:r w:rsidRPr="00DC02C6">
        <w:rPr>
          <w:rFonts w:ascii="Arial" w:hAnsi="Arial" w:cs="Arial"/>
          <w:sz w:val="20"/>
          <w:szCs w:val="20"/>
        </w:rPr>
        <w:t xml:space="preserve"> </w:t>
      </w:r>
    </w:p>
    <w:p w14:paraId="59CC6499" w14:textId="77777777" w:rsidR="00C5046D" w:rsidRPr="007E015B" w:rsidRDefault="00C5046D" w:rsidP="00C5046D">
      <w:pPr>
        <w:jc w:val="center"/>
      </w:pPr>
      <w:r>
        <w:rPr>
          <w:noProof/>
          <w:lang w:eastAsia="sl-SI"/>
        </w:rPr>
        <w:lastRenderedPageBreak/>
        <w:drawing>
          <wp:inline distT="0" distB="0" distL="0" distR="0" wp14:anchorId="113C33ED" wp14:editId="23DB402D">
            <wp:extent cx="4724400" cy="2800350"/>
            <wp:effectExtent l="0" t="0" r="0" b="0"/>
            <wp:docPr id="10" name="Grafikon 10" descr="Spreminjanje števila prošenj za mednarodno zaščito v zadnjih šestih letih."/>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A0D7A0D" w14:textId="338F6439" w:rsidR="00C5046D" w:rsidRDefault="00C5046D" w:rsidP="00C5046D">
      <w:pPr>
        <w:spacing w:line="260" w:lineRule="exact"/>
        <w:ind w:left="993"/>
        <w:jc w:val="both"/>
        <w:rPr>
          <w:rFonts w:ascii="Arial" w:hAnsi="Arial" w:cs="Arial"/>
          <w:sz w:val="20"/>
          <w:szCs w:val="20"/>
        </w:rPr>
      </w:pPr>
      <w:r w:rsidRPr="00C5046D">
        <w:rPr>
          <w:rFonts w:ascii="Arial" w:hAnsi="Arial" w:cs="Arial"/>
          <w:b/>
          <w:sz w:val="20"/>
          <w:szCs w:val="20"/>
        </w:rPr>
        <w:t>Graf 1</w:t>
      </w:r>
      <w:r w:rsidR="00D23FC7">
        <w:rPr>
          <w:rFonts w:ascii="Arial" w:hAnsi="Arial" w:cs="Arial"/>
          <w:b/>
          <w:sz w:val="20"/>
          <w:szCs w:val="20"/>
        </w:rPr>
        <w:t>6</w:t>
      </w:r>
      <w:r w:rsidRPr="00C5046D">
        <w:rPr>
          <w:rFonts w:ascii="Arial" w:hAnsi="Arial" w:cs="Arial"/>
          <w:b/>
          <w:sz w:val="20"/>
          <w:szCs w:val="20"/>
        </w:rPr>
        <w:t>:</w:t>
      </w:r>
      <w:r>
        <w:rPr>
          <w:rFonts w:ascii="Arial" w:hAnsi="Arial" w:cs="Arial"/>
          <w:sz w:val="20"/>
          <w:szCs w:val="20"/>
        </w:rPr>
        <w:t xml:space="preserve"> </w:t>
      </w:r>
      <w:r w:rsidRPr="00C5046D">
        <w:rPr>
          <w:rFonts w:ascii="Arial" w:hAnsi="Arial" w:cs="Arial"/>
          <w:sz w:val="20"/>
          <w:szCs w:val="20"/>
        </w:rPr>
        <w:t>Spreminjanje števila prošenj za mednarodno zaščito v zadnjih šestih letih</w:t>
      </w:r>
      <w:r>
        <w:rPr>
          <w:rFonts w:ascii="Arial" w:hAnsi="Arial" w:cs="Arial"/>
          <w:sz w:val="20"/>
          <w:szCs w:val="20"/>
        </w:rPr>
        <w:t>.</w:t>
      </w:r>
    </w:p>
    <w:p w14:paraId="74D6FAA4" w14:textId="77777777" w:rsidR="00C5046D" w:rsidRDefault="00C5046D" w:rsidP="006F5551">
      <w:pPr>
        <w:spacing w:line="260" w:lineRule="exact"/>
        <w:jc w:val="both"/>
        <w:rPr>
          <w:rFonts w:ascii="Arial" w:hAnsi="Arial" w:cs="Arial"/>
          <w:sz w:val="20"/>
          <w:szCs w:val="20"/>
        </w:rPr>
      </w:pPr>
    </w:p>
    <w:p w14:paraId="353DE3C8" w14:textId="35BB0A05" w:rsidR="00C5046D" w:rsidRDefault="00350517" w:rsidP="006F5551">
      <w:pPr>
        <w:spacing w:line="260" w:lineRule="exact"/>
        <w:jc w:val="both"/>
        <w:rPr>
          <w:rFonts w:ascii="Arial" w:hAnsi="Arial" w:cs="Arial"/>
          <w:sz w:val="20"/>
          <w:szCs w:val="20"/>
        </w:rPr>
      </w:pPr>
      <w:r w:rsidRPr="00DC02C6">
        <w:rPr>
          <w:rFonts w:ascii="Arial" w:hAnsi="Arial" w:cs="Arial"/>
          <w:sz w:val="20"/>
          <w:szCs w:val="20"/>
        </w:rPr>
        <w:t xml:space="preserve">Obrnil se je tudi trend držav iz katerih prihajajo prosilci za mednarodno zaščito. Daleč največ, kar 50 %, je bilo državljanov Afganistana, sledili pa so državljani Pakistana (9 %) in Irana (6 %). </w:t>
      </w:r>
    </w:p>
    <w:p w14:paraId="637C423F" w14:textId="77777777" w:rsidR="00C5046D" w:rsidRDefault="00C5046D" w:rsidP="006F5551">
      <w:pPr>
        <w:spacing w:line="260" w:lineRule="exact"/>
        <w:jc w:val="both"/>
        <w:rPr>
          <w:rFonts w:ascii="Arial" w:hAnsi="Arial" w:cs="Arial"/>
          <w:sz w:val="20"/>
          <w:szCs w:val="20"/>
        </w:rPr>
      </w:pPr>
    </w:p>
    <w:p w14:paraId="2A2817E3" w14:textId="77777777" w:rsidR="00C5046D" w:rsidRDefault="00C5046D" w:rsidP="00C5046D">
      <w:pPr>
        <w:jc w:val="center"/>
        <w:rPr>
          <w:rFonts w:ascii="Arial" w:hAnsi="Arial" w:cs="Arial"/>
          <w:b/>
          <w:color w:val="E36C0A" w:themeColor="accent6" w:themeShade="BF"/>
          <w:sz w:val="16"/>
          <w:szCs w:val="16"/>
        </w:rPr>
      </w:pPr>
      <w:r>
        <w:rPr>
          <w:noProof/>
          <w:lang w:eastAsia="sl-SI"/>
        </w:rPr>
        <w:drawing>
          <wp:inline distT="0" distB="0" distL="0" distR="0" wp14:anchorId="5F293269" wp14:editId="7B4B96BD">
            <wp:extent cx="4914900" cy="2984500"/>
            <wp:effectExtent l="0" t="0" r="0" b="6350"/>
            <wp:docPr id="14" name="Grafikon 14" descr="Prve tri države izvora, katerih državljani so vložili največ prošenj za mednarodno zaščito v letu 20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AE916D8" w14:textId="27E39D59" w:rsidR="00C5046D" w:rsidRDefault="00C5046D" w:rsidP="00C5046D">
      <w:pPr>
        <w:spacing w:line="260" w:lineRule="exact"/>
        <w:ind w:left="709" w:right="706"/>
        <w:jc w:val="both"/>
        <w:rPr>
          <w:rFonts w:ascii="Arial" w:hAnsi="Arial" w:cs="Arial"/>
          <w:sz w:val="20"/>
          <w:szCs w:val="20"/>
        </w:rPr>
      </w:pPr>
      <w:r w:rsidRPr="00C5046D">
        <w:rPr>
          <w:rFonts w:ascii="Arial" w:hAnsi="Arial" w:cs="Arial"/>
          <w:b/>
          <w:sz w:val="20"/>
          <w:szCs w:val="20"/>
        </w:rPr>
        <w:t>Graf 1</w:t>
      </w:r>
      <w:r w:rsidR="00D23FC7">
        <w:rPr>
          <w:rFonts w:ascii="Arial" w:hAnsi="Arial" w:cs="Arial"/>
          <w:b/>
          <w:sz w:val="20"/>
          <w:szCs w:val="20"/>
        </w:rPr>
        <w:t>7</w:t>
      </w:r>
      <w:r w:rsidRPr="00C5046D">
        <w:rPr>
          <w:rFonts w:ascii="Arial" w:hAnsi="Arial" w:cs="Arial"/>
          <w:b/>
          <w:sz w:val="20"/>
          <w:szCs w:val="20"/>
        </w:rPr>
        <w:t>:</w:t>
      </w:r>
      <w:r>
        <w:rPr>
          <w:rFonts w:ascii="Arial" w:hAnsi="Arial" w:cs="Arial"/>
          <w:sz w:val="20"/>
          <w:szCs w:val="20"/>
        </w:rPr>
        <w:t xml:space="preserve"> </w:t>
      </w:r>
      <w:r w:rsidRPr="00C5046D">
        <w:rPr>
          <w:rFonts w:ascii="Arial" w:hAnsi="Arial" w:cs="Arial"/>
          <w:sz w:val="20"/>
          <w:szCs w:val="20"/>
        </w:rPr>
        <w:t>Prve tri države izvora, katerih državljani so vložili največ prošenj za mednarodno zaščito v letu 2021</w:t>
      </w:r>
      <w:r>
        <w:rPr>
          <w:rFonts w:ascii="Arial" w:hAnsi="Arial" w:cs="Arial"/>
          <w:sz w:val="20"/>
          <w:szCs w:val="20"/>
        </w:rPr>
        <w:t>.</w:t>
      </w:r>
    </w:p>
    <w:p w14:paraId="35A9B4F7" w14:textId="77777777" w:rsidR="00C5046D" w:rsidRDefault="00C5046D" w:rsidP="006F5551">
      <w:pPr>
        <w:spacing w:line="260" w:lineRule="exact"/>
        <w:jc w:val="both"/>
        <w:rPr>
          <w:rFonts w:ascii="Arial" w:hAnsi="Arial" w:cs="Arial"/>
          <w:sz w:val="20"/>
          <w:szCs w:val="20"/>
        </w:rPr>
      </w:pPr>
    </w:p>
    <w:p w14:paraId="7FC51E2A" w14:textId="0890742E" w:rsidR="00350517" w:rsidRDefault="00350517" w:rsidP="006F5551">
      <w:pPr>
        <w:spacing w:line="260" w:lineRule="exact"/>
        <w:jc w:val="both"/>
        <w:rPr>
          <w:rFonts w:ascii="Arial" w:hAnsi="Arial" w:cs="Arial"/>
          <w:sz w:val="20"/>
          <w:szCs w:val="20"/>
        </w:rPr>
      </w:pPr>
      <w:r w:rsidRPr="00DC02C6">
        <w:rPr>
          <w:rFonts w:ascii="Arial" w:hAnsi="Arial" w:cs="Arial"/>
          <w:sz w:val="20"/>
          <w:szCs w:val="20"/>
        </w:rPr>
        <w:t>Tudi v letu 2021 se je nadaljeval trend samovoljnega zapuščanja Republike Slovenije, zaradi česar je bilo 69 % rešenih postopkov ustavljenih. Zaznati pa je bilo porast vloženih prošenj, pri katerih je bilo ugotovljeno, da je za njihovo obravnavo pristojna druga država članica EU. Takih primerov je bilo kar 1390 oziroma 200 % več kot prejšnje leto. Glede na navedeno je bilo v letu manj vsebinskega odločanja (zgolj 3 % rešenih prošenj) in posledično priznanih 17 statusov mednarodne zaščite.</w:t>
      </w:r>
    </w:p>
    <w:p w14:paraId="28C5CE9F" w14:textId="77777777" w:rsidR="00C5046D" w:rsidRDefault="00C5046D" w:rsidP="006F5551">
      <w:pPr>
        <w:spacing w:line="260" w:lineRule="exact"/>
        <w:jc w:val="both"/>
        <w:rPr>
          <w:rFonts w:ascii="Arial" w:hAnsi="Arial" w:cs="Arial"/>
          <w:sz w:val="20"/>
          <w:szCs w:val="20"/>
        </w:rPr>
      </w:pPr>
    </w:p>
    <w:p w14:paraId="34A9C4AA" w14:textId="77777777" w:rsidR="00C5046D" w:rsidRDefault="00C5046D" w:rsidP="00C5046D">
      <w:pPr>
        <w:jc w:val="center"/>
        <w:rPr>
          <w:rFonts w:ascii="Arial" w:hAnsi="Arial" w:cs="Arial"/>
          <w:color w:val="E36C0A" w:themeColor="accent6" w:themeShade="BF"/>
          <w:sz w:val="16"/>
          <w:szCs w:val="16"/>
        </w:rPr>
      </w:pPr>
      <w:r>
        <w:rPr>
          <w:noProof/>
          <w:lang w:eastAsia="sl-SI"/>
        </w:rPr>
        <w:drawing>
          <wp:inline distT="0" distB="0" distL="0" distR="0" wp14:anchorId="6FEA7C94" wp14:editId="4DF5233B">
            <wp:extent cx="4572000" cy="2743200"/>
            <wp:effectExtent l="0" t="0" r="0" b="0"/>
            <wp:docPr id="15" name="Grafikon 15" descr="Struktura rešenih prošenj za mednarodno zaščito v letu 20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E75BB4E" w14:textId="07996CCF" w:rsidR="00C5046D" w:rsidRDefault="00C5046D" w:rsidP="00C5046D">
      <w:pPr>
        <w:spacing w:line="260" w:lineRule="exact"/>
        <w:ind w:left="993"/>
        <w:jc w:val="both"/>
        <w:rPr>
          <w:rFonts w:ascii="Arial" w:hAnsi="Arial" w:cs="Arial"/>
          <w:sz w:val="20"/>
          <w:szCs w:val="20"/>
        </w:rPr>
      </w:pPr>
      <w:r w:rsidRPr="00C5046D">
        <w:rPr>
          <w:rFonts w:ascii="Arial" w:hAnsi="Arial" w:cs="Arial"/>
          <w:b/>
          <w:sz w:val="20"/>
          <w:szCs w:val="20"/>
        </w:rPr>
        <w:t>Graf 1</w:t>
      </w:r>
      <w:r w:rsidR="00D23FC7">
        <w:rPr>
          <w:rFonts w:ascii="Arial" w:hAnsi="Arial" w:cs="Arial"/>
          <w:b/>
          <w:sz w:val="20"/>
          <w:szCs w:val="20"/>
        </w:rPr>
        <w:t>8</w:t>
      </w:r>
      <w:r w:rsidRPr="00C5046D">
        <w:rPr>
          <w:rFonts w:ascii="Arial" w:hAnsi="Arial" w:cs="Arial"/>
          <w:b/>
          <w:sz w:val="20"/>
          <w:szCs w:val="20"/>
        </w:rPr>
        <w:t>:</w:t>
      </w:r>
      <w:r>
        <w:rPr>
          <w:rFonts w:ascii="Arial" w:hAnsi="Arial" w:cs="Arial"/>
          <w:sz w:val="20"/>
          <w:szCs w:val="20"/>
        </w:rPr>
        <w:t xml:space="preserve"> </w:t>
      </w:r>
      <w:r w:rsidRPr="00C5046D">
        <w:rPr>
          <w:rFonts w:ascii="Arial" w:hAnsi="Arial" w:cs="Arial"/>
          <w:sz w:val="20"/>
          <w:szCs w:val="20"/>
        </w:rPr>
        <w:t>Struktura rešenih prošenj za mednarodno zaščito v letu 2021</w:t>
      </w:r>
      <w:r>
        <w:rPr>
          <w:rFonts w:ascii="Arial" w:hAnsi="Arial" w:cs="Arial"/>
          <w:sz w:val="20"/>
          <w:szCs w:val="20"/>
        </w:rPr>
        <w:t>.</w:t>
      </w:r>
    </w:p>
    <w:p w14:paraId="17B2D1AD" w14:textId="77777777" w:rsidR="00C5046D" w:rsidRPr="00DC02C6" w:rsidRDefault="00C5046D" w:rsidP="006F5551">
      <w:pPr>
        <w:spacing w:line="260" w:lineRule="exact"/>
        <w:jc w:val="both"/>
        <w:rPr>
          <w:rFonts w:ascii="Arial" w:hAnsi="Arial" w:cs="Arial"/>
          <w:sz w:val="20"/>
          <w:szCs w:val="20"/>
        </w:rPr>
      </w:pPr>
    </w:p>
    <w:p w14:paraId="48233475" w14:textId="542C9102" w:rsidR="00350517" w:rsidRPr="00DC02C6" w:rsidRDefault="00350517" w:rsidP="006F5551">
      <w:pPr>
        <w:spacing w:line="260" w:lineRule="exact"/>
        <w:jc w:val="both"/>
        <w:rPr>
          <w:rFonts w:ascii="Arial" w:hAnsi="Arial" w:cs="Arial"/>
          <w:bCs/>
          <w:sz w:val="20"/>
          <w:szCs w:val="20"/>
        </w:rPr>
      </w:pPr>
      <w:r w:rsidRPr="00DC02C6">
        <w:rPr>
          <w:rFonts w:ascii="Arial" w:hAnsi="Arial" w:cs="Arial"/>
          <w:b/>
          <w:sz w:val="20"/>
          <w:szCs w:val="20"/>
        </w:rPr>
        <w:t xml:space="preserve">Državni zbor </w:t>
      </w:r>
      <w:r w:rsidR="005532C7">
        <w:rPr>
          <w:rFonts w:ascii="Arial" w:hAnsi="Arial" w:cs="Arial"/>
          <w:b/>
          <w:sz w:val="20"/>
          <w:szCs w:val="20"/>
        </w:rPr>
        <w:t>RS</w:t>
      </w:r>
      <w:r w:rsidRPr="00DC02C6">
        <w:rPr>
          <w:rFonts w:ascii="Arial" w:hAnsi="Arial" w:cs="Arial"/>
          <w:b/>
          <w:sz w:val="20"/>
          <w:szCs w:val="20"/>
        </w:rPr>
        <w:t xml:space="preserve"> je 26. </w:t>
      </w:r>
      <w:r w:rsidR="001F13C3">
        <w:rPr>
          <w:rFonts w:ascii="Arial" w:hAnsi="Arial" w:cs="Arial"/>
          <w:b/>
          <w:sz w:val="20"/>
          <w:szCs w:val="20"/>
        </w:rPr>
        <w:t>3.</w:t>
      </w:r>
      <w:r w:rsidRPr="00DC02C6">
        <w:rPr>
          <w:rFonts w:ascii="Arial" w:hAnsi="Arial" w:cs="Arial"/>
          <w:b/>
          <w:sz w:val="20"/>
          <w:szCs w:val="20"/>
        </w:rPr>
        <w:t xml:space="preserve"> 2021 sprejel Zakon o spremembah in dopolnitvah Zakona o mednarodni zaščiti</w:t>
      </w:r>
      <w:r w:rsidRPr="00DC02C6">
        <w:rPr>
          <w:rFonts w:ascii="Arial" w:hAnsi="Arial" w:cs="Arial"/>
          <w:sz w:val="20"/>
          <w:szCs w:val="20"/>
        </w:rPr>
        <w:t xml:space="preserve"> (Uradni list RS, št. 54/21), ki je začel veljati 9. </w:t>
      </w:r>
      <w:r w:rsidR="001F13C3">
        <w:rPr>
          <w:rFonts w:ascii="Arial" w:hAnsi="Arial" w:cs="Arial"/>
          <w:sz w:val="20"/>
          <w:szCs w:val="20"/>
        </w:rPr>
        <w:t xml:space="preserve">5. </w:t>
      </w:r>
      <w:r w:rsidRPr="00DC02C6">
        <w:rPr>
          <w:rFonts w:ascii="Arial" w:hAnsi="Arial" w:cs="Arial"/>
          <w:sz w:val="20"/>
          <w:szCs w:val="20"/>
        </w:rPr>
        <w:t>2021,</w:t>
      </w:r>
      <w:r w:rsidR="001F13C3">
        <w:rPr>
          <w:rFonts w:ascii="Arial" w:hAnsi="Arial" w:cs="Arial"/>
          <w:sz w:val="20"/>
          <w:szCs w:val="20"/>
        </w:rPr>
        <w:t xml:space="preserve"> uporabljati pa se je začel 9. 11. </w:t>
      </w:r>
      <w:r w:rsidRPr="00DC02C6">
        <w:rPr>
          <w:rFonts w:ascii="Arial" w:hAnsi="Arial" w:cs="Arial"/>
          <w:sz w:val="20"/>
          <w:szCs w:val="20"/>
        </w:rPr>
        <w:t>2021. Določbe zakona sledijo cilju zagotoviti hitre in učinkovite postopke mednarodne zaščite, sankcionirati neupoštevanje dolžnosti prosilcev za mednarodno zaščito, določiti jasnejše pravne podlage ter omogočiti učinkovitejšo izvedbo posameznih konceptov zakona, kot sta omejitev gibanja in ponovne prošnje, ki sledijo sodni praksi ter uvesti zakonodajne rešitve, ki spodbujajo osebe z mednarodno zaščito, da se v največji možni meri udeležijo tečajev slovenskega jezika, spoznavanja slovenske družbe in ostalih izobraževalnih ter programov pomoči pri vključevanju.</w:t>
      </w:r>
    </w:p>
    <w:p w14:paraId="2CE92677" w14:textId="3F879E36" w:rsidR="00DC0E4C" w:rsidRPr="00DC0E4C" w:rsidRDefault="00DC0E4C" w:rsidP="006F5551">
      <w:pPr>
        <w:spacing w:line="260" w:lineRule="exact"/>
        <w:jc w:val="both"/>
        <w:rPr>
          <w:rFonts w:ascii="Arial" w:hAnsi="Arial" w:cs="Arial"/>
          <w:sz w:val="20"/>
          <w:szCs w:val="20"/>
        </w:rPr>
      </w:pPr>
      <w:r w:rsidRPr="00DC0E4C">
        <w:rPr>
          <w:rFonts w:ascii="Arial" w:hAnsi="Arial" w:cs="Arial"/>
          <w:sz w:val="20"/>
          <w:szCs w:val="20"/>
        </w:rPr>
        <w:t xml:space="preserve">Na podlagi </w:t>
      </w:r>
      <w:r>
        <w:rPr>
          <w:rFonts w:ascii="Arial" w:hAnsi="Arial" w:cs="Arial"/>
          <w:sz w:val="20"/>
          <w:szCs w:val="20"/>
        </w:rPr>
        <w:t>Z</w:t>
      </w:r>
      <w:r w:rsidRPr="00DC0E4C">
        <w:rPr>
          <w:rFonts w:ascii="Arial" w:hAnsi="Arial" w:cs="Arial"/>
          <w:sz w:val="20"/>
          <w:szCs w:val="20"/>
        </w:rPr>
        <w:t xml:space="preserve">akona </w:t>
      </w:r>
      <w:r>
        <w:rPr>
          <w:rFonts w:ascii="Arial" w:hAnsi="Arial" w:cs="Arial"/>
          <w:sz w:val="20"/>
          <w:szCs w:val="20"/>
        </w:rPr>
        <w:t xml:space="preserve">o mednarodni zaščiti </w:t>
      </w:r>
      <w:r w:rsidRPr="00DC0E4C">
        <w:rPr>
          <w:rFonts w:ascii="Arial" w:hAnsi="Arial" w:cs="Arial"/>
          <w:sz w:val="20"/>
          <w:szCs w:val="20"/>
        </w:rPr>
        <w:t xml:space="preserve">so bili pripravljeni tudi podzakonski akti, ki so začeli veljati 9. </w:t>
      </w:r>
      <w:r w:rsidR="001F13C3">
        <w:rPr>
          <w:rFonts w:ascii="Arial" w:hAnsi="Arial" w:cs="Arial"/>
          <w:sz w:val="20"/>
          <w:szCs w:val="20"/>
        </w:rPr>
        <w:t>11.</w:t>
      </w:r>
      <w:r w:rsidRPr="00DC0E4C">
        <w:rPr>
          <w:rFonts w:ascii="Arial" w:hAnsi="Arial" w:cs="Arial"/>
          <w:sz w:val="20"/>
          <w:szCs w:val="20"/>
        </w:rPr>
        <w:t xml:space="preserve"> 2021. MNZ je bilo pristojno za pripravo naslednjih podzakonskih aktov:</w:t>
      </w:r>
    </w:p>
    <w:p w14:paraId="48B6D9A0" w14:textId="4A105CE8" w:rsidR="006F5551" w:rsidRDefault="00DC0E4C" w:rsidP="006F5551">
      <w:pPr>
        <w:numPr>
          <w:ilvl w:val="0"/>
          <w:numId w:val="24"/>
        </w:numPr>
        <w:spacing w:after="30" w:line="260" w:lineRule="exact"/>
        <w:ind w:left="1134" w:hanging="850"/>
        <w:jc w:val="both"/>
        <w:rPr>
          <w:rFonts w:ascii="Arial" w:hAnsi="Arial" w:cs="Arial"/>
          <w:sz w:val="20"/>
          <w:szCs w:val="20"/>
        </w:rPr>
      </w:pPr>
      <w:r w:rsidRPr="00DC0E4C">
        <w:rPr>
          <w:rFonts w:ascii="Arial" w:hAnsi="Arial" w:cs="Arial"/>
          <w:sz w:val="20"/>
          <w:szCs w:val="20"/>
        </w:rPr>
        <w:t>Pravilnik o načinu dostopa do svetovalcev za begunce, nagrajevanju in povračilu stroškov svetovalcem za begunce ter merilih za izračun povrnitve stroškov od osebe, ki ima zadostna lastna sredst</w:t>
      </w:r>
      <w:r w:rsidR="006F5551">
        <w:rPr>
          <w:rFonts w:ascii="Arial" w:hAnsi="Arial" w:cs="Arial"/>
          <w:sz w:val="20"/>
          <w:szCs w:val="20"/>
        </w:rPr>
        <w:t>va (Uradni list RS, št. 162/21);</w:t>
      </w:r>
    </w:p>
    <w:p w14:paraId="61C9367C" w14:textId="77777777" w:rsidR="006F5551" w:rsidRDefault="00DC0E4C" w:rsidP="006F5551">
      <w:pPr>
        <w:numPr>
          <w:ilvl w:val="0"/>
          <w:numId w:val="24"/>
        </w:numPr>
        <w:spacing w:after="30" w:line="260" w:lineRule="exact"/>
        <w:ind w:left="1134" w:hanging="850"/>
        <w:jc w:val="both"/>
        <w:rPr>
          <w:rFonts w:ascii="Arial" w:hAnsi="Arial" w:cs="Arial"/>
          <w:sz w:val="20"/>
          <w:szCs w:val="20"/>
        </w:rPr>
      </w:pPr>
      <w:r w:rsidRPr="006F5551">
        <w:rPr>
          <w:rFonts w:ascii="Arial" w:hAnsi="Arial" w:cs="Arial"/>
          <w:sz w:val="20"/>
          <w:szCs w:val="20"/>
        </w:rPr>
        <w:t xml:space="preserve">Pravilnik o nagradi in povračilu stroškov zakonitim zastopnikom mladoletnikov brez spremstva (Uradni list RS, </w:t>
      </w:r>
      <w:r w:rsidR="006F5551">
        <w:rPr>
          <w:rFonts w:ascii="Arial" w:hAnsi="Arial" w:cs="Arial"/>
          <w:sz w:val="20"/>
          <w:szCs w:val="20"/>
        </w:rPr>
        <w:t>št. 167/21);</w:t>
      </w:r>
    </w:p>
    <w:p w14:paraId="33796088" w14:textId="32326445" w:rsidR="006F5551" w:rsidRDefault="00DC0E4C" w:rsidP="006F5551">
      <w:pPr>
        <w:numPr>
          <w:ilvl w:val="0"/>
          <w:numId w:val="24"/>
        </w:numPr>
        <w:spacing w:after="30" w:line="260" w:lineRule="exact"/>
        <w:ind w:left="1134" w:hanging="850"/>
        <w:jc w:val="both"/>
        <w:rPr>
          <w:rFonts w:ascii="Arial" w:hAnsi="Arial" w:cs="Arial"/>
          <w:sz w:val="20"/>
          <w:szCs w:val="20"/>
        </w:rPr>
      </w:pPr>
      <w:r w:rsidRPr="006F5551">
        <w:rPr>
          <w:rFonts w:ascii="Arial" w:hAnsi="Arial" w:cs="Arial"/>
          <w:sz w:val="20"/>
          <w:szCs w:val="20"/>
        </w:rPr>
        <w:t>Pravilnik o postopku s tujcem, ki izrazi namen podati prošnjo za mednarodno zaščito v Republiki Sloveniji, ter postopku sprejema prošnje za mednarodno zašči</w:t>
      </w:r>
      <w:r w:rsidR="006F5551">
        <w:rPr>
          <w:rFonts w:ascii="Arial" w:hAnsi="Arial" w:cs="Arial"/>
          <w:sz w:val="20"/>
          <w:szCs w:val="20"/>
        </w:rPr>
        <w:t>to (Uradni list RS, št. 173/21);</w:t>
      </w:r>
    </w:p>
    <w:p w14:paraId="1A920D0B" w14:textId="60830254" w:rsidR="006F5551" w:rsidRDefault="00DC0E4C" w:rsidP="006F5551">
      <w:pPr>
        <w:numPr>
          <w:ilvl w:val="0"/>
          <w:numId w:val="24"/>
        </w:numPr>
        <w:spacing w:after="30" w:line="260" w:lineRule="exact"/>
        <w:ind w:left="1134" w:hanging="850"/>
        <w:jc w:val="both"/>
        <w:rPr>
          <w:rFonts w:ascii="Arial" w:hAnsi="Arial" w:cs="Arial"/>
          <w:sz w:val="20"/>
          <w:szCs w:val="20"/>
        </w:rPr>
      </w:pPr>
      <w:r w:rsidRPr="006F5551">
        <w:rPr>
          <w:rFonts w:ascii="Arial" w:hAnsi="Arial" w:cs="Arial"/>
          <w:sz w:val="20"/>
          <w:szCs w:val="20"/>
        </w:rPr>
        <w:t>Uredba o načinu izvajanja zakonitega zastopanja mladoletnikov brez spremstva ter načinu zagotavljanja ustrezne nastanitve, oskrbe in obravna</w:t>
      </w:r>
      <w:r w:rsidR="006F5551">
        <w:rPr>
          <w:rFonts w:ascii="Arial" w:hAnsi="Arial" w:cs="Arial"/>
          <w:sz w:val="20"/>
          <w:szCs w:val="20"/>
        </w:rPr>
        <w:t>ve mladoletnikov brez spremstva;</w:t>
      </w:r>
    </w:p>
    <w:p w14:paraId="64EF621C" w14:textId="7C6DC7AC" w:rsidR="00DC0E4C" w:rsidRPr="006F5551" w:rsidRDefault="00DC0E4C" w:rsidP="006F5551">
      <w:pPr>
        <w:numPr>
          <w:ilvl w:val="0"/>
          <w:numId w:val="24"/>
        </w:numPr>
        <w:spacing w:line="260" w:lineRule="exact"/>
        <w:ind w:left="1134" w:hanging="850"/>
        <w:jc w:val="both"/>
        <w:rPr>
          <w:rFonts w:ascii="Arial" w:hAnsi="Arial" w:cs="Arial"/>
          <w:sz w:val="20"/>
          <w:szCs w:val="20"/>
        </w:rPr>
      </w:pPr>
      <w:r w:rsidRPr="006F5551">
        <w:rPr>
          <w:rFonts w:ascii="Arial" w:hAnsi="Arial" w:cs="Arial"/>
          <w:sz w:val="20"/>
          <w:szCs w:val="20"/>
        </w:rPr>
        <w:t>Uredba o spremembah in dopolnitvah Uredbe o načinu izvedbe preselitve oseb, ki so v Republiko Slovenijo sprejete na podlagi kvote in delitve bremen med državami članicami Evropske unije (Uradni list RS, št. 167/21).</w:t>
      </w:r>
    </w:p>
    <w:p w14:paraId="342420FF" w14:textId="4DA922C3" w:rsidR="00350517" w:rsidRPr="00DC02C6" w:rsidRDefault="00350517" w:rsidP="006F5551">
      <w:pPr>
        <w:spacing w:line="260" w:lineRule="exact"/>
        <w:jc w:val="both"/>
        <w:rPr>
          <w:rFonts w:ascii="Arial" w:hAnsi="Arial" w:cs="Arial"/>
          <w:sz w:val="20"/>
          <w:szCs w:val="20"/>
        </w:rPr>
      </w:pPr>
      <w:r w:rsidRPr="00DC02C6">
        <w:rPr>
          <w:rFonts w:ascii="Arial" w:hAnsi="Arial" w:cs="Arial"/>
          <w:sz w:val="20"/>
          <w:szCs w:val="20"/>
        </w:rPr>
        <w:t xml:space="preserve">Zaradi sprejetega Zakona o spremembah in dopolnitvah Zakona o mednarodni zaščiti se je začela </w:t>
      </w:r>
      <w:r w:rsidRPr="00DC02C6">
        <w:rPr>
          <w:rFonts w:ascii="Arial" w:hAnsi="Arial" w:cs="Arial"/>
          <w:b/>
          <w:sz w:val="20"/>
          <w:szCs w:val="20"/>
        </w:rPr>
        <w:t>obširna nadgradnja obstoječega informacijskega sistema</w:t>
      </w:r>
      <w:r w:rsidRPr="00DC02C6">
        <w:rPr>
          <w:rFonts w:ascii="Arial" w:hAnsi="Arial" w:cs="Arial"/>
          <w:sz w:val="20"/>
          <w:szCs w:val="20"/>
        </w:rPr>
        <w:t xml:space="preserve"> registracije, sprejema in odločitev n</w:t>
      </w:r>
      <w:r w:rsidR="00153B1F">
        <w:rPr>
          <w:rFonts w:ascii="Arial" w:hAnsi="Arial" w:cs="Arial"/>
          <w:sz w:val="20"/>
          <w:szCs w:val="20"/>
        </w:rPr>
        <w:t>a prošnje za mednarodno zaščito</w:t>
      </w:r>
      <w:r w:rsidRPr="00DC02C6">
        <w:rPr>
          <w:rFonts w:ascii="Arial" w:hAnsi="Arial" w:cs="Arial"/>
          <w:sz w:val="20"/>
          <w:szCs w:val="20"/>
        </w:rPr>
        <w:t>. Prav tako je v pristojnost</w:t>
      </w:r>
      <w:r w:rsidR="005532C7">
        <w:rPr>
          <w:rFonts w:ascii="Arial" w:hAnsi="Arial" w:cs="Arial"/>
          <w:sz w:val="20"/>
          <w:szCs w:val="20"/>
        </w:rPr>
        <w:t xml:space="preserve"> ministrstva</w:t>
      </w:r>
      <w:r w:rsidR="001F13C3">
        <w:rPr>
          <w:rFonts w:ascii="Arial" w:hAnsi="Arial" w:cs="Arial"/>
          <w:sz w:val="20"/>
          <w:szCs w:val="20"/>
        </w:rPr>
        <w:t xml:space="preserve"> </w:t>
      </w:r>
      <w:r w:rsidR="005532C7">
        <w:rPr>
          <w:rFonts w:ascii="Arial" w:hAnsi="Arial" w:cs="Arial"/>
          <w:sz w:val="20"/>
          <w:szCs w:val="20"/>
        </w:rPr>
        <w:t xml:space="preserve">prešlo </w:t>
      </w:r>
      <w:r w:rsidRPr="00DC02C6">
        <w:rPr>
          <w:rFonts w:ascii="Arial" w:hAnsi="Arial" w:cs="Arial"/>
          <w:sz w:val="20"/>
          <w:szCs w:val="20"/>
        </w:rPr>
        <w:t xml:space="preserve">določanje ukrepov odstranitve tujca in ukrepov prevodi vstopa. </w:t>
      </w:r>
    </w:p>
    <w:p w14:paraId="6912B2DF" w14:textId="05940147" w:rsidR="00350517" w:rsidRPr="00DC02C6" w:rsidRDefault="00350517" w:rsidP="00FD1265">
      <w:pPr>
        <w:spacing w:line="260" w:lineRule="exact"/>
        <w:jc w:val="both"/>
        <w:rPr>
          <w:rFonts w:ascii="Arial" w:hAnsi="Arial" w:cs="Arial"/>
          <w:sz w:val="20"/>
          <w:szCs w:val="20"/>
        </w:rPr>
      </w:pPr>
      <w:r w:rsidRPr="00DC02C6">
        <w:rPr>
          <w:rFonts w:ascii="Arial" w:hAnsi="Arial" w:cs="Arial"/>
          <w:sz w:val="20"/>
          <w:szCs w:val="20"/>
        </w:rPr>
        <w:lastRenderedPageBreak/>
        <w:t xml:space="preserve">V letu 2021 je </w:t>
      </w:r>
      <w:r w:rsidRPr="00DC02C6">
        <w:rPr>
          <w:rFonts w:ascii="Arial" w:hAnsi="Arial" w:cs="Arial"/>
          <w:b/>
          <w:sz w:val="20"/>
          <w:szCs w:val="20"/>
        </w:rPr>
        <w:t xml:space="preserve">Informacijski pooblaščenec začel inšpekcijski postopek zaradi objav na oglasni deski portala </w:t>
      </w:r>
      <w:proofErr w:type="spellStart"/>
      <w:r w:rsidRPr="00DC02C6">
        <w:rPr>
          <w:rFonts w:ascii="Arial" w:hAnsi="Arial" w:cs="Arial"/>
          <w:b/>
          <w:sz w:val="20"/>
          <w:szCs w:val="20"/>
        </w:rPr>
        <w:t>eUprava</w:t>
      </w:r>
      <w:proofErr w:type="spellEnd"/>
      <w:r w:rsidRPr="00DC02C6">
        <w:rPr>
          <w:rFonts w:ascii="Arial" w:hAnsi="Arial" w:cs="Arial"/>
          <w:b/>
          <w:sz w:val="20"/>
          <w:szCs w:val="20"/>
        </w:rPr>
        <w:t>.</w:t>
      </w:r>
      <w:r w:rsidRPr="00DC02C6">
        <w:rPr>
          <w:rFonts w:ascii="Arial" w:hAnsi="Arial" w:cs="Arial"/>
          <w:sz w:val="20"/>
          <w:szCs w:val="20"/>
        </w:rPr>
        <w:t xml:space="preserve"> Ugotovljene kršitve so se nanašale na objavo dokumentov, pripravljenih na Sektorju za postopke mednarodne zaščite, do katerih je prišlo zaradi označevanja zadev v skladu z Uredbo o upravnem poslovanju (Ur. l. RS, 9/18, 14/20 in 167/20). </w:t>
      </w:r>
      <w:r w:rsidR="005532C7">
        <w:rPr>
          <w:rFonts w:ascii="Arial" w:hAnsi="Arial" w:cs="Arial"/>
          <w:sz w:val="20"/>
          <w:szCs w:val="20"/>
        </w:rPr>
        <w:t xml:space="preserve">Ministrstvo je takoj pristopilo </w:t>
      </w:r>
      <w:r w:rsidRPr="00DC02C6">
        <w:rPr>
          <w:rFonts w:ascii="Arial" w:hAnsi="Arial" w:cs="Arial"/>
          <w:sz w:val="20"/>
          <w:szCs w:val="20"/>
        </w:rPr>
        <w:t xml:space="preserve">k </w:t>
      </w:r>
      <w:r w:rsidRPr="00DC02C6">
        <w:rPr>
          <w:rFonts w:ascii="Arial" w:hAnsi="Arial" w:cs="Arial"/>
          <w:b/>
          <w:sz w:val="20"/>
          <w:szCs w:val="20"/>
        </w:rPr>
        <w:t>ustrezni sistemski rešitvi</w:t>
      </w:r>
      <w:r w:rsidRPr="00DC02C6">
        <w:rPr>
          <w:rFonts w:ascii="Arial" w:hAnsi="Arial" w:cs="Arial"/>
          <w:sz w:val="20"/>
          <w:szCs w:val="20"/>
        </w:rPr>
        <w:t xml:space="preserve">, ki </w:t>
      </w:r>
      <w:r w:rsidR="001F13C3">
        <w:rPr>
          <w:rFonts w:ascii="Arial" w:hAnsi="Arial" w:cs="Arial"/>
          <w:sz w:val="20"/>
          <w:szCs w:val="20"/>
        </w:rPr>
        <w:t>jo je</w:t>
      </w:r>
      <w:r w:rsidRPr="00DC02C6">
        <w:rPr>
          <w:rFonts w:ascii="Arial" w:hAnsi="Arial" w:cs="Arial"/>
          <w:sz w:val="20"/>
          <w:szCs w:val="20"/>
        </w:rPr>
        <w:t xml:space="preserve"> t</w:t>
      </w:r>
      <w:r w:rsidR="001F13C3">
        <w:rPr>
          <w:rFonts w:ascii="Arial" w:hAnsi="Arial" w:cs="Arial"/>
          <w:sz w:val="20"/>
          <w:szCs w:val="20"/>
        </w:rPr>
        <w:t>udi realiziralo</w:t>
      </w:r>
      <w:r w:rsidRPr="00DC02C6">
        <w:rPr>
          <w:rFonts w:ascii="Arial" w:hAnsi="Arial" w:cs="Arial"/>
          <w:sz w:val="20"/>
          <w:szCs w:val="20"/>
        </w:rPr>
        <w:t xml:space="preserve"> ter v informacijs</w:t>
      </w:r>
      <w:r w:rsidR="001F13C3">
        <w:rPr>
          <w:rFonts w:ascii="Arial" w:hAnsi="Arial" w:cs="Arial"/>
          <w:sz w:val="20"/>
          <w:szCs w:val="20"/>
        </w:rPr>
        <w:t>kem sistemu sistemsko spremenilo prenos podatkov in zagotovilo</w:t>
      </w:r>
      <w:r w:rsidRPr="00DC02C6">
        <w:rPr>
          <w:rFonts w:ascii="Arial" w:hAnsi="Arial" w:cs="Arial"/>
          <w:sz w:val="20"/>
          <w:szCs w:val="20"/>
        </w:rPr>
        <w:t xml:space="preserve">, da do objav nedovoljenih podatkov ne prihaja več. Informacijski pooblaščenec je nato inšpekcijski postopek ustavil. </w:t>
      </w:r>
    </w:p>
    <w:p w14:paraId="0D6505DB" w14:textId="5725653F" w:rsidR="00350517" w:rsidRPr="00DC02C6" w:rsidRDefault="00350517" w:rsidP="00FD1265">
      <w:pPr>
        <w:autoSpaceDE w:val="0"/>
        <w:autoSpaceDN w:val="0"/>
        <w:adjustRightInd w:val="0"/>
        <w:spacing w:line="260" w:lineRule="exact"/>
        <w:jc w:val="both"/>
        <w:rPr>
          <w:rFonts w:ascii="Arial" w:hAnsi="Arial" w:cs="Arial"/>
          <w:sz w:val="20"/>
          <w:szCs w:val="20"/>
        </w:rPr>
      </w:pPr>
      <w:r w:rsidRPr="00DC02C6">
        <w:rPr>
          <w:rFonts w:ascii="Arial" w:hAnsi="Arial" w:cs="Arial"/>
          <w:color w:val="000000"/>
          <w:sz w:val="20"/>
          <w:szCs w:val="20"/>
        </w:rPr>
        <w:t xml:space="preserve">V letu 2021 je bil po dolgotrajnem medresorskem usklajevanju </w:t>
      </w:r>
      <w:r w:rsidRPr="00DC02C6">
        <w:rPr>
          <w:rFonts w:ascii="Arial" w:hAnsi="Arial" w:cs="Arial"/>
          <w:b/>
          <w:color w:val="000000"/>
          <w:sz w:val="20"/>
          <w:szCs w:val="20"/>
        </w:rPr>
        <w:t>sprejet Zakon o spremembah in dopolnitvah Zakona o tujcih</w:t>
      </w:r>
      <w:r w:rsidRPr="00DC02C6">
        <w:rPr>
          <w:rFonts w:ascii="Arial" w:hAnsi="Arial" w:cs="Arial"/>
          <w:color w:val="000000"/>
          <w:sz w:val="20"/>
          <w:szCs w:val="20"/>
        </w:rPr>
        <w:t xml:space="preserve"> (Ur.l.RS, št. 57/21</w:t>
      </w:r>
      <w:r w:rsidRPr="00DC02C6">
        <w:rPr>
          <w:rFonts w:ascii="Arial" w:hAnsi="Arial" w:cs="Arial"/>
          <w:sz w:val="20"/>
          <w:szCs w:val="20"/>
        </w:rPr>
        <w:t xml:space="preserve">, ki se je začel uporabljati 26. </w:t>
      </w:r>
      <w:r w:rsidR="001F13C3">
        <w:rPr>
          <w:rFonts w:ascii="Arial" w:hAnsi="Arial" w:cs="Arial"/>
          <w:sz w:val="20"/>
          <w:szCs w:val="20"/>
        </w:rPr>
        <w:t xml:space="preserve">5. </w:t>
      </w:r>
      <w:r w:rsidRPr="00DC02C6">
        <w:rPr>
          <w:rFonts w:ascii="Arial" w:hAnsi="Arial" w:cs="Arial"/>
          <w:sz w:val="20"/>
          <w:szCs w:val="20"/>
        </w:rPr>
        <w:t>2021</w:t>
      </w:r>
      <w:r w:rsidR="004C1C6D">
        <w:rPr>
          <w:rFonts w:ascii="Arial" w:hAnsi="Arial" w:cs="Arial"/>
          <w:sz w:val="20"/>
          <w:szCs w:val="20"/>
        </w:rPr>
        <w:t xml:space="preserve">) </w:t>
      </w:r>
      <w:r w:rsidR="004C1C6D">
        <w:rPr>
          <w:rFonts w:ascii="Arial" w:hAnsi="Arial" w:cs="Arial"/>
          <w:color w:val="000000"/>
          <w:sz w:val="20"/>
          <w:szCs w:val="20"/>
        </w:rPr>
        <w:t>(</w:t>
      </w:r>
      <w:r w:rsidR="004C1C6D" w:rsidRPr="00DC02C6">
        <w:rPr>
          <w:rFonts w:ascii="Arial" w:hAnsi="Arial" w:cs="Arial"/>
          <w:color w:val="000000"/>
          <w:sz w:val="20"/>
          <w:szCs w:val="20"/>
        </w:rPr>
        <w:t>ZTuj-2F</w:t>
      </w:r>
      <w:r w:rsidR="004C1C6D">
        <w:rPr>
          <w:rFonts w:ascii="Arial" w:hAnsi="Arial" w:cs="Arial"/>
          <w:color w:val="000000"/>
          <w:sz w:val="20"/>
          <w:szCs w:val="20"/>
        </w:rPr>
        <w:t>)</w:t>
      </w:r>
      <w:r w:rsidRPr="00DC02C6">
        <w:rPr>
          <w:rFonts w:ascii="Arial" w:hAnsi="Arial" w:cs="Arial"/>
          <w:sz w:val="20"/>
          <w:szCs w:val="20"/>
        </w:rPr>
        <w:t xml:space="preserve">.  </w:t>
      </w:r>
    </w:p>
    <w:p w14:paraId="72FBA7AE" w14:textId="69923B63" w:rsidR="00DC0E4C" w:rsidRDefault="00DC0E4C" w:rsidP="00FD1265">
      <w:pPr>
        <w:autoSpaceDE w:val="0"/>
        <w:autoSpaceDN w:val="0"/>
        <w:adjustRightInd w:val="0"/>
        <w:spacing w:line="260" w:lineRule="exact"/>
        <w:jc w:val="both"/>
        <w:rPr>
          <w:rFonts w:ascii="Arial" w:hAnsi="Arial" w:cs="Arial"/>
          <w:sz w:val="20"/>
          <w:szCs w:val="20"/>
        </w:rPr>
      </w:pPr>
      <w:r w:rsidRPr="00DC0E4C">
        <w:rPr>
          <w:rFonts w:ascii="Arial" w:hAnsi="Arial" w:cs="Arial"/>
          <w:sz w:val="20"/>
          <w:szCs w:val="20"/>
        </w:rPr>
        <w:t xml:space="preserve">Predlog zakona je v nacionalni red prenesel določbe Direktive (EU) 2016/801, katerih cilj je olajšati vstop tistih državljanov tretjih držav, ki prihajajo na območje </w:t>
      </w:r>
      <w:r w:rsidR="001F13C3">
        <w:rPr>
          <w:rFonts w:ascii="Arial" w:hAnsi="Arial" w:cs="Arial"/>
          <w:sz w:val="20"/>
          <w:szCs w:val="20"/>
        </w:rPr>
        <w:t>EU</w:t>
      </w:r>
      <w:r w:rsidRPr="00DC0E4C">
        <w:rPr>
          <w:rFonts w:ascii="Arial" w:hAnsi="Arial" w:cs="Arial"/>
          <w:sz w:val="20"/>
          <w:szCs w:val="20"/>
        </w:rPr>
        <w:t xml:space="preserve"> zaradi opravljanja raziskovalnega dela in študija in omogočiti njihovo mobilnost in mobilnost njihovih družinskih članov znotraj držav članic. Zakon določa tudi varnostno okrepitev biometričnih dovoljenj za prebivanje zaradi spremenjene Uredbe o enotni obliki dovoljenja za prebivanje za državljane tretjih držav. Enotni obliki s predlogom sledijo tudi izkaznice, ki se izdajajo državljanom EU in Švicarske konfederacije in njihovim družinskim članom ter družinskim članom slovenskih državljanov. Spreminjajo se tudi določbe s področja vračanja in vključevanja tujcev. Pristojnost izvajanja ukrepov vključevanja državljanov tretjih držav in koordinacijska vloga glede nalog vključevanja tujcev se prenaša iz ministrstva, pristojnega za notranje zadeve na Urad Vlade RS za oskrbo in integracijo migrantov. Z zakonom se zagotavlja tudi implementacija Sporazuma o izstopu Združenega kraljestva Velika Britanija in Severna Irska iz Evropske unije in Evropske skupnosti za atomsko energijo (UL L 29, 31. 1. 2020, str. 7) v delu, ki ureja pravice v zvezi s prebivanjem in izdajo dokumentov za prebivanje državljanom Združenega kraljestva in njihovim družinskim članom, ki bodo zakonito prebivali v RS ob poteku prehodnega obdobja iz člena 126 Sporazuma o izstopu, dne 31. 12. 2020, in nameravajo v RS še naprej bivati tudi po poteku prehodnega obdobja.</w:t>
      </w:r>
    </w:p>
    <w:p w14:paraId="66D4735D" w14:textId="33E9C2CD" w:rsidR="00DC0E4C" w:rsidRPr="00DC02C6" w:rsidRDefault="00DC0E4C" w:rsidP="00FD1265">
      <w:pPr>
        <w:spacing w:line="260" w:lineRule="exact"/>
        <w:jc w:val="both"/>
        <w:rPr>
          <w:rFonts w:ascii="Arial" w:hAnsi="Arial" w:cs="Arial"/>
          <w:sz w:val="20"/>
          <w:szCs w:val="20"/>
        </w:rPr>
      </w:pPr>
      <w:r w:rsidRPr="00DC02C6">
        <w:rPr>
          <w:rFonts w:ascii="Arial" w:hAnsi="Arial" w:cs="Arial"/>
          <w:sz w:val="20"/>
          <w:szCs w:val="20"/>
        </w:rPr>
        <w:t>V zvezi z ostalimi spremembami zakon</w:t>
      </w:r>
      <w:r w:rsidR="006F5551">
        <w:rPr>
          <w:rFonts w:ascii="Arial" w:hAnsi="Arial" w:cs="Arial"/>
          <w:sz w:val="20"/>
          <w:szCs w:val="20"/>
        </w:rPr>
        <w:t>a</w:t>
      </w:r>
      <w:r w:rsidRPr="00DC02C6">
        <w:rPr>
          <w:rFonts w:ascii="Arial" w:hAnsi="Arial" w:cs="Arial"/>
          <w:sz w:val="20"/>
          <w:szCs w:val="20"/>
        </w:rPr>
        <w:t xml:space="preserve"> izpostavljamo zlasti:  </w:t>
      </w:r>
    </w:p>
    <w:p w14:paraId="3A0790F1" w14:textId="77777777" w:rsidR="006F5551" w:rsidRDefault="00DC0E4C" w:rsidP="006F5551">
      <w:pPr>
        <w:pStyle w:val="Odstavekseznama"/>
        <w:numPr>
          <w:ilvl w:val="0"/>
          <w:numId w:val="2"/>
        </w:numPr>
        <w:spacing w:after="30" w:line="260" w:lineRule="exact"/>
        <w:ind w:left="1134" w:hanging="850"/>
        <w:contextualSpacing/>
        <w:jc w:val="both"/>
        <w:rPr>
          <w:rFonts w:ascii="Arial" w:hAnsi="Arial" w:cs="Arial"/>
          <w:sz w:val="20"/>
          <w:szCs w:val="20"/>
        </w:rPr>
      </w:pPr>
      <w:r w:rsidRPr="00DC02C6">
        <w:rPr>
          <w:rFonts w:ascii="Arial" w:hAnsi="Arial" w:cs="Arial"/>
          <w:sz w:val="20"/>
          <w:szCs w:val="20"/>
        </w:rPr>
        <w:t xml:space="preserve">pogoj znanja slovenskega jezika na vstopni ravni (A1 po Skupnem evropskem jezikovnem okviru) za podaljšanje dovoljenja za začasno prebivanje iz razloga združitve družine; </w:t>
      </w:r>
    </w:p>
    <w:p w14:paraId="2FD2702C" w14:textId="04FABE01" w:rsidR="006F5551" w:rsidRDefault="00DC0E4C" w:rsidP="006F5551">
      <w:pPr>
        <w:pStyle w:val="Odstavekseznama"/>
        <w:numPr>
          <w:ilvl w:val="0"/>
          <w:numId w:val="2"/>
        </w:numPr>
        <w:spacing w:after="30" w:line="260" w:lineRule="exact"/>
        <w:ind w:left="1134" w:hanging="850"/>
        <w:contextualSpacing/>
        <w:jc w:val="both"/>
        <w:rPr>
          <w:rFonts w:ascii="Arial" w:hAnsi="Arial" w:cs="Arial"/>
          <w:sz w:val="20"/>
          <w:szCs w:val="20"/>
        </w:rPr>
      </w:pPr>
      <w:r w:rsidRPr="006F5551">
        <w:rPr>
          <w:rFonts w:ascii="Arial" w:hAnsi="Arial" w:cs="Arial"/>
          <w:sz w:val="20"/>
          <w:szCs w:val="20"/>
        </w:rPr>
        <w:t xml:space="preserve">pogoj znanja slovenskega jezika na osnovni ravni (A2 po Skupnem evropskem jezikovnem okviru) za izdajo dovoljenja za stalno prebivanje na podlagi petletnega neprekinjenega zakonitega prebivanja tujca v </w:t>
      </w:r>
      <w:r w:rsidR="001F13C3">
        <w:rPr>
          <w:rFonts w:ascii="Arial" w:hAnsi="Arial" w:cs="Arial"/>
          <w:sz w:val="20"/>
          <w:szCs w:val="20"/>
        </w:rPr>
        <w:t>RS</w:t>
      </w:r>
      <w:r w:rsidRPr="006F5551">
        <w:rPr>
          <w:rFonts w:ascii="Arial" w:hAnsi="Arial" w:cs="Arial"/>
          <w:sz w:val="20"/>
          <w:szCs w:val="20"/>
        </w:rPr>
        <w:t>;</w:t>
      </w:r>
    </w:p>
    <w:p w14:paraId="6BD33025" w14:textId="50F3DE32" w:rsidR="006F5551" w:rsidRDefault="00DC0E4C" w:rsidP="006F5551">
      <w:pPr>
        <w:pStyle w:val="Odstavekseznama"/>
        <w:numPr>
          <w:ilvl w:val="0"/>
          <w:numId w:val="2"/>
        </w:numPr>
        <w:spacing w:after="30" w:line="260" w:lineRule="exact"/>
        <w:ind w:left="1134" w:hanging="850"/>
        <w:contextualSpacing/>
        <w:jc w:val="both"/>
        <w:rPr>
          <w:rFonts w:ascii="Arial" w:hAnsi="Arial" w:cs="Arial"/>
          <w:sz w:val="20"/>
          <w:szCs w:val="20"/>
        </w:rPr>
      </w:pPr>
      <w:r w:rsidRPr="006F5551">
        <w:rPr>
          <w:rFonts w:ascii="Arial" w:hAnsi="Arial" w:cs="Arial"/>
          <w:sz w:val="20"/>
          <w:szCs w:val="20"/>
        </w:rPr>
        <w:t xml:space="preserve">pogoj dvoletnega zakonitega prebivanja tujca na ozemlju </w:t>
      </w:r>
      <w:r w:rsidR="001F13C3">
        <w:rPr>
          <w:rFonts w:ascii="Arial" w:hAnsi="Arial" w:cs="Arial"/>
          <w:sz w:val="20"/>
          <w:szCs w:val="20"/>
        </w:rPr>
        <w:t>RS</w:t>
      </w:r>
      <w:r w:rsidRPr="006F5551">
        <w:rPr>
          <w:rFonts w:ascii="Arial" w:hAnsi="Arial" w:cs="Arial"/>
          <w:sz w:val="20"/>
          <w:szCs w:val="20"/>
        </w:rPr>
        <w:t xml:space="preserve"> za pridobitev pravice do združitve z družino; </w:t>
      </w:r>
    </w:p>
    <w:p w14:paraId="2E813E59" w14:textId="77777777" w:rsidR="006F5551" w:rsidRDefault="00DC0E4C" w:rsidP="006F5551">
      <w:pPr>
        <w:pStyle w:val="Odstavekseznama"/>
        <w:numPr>
          <w:ilvl w:val="0"/>
          <w:numId w:val="2"/>
        </w:numPr>
        <w:spacing w:after="30" w:line="260" w:lineRule="exact"/>
        <w:ind w:left="1134" w:hanging="850"/>
        <w:contextualSpacing/>
        <w:jc w:val="both"/>
        <w:rPr>
          <w:rFonts w:ascii="Arial" w:hAnsi="Arial" w:cs="Arial"/>
          <w:sz w:val="20"/>
          <w:szCs w:val="20"/>
        </w:rPr>
      </w:pPr>
      <w:r w:rsidRPr="006F5551">
        <w:rPr>
          <w:rFonts w:ascii="Arial" w:hAnsi="Arial" w:cs="Arial"/>
          <w:sz w:val="20"/>
          <w:szCs w:val="20"/>
        </w:rPr>
        <w:t xml:space="preserve">sprememba nabora upravičencev do udeležbe na programih vključevanja; </w:t>
      </w:r>
    </w:p>
    <w:p w14:paraId="3B48F3A8" w14:textId="77777777" w:rsidR="006F5551" w:rsidRDefault="00DC0E4C" w:rsidP="006F5551">
      <w:pPr>
        <w:pStyle w:val="Odstavekseznama"/>
        <w:numPr>
          <w:ilvl w:val="0"/>
          <w:numId w:val="2"/>
        </w:numPr>
        <w:spacing w:after="30" w:line="260" w:lineRule="exact"/>
        <w:ind w:left="1134" w:hanging="850"/>
        <w:contextualSpacing/>
        <w:jc w:val="both"/>
        <w:rPr>
          <w:rFonts w:ascii="Arial" w:hAnsi="Arial" w:cs="Arial"/>
          <w:sz w:val="20"/>
          <w:szCs w:val="20"/>
        </w:rPr>
      </w:pPr>
      <w:r w:rsidRPr="006F5551">
        <w:rPr>
          <w:rFonts w:ascii="Arial" w:hAnsi="Arial" w:cs="Arial"/>
          <w:sz w:val="20"/>
          <w:szCs w:val="20"/>
        </w:rPr>
        <w:t xml:space="preserve">sistem avtomatičnega periodičnega preverjanja sredstev s strani upravnih enot, na podlagi povezave Registra tujcev z evidencami, ki jih vodi davčni organ; </w:t>
      </w:r>
    </w:p>
    <w:p w14:paraId="54CA78B8" w14:textId="001186FB" w:rsidR="00DC0E4C" w:rsidRDefault="00DC0E4C" w:rsidP="006F5551">
      <w:pPr>
        <w:pStyle w:val="Odstavekseznama"/>
        <w:numPr>
          <w:ilvl w:val="0"/>
          <w:numId w:val="2"/>
        </w:numPr>
        <w:spacing w:after="160" w:line="260" w:lineRule="exact"/>
        <w:ind w:left="1134" w:hanging="850"/>
        <w:contextualSpacing/>
        <w:jc w:val="both"/>
        <w:rPr>
          <w:rFonts w:ascii="Arial" w:hAnsi="Arial" w:cs="Arial"/>
          <w:sz w:val="20"/>
          <w:szCs w:val="20"/>
        </w:rPr>
      </w:pPr>
      <w:r w:rsidRPr="006F5551">
        <w:rPr>
          <w:rFonts w:ascii="Arial" w:hAnsi="Arial" w:cs="Arial"/>
          <w:sz w:val="20"/>
          <w:szCs w:val="20"/>
        </w:rPr>
        <w:t xml:space="preserve">sistem, ki bo vsem tujcem, ki v </w:t>
      </w:r>
      <w:r w:rsidR="001F13C3">
        <w:rPr>
          <w:rFonts w:ascii="Arial" w:hAnsi="Arial" w:cs="Arial"/>
          <w:sz w:val="20"/>
          <w:szCs w:val="20"/>
        </w:rPr>
        <w:t>RS</w:t>
      </w:r>
      <w:r w:rsidRPr="006F5551">
        <w:rPr>
          <w:rFonts w:ascii="Arial" w:hAnsi="Arial" w:cs="Arial"/>
          <w:sz w:val="20"/>
          <w:szCs w:val="20"/>
        </w:rPr>
        <w:t xml:space="preserve"> v času izdaje prvega dovoljenja za začasno prebivanje prebivajo zakonito, omogočil vročitev prvega dovoljenja za začasno prebivanje pri pristojnem organu, ki prvo dovoljenje za začasno prebivanje izda. </w:t>
      </w:r>
    </w:p>
    <w:p w14:paraId="56F74AF4" w14:textId="20BE641B" w:rsidR="00350517" w:rsidRPr="00DC02C6" w:rsidRDefault="00350517" w:rsidP="006F5551">
      <w:pPr>
        <w:autoSpaceDE w:val="0"/>
        <w:autoSpaceDN w:val="0"/>
        <w:adjustRightInd w:val="0"/>
        <w:spacing w:line="260" w:lineRule="exact"/>
        <w:jc w:val="both"/>
        <w:rPr>
          <w:rFonts w:ascii="Arial" w:hAnsi="Arial" w:cs="Arial"/>
          <w:color w:val="000000"/>
          <w:sz w:val="20"/>
          <w:szCs w:val="20"/>
        </w:rPr>
      </w:pPr>
      <w:r w:rsidRPr="00DC02C6">
        <w:rPr>
          <w:rFonts w:ascii="Arial" w:hAnsi="Arial" w:cs="Arial"/>
          <w:color w:val="000000"/>
          <w:sz w:val="20"/>
          <w:szCs w:val="20"/>
        </w:rPr>
        <w:t xml:space="preserve">Z ZTuj-2F je bila urejena tudi </w:t>
      </w:r>
      <w:r w:rsidRPr="00DC02C6">
        <w:rPr>
          <w:rFonts w:ascii="Arial" w:hAnsi="Arial" w:cs="Arial"/>
          <w:b/>
          <w:color w:val="000000"/>
          <w:sz w:val="20"/>
          <w:szCs w:val="20"/>
        </w:rPr>
        <w:t>pravna podlaga za izdajo novih oblik izkaznic dovoljenj za prebivanje tujcem</w:t>
      </w:r>
      <w:r w:rsidRPr="00DC02C6">
        <w:rPr>
          <w:rFonts w:ascii="Arial" w:hAnsi="Arial" w:cs="Arial"/>
          <w:color w:val="000000"/>
          <w:sz w:val="20"/>
          <w:szCs w:val="20"/>
        </w:rPr>
        <w:t xml:space="preserve">. Po uveljavitvi ZTuj-2F je bilo v letu 2021 izvedeno javno naročilo za izdelavo novih oblik izkaznic dovoljenj za prebivanje druge generacije in izbran izdelovalec, s katerim je </w:t>
      </w:r>
      <w:r w:rsidR="00020C29">
        <w:rPr>
          <w:rFonts w:ascii="Arial" w:hAnsi="Arial" w:cs="Arial"/>
          <w:color w:val="000000"/>
          <w:sz w:val="20"/>
          <w:szCs w:val="20"/>
        </w:rPr>
        <w:t>MNZ</w:t>
      </w:r>
      <w:r w:rsidRPr="00DC02C6">
        <w:rPr>
          <w:rFonts w:ascii="Arial" w:hAnsi="Arial" w:cs="Arial"/>
          <w:color w:val="000000"/>
          <w:sz w:val="20"/>
          <w:szCs w:val="20"/>
        </w:rPr>
        <w:t xml:space="preserve"> novembra 2021 tudi sklenilo pogodbo. Nove izkaznice dovoljenj za prebivanje se bodo začele izdajati v začetku leta 2022. </w:t>
      </w:r>
    </w:p>
    <w:p w14:paraId="65E9AAB1" w14:textId="6F86A4DA" w:rsidR="00350517" w:rsidRPr="00FD1265" w:rsidRDefault="00350517" w:rsidP="006F5551">
      <w:pPr>
        <w:autoSpaceDE w:val="0"/>
        <w:autoSpaceDN w:val="0"/>
        <w:adjustRightInd w:val="0"/>
        <w:spacing w:line="260" w:lineRule="exact"/>
        <w:jc w:val="both"/>
        <w:rPr>
          <w:rFonts w:ascii="Arial" w:hAnsi="Arial" w:cs="Arial"/>
          <w:color w:val="000000"/>
          <w:sz w:val="20"/>
          <w:szCs w:val="20"/>
        </w:rPr>
      </w:pPr>
      <w:r w:rsidRPr="00DC02C6">
        <w:rPr>
          <w:rFonts w:ascii="Arial" w:hAnsi="Arial" w:cs="Arial"/>
          <w:color w:val="000000"/>
          <w:sz w:val="20"/>
          <w:szCs w:val="20"/>
        </w:rPr>
        <w:t xml:space="preserve">Z ZTuj-2F je bilo na novo urejeno, da upravna enota vsakih šest mesecev po izdaji dovoljenja za začasno prebivanje iz določenih evidenc, ki jih vodi davčni organ, pridobi podatke o tujčevih dohodkih za namen preverjanja izpolnjevanja pogoja zadostnih sredstev za preživljanje. Z ZTuj-2F je bilo določeno tudi, da lahko </w:t>
      </w:r>
      <w:r w:rsidR="00020C29">
        <w:rPr>
          <w:rFonts w:ascii="Arial" w:hAnsi="Arial" w:cs="Arial"/>
          <w:color w:val="000000"/>
          <w:sz w:val="20"/>
          <w:szCs w:val="20"/>
        </w:rPr>
        <w:t>MNZ</w:t>
      </w:r>
      <w:r w:rsidRPr="00DC02C6">
        <w:rPr>
          <w:rFonts w:ascii="Arial" w:hAnsi="Arial" w:cs="Arial"/>
          <w:color w:val="000000"/>
          <w:sz w:val="20"/>
          <w:szCs w:val="20"/>
        </w:rPr>
        <w:t xml:space="preserve"> za namen pridobivanja teh podatkov Register tujcev poveže z evidencami, ki jih vodi davčni organ. V letu 2021 je </w:t>
      </w:r>
      <w:r w:rsidR="00DC02C6">
        <w:rPr>
          <w:rFonts w:ascii="Arial" w:hAnsi="Arial" w:cs="Arial"/>
          <w:color w:val="000000"/>
          <w:sz w:val="20"/>
          <w:szCs w:val="20"/>
        </w:rPr>
        <w:t>MNZ</w:t>
      </w:r>
      <w:r w:rsidRPr="00DC02C6">
        <w:rPr>
          <w:rFonts w:ascii="Arial" w:hAnsi="Arial" w:cs="Arial"/>
          <w:color w:val="000000"/>
          <w:sz w:val="20"/>
          <w:szCs w:val="20"/>
        </w:rPr>
        <w:t xml:space="preserve"> s Finančno upravo </w:t>
      </w:r>
      <w:r w:rsidR="00020C29">
        <w:rPr>
          <w:rFonts w:ascii="Arial" w:hAnsi="Arial" w:cs="Arial"/>
          <w:color w:val="000000"/>
          <w:sz w:val="20"/>
          <w:szCs w:val="20"/>
        </w:rPr>
        <w:t>RS</w:t>
      </w:r>
      <w:r w:rsidRPr="00DC02C6">
        <w:rPr>
          <w:rFonts w:ascii="Arial" w:hAnsi="Arial" w:cs="Arial"/>
          <w:color w:val="000000"/>
          <w:sz w:val="20"/>
          <w:szCs w:val="20"/>
        </w:rPr>
        <w:t xml:space="preserve"> sklenilo </w:t>
      </w:r>
      <w:r w:rsidRPr="00DC02C6">
        <w:rPr>
          <w:rFonts w:ascii="Arial" w:hAnsi="Arial" w:cs="Arial"/>
          <w:b/>
          <w:color w:val="000000"/>
          <w:sz w:val="20"/>
          <w:szCs w:val="20"/>
        </w:rPr>
        <w:t xml:space="preserve">Protokol o izmenjavi podatkov med Finančno upravo Republike Slovenije in Ministrstvom za notranje zadeve iz evidence o davkih za namen periodičnega preverjanja izpolnjevanja pogoja zadostnih sredstev </w:t>
      </w:r>
      <w:r w:rsidRPr="00DC02C6">
        <w:rPr>
          <w:rFonts w:ascii="Arial" w:hAnsi="Arial" w:cs="Arial"/>
          <w:b/>
          <w:color w:val="000000"/>
          <w:sz w:val="20"/>
          <w:szCs w:val="20"/>
        </w:rPr>
        <w:lastRenderedPageBreak/>
        <w:t>za preživljanje po Zakonu o tujcih</w:t>
      </w:r>
      <w:r w:rsidRPr="00FD1265">
        <w:rPr>
          <w:rFonts w:ascii="Arial" w:hAnsi="Arial" w:cs="Arial"/>
          <w:color w:val="000000"/>
          <w:sz w:val="20"/>
          <w:szCs w:val="20"/>
        </w:rPr>
        <w:t xml:space="preserve">. Povezava evidenc bo z vzpostavitvijo spletnega servisa izvedena v letu 2022. </w:t>
      </w:r>
    </w:p>
    <w:p w14:paraId="31D71FDE" w14:textId="1CCF7102" w:rsidR="00350517" w:rsidRPr="00FD1265" w:rsidRDefault="00350517" w:rsidP="006F5551">
      <w:pPr>
        <w:autoSpaceDE w:val="0"/>
        <w:autoSpaceDN w:val="0"/>
        <w:adjustRightInd w:val="0"/>
        <w:spacing w:line="260" w:lineRule="exact"/>
        <w:jc w:val="both"/>
        <w:rPr>
          <w:rFonts w:ascii="Arial" w:hAnsi="Arial" w:cs="Arial"/>
          <w:color w:val="000000"/>
          <w:sz w:val="20"/>
          <w:szCs w:val="20"/>
        </w:rPr>
      </w:pPr>
      <w:r w:rsidRPr="00FD1265">
        <w:rPr>
          <w:rFonts w:ascii="Arial" w:hAnsi="Arial" w:cs="Arial"/>
          <w:color w:val="000000"/>
          <w:sz w:val="20"/>
          <w:szCs w:val="20"/>
        </w:rPr>
        <w:t xml:space="preserve">Sprejem ZTUj-2F je imel v letu 2021 za posledico tudi druge uskladitve evidenc s spremenjeno zakonodajo oziroma </w:t>
      </w:r>
      <w:r w:rsidRPr="00FD1265">
        <w:rPr>
          <w:rFonts w:ascii="Arial" w:hAnsi="Arial" w:cs="Arial"/>
          <w:b/>
          <w:color w:val="000000"/>
          <w:sz w:val="20"/>
          <w:szCs w:val="20"/>
        </w:rPr>
        <w:t>obširnejšo nadgradnjo evidenc,</w:t>
      </w:r>
      <w:r w:rsidRPr="00FD1265">
        <w:rPr>
          <w:rFonts w:ascii="Arial" w:hAnsi="Arial" w:cs="Arial"/>
          <w:color w:val="000000"/>
          <w:sz w:val="20"/>
          <w:szCs w:val="20"/>
        </w:rPr>
        <w:t xml:space="preserve"> ki se v skladu z </w:t>
      </w:r>
      <w:r w:rsidR="00001364">
        <w:rPr>
          <w:rFonts w:ascii="Arial" w:hAnsi="Arial" w:cs="Arial"/>
          <w:color w:val="000000"/>
          <w:sz w:val="20"/>
          <w:szCs w:val="20"/>
        </w:rPr>
        <w:t>zakonom</w:t>
      </w:r>
      <w:r w:rsidRPr="00FD1265">
        <w:rPr>
          <w:rFonts w:ascii="Arial" w:hAnsi="Arial" w:cs="Arial"/>
          <w:color w:val="000000"/>
          <w:sz w:val="20"/>
          <w:szCs w:val="20"/>
        </w:rPr>
        <w:t xml:space="preserve"> vodijo o dovoljenjih za prebivanje, to je Registra tujcev. V pristojnosti </w:t>
      </w:r>
      <w:r w:rsidR="004C1C6D" w:rsidRPr="00FD1265">
        <w:rPr>
          <w:rFonts w:ascii="Arial" w:hAnsi="Arial" w:cs="Arial"/>
          <w:color w:val="000000"/>
          <w:sz w:val="20"/>
          <w:szCs w:val="20"/>
        </w:rPr>
        <w:t>MNZ</w:t>
      </w:r>
      <w:r w:rsidRPr="00FD1265">
        <w:rPr>
          <w:rFonts w:ascii="Arial" w:hAnsi="Arial" w:cs="Arial"/>
          <w:color w:val="000000"/>
          <w:sz w:val="20"/>
          <w:szCs w:val="20"/>
        </w:rPr>
        <w:t xml:space="preserve"> je namreč upravljanje centralne evidence o dovoljenjih za prebivanje in odpovedih prebivanja tujcev (Register tujcev), v katero podatke posredujejo upravne enote.  </w:t>
      </w:r>
    </w:p>
    <w:p w14:paraId="649272F2" w14:textId="2B4A4611" w:rsidR="00350517" w:rsidRDefault="00350517" w:rsidP="006F5551">
      <w:pPr>
        <w:autoSpaceDE w:val="0"/>
        <w:autoSpaceDN w:val="0"/>
        <w:adjustRightInd w:val="0"/>
        <w:spacing w:line="260" w:lineRule="exact"/>
        <w:jc w:val="both"/>
        <w:rPr>
          <w:rFonts w:ascii="Arial" w:hAnsi="Arial" w:cs="Arial"/>
          <w:color w:val="000000"/>
          <w:sz w:val="20"/>
          <w:szCs w:val="20"/>
        </w:rPr>
      </w:pPr>
      <w:r w:rsidRPr="00DC02C6">
        <w:rPr>
          <w:rFonts w:ascii="Arial" w:hAnsi="Arial" w:cs="Arial"/>
          <w:color w:val="000000"/>
          <w:sz w:val="20"/>
          <w:szCs w:val="20"/>
        </w:rPr>
        <w:t xml:space="preserve">Celotno leto 2021 je bilo pomembno obdobje za upravičence </w:t>
      </w:r>
      <w:r w:rsidRPr="00DC02C6">
        <w:rPr>
          <w:rFonts w:ascii="Arial" w:hAnsi="Arial" w:cs="Arial"/>
          <w:b/>
          <w:color w:val="000000"/>
          <w:sz w:val="20"/>
          <w:szCs w:val="20"/>
        </w:rPr>
        <w:t xml:space="preserve">Sporazuma o izstopu Združenega kraljestva Velika Britanija </w:t>
      </w:r>
      <w:r w:rsidR="005C7634" w:rsidRPr="005C7634">
        <w:rPr>
          <w:rFonts w:ascii="Arial" w:hAnsi="Arial" w:cs="Arial"/>
          <w:b/>
          <w:color w:val="000000"/>
          <w:sz w:val="20"/>
          <w:szCs w:val="20"/>
        </w:rPr>
        <w:t>in Severne Irske</w:t>
      </w:r>
      <w:r w:rsidRPr="005C7634">
        <w:rPr>
          <w:rFonts w:ascii="Arial" w:hAnsi="Arial" w:cs="Arial"/>
          <w:b/>
          <w:color w:val="000000"/>
          <w:sz w:val="20"/>
          <w:szCs w:val="20"/>
        </w:rPr>
        <w:t xml:space="preserve"> iz Evropske unije in Evropske skupnosti za atomsko energijo</w:t>
      </w:r>
      <w:r w:rsidRPr="00DC02C6">
        <w:rPr>
          <w:rFonts w:ascii="Arial" w:hAnsi="Arial" w:cs="Arial"/>
          <w:color w:val="000000"/>
          <w:sz w:val="20"/>
          <w:szCs w:val="20"/>
        </w:rPr>
        <w:t xml:space="preserve"> (UL L 29, 31. januar 2020, str. 7), saj so morali v letu 2021, če so imeli namen nadaljnjega bivanja v </w:t>
      </w:r>
      <w:r w:rsidR="001A7135">
        <w:rPr>
          <w:rFonts w:ascii="Arial" w:hAnsi="Arial" w:cs="Arial"/>
          <w:color w:val="000000"/>
          <w:sz w:val="20"/>
          <w:szCs w:val="20"/>
        </w:rPr>
        <w:t>RS</w:t>
      </w:r>
      <w:r w:rsidRPr="00DC02C6">
        <w:rPr>
          <w:rFonts w:ascii="Arial" w:hAnsi="Arial" w:cs="Arial"/>
          <w:color w:val="000000"/>
          <w:sz w:val="20"/>
          <w:szCs w:val="20"/>
        </w:rPr>
        <w:t xml:space="preserve">, začeli postopek za zamenjavo dovoljenja za prebivanje. Na dan 31. 12. 2020 je imelo skupaj </w:t>
      </w:r>
      <w:r w:rsidRPr="00DC02C6">
        <w:rPr>
          <w:rFonts w:ascii="Arial" w:hAnsi="Arial" w:cs="Arial"/>
          <w:b/>
          <w:bCs/>
          <w:color w:val="000000"/>
          <w:sz w:val="20"/>
          <w:szCs w:val="20"/>
        </w:rPr>
        <w:t>869</w:t>
      </w:r>
      <w:r w:rsidRPr="00DC02C6">
        <w:rPr>
          <w:rFonts w:ascii="Arial" w:hAnsi="Arial" w:cs="Arial"/>
          <w:color w:val="000000"/>
          <w:sz w:val="20"/>
          <w:szCs w:val="20"/>
        </w:rPr>
        <w:t xml:space="preserve"> upravičencev veljavno potrdilo o prijavi prebivanja, od tega je imelo 292 upravičencev  veljavno potrdilo o prijavi stalnega prebivanja/dovoljenje za stalno prebivanje za državljana EU in 577 veljavno potrdilo o prijavi prebivanja. Do  31.12.2021 je prošnjo za zamenjavo potrdila/dovoljenja vložilo </w:t>
      </w:r>
      <w:r w:rsidRPr="00DC02C6">
        <w:rPr>
          <w:rFonts w:ascii="Arial" w:hAnsi="Arial" w:cs="Arial"/>
          <w:b/>
          <w:bCs/>
          <w:color w:val="000000"/>
          <w:sz w:val="20"/>
          <w:szCs w:val="20"/>
        </w:rPr>
        <w:t>628</w:t>
      </w:r>
      <w:r w:rsidRPr="00DC02C6">
        <w:rPr>
          <w:rFonts w:ascii="Arial" w:hAnsi="Arial" w:cs="Arial"/>
          <w:color w:val="000000"/>
          <w:sz w:val="20"/>
          <w:szCs w:val="20"/>
        </w:rPr>
        <w:t xml:space="preserve"> upravičencev.</w:t>
      </w:r>
    </w:p>
    <w:p w14:paraId="5BE8E417" w14:textId="6838B49B" w:rsidR="00865DD7" w:rsidRPr="00DC02C6" w:rsidRDefault="00865DD7" w:rsidP="006F5551">
      <w:pPr>
        <w:autoSpaceDE w:val="0"/>
        <w:autoSpaceDN w:val="0"/>
        <w:adjustRightInd w:val="0"/>
        <w:spacing w:line="260" w:lineRule="exact"/>
        <w:jc w:val="both"/>
        <w:rPr>
          <w:rFonts w:ascii="Arial" w:hAnsi="Arial" w:cs="Arial"/>
          <w:color w:val="000000"/>
          <w:sz w:val="20"/>
          <w:szCs w:val="20"/>
        </w:rPr>
      </w:pPr>
      <w:r w:rsidRPr="00DC02C6">
        <w:rPr>
          <w:rFonts w:ascii="Arial" w:hAnsi="Arial" w:cs="Arial"/>
          <w:color w:val="000000"/>
          <w:sz w:val="20"/>
          <w:szCs w:val="20"/>
        </w:rPr>
        <w:t xml:space="preserve">Za večjo informiranost upravičencev  </w:t>
      </w:r>
      <w:r w:rsidRPr="00DC02C6">
        <w:rPr>
          <w:rFonts w:ascii="Arial" w:hAnsi="Arial" w:cs="Arial"/>
          <w:b/>
          <w:color w:val="000000"/>
          <w:sz w:val="20"/>
          <w:szCs w:val="20"/>
        </w:rPr>
        <w:t>Sporazuma o izstopu</w:t>
      </w:r>
      <w:r w:rsidRPr="00DC02C6">
        <w:rPr>
          <w:rFonts w:ascii="Arial" w:hAnsi="Arial" w:cs="Arial"/>
          <w:color w:val="000000"/>
          <w:sz w:val="20"/>
          <w:szCs w:val="20"/>
        </w:rPr>
        <w:t xml:space="preserve"> </w:t>
      </w:r>
      <w:r w:rsidRPr="00DC02C6">
        <w:rPr>
          <w:rFonts w:ascii="Arial" w:hAnsi="Arial" w:cs="Arial"/>
          <w:b/>
          <w:color w:val="000000"/>
          <w:sz w:val="20"/>
          <w:szCs w:val="20"/>
        </w:rPr>
        <w:t>Združenega Kraljestva</w:t>
      </w:r>
      <w:r w:rsidRPr="00DC02C6">
        <w:rPr>
          <w:rFonts w:ascii="Arial" w:hAnsi="Arial" w:cs="Arial"/>
          <w:color w:val="000000"/>
          <w:sz w:val="20"/>
          <w:szCs w:val="20"/>
        </w:rPr>
        <w:t xml:space="preserve"> v zvezi z njihovimi pravicami in dolžnostmi po uveljavitvi izstopa, je </w:t>
      </w:r>
      <w:r>
        <w:rPr>
          <w:rFonts w:ascii="Arial" w:hAnsi="Arial" w:cs="Arial"/>
          <w:color w:val="000000"/>
          <w:sz w:val="20"/>
          <w:szCs w:val="20"/>
        </w:rPr>
        <w:t>MNZ</w:t>
      </w:r>
      <w:r w:rsidRPr="00DC02C6">
        <w:rPr>
          <w:rFonts w:ascii="Arial" w:hAnsi="Arial" w:cs="Arial"/>
          <w:color w:val="000000"/>
          <w:sz w:val="20"/>
          <w:szCs w:val="20"/>
        </w:rPr>
        <w:t xml:space="preserve"> izdalo več sporočil za javnost, redno usmerjalo upravne enote, obveščalo upravičence na namenski spletni strani za </w:t>
      </w:r>
      <w:proofErr w:type="spellStart"/>
      <w:r w:rsidRPr="00DC02C6">
        <w:rPr>
          <w:rFonts w:ascii="Arial" w:hAnsi="Arial" w:cs="Arial"/>
          <w:color w:val="000000"/>
          <w:sz w:val="20"/>
          <w:szCs w:val="20"/>
        </w:rPr>
        <w:t>brexit</w:t>
      </w:r>
      <w:proofErr w:type="spellEnd"/>
      <w:r w:rsidRPr="00DC02C6">
        <w:rPr>
          <w:rFonts w:ascii="Arial" w:hAnsi="Arial" w:cs="Arial"/>
          <w:color w:val="000000"/>
          <w:sz w:val="20"/>
          <w:szCs w:val="20"/>
        </w:rPr>
        <w:t xml:space="preserve"> na gov.si, na spletni strani ministrstva, komuniciralo z veleposlaništvom Združenega kraljestva v Sloveniji ter informiralo posameznike, ki so informacije iskali na ministrstvu. Dodatno je v mesecu decembru 2021 vsem, ki niso začeli nobenih postopkov za zamenjavo dovoljenja, posredovalo osebno pismo s priporočili.  </w:t>
      </w:r>
    </w:p>
    <w:p w14:paraId="6A16B622" w14:textId="5B71C993" w:rsidR="00B5289B" w:rsidRDefault="00350517" w:rsidP="006F5551">
      <w:pPr>
        <w:spacing w:line="260" w:lineRule="exact"/>
        <w:jc w:val="both"/>
        <w:rPr>
          <w:rFonts w:ascii="Arial" w:hAnsi="Arial" w:cs="Arial"/>
          <w:sz w:val="20"/>
          <w:szCs w:val="20"/>
        </w:rPr>
      </w:pPr>
      <w:r w:rsidRPr="00DC02C6">
        <w:rPr>
          <w:rFonts w:ascii="Arial" w:hAnsi="Arial" w:cs="Arial"/>
          <w:b/>
          <w:sz w:val="20"/>
          <w:szCs w:val="20"/>
        </w:rPr>
        <w:t xml:space="preserve">V letu 2021 je </w:t>
      </w:r>
      <w:r w:rsidR="001A7135">
        <w:rPr>
          <w:rFonts w:ascii="Arial" w:hAnsi="Arial" w:cs="Arial"/>
          <w:b/>
          <w:sz w:val="20"/>
          <w:szCs w:val="20"/>
        </w:rPr>
        <w:t>ministrstvo</w:t>
      </w:r>
      <w:r w:rsidRPr="00DC02C6">
        <w:rPr>
          <w:rFonts w:ascii="Arial" w:hAnsi="Arial" w:cs="Arial"/>
          <w:b/>
          <w:sz w:val="20"/>
          <w:szCs w:val="20"/>
        </w:rPr>
        <w:t xml:space="preserve"> aktivno sodeloval</w:t>
      </w:r>
      <w:r w:rsidR="001A7135">
        <w:rPr>
          <w:rFonts w:ascii="Arial" w:hAnsi="Arial" w:cs="Arial"/>
          <w:b/>
          <w:sz w:val="20"/>
          <w:szCs w:val="20"/>
        </w:rPr>
        <w:t>o</w:t>
      </w:r>
      <w:r w:rsidRPr="00DC02C6">
        <w:rPr>
          <w:rFonts w:ascii="Arial" w:hAnsi="Arial" w:cs="Arial"/>
          <w:b/>
          <w:sz w:val="20"/>
          <w:szCs w:val="20"/>
        </w:rPr>
        <w:t xml:space="preserve"> pri delitvi bremen in v skladu z načelom solidarnosti </w:t>
      </w:r>
      <w:r w:rsidRPr="00453ADC">
        <w:rPr>
          <w:rFonts w:ascii="Arial" w:hAnsi="Arial" w:cs="Arial"/>
          <w:sz w:val="20"/>
          <w:szCs w:val="20"/>
        </w:rPr>
        <w:t>ter</w:t>
      </w:r>
      <w:r w:rsidRPr="00DC02C6">
        <w:rPr>
          <w:rFonts w:ascii="Arial" w:hAnsi="Arial" w:cs="Arial"/>
          <w:sz w:val="20"/>
          <w:szCs w:val="20"/>
        </w:rPr>
        <w:t xml:space="preserve"> v okviru svojih zmožnosti pomagal drugim državam članicam </w:t>
      </w:r>
      <w:r w:rsidR="00865DD7">
        <w:rPr>
          <w:rFonts w:ascii="Arial" w:hAnsi="Arial" w:cs="Arial"/>
          <w:sz w:val="20"/>
          <w:szCs w:val="20"/>
        </w:rPr>
        <w:t>E</w:t>
      </w:r>
      <w:r w:rsidR="001A7135">
        <w:rPr>
          <w:rFonts w:ascii="Arial" w:hAnsi="Arial" w:cs="Arial"/>
          <w:sz w:val="20"/>
          <w:szCs w:val="20"/>
        </w:rPr>
        <w:t>U</w:t>
      </w:r>
      <w:r w:rsidRPr="00DC02C6">
        <w:rPr>
          <w:rFonts w:ascii="Arial" w:hAnsi="Arial" w:cs="Arial"/>
          <w:sz w:val="20"/>
          <w:szCs w:val="20"/>
        </w:rPr>
        <w:t xml:space="preserve">. Na podlagi pozivov urada </w:t>
      </w:r>
      <w:r w:rsidR="00DC0E4C">
        <w:rPr>
          <w:rFonts w:ascii="Arial" w:hAnsi="Arial" w:cs="Arial"/>
          <w:sz w:val="20"/>
          <w:szCs w:val="20"/>
        </w:rPr>
        <w:t>Agencije EU za azil (</w:t>
      </w:r>
      <w:r w:rsidRPr="00DC02C6">
        <w:rPr>
          <w:rFonts w:ascii="Arial" w:hAnsi="Arial" w:cs="Arial"/>
          <w:sz w:val="20"/>
          <w:szCs w:val="20"/>
        </w:rPr>
        <w:t>EASO</w:t>
      </w:r>
      <w:r w:rsidR="00DC0E4C">
        <w:rPr>
          <w:rFonts w:ascii="Arial" w:hAnsi="Arial" w:cs="Arial"/>
          <w:sz w:val="20"/>
          <w:szCs w:val="20"/>
        </w:rPr>
        <w:t>)</w:t>
      </w:r>
      <w:r w:rsidRPr="00DC02C6">
        <w:rPr>
          <w:rFonts w:ascii="Arial" w:hAnsi="Arial" w:cs="Arial"/>
          <w:sz w:val="20"/>
          <w:szCs w:val="20"/>
        </w:rPr>
        <w:t xml:space="preserve"> so bili </w:t>
      </w:r>
      <w:r w:rsidR="001A7135">
        <w:rPr>
          <w:rFonts w:ascii="Arial" w:hAnsi="Arial" w:cs="Arial"/>
          <w:sz w:val="20"/>
          <w:szCs w:val="20"/>
        </w:rPr>
        <w:t>uslužbenci ministrstva</w:t>
      </w:r>
      <w:r w:rsidRPr="00DC02C6">
        <w:rPr>
          <w:rFonts w:ascii="Arial" w:hAnsi="Arial" w:cs="Arial"/>
          <w:sz w:val="20"/>
          <w:szCs w:val="20"/>
        </w:rPr>
        <w:t xml:space="preserve"> napoteni na delo v misije, z namenom nuditi podporo državam članicam, ki se srečujejo z največjim migracijskim pritiskom. Strokovnjakinja za registracijo prošenj za mednarodno zaščito je bila napotena v mobilno enoto v Italijo, strokovnjak za dublinski postopek je bil napoten v dublinsko pisarno v Italijo, strokovnjak za odločanje o prošnjah za mednarodno zaščito pa je bil napoten na Ciper.</w:t>
      </w:r>
    </w:p>
    <w:p w14:paraId="2A4ACB84" w14:textId="7D042CD4" w:rsidR="00B5289B" w:rsidRPr="00B5289B" w:rsidRDefault="00B5289B" w:rsidP="006F5551">
      <w:pPr>
        <w:autoSpaceDE w:val="0"/>
        <w:autoSpaceDN w:val="0"/>
        <w:adjustRightInd w:val="0"/>
        <w:spacing w:line="260" w:lineRule="exact"/>
        <w:jc w:val="both"/>
        <w:rPr>
          <w:rFonts w:ascii="Arial" w:hAnsi="Arial" w:cs="Arial"/>
          <w:color w:val="000000"/>
          <w:sz w:val="20"/>
          <w:szCs w:val="20"/>
        </w:rPr>
      </w:pPr>
      <w:r w:rsidRPr="00DC02C6">
        <w:rPr>
          <w:rFonts w:ascii="Arial" w:hAnsi="Arial" w:cs="Arial"/>
          <w:color w:val="000000"/>
          <w:sz w:val="20"/>
          <w:szCs w:val="20"/>
        </w:rPr>
        <w:t xml:space="preserve">Leta 2021 je </w:t>
      </w:r>
      <w:r>
        <w:rPr>
          <w:rFonts w:ascii="Arial" w:hAnsi="Arial" w:cs="Arial"/>
          <w:b/>
          <w:color w:val="000000"/>
          <w:sz w:val="20"/>
          <w:szCs w:val="20"/>
        </w:rPr>
        <w:t>MNZ</w:t>
      </w:r>
      <w:r w:rsidRPr="00DC02C6">
        <w:rPr>
          <w:rFonts w:ascii="Arial" w:hAnsi="Arial" w:cs="Arial"/>
          <w:b/>
          <w:color w:val="000000"/>
          <w:sz w:val="20"/>
          <w:szCs w:val="20"/>
        </w:rPr>
        <w:t xml:space="preserve"> v konzorciju s Švedsko in Nizozemsko nadaljevalo sodelovanje v projektu tesnega medinstitucionalnega sodelovanja "Podpora krepitvi upravljanja z migracijami in azilnim sistemom v Srbiji"</w:t>
      </w:r>
      <w:r w:rsidRPr="00DC02C6">
        <w:rPr>
          <w:rFonts w:ascii="Arial" w:hAnsi="Arial" w:cs="Arial"/>
          <w:color w:val="000000"/>
          <w:sz w:val="20"/>
          <w:szCs w:val="20"/>
        </w:rPr>
        <w:t xml:space="preserve"> kot sodelujoči (junior) partner. Sodelovanje pri izvedbi projekta pomeni nadaljevanje in nadgradnjo dozdajšnjih dejavnosti in upošteva strateške usmeritve ministrstva ter državne prednostne naloge na področju mednarodnega sodelovanja. Cilj projekta je krepitev zmogljivosti Republike Srbije za prenos azilnih politi</w:t>
      </w:r>
      <w:r w:rsidR="009F4940">
        <w:rPr>
          <w:rFonts w:ascii="Arial" w:hAnsi="Arial" w:cs="Arial"/>
          <w:color w:val="000000"/>
          <w:sz w:val="20"/>
          <w:szCs w:val="20"/>
        </w:rPr>
        <w:t xml:space="preserve">k v skladu z mednarodnimi in EU </w:t>
      </w:r>
      <w:r w:rsidRPr="00DC02C6">
        <w:rPr>
          <w:rFonts w:ascii="Arial" w:hAnsi="Arial" w:cs="Arial"/>
          <w:color w:val="000000"/>
          <w:sz w:val="20"/>
          <w:szCs w:val="20"/>
        </w:rPr>
        <w:t xml:space="preserve">standardi. </w:t>
      </w:r>
    </w:p>
    <w:p w14:paraId="38CAB362" w14:textId="77777777" w:rsidR="00B5289B" w:rsidRPr="00DC02C6" w:rsidRDefault="00B5289B" w:rsidP="00B5289B">
      <w:pPr>
        <w:autoSpaceDE w:val="0"/>
        <w:autoSpaceDN w:val="0"/>
        <w:adjustRightInd w:val="0"/>
        <w:spacing w:line="260" w:lineRule="exact"/>
        <w:jc w:val="both"/>
        <w:rPr>
          <w:rFonts w:ascii="Arial" w:hAnsi="Arial" w:cs="Arial"/>
          <w:b/>
          <w:bCs/>
          <w:color w:val="000000"/>
          <w:sz w:val="20"/>
          <w:szCs w:val="20"/>
        </w:rPr>
      </w:pPr>
      <w:r w:rsidRPr="00DC02C6">
        <w:rPr>
          <w:rFonts w:ascii="Arial" w:hAnsi="Arial" w:cs="Arial"/>
          <w:b/>
          <w:bCs/>
          <w:color w:val="000000"/>
          <w:sz w:val="20"/>
          <w:szCs w:val="20"/>
        </w:rPr>
        <w:t>EVROPSKA MIGRACIJSKA MREŽA (EMN)</w:t>
      </w:r>
    </w:p>
    <w:p w14:paraId="53507F48" w14:textId="5D3A8324" w:rsidR="00B5289B" w:rsidRPr="00DC02C6" w:rsidRDefault="00B5289B" w:rsidP="00B5289B">
      <w:pPr>
        <w:autoSpaceDE w:val="0"/>
        <w:autoSpaceDN w:val="0"/>
        <w:adjustRightInd w:val="0"/>
        <w:spacing w:line="260" w:lineRule="exact"/>
        <w:jc w:val="both"/>
        <w:rPr>
          <w:rFonts w:ascii="Arial" w:hAnsi="Arial" w:cs="Arial"/>
          <w:color w:val="000000"/>
          <w:sz w:val="20"/>
          <w:szCs w:val="20"/>
        </w:rPr>
      </w:pPr>
      <w:r w:rsidRPr="00DC02C6">
        <w:rPr>
          <w:rFonts w:ascii="Arial" w:hAnsi="Arial" w:cs="Arial"/>
          <w:color w:val="000000"/>
          <w:sz w:val="20"/>
          <w:szCs w:val="20"/>
        </w:rPr>
        <w:t>V letu 2021 je slovenska nacionalna točka v E</w:t>
      </w:r>
      <w:r>
        <w:rPr>
          <w:rFonts w:ascii="Arial" w:hAnsi="Arial" w:cs="Arial"/>
          <w:color w:val="000000"/>
          <w:sz w:val="20"/>
          <w:szCs w:val="20"/>
        </w:rPr>
        <w:t>vropski migracijski mreži (NKT)</w:t>
      </w:r>
      <w:r w:rsidRPr="00DC02C6">
        <w:rPr>
          <w:rFonts w:ascii="Arial" w:hAnsi="Arial" w:cs="Arial"/>
          <w:color w:val="000000"/>
          <w:sz w:val="20"/>
          <w:szCs w:val="20"/>
        </w:rPr>
        <w:t xml:space="preserve"> dobila okrepljeno vlogo. NKT je izve</w:t>
      </w:r>
      <w:r w:rsidR="009F4940">
        <w:rPr>
          <w:rFonts w:ascii="Arial" w:hAnsi="Arial" w:cs="Arial"/>
          <w:color w:val="000000"/>
          <w:sz w:val="20"/>
          <w:szCs w:val="20"/>
        </w:rPr>
        <w:t>dla predsedstveno EMN konferenco</w:t>
      </w:r>
      <w:r w:rsidRPr="00DC02C6">
        <w:rPr>
          <w:rFonts w:ascii="Arial" w:hAnsi="Arial" w:cs="Arial"/>
          <w:color w:val="000000"/>
          <w:sz w:val="20"/>
          <w:szCs w:val="20"/>
        </w:rPr>
        <w:t xml:space="preserve"> »Pripravljenost Evropske unije na prihodnje migracijske tokove«, ki je potekala 5. in 6. </w:t>
      </w:r>
      <w:r w:rsidR="009F4940">
        <w:rPr>
          <w:rFonts w:ascii="Arial" w:hAnsi="Arial" w:cs="Arial"/>
          <w:color w:val="000000"/>
          <w:sz w:val="20"/>
          <w:szCs w:val="20"/>
        </w:rPr>
        <w:t xml:space="preserve">10. </w:t>
      </w:r>
      <w:r w:rsidRPr="00DC02C6">
        <w:rPr>
          <w:rFonts w:ascii="Arial" w:hAnsi="Arial" w:cs="Arial"/>
          <w:color w:val="000000"/>
          <w:sz w:val="20"/>
          <w:szCs w:val="20"/>
        </w:rPr>
        <w:t xml:space="preserve">2021 v Ljubljani. </w:t>
      </w:r>
    </w:p>
    <w:p w14:paraId="522FCE56" w14:textId="77777777" w:rsidR="00B5289B" w:rsidRPr="00DC02C6" w:rsidRDefault="00B5289B" w:rsidP="00B5289B">
      <w:pPr>
        <w:autoSpaceDE w:val="0"/>
        <w:autoSpaceDN w:val="0"/>
        <w:adjustRightInd w:val="0"/>
        <w:spacing w:after="120" w:line="260" w:lineRule="exact"/>
        <w:jc w:val="both"/>
        <w:rPr>
          <w:rFonts w:ascii="Arial" w:hAnsi="Arial" w:cs="Arial"/>
          <w:color w:val="000000"/>
          <w:sz w:val="20"/>
          <w:szCs w:val="20"/>
        </w:rPr>
      </w:pPr>
      <w:r w:rsidRPr="00DC02C6">
        <w:rPr>
          <w:rFonts w:ascii="Arial" w:hAnsi="Arial" w:cs="Arial"/>
          <w:color w:val="000000"/>
          <w:sz w:val="20"/>
          <w:szCs w:val="20"/>
        </w:rPr>
        <w:t>Osrednja konferenčna tema, upravljanje z migracijami, je bila predstavljena skozi štiri panele:</w:t>
      </w:r>
    </w:p>
    <w:p w14:paraId="0F0BA9A3" w14:textId="77777777" w:rsidR="00B5289B" w:rsidRPr="00DC02C6" w:rsidRDefault="00B5289B" w:rsidP="00B5289B">
      <w:pPr>
        <w:pStyle w:val="Odstavekseznama"/>
        <w:numPr>
          <w:ilvl w:val="0"/>
          <w:numId w:val="23"/>
        </w:numPr>
        <w:autoSpaceDE w:val="0"/>
        <w:autoSpaceDN w:val="0"/>
        <w:adjustRightInd w:val="0"/>
        <w:spacing w:after="120" w:line="260" w:lineRule="exact"/>
        <w:ind w:left="426" w:hanging="284"/>
        <w:contextualSpacing/>
        <w:jc w:val="both"/>
        <w:rPr>
          <w:rFonts w:ascii="Arial" w:hAnsi="Arial" w:cs="Arial"/>
          <w:color w:val="000000"/>
          <w:sz w:val="20"/>
          <w:szCs w:val="20"/>
        </w:rPr>
      </w:pPr>
      <w:r w:rsidRPr="00DC02C6">
        <w:rPr>
          <w:rFonts w:ascii="Arial" w:hAnsi="Arial" w:cs="Arial"/>
          <w:color w:val="000000"/>
          <w:sz w:val="20"/>
          <w:szCs w:val="20"/>
        </w:rPr>
        <w:t>pregled migracijskih razmer na Zahodnem Balkanu v letu 2021,</w:t>
      </w:r>
    </w:p>
    <w:p w14:paraId="4D779760" w14:textId="77777777" w:rsidR="00B5289B" w:rsidRPr="00DC02C6" w:rsidRDefault="00B5289B" w:rsidP="00B5289B">
      <w:pPr>
        <w:pStyle w:val="Odstavekseznama"/>
        <w:numPr>
          <w:ilvl w:val="0"/>
          <w:numId w:val="23"/>
        </w:numPr>
        <w:autoSpaceDE w:val="0"/>
        <w:autoSpaceDN w:val="0"/>
        <w:adjustRightInd w:val="0"/>
        <w:spacing w:after="120" w:line="260" w:lineRule="exact"/>
        <w:ind w:left="426" w:hanging="284"/>
        <w:contextualSpacing/>
        <w:jc w:val="both"/>
        <w:rPr>
          <w:rFonts w:ascii="Arial" w:hAnsi="Arial" w:cs="Arial"/>
          <w:color w:val="000000"/>
          <w:sz w:val="20"/>
          <w:szCs w:val="20"/>
        </w:rPr>
      </w:pPr>
      <w:r w:rsidRPr="00DC02C6">
        <w:rPr>
          <w:rFonts w:ascii="Arial" w:hAnsi="Arial" w:cs="Arial"/>
          <w:color w:val="000000"/>
          <w:sz w:val="20"/>
          <w:szCs w:val="20"/>
        </w:rPr>
        <w:t>napovedovanje migracijskih tokov,</w:t>
      </w:r>
    </w:p>
    <w:p w14:paraId="7FF70A73" w14:textId="77777777" w:rsidR="00B5289B" w:rsidRPr="00DC02C6" w:rsidRDefault="00B5289B" w:rsidP="00B5289B">
      <w:pPr>
        <w:pStyle w:val="Odstavekseznama"/>
        <w:numPr>
          <w:ilvl w:val="0"/>
          <w:numId w:val="23"/>
        </w:numPr>
        <w:autoSpaceDE w:val="0"/>
        <w:autoSpaceDN w:val="0"/>
        <w:adjustRightInd w:val="0"/>
        <w:spacing w:after="120" w:line="260" w:lineRule="exact"/>
        <w:ind w:left="426" w:hanging="284"/>
        <w:contextualSpacing/>
        <w:jc w:val="both"/>
        <w:rPr>
          <w:rFonts w:ascii="Arial" w:hAnsi="Arial" w:cs="Arial"/>
          <w:color w:val="000000"/>
          <w:sz w:val="20"/>
          <w:szCs w:val="20"/>
        </w:rPr>
      </w:pPr>
      <w:r w:rsidRPr="00DC02C6">
        <w:rPr>
          <w:rFonts w:ascii="Arial" w:hAnsi="Arial" w:cs="Arial"/>
          <w:color w:val="000000"/>
          <w:sz w:val="20"/>
          <w:szCs w:val="20"/>
        </w:rPr>
        <w:t>pripravljenost EU na področjih sprejema in vračanja migrantov,</w:t>
      </w:r>
    </w:p>
    <w:p w14:paraId="4358D00B" w14:textId="77777777" w:rsidR="00B5289B" w:rsidRPr="00DC02C6" w:rsidRDefault="00B5289B" w:rsidP="00B5289B">
      <w:pPr>
        <w:pStyle w:val="Odstavekseznama"/>
        <w:numPr>
          <w:ilvl w:val="0"/>
          <w:numId w:val="23"/>
        </w:numPr>
        <w:autoSpaceDE w:val="0"/>
        <w:autoSpaceDN w:val="0"/>
        <w:adjustRightInd w:val="0"/>
        <w:spacing w:after="120" w:line="260" w:lineRule="exact"/>
        <w:ind w:left="426" w:hanging="284"/>
        <w:contextualSpacing/>
        <w:jc w:val="both"/>
        <w:rPr>
          <w:rFonts w:ascii="Arial" w:hAnsi="Arial" w:cs="Arial"/>
          <w:color w:val="000000"/>
          <w:sz w:val="20"/>
          <w:szCs w:val="20"/>
        </w:rPr>
      </w:pPr>
      <w:r w:rsidRPr="00DC02C6">
        <w:rPr>
          <w:rFonts w:ascii="Arial" w:hAnsi="Arial" w:cs="Arial"/>
          <w:color w:val="000000"/>
          <w:sz w:val="20"/>
          <w:szCs w:val="20"/>
        </w:rPr>
        <w:t>pregled novih ureditev pri upravljanju čezmejnih migracij.</w:t>
      </w:r>
    </w:p>
    <w:p w14:paraId="389C1628" w14:textId="1D1C89A9" w:rsidR="00B5289B" w:rsidRPr="00DC02C6" w:rsidRDefault="00B5289B" w:rsidP="000B4DC0">
      <w:pPr>
        <w:autoSpaceDE w:val="0"/>
        <w:autoSpaceDN w:val="0"/>
        <w:adjustRightInd w:val="0"/>
        <w:spacing w:line="260" w:lineRule="exact"/>
        <w:jc w:val="both"/>
        <w:rPr>
          <w:rFonts w:ascii="Arial" w:hAnsi="Arial" w:cs="Arial"/>
          <w:color w:val="000000"/>
          <w:sz w:val="20"/>
          <w:szCs w:val="20"/>
        </w:rPr>
      </w:pPr>
      <w:r w:rsidRPr="00DC02C6">
        <w:rPr>
          <w:rFonts w:ascii="Arial" w:hAnsi="Arial" w:cs="Arial"/>
          <w:color w:val="000000"/>
          <w:sz w:val="20"/>
          <w:szCs w:val="20"/>
        </w:rPr>
        <w:t>NKT je v letu 20</w:t>
      </w:r>
      <w:r w:rsidR="009F4940">
        <w:rPr>
          <w:rFonts w:ascii="Arial" w:hAnsi="Arial" w:cs="Arial"/>
          <w:color w:val="000000"/>
          <w:sz w:val="20"/>
          <w:szCs w:val="20"/>
        </w:rPr>
        <w:t>21  zagotovila 71 odgovorov na a</w:t>
      </w:r>
      <w:r w:rsidRPr="00DC02C6">
        <w:rPr>
          <w:rFonts w:ascii="Arial" w:hAnsi="Arial" w:cs="Arial"/>
          <w:color w:val="000000"/>
          <w:sz w:val="20"/>
          <w:szCs w:val="20"/>
        </w:rPr>
        <w:t>d ho</w:t>
      </w:r>
      <w:r>
        <w:rPr>
          <w:rFonts w:ascii="Arial" w:hAnsi="Arial" w:cs="Arial"/>
          <w:color w:val="000000"/>
          <w:sz w:val="20"/>
          <w:szCs w:val="20"/>
        </w:rPr>
        <w:t>c</w:t>
      </w:r>
      <w:r w:rsidRPr="00DC02C6">
        <w:rPr>
          <w:rFonts w:ascii="Arial" w:hAnsi="Arial" w:cs="Arial"/>
          <w:color w:val="000000"/>
          <w:sz w:val="20"/>
          <w:szCs w:val="20"/>
        </w:rPr>
        <w:t xml:space="preserve"> poizvedbe držav članic, oddajala četrtletna poročila o napredku in novostih, podatke za pet obširnih informatorjev (</w:t>
      </w:r>
      <w:r w:rsidRPr="00DC02C6">
        <w:rPr>
          <w:rFonts w:ascii="Arial" w:hAnsi="Arial" w:cs="Arial"/>
          <w:bCs/>
          <w:color w:val="000000"/>
          <w:sz w:val="20"/>
          <w:szCs w:val="20"/>
        </w:rPr>
        <w:t xml:space="preserve">Zakonite </w:t>
      </w:r>
      <w:proofErr w:type="spellStart"/>
      <w:r w:rsidRPr="00DC02C6">
        <w:rPr>
          <w:rFonts w:ascii="Arial" w:hAnsi="Arial" w:cs="Arial"/>
          <w:bCs/>
          <w:color w:val="000000"/>
          <w:sz w:val="20"/>
          <w:szCs w:val="20"/>
        </w:rPr>
        <w:t>migrantske</w:t>
      </w:r>
      <w:proofErr w:type="spellEnd"/>
      <w:r w:rsidRPr="00DC02C6">
        <w:rPr>
          <w:rFonts w:ascii="Arial" w:hAnsi="Arial" w:cs="Arial"/>
          <w:bCs/>
          <w:color w:val="000000"/>
          <w:sz w:val="20"/>
          <w:szCs w:val="20"/>
        </w:rPr>
        <w:t xml:space="preserve"> poti, Pogrešani in ločeni migranti, </w:t>
      </w:r>
      <w:r w:rsidRPr="00DC02C6">
        <w:rPr>
          <w:rFonts w:ascii="Arial" w:hAnsi="Arial" w:cs="Arial"/>
          <w:bCs/>
          <w:sz w:val="20"/>
          <w:szCs w:val="20"/>
        </w:rPr>
        <w:t xml:space="preserve">Vpliv COVID-19 na področje migracij, Otroci v migracijah, </w:t>
      </w:r>
      <w:r w:rsidRPr="00DC02C6">
        <w:rPr>
          <w:rFonts w:ascii="Arial" w:hAnsi="Arial" w:cs="Arial"/>
          <w:bCs/>
          <w:color w:val="000000"/>
          <w:sz w:val="20"/>
          <w:szCs w:val="20"/>
        </w:rPr>
        <w:t>Vpliv pandemije COVID-19 na postopke in politike prostovoljnega in prisilnega vračanja</w:t>
      </w:r>
      <w:r w:rsidRPr="00DC02C6">
        <w:rPr>
          <w:rFonts w:ascii="Arial" w:hAnsi="Arial" w:cs="Arial"/>
          <w:bCs/>
          <w:sz w:val="20"/>
          <w:szCs w:val="20"/>
        </w:rPr>
        <w:t>) in dve študiji (</w:t>
      </w:r>
      <w:r w:rsidRPr="00DC02C6">
        <w:rPr>
          <w:rFonts w:ascii="Arial" w:hAnsi="Arial" w:cs="Arial"/>
          <w:bCs/>
          <w:color w:val="000000"/>
          <w:sz w:val="20"/>
          <w:szCs w:val="20"/>
        </w:rPr>
        <w:t xml:space="preserve">Upravljanje s podatki v postopku mednarodnem zaščite, Odzivi na problematiko migrantov za daljše obdobje z </w:t>
      </w:r>
      <w:r w:rsidRPr="00DC02C6">
        <w:rPr>
          <w:rFonts w:ascii="Arial" w:hAnsi="Arial" w:cs="Arial"/>
          <w:bCs/>
          <w:color w:val="000000"/>
          <w:sz w:val="20"/>
          <w:szCs w:val="20"/>
        </w:rPr>
        <w:lastRenderedPageBreak/>
        <w:t>neurejenim statusom prebivanja)</w:t>
      </w:r>
      <w:r w:rsidRPr="00DC02C6">
        <w:rPr>
          <w:rFonts w:ascii="Arial" w:hAnsi="Arial" w:cs="Arial"/>
          <w:bCs/>
          <w:sz w:val="20"/>
          <w:szCs w:val="20"/>
        </w:rPr>
        <w:t xml:space="preserve">. Posebni dosežek pa je bil imenovanje Slovenije za državo mentorico Srbiji pri pridobitvi statusa opazovalke v EMN. </w:t>
      </w:r>
      <w:r w:rsidRPr="00DC02C6">
        <w:rPr>
          <w:rFonts w:ascii="Arial" w:hAnsi="Arial" w:cs="Arial"/>
          <w:color w:val="000000"/>
          <w:sz w:val="20"/>
          <w:szCs w:val="20"/>
        </w:rPr>
        <w:t xml:space="preserve"> </w:t>
      </w:r>
    </w:p>
    <w:p w14:paraId="0D37B6F7" w14:textId="77777777" w:rsidR="00350517" w:rsidRPr="00DC02C6" w:rsidRDefault="00350517" w:rsidP="000B4DC0">
      <w:pPr>
        <w:spacing w:line="260" w:lineRule="exact"/>
        <w:jc w:val="both"/>
        <w:rPr>
          <w:rFonts w:ascii="Arial" w:hAnsi="Arial" w:cs="Arial"/>
          <w:sz w:val="20"/>
          <w:szCs w:val="20"/>
        </w:rPr>
      </w:pPr>
    </w:p>
    <w:p w14:paraId="148F2BEE" w14:textId="39C501B6" w:rsidR="00590E45" w:rsidRPr="00DC02C6" w:rsidRDefault="00B5289B" w:rsidP="002E69BE">
      <w:pPr>
        <w:pStyle w:val="Naslov1"/>
        <w:numPr>
          <w:ilvl w:val="0"/>
          <w:numId w:val="26"/>
        </w:numPr>
        <w:spacing w:before="0" w:after="160" w:line="260" w:lineRule="exact"/>
        <w:jc w:val="both"/>
        <w:rPr>
          <w:rFonts w:cs="Arial"/>
          <w:sz w:val="20"/>
          <w:szCs w:val="20"/>
        </w:rPr>
      </w:pPr>
      <w:bookmarkStart w:id="42" w:name="_Toc65591466"/>
      <w:bookmarkStart w:id="43" w:name="_Toc65651017"/>
      <w:bookmarkStart w:id="44" w:name="_Toc96675763"/>
      <w:r>
        <w:rPr>
          <w:rFonts w:cs="Arial"/>
          <w:sz w:val="20"/>
          <w:szCs w:val="20"/>
        </w:rPr>
        <w:t>Predsedovanje Svetu EU in p</w:t>
      </w:r>
      <w:r w:rsidR="00590E45" w:rsidRPr="00DC02C6">
        <w:rPr>
          <w:rFonts w:cs="Arial"/>
          <w:sz w:val="20"/>
          <w:szCs w:val="20"/>
        </w:rPr>
        <w:t xml:space="preserve">roaktivno in kredibilno mednarodno </w:t>
      </w:r>
      <w:proofErr w:type="spellStart"/>
      <w:r w:rsidR="00590E45" w:rsidRPr="00DC02C6">
        <w:rPr>
          <w:rFonts w:cs="Arial"/>
          <w:sz w:val="20"/>
          <w:szCs w:val="20"/>
        </w:rPr>
        <w:t>dvo</w:t>
      </w:r>
      <w:proofErr w:type="spellEnd"/>
      <w:r w:rsidR="00590E45" w:rsidRPr="00DC02C6">
        <w:rPr>
          <w:rFonts w:cs="Arial"/>
          <w:sz w:val="20"/>
          <w:szCs w:val="20"/>
        </w:rPr>
        <w:t>- in večstransko sodelovanje</w:t>
      </w:r>
      <w:bookmarkEnd w:id="42"/>
      <w:bookmarkEnd w:id="43"/>
      <w:bookmarkEnd w:id="44"/>
    </w:p>
    <w:p w14:paraId="1C6F8817" w14:textId="428DB141" w:rsidR="00B5289B" w:rsidRDefault="00B5289B" w:rsidP="000B4DC0">
      <w:pPr>
        <w:autoSpaceDE w:val="0"/>
        <w:autoSpaceDN w:val="0"/>
        <w:adjustRightInd w:val="0"/>
        <w:spacing w:line="260" w:lineRule="exact"/>
        <w:jc w:val="both"/>
        <w:rPr>
          <w:rFonts w:ascii="Arial" w:hAnsi="Arial" w:cs="Arial"/>
          <w:color w:val="000000"/>
          <w:sz w:val="20"/>
          <w:szCs w:val="20"/>
          <w:lang w:eastAsia="sl-SI"/>
        </w:rPr>
      </w:pPr>
    </w:p>
    <w:p w14:paraId="50D5D0BF" w14:textId="1692833D" w:rsidR="00B5289B" w:rsidRPr="0059048E" w:rsidRDefault="00CF5E90" w:rsidP="000B4DC0">
      <w:pPr>
        <w:pStyle w:val="Naslov2"/>
        <w:numPr>
          <w:ilvl w:val="0"/>
          <w:numId w:val="0"/>
        </w:numPr>
        <w:spacing w:before="0" w:after="160" w:line="260" w:lineRule="exact"/>
        <w:ind w:left="578" w:hanging="578"/>
        <w:rPr>
          <w:sz w:val="20"/>
          <w:szCs w:val="20"/>
        </w:rPr>
      </w:pPr>
      <w:bookmarkStart w:id="45" w:name="_Toc96675764"/>
      <w:r w:rsidRPr="0059048E">
        <w:rPr>
          <w:sz w:val="20"/>
          <w:szCs w:val="20"/>
        </w:rPr>
        <w:t>6.1</w:t>
      </w:r>
      <w:r w:rsidR="00B5289B" w:rsidRPr="0059048E">
        <w:rPr>
          <w:sz w:val="20"/>
          <w:szCs w:val="20"/>
        </w:rPr>
        <w:t xml:space="preserve"> Predsedovanje Svetu EU</w:t>
      </w:r>
      <w:r w:rsidR="000B4DC0">
        <w:rPr>
          <w:sz w:val="20"/>
          <w:szCs w:val="20"/>
        </w:rPr>
        <w:t xml:space="preserve"> in mednarodno sodelovanje</w:t>
      </w:r>
      <w:bookmarkEnd w:id="45"/>
    </w:p>
    <w:p w14:paraId="790FB69D" w14:textId="211F2B37" w:rsidR="00B5289B" w:rsidRDefault="00B5289B" w:rsidP="00DC02C6">
      <w:pPr>
        <w:autoSpaceDE w:val="0"/>
        <w:autoSpaceDN w:val="0"/>
        <w:adjustRightInd w:val="0"/>
        <w:spacing w:after="0" w:line="260" w:lineRule="exact"/>
        <w:jc w:val="both"/>
        <w:rPr>
          <w:rFonts w:ascii="Arial" w:hAnsi="Arial" w:cs="Arial"/>
          <w:color w:val="000000"/>
          <w:sz w:val="20"/>
          <w:szCs w:val="20"/>
          <w:lang w:eastAsia="sl-SI"/>
        </w:rPr>
      </w:pPr>
    </w:p>
    <w:p w14:paraId="78CFCA56" w14:textId="3DB16D00" w:rsidR="00B5289B" w:rsidRDefault="00B5289B" w:rsidP="00B5289B">
      <w:pPr>
        <w:autoSpaceDE w:val="0"/>
        <w:autoSpaceDN w:val="0"/>
        <w:adjustRightInd w:val="0"/>
        <w:spacing w:line="260" w:lineRule="exact"/>
        <w:jc w:val="both"/>
        <w:rPr>
          <w:rFonts w:ascii="Arial" w:hAnsi="Arial" w:cs="Arial"/>
          <w:color w:val="000000"/>
          <w:sz w:val="20"/>
        </w:rPr>
      </w:pPr>
      <w:r w:rsidRPr="00BE045C">
        <w:rPr>
          <w:rFonts w:ascii="Arial" w:hAnsi="Arial" w:cs="Arial"/>
          <w:color w:val="000000"/>
          <w:sz w:val="20"/>
        </w:rPr>
        <w:t>Leto 2021 je zaznamovalo predsedovanje Slovenije Svetu EU, ki ga je Slovenija prevzela julija 2021 kot zadnja od partneric tria z Nemčijo in Portugalsko.</w:t>
      </w:r>
      <w:r>
        <w:rPr>
          <w:rFonts w:ascii="Arial" w:hAnsi="Arial" w:cs="Arial"/>
          <w:color w:val="000000"/>
          <w:sz w:val="20"/>
        </w:rPr>
        <w:t xml:space="preserve"> </w:t>
      </w:r>
      <w:r w:rsidR="003C4165">
        <w:rPr>
          <w:rFonts w:ascii="Arial" w:hAnsi="Arial" w:cs="Arial"/>
          <w:color w:val="000000"/>
          <w:sz w:val="20"/>
        </w:rPr>
        <w:t xml:space="preserve">Mednarodno sodelovanje se </w:t>
      </w:r>
      <w:r w:rsidR="00EF483C">
        <w:rPr>
          <w:rFonts w:ascii="Arial" w:hAnsi="Arial" w:cs="Arial"/>
          <w:color w:val="000000"/>
          <w:sz w:val="20"/>
        </w:rPr>
        <w:t xml:space="preserve">v okviru Sveta EU </w:t>
      </w:r>
      <w:r w:rsidR="003C4165">
        <w:rPr>
          <w:rFonts w:ascii="Arial" w:hAnsi="Arial" w:cs="Arial"/>
          <w:color w:val="000000"/>
          <w:sz w:val="20"/>
        </w:rPr>
        <w:t>tako</w:t>
      </w:r>
      <w:r>
        <w:rPr>
          <w:rFonts w:ascii="Arial" w:hAnsi="Arial" w:cs="Arial"/>
          <w:color w:val="000000"/>
          <w:sz w:val="20"/>
        </w:rPr>
        <w:t xml:space="preserve"> razdeli na dva dela – priprave na predsedovanje in predsedovanje Svetu EU. </w:t>
      </w:r>
    </w:p>
    <w:p w14:paraId="56924B70" w14:textId="4CEF3F89" w:rsidR="00B5289B" w:rsidRDefault="00B5289B" w:rsidP="00B5289B">
      <w:pPr>
        <w:tabs>
          <w:tab w:val="left" w:pos="-1276"/>
        </w:tabs>
        <w:autoSpaceDE w:val="0"/>
        <w:autoSpaceDN w:val="0"/>
        <w:adjustRightInd w:val="0"/>
        <w:spacing w:line="260" w:lineRule="exact"/>
        <w:jc w:val="both"/>
        <w:rPr>
          <w:rFonts w:ascii="Arial" w:hAnsi="Arial" w:cs="Arial"/>
          <w:color w:val="000000"/>
          <w:sz w:val="20"/>
        </w:rPr>
      </w:pPr>
      <w:r w:rsidRPr="00BE045C">
        <w:rPr>
          <w:rFonts w:ascii="Arial" w:hAnsi="Arial" w:cs="Arial"/>
          <w:color w:val="000000"/>
          <w:sz w:val="20"/>
        </w:rPr>
        <w:t>Minister za notranje zadeve je z delegacijo v okviru priprav na predsedova</w:t>
      </w:r>
      <w:r>
        <w:rPr>
          <w:rFonts w:ascii="Arial" w:hAnsi="Arial" w:cs="Arial"/>
          <w:color w:val="000000"/>
          <w:sz w:val="20"/>
        </w:rPr>
        <w:t>nje Republike Slovenije Svetu EU</w:t>
      </w:r>
      <w:r w:rsidRPr="00BE045C">
        <w:rPr>
          <w:rFonts w:ascii="Arial" w:hAnsi="Arial" w:cs="Arial"/>
          <w:color w:val="000000"/>
          <w:sz w:val="20"/>
        </w:rPr>
        <w:t xml:space="preserve"> v prvi polovici leta 2021 obiskal večino evropskih prestolnic in opravil bilateralna srečanja. </w:t>
      </w:r>
      <w:r>
        <w:rPr>
          <w:rFonts w:ascii="Arial" w:hAnsi="Arial" w:cs="Arial"/>
          <w:color w:val="000000"/>
          <w:sz w:val="20"/>
        </w:rPr>
        <w:t xml:space="preserve">Na teh srečanjih je predvsem preverjal podporo na ključnih dosjejih našega predsedovanja, in sicer na področju </w:t>
      </w:r>
      <w:proofErr w:type="spellStart"/>
      <w:r>
        <w:rPr>
          <w:rFonts w:ascii="Arial" w:hAnsi="Arial" w:cs="Arial"/>
          <w:color w:val="000000"/>
          <w:sz w:val="20"/>
        </w:rPr>
        <w:t>schengna</w:t>
      </w:r>
      <w:proofErr w:type="spellEnd"/>
      <w:r>
        <w:rPr>
          <w:rFonts w:ascii="Arial" w:hAnsi="Arial" w:cs="Arial"/>
          <w:color w:val="000000"/>
          <w:sz w:val="20"/>
        </w:rPr>
        <w:t xml:space="preserve">, migracij in notranje varnosti (zakonodajni akti iz Pakta ter revizija uredbe o Europolu) ter sodelovanja z Zahodnim Balkanom. Intenzivno je bilo sodelovanje tudi z obema komisarjema za področje notranjih zadev, in sicer </w:t>
      </w:r>
      <w:r w:rsidRPr="00BE045C">
        <w:rPr>
          <w:rFonts w:ascii="Arial" w:hAnsi="Arial" w:cs="Arial"/>
          <w:color w:val="000000"/>
          <w:sz w:val="20"/>
        </w:rPr>
        <w:t>komisarko za notranje zadeve</w:t>
      </w:r>
      <w:r>
        <w:rPr>
          <w:rFonts w:ascii="Arial" w:hAnsi="Arial" w:cs="Arial"/>
          <w:color w:val="000000"/>
          <w:sz w:val="20"/>
        </w:rPr>
        <w:t xml:space="preserve"> in </w:t>
      </w:r>
      <w:r w:rsidRPr="00BE045C">
        <w:rPr>
          <w:rFonts w:ascii="Arial" w:hAnsi="Arial" w:cs="Arial"/>
          <w:color w:val="000000"/>
          <w:sz w:val="20"/>
        </w:rPr>
        <w:t>podpredsednikom Evropske komisije za spodbujanje evropskega načina življenja</w:t>
      </w:r>
      <w:r>
        <w:rPr>
          <w:rFonts w:ascii="Arial" w:hAnsi="Arial" w:cs="Arial"/>
          <w:color w:val="000000"/>
          <w:sz w:val="20"/>
        </w:rPr>
        <w:t>.</w:t>
      </w:r>
      <w:r w:rsidR="00CF5E90" w:rsidRPr="00CF5E90">
        <w:t xml:space="preserve"> </w:t>
      </w:r>
      <w:r w:rsidR="00CF5E90" w:rsidRPr="00CF5E90">
        <w:rPr>
          <w:rFonts w:ascii="Arial" w:hAnsi="Arial" w:cs="Arial"/>
          <w:color w:val="000000"/>
          <w:sz w:val="20"/>
        </w:rPr>
        <w:t>V okviru priprav so bila izvedena številna usposabljanja za javne uslužbence. Ključni namen usposabljanj je bil opremiti javne uslužbence z dodatnimi znanji za potrebe predsedovanja.</w:t>
      </w:r>
    </w:p>
    <w:p w14:paraId="4C043481" w14:textId="4AAD6750" w:rsidR="00B5289B" w:rsidRDefault="00B5289B" w:rsidP="00B5289B">
      <w:pPr>
        <w:autoSpaceDE w:val="0"/>
        <w:autoSpaceDN w:val="0"/>
        <w:adjustRightInd w:val="0"/>
        <w:spacing w:line="260" w:lineRule="exact"/>
        <w:jc w:val="both"/>
        <w:rPr>
          <w:rFonts w:ascii="Arial" w:hAnsi="Arial" w:cs="Arial"/>
          <w:color w:val="000000"/>
          <w:sz w:val="20"/>
        </w:rPr>
      </w:pPr>
      <w:r w:rsidRPr="00E14A5A">
        <w:rPr>
          <w:rFonts w:ascii="Arial" w:hAnsi="Arial" w:cs="Arial"/>
          <w:color w:val="000000"/>
          <w:sz w:val="20"/>
        </w:rPr>
        <w:t xml:space="preserve">V času slovenskega predsedovanja so bila izvedena štiri zasedanja, vsa v živo. </w:t>
      </w:r>
      <w:r w:rsidRPr="00A81F2D">
        <w:rPr>
          <w:rFonts w:ascii="Arial" w:hAnsi="Arial" w:cs="Arial"/>
          <w:color w:val="000000"/>
          <w:sz w:val="20"/>
        </w:rPr>
        <w:t xml:space="preserve">Vsebine so obsegale boj proti kriminalu z umetno inteligenco, schengensko strategijo, predstavitev sklepov več ministrskih srečanj in Pakt o migracijah in azilu. </w:t>
      </w:r>
      <w:r w:rsidRPr="00E14A5A">
        <w:rPr>
          <w:rFonts w:ascii="Arial" w:hAnsi="Arial" w:cs="Arial"/>
          <w:color w:val="000000"/>
          <w:sz w:val="20"/>
        </w:rPr>
        <w:t xml:space="preserve">Prvo </w:t>
      </w:r>
      <w:r>
        <w:rPr>
          <w:rFonts w:ascii="Arial" w:hAnsi="Arial" w:cs="Arial"/>
          <w:color w:val="000000"/>
          <w:sz w:val="20"/>
        </w:rPr>
        <w:t xml:space="preserve">neformalno zasedanje Sveta EU za področje notranjih zadev </w:t>
      </w:r>
      <w:r w:rsidR="002655F9">
        <w:rPr>
          <w:rFonts w:ascii="Arial" w:hAnsi="Arial" w:cs="Arial"/>
          <w:color w:val="000000"/>
          <w:sz w:val="20"/>
        </w:rPr>
        <w:t xml:space="preserve">(Svet PNZ) </w:t>
      </w:r>
      <w:r w:rsidRPr="00E14A5A">
        <w:rPr>
          <w:rFonts w:ascii="Arial" w:hAnsi="Arial" w:cs="Arial"/>
          <w:color w:val="000000"/>
          <w:sz w:val="20"/>
        </w:rPr>
        <w:t>je potekalo v Sloveniji, sledilo mu je izredno zasedanje v sestavi notranjih ministrov v Bruslju in nato še dve redni zasedanji Sveta EU za pravosodj</w:t>
      </w:r>
      <w:r>
        <w:rPr>
          <w:rFonts w:ascii="Arial" w:hAnsi="Arial" w:cs="Arial"/>
          <w:color w:val="000000"/>
          <w:sz w:val="20"/>
        </w:rPr>
        <w:t xml:space="preserve">e in notranje zadeve. </w:t>
      </w:r>
      <w:r w:rsidR="003C4165">
        <w:rPr>
          <w:rFonts w:ascii="Arial" w:hAnsi="Arial" w:cs="Arial"/>
          <w:color w:val="000000"/>
          <w:sz w:val="20"/>
        </w:rPr>
        <w:t>Pristojna služba MNZ je skrbela za pripravo</w:t>
      </w:r>
      <w:r w:rsidRPr="00E14A5A">
        <w:rPr>
          <w:rFonts w:ascii="Arial" w:hAnsi="Arial" w:cs="Arial"/>
          <w:color w:val="000000"/>
          <w:sz w:val="20"/>
        </w:rPr>
        <w:t xml:space="preserve"> vsebinskih stališč za vsa omenjena zasedanja, tudi medresorsko. </w:t>
      </w:r>
    </w:p>
    <w:p w14:paraId="547F7C7D" w14:textId="212783BE" w:rsidR="00B5289B" w:rsidRDefault="00B5289B" w:rsidP="00B5289B">
      <w:pPr>
        <w:spacing w:line="260" w:lineRule="exact"/>
        <w:jc w:val="both"/>
        <w:rPr>
          <w:rFonts w:ascii="Arial" w:hAnsi="Arial" w:cs="Arial"/>
          <w:color w:val="000000"/>
          <w:sz w:val="20"/>
          <w:szCs w:val="20"/>
        </w:rPr>
      </w:pPr>
      <w:r w:rsidRPr="00CE1B93">
        <w:rPr>
          <w:rFonts w:ascii="Arial" w:hAnsi="Arial" w:cs="Arial"/>
          <w:color w:val="000000"/>
          <w:sz w:val="20"/>
          <w:szCs w:val="20"/>
        </w:rPr>
        <w:t>Avgusta</w:t>
      </w:r>
      <w:r>
        <w:rPr>
          <w:rFonts w:ascii="Arial" w:hAnsi="Arial" w:cs="Arial"/>
          <w:color w:val="000000"/>
          <w:sz w:val="20"/>
          <w:szCs w:val="20"/>
        </w:rPr>
        <w:t xml:space="preserve"> 2021 sta bili sklicani dve izredni srečanji na ravni ministrov</w:t>
      </w:r>
      <w:r w:rsidR="002655F9">
        <w:rPr>
          <w:rFonts w:ascii="Arial" w:hAnsi="Arial" w:cs="Arial"/>
          <w:color w:val="000000"/>
          <w:sz w:val="20"/>
          <w:szCs w:val="20"/>
        </w:rPr>
        <w:t>.</w:t>
      </w:r>
      <w:r>
        <w:rPr>
          <w:rFonts w:ascii="Arial" w:hAnsi="Arial" w:cs="Arial"/>
          <w:color w:val="000000"/>
          <w:sz w:val="20"/>
          <w:szCs w:val="20"/>
        </w:rPr>
        <w:t xml:space="preserve"> </w:t>
      </w:r>
      <w:r w:rsidR="002655F9">
        <w:rPr>
          <w:rFonts w:ascii="Arial" w:hAnsi="Arial" w:cs="Arial"/>
          <w:color w:val="000000"/>
          <w:sz w:val="20"/>
          <w:szCs w:val="20"/>
        </w:rPr>
        <w:t xml:space="preserve">Prvo je bilo sklicano </w:t>
      </w:r>
      <w:r>
        <w:rPr>
          <w:rFonts w:ascii="Arial" w:hAnsi="Arial" w:cs="Arial"/>
          <w:color w:val="000000"/>
          <w:sz w:val="20"/>
          <w:szCs w:val="20"/>
        </w:rPr>
        <w:t>v okviru mehanizma za odzivanje na krize kot odziv na razglašene izredne migracijske razmere v Litvi. Na tem srečanju</w:t>
      </w:r>
      <w:r w:rsidRPr="00CE1B93">
        <w:rPr>
          <w:rFonts w:ascii="Arial" w:hAnsi="Arial" w:cs="Arial"/>
          <w:color w:val="000000"/>
          <w:sz w:val="20"/>
          <w:szCs w:val="20"/>
        </w:rPr>
        <w:t xml:space="preserve"> je bila sprejeta izjava predsedstva glede razmer na zunanji meji z Belorusijo, kjer so bile podane smernice za nadaljnje delo in podporo državam na zunanji meji, ki jih je hibridni napad Belorusije najbolj prizadel.</w:t>
      </w:r>
      <w:r>
        <w:rPr>
          <w:rFonts w:ascii="Arial" w:hAnsi="Arial" w:cs="Arial"/>
          <w:color w:val="000000"/>
          <w:sz w:val="20"/>
          <w:szCs w:val="20"/>
        </w:rPr>
        <w:t xml:space="preserve">  Konec meseca avgusta 2021 pa je sledil še izredni Svet PNZ, </w:t>
      </w:r>
      <w:r w:rsidRPr="00CE1B93">
        <w:rPr>
          <w:rFonts w:ascii="Arial" w:hAnsi="Arial" w:cs="Arial"/>
          <w:color w:val="000000"/>
          <w:sz w:val="20"/>
          <w:szCs w:val="20"/>
        </w:rPr>
        <w:t>namenjen usklajenemu odzivu EU pri obravnavi migracijskih in varnostnih razmer v Afganistanu.</w:t>
      </w:r>
      <w:r>
        <w:rPr>
          <w:rFonts w:ascii="Arial" w:hAnsi="Arial" w:cs="Arial"/>
          <w:color w:val="000000"/>
          <w:sz w:val="20"/>
          <w:szCs w:val="20"/>
        </w:rPr>
        <w:t xml:space="preserve"> Na tem srečanju so ministri soglasno podprli skupno izjavo s prednostnimi nalogami za nadaljnjo obravnavo razmer v Afganistanu. Izjava </w:t>
      </w:r>
      <w:r w:rsidRPr="00CE1B93">
        <w:rPr>
          <w:rFonts w:ascii="Arial" w:hAnsi="Arial" w:cs="Arial"/>
          <w:color w:val="000000"/>
          <w:sz w:val="20"/>
          <w:szCs w:val="20"/>
        </w:rPr>
        <w:t>odraža enotnost in odločnost EU pri preprečevanju potencialnega vpliva zaostrene situacije v Afganistanu na varnost in stabilnost v Uniji</w:t>
      </w:r>
      <w:r>
        <w:rPr>
          <w:rFonts w:ascii="Arial" w:hAnsi="Arial" w:cs="Arial"/>
          <w:color w:val="000000"/>
          <w:sz w:val="20"/>
          <w:szCs w:val="20"/>
        </w:rPr>
        <w:t>. Ministri so se zavzeli za nadaljnjo evakuacijo</w:t>
      </w:r>
      <w:r w:rsidRPr="005149D5">
        <w:t xml:space="preserve"> </w:t>
      </w:r>
      <w:r w:rsidRPr="005149D5">
        <w:rPr>
          <w:rFonts w:ascii="Arial" w:hAnsi="Arial" w:cs="Arial"/>
          <w:color w:val="000000"/>
          <w:sz w:val="20"/>
          <w:szCs w:val="20"/>
        </w:rPr>
        <w:t xml:space="preserve">oseb, ki so sodelovale z EU in državami članicami </w:t>
      </w:r>
      <w:r>
        <w:rPr>
          <w:rFonts w:ascii="Arial" w:hAnsi="Arial" w:cs="Arial"/>
          <w:color w:val="000000"/>
          <w:sz w:val="20"/>
          <w:szCs w:val="20"/>
        </w:rPr>
        <w:t>ter pozvali</w:t>
      </w:r>
      <w:r w:rsidRPr="005149D5">
        <w:rPr>
          <w:rFonts w:ascii="Arial" w:hAnsi="Arial" w:cs="Arial"/>
          <w:color w:val="000000"/>
          <w:sz w:val="20"/>
          <w:szCs w:val="20"/>
        </w:rPr>
        <w:t xml:space="preserve"> k nujnosti stabilizacije razmer v regiji in zagotavljanju humanitarne pomoči ranljivim</w:t>
      </w:r>
      <w:r>
        <w:rPr>
          <w:rFonts w:ascii="Arial" w:hAnsi="Arial" w:cs="Arial"/>
          <w:color w:val="000000"/>
          <w:sz w:val="20"/>
          <w:szCs w:val="20"/>
        </w:rPr>
        <w:t>. Zavzeli s</w:t>
      </w:r>
      <w:r w:rsidRPr="005149D5">
        <w:rPr>
          <w:rFonts w:ascii="Arial" w:hAnsi="Arial" w:cs="Arial"/>
          <w:color w:val="000000"/>
          <w:sz w:val="20"/>
          <w:szCs w:val="20"/>
        </w:rPr>
        <w:t>o se za krepitev podpore tretjim državam, ki gostijo veliko število migrantov in beguncev</w:t>
      </w:r>
      <w:r>
        <w:rPr>
          <w:rFonts w:ascii="Arial" w:hAnsi="Arial" w:cs="Arial"/>
          <w:color w:val="000000"/>
          <w:sz w:val="20"/>
          <w:szCs w:val="20"/>
        </w:rPr>
        <w:t>, zlasti</w:t>
      </w:r>
      <w:r w:rsidRPr="00CE1B93">
        <w:rPr>
          <w:rFonts w:ascii="Arial" w:hAnsi="Arial" w:cs="Arial"/>
          <w:color w:val="000000"/>
          <w:sz w:val="20"/>
          <w:szCs w:val="20"/>
        </w:rPr>
        <w:t xml:space="preserve"> </w:t>
      </w:r>
      <w:r w:rsidRPr="005149D5">
        <w:rPr>
          <w:rFonts w:ascii="Arial" w:hAnsi="Arial" w:cs="Arial"/>
          <w:color w:val="000000"/>
          <w:sz w:val="20"/>
          <w:szCs w:val="20"/>
        </w:rPr>
        <w:t>pri zagotavljanju us</w:t>
      </w:r>
      <w:r>
        <w:rPr>
          <w:rFonts w:ascii="Arial" w:hAnsi="Arial" w:cs="Arial"/>
          <w:color w:val="000000"/>
          <w:sz w:val="20"/>
          <w:szCs w:val="20"/>
        </w:rPr>
        <w:t>treznih sprejemnih zmogljivosti.</w:t>
      </w:r>
      <w:r w:rsidRPr="005149D5">
        <w:rPr>
          <w:rFonts w:ascii="Arial" w:hAnsi="Arial" w:cs="Arial"/>
          <w:color w:val="000000"/>
          <w:sz w:val="20"/>
          <w:szCs w:val="20"/>
        </w:rPr>
        <w:t xml:space="preserve"> </w:t>
      </w:r>
      <w:r>
        <w:rPr>
          <w:rFonts w:ascii="Arial" w:hAnsi="Arial" w:cs="Arial"/>
          <w:color w:val="000000"/>
          <w:sz w:val="20"/>
          <w:szCs w:val="20"/>
        </w:rPr>
        <w:t>Poudarili so o</w:t>
      </w:r>
      <w:r w:rsidRPr="005149D5">
        <w:rPr>
          <w:rFonts w:ascii="Arial" w:hAnsi="Arial" w:cs="Arial"/>
          <w:color w:val="000000"/>
          <w:sz w:val="20"/>
          <w:szCs w:val="20"/>
        </w:rPr>
        <w:t>dločen</w:t>
      </w:r>
      <w:r>
        <w:rPr>
          <w:rFonts w:ascii="Arial" w:hAnsi="Arial" w:cs="Arial"/>
          <w:color w:val="000000"/>
          <w:sz w:val="20"/>
          <w:szCs w:val="20"/>
        </w:rPr>
        <w:t>ost</w:t>
      </w:r>
      <w:r w:rsidRPr="005149D5">
        <w:rPr>
          <w:rFonts w:ascii="Arial" w:hAnsi="Arial" w:cs="Arial"/>
          <w:color w:val="000000"/>
          <w:sz w:val="20"/>
          <w:szCs w:val="20"/>
        </w:rPr>
        <w:t xml:space="preserve">, da s podporo agencij, predvsem </w:t>
      </w:r>
      <w:proofErr w:type="spellStart"/>
      <w:r w:rsidRPr="005149D5">
        <w:rPr>
          <w:rFonts w:ascii="Arial" w:hAnsi="Arial" w:cs="Arial"/>
          <w:color w:val="000000"/>
          <w:sz w:val="20"/>
          <w:szCs w:val="20"/>
        </w:rPr>
        <w:t>Frontexa</w:t>
      </w:r>
      <w:proofErr w:type="spellEnd"/>
      <w:r w:rsidRPr="005149D5">
        <w:rPr>
          <w:rFonts w:ascii="Arial" w:hAnsi="Arial" w:cs="Arial"/>
          <w:color w:val="000000"/>
          <w:sz w:val="20"/>
          <w:szCs w:val="20"/>
        </w:rPr>
        <w:t>, učinkovito ščitimo zunanje meje EU in preprečujemo nezakonite vstope</w:t>
      </w:r>
      <w:r>
        <w:rPr>
          <w:rFonts w:ascii="Arial" w:hAnsi="Arial" w:cs="Arial"/>
          <w:color w:val="000000"/>
          <w:sz w:val="20"/>
          <w:szCs w:val="20"/>
        </w:rPr>
        <w:t xml:space="preserve">, kar je ključno za zagotavljanje visoke stopnje varnosti v EU. Sprejem skupne izjave </w:t>
      </w:r>
      <w:r w:rsidRPr="00CE1B93">
        <w:rPr>
          <w:rFonts w:ascii="Arial" w:hAnsi="Arial" w:cs="Arial"/>
          <w:color w:val="000000"/>
          <w:sz w:val="20"/>
          <w:szCs w:val="20"/>
        </w:rPr>
        <w:t>je eden največjih dosežkov slovenskega predsedovanja.</w:t>
      </w:r>
    </w:p>
    <w:p w14:paraId="23A4BFA5" w14:textId="112BE095" w:rsidR="00B5289B" w:rsidRPr="00644BCA" w:rsidRDefault="00B5289B" w:rsidP="00B5289B">
      <w:pPr>
        <w:widowControl w:val="0"/>
        <w:tabs>
          <w:tab w:val="left" w:pos="1134"/>
        </w:tabs>
        <w:spacing w:line="260" w:lineRule="exact"/>
        <w:jc w:val="both"/>
        <w:rPr>
          <w:rFonts w:ascii="Arial" w:hAnsi="Arial" w:cs="Arial"/>
          <w:bCs/>
          <w:color w:val="000000"/>
          <w:sz w:val="20"/>
          <w:szCs w:val="20"/>
        </w:rPr>
      </w:pPr>
      <w:r w:rsidRPr="00644BCA">
        <w:rPr>
          <w:rFonts w:ascii="Arial" w:hAnsi="Arial" w:cs="Arial"/>
          <w:sz w:val="20"/>
          <w:szCs w:val="20"/>
        </w:rPr>
        <w:t xml:space="preserve">Na rednih zasedanjih oktobra in decembra so bile obravnavane teme revizija Europola, priporočila za schengensko ocenjevanje in omejitev </w:t>
      </w:r>
      <w:proofErr w:type="spellStart"/>
      <w:r w:rsidRPr="00644BCA">
        <w:rPr>
          <w:rFonts w:ascii="Arial" w:hAnsi="Arial" w:cs="Arial"/>
          <w:sz w:val="20"/>
          <w:szCs w:val="20"/>
        </w:rPr>
        <w:t>nenujnih</w:t>
      </w:r>
      <w:proofErr w:type="spellEnd"/>
      <w:r w:rsidRPr="00644BCA">
        <w:rPr>
          <w:rFonts w:ascii="Arial" w:hAnsi="Arial" w:cs="Arial"/>
          <w:sz w:val="20"/>
          <w:szCs w:val="20"/>
        </w:rPr>
        <w:t xml:space="preserve"> potovanj v EU, razmere v Afganistanu, zunanja razsežnost migracij, izzivi preverjanj in pridržanj na meji, izvajanje </w:t>
      </w:r>
      <w:proofErr w:type="spellStart"/>
      <w:r w:rsidRPr="00644BCA">
        <w:rPr>
          <w:rFonts w:ascii="Arial" w:hAnsi="Arial" w:cs="Arial"/>
          <w:sz w:val="20"/>
          <w:szCs w:val="20"/>
        </w:rPr>
        <w:t>interoperabilnosti</w:t>
      </w:r>
      <w:proofErr w:type="spellEnd"/>
      <w:r w:rsidRPr="00644BCA">
        <w:rPr>
          <w:rFonts w:ascii="Arial" w:hAnsi="Arial" w:cs="Arial"/>
          <w:sz w:val="20"/>
          <w:szCs w:val="20"/>
        </w:rPr>
        <w:t>, digitalna razsežnost preiskovanja spolne zlorabe otrok</w:t>
      </w:r>
      <w:r w:rsidRPr="00141A61">
        <w:rPr>
          <w:rFonts w:ascii="Arial" w:hAnsi="Arial" w:cs="Arial"/>
          <w:sz w:val="20"/>
          <w:szCs w:val="20"/>
        </w:rPr>
        <w:t xml:space="preserve">, </w:t>
      </w:r>
      <w:proofErr w:type="spellStart"/>
      <w:r w:rsidRPr="00141A61">
        <w:rPr>
          <w:rFonts w:ascii="Arial" w:hAnsi="Arial" w:cs="Arial"/>
          <w:sz w:val="20"/>
          <w:szCs w:val="20"/>
        </w:rPr>
        <w:t>Prümski</w:t>
      </w:r>
      <w:proofErr w:type="spellEnd"/>
      <w:r w:rsidRPr="00141A61">
        <w:rPr>
          <w:rFonts w:ascii="Arial" w:hAnsi="Arial" w:cs="Arial"/>
          <w:sz w:val="20"/>
          <w:szCs w:val="20"/>
        </w:rPr>
        <w:t xml:space="preserve"> sklepi, preprečevanje infiltracije organiziranega kriminala v instrumentu okrevanja </w:t>
      </w:r>
      <w:proofErr w:type="spellStart"/>
      <w:r w:rsidRPr="00141A61">
        <w:rPr>
          <w:rFonts w:ascii="Arial" w:hAnsi="Arial" w:cs="Arial"/>
          <w:sz w:val="20"/>
          <w:szCs w:val="20"/>
        </w:rPr>
        <w:t>NextGenerationEU</w:t>
      </w:r>
      <w:proofErr w:type="spellEnd"/>
      <w:r w:rsidRPr="00141A61">
        <w:rPr>
          <w:rFonts w:ascii="Arial" w:hAnsi="Arial" w:cs="Arial"/>
          <w:sz w:val="20"/>
          <w:szCs w:val="20"/>
        </w:rPr>
        <w:t xml:space="preserve"> ter aktualn</w:t>
      </w:r>
      <w:r w:rsidRPr="002F1661">
        <w:rPr>
          <w:rFonts w:ascii="Arial" w:hAnsi="Arial" w:cs="Arial"/>
          <w:sz w:val="20"/>
          <w:szCs w:val="20"/>
        </w:rPr>
        <w:t>e hibridne grožnje. Pri direktivi o odpornosti kritičnih entitet je bilo doseženo soglasje o splošnem pristopu Sveta</w:t>
      </w:r>
      <w:r w:rsidR="002655F9">
        <w:rPr>
          <w:rFonts w:ascii="Arial" w:hAnsi="Arial" w:cs="Arial"/>
          <w:sz w:val="20"/>
          <w:szCs w:val="20"/>
        </w:rPr>
        <w:t xml:space="preserve"> EU</w:t>
      </w:r>
      <w:r w:rsidRPr="002F1661">
        <w:rPr>
          <w:rFonts w:ascii="Arial" w:hAnsi="Arial" w:cs="Arial"/>
          <w:sz w:val="20"/>
          <w:szCs w:val="20"/>
        </w:rPr>
        <w:t xml:space="preserve">. </w:t>
      </w:r>
      <w:r w:rsidRPr="00E14A5A">
        <w:rPr>
          <w:rFonts w:ascii="Arial" w:hAnsi="Arial" w:cs="Arial"/>
          <w:sz w:val="20"/>
          <w:szCs w:val="20"/>
        </w:rPr>
        <w:t>S</w:t>
      </w:r>
      <w:r w:rsidRPr="00E14A5A">
        <w:rPr>
          <w:rFonts w:ascii="Arial" w:hAnsi="Arial" w:cs="Arial"/>
          <w:color w:val="000000"/>
          <w:sz w:val="20"/>
          <w:szCs w:val="20"/>
        </w:rPr>
        <w:t>oglasno so bili potrjeni predlagani s</w:t>
      </w:r>
      <w:r w:rsidRPr="00E14A5A">
        <w:rPr>
          <w:rFonts w:ascii="Arial" w:hAnsi="Arial" w:cs="Arial"/>
          <w:bCs/>
          <w:color w:val="000000"/>
          <w:sz w:val="20"/>
          <w:szCs w:val="20"/>
        </w:rPr>
        <w:t xml:space="preserve">klepi Sveta o izpolnjevanju potrebnih pogojev za polno uporabo schengenskega </w:t>
      </w:r>
      <w:r w:rsidRPr="00E14A5A">
        <w:rPr>
          <w:rFonts w:ascii="Arial" w:hAnsi="Arial" w:cs="Arial"/>
          <w:bCs/>
          <w:color w:val="000000"/>
          <w:sz w:val="20"/>
          <w:szCs w:val="20"/>
        </w:rPr>
        <w:lastRenderedPageBreak/>
        <w:t>pravnega reda na Hrvaškem, kar</w:t>
      </w:r>
      <w:r w:rsidRPr="002F1661">
        <w:rPr>
          <w:rFonts w:ascii="Arial" w:hAnsi="Arial" w:cs="Arial"/>
          <w:color w:val="000000"/>
          <w:sz w:val="20"/>
          <w:szCs w:val="20"/>
        </w:rPr>
        <w:t xml:space="preserve"> predstavlja prvi formalni korak v smeri končne odločitve Sveta o širitvi schengenskega območja</w:t>
      </w:r>
      <w:r w:rsidRPr="00644BCA">
        <w:rPr>
          <w:rFonts w:ascii="Arial" w:hAnsi="Arial" w:cs="Arial"/>
          <w:color w:val="000000"/>
          <w:sz w:val="20"/>
          <w:szCs w:val="20"/>
        </w:rPr>
        <w:t>.</w:t>
      </w:r>
    </w:p>
    <w:p w14:paraId="0258D7C4" w14:textId="079BC8B1" w:rsidR="00B5289B" w:rsidRPr="00BE045C" w:rsidRDefault="00B5289B" w:rsidP="00B5289B">
      <w:pPr>
        <w:spacing w:line="260" w:lineRule="exact"/>
        <w:jc w:val="both"/>
        <w:rPr>
          <w:rFonts w:ascii="Arial" w:hAnsi="Arial" w:cs="Arial"/>
          <w:color w:val="000000"/>
          <w:sz w:val="20"/>
        </w:rPr>
      </w:pPr>
      <w:r w:rsidRPr="00BF3D26">
        <w:rPr>
          <w:rFonts w:ascii="Arial" w:hAnsi="Arial" w:cs="Arial"/>
          <w:color w:val="000000"/>
          <w:sz w:val="20"/>
        </w:rPr>
        <w:t xml:space="preserve">Pri zakonodajnih predlogih, ki so bili predstavljeni v sklopu Pakta o migracijah in azilu, je prišlo do napredka pri iskanju kompromisnih rešitev na področju zunanje dimenzije migracij in upravljanja zunanjih meja EU. </w:t>
      </w:r>
      <w:r w:rsidR="00F43AD8">
        <w:rPr>
          <w:rFonts w:ascii="Arial" w:hAnsi="Arial" w:cs="Arial"/>
          <w:color w:val="000000"/>
          <w:sz w:val="20"/>
        </w:rPr>
        <w:t xml:space="preserve">V zvezi z uredbo </w:t>
      </w:r>
      <w:proofErr w:type="spellStart"/>
      <w:r w:rsidRPr="00BF3D26">
        <w:rPr>
          <w:rFonts w:ascii="Arial" w:hAnsi="Arial" w:cs="Arial"/>
          <w:color w:val="000000"/>
          <w:sz w:val="20"/>
        </w:rPr>
        <w:t>Eurodac</w:t>
      </w:r>
      <w:proofErr w:type="spellEnd"/>
      <w:r>
        <w:rPr>
          <w:rFonts w:ascii="Arial" w:hAnsi="Arial" w:cs="Arial"/>
          <w:color w:val="000000"/>
          <w:sz w:val="20"/>
        </w:rPr>
        <w:t xml:space="preserve"> je bilo doseženo široko soglasje o vsebini in nujnosti sprejema pravne podlage za vzpostavitev sistema zaradi </w:t>
      </w:r>
      <w:proofErr w:type="spellStart"/>
      <w:r>
        <w:rPr>
          <w:rFonts w:ascii="Arial" w:hAnsi="Arial" w:cs="Arial"/>
          <w:color w:val="000000"/>
          <w:sz w:val="20"/>
        </w:rPr>
        <w:t>interoperabilnosti</w:t>
      </w:r>
      <w:proofErr w:type="spellEnd"/>
      <w:r>
        <w:rPr>
          <w:rFonts w:ascii="Arial" w:hAnsi="Arial" w:cs="Arial"/>
          <w:color w:val="000000"/>
          <w:sz w:val="20"/>
        </w:rPr>
        <w:t>, vendar je na koncu prevladala zadostna večina, da se počaka na paketni sprejem azilne zakonodaje.</w:t>
      </w:r>
    </w:p>
    <w:p w14:paraId="255A1DDF" w14:textId="77777777" w:rsidR="00B5289B" w:rsidRDefault="00B5289B" w:rsidP="00B5289B">
      <w:pPr>
        <w:spacing w:line="260" w:lineRule="exact"/>
        <w:jc w:val="both"/>
        <w:rPr>
          <w:rFonts w:ascii="Arial" w:hAnsi="Arial" w:cs="Arial"/>
          <w:color w:val="000000"/>
          <w:sz w:val="20"/>
        </w:rPr>
      </w:pPr>
      <w:r w:rsidRPr="00BE045C">
        <w:rPr>
          <w:rFonts w:ascii="Arial" w:hAnsi="Arial" w:cs="Arial"/>
          <w:color w:val="000000"/>
          <w:sz w:val="20"/>
        </w:rPr>
        <w:t xml:space="preserve">Na podlagi večkratnih sklepov Evropskega sveta, ki so natančneje opredelili partnersko sodelovanje z nekaterimi prioritetno izbranimi partnerskimi državami, je bilo v okviru </w:t>
      </w:r>
      <w:r>
        <w:rPr>
          <w:rFonts w:ascii="Arial" w:hAnsi="Arial" w:cs="Arial"/>
          <w:color w:val="000000"/>
          <w:sz w:val="20"/>
        </w:rPr>
        <w:t>delovne skupine za zunanje vidike migracij in azila (</w:t>
      </w:r>
      <w:r w:rsidRPr="00BE045C">
        <w:rPr>
          <w:rFonts w:ascii="Arial" w:hAnsi="Arial" w:cs="Arial"/>
          <w:color w:val="000000"/>
          <w:sz w:val="20"/>
        </w:rPr>
        <w:t>EMWP</w:t>
      </w:r>
      <w:r>
        <w:rPr>
          <w:rFonts w:ascii="Arial" w:hAnsi="Arial" w:cs="Arial"/>
          <w:color w:val="000000"/>
          <w:sz w:val="20"/>
        </w:rPr>
        <w:t>)</w:t>
      </w:r>
      <w:r w:rsidRPr="00BE045C">
        <w:rPr>
          <w:rFonts w:ascii="Arial" w:hAnsi="Arial" w:cs="Arial"/>
          <w:color w:val="000000"/>
          <w:sz w:val="20"/>
        </w:rPr>
        <w:t xml:space="preserve"> pripravljenih 8 akcijskih načrtov, ki celovito definirajo sodelovanje med EU in zadevno državo. Akcijski načrti se kot živi dokumenti sproti dopolnjujejo glede na situacijo v državi in interese partnerskih držav</w:t>
      </w:r>
      <w:r>
        <w:rPr>
          <w:rFonts w:ascii="Arial" w:hAnsi="Arial" w:cs="Arial"/>
          <w:color w:val="000000"/>
          <w:sz w:val="20"/>
        </w:rPr>
        <w:t>, ter so bili skladno s tem pripravljeni v okviru EMWP</w:t>
      </w:r>
      <w:r w:rsidRPr="00BE045C">
        <w:rPr>
          <w:rFonts w:ascii="Arial" w:hAnsi="Arial" w:cs="Arial"/>
          <w:color w:val="000000"/>
          <w:sz w:val="20"/>
        </w:rPr>
        <w:t xml:space="preserve">.   </w:t>
      </w:r>
    </w:p>
    <w:p w14:paraId="0D38B92D" w14:textId="53FFA386" w:rsidR="00B5289B" w:rsidRPr="00BE045C" w:rsidRDefault="00B5289B" w:rsidP="00B5289B">
      <w:pPr>
        <w:spacing w:line="260" w:lineRule="exact"/>
        <w:jc w:val="both"/>
        <w:rPr>
          <w:rFonts w:ascii="Arial" w:hAnsi="Arial" w:cs="Arial"/>
          <w:color w:val="000000"/>
          <w:sz w:val="20"/>
        </w:rPr>
      </w:pPr>
      <w:r>
        <w:rPr>
          <w:rFonts w:ascii="Arial" w:hAnsi="Arial" w:cs="Arial"/>
          <w:color w:val="000000"/>
          <w:sz w:val="20"/>
        </w:rPr>
        <w:t>Pri zakonodajnih predlogih gre izpostaviti še revizijo mandata Europola</w:t>
      </w:r>
      <w:r w:rsidRPr="008156AF">
        <w:rPr>
          <w:rFonts w:ascii="Arial" w:hAnsi="Arial" w:cs="Arial"/>
          <w:color w:val="000000"/>
          <w:sz w:val="20"/>
        </w:rPr>
        <w:t xml:space="preserve"> </w:t>
      </w:r>
      <w:r>
        <w:rPr>
          <w:rFonts w:ascii="Arial" w:hAnsi="Arial" w:cs="Arial"/>
          <w:color w:val="000000"/>
          <w:sz w:val="20"/>
        </w:rPr>
        <w:t xml:space="preserve">in </w:t>
      </w:r>
      <w:r w:rsidRPr="008156AF">
        <w:rPr>
          <w:rFonts w:ascii="Arial" w:hAnsi="Arial" w:cs="Arial"/>
          <w:color w:val="000000"/>
          <w:sz w:val="20"/>
        </w:rPr>
        <w:t>priprav</w:t>
      </w:r>
      <w:r>
        <w:rPr>
          <w:rFonts w:ascii="Arial" w:hAnsi="Arial" w:cs="Arial"/>
          <w:color w:val="000000"/>
          <w:sz w:val="20"/>
        </w:rPr>
        <w:t>o</w:t>
      </w:r>
      <w:r w:rsidRPr="008156AF">
        <w:rPr>
          <w:rFonts w:ascii="Arial" w:hAnsi="Arial" w:cs="Arial"/>
          <w:color w:val="000000"/>
          <w:sz w:val="20"/>
        </w:rPr>
        <w:t xml:space="preserve"> </w:t>
      </w:r>
      <w:r>
        <w:rPr>
          <w:rFonts w:ascii="Arial" w:hAnsi="Arial" w:cs="Arial"/>
          <w:color w:val="000000"/>
          <w:sz w:val="20"/>
        </w:rPr>
        <w:t>ter</w:t>
      </w:r>
      <w:r w:rsidRPr="008156AF">
        <w:rPr>
          <w:rFonts w:ascii="Arial" w:hAnsi="Arial" w:cs="Arial"/>
          <w:color w:val="000000"/>
          <w:sz w:val="20"/>
        </w:rPr>
        <w:t xml:space="preserve"> izvedb</w:t>
      </w:r>
      <w:r>
        <w:rPr>
          <w:rFonts w:ascii="Arial" w:hAnsi="Arial" w:cs="Arial"/>
          <w:color w:val="000000"/>
          <w:sz w:val="20"/>
        </w:rPr>
        <w:t>o</w:t>
      </w:r>
      <w:r w:rsidRPr="008156AF">
        <w:rPr>
          <w:rFonts w:ascii="Arial" w:hAnsi="Arial" w:cs="Arial"/>
          <w:color w:val="000000"/>
          <w:sz w:val="20"/>
        </w:rPr>
        <w:t xml:space="preserve"> medinstitucionalnih pogajanj</w:t>
      </w:r>
      <w:r>
        <w:rPr>
          <w:rFonts w:ascii="Arial" w:hAnsi="Arial" w:cs="Arial"/>
          <w:color w:val="000000"/>
          <w:sz w:val="20"/>
        </w:rPr>
        <w:t>. V Svetu EU je bil sprejet</w:t>
      </w:r>
      <w:r w:rsidRPr="008156AF">
        <w:rPr>
          <w:rFonts w:ascii="Arial" w:hAnsi="Arial" w:cs="Arial"/>
          <w:color w:val="000000"/>
          <w:sz w:val="20"/>
        </w:rPr>
        <w:t xml:space="preserve"> mandat za pogajanja o spremembah uredbe o </w:t>
      </w:r>
      <w:r>
        <w:rPr>
          <w:rFonts w:ascii="Arial" w:hAnsi="Arial" w:cs="Arial"/>
          <w:color w:val="000000"/>
          <w:sz w:val="20"/>
        </w:rPr>
        <w:t>Schengenskem informacijskem sistemu (</w:t>
      </w:r>
      <w:r w:rsidRPr="008156AF">
        <w:rPr>
          <w:rFonts w:ascii="Arial" w:hAnsi="Arial" w:cs="Arial"/>
          <w:color w:val="000000"/>
          <w:sz w:val="20"/>
        </w:rPr>
        <w:t>SIS</w:t>
      </w:r>
      <w:r>
        <w:rPr>
          <w:rFonts w:ascii="Arial" w:hAnsi="Arial" w:cs="Arial"/>
          <w:color w:val="000000"/>
          <w:sz w:val="20"/>
        </w:rPr>
        <w:t>)</w:t>
      </w:r>
      <w:r w:rsidRPr="008156AF">
        <w:rPr>
          <w:rFonts w:ascii="Arial" w:hAnsi="Arial" w:cs="Arial"/>
          <w:color w:val="000000"/>
          <w:sz w:val="20"/>
        </w:rPr>
        <w:t>, ki je del paket</w:t>
      </w:r>
      <w:r>
        <w:rPr>
          <w:rFonts w:ascii="Arial" w:hAnsi="Arial" w:cs="Arial"/>
          <w:color w:val="000000"/>
          <w:sz w:val="20"/>
        </w:rPr>
        <w:t xml:space="preserve">a za revizijo mandata Europola; </w:t>
      </w:r>
      <w:r w:rsidRPr="008156AF">
        <w:rPr>
          <w:rFonts w:ascii="Arial" w:hAnsi="Arial" w:cs="Arial"/>
          <w:color w:val="000000"/>
          <w:sz w:val="20"/>
        </w:rPr>
        <w:t xml:space="preserve">tako </w:t>
      </w:r>
      <w:r>
        <w:rPr>
          <w:rFonts w:ascii="Arial" w:hAnsi="Arial" w:cs="Arial"/>
          <w:color w:val="000000"/>
          <w:sz w:val="20"/>
        </w:rPr>
        <w:t>so se vzpostavili pogoji</w:t>
      </w:r>
      <w:r w:rsidRPr="008156AF">
        <w:rPr>
          <w:rFonts w:ascii="Arial" w:hAnsi="Arial" w:cs="Arial"/>
          <w:color w:val="000000"/>
          <w:sz w:val="20"/>
        </w:rPr>
        <w:t xml:space="preserve"> za začetek pogajanj z Evropskim parlamentom. Pogajanja so intenzivno potekala od oktobra naprej. V času slovenskega predsedstva sta potekala dva neformalna politična </w:t>
      </w:r>
      <w:proofErr w:type="spellStart"/>
      <w:r w:rsidRPr="008156AF">
        <w:rPr>
          <w:rFonts w:ascii="Arial" w:hAnsi="Arial" w:cs="Arial"/>
          <w:color w:val="000000"/>
          <w:sz w:val="20"/>
        </w:rPr>
        <w:t>trialoga</w:t>
      </w:r>
      <w:proofErr w:type="spellEnd"/>
      <w:r w:rsidRPr="008156AF">
        <w:rPr>
          <w:rFonts w:ascii="Arial" w:hAnsi="Arial" w:cs="Arial"/>
          <w:color w:val="000000"/>
          <w:sz w:val="20"/>
        </w:rPr>
        <w:t>, ki ju je vodil minister za notranje zadeve. Med sestanki na političnem nivoju je bilo izvedenih sedem tehničnih sestankov. Vloženi napori so se odrazili v sprejetem načelnem dogovoru o ključnih vprašanjih, pomembnih za delovanje Europola v podporo državam članicam: sodelovanju s tretjimi državami, z zasebnimi strankami, vlogi Europola na področju razvoja in inovacij ter obdelavi velikih podatkovnih nizov.</w:t>
      </w:r>
      <w:r>
        <w:rPr>
          <w:rFonts w:ascii="Arial" w:hAnsi="Arial" w:cs="Arial"/>
          <w:color w:val="000000"/>
          <w:sz w:val="20"/>
        </w:rPr>
        <w:t xml:space="preserve"> Tako je </w:t>
      </w:r>
      <w:r w:rsidR="00F43AD8">
        <w:rPr>
          <w:rFonts w:ascii="Arial" w:hAnsi="Arial" w:cs="Arial"/>
          <w:color w:val="000000"/>
          <w:sz w:val="20"/>
        </w:rPr>
        <w:t xml:space="preserve">RS </w:t>
      </w:r>
      <w:r>
        <w:rPr>
          <w:rFonts w:ascii="Arial" w:hAnsi="Arial" w:cs="Arial"/>
          <w:color w:val="000000"/>
          <w:sz w:val="20"/>
        </w:rPr>
        <w:t>tlakovala pot francoskemu predsedstvu za hitro dosežen kompromis z Evropskim parlamentom.</w:t>
      </w:r>
    </w:p>
    <w:p w14:paraId="5424B090" w14:textId="011A671B" w:rsidR="00B5289B" w:rsidRDefault="00B5289B" w:rsidP="00B5289B">
      <w:pPr>
        <w:spacing w:line="260" w:lineRule="exact"/>
        <w:jc w:val="both"/>
        <w:rPr>
          <w:rFonts w:ascii="Arial" w:hAnsi="Arial" w:cs="Arial"/>
          <w:color w:val="000000"/>
          <w:sz w:val="20"/>
        </w:rPr>
      </w:pPr>
      <w:r>
        <w:rPr>
          <w:rFonts w:ascii="Arial" w:hAnsi="Arial" w:cs="Arial"/>
          <w:color w:val="000000"/>
          <w:sz w:val="20"/>
        </w:rPr>
        <w:t>Med slovenskim predsedovanjem je bila izvedena</w:t>
      </w:r>
      <w:r w:rsidRPr="00BE045C">
        <w:rPr>
          <w:rFonts w:ascii="Arial" w:hAnsi="Arial" w:cs="Arial"/>
          <w:color w:val="000000"/>
          <w:sz w:val="20"/>
        </w:rPr>
        <w:t xml:space="preserve"> </w:t>
      </w:r>
      <w:r>
        <w:rPr>
          <w:rFonts w:ascii="Arial" w:hAnsi="Arial" w:cs="Arial"/>
          <w:color w:val="000000"/>
          <w:sz w:val="20"/>
        </w:rPr>
        <w:t xml:space="preserve">še </w:t>
      </w:r>
      <w:r w:rsidRPr="00BE045C">
        <w:rPr>
          <w:rFonts w:ascii="Arial" w:hAnsi="Arial" w:cs="Arial"/>
          <w:color w:val="000000"/>
          <w:sz w:val="20"/>
        </w:rPr>
        <w:t>stratešk</w:t>
      </w:r>
      <w:r>
        <w:rPr>
          <w:rFonts w:ascii="Arial" w:hAnsi="Arial" w:cs="Arial"/>
          <w:color w:val="000000"/>
          <w:sz w:val="20"/>
        </w:rPr>
        <w:t>a</w:t>
      </w:r>
      <w:r w:rsidRPr="00BE045C">
        <w:rPr>
          <w:rFonts w:ascii="Arial" w:hAnsi="Arial" w:cs="Arial"/>
          <w:color w:val="000000"/>
          <w:sz w:val="20"/>
        </w:rPr>
        <w:t xml:space="preserve"> razprava o ključnih vprašanjih za prihodnost policijskega sodelovanja v EU in s tem krepitvi strateške vloge </w:t>
      </w:r>
      <w:r w:rsidR="00F43AD8">
        <w:rPr>
          <w:rFonts w:ascii="Arial" w:hAnsi="Arial" w:cs="Arial"/>
          <w:color w:val="000000"/>
          <w:sz w:val="20"/>
        </w:rPr>
        <w:t>Stalnega</w:t>
      </w:r>
      <w:r w:rsidR="00F43AD8" w:rsidRPr="00F43AD8">
        <w:rPr>
          <w:rFonts w:ascii="Arial" w:hAnsi="Arial" w:cs="Arial"/>
          <w:color w:val="000000"/>
          <w:sz w:val="20"/>
        </w:rPr>
        <w:t xml:space="preserve"> odbor</w:t>
      </w:r>
      <w:r w:rsidR="00F43AD8">
        <w:rPr>
          <w:rFonts w:ascii="Arial" w:hAnsi="Arial" w:cs="Arial"/>
          <w:color w:val="000000"/>
          <w:sz w:val="20"/>
        </w:rPr>
        <w:t>a</w:t>
      </w:r>
      <w:r w:rsidR="00F43AD8" w:rsidRPr="00F43AD8">
        <w:rPr>
          <w:rFonts w:ascii="Arial" w:hAnsi="Arial" w:cs="Arial"/>
          <w:color w:val="000000"/>
          <w:sz w:val="20"/>
        </w:rPr>
        <w:t xml:space="preserve"> za operativno sodelovanje na področju notranje varnosti </w:t>
      </w:r>
      <w:r w:rsidR="00F43AD8">
        <w:rPr>
          <w:rFonts w:ascii="Arial" w:hAnsi="Arial" w:cs="Arial"/>
          <w:color w:val="000000"/>
          <w:sz w:val="20"/>
        </w:rPr>
        <w:t>(</w:t>
      </w:r>
      <w:r w:rsidRPr="00BE045C">
        <w:rPr>
          <w:rFonts w:ascii="Arial" w:hAnsi="Arial" w:cs="Arial"/>
          <w:color w:val="000000"/>
          <w:sz w:val="20"/>
        </w:rPr>
        <w:t>COSI</w:t>
      </w:r>
      <w:r w:rsidR="00F43AD8">
        <w:rPr>
          <w:rFonts w:ascii="Arial" w:hAnsi="Arial" w:cs="Arial"/>
          <w:color w:val="000000"/>
          <w:sz w:val="20"/>
        </w:rPr>
        <w:t>)</w:t>
      </w:r>
      <w:r w:rsidRPr="00BE045C">
        <w:rPr>
          <w:rFonts w:ascii="Arial" w:hAnsi="Arial" w:cs="Arial"/>
          <w:color w:val="000000"/>
          <w:sz w:val="20"/>
        </w:rPr>
        <w:t>. Odbor COSI je potrdil več pomembnih dokumentov, pri čemer izpostavljamo postopek za okrepljene varnostne preglede oseb, ki prečkajo ali so prestopile zunanje meje EU po dogodkih v Afganistanu ter operativne akcijske načrte za leto 2022 za izvajanje prioritet v boju proti organiziranemu in hudemu kriminalu (</w:t>
      </w:r>
      <w:r w:rsidRPr="00740EA6">
        <w:rPr>
          <w:rFonts w:ascii="Arial" w:hAnsi="Arial" w:cs="Arial"/>
          <w:color w:val="000000"/>
          <w:sz w:val="20"/>
        </w:rPr>
        <w:t>Evropska multidisciplinarna platforma za boj proti grožnjam s kaznivimi dejanji</w:t>
      </w:r>
      <w:r>
        <w:rPr>
          <w:rFonts w:ascii="Arial" w:hAnsi="Arial" w:cs="Arial"/>
          <w:color w:val="000000"/>
          <w:sz w:val="20"/>
        </w:rPr>
        <w:t xml:space="preserve"> (</w:t>
      </w:r>
      <w:r w:rsidRPr="00BE045C">
        <w:rPr>
          <w:rFonts w:ascii="Arial" w:hAnsi="Arial" w:cs="Arial"/>
          <w:color w:val="000000"/>
          <w:sz w:val="20"/>
        </w:rPr>
        <w:t>EMPACT</w:t>
      </w:r>
      <w:r>
        <w:rPr>
          <w:rFonts w:ascii="Arial" w:hAnsi="Arial" w:cs="Arial"/>
          <w:color w:val="000000"/>
          <w:sz w:val="20"/>
        </w:rPr>
        <w:t>)</w:t>
      </w:r>
      <w:r w:rsidRPr="00BE045C">
        <w:rPr>
          <w:rFonts w:ascii="Arial" w:hAnsi="Arial" w:cs="Arial"/>
          <w:color w:val="000000"/>
          <w:sz w:val="20"/>
        </w:rPr>
        <w:t xml:space="preserve"> - ključni instrument za strukturirano sodelovanje držav članic v boju proti najhujšim oblikam čezmejnega kriminala).</w:t>
      </w:r>
    </w:p>
    <w:p w14:paraId="1E966D84" w14:textId="1FF5799C" w:rsidR="00B5289B" w:rsidRDefault="00B5289B" w:rsidP="00B5289B">
      <w:pPr>
        <w:spacing w:line="260" w:lineRule="exact"/>
        <w:jc w:val="both"/>
        <w:rPr>
          <w:rFonts w:ascii="Arial" w:hAnsi="Arial" w:cs="Arial"/>
          <w:color w:val="000000"/>
          <w:sz w:val="20"/>
        </w:rPr>
      </w:pPr>
      <w:r w:rsidRPr="00BE045C">
        <w:rPr>
          <w:rFonts w:ascii="Arial" w:hAnsi="Arial" w:cs="Arial"/>
          <w:color w:val="000000"/>
          <w:sz w:val="20"/>
        </w:rPr>
        <w:t xml:space="preserve">Velik napredek </w:t>
      </w:r>
      <w:r>
        <w:rPr>
          <w:rFonts w:ascii="Arial" w:hAnsi="Arial" w:cs="Arial"/>
          <w:color w:val="000000"/>
          <w:sz w:val="20"/>
        </w:rPr>
        <w:t>je MNZ dosegel</w:t>
      </w:r>
      <w:r w:rsidRPr="00BE045C">
        <w:rPr>
          <w:rFonts w:ascii="Arial" w:hAnsi="Arial" w:cs="Arial"/>
          <w:color w:val="000000"/>
          <w:sz w:val="20"/>
        </w:rPr>
        <w:t xml:space="preserve"> tudi na področju boja proti terorizmu, ki je bilo prav tako vključeno v skupno izjavo ministrov za Afganistan v avgustu</w:t>
      </w:r>
      <w:r w:rsidR="00BA36C3">
        <w:rPr>
          <w:rFonts w:ascii="Arial" w:hAnsi="Arial" w:cs="Arial"/>
          <w:color w:val="000000"/>
          <w:sz w:val="20"/>
        </w:rPr>
        <w:t xml:space="preserve"> 2021</w:t>
      </w:r>
      <w:r w:rsidRPr="00BE045C">
        <w:rPr>
          <w:rFonts w:ascii="Arial" w:hAnsi="Arial" w:cs="Arial"/>
          <w:color w:val="000000"/>
          <w:sz w:val="20"/>
        </w:rPr>
        <w:t>. Boju proti terorizmu je bilo posvečeno kar nekaj dogodkov na  najvišji ravni</w:t>
      </w:r>
      <w:r>
        <w:rPr>
          <w:rFonts w:ascii="Arial" w:hAnsi="Arial" w:cs="Arial"/>
          <w:color w:val="000000"/>
          <w:sz w:val="20"/>
        </w:rPr>
        <w:t>, kot na primer kolokvij</w:t>
      </w:r>
      <w:r w:rsidRPr="00FD5533">
        <w:rPr>
          <w:rFonts w:ascii="Arial" w:hAnsi="Arial" w:cs="Arial"/>
          <w:color w:val="000000"/>
          <w:sz w:val="20"/>
        </w:rPr>
        <w:t xml:space="preserve"> o dosežkih in izzivih EU v boju proti terorizmu dvajset let po terorističnih napadih v ZDA;</w:t>
      </w:r>
      <w:r>
        <w:rPr>
          <w:rFonts w:ascii="Arial" w:hAnsi="Arial" w:cs="Arial"/>
          <w:color w:val="000000"/>
          <w:sz w:val="20"/>
        </w:rPr>
        <w:t xml:space="preserve"> s</w:t>
      </w:r>
      <w:r w:rsidRPr="00FD5533">
        <w:rPr>
          <w:rFonts w:ascii="Arial" w:hAnsi="Arial" w:cs="Arial"/>
          <w:color w:val="000000"/>
          <w:sz w:val="20"/>
        </w:rPr>
        <w:t xml:space="preserve">rečanje na visoki ravni o boju proti nelegalni trgovini s strelnim orožjem v jugovzhodni Evrop; dogodek </w:t>
      </w:r>
      <w:r>
        <w:rPr>
          <w:rFonts w:ascii="Arial" w:hAnsi="Arial" w:cs="Arial"/>
          <w:color w:val="000000"/>
          <w:sz w:val="20"/>
        </w:rPr>
        <w:t>Slovenske obveščevalno varnostne agencije (SOVA)</w:t>
      </w:r>
      <w:r w:rsidRPr="00FD5533">
        <w:rPr>
          <w:rFonts w:ascii="Arial" w:hAnsi="Arial" w:cs="Arial"/>
          <w:color w:val="000000"/>
          <w:sz w:val="20"/>
        </w:rPr>
        <w:t xml:space="preserve"> in</w:t>
      </w:r>
      <w:r>
        <w:rPr>
          <w:rFonts w:ascii="Arial" w:hAnsi="Arial" w:cs="Arial"/>
          <w:color w:val="000000"/>
          <w:sz w:val="20"/>
        </w:rPr>
        <w:t xml:space="preserve"> skupine za boj proti terorizmu</w:t>
      </w:r>
      <w:r w:rsidRPr="00FD5533">
        <w:rPr>
          <w:rFonts w:ascii="Arial" w:hAnsi="Arial" w:cs="Arial"/>
          <w:color w:val="000000"/>
          <w:sz w:val="20"/>
        </w:rPr>
        <w:t xml:space="preserve"> </w:t>
      </w:r>
      <w:r>
        <w:rPr>
          <w:rFonts w:ascii="Arial" w:hAnsi="Arial" w:cs="Arial"/>
          <w:color w:val="000000"/>
          <w:sz w:val="20"/>
        </w:rPr>
        <w:t>(</w:t>
      </w:r>
      <w:r w:rsidRPr="00FD5533">
        <w:rPr>
          <w:rFonts w:ascii="Arial" w:hAnsi="Arial" w:cs="Arial"/>
          <w:color w:val="000000"/>
          <w:sz w:val="20"/>
        </w:rPr>
        <w:t>CTG</w:t>
      </w:r>
      <w:r>
        <w:rPr>
          <w:rFonts w:ascii="Arial" w:hAnsi="Arial" w:cs="Arial"/>
          <w:color w:val="000000"/>
          <w:sz w:val="20"/>
        </w:rPr>
        <w:t>); v</w:t>
      </w:r>
      <w:r w:rsidRPr="00FD5533">
        <w:rPr>
          <w:rFonts w:ascii="Arial" w:hAnsi="Arial" w:cs="Arial"/>
          <w:color w:val="000000"/>
          <w:sz w:val="20"/>
        </w:rPr>
        <w:t>ideokonferenca na visoki ravni ob deseti obletnici Mreže za ozaveščanj</w:t>
      </w:r>
      <w:r>
        <w:rPr>
          <w:rFonts w:ascii="Arial" w:hAnsi="Arial" w:cs="Arial"/>
          <w:color w:val="000000"/>
          <w:sz w:val="20"/>
        </w:rPr>
        <w:t>e o radikalizaciji ter</w:t>
      </w:r>
      <w:r w:rsidRPr="00FD5533">
        <w:rPr>
          <w:rFonts w:ascii="Arial" w:hAnsi="Arial" w:cs="Arial"/>
          <w:color w:val="000000"/>
          <w:sz w:val="20"/>
        </w:rPr>
        <w:t xml:space="preserve"> Internetni forum EU</w:t>
      </w:r>
      <w:r w:rsidRPr="00BE045C">
        <w:rPr>
          <w:rFonts w:ascii="Arial" w:hAnsi="Arial" w:cs="Arial"/>
          <w:color w:val="000000"/>
          <w:sz w:val="20"/>
        </w:rPr>
        <w:t>.</w:t>
      </w:r>
    </w:p>
    <w:p w14:paraId="2DE31015" w14:textId="77777777" w:rsidR="00B5289B" w:rsidRPr="00CE1B93" w:rsidRDefault="00B5289B" w:rsidP="00B5289B">
      <w:pPr>
        <w:spacing w:line="260" w:lineRule="exact"/>
        <w:jc w:val="both"/>
        <w:rPr>
          <w:rFonts w:ascii="Arial" w:hAnsi="Arial" w:cs="Arial"/>
          <w:color w:val="000000"/>
          <w:sz w:val="20"/>
          <w:szCs w:val="20"/>
        </w:rPr>
      </w:pPr>
      <w:r w:rsidRPr="00BE045C">
        <w:rPr>
          <w:rFonts w:ascii="Arial" w:hAnsi="Arial" w:cs="Arial"/>
          <w:color w:val="000000"/>
          <w:sz w:val="20"/>
        </w:rPr>
        <w:t xml:space="preserve">V času predsedovanja je potekalo tudi ministrsko zasedanje EU - Zahodni Balkan, kjer so </w:t>
      </w:r>
      <w:r>
        <w:rPr>
          <w:rFonts w:ascii="Arial" w:hAnsi="Arial" w:cs="Arial"/>
          <w:color w:val="000000"/>
          <w:sz w:val="20"/>
        </w:rPr>
        <w:t>sprejeli skupno izjavo</w:t>
      </w:r>
      <w:r w:rsidRPr="008156AF">
        <w:rPr>
          <w:rFonts w:ascii="Arial" w:hAnsi="Arial" w:cs="Arial"/>
          <w:color w:val="000000"/>
          <w:sz w:val="20"/>
        </w:rPr>
        <w:t xml:space="preserve"> za medije, s katero so ministri in drugi predstavniki sodelujočih poudarili, da je nujno, da regijo Zahodnega Balkana obravnavamo kot del našega skupnega upravljanja pri skupnih izzivih: pri upravljanju z migracijami, azilu in mejah, boju proti terorizmu, ekstremizmu in radikalizaciji ter organiziranemu kriminalu</w:t>
      </w:r>
      <w:r w:rsidRPr="00BE045C">
        <w:rPr>
          <w:rFonts w:ascii="Arial" w:hAnsi="Arial" w:cs="Arial"/>
          <w:color w:val="000000"/>
          <w:sz w:val="20"/>
        </w:rPr>
        <w:t xml:space="preserve">. </w:t>
      </w:r>
      <w:r>
        <w:rPr>
          <w:rFonts w:ascii="Arial" w:hAnsi="Arial" w:cs="Arial"/>
          <w:color w:val="000000"/>
          <w:sz w:val="20"/>
        </w:rPr>
        <w:t>Posebna pozornost pa je bila regiji Zahodnega Balkana posvečena tudi v času priprav, ko</w:t>
      </w:r>
      <w:r w:rsidRPr="00BE045C">
        <w:rPr>
          <w:rFonts w:ascii="Arial" w:hAnsi="Arial" w:cs="Arial"/>
          <w:color w:val="000000"/>
          <w:sz w:val="20"/>
        </w:rPr>
        <w:t xml:space="preserve"> je bilo izvedeno deseto neformalno srečanje ministrov za notranje zadeve Brdo procesa. Namenjeno je bilo razpravi ministrov o upravljanju z mešanimi migracijskimi tokovi, zlasti glede možnosti za nadgradnjo obstoječih sistemov in kapacitet v regiji Zahodnega Balkana ter nadaljevanju lanskoletne razprave ministrov o področju preiskovanja spolnih zlorab otrok s pomočjo spleta.</w:t>
      </w:r>
      <w:r w:rsidRPr="00E14A5A">
        <w:rPr>
          <w:rFonts w:ascii="Arial" w:hAnsi="Arial" w:cs="Arial"/>
          <w:color w:val="000000"/>
          <w:sz w:val="20"/>
          <w:szCs w:val="20"/>
        </w:rPr>
        <w:t xml:space="preserve"> </w:t>
      </w:r>
      <w:r w:rsidRPr="00CE1B93">
        <w:rPr>
          <w:rFonts w:ascii="Arial" w:hAnsi="Arial" w:cs="Arial"/>
          <w:color w:val="000000"/>
          <w:sz w:val="20"/>
          <w:szCs w:val="20"/>
        </w:rPr>
        <w:t>Intenzivno je potekalo tudi dvostransko sodelovanje z državami Zahodnega Balkana. Minister in državna sekretarja so opravili številna bilateralna srečanja, strokovnjaki ministrstva in policije so nadaljevali delo pri štirih projektih tesnega medinstitucionalnega sodelovanja.</w:t>
      </w:r>
    </w:p>
    <w:p w14:paraId="6825542E" w14:textId="284210EB" w:rsidR="00B5289B" w:rsidRDefault="00B5289B" w:rsidP="00B5289B">
      <w:pPr>
        <w:spacing w:line="260" w:lineRule="exact"/>
        <w:jc w:val="both"/>
        <w:rPr>
          <w:rFonts w:ascii="Arial" w:hAnsi="Arial" w:cs="Arial"/>
          <w:color w:val="000000"/>
          <w:sz w:val="20"/>
        </w:rPr>
      </w:pPr>
      <w:r w:rsidRPr="00BE045C">
        <w:rPr>
          <w:rFonts w:ascii="Arial" w:hAnsi="Arial" w:cs="Arial"/>
          <w:color w:val="000000"/>
          <w:sz w:val="20"/>
        </w:rPr>
        <w:lastRenderedPageBreak/>
        <w:t xml:space="preserve">V Washingtonu je potekalo ministrsko zasedanje EU - ZDA, kjer sta se partnerja zavzela za tesnejše sodelovanje in odpornost naših družb z namenom zagotavljanja večje stopnje varnosti v EU in svetu. Obeh ministrskih zasedanj se je minister za notranje zadeve </w:t>
      </w:r>
      <w:r w:rsidR="0059048E">
        <w:rPr>
          <w:rFonts w:ascii="Arial" w:hAnsi="Arial" w:cs="Arial"/>
          <w:color w:val="000000"/>
          <w:sz w:val="20"/>
        </w:rPr>
        <w:t>RS</w:t>
      </w:r>
      <w:r w:rsidRPr="00BE045C">
        <w:rPr>
          <w:rFonts w:ascii="Arial" w:hAnsi="Arial" w:cs="Arial"/>
          <w:color w:val="000000"/>
          <w:sz w:val="20"/>
        </w:rPr>
        <w:t xml:space="preserve"> udeležil kot predsedujoči Svetu PNZ.</w:t>
      </w:r>
    </w:p>
    <w:p w14:paraId="7B1B56ED" w14:textId="77777777" w:rsidR="00B5289B" w:rsidRPr="00FA245C" w:rsidRDefault="00B5289B" w:rsidP="00B5289B">
      <w:pPr>
        <w:spacing w:line="260" w:lineRule="exact"/>
        <w:jc w:val="both"/>
        <w:rPr>
          <w:rFonts w:ascii="Arial" w:hAnsi="Arial" w:cs="Arial"/>
          <w:color w:val="000000"/>
          <w:sz w:val="20"/>
        </w:rPr>
      </w:pPr>
      <w:r>
        <w:rPr>
          <w:rFonts w:ascii="Arial" w:hAnsi="Arial" w:cs="Arial"/>
          <w:color w:val="000000"/>
          <w:sz w:val="20"/>
        </w:rPr>
        <w:t>Novembra je</w:t>
      </w:r>
      <w:r w:rsidRPr="008F3D5C">
        <w:rPr>
          <w:rFonts w:ascii="Arial" w:hAnsi="Arial" w:cs="Arial"/>
          <w:color w:val="000000"/>
          <w:sz w:val="20"/>
        </w:rPr>
        <w:t xml:space="preserve"> obliki videokonference potekala ministrska konferenca o preprečevanju in preiskovanju spolnih zlorab otrok, na kateri so sodelovali predstavniki držav članic EU, schengenskih pridruženih držav, partnerjev iz Zahodnega Balkana in ZDA. Vidni dosežek konference je sprejem skupne izjave, s katero so ministri in drugi predstavniki sodelujočih opozorili na obseg spolnih zlorab otrok in različne pojavne oblike tega kazniv</w:t>
      </w:r>
      <w:r>
        <w:rPr>
          <w:rFonts w:ascii="Arial" w:hAnsi="Arial" w:cs="Arial"/>
          <w:color w:val="000000"/>
          <w:sz w:val="20"/>
        </w:rPr>
        <w:t>ega dejanja. P</w:t>
      </w:r>
      <w:r w:rsidRPr="008F3D5C">
        <w:rPr>
          <w:rFonts w:ascii="Arial" w:hAnsi="Arial" w:cs="Arial"/>
          <w:color w:val="000000"/>
          <w:sz w:val="20"/>
        </w:rPr>
        <w:t>oudarili</w:t>
      </w:r>
      <w:r>
        <w:rPr>
          <w:rFonts w:ascii="Arial" w:hAnsi="Arial" w:cs="Arial"/>
          <w:color w:val="000000"/>
          <w:sz w:val="20"/>
        </w:rPr>
        <w:t xml:space="preserve"> so</w:t>
      </w:r>
      <w:r w:rsidRPr="008F3D5C">
        <w:rPr>
          <w:rFonts w:ascii="Arial" w:hAnsi="Arial" w:cs="Arial"/>
          <w:color w:val="000000"/>
          <w:sz w:val="20"/>
        </w:rPr>
        <w:t xml:space="preserve"> glavne izzive, s katerimi se soočajo preiskovalci, in orodja, ki jih potrebujejo za uspešno preprečevanje, zaznavanje in preiskovanje spolnih zlorab in spolnega izkoriščanja otrok.</w:t>
      </w:r>
    </w:p>
    <w:p w14:paraId="62E2C9B7" w14:textId="77777777" w:rsidR="00B5289B" w:rsidRPr="00FA245C" w:rsidRDefault="00B5289B" w:rsidP="00B5289B">
      <w:pPr>
        <w:spacing w:line="260" w:lineRule="exact"/>
        <w:jc w:val="both"/>
        <w:rPr>
          <w:rFonts w:ascii="Arial" w:hAnsi="Arial" w:cs="Arial"/>
          <w:color w:val="000000"/>
          <w:sz w:val="20"/>
        </w:rPr>
      </w:pPr>
      <w:r w:rsidRPr="00BE045C">
        <w:rPr>
          <w:rFonts w:ascii="Arial" w:hAnsi="Arial" w:cs="Arial"/>
          <w:color w:val="000000"/>
          <w:sz w:val="20"/>
        </w:rPr>
        <w:t>V letu 2021 je bila kadrovsko prenovljena medresorska Delovna skupina za implementacijo projekta povezljivosti informacijskih sistemov EU na področju mej in vizumov ter na področju policijskega in pravosodnega sodelovanja, azila ter migracij (</w:t>
      </w:r>
      <w:r>
        <w:rPr>
          <w:rFonts w:ascii="Arial" w:hAnsi="Arial" w:cs="Arial"/>
          <w:color w:val="000000"/>
          <w:sz w:val="20"/>
        </w:rPr>
        <w:t xml:space="preserve">projekt </w:t>
      </w:r>
      <w:proofErr w:type="spellStart"/>
      <w:r w:rsidRPr="00BE045C">
        <w:rPr>
          <w:rFonts w:ascii="Arial" w:hAnsi="Arial" w:cs="Arial"/>
          <w:color w:val="000000"/>
          <w:sz w:val="20"/>
        </w:rPr>
        <w:t>Interoperabilnost</w:t>
      </w:r>
      <w:proofErr w:type="spellEnd"/>
      <w:r w:rsidRPr="00BE045C">
        <w:rPr>
          <w:rFonts w:ascii="Arial" w:hAnsi="Arial" w:cs="Arial"/>
          <w:color w:val="000000"/>
          <w:sz w:val="20"/>
        </w:rPr>
        <w:t xml:space="preserve">). Pri implementaciji projekta </w:t>
      </w:r>
      <w:proofErr w:type="spellStart"/>
      <w:r w:rsidRPr="00BE045C">
        <w:rPr>
          <w:rFonts w:ascii="Arial" w:hAnsi="Arial" w:cs="Arial"/>
          <w:color w:val="000000"/>
          <w:sz w:val="20"/>
        </w:rPr>
        <w:t>interoperabilnosti</w:t>
      </w:r>
      <w:proofErr w:type="spellEnd"/>
      <w:r w:rsidRPr="00BE045C">
        <w:rPr>
          <w:rFonts w:ascii="Arial" w:hAnsi="Arial" w:cs="Arial"/>
          <w:color w:val="000000"/>
          <w:sz w:val="20"/>
        </w:rPr>
        <w:t xml:space="preserve"> (IO) so trenutno zaradi vpliva COVID-19, tako na strani centralnega projekta, kot na strani držav članic, zamude pri realizaciji posameznih korakov. Navkljub prestavitvi </w:t>
      </w:r>
      <w:proofErr w:type="spellStart"/>
      <w:r w:rsidRPr="00BE045C">
        <w:rPr>
          <w:rFonts w:ascii="Arial" w:hAnsi="Arial" w:cs="Arial"/>
          <w:color w:val="000000"/>
          <w:sz w:val="20"/>
        </w:rPr>
        <w:t>časovnice</w:t>
      </w:r>
      <w:proofErr w:type="spellEnd"/>
      <w:r w:rsidRPr="00BE045C">
        <w:rPr>
          <w:rFonts w:ascii="Arial" w:hAnsi="Arial" w:cs="Arial"/>
          <w:color w:val="000000"/>
          <w:sz w:val="20"/>
        </w:rPr>
        <w:t xml:space="preserve"> začetka uporabe nekaterih sistemov </w:t>
      </w:r>
      <w:proofErr w:type="spellStart"/>
      <w:r w:rsidRPr="00BE045C">
        <w:rPr>
          <w:rFonts w:ascii="Arial" w:hAnsi="Arial" w:cs="Arial"/>
          <w:color w:val="000000"/>
          <w:sz w:val="20"/>
        </w:rPr>
        <w:t>interoperabilnosti</w:t>
      </w:r>
      <w:proofErr w:type="spellEnd"/>
      <w:r w:rsidRPr="00BE045C">
        <w:rPr>
          <w:rFonts w:ascii="Arial" w:hAnsi="Arial" w:cs="Arial"/>
          <w:color w:val="000000"/>
          <w:sz w:val="20"/>
        </w:rPr>
        <w:t xml:space="preserve">, je sam začetek izvajanja </w:t>
      </w:r>
      <w:proofErr w:type="spellStart"/>
      <w:r w:rsidRPr="00BE045C">
        <w:rPr>
          <w:rFonts w:ascii="Arial" w:hAnsi="Arial" w:cs="Arial"/>
          <w:color w:val="000000"/>
          <w:sz w:val="20"/>
        </w:rPr>
        <w:t>interoperabilnosti</w:t>
      </w:r>
      <w:proofErr w:type="spellEnd"/>
      <w:r w:rsidRPr="00BE045C">
        <w:rPr>
          <w:rFonts w:ascii="Arial" w:hAnsi="Arial" w:cs="Arial"/>
          <w:color w:val="000000"/>
          <w:sz w:val="20"/>
        </w:rPr>
        <w:t xml:space="preserve"> še vedno predviden za konec leta 2023. </w:t>
      </w:r>
    </w:p>
    <w:p w14:paraId="316168FE" w14:textId="77777777" w:rsidR="00B5289B" w:rsidRDefault="00B5289B" w:rsidP="00B5289B">
      <w:pPr>
        <w:autoSpaceDE w:val="0"/>
        <w:autoSpaceDN w:val="0"/>
        <w:adjustRightInd w:val="0"/>
        <w:spacing w:line="260" w:lineRule="exact"/>
        <w:jc w:val="both"/>
        <w:rPr>
          <w:rFonts w:ascii="Arial" w:hAnsi="Arial" w:cs="Arial"/>
          <w:color w:val="000000"/>
          <w:sz w:val="20"/>
          <w:szCs w:val="20"/>
          <w:lang w:eastAsia="sl-SI"/>
        </w:rPr>
      </w:pPr>
      <w:r w:rsidRPr="00DC02C6">
        <w:rPr>
          <w:rFonts w:ascii="Arial" w:hAnsi="Arial" w:cs="Arial"/>
          <w:color w:val="000000"/>
          <w:sz w:val="20"/>
          <w:szCs w:val="20"/>
          <w:lang w:eastAsia="sl-SI"/>
        </w:rPr>
        <w:t>N</w:t>
      </w:r>
      <w:r>
        <w:rPr>
          <w:rFonts w:ascii="Arial" w:hAnsi="Arial" w:cs="Arial"/>
          <w:color w:val="000000"/>
          <w:sz w:val="20"/>
          <w:szCs w:val="20"/>
          <w:lang w:eastAsia="sl-SI"/>
        </w:rPr>
        <w:t>adalje, n</w:t>
      </w:r>
      <w:r w:rsidRPr="00DC02C6">
        <w:rPr>
          <w:rFonts w:ascii="Arial" w:hAnsi="Arial" w:cs="Arial"/>
          <w:color w:val="000000"/>
          <w:sz w:val="20"/>
          <w:szCs w:val="20"/>
          <w:lang w:eastAsia="sl-SI"/>
        </w:rPr>
        <w:t xml:space="preserve">a področju mednarodnopravnih zadev so potekala pogajanja o več mednarodnih pogodbah in </w:t>
      </w:r>
      <w:proofErr w:type="spellStart"/>
      <w:r w:rsidRPr="00DC02C6">
        <w:rPr>
          <w:rFonts w:ascii="Arial" w:hAnsi="Arial" w:cs="Arial"/>
          <w:color w:val="000000"/>
          <w:sz w:val="20"/>
          <w:szCs w:val="20"/>
          <w:lang w:eastAsia="sl-SI"/>
        </w:rPr>
        <w:t>nepogodbenih</w:t>
      </w:r>
      <w:proofErr w:type="spellEnd"/>
      <w:r w:rsidRPr="00DC02C6">
        <w:rPr>
          <w:rFonts w:ascii="Arial" w:hAnsi="Arial" w:cs="Arial"/>
          <w:color w:val="000000"/>
          <w:sz w:val="20"/>
          <w:szCs w:val="20"/>
          <w:lang w:eastAsia="sl-SI"/>
        </w:rPr>
        <w:t xml:space="preserve"> aktih na področju notranjih zadev in policijskega sodelovanja. </w:t>
      </w:r>
      <w:r>
        <w:rPr>
          <w:rFonts w:ascii="Arial" w:hAnsi="Arial" w:cs="Arial"/>
          <w:color w:val="000000"/>
          <w:sz w:val="20"/>
          <w:szCs w:val="20"/>
          <w:lang w:eastAsia="sl-SI"/>
        </w:rPr>
        <w:t>Primer so</w:t>
      </w:r>
      <w:r w:rsidRPr="00DC02C6">
        <w:rPr>
          <w:rFonts w:ascii="Arial" w:hAnsi="Arial" w:cs="Arial"/>
          <w:color w:val="000000"/>
          <w:sz w:val="20"/>
          <w:szCs w:val="20"/>
          <w:lang w:eastAsia="sl-SI"/>
        </w:rPr>
        <w:t xml:space="preserve"> mednarodn</w:t>
      </w:r>
      <w:r>
        <w:rPr>
          <w:rFonts w:ascii="Arial" w:hAnsi="Arial" w:cs="Arial"/>
          <w:color w:val="000000"/>
          <w:sz w:val="20"/>
          <w:szCs w:val="20"/>
          <w:lang w:eastAsia="sl-SI"/>
        </w:rPr>
        <w:t>i</w:t>
      </w:r>
      <w:r w:rsidRPr="00DC02C6">
        <w:rPr>
          <w:rFonts w:ascii="Arial" w:hAnsi="Arial" w:cs="Arial"/>
          <w:color w:val="000000"/>
          <w:sz w:val="20"/>
          <w:szCs w:val="20"/>
          <w:lang w:eastAsia="sl-SI"/>
        </w:rPr>
        <w:t xml:space="preserve"> akt</w:t>
      </w:r>
      <w:r>
        <w:rPr>
          <w:rFonts w:ascii="Arial" w:hAnsi="Arial" w:cs="Arial"/>
          <w:color w:val="000000"/>
          <w:sz w:val="20"/>
          <w:szCs w:val="20"/>
          <w:lang w:eastAsia="sl-SI"/>
        </w:rPr>
        <w:t>i</w:t>
      </w:r>
      <w:r w:rsidRPr="00DC02C6">
        <w:rPr>
          <w:rFonts w:ascii="Arial" w:hAnsi="Arial" w:cs="Arial"/>
          <w:color w:val="000000"/>
          <w:sz w:val="20"/>
          <w:szCs w:val="20"/>
          <w:lang w:eastAsia="sl-SI"/>
        </w:rPr>
        <w:t xml:space="preserve">, ki so bili podlaga za sodelovanje slovenske policije s policijami držav članic EU pri varovanju zunanje Schengenske meje in podpis Protokola med MNZ </w:t>
      </w:r>
      <w:r>
        <w:rPr>
          <w:rFonts w:ascii="Arial" w:hAnsi="Arial" w:cs="Arial"/>
          <w:color w:val="000000"/>
          <w:sz w:val="20"/>
          <w:szCs w:val="20"/>
          <w:lang w:eastAsia="sl-SI"/>
        </w:rPr>
        <w:t>RS</w:t>
      </w:r>
      <w:r w:rsidRPr="00DC02C6">
        <w:rPr>
          <w:rFonts w:ascii="Arial" w:hAnsi="Arial" w:cs="Arial"/>
          <w:color w:val="000000"/>
          <w:sz w:val="20"/>
          <w:szCs w:val="20"/>
          <w:lang w:eastAsia="sl-SI"/>
        </w:rPr>
        <w:t xml:space="preserve"> in MNZ Črne gore o sodelovanju na področju boja proti trgovini z ljudmi in zlorabi otrok.</w:t>
      </w:r>
    </w:p>
    <w:p w14:paraId="50EE06F5" w14:textId="77777777" w:rsidR="00B5289B" w:rsidRDefault="00B5289B" w:rsidP="002E69BE">
      <w:pPr>
        <w:spacing w:line="260" w:lineRule="exact"/>
        <w:jc w:val="both"/>
        <w:rPr>
          <w:rFonts w:ascii="Arial" w:hAnsi="Arial" w:cs="Arial"/>
          <w:color w:val="000000"/>
          <w:sz w:val="20"/>
          <w:szCs w:val="20"/>
          <w:lang w:eastAsia="sl-SI"/>
        </w:rPr>
      </w:pPr>
      <w:r w:rsidRPr="00AD5CBB">
        <w:rPr>
          <w:rFonts w:ascii="Arial" w:hAnsi="Arial" w:cs="Arial"/>
          <w:sz w:val="20"/>
        </w:rPr>
        <w:t xml:space="preserve">V okviru predsedovanja RS Svetu EU se je v živo v Sloveniji izvedlo 18 dogodkov na ministrski in strokovni ravni, prek videokonferenčnega sistema zaradi slabih epidemioloških razmer v Sloveniji pa 11 dogodkov na ministrski in strokovni ravni. </w:t>
      </w:r>
      <w:r>
        <w:rPr>
          <w:rFonts w:ascii="Arial" w:hAnsi="Arial" w:cs="Arial"/>
          <w:sz w:val="20"/>
        </w:rPr>
        <w:t>Hkrati je bilo</w:t>
      </w:r>
      <w:r>
        <w:rPr>
          <w:rFonts w:ascii="Arial" w:hAnsi="Arial" w:cs="Arial"/>
          <w:color w:val="000000"/>
          <w:sz w:val="20"/>
          <w:szCs w:val="20"/>
          <w:lang w:eastAsia="sl-SI"/>
        </w:rPr>
        <w:t xml:space="preserve"> v letu 2021 pripravljenih in obračunanih  približno 500</w:t>
      </w:r>
      <w:r w:rsidRPr="00DC02C6">
        <w:rPr>
          <w:rFonts w:ascii="Arial" w:hAnsi="Arial" w:cs="Arial"/>
          <w:color w:val="000000"/>
          <w:sz w:val="20"/>
          <w:szCs w:val="20"/>
          <w:lang w:eastAsia="sl-SI"/>
        </w:rPr>
        <w:t xml:space="preserve"> službenih poti uslužbencev MNZ in Policije</w:t>
      </w:r>
      <w:r>
        <w:rPr>
          <w:rFonts w:ascii="Arial" w:hAnsi="Arial" w:cs="Arial"/>
          <w:color w:val="000000"/>
          <w:sz w:val="20"/>
          <w:szCs w:val="20"/>
          <w:lang w:eastAsia="sl-SI"/>
        </w:rPr>
        <w:t>.</w:t>
      </w:r>
      <w:r w:rsidRPr="00DC02C6">
        <w:rPr>
          <w:rFonts w:ascii="Arial" w:hAnsi="Arial" w:cs="Arial"/>
          <w:color w:val="000000"/>
          <w:sz w:val="20"/>
          <w:szCs w:val="20"/>
          <w:lang w:eastAsia="sl-SI"/>
        </w:rPr>
        <w:t xml:space="preserve"> </w:t>
      </w:r>
    </w:p>
    <w:p w14:paraId="0DAA6F55" w14:textId="7E532D5D" w:rsidR="00355250" w:rsidRPr="00DC02C6" w:rsidRDefault="00355250" w:rsidP="002E69BE">
      <w:pPr>
        <w:autoSpaceDE w:val="0"/>
        <w:autoSpaceDN w:val="0"/>
        <w:adjustRightInd w:val="0"/>
        <w:spacing w:line="260" w:lineRule="exact"/>
        <w:jc w:val="both"/>
        <w:rPr>
          <w:rFonts w:ascii="Arial" w:hAnsi="Arial" w:cs="Arial"/>
          <w:color w:val="000000"/>
          <w:sz w:val="20"/>
          <w:szCs w:val="20"/>
          <w:lang w:eastAsia="sl-SI"/>
        </w:rPr>
      </w:pPr>
    </w:p>
    <w:p w14:paraId="5135594C" w14:textId="602AB556" w:rsidR="00590E45" w:rsidRPr="0059048E" w:rsidRDefault="0059048E" w:rsidP="002E69BE">
      <w:pPr>
        <w:pStyle w:val="Naslov2"/>
        <w:numPr>
          <w:ilvl w:val="0"/>
          <w:numId w:val="0"/>
        </w:numPr>
        <w:spacing w:before="0" w:after="160" w:line="260" w:lineRule="exact"/>
        <w:ind w:left="578" w:hanging="578"/>
        <w:rPr>
          <w:color w:val="000000"/>
          <w:sz w:val="20"/>
        </w:rPr>
      </w:pPr>
      <w:bookmarkStart w:id="46" w:name="_Toc96675765"/>
      <w:r w:rsidRPr="0059048E">
        <w:rPr>
          <w:color w:val="000000"/>
          <w:sz w:val="20"/>
        </w:rPr>
        <w:t>6.</w:t>
      </w:r>
      <w:r w:rsidR="002E69BE">
        <w:rPr>
          <w:color w:val="000000"/>
          <w:sz w:val="20"/>
        </w:rPr>
        <w:t>2</w:t>
      </w:r>
      <w:r w:rsidR="00B5289B" w:rsidRPr="0059048E">
        <w:rPr>
          <w:color w:val="000000"/>
          <w:sz w:val="20"/>
        </w:rPr>
        <w:t xml:space="preserve"> </w:t>
      </w:r>
      <w:r w:rsidR="00590E45" w:rsidRPr="0059048E">
        <w:rPr>
          <w:color w:val="000000"/>
          <w:sz w:val="20"/>
        </w:rPr>
        <w:t xml:space="preserve">Preprečevanje in </w:t>
      </w:r>
      <w:r w:rsidR="00590E45" w:rsidRPr="0059048E">
        <w:rPr>
          <w:sz w:val="20"/>
        </w:rPr>
        <w:t>boj proti trgovini z ljudmi</w:t>
      </w:r>
      <w:bookmarkEnd w:id="46"/>
    </w:p>
    <w:p w14:paraId="06AF8E2E" w14:textId="77777777" w:rsidR="00590E45" w:rsidRPr="00DC02C6" w:rsidRDefault="00590E45" w:rsidP="002E69BE">
      <w:pPr>
        <w:spacing w:line="260" w:lineRule="exact"/>
        <w:jc w:val="both"/>
        <w:rPr>
          <w:rFonts w:ascii="Arial" w:hAnsi="Arial" w:cs="Arial"/>
          <w:sz w:val="20"/>
          <w:szCs w:val="20"/>
          <w:lang w:eastAsia="sl-SI"/>
        </w:rPr>
      </w:pPr>
    </w:p>
    <w:p w14:paraId="2AA83BAD" w14:textId="7E58C652" w:rsidR="00C77E54" w:rsidRPr="00DC02C6" w:rsidRDefault="009F4940" w:rsidP="002E69BE">
      <w:pPr>
        <w:autoSpaceDE w:val="0"/>
        <w:autoSpaceDN w:val="0"/>
        <w:adjustRightInd w:val="0"/>
        <w:spacing w:line="260" w:lineRule="exact"/>
        <w:jc w:val="both"/>
        <w:rPr>
          <w:rFonts w:ascii="Arial" w:hAnsi="Arial" w:cs="Arial"/>
          <w:sz w:val="20"/>
          <w:szCs w:val="20"/>
        </w:rPr>
      </w:pPr>
      <w:r>
        <w:rPr>
          <w:rFonts w:ascii="Arial" w:hAnsi="Arial" w:cs="Arial"/>
          <w:sz w:val="20"/>
          <w:szCs w:val="20"/>
        </w:rPr>
        <w:t xml:space="preserve">Pristojna služba MNZ, </w:t>
      </w:r>
      <w:r w:rsidR="00C77E54" w:rsidRPr="00DC02C6">
        <w:rPr>
          <w:rFonts w:ascii="Arial" w:hAnsi="Arial" w:cs="Arial"/>
          <w:sz w:val="20"/>
          <w:szCs w:val="20"/>
        </w:rPr>
        <w:t xml:space="preserve">Služba za preprečevanje in boj proti trgovini z ljudmi </w:t>
      </w:r>
      <w:r w:rsidR="00AF3FE3">
        <w:rPr>
          <w:rFonts w:ascii="Arial" w:hAnsi="Arial" w:cs="Arial"/>
          <w:sz w:val="20"/>
          <w:szCs w:val="20"/>
        </w:rPr>
        <w:t>(SPBTL)</w:t>
      </w:r>
      <w:r>
        <w:rPr>
          <w:rFonts w:ascii="Arial" w:hAnsi="Arial" w:cs="Arial"/>
          <w:sz w:val="20"/>
          <w:szCs w:val="20"/>
        </w:rPr>
        <w:t>,</w:t>
      </w:r>
      <w:r w:rsidR="00AF3FE3">
        <w:rPr>
          <w:rFonts w:ascii="Arial" w:hAnsi="Arial" w:cs="Arial"/>
          <w:sz w:val="20"/>
          <w:szCs w:val="20"/>
        </w:rPr>
        <w:t xml:space="preserve"> </w:t>
      </w:r>
      <w:r w:rsidR="00C77E54" w:rsidRPr="00DC02C6">
        <w:rPr>
          <w:rFonts w:ascii="Arial" w:hAnsi="Arial" w:cs="Arial"/>
          <w:sz w:val="20"/>
          <w:szCs w:val="20"/>
        </w:rPr>
        <w:t>je v letu 2021 izvajala naloge v okviru svojih pristojnosti in aktivnosti, določene v Akcijskem načrtu za boj proti trgovini</w:t>
      </w:r>
      <w:r w:rsidR="002E69BE">
        <w:rPr>
          <w:rFonts w:ascii="Arial" w:hAnsi="Arial" w:cs="Arial"/>
          <w:sz w:val="20"/>
          <w:szCs w:val="20"/>
        </w:rPr>
        <w:t xml:space="preserve"> z ljudmi za obdobje 2021-2022.</w:t>
      </w:r>
    </w:p>
    <w:p w14:paraId="13062D39" w14:textId="77777777" w:rsidR="00C77E54" w:rsidRPr="00DC02C6" w:rsidRDefault="00C77E54" w:rsidP="00DC02C6">
      <w:pPr>
        <w:autoSpaceDE w:val="0"/>
        <w:autoSpaceDN w:val="0"/>
        <w:adjustRightInd w:val="0"/>
        <w:spacing w:after="0" w:line="260" w:lineRule="exact"/>
        <w:jc w:val="both"/>
        <w:rPr>
          <w:rFonts w:ascii="Arial" w:hAnsi="Arial" w:cs="Arial"/>
          <w:sz w:val="20"/>
          <w:szCs w:val="20"/>
        </w:rPr>
      </w:pPr>
      <w:r w:rsidRPr="00DC02C6">
        <w:rPr>
          <w:rFonts w:ascii="Arial" w:hAnsi="Arial" w:cs="Arial"/>
          <w:sz w:val="20"/>
          <w:szCs w:val="20"/>
        </w:rPr>
        <w:t xml:space="preserve">V skladu z določili Zakona o ratifikaciji Konvencije Sveta Evrope o ukrepanju proti trgovini z ljudmi se je izvajal projekt Oskrba žrtev trgovine z ljudmi – namestitev v varnem prostoru za obdobje 2020 in 2021, zaključen pa je bil tudi postopek javnega razpisa za izvajanje projekta v naslednjem dvoletnem obdobju. V program varne namestitve sta bili v letu 2021 vključeni dve žrtvi, obe slovenski državljanki, skupaj pa je bilo realiziranih 212 oskrbnih dni. SPBTL je skrbela tudi za usklajevanje konkretnih primerov nameščanja žrtev trgovine z ljudmi, tako v kriznih kot varnih namestitvah, ter za vodenje multidisciplinarnih skupin v skladu s Priročnikom o identifikaciji, pomoči in zaščiti žrtev trgovine z ljudmi. </w:t>
      </w:r>
    </w:p>
    <w:p w14:paraId="6F01A138" w14:textId="77777777" w:rsidR="00C77E54" w:rsidRPr="00DC02C6" w:rsidRDefault="00C77E54" w:rsidP="00DC02C6">
      <w:pPr>
        <w:spacing w:after="0" w:line="260" w:lineRule="exact"/>
        <w:jc w:val="both"/>
        <w:rPr>
          <w:rFonts w:ascii="Arial" w:hAnsi="Arial" w:cs="Arial"/>
          <w:sz w:val="20"/>
          <w:szCs w:val="20"/>
        </w:rPr>
      </w:pPr>
    </w:p>
    <w:p w14:paraId="2C92E66B" w14:textId="77777777" w:rsidR="00C77E54" w:rsidRPr="00DC02C6" w:rsidRDefault="00C77E54" w:rsidP="00DC02C6">
      <w:pPr>
        <w:spacing w:after="0" w:line="260" w:lineRule="exact"/>
        <w:jc w:val="both"/>
        <w:rPr>
          <w:rFonts w:ascii="Arial" w:hAnsi="Arial" w:cs="Arial"/>
          <w:sz w:val="20"/>
          <w:szCs w:val="20"/>
        </w:rPr>
      </w:pPr>
      <w:r w:rsidRPr="00DC02C6">
        <w:rPr>
          <w:rFonts w:ascii="Arial" w:hAnsi="Arial" w:cs="Arial"/>
          <w:sz w:val="20"/>
          <w:szCs w:val="20"/>
        </w:rPr>
        <w:t xml:space="preserve">Skladno z Akcijskim načrtom za boj proti trgovini z ljudmi za obdobje 2021 – 2022 je SPBTL novembra 2021 začela s sistematičnim ozaveščanjem otrok in mladostnikov v osnovnih in srednjih šolah o nevarnostih trgovine z ljudmi,  prepoznavanju tveganj in samozaščitnem vedenju. Do konca leta je bilo izvedenih 27 delavnic, od tega 13 v osnovnih in 14 v srednjih šolah. Delavnic se je udeležilo 479 učencev. </w:t>
      </w:r>
    </w:p>
    <w:p w14:paraId="1A9E6121" w14:textId="77777777" w:rsidR="00C77E54" w:rsidRPr="00DC02C6" w:rsidRDefault="00C77E54" w:rsidP="00DC02C6">
      <w:pPr>
        <w:spacing w:after="0" w:line="260" w:lineRule="exact"/>
        <w:jc w:val="both"/>
        <w:rPr>
          <w:rFonts w:ascii="Arial" w:hAnsi="Arial" w:cs="Arial"/>
          <w:sz w:val="20"/>
          <w:szCs w:val="20"/>
        </w:rPr>
      </w:pPr>
    </w:p>
    <w:p w14:paraId="4900E2B0" w14:textId="77777777" w:rsidR="00C77E54" w:rsidRPr="00DC02C6" w:rsidRDefault="00C77E54" w:rsidP="00DC02C6">
      <w:pPr>
        <w:pStyle w:val="bodytext"/>
        <w:spacing w:before="0" w:beforeAutospacing="0" w:after="0" w:afterAutospacing="0" w:line="260" w:lineRule="exact"/>
        <w:jc w:val="both"/>
        <w:rPr>
          <w:rFonts w:ascii="Arial" w:hAnsi="Arial" w:cs="Arial"/>
          <w:sz w:val="20"/>
          <w:szCs w:val="20"/>
          <w:shd w:val="clear" w:color="auto" w:fill="FFFFFF"/>
        </w:rPr>
      </w:pPr>
      <w:r w:rsidRPr="00DC02C6">
        <w:rPr>
          <w:rFonts w:ascii="Arial" w:hAnsi="Arial" w:cs="Arial"/>
          <w:sz w:val="20"/>
          <w:szCs w:val="20"/>
        </w:rPr>
        <w:t xml:space="preserve">SPBTL je v 2021 sodelovala tudi pri izvedbi usposabljanj strokovne javnosti ter se udeleževala različnih mednarodnih dogodkov s področja dela. Še posebej intenzivno je bilo sodelovanje na dogodkih, ki jih je </w:t>
      </w:r>
      <w:r w:rsidRPr="00DC02C6">
        <w:rPr>
          <w:rFonts w:ascii="Arial" w:hAnsi="Arial" w:cs="Arial"/>
          <w:sz w:val="20"/>
          <w:szCs w:val="20"/>
        </w:rPr>
        <w:lastRenderedPageBreak/>
        <w:t xml:space="preserve">organiziral </w:t>
      </w:r>
      <w:r w:rsidRPr="00F10E36">
        <w:rPr>
          <w:rStyle w:val="Poudarek"/>
          <w:rFonts w:ascii="Arial" w:hAnsi="Arial" w:cs="Arial"/>
          <w:bCs/>
          <w:i w:val="0"/>
          <w:sz w:val="20"/>
          <w:szCs w:val="20"/>
          <w:shd w:val="clear" w:color="auto" w:fill="FFFFFF"/>
        </w:rPr>
        <w:t>Urad</w:t>
      </w:r>
      <w:r w:rsidRPr="00F10E36">
        <w:rPr>
          <w:rFonts w:ascii="Arial" w:hAnsi="Arial" w:cs="Arial"/>
          <w:i/>
          <w:sz w:val="20"/>
          <w:szCs w:val="20"/>
          <w:shd w:val="clear" w:color="auto" w:fill="FFFFFF"/>
        </w:rPr>
        <w:t> </w:t>
      </w:r>
      <w:r w:rsidRPr="00DC02C6">
        <w:rPr>
          <w:rFonts w:ascii="Arial" w:hAnsi="Arial" w:cs="Arial"/>
          <w:sz w:val="20"/>
          <w:szCs w:val="20"/>
          <w:shd w:val="clear" w:color="auto" w:fill="FFFFFF"/>
        </w:rPr>
        <w:t xml:space="preserve">Združenih narodov za droge in kriminal (UNODC). V aktivnostih, povezanih s predsedovanjem Svetu EU, pa je SPBTL tesno sodelovala z </w:t>
      </w:r>
      <w:r w:rsidRPr="00F10E36">
        <w:rPr>
          <w:rStyle w:val="Poudarek"/>
          <w:rFonts w:ascii="Arial" w:hAnsi="Arial" w:cs="Arial"/>
          <w:bCs/>
          <w:i w:val="0"/>
          <w:sz w:val="20"/>
          <w:szCs w:val="20"/>
          <w:shd w:val="clear" w:color="auto" w:fill="FFFFFF"/>
        </w:rPr>
        <w:t>Mednarodnim</w:t>
      </w:r>
      <w:r w:rsidRPr="00F10E36">
        <w:rPr>
          <w:rFonts w:ascii="Arial" w:hAnsi="Arial" w:cs="Arial"/>
          <w:i/>
          <w:sz w:val="20"/>
          <w:szCs w:val="20"/>
          <w:shd w:val="clear" w:color="auto" w:fill="FFFFFF"/>
        </w:rPr>
        <w:t> </w:t>
      </w:r>
      <w:r w:rsidRPr="00DC02C6">
        <w:rPr>
          <w:rFonts w:ascii="Arial" w:hAnsi="Arial" w:cs="Arial"/>
          <w:sz w:val="20"/>
          <w:szCs w:val="20"/>
          <w:shd w:val="clear" w:color="auto" w:fill="FFFFFF"/>
        </w:rPr>
        <w:t xml:space="preserve">centrom za razvoj migracijske politike (ICMPD). </w:t>
      </w:r>
    </w:p>
    <w:p w14:paraId="42056084" w14:textId="77777777" w:rsidR="00C77E54" w:rsidRPr="00DC02C6" w:rsidRDefault="00C77E54" w:rsidP="00DC02C6">
      <w:pPr>
        <w:pStyle w:val="bodytext"/>
        <w:spacing w:before="0" w:beforeAutospacing="0" w:after="0" w:afterAutospacing="0" w:line="260" w:lineRule="exact"/>
        <w:jc w:val="both"/>
        <w:rPr>
          <w:rFonts w:ascii="Arial" w:hAnsi="Arial" w:cs="Arial"/>
          <w:sz w:val="20"/>
          <w:szCs w:val="20"/>
        </w:rPr>
      </w:pPr>
    </w:p>
    <w:p w14:paraId="635474FA" w14:textId="20039AE5" w:rsidR="00C77E54" w:rsidRPr="00DC02C6" w:rsidRDefault="00C77E54" w:rsidP="00DC02C6">
      <w:pPr>
        <w:autoSpaceDE w:val="0"/>
        <w:autoSpaceDN w:val="0"/>
        <w:adjustRightInd w:val="0"/>
        <w:spacing w:after="0" w:line="260" w:lineRule="exact"/>
        <w:jc w:val="both"/>
        <w:rPr>
          <w:rFonts w:ascii="Arial" w:hAnsi="Arial" w:cs="Arial"/>
          <w:color w:val="000000"/>
          <w:sz w:val="20"/>
          <w:szCs w:val="20"/>
        </w:rPr>
      </w:pPr>
      <w:r w:rsidRPr="00DC02C6">
        <w:rPr>
          <w:rFonts w:ascii="Arial" w:hAnsi="Arial" w:cs="Arial"/>
          <w:color w:val="000000"/>
          <w:sz w:val="20"/>
          <w:szCs w:val="20"/>
        </w:rPr>
        <w:t xml:space="preserve">V letu 2021 se je začel tretji krog ocenjevanja Republike Slovenije glede izvajanja Konvencije Sveta Evrope o ukrepanju proti trgovini z ljudmi (GRETA). SPBTL je v sodelovanju z drugimi pristojnimi institucijami pripravila odgovore na </w:t>
      </w:r>
      <w:r w:rsidRPr="00DC02C6">
        <w:rPr>
          <w:rFonts w:ascii="Arial" w:hAnsi="Arial" w:cs="Arial"/>
          <w:color w:val="000000"/>
          <w:sz w:val="20"/>
          <w:szCs w:val="20"/>
          <w:lang w:eastAsia="sl-SI"/>
        </w:rPr>
        <w:t xml:space="preserve">obsežen vprašalnik, </w:t>
      </w:r>
      <w:r w:rsidRPr="00DC02C6">
        <w:rPr>
          <w:rFonts w:ascii="Arial" w:hAnsi="Arial" w:cs="Arial"/>
          <w:bCs/>
          <w:sz w:val="20"/>
          <w:szCs w:val="20"/>
        </w:rPr>
        <w:t>vsebinsko vezan na dostop žrtev trgovine z ljudmi do pravnega varstva in učinkovitih pravnih sredstev.</w:t>
      </w:r>
      <w:r w:rsidRPr="00DC02C6">
        <w:rPr>
          <w:rFonts w:ascii="Arial" w:hAnsi="Arial" w:cs="Arial"/>
          <w:color w:val="000000"/>
          <w:sz w:val="20"/>
          <w:szCs w:val="20"/>
          <w:lang w:eastAsia="sl-SI"/>
        </w:rPr>
        <w:t xml:space="preserve"> </w:t>
      </w:r>
    </w:p>
    <w:p w14:paraId="3A189089" w14:textId="77777777" w:rsidR="00C77E54" w:rsidRPr="00DC02C6" w:rsidRDefault="00C77E54" w:rsidP="00DC02C6">
      <w:pPr>
        <w:spacing w:after="0" w:line="260" w:lineRule="exact"/>
        <w:jc w:val="both"/>
        <w:rPr>
          <w:rFonts w:ascii="Arial" w:hAnsi="Arial" w:cs="Arial"/>
          <w:bCs/>
          <w:iCs/>
          <w:sz w:val="20"/>
          <w:szCs w:val="20"/>
        </w:rPr>
      </w:pPr>
    </w:p>
    <w:p w14:paraId="5B6D98F5" w14:textId="2B99C2D4" w:rsidR="00C77E54" w:rsidRPr="00DC02C6" w:rsidRDefault="00C77E54" w:rsidP="00DC02C6">
      <w:pPr>
        <w:autoSpaceDE w:val="0"/>
        <w:autoSpaceDN w:val="0"/>
        <w:adjustRightInd w:val="0"/>
        <w:spacing w:after="0" w:line="260" w:lineRule="exact"/>
        <w:jc w:val="both"/>
        <w:rPr>
          <w:rFonts w:ascii="Arial" w:hAnsi="Arial" w:cs="Arial"/>
          <w:color w:val="000000"/>
          <w:sz w:val="20"/>
          <w:szCs w:val="20"/>
        </w:rPr>
      </w:pPr>
      <w:r w:rsidRPr="00DC02C6">
        <w:rPr>
          <w:rFonts w:ascii="Arial" w:eastAsia="Times New Roman" w:hAnsi="Arial" w:cs="Arial"/>
          <w:sz w:val="20"/>
          <w:szCs w:val="20"/>
          <w:lang w:eastAsia="sl-SI"/>
        </w:rPr>
        <w:t>V okviru slovenskega predsedovanja Svetu</w:t>
      </w:r>
      <w:r w:rsidR="00185EC5">
        <w:rPr>
          <w:rFonts w:ascii="Arial" w:eastAsia="Times New Roman" w:hAnsi="Arial" w:cs="Arial"/>
          <w:sz w:val="20"/>
          <w:szCs w:val="20"/>
          <w:lang w:eastAsia="sl-SI"/>
        </w:rPr>
        <w:t xml:space="preserve"> EU</w:t>
      </w:r>
      <w:r w:rsidRPr="00DC02C6">
        <w:rPr>
          <w:rFonts w:ascii="Arial" w:eastAsia="Times New Roman" w:hAnsi="Arial" w:cs="Arial"/>
          <w:sz w:val="20"/>
          <w:szCs w:val="20"/>
          <w:lang w:eastAsia="sl-SI"/>
        </w:rPr>
        <w:t xml:space="preserve"> je bila v sodelovanju z </w:t>
      </w:r>
      <w:r w:rsidRPr="00DC02C6">
        <w:rPr>
          <w:rFonts w:ascii="Arial" w:hAnsi="Arial" w:cs="Arial"/>
          <w:sz w:val="20"/>
          <w:szCs w:val="20"/>
        </w:rPr>
        <w:t xml:space="preserve">mrežo nacionalnih koordinatorjev za boj proti trgovini z ljudmi jugovzhodne Evrope (NATC JVE) </w:t>
      </w:r>
      <w:r w:rsidRPr="00DC02C6">
        <w:rPr>
          <w:rFonts w:ascii="Arial" w:eastAsia="Times New Roman" w:hAnsi="Arial" w:cs="Arial"/>
          <w:sz w:val="20"/>
          <w:szCs w:val="20"/>
          <w:lang w:eastAsia="sl-SI"/>
        </w:rPr>
        <w:t xml:space="preserve">ob evropskem dnevu boja proti trgovini z ljudmi 18. </w:t>
      </w:r>
      <w:r w:rsidR="00185EC5">
        <w:rPr>
          <w:rFonts w:ascii="Arial" w:eastAsia="Times New Roman" w:hAnsi="Arial" w:cs="Arial"/>
          <w:sz w:val="20"/>
          <w:szCs w:val="20"/>
          <w:lang w:eastAsia="sl-SI"/>
        </w:rPr>
        <w:t>10. 2021</w:t>
      </w:r>
      <w:r w:rsidRPr="00DC02C6">
        <w:rPr>
          <w:rFonts w:ascii="Arial" w:eastAsia="Times New Roman" w:hAnsi="Arial" w:cs="Arial"/>
          <w:sz w:val="20"/>
          <w:szCs w:val="20"/>
          <w:lang w:eastAsia="sl-SI"/>
        </w:rPr>
        <w:t xml:space="preserve"> izvedena informativna kampanja, osredotočena na problematiko nekaznovanosti storilcev trgovine z ljudmi.</w:t>
      </w:r>
      <w:r w:rsidRPr="00DC02C6">
        <w:rPr>
          <w:rFonts w:ascii="Arial" w:hAnsi="Arial" w:cs="Arial"/>
          <w:sz w:val="20"/>
          <w:szCs w:val="20"/>
        </w:rPr>
        <w:t xml:space="preserve"> P</w:t>
      </w:r>
      <w:r w:rsidRPr="00DC02C6">
        <w:rPr>
          <w:rStyle w:val="tlid-translation"/>
          <w:rFonts w:ascii="Arial" w:hAnsi="Arial" w:cs="Arial"/>
          <w:sz w:val="20"/>
          <w:szCs w:val="20"/>
        </w:rPr>
        <w:t xml:space="preserve">redstavniki mreže NATC JVE so v ta namen sprejeli skupno izjavo za okrepitev ukrepov za odpravo nekaznovanosti kaznivih dejanj trgovine z ljudmi in </w:t>
      </w:r>
      <w:r w:rsidRPr="00DC02C6">
        <w:rPr>
          <w:rFonts w:ascii="Arial" w:hAnsi="Arial" w:cs="Arial"/>
          <w:sz w:val="20"/>
          <w:szCs w:val="20"/>
        </w:rPr>
        <w:t xml:space="preserve">na svojih profilih na družbenih omrežjih </w:t>
      </w:r>
      <w:r w:rsidRPr="00DC02C6">
        <w:rPr>
          <w:rStyle w:val="tlid-translation"/>
          <w:rFonts w:ascii="Arial" w:hAnsi="Arial" w:cs="Arial"/>
          <w:sz w:val="20"/>
          <w:szCs w:val="20"/>
        </w:rPr>
        <w:t xml:space="preserve">objavljali </w:t>
      </w:r>
      <w:r w:rsidRPr="00DC02C6">
        <w:rPr>
          <w:rFonts w:ascii="Arial" w:hAnsi="Arial" w:cs="Arial"/>
          <w:sz w:val="20"/>
          <w:szCs w:val="20"/>
        </w:rPr>
        <w:t xml:space="preserve">informativna sporočila, namenjena tako splošni in strokovni javnosti kot tudi potencialnim žrtvam. </w:t>
      </w:r>
    </w:p>
    <w:p w14:paraId="1691C9E5" w14:textId="77777777" w:rsidR="00C77E54" w:rsidRPr="00DC02C6" w:rsidRDefault="00C77E54" w:rsidP="00DC02C6">
      <w:pPr>
        <w:autoSpaceDE w:val="0"/>
        <w:autoSpaceDN w:val="0"/>
        <w:adjustRightInd w:val="0"/>
        <w:spacing w:after="0" w:line="260" w:lineRule="exact"/>
        <w:jc w:val="both"/>
        <w:rPr>
          <w:rFonts w:ascii="Arial" w:hAnsi="Arial" w:cs="Arial"/>
          <w:color w:val="000000"/>
          <w:sz w:val="20"/>
          <w:szCs w:val="20"/>
        </w:rPr>
      </w:pPr>
    </w:p>
    <w:p w14:paraId="71FB1654" w14:textId="28129703" w:rsidR="00C77E54" w:rsidRPr="00DC02C6" w:rsidRDefault="00185EC5" w:rsidP="00DC02C6">
      <w:pPr>
        <w:spacing w:after="0" w:line="260" w:lineRule="exact"/>
        <w:jc w:val="both"/>
        <w:rPr>
          <w:rFonts w:ascii="Arial" w:eastAsia="Times New Roman" w:hAnsi="Arial" w:cs="Arial"/>
          <w:sz w:val="20"/>
          <w:szCs w:val="20"/>
          <w:lang w:eastAsia="sl-SI"/>
        </w:rPr>
      </w:pPr>
      <w:r>
        <w:rPr>
          <w:rFonts w:ascii="Arial" w:hAnsi="Arial" w:cs="Arial"/>
          <w:bCs/>
          <w:iCs/>
          <w:sz w:val="20"/>
          <w:szCs w:val="20"/>
        </w:rPr>
        <w:t>Nadalje, potekalo je</w:t>
      </w:r>
      <w:r w:rsidR="00C77E54" w:rsidRPr="00DC02C6">
        <w:rPr>
          <w:rFonts w:ascii="Arial" w:hAnsi="Arial" w:cs="Arial"/>
          <w:sz w:val="20"/>
          <w:szCs w:val="20"/>
        </w:rPr>
        <w:t xml:space="preserve"> skupno srečanje EU mreže nacionalnih poročevalcev in enakovrednih mehanizmov za boj proti trgovini z ljudmi (NREM) in mreže nacionalnih koordinatorjev za boj proti trgovini z ljudmi jugovzhodne Evrope (NATC JVE). </w:t>
      </w:r>
      <w:r w:rsidR="00C77E54" w:rsidRPr="00DC02C6">
        <w:rPr>
          <w:rFonts w:ascii="Arial" w:eastAsia="Times New Roman" w:hAnsi="Arial" w:cs="Arial"/>
          <w:sz w:val="20"/>
          <w:szCs w:val="20"/>
          <w:lang w:eastAsia="sl-SI"/>
        </w:rPr>
        <w:t>Na srečanju je bilo predstavljeno delo neformalne mreže NATC JVE in njene aktivnosti med slovenskim predsedovanjem Svetu EU. Posebna pozornost je bila namenjena</w:t>
      </w:r>
      <w:r w:rsidR="00C77E54" w:rsidRPr="00DC02C6">
        <w:rPr>
          <w:rFonts w:ascii="Arial" w:hAnsi="Arial" w:cs="Arial"/>
          <w:sz w:val="20"/>
          <w:szCs w:val="20"/>
        </w:rPr>
        <w:t xml:space="preserve"> neuradnemu dokumentu </w:t>
      </w:r>
      <w:proofErr w:type="spellStart"/>
      <w:r w:rsidR="00C77E54" w:rsidRPr="00DC02C6">
        <w:rPr>
          <w:rFonts w:ascii="Arial" w:hAnsi="Arial" w:cs="Arial"/>
          <w:sz w:val="20"/>
          <w:szCs w:val="20"/>
        </w:rPr>
        <w:t>t.i</w:t>
      </w:r>
      <w:proofErr w:type="spellEnd"/>
      <w:r w:rsidR="00C77E54" w:rsidRPr="00DC02C6">
        <w:rPr>
          <w:rFonts w:ascii="Arial" w:hAnsi="Arial" w:cs="Arial"/>
          <w:sz w:val="20"/>
          <w:szCs w:val="20"/>
        </w:rPr>
        <w:t>. »non-</w:t>
      </w:r>
      <w:proofErr w:type="spellStart"/>
      <w:r w:rsidR="00C77E54" w:rsidRPr="00DC02C6">
        <w:rPr>
          <w:rFonts w:ascii="Arial" w:hAnsi="Arial" w:cs="Arial"/>
          <w:sz w:val="20"/>
          <w:szCs w:val="20"/>
        </w:rPr>
        <w:t>paper</w:t>
      </w:r>
      <w:proofErr w:type="spellEnd"/>
      <w:r w:rsidR="00C77E54" w:rsidRPr="00DC02C6">
        <w:rPr>
          <w:rFonts w:ascii="Arial" w:hAnsi="Arial" w:cs="Arial"/>
          <w:sz w:val="20"/>
          <w:szCs w:val="20"/>
        </w:rPr>
        <w:t>« o boju proti trgovini z ljudmi v regiji Zahodnega Balkana, ki ga je ob podpori SPBTL in mreže NATC JVE pripravil ICMPD.</w:t>
      </w:r>
    </w:p>
    <w:p w14:paraId="489480F0" w14:textId="77777777" w:rsidR="00C77E54" w:rsidRPr="00DC02C6" w:rsidRDefault="00C77E54" w:rsidP="00DC02C6">
      <w:pPr>
        <w:pStyle w:val="bodytext"/>
        <w:spacing w:before="0" w:beforeAutospacing="0" w:after="0" w:afterAutospacing="0" w:line="260" w:lineRule="exact"/>
        <w:jc w:val="both"/>
        <w:rPr>
          <w:rStyle w:val="tlid-translation"/>
          <w:rFonts w:ascii="Arial" w:hAnsi="Arial" w:cs="Arial"/>
          <w:bCs/>
          <w:iCs/>
          <w:sz w:val="20"/>
          <w:szCs w:val="20"/>
        </w:rPr>
      </w:pPr>
    </w:p>
    <w:p w14:paraId="58F6D614" w14:textId="606FE439" w:rsidR="00C77E54" w:rsidRPr="00DC02C6" w:rsidRDefault="00C77E54" w:rsidP="00185EC5">
      <w:pPr>
        <w:autoSpaceDE w:val="0"/>
        <w:autoSpaceDN w:val="0"/>
        <w:adjustRightInd w:val="0"/>
        <w:spacing w:after="0" w:line="260" w:lineRule="exact"/>
        <w:jc w:val="both"/>
        <w:rPr>
          <w:rFonts w:ascii="Arial" w:hAnsi="Arial" w:cs="Arial"/>
          <w:sz w:val="20"/>
          <w:szCs w:val="20"/>
        </w:rPr>
      </w:pPr>
      <w:r w:rsidRPr="00DC02C6">
        <w:rPr>
          <w:rFonts w:ascii="Arial" w:hAnsi="Arial" w:cs="Arial"/>
          <w:sz w:val="20"/>
          <w:szCs w:val="20"/>
        </w:rPr>
        <w:t xml:space="preserve">SPBTL je sodelovala tudi z </w:t>
      </w:r>
      <w:r w:rsidR="00185EC5">
        <w:rPr>
          <w:rFonts w:ascii="Arial" w:hAnsi="Arial" w:cs="Arial"/>
          <w:sz w:val="20"/>
          <w:szCs w:val="20"/>
        </w:rPr>
        <w:t>EMN</w:t>
      </w:r>
      <w:r w:rsidRPr="00DC02C6">
        <w:rPr>
          <w:rFonts w:ascii="Arial" w:hAnsi="Arial" w:cs="Arial"/>
          <w:sz w:val="20"/>
          <w:szCs w:val="20"/>
        </w:rPr>
        <w:t xml:space="preserve"> in njeno kontaktno točko v Sloveniji pri pripravi prispevka za izvedbo študije o identifikaciji in zaščiti žrtev trgovine z ljudmi, za Evropsko komisijo pa je uredila in s pristojnimi institucijami uskladila statistične podatke za leti 2019 in 2020, na po</w:t>
      </w:r>
      <w:r w:rsidR="00185EC5">
        <w:rPr>
          <w:rFonts w:ascii="Arial" w:hAnsi="Arial" w:cs="Arial"/>
          <w:sz w:val="20"/>
          <w:szCs w:val="20"/>
        </w:rPr>
        <w:t>dlagi katerih bo pripravljeno četrto</w:t>
      </w:r>
      <w:r w:rsidRPr="00DC02C6">
        <w:rPr>
          <w:rFonts w:ascii="Arial" w:hAnsi="Arial" w:cs="Arial"/>
          <w:sz w:val="20"/>
          <w:szCs w:val="20"/>
        </w:rPr>
        <w:t xml:space="preserve"> poročilo o napredku EU na področju boja proti trgovini z ljudmi. V skladu z usklajeno prakso je SPBTL tudi v letu 2021 sodelovala pri pripravi letnega poročila o trgovini z ljudmi Ministrstva za zunanje zadeve </w:t>
      </w:r>
      <w:r w:rsidR="00185EC5">
        <w:rPr>
          <w:rFonts w:ascii="Arial" w:hAnsi="Arial" w:cs="Arial"/>
          <w:sz w:val="20"/>
          <w:szCs w:val="20"/>
        </w:rPr>
        <w:t>ZDA</w:t>
      </w:r>
      <w:r w:rsidRPr="00DC02C6">
        <w:rPr>
          <w:rFonts w:ascii="Arial" w:hAnsi="Arial" w:cs="Arial"/>
          <w:sz w:val="20"/>
          <w:szCs w:val="20"/>
        </w:rPr>
        <w:t xml:space="preserve">, ki je </w:t>
      </w:r>
      <w:r w:rsidR="00AF3FE3">
        <w:rPr>
          <w:rFonts w:ascii="Arial" w:hAnsi="Arial" w:cs="Arial"/>
          <w:sz w:val="20"/>
          <w:szCs w:val="20"/>
        </w:rPr>
        <w:t>RS</w:t>
      </w:r>
      <w:r w:rsidRPr="00DC02C6">
        <w:rPr>
          <w:rFonts w:ascii="Arial" w:hAnsi="Arial" w:cs="Arial"/>
          <w:sz w:val="20"/>
          <w:szCs w:val="20"/>
        </w:rPr>
        <w:t xml:space="preserve"> ponovno uvrstilo v skupino držav, ki v celoti izpolnjujejo minimalne standarde v boju proti trgovini z ljudmi (t. i. TIER 1).</w:t>
      </w:r>
    </w:p>
    <w:p w14:paraId="5A669D1A" w14:textId="5020B200" w:rsidR="00D63E60" w:rsidRPr="00456C12" w:rsidRDefault="00D63E60" w:rsidP="002E69BE">
      <w:pPr>
        <w:autoSpaceDE w:val="0"/>
        <w:autoSpaceDN w:val="0"/>
        <w:adjustRightInd w:val="0"/>
        <w:spacing w:line="260" w:lineRule="exact"/>
        <w:jc w:val="both"/>
        <w:rPr>
          <w:rFonts w:ascii="Arial" w:hAnsi="Arial" w:cs="Arial"/>
          <w:b/>
        </w:rPr>
      </w:pPr>
    </w:p>
    <w:p w14:paraId="499A8164" w14:textId="50513476" w:rsidR="00590E45" w:rsidRPr="0059048E" w:rsidRDefault="00590E45" w:rsidP="002E69BE">
      <w:pPr>
        <w:pStyle w:val="Naslov1"/>
        <w:numPr>
          <w:ilvl w:val="0"/>
          <w:numId w:val="26"/>
        </w:numPr>
        <w:spacing w:before="0" w:after="160" w:line="260" w:lineRule="exact"/>
        <w:rPr>
          <w:sz w:val="20"/>
          <w:szCs w:val="20"/>
        </w:rPr>
      </w:pPr>
      <w:bookmarkStart w:id="47" w:name="_Toc65591467"/>
      <w:bookmarkStart w:id="48" w:name="_Toc65651018"/>
      <w:bookmarkStart w:id="49" w:name="_Toc96675766"/>
      <w:r w:rsidRPr="0059048E">
        <w:rPr>
          <w:sz w:val="20"/>
          <w:szCs w:val="20"/>
        </w:rPr>
        <w:t>Projekti namenjeni večji učinkovitosti dela MNZ</w:t>
      </w:r>
      <w:bookmarkEnd w:id="47"/>
      <w:bookmarkEnd w:id="48"/>
      <w:bookmarkEnd w:id="49"/>
    </w:p>
    <w:p w14:paraId="4762A6E1" w14:textId="076295AD" w:rsidR="00590E45" w:rsidRPr="00DC02C6" w:rsidRDefault="00590E45" w:rsidP="002E69BE">
      <w:pPr>
        <w:tabs>
          <w:tab w:val="left" w:pos="-720"/>
          <w:tab w:val="left" w:pos="0"/>
          <w:tab w:val="left" w:pos="720"/>
          <w:tab w:val="left" w:pos="1440"/>
          <w:tab w:val="left" w:pos="2160"/>
          <w:tab w:val="left" w:pos="2880"/>
          <w:tab w:val="left" w:pos="3600"/>
          <w:tab w:val="left" w:pos="4320"/>
        </w:tabs>
        <w:autoSpaceDE w:val="0"/>
        <w:autoSpaceDN w:val="0"/>
        <w:adjustRightInd w:val="0"/>
        <w:spacing w:line="260" w:lineRule="exact"/>
        <w:jc w:val="both"/>
        <w:rPr>
          <w:rFonts w:ascii="Arial" w:hAnsi="Arial" w:cs="Arial"/>
          <w:b/>
          <w:color w:val="000000"/>
          <w:sz w:val="20"/>
          <w:szCs w:val="20"/>
        </w:rPr>
      </w:pPr>
    </w:p>
    <w:p w14:paraId="1EFD8B6A" w14:textId="77777777" w:rsidR="00C77E54" w:rsidRPr="00DC02C6" w:rsidRDefault="00C77E54" w:rsidP="002E69BE">
      <w:pPr>
        <w:tabs>
          <w:tab w:val="left" w:pos="2811"/>
        </w:tabs>
        <w:spacing w:line="260" w:lineRule="exact"/>
        <w:jc w:val="both"/>
        <w:rPr>
          <w:rFonts w:ascii="Arial" w:hAnsi="Arial" w:cs="Arial"/>
          <w:b/>
          <w:sz w:val="20"/>
          <w:szCs w:val="20"/>
        </w:rPr>
      </w:pPr>
      <w:r w:rsidRPr="00DC02C6">
        <w:rPr>
          <w:rFonts w:ascii="Arial" w:hAnsi="Arial" w:cs="Arial"/>
          <w:b/>
          <w:sz w:val="20"/>
          <w:szCs w:val="20"/>
        </w:rPr>
        <w:t>Projekt izgradnje direktorskega informacijskega sistema DPDVN</w:t>
      </w:r>
    </w:p>
    <w:p w14:paraId="49089BF7" w14:textId="1AABFEFC" w:rsidR="00C77E54" w:rsidRPr="00DC02C6" w:rsidRDefault="00C77E54" w:rsidP="002E69BE">
      <w:pPr>
        <w:spacing w:line="260" w:lineRule="exact"/>
        <w:jc w:val="both"/>
        <w:rPr>
          <w:rFonts w:ascii="Arial" w:hAnsi="Arial" w:cs="Arial"/>
          <w:sz w:val="20"/>
          <w:szCs w:val="20"/>
        </w:rPr>
      </w:pPr>
      <w:r w:rsidRPr="00DC02C6">
        <w:rPr>
          <w:rFonts w:ascii="Arial" w:hAnsi="Arial" w:cs="Arial"/>
          <w:sz w:val="20"/>
          <w:szCs w:val="20"/>
        </w:rPr>
        <w:t xml:space="preserve">Direktorski informacijski sistem (DIS) omogoča podporo odločanju na podlagi dnevno osveženih podatkov iz različnih virov oziroma delovnih področij MNZ in obeh organov v sestavi ter enotno načrtovanje in poročanje na različnih ravneh ministrstva. Med drugim omogoča grafične preglede zadev in dokumentov, knjiženih v dokumentni sistem SPIS 4, prikazane po organizacijskih enotah, nosilcih zadev in pripravljavcih dokumentov na podlagi različnih </w:t>
      </w:r>
      <w:r w:rsidR="002E69BE">
        <w:rPr>
          <w:rFonts w:ascii="Arial" w:hAnsi="Arial" w:cs="Arial"/>
          <w:sz w:val="20"/>
          <w:szCs w:val="20"/>
        </w:rPr>
        <w:t>časovnih in vsebinskih filtrov.</w:t>
      </w:r>
    </w:p>
    <w:p w14:paraId="391F3BA5" w14:textId="6A697AA8" w:rsidR="00C77E54" w:rsidRPr="002E69BE" w:rsidRDefault="00C77E54" w:rsidP="002E69BE">
      <w:pPr>
        <w:spacing w:line="260" w:lineRule="exact"/>
        <w:jc w:val="both"/>
        <w:rPr>
          <w:rFonts w:ascii="Arial" w:hAnsi="Arial" w:cs="Arial"/>
          <w:sz w:val="20"/>
          <w:szCs w:val="20"/>
        </w:rPr>
      </w:pPr>
      <w:r w:rsidRPr="00DC02C6">
        <w:rPr>
          <w:rFonts w:ascii="Arial" w:hAnsi="Arial" w:cs="Arial"/>
          <w:sz w:val="20"/>
          <w:szCs w:val="20"/>
        </w:rPr>
        <w:t>V letu 2021 je bila za učinkovitejšo uporabo novih informacijskih rešitev izvedena nadgradnja  administratorskega modula za nadziranje delovanja sistema z vpogledom v podatke, ki se iz različnih virov dnevno odlagajo v podatkovno skladišče DIS. Informacijskemu sistemu je bila dodana funkcionalnost, ki  omogoča neposreden prehod iz DIS v SPIS 4 in vpogled v zadeve in dokumente, o katerih so prikazani podatki na nadzorni plošči DIS. Poleg tega so bili grafični pregledi zadev in dokumentov, knjiženih v SPIS 4, razširjeni še na Sektor za varnostno načrtovanje in Sektor za sistemsko normativno dejavnost in analize DPDVN, ki v dosedanjo informacijsko</w:t>
      </w:r>
      <w:r w:rsidR="002E69BE">
        <w:rPr>
          <w:rFonts w:ascii="Arial" w:hAnsi="Arial" w:cs="Arial"/>
          <w:sz w:val="20"/>
          <w:szCs w:val="20"/>
        </w:rPr>
        <w:t xml:space="preserve"> rešitev nista bila vključena. </w:t>
      </w:r>
    </w:p>
    <w:p w14:paraId="7E3FF870" w14:textId="77777777" w:rsidR="00C77E54" w:rsidRPr="00DC02C6" w:rsidRDefault="00C77E54" w:rsidP="002E69BE">
      <w:pPr>
        <w:spacing w:line="260" w:lineRule="exact"/>
        <w:jc w:val="both"/>
        <w:rPr>
          <w:rFonts w:ascii="Arial" w:hAnsi="Arial" w:cs="Arial"/>
          <w:sz w:val="20"/>
          <w:szCs w:val="20"/>
        </w:rPr>
      </w:pPr>
      <w:r w:rsidRPr="00DC02C6">
        <w:rPr>
          <w:rFonts w:ascii="Arial" w:hAnsi="Arial" w:cs="Arial"/>
          <w:sz w:val="20"/>
          <w:szCs w:val="20"/>
        </w:rPr>
        <w:t xml:space="preserve">Na podlagi sklepa kolegija ministra iz leta 2020 o dodatnih nadzornih ploščah DIS s področja financ in drugih področij dela MNZ je bila v terminskem načrtu nabav za leto 2022 predvidena naslednja faza    izgradnje DIS. </w:t>
      </w:r>
    </w:p>
    <w:p w14:paraId="772AD62C" w14:textId="77777777" w:rsidR="00C77E54" w:rsidRPr="00DC02C6" w:rsidRDefault="00C77E54" w:rsidP="002E69BE">
      <w:pPr>
        <w:spacing w:line="260" w:lineRule="exact"/>
        <w:jc w:val="both"/>
        <w:rPr>
          <w:rFonts w:ascii="Arial" w:hAnsi="Arial" w:cs="Arial"/>
          <w:sz w:val="20"/>
          <w:szCs w:val="20"/>
          <w:highlight w:val="yellow"/>
        </w:rPr>
      </w:pPr>
    </w:p>
    <w:p w14:paraId="334E4D9A" w14:textId="2428247F" w:rsidR="00C77E54" w:rsidRPr="002E69BE" w:rsidRDefault="00C77E54" w:rsidP="002E69BE">
      <w:pPr>
        <w:tabs>
          <w:tab w:val="left" w:pos="2811"/>
        </w:tabs>
        <w:spacing w:line="260" w:lineRule="exact"/>
        <w:jc w:val="both"/>
        <w:rPr>
          <w:rFonts w:ascii="Arial" w:hAnsi="Arial" w:cs="Arial"/>
          <w:b/>
          <w:sz w:val="20"/>
          <w:szCs w:val="20"/>
        </w:rPr>
      </w:pPr>
      <w:r w:rsidRPr="00DC02C6">
        <w:rPr>
          <w:rFonts w:ascii="Arial" w:hAnsi="Arial" w:cs="Arial"/>
          <w:b/>
          <w:sz w:val="20"/>
          <w:szCs w:val="20"/>
        </w:rPr>
        <w:t>Informatizacija Evidence deja</w:t>
      </w:r>
      <w:r w:rsidR="002E69BE">
        <w:rPr>
          <w:rFonts w:ascii="Arial" w:hAnsi="Arial" w:cs="Arial"/>
          <w:b/>
          <w:sz w:val="20"/>
          <w:szCs w:val="20"/>
        </w:rPr>
        <w:t>vnosti obdelav osebnih podatkov</w:t>
      </w:r>
    </w:p>
    <w:p w14:paraId="5E03D2ED" w14:textId="507BD173" w:rsidR="00C77E54" w:rsidRPr="00DC02C6" w:rsidRDefault="00C77E54" w:rsidP="002E69BE">
      <w:pPr>
        <w:spacing w:line="260" w:lineRule="exact"/>
        <w:jc w:val="both"/>
        <w:rPr>
          <w:rFonts w:ascii="Arial" w:eastAsia="Times New Roman" w:hAnsi="Arial" w:cs="Arial"/>
          <w:sz w:val="20"/>
          <w:szCs w:val="20"/>
          <w:lang w:eastAsia="sl-SI"/>
        </w:rPr>
      </w:pPr>
      <w:r w:rsidRPr="00DC02C6">
        <w:rPr>
          <w:rFonts w:ascii="Arial" w:eastAsia="Times New Roman" w:hAnsi="Arial" w:cs="Arial"/>
          <w:sz w:val="20"/>
          <w:szCs w:val="20"/>
          <w:lang w:eastAsia="sl-SI"/>
        </w:rPr>
        <w:t xml:space="preserve">Z uveljavitvijo </w:t>
      </w:r>
      <w:r w:rsidR="000C4B3A">
        <w:rPr>
          <w:rFonts w:ascii="Arial" w:eastAsia="Times New Roman" w:hAnsi="Arial" w:cs="Arial"/>
          <w:sz w:val="20"/>
          <w:szCs w:val="20"/>
          <w:lang w:eastAsia="sl-SI"/>
        </w:rPr>
        <w:t>GDPR</w:t>
      </w:r>
      <w:r w:rsidRPr="00DC02C6">
        <w:rPr>
          <w:rFonts w:ascii="Arial" w:eastAsia="Times New Roman" w:hAnsi="Arial" w:cs="Arial"/>
          <w:sz w:val="20"/>
          <w:szCs w:val="20"/>
          <w:lang w:eastAsia="sl-SI"/>
        </w:rPr>
        <w:t xml:space="preserve"> morajo upravljavci osebnih podatkov izdelati evidenco dejavnosti obdelav osebnih podatkov, ki nadomesti katalog zbirk osebnih podatkov. V obdobju 2020-2021 je bila izdelana evidenca dejavnosti obdelav za zbirke osebnih podatkov v upravljanju MNZ in obeh organov v sestavi, katerih predmet obdelave so zaposleni v MNZ in obeh organih v sestavi. </w:t>
      </w:r>
    </w:p>
    <w:p w14:paraId="53BFC0F6" w14:textId="77777777" w:rsidR="00C77E54" w:rsidRPr="00DC02C6" w:rsidRDefault="00C77E54" w:rsidP="002E69BE">
      <w:pPr>
        <w:tabs>
          <w:tab w:val="left" w:pos="2811"/>
        </w:tabs>
        <w:spacing w:line="260" w:lineRule="exact"/>
        <w:jc w:val="both"/>
        <w:rPr>
          <w:rFonts w:ascii="Arial" w:hAnsi="Arial" w:cs="Arial"/>
          <w:sz w:val="20"/>
          <w:szCs w:val="20"/>
          <w:highlight w:val="yellow"/>
        </w:rPr>
      </w:pPr>
    </w:p>
    <w:p w14:paraId="7239BFCA" w14:textId="1ACCA36E" w:rsidR="00C77E54" w:rsidRPr="002E69BE" w:rsidRDefault="00C77E54" w:rsidP="002E69BE">
      <w:pPr>
        <w:tabs>
          <w:tab w:val="left" w:pos="2811"/>
        </w:tabs>
        <w:spacing w:line="260" w:lineRule="exact"/>
        <w:jc w:val="both"/>
        <w:rPr>
          <w:rFonts w:ascii="Arial" w:hAnsi="Arial" w:cs="Arial"/>
          <w:b/>
          <w:sz w:val="20"/>
          <w:szCs w:val="20"/>
        </w:rPr>
      </w:pPr>
      <w:r w:rsidRPr="00DC02C6">
        <w:rPr>
          <w:rFonts w:ascii="Arial" w:hAnsi="Arial" w:cs="Arial"/>
          <w:b/>
          <w:sz w:val="20"/>
          <w:szCs w:val="20"/>
        </w:rPr>
        <w:t xml:space="preserve">Nadgradnja informatizacije postopkov varnostnih preverjanj in drugih delovnih procesov po           </w:t>
      </w:r>
      <w:r w:rsidR="002E69BE">
        <w:rPr>
          <w:rFonts w:ascii="Arial" w:hAnsi="Arial" w:cs="Arial"/>
          <w:b/>
          <w:sz w:val="20"/>
          <w:szCs w:val="20"/>
        </w:rPr>
        <w:t>Zakonu o tajnih podatkih</w:t>
      </w:r>
    </w:p>
    <w:p w14:paraId="2C7FA717" w14:textId="125A0931" w:rsidR="00C77E54" w:rsidRDefault="00C77E54" w:rsidP="002E69BE">
      <w:pPr>
        <w:spacing w:line="260" w:lineRule="exact"/>
        <w:jc w:val="both"/>
        <w:rPr>
          <w:rFonts w:ascii="Arial" w:eastAsia="Times New Roman" w:hAnsi="Arial" w:cs="Arial"/>
          <w:sz w:val="20"/>
          <w:szCs w:val="20"/>
          <w:lang w:eastAsia="sl-SI"/>
        </w:rPr>
      </w:pPr>
      <w:r w:rsidRPr="00DC02C6">
        <w:rPr>
          <w:rFonts w:ascii="Arial" w:eastAsia="Times New Roman" w:hAnsi="Arial" w:cs="Arial"/>
          <w:sz w:val="20"/>
          <w:szCs w:val="20"/>
          <w:lang w:eastAsia="sl-SI"/>
        </w:rPr>
        <w:t>Z vzpostavitvijo tajnega državnega računalniškega oblaka (TDRO) v MNZ je bilo omogočeno, da se tajni podatki prenašajo v ministrstvo in iz njega elektronsko, obstoječi informacijski sistemi za obravnavanje tajnih podatkov v MNZ pa so bili leta 2021 aktivno povezani s TDRO.</w:t>
      </w:r>
    </w:p>
    <w:p w14:paraId="231F454D" w14:textId="6D68FC5D" w:rsidR="00693369" w:rsidRDefault="00693369" w:rsidP="002E69BE">
      <w:pPr>
        <w:spacing w:line="260" w:lineRule="exact"/>
        <w:jc w:val="both"/>
        <w:rPr>
          <w:rFonts w:ascii="Arial" w:eastAsia="Times New Roman" w:hAnsi="Arial" w:cs="Arial"/>
          <w:sz w:val="20"/>
          <w:szCs w:val="20"/>
          <w:lang w:eastAsia="sl-SI"/>
        </w:rPr>
      </w:pPr>
    </w:p>
    <w:p w14:paraId="38B5FD80" w14:textId="62E7AF27" w:rsidR="00693369" w:rsidRPr="002E69BE" w:rsidRDefault="00693369" w:rsidP="002E69BE">
      <w:pPr>
        <w:autoSpaceDE w:val="0"/>
        <w:autoSpaceDN w:val="0"/>
        <w:adjustRightInd w:val="0"/>
        <w:spacing w:line="260" w:lineRule="exact"/>
        <w:jc w:val="both"/>
        <w:rPr>
          <w:rFonts w:ascii="Arial" w:hAnsi="Arial" w:cs="Arial"/>
          <w:b/>
          <w:color w:val="000000"/>
          <w:sz w:val="20"/>
          <w:szCs w:val="20"/>
          <w:lang w:eastAsia="sl-SI"/>
        </w:rPr>
      </w:pPr>
      <w:r w:rsidRPr="00693369">
        <w:rPr>
          <w:rFonts w:ascii="Arial" w:hAnsi="Arial" w:cs="Arial"/>
          <w:b/>
          <w:color w:val="000000"/>
          <w:sz w:val="20"/>
          <w:szCs w:val="20"/>
          <w:lang w:eastAsia="sl-SI"/>
        </w:rPr>
        <w:t>Druge informacijs</w:t>
      </w:r>
      <w:r w:rsidR="002E69BE">
        <w:rPr>
          <w:rFonts w:ascii="Arial" w:hAnsi="Arial" w:cs="Arial"/>
          <w:b/>
          <w:color w:val="000000"/>
          <w:sz w:val="20"/>
          <w:szCs w:val="20"/>
          <w:lang w:eastAsia="sl-SI"/>
        </w:rPr>
        <w:t>ke aktivnosti MNZ</w:t>
      </w:r>
    </w:p>
    <w:p w14:paraId="2BB5D288" w14:textId="467302D0" w:rsidR="00693369" w:rsidRPr="00DC02C6" w:rsidRDefault="00693369" w:rsidP="002E69BE">
      <w:pPr>
        <w:autoSpaceDE w:val="0"/>
        <w:autoSpaceDN w:val="0"/>
        <w:adjustRightInd w:val="0"/>
        <w:spacing w:line="260" w:lineRule="exact"/>
        <w:jc w:val="both"/>
        <w:rPr>
          <w:rFonts w:ascii="Arial" w:hAnsi="Arial" w:cs="Arial"/>
          <w:color w:val="000000"/>
          <w:sz w:val="20"/>
          <w:szCs w:val="20"/>
          <w:lang w:eastAsia="sl-SI"/>
        </w:rPr>
      </w:pPr>
      <w:r w:rsidRPr="00DC02C6">
        <w:rPr>
          <w:rFonts w:ascii="Arial" w:hAnsi="Arial" w:cs="Arial"/>
          <w:color w:val="000000"/>
          <w:sz w:val="20"/>
          <w:szCs w:val="20"/>
          <w:lang w:eastAsia="sl-SI"/>
        </w:rPr>
        <w:t xml:space="preserve">V letu 2021 je bila </w:t>
      </w:r>
      <w:r w:rsidR="000C4B3A">
        <w:rPr>
          <w:rFonts w:ascii="Arial" w:hAnsi="Arial" w:cs="Arial"/>
          <w:color w:val="000000"/>
          <w:sz w:val="20"/>
          <w:szCs w:val="20"/>
          <w:lang w:eastAsia="sl-SI"/>
        </w:rPr>
        <w:t>sprejeta</w:t>
      </w:r>
      <w:r w:rsidRPr="00DC02C6">
        <w:rPr>
          <w:rFonts w:ascii="Arial" w:hAnsi="Arial" w:cs="Arial"/>
          <w:color w:val="000000"/>
          <w:sz w:val="20"/>
          <w:szCs w:val="20"/>
          <w:lang w:eastAsia="sl-SI"/>
        </w:rPr>
        <w:t xml:space="preserve"> sprememba 74 a. člena ZJU, na podlagi katerega so se začeli postopki </w:t>
      </w:r>
      <w:r w:rsidRPr="00DC02C6">
        <w:rPr>
          <w:rFonts w:ascii="Arial" w:hAnsi="Arial" w:cs="Arial"/>
          <w:b/>
          <w:color w:val="000000"/>
          <w:sz w:val="20"/>
          <w:szCs w:val="20"/>
          <w:lang w:eastAsia="sl-SI"/>
        </w:rPr>
        <w:t xml:space="preserve">izstopa informacijskega sistema MNZ iz centralizacije </w:t>
      </w:r>
      <w:r w:rsidR="00E61D06">
        <w:rPr>
          <w:rFonts w:ascii="Arial" w:hAnsi="Arial" w:cs="Arial"/>
          <w:b/>
          <w:color w:val="000000"/>
          <w:sz w:val="20"/>
          <w:szCs w:val="20"/>
          <w:lang w:eastAsia="sl-SI"/>
        </w:rPr>
        <w:t>Ministrstva za javno upravo</w:t>
      </w:r>
      <w:r w:rsidRPr="00DC02C6">
        <w:rPr>
          <w:rFonts w:ascii="Arial" w:hAnsi="Arial" w:cs="Arial"/>
          <w:b/>
          <w:color w:val="000000"/>
          <w:sz w:val="20"/>
          <w:szCs w:val="20"/>
          <w:lang w:eastAsia="sl-SI"/>
        </w:rPr>
        <w:t>.</w:t>
      </w:r>
      <w:r w:rsidRPr="00DC02C6">
        <w:rPr>
          <w:rFonts w:ascii="Arial" w:hAnsi="Arial" w:cs="Arial"/>
          <w:color w:val="000000"/>
          <w:sz w:val="20"/>
          <w:szCs w:val="20"/>
          <w:lang w:eastAsia="sl-SI"/>
        </w:rPr>
        <w:t xml:space="preserve"> V okviru tega je bil narejen popis računalniške opreme, dobavljene s strani </w:t>
      </w:r>
      <w:r w:rsidR="00E61D06">
        <w:rPr>
          <w:rFonts w:ascii="Arial" w:hAnsi="Arial" w:cs="Arial"/>
          <w:color w:val="000000"/>
          <w:sz w:val="20"/>
          <w:szCs w:val="20"/>
          <w:lang w:eastAsia="sl-SI"/>
        </w:rPr>
        <w:t>Ministrstva za javno upravo</w:t>
      </w:r>
      <w:r w:rsidRPr="00DC02C6">
        <w:rPr>
          <w:rFonts w:ascii="Arial" w:hAnsi="Arial" w:cs="Arial"/>
          <w:color w:val="000000"/>
          <w:sz w:val="20"/>
          <w:szCs w:val="20"/>
          <w:lang w:eastAsia="sl-SI"/>
        </w:rPr>
        <w:t>, ob koncu leta pa izveden prenos opreme na MNZ ter vključen v evidenco osnovnih sredstev. Pripravljen je bil seznam pogodb, ki se nanašajo na podporo informacijskim sistemom kot izhodišče za dogovor in realiz</w:t>
      </w:r>
      <w:r w:rsidR="002E69BE">
        <w:rPr>
          <w:rFonts w:ascii="Arial" w:hAnsi="Arial" w:cs="Arial"/>
          <w:color w:val="000000"/>
          <w:sz w:val="20"/>
          <w:szCs w:val="20"/>
          <w:lang w:eastAsia="sl-SI"/>
        </w:rPr>
        <w:t>acijo v letu 2022.</w:t>
      </w:r>
    </w:p>
    <w:p w14:paraId="1DAB969C" w14:textId="411B207E" w:rsidR="00693369" w:rsidRPr="00DC02C6" w:rsidRDefault="00693369" w:rsidP="002E69BE">
      <w:pPr>
        <w:autoSpaceDE w:val="0"/>
        <w:autoSpaceDN w:val="0"/>
        <w:adjustRightInd w:val="0"/>
        <w:spacing w:line="260" w:lineRule="exact"/>
        <w:jc w:val="both"/>
        <w:rPr>
          <w:rFonts w:ascii="Arial" w:hAnsi="Arial" w:cs="Arial"/>
          <w:color w:val="000000"/>
          <w:sz w:val="20"/>
          <w:szCs w:val="20"/>
          <w:lang w:eastAsia="sl-SI"/>
        </w:rPr>
      </w:pPr>
      <w:r w:rsidRPr="00DC02C6">
        <w:rPr>
          <w:rFonts w:ascii="Arial" w:hAnsi="Arial" w:cs="Arial"/>
          <w:color w:val="000000"/>
          <w:sz w:val="20"/>
          <w:szCs w:val="20"/>
          <w:lang w:eastAsia="sl-SI"/>
        </w:rPr>
        <w:t xml:space="preserve">V okviru projekta digitalizacije dokumentarnega gradiva, se je v letu 2021 nadaljeval tudi projekt </w:t>
      </w:r>
      <w:r w:rsidRPr="00DC02C6">
        <w:rPr>
          <w:rFonts w:ascii="Arial" w:hAnsi="Arial" w:cs="Arial"/>
          <w:b/>
          <w:color w:val="000000"/>
          <w:sz w:val="20"/>
          <w:szCs w:val="20"/>
          <w:lang w:eastAsia="sl-SI"/>
        </w:rPr>
        <w:t>digitalizacije personalnih map,</w:t>
      </w:r>
      <w:r w:rsidRPr="00DC02C6">
        <w:rPr>
          <w:rFonts w:ascii="Arial" w:hAnsi="Arial" w:cs="Arial"/>
          <w:color w:val="000000"/>
          <w:sz w:val="20"/>
          <w:szCs w:val="20"/>
          <w:lang w:eastAsia="sl-SI"/>
        </w:rPr>
        <w:t xml:space="preserve"> v sklopu katerega je bila v letu 2021 pripravljena storitev za spletno prijavo na razpisano delovno mesto</w:t>
      </w:r>
      <w:r w:rsidR="002E69BE">
        <w:rPr>
          <w:rFonts w:ascii="Arial" w:hAnsi="Arial" w:cs="Arial"/>
          <w:color w:val="000000"/>
          <w:sz w:val="20"/>
          <w:szCs w:val="20"/>
          <w:lang w:eastAsia="sl-SI"/>
        </w:rPr>
        <w:t xml:space="preserve">. </w:t>
      </w:r>
    </w:p>
    <w:p w14:paraId="6FA65B64" w14:textId="5E1B400B" w:rsidR="00693369" w:rsidRPr="00693369" w:rsidRDefault="00693369" w:rsidP="002E69BE">
      <w:pPr>
        <w:spacing w:line="260" w:lineRule="exact"/>
        <w:jc w:val="both"/>
        <w:rPr>
          <w:rFonts w:ascii="Arial" w:hAnsi="Arial" w:cs="Arial"/>
          <w:sz w:val="20"/>
          <w:szCs w:val="20"/>
          <w:lang w:eastAsia="sl-SI"/>
        </w:rPr>
      </w:pPr>
      <w:r w:rsidRPr="00DC02C6">
        <w:rPr>
          <w:rFonts w:ascii="Arial" w:hAnsi="Arial" w:cs="Arial"/>
          <w:sz w:val="20"/>
          <w:szCs w:val="20"/>
          <w:lang w:eastAsia="sl-SI"/>
        </w:rPr>
        <w:t xml:space="preserve">V letu 2021 je bila izvedena </w:t>
      </w:r>
      <w:r w:rsidRPr="00DC02C6">
        <w:rPr>
          <w:rFonts w:ascii="Arial" w:hAnsi="Arial" w:cs="Arial"/>
          <w:b/>
          <w:sz w:val="20"/>
          <w:szCs w:val="20"/>
          <w:lang w:eastAsia="sl-SI"/>
        </w:rPr>
        <w:t>prenova informacijskega sistema MNZ</w:t>
      </w:r>
      <w:r w:rsidRPr="00DC02C6">
        <w:rPr>
          <w:rFonts w:ascii="Arial" w:hAnsi="Arial" w:cs="Arial"/>
          <w:sz w:val="20"/>
          <w:szCs w:val="20"/>
          <w:lang w:eastAsia="sl-SI"/>
        </w:rPr>
        <w:t>, v sklopu katere so bili v celotno delovno okolje zaposlenih uvedeni računalniki z operacijskim sistemom Windows 10. V letu 2021 je bilo zamenjanih približno 280 računalnikov in s tem uporabnikom omogočeno delo v omenjenem okolju. Vsem uporabnikom na ministrstvu (tako tistim, ki uporablja</w:t>
      </w:r>
      <w:r w:rsidR="002F6D97">
        <w:rPr>
          <w:rFonts w:ascii="Arial" w:hAnsi="Arial" w:cs="Arial"/>
          <w:sz w:val="20"/>
          <w:szCs w:val="20"/>
          <w:lang w:eastAsia="sl-SI"/>
        </w:rPr>
        <w:t>jo računalnik v MNZ okolju (približno</w:t>
      </w:r>
      <w:r w:rsidRPr="00DC02C6">
        <w:rPr>
          <w:rFonts w:ascii="Arial" w:hAnsi="Arial" w:cs="Arial"/>
          <w:sz w:val="20"/>
          <w:szCs w:val="20"/>
          <w:lang w:eastAsia="sl-SI"/>
        </w:rPr>
        <w:t xml:space="preserve"> 400), kot tudi tistim, ki ga uporabljajo v okolju Policije (</w:t>
      </w:r>
      <w:r w:rsidR="00E334A4">
        <w:rPr>
          <w:rFonts w:ascii="Arial" w:hAnsi="Arial" w:cs="Arial"/>
          <w:sz w:val="20"/>
          <w:szCs w:val="20"/>
          <w:lang w:eastAsia="sl-SI"/>
        </w:rPr>
        <w:t>približno</w:t>
      </w:r>
      <w:r w:rsidRPr="00DC02C6">
        <w:rPr>
          <w:rFonts w:ascii="Arial" w:hAnsi="Arial" w:cs="Arial"/>
          <w:sz w:val="20"/>
          <w:szCs w:val="20"/>
          <w:lang w:eastAsia="sl-SI"/>
        </w:rPr>
        <w:t xml:space="preserve"> 250)) je tako zdaj omog</w:t>
      </w:r>
      <w:r>
        <w:rPr>
          <w:rFonts w:ascii="Arial" w:hAnsi="Arial" w:cs="Arial"/>
          <w:sz w:val="20"/>
          <w:szCs w:val="20"/>
          <w:lang w:eastAsia="sl-SI"/>
        </w:rPr>
        <w:t>očeno delo v Windows 10 okolju.</w:t>
      </w:r>
    </w:p>
    <w:p w14:paraId="3839D6D4" w14:textId="77777777" w:rsidR="00C77E54" w:rsidRPr="00DC02C6" w:rsidRDefault="00C77E54" w:rsidP="00DC02C6">
      <w:pPr>
        <w:spacing w:after="0" w:line="260" w:lineRule="exact"/>
        <w:jc w:val="both"/>
        <w:rPr>
          <w:rFonts w:ascii="Arial" w:eastAsia="Times New Roman" w:hAnsi="Arial" w:cs="Arial"/>
          <w:sz w:val="20"/>
          <w:szCs w:val="20"/>
          <w:highlight w:val="yellow"/>
          <w:lang w:eastAsia="sl-SI"/>
        </w:rPr>
      </w:pPr>
    </w:p>
    <w:p w14:paraId="1DF342B5" w14:textId="77777777" w:rsidR="00C77E54" w:rsidRPr="00DC02C6" w:rsidRDefault="00C77E54" w:rsidP="00DC02C6">
      <w:pPr>
        <w:tabs>
          <w:tab w:val="left" w:pos="2811"/>
        </w:tabs>
        <w:spacing w:after="0" w:line="260" w:lineRule="exact"/>
        <w:jc w:val="both"/>
        <w:rPr>
          <w:rFonts w:ascii="Arial" w:hAnsi="Arial" w:cs="Arial"/>
          <w:b/>
          <w:sz w:val="20"/>
          <w:szCs w:val="20"/>
        </w:rPr>
      </w:pPr>
      <w:r w:rsidRPr="00DC02C6">
        <w:rPr>
          <w:rFonts w:ascii="Arial" w:hAnsi="Arial" w:cs="Arial"/>
          <w:b/>
          <w:sz w:val="20"/>
          <w:szCs w:val="20"/>
        </w:rPr>
        <w:t xml:space="preserve">Sodelovanje pri raziskovalni dejavnosti v okviru ciljnih raziskovalnih projektov </w:t>
      </w:r>
    </w:p>
    <w:p w14:paraId="1852DC5E" w14:textId="77777777" w:rsidR="00C77E54" w:rsidRPr="00DC02C6" w:rsidRDefault="00C77E54" w:rsidP="00DC02C6">
      <w:pPr>
        <w:tabs>
          <w:tab w:val="left" w:pos="2811"/>
        </w:tabs>
        <w:spacing w:after="0" w:line="260" w:lineRule="exact"/>
        <w:jc w:val="both"/>
        <w:rPr>
          <w:rFonts w:ascii="Arial" w:hAnsi="Arial" w:cs="Arial"/>
          <w:sz w:val="20"/>
          <w:szCs w:val="20"/>
          <w:highlight w:val="yellow"/>
        </w:rPr>
      </w:pPr>
    </w:p>
    <w:p w14:paraId="3DDCC7FB" w14:textId="77777777" w:rsidR="00C77E54" w:rsidRPr="00DC02C6" w:rsidRDefault="00C77E54" w:rsidP="00DC02C6">
      <w:pPr>
        <w:spacing w:after="0" w:line="260" w:lineRule="exact"/>
        <w:jc w:val="both"/>
        <w:rPr>
          <w:rFonts w:ascii="Arial" w:hAnsi="Arial" w:cs="Arial"/>
          <w:bCs/>
          <w:sz w:val="20"/>
          <w:szCs w:val="20"/>
        </w:rPr>
      </w:pPr>
      <w:r w:rsidRPr="00DC02C6">
        <w:rPr>
          <w:rFonts w:ascii="Arial" w:hAnsi="Arial" w:cs="Arial"/>
          <w:bCs/>
          <w:sz w:val="20"/>
          <w:szCs w:val="20"/>
        </w:rPr>
        <w:t xml:space="preserve">V letu 2021 se je nadaljevalo sodelovanje pri raziskovalni dejavnosti v okviru dveh ciljnih raziskovalnih projektov, ki sta bila na podlagi predlogov MNZ izbrana na razpisu Javne agencije za raziskovalno dejavnost RS »CRP 2019«, ministrstvo pa je sofinanciralo njuno izvedbo. Oba projekta sta bila uspešno zaključena. </w:t>
      </w:r>
    </w:p>
    <w:p w14:paraId="59F0CD1C" w14:textId="77777777" w:rsidR="00C77E54" w:rsidRPr="00DC02C6" w:rsidRDefault="00C77E54" w:rsidP="00DC02C6">
      <w:pPr>
        <w:spacing w:after="0" w:line="260" w:lineRule="exact"/>
        <w:jc w:val="both"/>
        <w:rPr>
          <w:rFonts w:ascii="Arial" w:hAnsi="Arial" w:cs="Arial"/>
          <w:bCs/>
          <w:sz w:val="20"/>
          <w:szCs w:val="20"/>
        </w:rPr>
      </w:pPr>
    </w:p>
    <w:p w14:paraId="05F99EB7" w14:textId="77777777" w:rsidR="00C77E54" w:rsidRPr="00DC02C6" w:rsidRDefault="00C77E54" w:rsidP="00DC02C6">
      <w:pPr>
        <w:spacing w:after="0" w:line="260" w:lineRule="exact"/>
        <w:jc w:val="both"/>
        <w:rPr>
          <w:rFonts w:ascii="Arial" w:hAnsi="Arial" w:cs="Arial"/>
          <w:bCs/>
          <w:sz w:val="20"/>
          <w:szCs w:val="20"/>
        </w:rPr>
      </w:pPr>
      <w:r w:rsidRPr="00DC02C6">
        <w:rPr>
          <w:rFonts w:ascii="Arial" w:hAnsi="Arial" w:cs="Arial"/>
          <w:bCs/>
          <w:sz w:val="20"/>
          <w:szCs w:val="20"/>
        </w:rPr>
        <w:t xml:space="preserve">Projekt z naslovom </w:t>
      </w:r>
      <w:r w:rsidRPr="00DC02C6">
        <w:rPr>
          <w:rFonts w:ascii="Arial" w:hAnsi="Arial" w:cs="Arial"/>
          <w:b/>
          <w:bCs/>
          <w:sz w:val="20"/>
          <w:szCs w:val="20"/>
        </w:rPr>
        <w:t>Učinkovitost sistemskega nadzora nad policijo na področju spoštovanja človekovih pravic ter zakonskih in strokovnih standardov policijskega dela</w:t>
      </w:r>
      <w:r w:rsidRPr="00DC02C6">
        <w:rPr>
          <w:rFonts w:ascii="Arial" w:hAnsi="Arial" w:cs="Arial"/>
          <w:bCs/>
          <w:sz w:val="20"/>
          <w:szCs w:val="20"/>
        </w:rPr>
        <w:t xml:space="preserve"> je potekal v obdobju od novembra 2019 do aprila 2021. Njegov namen je bil ugotoviti učinkovitost nadzora z vidika izboljševanja kakovosti policijskega dela in policijskega sistema v celoti. V MNZ je bilo namreč identificirano tveganje za slab učinek sistemskih nadzorov in usmerjanja policije na izvedbeni ravni policijske dejavnosti. Na podlagi aneksa k pogodbi o sofinanciranju projekta in spremenjenega programa dela so bile zaradi epidemije nekatere projektne naloge, ki bi morale biti izvedene v letu 2020, prenesene v naslednje leto. V letu 2021 je bil pripravljen zbornik o organizaciji in nadzoru policije v Kanadi, Italiji, Franciji in na Hrvaškem, tematska številka revije </w:t>
      </w:r>
      <w:proofErr w:type="spellStart"/>
      <w:r w:rsidRPr="00DC02C6">
        <w:rPr>
          <w:rFonts w:ascii="Arial" w:hAnsi="Arial" w:cs="Arial"/>
          <w:bCs/>
          <w:sz w:val="20"/>
          <w:szCs w:val="20"/>
        </w:rPr>
        <w:t>Varstvoslovje</w:t>
      </w:r>
      <w:proofErr w:type="spellEnd"/>
      <w:r w:rsidRPr="00DC02C6">
        <w:rPr>
          <w:rFonts w:ascii="Arial" w:hAnsi="Arial" w:cs="Arial"/>
          <w:bCs/>
          <w:sz w:val="20"/>
          <w:szCs w:val="20"/>
        </w:rPr>
        <w:t xml:space="preserve"> o  nadzoru nad policijo, analize ugotovitev strukturiranih intervjujev z izvajalci internega oziroma sistemskega nadzora v policiji </w:t>
      </w:r>
      <w:r w:rsidRPr="00DC02C6">
        <w:rPr>
          <w:rFonts w:ascii="Arial" w:hAnsi="Arial" w:cs="Arial"/>
          <w:bCs/>
          <w:sz w:val="20"/>
          <w:szCs w:val="20"/>
        </w:rPr>
        <w:lastRenderedPageBreak/>
        <w:t xml:space="preserve">oziroma ministrstvu in analize intervjujev z zunanjimi nadzornimi institucijami in subjekti – Varuhom človekovih pravic, Informacijskim pooblaščencem, Računskim sodiščem in nevladnimi organizacijami. Pripravljeno je bilo končno poročilo projektne skupine s predlogi za izboljšanje stanja, v okviru projekta pa je bil zaradi zaostrenih epidemioloških razmer namesto okrogle mize pripravljen virtualni strokovni posvet o učinkovitosti nadzora nad policijo, ki so se ga udeležili številni protagonisti notranjega, sistemskega in zunanjega nadzora nad policijo.            </w:t>
      </w:r>
    </w:p>
    <w:p w14:paraId="544A8967" w14:textId="77777777" w:rsidR="00C77E54" w:rsidRPr="00DC02C6" w:rsidRDefault="00C77E54" w:rsidP="00DC02C6">
      <w:pPr>
        <w:spacing w:after="0" w:line="260" w:lineRule="exact"/>
        <w:jc w:val="both"/>
        <w:rPr>
          <w:rFonts w:ascii="Arial" w:hAnsi="Arial" w:cs="Arial"/>
          <w:bCs/>
          <w:sz w:val="20"/>
          <w:szCs w:val="20"/>
          <w:highlight w:val="yellow"/>
        </w:rPr>
      </w:pPr>
    </w:p>
    <w:p w14:paraId="4A8613BA" w14:textId="0478447F" w:rsidR="00C77E54" w:rsidRPr="00DC02C6" w:rsidRDefault="00C77E54" w:rsidP="00DC02C6">
      <w:pPr>
        <w:spacing w:after="0" w:line="260" w:lineRule="exact"/>
        <w:jc w:val="both"/>
        <w:rPr>
          <w:rFonts w:ascii="Arial" w:hAnsi="Arial" w:cs="Arial"/>
          <w:bCs/>
          <w:sz w:val="20"/>
          <w:szCs w:val="20"/>
        </w:rPr>
      </w:pPr>
      <w:r w:rsidRPr="00DC02C6">
        <w:rPr>
          <w:rFonts w:ascii="Arial" w:hAnsi="Arial" w:cs="Arial"/>
          <w:sz w:val="20"/>
          <w:szCs w:val="20"/>
        </w:rPr>
        <w:t xml:space="preserve">Drugi projekt z naslovom </w:t>
      </w:r>
      <w:r w:rsidRPr="00DC02C6">
        <w:rPr>
          <w:rFonts w:ascii="Arial" w:hAnsi="Arial" w:cs="Arial"/>
          <w:b/>
          <w:sz w:val="20"/>
          <w:szCs w:val="20"/>
        </w:rPr>
        <w:t>Primerjava ureditve dejavnosti zasebno varnostnih subjektov v Sloveniji in državah članicah EU</w:t>
      </w:r>
      <w:r w:rsidRPr="00DC02C6">
        <w:rPr>
          <w:rFonts w:ascii="Arial" w:hAnsi="Arial" w:cs="Arial"/>
          <w:sz w:val="20"/>
          <w:szCs w:val="20"/>
        </w:rPr>
        <w:t xml:space="preserve">, ki je potekal od novembra 2019 do oktobra 2021, je </w:t>
      </w:r>
      <w:r w:rsidRPr="00DC02C6">
        <w:rPr>
          <w:rFonts w:ascii="Arial" w:hAnsi="Arial" w:cs="Arial"/>
          <w:bCs/>
          <w:sz w:val="20"/>
          <w:szCs w:val="20"/>
        </w:rPr>
        <w:t xml:space="preserve">proučeval dejavnost t. i. privatne policije, kamor sodita zasebno varovanje in detektivska dejavnost, ki je urejena z Zakonom o zasebnem varovanju in Zakonom o detektivski dejavnosti. Raziskovalni projekt je nudil znanstveno relevantne ugotovitve o prednostih in slabostih obstoječe slovenske regulative v sodobnih varnostnih in gospodarskih razmerah in v primerjavi z nekaterimi drugimi državami članicami EU. V letu 2021 je bila proučena umestitev zasebne policije v nacionalne varnostne sisteme, mednarodna primerjava možnosti delovanja subjektov zasebnega varstva v drugih članicah EU ter oblike in možnosti državnega nadzora nad zasebnimi varnostnimi storitvami. Opravljeni so bili intervjuji s fokusnimi skupinami strokovnjakov v slovenskem prostoru in predlagana sprememba zakonodaje za izboljšanje nadzorstva nad zasebno varnostnimi subjekti in njihovega delovanja v sistemu nacionalne varnosti, kakor tudi v drugih državah in na kriznih žariščih. </w:t>
      </w:r>
    </w:p>
    <w:p w14:paraId="14AFA236" w14:textId="77777777" w:rsidR="00C77E54" w:rsidRPr="00DC02C6" w:rsidRDefault="00C77E54" w:rsidP="00DC02C6">
      <w:pPr>
        <w:spacing w:after="0" w:line="260" w:lineRule="exact"/>
        <w:jc w:val="both"/>
        <w:rPr>
          <w:rFonts w:ascii="Arial" w:hAnsi="Arial" w:cs="Arial"/>
          <w:bCs/>
          <w:sz w:val="20"/>
          <w:szCs w:val="20"/>
          <w:highlight w:val="yellow"/>
        </w:rPr>
      </w:pPr>
    </w:p>
    <w:p w14:paraId="30EEAAB7" w14:textId="77777777" w:rsidR="00C77E54" w:rsidRPr="00DC02C6" w:rsidRDefault="00C77E54" w:rsidP="00DC02C6">
      <w:pPr>
        <w:spacing w:after="0" w:line="260" w:lineRule="exact"/>
        <w:jc w:val="both"/>
        <w:rPr>
          <w:rFonts w:ascii="Arial" w:hAnsi="Arial" w:cs="Arial"/>
          <w:color w:val="000000"/>
          <w:sz w:val="20"/>
          <w:szCs w:val="20"/>
          <w:lang w:eastAsia="sl-SI"/>
        </w:rPr>
      </w:pPr>
      <w:r w:rsidRPr="00DC02C6">
        <w:rPr>
          <w:rFonts w:ascii="Arial" w:hAnsi="Arial" w:cs="Arial"/>
          <w:color w:val="000000"/>
          <w:sz w:val="20"/>
          <w:szCs w:val="20"/>
          <w:lang w:eastAsia="sl-SI"/>
        </w:rPr>
        <w:t xml:space="preserve">MNZ je na </w:t>
      </w:r>
      <w:r w:rsidRPr="00DC02C6">
        <w:rPr>
          <w:rFonts w:ascii="Arial" w:hAnsi="Arial" w:cs="Arial"/>
          <w:bCs/>
          <w:color w:val="000000"/>
          <w:sz w:val="20"/>
          <w:szCs w:val="20"/>
          <w:lang w:eastAsia="sl-SI"/>
        </w:rPr>
        <w:t>razpis Javne agencije za raziskovalno dejavnost RS »CRP 2020«, ki je bil zaradi epidemioloških razlogov izveden v letu 2021, skupaj z Ministrstvom za javno upravo predlagalo projekt</w:t>
      </w:r>
      <w:r w:rsidRPr="00DC02C6">
        <w:rPr>
          <w:rFonts w:ascii="Arial" w:hAnsi="Arial" w:cs="Arial"/>
          <w:color w:val="000000"/>
          <w:sz w:val="20"/>
          <w:szCs w:val="20"/>
          <w:lang w:eastAsia="sl-SI"/>
        </w:rPr>
        <w:t xml:space="preserve"> </w:t>
      </w:r>
      <w:r w:rsidRPr="00DC02C6">
        <w:rPr>
          <w:rFonts w:ascii="Arial" w:hAnsi="Arial" w:cs="Arial"/>
          <w:b/>
          <w:color w:val="000000"/>
          <w:sz w:val="20"/>
          <w:szCs w:val="20"/>
          <w:lang w:eastAsia="sl-SI"/>
        </w:rPr>
        <w:t>Učinkovit pritožbeni mehanizem nad delom občinskih redarjev, varnostnikov in detektivov</w:t>
      </w:r>
      <w:r w:rsidRPr="00DC02C6">
        <w:rPr>
          <w:rFonts w:ascii="Arial" w:hAnsi="Arial" w:cs="Arial"/>
          <w:color w:val="000000"/>
          <w:sz w:val="20"/>
          <w:szCs w:val="20"/>
          <w:lang w:eastAsia="sl-SI"/>
        </w:rPr>
        <w:t xml:space="preserve">. Namen projekta je proučiti, analizirati in izboljšati nadzorstveno vlogo države nad izvajanjem pooblastil, ki jih uporabljajo občinski redarji, ukrepi, ki jih izvajajo varnostniki in upravičenji detektivov, predvsem z vidika varovanja človekovih pravic in temeljnih svoboščin ter zagotavljanja učinkovitega pritožbenega postopka zoper njihovo delo in ukrepe. Po uspešnem izboru izvajalca in sklenitvi pogodbe o sofinanciranju projekta v obdobju od septembra 2021 do februarja 2023 je bila novembra 2021 pripravljena teoretična </w:t>
      </w:r>
      <w:proofErr w:type="spellStart"/>
      <w:r w:rsidRPr="00DC02C6">
        <w:rPr>
          <w:rFonts w:ascii="Arial" w:hAnsi="Arial" w:cs="Arial"/>
          <w:color w:val="000000"/>
          <w:sz w:val="20"/>
          <w:szCs w:val="20"/>
          <w:lang w:eastAsia="sl-SI"/>
        </w:rPr>
        <w:t>konceptualizacija</w:t>
      </w:r>
      <w:proofErr w:type="spellEnd"/>
      <w:r w:rsidRPr="00DC02C6">
        <w:rPr>
          <w:rFonts w:ascii="Arial" w:hAnsi="Arial" w:cs="Arial"/>
          <w:color w:val="000000"/>
          <w:sz w:val="20"/>
          <w:szCs w:val="20"/>
          <w:lang w:eastAsia="sl-SI"/>
        </w:rPr>
        <w:t xml:space="preserve"> pritožbenih mehanizmov nad represivnimi organizacijami.</w:t>
      </w:r>
    </w:p>
    <w:p w14:paraId="4F17F1B1" w14:textId="77777777" w:rsidR="00C77E54" w:rsidRPr="00DC02C6" w:rsidRDefault="00C77E54" w:rsidP="00DC02C6">
      <w:pPr>
        <w:spacing w:after="0" w:line="260" w:lineRule="exact"/>
        <w:jc w:val="both"/>
        <w:rPr>
          <w:rFonts w:ascii="Arial" w:hAnsi="Arial" w:cs="Arial"/>
          <w:color w:val="000000"/>
          <w:sz w:val="20"/>
          <w:szCs w:val="20"/>
          <w:lang w:eastAsia="sl-SI"/>
        </w:rPr>
      </w:pPr>
    </w:p>
    <w:p w14:paraId="649FEA84" w14:textId="77777777" w:rsidR="00C77E54" w:rsidRPr="00DC02C6" w:rsidRDefault="00C77E54" w:rsidP="00DC02C6">
      <w:pPr>
        <w:spacing w:after="0" w:line="260" w:lineRule="exact"/>
        <w:jc w:val="both"/>
        <w:rPr>
          <w:rFonts w:ascii="Arial" w:hAnsi="Arial" w:cs="Arial"/>
          <w:color w:val="000000"/>
          <w:sz w:val="20"/>
          <w:szCs w:val="20"/>
          <w:lang w:eastAsia="sl-SI"/>
        </w:rPr>
      </w:pPr>
      <w:r w:rsidRPr="00DC02C6">
        <w:rPr>
          <w:rFonts w:ascii="Arial" w:hAnsi="Arial" w:cs="Arial"/>
          <w:color w:val="000000"/>
          <w:sz w:val="20"/>
          <w:szCs w:val="20"/>
          <w:lang w:eastAsia="sl-SI"/>
        </w:rPr>
        <w:t xml:space="preserve">Poleg navedenega projekta, za katerega je pobudo podalo MNZ, je ministrstvo na razpisu »CRP 2020« sodelovalo tudi pri ciljnem raziskovalnem projektu </w:t>
      </w:r>
      <w:r w:rsidRPr="00DC02C6">
        <w:rPr>
          <w:rFonts w:ascii="Arial" w:hAnsi="Arial" w:cs="Arial"/>
          <w:b/>
          <w:color w:val="000000"/>
          <w:sz w:val="20"/>
          <w:szCs w:val="20"/>
          <w:lang w:eastAsia="sl-SI"/>
        </w:rPr>
        <w:t>Krepitev domoljubne in državljanske zavesti med mladimi</w:t>
      </w:r>
      <w:r w:rsidRPr="00DC02C6">
        <w:rPr>
          <w:rFonts w:ascii="Arial" w:hAnsi="Arial" w:cs="Arial"/>
          <w:color w:val="000000"/>
          <w:sz w:val="20"/>
          <w:szCs w:val="20"/>
          <w:lang w:eastAsia="sl-SI"/>
        </w:rPr>
        <w:t xml:space="preserve">, ki ga je predlagal Urad predsednika RS, poleg MNZ in predlagatelja pa ga sofinancira tudi Ministrstvo za obrambo. Po uspešnem izboru izvajalca in sklenitvi pogodbe o sofinanciranju projekta v obdobju od oktobra 2021 do septembra 2023 je bil novembra 2021 pripravljen prvi vsebinski del projekta z naslovom Patriotizem v sodobni pluralni družbi.  </w:t>
      </w:r>
    </w:p>
    <w:p w14:paraId="65F4B446" w14:textId="77777777" w:rsidR="00C77E54" w:rsidRPr="00DC02C6" w:rsidRDefault="00C77E54" w:rsidP="00DC02C6">
      <w:pPr>
        <w:spacing w:after="0" w:line="260" w:lineRule="exact"/>
        <w:jc w:val="both"/>
        <w:rPr>
          <w:rFonts w:ascii="Arial" w:hAnsi="Arial" w:cs="Arial"/>
          <w:color w:val="000000"/>
          <w:sz w:val="20"/>
          <w:szCs w:val="20"/>
          <w:lang w:eastAsia="sl-SI"/>
        </w:rPr>
      </w:pPr>
    </w:p>
    <w:p w14:paraId="77B4D7F7" w14:textId="77777777" w:rsidR="00C77E54" w:rsidRPr="00DC02C6" w:rsidRDefault="00C77E54" w:rsidP="002E69BE">
      <w:pPr>
        <w:spacing w:line="260" w:lineRule="exact"/>
        <w:jc w:val="both"/>
        <w:rPr>
          <w:rFonts w:ascii="Arial" w:hAnsi="Arial" w:cs="Arial"/>
          <w:color w:val="000000"/>
          <w:sz w:val="20"/>
          <w:szCs w:val="20"/>
          <w:lang w:eastAsia="sl-SI"/>
        </w:rPr>
      </w:pPr>
      <w:r w:rsidRPr="00DC02C6">
        <w:rPr>
          <w:rFonts w:ascii="Arial" w:hAnsi="Arial" w:cs="Arial"/>
          <w:color w:val="000000"/>
          <w:sz w:val="20"/>
          <w:szCs w:val="20"/>
          <w:lang w:eastAsia="sl-SI"/>
        </w:rPr>
        <w:t xml:space="preserve">Na podlagi poziva </w:t>
      </w:r>
      <w:r w:rsidRPr="00DC02C6">
        <w:rPr>
          <w:rFonts w:ascii="Arial" w:hAnsi="Arial" w:cs="Arial"/>
          <w:bCs/>
          <w:color w:val="000000"/>
          <w:sz w:val="20"/>
          <w:szCs w:val="20"/>
          <w:lang w:eastAsia="sl-SI"/>
        </w:rPr>
        <w:t xml:space="preserve">Javne agencije za raziskovalno dejavnost RS za posredovanje predlogov prednostnih raziskovalnih tem za javni razpis »CRP 2022«, je MNZ agenciji konec leta 2021 posredovalo predlog ciljnega raziskovalnega projekta </w:t>
      </w:r>
      <w:r w:rsidRPr="00DC02C6">
        <w:rPr>
          <w:rFonts w:ascii="Arial" w:hAnsi="Arial" w:cs="Arial"/>
          <w:b/>
          <w:color w:val="000000"/>
          <w:sz w:val="20"/>
          <w:szCs w:val="20"/>
          <w:lang w:eastAsia="sl-SI"/>
        </w:rPr>
        <w:t>Ustreznost in nadaljnji razvoj sistemske ureditve zasebnega varovanja in področnega strokovnega interesnega združevanja v Republiki Sloveniji</w:t>
      </w:r>
      <w:r w:rsidRPr="00DC02C6">
        <w:rPr>
          <w:rFonts w:ascii="Arial" w:hAnsi="Arial" w:cs="Arial"/>
          <w:color w:val="000000"/>
          <w:sz w:val="20"/>
          <w:szCs w:val="20"/>
          <w:lang w:eastAsia="sl-SI"/>
        </w:rPr>
        <w:t xml:space="preserve">.    </w:t>
      </w:r>
    </w:p>
    <w:p w14:paraId="37F516EA" w14:textId="396CC4D0" w:rsidR="00C77E54" w:rsidRPr="00DC02C6" w:rsidRDefault="00C77E54" w:rsidP="002E69BE">
      <w:pPr>
        <w:tabs>
          <w:tab w:val="left" w:pos="-720"/>
          <w:tab w:val="left" w:pos="0"/>
          <w:tab w:val="left" w:pos="720"/>
          <w:tab w:val="left" w:pos="1440"/>
          <w:tab w:val="left" w:pos="2160"/>
          <w:tab w:val="left" w:pos="2880"/>
          <w:tab w:val="left" w:pos="3600"/>
          <w:tab w:val="left" w:pos="4320"/>
        </w:tabs>
        <w:autoSpaceDE w:val="0"/>
        <w:autoSpaceDN w:val="0"/>
        <w:adjustRightInd w:val="0"/>
        <w:spacing w:line="260" w:lineRule="exact"/>
        <w:jc w:val="both"/>
        <w:rPr>
          <w:rFonts w:ascii="Arial" w:hAnsi="Arial" w:cs="Arial"/>
          <w:b/>
          <w:color w:val="000000"/>
          <w:sz w:val="20"/>
          <w:szCs w:val="20"/>
        </w:rPr>
      </w:pPr>
    </w:p>
    <w:p w14:paraId="3CE7F84F" w14:textId="12166B56" w:rsidR="008B5CD6" w:rsidRPr="00DC02C6" w:rsidRDefault="00590E45" w:rsidP="002E69BE">
      <w:pPr>
        <w:tabs>
          <w:tab w:val="left" w:pos="-720"/>
          <w:tab w:val="left" w:pos="0"/>
          <w:tab w:val="left" w:pos="720"/>
          <w:tab w:val="left" w:pos="1440"/>
          <w:tab w:val="left" w:pos="2160"/>
          <w:tab w:val="left" w:pos="2880"/>
          <w:tab w:val="left" w:pos="3600"/>
          <w:tab w:val="left" w:pos="4320"/>
        </w:tabs>
        <w:autoSpaceDE w:val="0"/>
        <w:autoSpaceDN w:val="0"/>
        <w:adjustRightInd w:val="0"/>
        <w:spacing w:line="260" w:lineRule="exact"/>
        <w:jc w:val="both"/>
        <w:rPr>
          <w:rFonts w:ascii="Arial" w:hAnsi="Arial" w:cs="Arial"/>
          <w:b/>
          <w:color w:val="000000"/>
          <w:sz w:val="20"/>
          <w:szCs w:val="20"/>
        </w:rPr>
      </w:pPr>
      <w:r w:rsidRPr="00DC02C6">
        <w:rPr>
          <w:rFonts w:ascii="Arial" w:hAnsi="Arial" w:cs="Arial"/>
          <w:b/>
          <w:color w:val="000000"/>
          <w:sz w:val="20"/>
          <w:szCs w:val="20"/>
        </w:rPr>
        <w:t>Spremem</w:t>
      </w:r>
      <w:r w:rsidR="00DC02C6">
        <w:rPr>
          <w:rFonts w:ascii="Arial" w:hAnsi="Arial" w:cs="Arial"/>
          <w:b/>
          <w:color w:val="000000"/>
          <w:sz w:val="20"/>
          <w:szCs w:val="20"/>
        </w:rPr>
        <w:t>ba organizacijske strukture MNZ</w:t>
      </w:r>
    </w:p>
    <w:p w14:paraId="61D4E949" w14:textId="08E7D7FE" w:rsidR="00590E45" w:rsidRPr="00DC02C6" w:rsidRDefault="00590E45" w:rsidP="002E69BE">
      <w:pPr>
        <w:tabs>
          <w:tab w:val="left" w:pos="-720"/>
          <w:tab w:val="left" w:pos="0"/>
          <w:tab w:val="left" w:pos="720"/>
          <w:tab w:val="left" w:pos="1440"/>
          <w:tab w:val="left" w:pos="2160"/>
          <w:tab w:val="left" w:pos="2880"/>
          <w:tab w:val="left" w:pos="3600"/>
          <w:tab w:val="left" w:pos="4320"/>
        </w:tabs>
        <w:autoSpaceDE w:val="0"/>
        <w:autoSpaceDN w:val="0"/>
        <w:adjustRightInd w:val="0"/>
        <w:spacing w:line="260" w:lineRule="exact"/>
        <w:jc w:val="both"/>
        <w:rPr>
          <w:rFonts w:ascii="Arial" w:hAnsi="Arial" w:cs="Arial"/>
          <w:color w:val="000000"/>
          <w:sz w:val="20"/>
          <w:szCs w:val="20"/>
        </w:rPr>
      </w:pPr>
      <w:r w:rsidRPr="00DC02C6">
        <w:rPr>
          <w:rFonts w:ascii="Arial" w:hAnsi="Arial" w:cs="Arial"/>
          <w:b/>
          <w:color w:val="000000"/>
          <w:sz w:val="20"/>
          <w:szCs w:val="20"/>
        </w:rPr>
        <w:t>Projekt MFERAC05</w:t>
      </w:r>
      <w:r w:rsidRPr="00DC02C6">
        <w:rPr>
          <w:rFonts w:ascii="Arial" w:hAnsi="Arial" w:cs="Arial"/>
          <w:color w:val="000000"/>
          <w:sz w:val="20"/>
          <w:szCs w:val="20"/>
        </w:rPr>
        <w:t xml:space="preserve"> </w:t>
      </w:r>
    </w:p>
    <w:p w14:paraId="2F1AFCC1" w14:textId="1FD1E0B2" w:rsidR="00082517" w:rsidRPr="00DC02C6" w:rsidRDefault="00082517" w:rsidP="002E69BE">
      <w:pPr>
        <w:tabs>
          <w:tab w:val="left" w:pos="-720"/>
          <w:tab w:val="left" w:pos="0"/>
          <w:tab w:val="left" w:pos="720"/>
          <w:tab w:val="left" w:pos="1440"/>
          <w:tab w:val="left" w:pos="2160"/>
          <w:tab w:val="left" w:pos="2880"/>
          <w:tab w:val="left" w:pos="3600"/>
          <w:tab w:val="left" w:pos="4320"/>
        </w:tabs>
        <w:autoSpaceDE w:val="0"/>
        <w:autoSpaceDN w:val="0"/>
        <w:adjustRightInd w:val="0"/>
        <w:spacing w:line="260" w:lineRule="exact"/>
        <w:jc w:val="both"/>
        <w:rPr>
          <w:rFonts w:ascii="Arial" w:hAnsi="Arial" w:cs="Arial"/>
          <w:color w:val="000000"/>
          <w:sz w:val="20"/>
          <w:szCs w:val="20"/>
        </w:rPr>
      </w:pPr>
      <w:r w:rsidRPr="00DC02C6">
        <w:rPr>
          <w:rFonts w:ascii="Arial" w:hAnsi="Arial" w:cs="Arial"/>
          <w:color w:val="000000"/>
          <w:sz w:val="20"/>
          <w:szCs w:val="20"/>
        </w:rPr>
        <w:t xml:space="preserve">Aplikacija MFERAC je bila prenovljena na spletni vmesnik. Vzpostavljeno je bilo strežniško okolje za predelano aplikacijo, poteka pa postopno uvajanje vseh uporabnikov MNZ z organoma v sestavi. Konec leta 2021 je bilo na finančno računovodskem delu aktivnih 500 uporabnikov, na kadrovskem delu pa 220. </w:t>
      </w:r>
    </w:p>
    <w:p w14:paraId="14BBBEA6" w14:textId="42B55605" w:rsidR="00082517" w:rsidRPr="00DC02C6" w:rsidRDefault="00082517" w:rsidP="002E69BE">
      <w:pPr>
        <w:tabs>
          <w:tab w:val="left" w:pos="-720"/>
          <w:tab w:val="left" w:pos="0"/>
          <w:tab w:val="left" w:pos="720"/>
          <w:tab w:val="left" w:pos="1440"/>
          <w:tab w:val="left" w:pos="2160"/>
          <w:tab w:val="left" w:pos="2880"/>
          <w:tab w:val="left" w:pos="3600"/>
          <w:tab w:val="left" w:pos="4320"/>
        </w:tabs>
        <w:autoSpaceDE w:val="0"/>
        <w:autoSpaceDN w:val="0"/>
        <w:adjustRightInd w:val="0"/>
        <w:spacing w:line="260" w:lineRule="exact"/>
        <w:jc w:val="both"/>
        <w:rPr>
          <w:rFonts w:ascii="Arial" w:hAnsi="Arial" w:cs="Arial"/>
          <w:color w:val="000000"/>
          <w:sz w:val="20"/>
          <w:szCs w:val="20"/>
        </w:rPr>
      </w:pPr>
      <w:r w:rsidRPr="00DC02C6">
        <w:rPr>
          <w:rFonts w:ascii="Arial" w:hAnsi="Arial" w:cs="Arial"/>
          <w:color w:val="000000"/>
          <w:sz w:val="20"/>
          <w:szCs w:val="20"/>
        </w:rPr>
        <w:t xml:space="preserve">V letu 2021 je bil uspešno izveden prehod na izplačilo plač  na 10. delovni dan v mesecu, vendar ne kasneje kot 15. v mesecu in s tem tudi prehod iz </w:t>
      </w:r>
      <w:proofErr w:type="spellStart"/>
      <w:r w:rsidRPr="00DC02C6">
        <w:rPr>
          <w:rFonts w:ascii="Arial" w:hAnsi="Arial" w:cs="Arial"/>
          <w:color w:val="000000"/>
          <w:sz w:val="20"/>
          <w:szCs w:val="20"/>
        </w:rPr>
        <w:t>akontativnega</w:t>
      </w:r>
      <w:proofErr w:type="spellEnd"/>
      <w:r w:rsidRPr="00DC02C6">
        <w:rPr>
          <w:rFonts w:ascii="Arial" w:hAnsi="Arial" w:cs="Arial"/>
          <w:color w:val="000000"/>
          <w:sz w:val="20"/>
          <w:szCs w:val="20"/>
        </w:rPr>
        <w:t xml:space="preserve"> načina obračuna plače s poračunom </w:t>
      </w:r>
      <w:r w:rsidRPr="00DC02C6">
        <w:rPr>
          <w:rFonts w:ascii="Arial" w:hAnsi="Arial" w:cs="Arial"/>
          <w:color w:val="000000"/>
          <w:sz w:val="20"/>
          <w:szCs w:val="20"/>
        </w:rPr>
        <w:lastRenderedPageBreak/>
        <w:t>odsotnosti in posebnih pogojev dela za predpretekli mesec na obračun plače za pretekli mesec z upoštevanjem dejanske odsotnosti in posebnih pogojev dela za pretekli mesec. To je pripomoglo k izboljšanju  razumljivosti in transparentnosti plačilne liste in k zmanjšanju negativnih obračunov plač za pretekla obdobja, kar je povzročalo določene tehnične težave pri davčnih obračunih.</w:t>
      </w:r>
    </w:p>
    <w:p w14:paraId="2EF78F5F" w14:textId="2C7000A2" w:rsidR="00D63E60" w:rsidRDefault="00082517" w:rsidP="002E69BE">
      <w:pPr>
        <w:tabs>
          <w:tab w:val="left" w:pos="-720"/>
          <w:tab w:val="left" w:pos="0"/>
          <w:tab w:val="left" w:pos="720"/>
          <w:tab w:val="left" w:pos="1440"/>
          <w:tab w:val="left" w:pos="2160"/>
          <w:tab w:val="left" w:pos="2880"/>
          <w:tab w:val="left" w:pos="3600"/>
          <w:tab w:val="left" w:pos="4320"/>
        </w:tabs>
        <w:autoSpaceDE w:val="0"/>
        <w:autoSpaceDN w:val="0"/>
        <w:adjustRightInd w:val="0"/>
        <w:spacing w:line="260" w:lineRule="exact"/>
        <w:jc w:val="both"/>
        <w:rPr>
          <w:rFonts w:ascii="Arial" w:hAnsi="Arial" w:cs="Arial"/>
          <w:color w:val="000000"/>
          <w:sz w:val="20"/>
          <w:szCs w:val="20"/>
        </w:rPr>
      </w:pPr>
      <w:r w:rsidRPr="00DC02C6">
        <w:rPr>
          <w:rFonts w:ascii="Arial" w:hAnsi="Arial" w:cs="Arial"/>
          <w:color w:val="000000"/>
          <w:sz w:val="20"/>
          <w:szCs w:val="20"/>
        </w:rPr>
        <w:t xml:space="preserve">V letu 2021 se je začela uvedba nove funkcionalnosti posredovanja plačilnih list delojemalcem v elektronski obliki, ki so dostopne na novi spletni strani storitve MFERAC - Osebni portal, ki je bila vzpostavljena v ločenem omrežju MNZ. Stran storitev MFERAC - Osebni portal je namenjena elektronski vročitvi dokumentov in pregledu podatkov, ki se pripravljajo v sistemu MFERAC. Za dostop do Osebnega portala (tudi do elektronske plačilne liste) mora imeti javni uslužbenec veljavno </w:t>
      </w:r>
      <w:proofErr w:type="spellStart"/>
      <w:r w:rsidRPr="00DC02C6">
        <w:rPr>
          <w:rFonts w:ascii="Arial" w:hAnsi="Arial" w:cs="Arial"/>
          <w:color w:val="000000"/>
          <w:sz w:val="20"/>
          <w:szCs w:val="20"/>
        </w:rPr>
        <w:t>avtentikacijo</w:t>
      </w:r>
      <w:proofErr w:type="spellEnd"/>
      <w:r w:rsidRPr="00DC02C6">
        <w:rPr>
          <w:rFonts w:ascii="Arial" w:hAnsi="Arial" w:cs="Arial"/>
          <w:color w:val="000000"/>
          <w:sz w:val="20"/>
          <w:szCs w:val="20"/>
        </w:rPr>
        <w:t xml:space="preserve"> SI-PASS, za prijavo pa kvalificirano digitalno potrdilo ali </w:t>
      </w:r>
      <w:proofErr w:type="spellStart"/>
      <w:r w:rsidRPr="00DC02C6">
        <w:rPr>
          <w:rFonts w:ascii="Arial" w:hAnsi="Arial" w:cs="Arial"/>
          <w:color w:val="000000"/>
          <w:sz w:val="20"/>
          <w:szCs w:val="20"/>
        </w:rPr>
        <w:t>smsPASS</w:t>
      </w:r>
      <w:proofErr w:type="spellEnd"/>
      <w:r w:rsidRPr="00DC02C6">
        <w:rPr>
          <w:rFonts w:ascii="Arial" w:hAnsi="Arial" w:cs="Arial"/>
          <w:color w:val="000000"/>
          <w:sz w:val="20"/>
          <w:szCs w:val="20"/>
        </w:rPr>
        <w:t xml:space="preserve">. Uvedba, dostop in vročanje elektronskih plačilnih list so pomembni za zagotavljanje racionalnosti poslovanja (zmanjšanje materialnih stroškov tiskanja dokumentov, </w:t>
      </w:r>
      <w:proofErr w:type="spellStart"/>
      <w:r w:rsidRPr="00DC02C6">
        <w:rPr>
          <w:rFonts w:ascii="Arial" w:hAnsi="Arial" w:cs="Arial"/>
          <w:color w:val="000000"/>
          <w:sz w:val="20"/>
          <w:szCs w:val="20"/>
        </w:rPr>
        <w:t>eHramba</w:t>
      </w:r>
      <w:proofErr w:type="spellEnd"/>
      <w:r w:rsidRPr="00DC02C6">
        <w:rPr>
          <w:rFonts w:ascii="Arial" w:hAnsi="Arial" w:cs="Arial"/>
          <w:color w:val="000000"/>
          <w:sz w:val="20"/>
          <w:szCs w:val="20"/>
        </w:rPr>
        <w:t>, prihranek pri času zaradi dostave tiskanih dokumentov, oseben pristop itd.).</w:t>
      </w:r>
    </w:p>
    <w:p w14:paraId="5FD511C7" w14:textId="77777777" w:rsidR="00C34F8F" w:rsidRPr="00C34F8F" w:rsidRDefault="00C34F8F" w:rsidP="002E69BE">
      <w:pPr>
        <w:tabs>
          <w:tab w:val="left" w:pos="-720"/>
          <w:tab w:val="left" w:pos="0"/>
          <w:tab w:val="left" w:pos="720"/>
          <w:tab w:val="left" w:pos="1440"/>
          <w:tab w:val="left" w:pos="2160"/>
          <w:tab w:val="left" w:pos="2880"/>
          <w:tab w:val="left" w:pos="3600"/>
          <w:tab w:val="left" w:pos="4320"/>
        </w:tabs>
        <w:autoSpaceDE w:val="0"/>
        <w:autoSpaceDN w:val="0"/>
        <w:adjustRightInd w:val="0"/>
        <w:spacing w:line="260" w:lineRule="exact"/>
        <w:jc w:val="both"/>
        <w:rPr>
          <w:rFonts w:ascii="Arial" w:hAnsi="Arial" w:cs="Arial"/>
          <w:color w:val="000000"/>
          <w:sz w:val="20"/>
          <w:szCs w:val="20"/>
        </w:rPr>
      </w:pPr>
    </w:p>
    <w:p w14:paraId="1CFD6BE4" w14:textId="5E0C89B8" w:rsidR="007B327C" w:rsidRDefault="007B327C" w:rsidP="002E69BE">
      <w:pPr>
        <w:pStyle w:val="Naslov1"/>
        <w:numPr>
          <w:ilvl w:val="0"/>
          <w:numId w:val="50"/>
        </w:numPr>
        <w:spacing w:before="0" w:after="160" w:line="260" w:lineRule="exact"/>
        <w:rPr>
          <w:rFonts w:cs="Arial"/>
          <w:sz w:val="20"/>
          <w:szCs w:val="20"/>
        </w:rPr>
      </w:pPr>
      <w:bookmarkStart w:id="50" w:name="_Toc65591469"/>
      <w:bookmarkStart w:id="51" w:name="_Toc65651020"/>
      <w:bookmarkStart w:id="52" w:name="_Toc96675767"/>
      <w:r w:rsidRPr="00DC02C6">
        <w:rPr>
          <w:rFonts w:cs="Arial"/>
          <w:sz w:val="20"/>
          <w:szCs w:val="20"/>
        </w:rPr>
        <w:t xml:space="preserve">Podatki o proračunu </w:t>
      </w:r>
      <w:r w:rsidR="005F7559">
        <w:rPr>
          <w:rFonts w:cs="Arial"/>
          <w:sz w:val="20"/>
          <w:szCs w:val="20"/>
        </w:rPr>
        <w:t>MNZ</w:t>
      </w:r>
      <w:r w:rsidR="00865CBF">
        <w:rPr>
          <w:rFonts w:cs="Arial"/>
          <w:sz w:val="20"/>
          <w:szCs w:val="20"/>
        </w:rPr>
        <w:t xml:space="preserve">, </w:t>
      </w:r>
      <w:r w:rsidRPr="00DC02C6">
        <w:rPr>
          <w:rFonts w:cs="Arial"/>
          <w:sz w:val="20"/>
          <w:szCs w:val="20"/>
        </w:rPr>
        <w:t>kadrovski podatki</w:t>
      </w:r>
      <w:bookmarkEnd w:id="50"/>
      <w:bookmarkEnd w:id="51"/>
      <w:r w:rsidR="005F7559">
        <w:rPr>
          <w:rFonts w:cs="Arial"/>
          <w:sz w:val="20"/>
          <w:szCs w:val="20"/>
        </w:rPr>
        <w:t>,</w:t>
      </w:r>
      <w:r w:rsidR="00865CBF">
        <w:rPr>
          <w:rFonts w:cs="Arial"/>
          <w:sz w:val="20"/>
          <w:szCs w:val="20"/>
        </w:rPr>
        <w:t xml:space="preserve"> pravne zadeve</w:t>
      </w:r>
      <w:r w:rsidR="005F7559">
        <w:rPr>
          <w:rFonts w:cs="Arial"/>
          <w:sz w:val="20"/>
          <w:szCs w:val="20"/>
        </w:rPr>
        <w:t xml:space="preserve"> in druge aktivnosti</w:t>
      </w:r>
      <w:bookmarkEnd w:id="52"/>
    </w:p>
    <w:p w14:paraId="33540E8B" w14:textId="77777777" w:rsidR="002E69BE" w:rsidRPr="002E69BE" w:rsidRDefault="002E69BE" w:rsidP="002E69BE">
      <w:pPr>
        <w:spacing w:line="260" w:lineRule="exact"/>
      </w:pPr>
    </w:p>
    <w:p w14:paraId="4120C219" w14:textId="11C4DFF4" w:rsidR="007B327C" w:rsidRPr="00DC02C6" w:rsidRDefault="00D31B54" w:rsidP="002E69BE">
      <w:pPr>
        <w:pStyle w:val="Naslov2"/>
        <w:numPr>
          <w:ilvl w:val="0"/>
          <w:numId w:val="0"/>
        </w:numPr>
        <w:spacing w:before="0" w:after="160" w:line="260" w:lineRule="exact"/>
        <w:ind w:left="578" w:hanging="578"/>
        <w:rPr>
          <w:color w:val="FF0000"/>
          <w:sz w:val="20"/>
          <w:szCs w:val="20"/>
        </w:rPr>
      </w:pPr>
      <w:bookmarkStart w:id="53" w:name="_Toc65591470"/>
      <w:bookmarkStart w:id="54" w:name="_Toc65651021"/>
      <w:bookmarkStart w:id="55" w:name="_Toc96675768"/>
      <w:r w:rsidRPr="00DC02C6">
        <w:rPr>
          <w:sz w:val="20"/>
          <w:szCs w:val="20"/>
        </w:rPr>
        <w:t>8.</w:t>
      </w:r>
      <w:r w:rsidR="007B327C" w:rsidRPr="00DC02C6">
        <w:rPr>
          <w:sz w:val="20"/>
          <w:szCs w:val="20"/>
        </w:rPr>
        <w:t>1</w:t>
      </w:r>
      <w:r w:rsidR="00F7200D" w:rsidRPr="00DC02C6">
        <w:rPr>
          <w:sz w:val="20"/>
          <w:szCs w:val="20"/>
        </w:rPr>
        <w:tab/>
      </w:r>
      <w:r w:rsidR="007B327C" w:rsidRPr="00DC02C6">
        <w:rPr>
          <w:sz w:val="20"/>
          <w:szCs w:val="20"/>
        </w:rPr>
        <w:t>Izvrševanje proračuna za leto 202</w:t>
      </w:r>
      <w:r w:rsidR="00865CBF">
        <w:rPr>
          <w:sz w:val="20"/>
          <w:szCs w:val="20"/>
        </w:rPr>
        <w:t>1</w:t>
      </w:r>
      <w:r w:rsidR="007B327C" w:rsidRPr="00DC02C6">
        <w:rPr>
          <w:sz w:val="20"/>
          <w:szCs w:val="20"/>
        </w:rPr>
        <w:t xml:space="preserve"> in priprava spremembe proračuna za leto 202</w:t>
      </w:r>
      <w:bookmarkEnd w:id="53"/>
      <w:bookmarkEnd w:id="54"/>
      <w:r w:rsidR="00865CBF">
        <w:rPr>
          <w:sz w:val="20"/>
          <w:szCs w:val="20"/>
        </w:rPr>
        <w:t>2</w:t>
      </w:r>
      <w:bookmarkEnd w:id="55"/>
    </w:p>
    <w:p w14:paraId="10B79584" w14:textId="77777777" w:rsidR="002E69BE" w:rsidRDefault="002E69BE" w:rsidP="002E69BE">
      <w:pPr>
        <w:autoSpaceDE w:val="0"/>
        <w:autoSpaceDN w:val="0"/>
        <w:adjustRightInd w:val="0"/>
        <w:spacing w:line="260" w:lineRule="exact"/>
        <w:jc w:val="both"/>
        <w:rPr>
          <w:rFonts w:ascii="Arial" w:hAnsi="Arial" w:cs="Arial"/>
          <w:sz w:val="20"/>
          <w:szCs w:val="20"/>
        </w:rPr>
      </w:pPr>
    </w:p>
    <w:p w14:paraId="72AF8413" w14:textId="6875B21B" w:rsidR="00082517" w:rsidRPr="00DC02C6" w:rsidRDefault="00082517" w:rsidP="002E69BE">
      <w:pPr>
        <w:autoSpaceDE w:val="0"/>
        <w:autoSpaceDN w:val="0"/>
        <w:adjustRightInd w:val="0"/>
        <w:spacing w:line="260" w:lineRule="exact"/>
        <w:jc w:val="both"/>
        <w:rPr>
          <w:rFonts w:ascii="Arial" w:hAnsi="Arial" w:cs="Arial"/>
          <w:sz w:val="20"/>
          <w:szCs w:val="20"/>
        </w:rPr>
      </w:pPr>
      <w:r w:rsidRPr="00DC02C6">
        <w:rPr>
          <w:rFonts w:ascii="Arial" w:hAnsi="Arial" w:cs="Arial"/>
          <w:sz w:val="20"/>
          <w:szCs w:val="20"/>
        </w:rPr>
        <w:t xml:space="preserve">Realizacija proračuna glede na veljavni proračun v okviru integralnih sredstev za celoten organ je kljub oteženemu izvrševanju (razmere na trgu, zamude dobav, vloge za skrajšanje plačilnega roka) skupaj znašala </w:t>
      </w:r>
      <w:r w:rsidRPr="00DC02C6">
        <w:rPr>
          <w:rFonts w:ascii="Arial" w:hAnsi="Arial" w:cs="Arial"/>
          <w:b/>
          <w:sz w:val="20"/>
          <w:szCs w:val="20"/>
        </w:rPr>
        <w:t>99,9 %</w:t>
      </w:r>
      <w:r w:rsidRPr="00DC02C6">
        <w:rPr>
          <w:rFonts w:ascii="Arial" w:hAnsi="Arial" w:cs="Arial"/>
          <w:sz w:val="20"/>
          <w:szCs w:val="20"/>
        </w:rPr>
        <w:t>,</w:t>
      </w:r>
      <w:r w:rsidRPr="00DC02C6">
        <w:rPr>
          <w:rFonts w:ascii="Arial" w:hAnsi="Arial" w:cs="Arial"/>
          <w:b/>
          <w:sz w:val="20"/>
          <w:szCs w:val="20"/>
        </w:rPr>
        <w:t xml:space="preserve"> </w:t>
      </w:r>
      <w:r w:rsidRPr="00DC02C6">
        <w:rPr>
          <w:rFonts w:ascii="Arial" w:hAnsi="Arial" w:cs="Arial"/>
          <w:sz w:val="20"/>
          <w:szCs w:val="20"/>
        </w:rPr>
        <w:t xml:space="preserve">medtem ko realizacija upoštevajoč vse vire sredstev znaša 97,8 %. </w:t>
      </w:r>
    </w:p>
    <w:p w14:paraId="4CCAA5D5" w14:textId="77777777" w:rsidR="002E69BE" w:rsidRPr="00DC02C6" w:rsidRDefault="002E69BE" w:rsidP="00DC02C6">
      <w:pPr>
        <w:autoSpaceDE w:val="0"/>
        <w:autoSpaceDN w:val="0"/>
        <w:adjustRightInd w:val="0"/>
        <w:spacing w:after="120" w:line="260" w:lineRule="exact"/>
        <w:jc w:val="both"/>
        <w:rPr>
          <w:rFonts w:ascii="Arial" w:hAnsi="Arial" w:cs="Arial"/>
          <w:sz w:val="20"/>
          <w:szCs w:val="20"/>
        </w:rPr>
      </w:pPr>
    </w:p>
    <w:tbl>
      <w:tblPr>
        <w:tblStyle w:val="Tabelamrea"/>
        <w:tblW w:w="8321" w:type="dxa"/>
        <w:tblLook w:val="04A0" w:firstRow="1" w:lastRow="0" w:firstColumn="1" w:lastColumn="0" w:noHBand="0" w:noVBand="1"/>
        <w:tblDescription w:val="Odstotek realizacije za namenska sredstva v primerjavi z veljavnim planom(odobrene pravice porabe) znaša 50,8 %."/>
      </w:tblPr>
      <w:tblGrid>
        <w:gridCol w:w="536"/>
        <w:gridCol w:w="82"/>
        <w:gridCol w:w="107"/>
        <w:gridCol w:w="2668"/>
        <w:gridCol w:w="1329"/>
        <w:gridCol w:w="1329"/>
        <w:gridCol w:w="1329"/>
        <w:gridCol w:w="941"/>
      </w:tblGrid>
      <w:tr w:rsidR="00082517" w:rsidRPr="00DC02C6" w14:paraId="03339AC4" w14:textId="77777777" w:rsidTr="000918DF">
        <w:trPr>
          <w:trHeight w:val="482"/>
          <w:tblHeader/>
        </w:trPr>
        <w:tc>
          <w:tcPr>
            <w:tcW w:w="4013" w:type="dxa"/>
            <w:gridSpan w:val="4"/>
            <w:hideMark/>
          </w:tcPr>
          <w:p w14:paraId="64FDE58E" w14:textId="77777777" w:rsidR="00082517" w:rsidRPr="00DC02C6" w:rsidRDefault="00082517" w:rsidP="00DC02C6">
            <w:pPr>
              <w:spacing w:after="0" w:line="260" w:lineRule="exact"/>
              <w:rPr>
                <w:rFonts w:ascii="Arial" w:eastAsia="Times New Roman" w:hAnsi="Arial" w:cs="Arial"/>
                <w:b/>
                <w:bCs/>
                <w:sz w:val="20"/>
                <w:szCs w:val="20"/>
                <w:lang w:eastAsia="sl-SI"/>
              </w:rPr>
            </w:pPr>
            <w:r w:rsidRPr="00DC02C6">
              <w:rPr>
                <w:rFonts w:ascii="Arial" w:eastAsia="Times New Roman" w:hAnsi="Arial" w:cs="Arial"/>
                <w:b/>
                <w:bCs/>
                <w:sz w:val="20"/>
                <w:szCs w:val="20"/>
                <w:lang w:eastAsia="sl-SI"/>
              </w:rPr>
              <w:t>SPU / PU / PSV_NADSKUPINA</w:t>
            </w:r>
          </w:p>
        </w:tc>
        <w:tc>
          <w:tcPr>
            <w:tcW w:w="1091" w:type="dxa"/>
            <w:hideMark/>
          </w:tcPr>
          <w:p w14:paraId="7B5C6AA0" w14:textId="77777777" w:rsidR="00082517" w:rsidRPr="00DC02C6" w:rsidRDefault="00082517" w:rsidP="00DC02C6">
            <w:pPr>
              <w:spacing w:after="0" w:line="260" w:lineRule="exact"/>
              <w:jc w:val="center"/>
              <w:rPr>
                <w:rFonts w:ascii="Arial" w:eastAsia="Times New Roman" w:hAnsi="Arial" w:cs="Arial"/>
                <w:b/>
                <w:bCs/>
                <w:sz w:val="20"/>
                <w:szCs w:val="20"/>
                <w:lang w:eastAsia="sl-SI"/>
              </w:rPr>
            </w:pPr>
            <w:r w:rsidRPr="00DC02C6">
              <w:rPr>
                <w:rFonts w:ascii="Arial" w:eastAsia="Times New Roman" w:hAnsi="Arial" w:cs="Arial"/>
                <w:b/>
                <w:bCs/>
                <w:sz w:val="20"/>
                <w:szCs w:val="20"/>
                <w:lang w:eastAsia="sl-SI"/>
              </w:rPr>
              <w:t>SP 2021</w:t>
            </w:r>
          </w:p>
        </w:tc>
        <w:tc>
          <w:tcPr>
            <w:tcW w:w="1091" w:type="dxa"/>
            <w:hideMark/>
          </w:tcPr>
          <w:p w14:paraId="23736780" w14:textId="77777777" w:rsidR="00082517" w:rsidRPr="00DC02C6" w:rsidRDefault="00082517" w:rsidP="00DC02C6">
            <w:pPr>
              <w:spacing w:after="0" w:line="260" w:lineRule="exact"/>
              <w:jc w:val="center"/>
              <w:rPr>
                <w:rFonts w:ascii="Arial" w:eastAsia="Times New Roman" w:hAnsi="Arial" w:cs="Arial"/>
                <w:b/>
                <w:bCs/>
                <w:sz w:val="20"/>
                <w:szCs w:val="20"/>
                <w:lang w:eastAsia="sl-SI"/>
              </w:rPr>
            </w:pPr>
            <w:r w:rsidRPr="00DC02C6">
              <w:rPr>
                <w:rFonts w:ascii="Arial" w:eastAsia="Times New Roman" w:hAnsi="Arial" w:cs="Arial"/>
                <w:b/>
                <w:bCs/>
                <w:sz w:val="20"/>
                <w:szCs w:val="20"/>
                <w:lang w:eastAsia="sl-SI"/>
              </w:rPr>
              <w:t>VP 2021</w:t>
            </w:r>
          </w:p>
        </w:tc>
        <w:tc>
          <w:tcPr>
            <w:tcW w:w="1091" w:type="dxa"/>
            <w:hideMark/>
          </w:tcPr>
          <w:p w14:paraId="1D565838" w14:textId="77777777" w:rsidR="00082517" w:rsidRPr="00DC02C6" w:rsidRDefault="00082517" w:rsidP="00DC02C6">
            <w:pPr>
              <w:spacing w:after="0" w:line="260" w:lineRule="exact"/>
              <w:jc w:val="center"/>
              <w:rPr>
                <w:rFonts w:ascii="Arial" w:eastAsia="Times New Roman" w:hAnsi="Arial" w:cs="Arial"/>
                <w:b/>
                <w:bCs/>
                <w:sz w:val="20"/>
                <w:szCs w:val="20"/>
                <w:lang w:eastAsia="sl-SI"/>
              </w:rPr>
            </w:pPr>
            <w:r w:rsidRPr="00DC02C6">
              <w:rPr>
                <w:rFonts w:ascii="Arial" w:eastAsia="Times New Roman" w:hAnsi="Arial" w:cs="Arial"/>
                <w:b/>
                <w:bCs/>
                <w:sz w:val="20"/>
                <w:szCs w:val="20"/>
                <w:lang w:eastAsia="sl-SI"/>
              </w:rPr>
              <w:t>REAL 2021</w:t>
            </w:r>
          </w:p>
        </w:tc>
        <w:tc>
          <w:tcPr>
            <w:tcW w:w="1035" w:type="dxa"/>
            <w:hideMark/>
          </w:tcPr>
          <w:p w14:paraId="14831119" w14:textId="77777777" w:rsidR="00082517" w:rsidRPr="00DC02C6" w:rsidRDefault="00082517" w:rsidP="00DC02C6">
            <w:pPr>
              <w:spacing w:after="0" w:line="260" w:lineRule="exact"/>
              <w:jc w:val="center"/>
              <w:rPr>
                <w:rFonts w:ascii="Arial" w:eastAsia="Times New Roman" w:hAnsi="Arial" w:cs="Arial"/>
                <w:b/>
                <w:bCs/>
                <w:sz w:val="20"/>
                <w:szCs w:val="20"/>
                <w:lang w:eastAsia="sl-SI"/>
              </w:rPr>
            </w:pPr>
            <w:r w:rsidRPr="00DC02C6">
              <w:rPr>
                <w:rFonts w:ascii="Arial" w:eastAsia="Times New Roman" w:hAnsi="Arial" w:cs="Arial"/>
                <w:b/>
                <w:bCs/>
                <w:sz w:val="20"/>
                <w:szCs w:val="20"/>
                <w:lang w:eastAsia="sl-SI"/>
              </w:rPr>
              <w:t xml:space="preserve">% REAL 2021 </w:t>
            </w:r>
            <w:r w:rsidRPr="00DC02C6">
              <w:rPr>
                <w:rFonts w:ascii="Arial" w:eastAsia="Times New Roman" w:hAnsi="Arial" w:cs="Arial"/>
                <w:b/>
                <w:bCs/>
                <w:sz w:val="20"/>
                <w:szCs w:val="20"/>
                <w:lang w:eastAsia="sl-SI"/>
              </w:rPr>
              <w:br/>
              <w:t xml:space="preserve">V VP </w:t>
            </w:r>
          </w:p>
        </w:tc>
      </w:tr>
      <w:tr w:rsidR="00082517" w:rsidRPr="00DC02C6" w14:paraId="68E35035" w14:textId="77777777" w:rsidTr="00B95DA6">
        <w:trPr>
          <w:trHeight w:val="233"/>
        </w:trPr>
        <w:tc>
          <w:tcPr>
            <w:tcW w:w="536" w:type="dxa"/>
            <w:hideMark/>
          </w:tcPr>
          <w:p w14:paraId="6DC50AE5" w14:textId="77777777" w:rsidR="00082517" w:rsidRPr="00DC02C6" w:rsidRDefault="00082517" w:rsidP="00DC02C6">
            <w:pPr>
              <w:spacing w:after="0" w:line="260" w:lineRule="exact"/>
              <w:jc w:val="right"/>
              <w:rPr>
                <w:rFonts w:ascii="Arial" w:eastAsia="Times New Roman" w:hAnsi="Arial" w:cs="Arial"/>
                <w:b/>
                <w:bCs/>
                <w:sz w:val="20"/>
                <w:szCs w:val="20"/>
                <w:lang w:eastAsia="sl-SI"/>
              </w:rPr>
            </w:pPr>
            <w:r w:rsidRPr="00DC02C6">
              <w:rPr>
                <w:rFonts w:ascii="Arial" w:eastAsia="Times New Roman" w:hAnsi="Arial" w:cs="Arial"/>
                <w:b/>
                <w:bCs/>
                <w:sz w:val="20"/>
                <w:szCs w:val="20"/>
                <w:lang w:eastAsia="sl-SI"/>
              </w:rPr>
              <w:t xml:space="preserve">17  </w:t>
            </w:r>
          </w:p>
        </w:tc>
        <w:tc>
          <w:tcPr>
            <w:tcW w:w="3476" w:type="dxa"/>
            <w:gridSpan w:val="3"/>
            <w:hideMark/>
          </w:tcPr>
          <w:p w14:paraId="3B3FEE27" w14:textId="77777777" w:rsidR="00082517" w:rsidRPr="00DC02C6" w:rsidRDefault="00082517" w:rsidP="00DC02C6">
            <w:pPr>
              <w:spacing w:after="0" w:line="260" w:lineRule="exact"/>
              <w:rPr>
                <w:rFonts w:ascii="Arial" w:eastAsia="Times New Roman" w:hAnsi="Arial" w:cs="Arial"/>
                <w:b/>
                <w:bCs/>
                <w:sz w:val="20"/>
                <w:szCs w:val="20"/>
                <w:lang w:eastAsia="sl-SI"/>
              </w:rPr>
            </w:pPr>
            <w:r w:rsidRPr="00DC02C6">
              <w:rPr>
                <w:rFonts w:ascii="Arial" w:eastAsia="Times New Roman" w:hAnsi="Arial" w:cs="Arial"/>
                <w:b/>
                <w:bCs/>
                <w:sz w:val="20"/>
                <w:szCs w:val="20"/>
                <w:lang w:eastAsia="sl-SI"/>
              </w:rPr>
              <w:t>MINISTRSTVO ZA NOTRANJE ZADEVE</w:t>
            </w:r>
          </w:p>
        </w:tc>
        <w:tc>
          <w:tcPr>
            <w:tcW w:w="1091" w:type="dxa"/>
            <w:hideMark/>
          </w:tcPr>
          <w:p w14:paraId="1EA01B6C" w14:textId="77777777" w:rsidR="00082517" w:rsidRPr="00DC02C6" w:rsidRDefault="00082517" w:rsidP="00DC02C6">
            <w:pPr>
              <w:spacing w:after="0" w:line="260" w:lineRule="exact"/>
              <w:jc w:val="right"/>
              <w:rPr>
                <w:rFonts w:ascii="Arial" w:eastAsia="Times New Roman" w:hAnsi="Arial" w:cs="Arial"/>
                <w:b/>
                <w:bCs/>
                <w:sz w:val="20"/>
                <w:szCs w:val="20"/>
                <w:lang w:eastAsia="sl-SI"/>
              </w:rPr>
            </w:pPr>
            <w:r w:rsidRPr="00DC02C6">
              <w:rPr>
                <w:rFonts w:ascii="Arial" w:eastAsia="Times New Roman" w:hAnsi="Arial" w:cs="Arial"/>
                <w:b/>
                <w:bCs/>
                <w:sz w:val="20"/>
                <w:szCs w:val="20"/>
                <w:lang w:eastAsia="sl-SI"/>
              </w:rPr>
              <w:t>470.752.441</w:t>
            </w:r>
          </w:p>
        </w:tc>
        <w:tc>
          <w:tcPr>
            <w:tcW w:w="1091" w:type="dxa"/>
            <w:hideMark/>
          </w:tcPr>
          <w:p w14:paraId="7F48BC1F" w14:textId="77777777" w:rsidR="00082517" w:rsidRPr="00DC02C6" w:rsidRDefault="00082517" w:rsidP="00DC02C6">
            <w:pPr>
              <w:spacing w:after="0" w:line="260" w:lineRule="exact"/>
              <w:jc w:val="right"/>
              <w:rPr>
                <w:rFonts w:ascii="Arial" w:eastAsia="Times New Roman" w:hAnsi="Arial" w:cs="Arial"/>
                <w:b/>
                <w:bCs/>
                <w:sz w:val="20"/>
                <w:szCs w:val="20"/>
                <w:lang w:eastAsia="sl-SI"/>
              </w:rPr>
            </w:pPr>
            <w:r w:rsidRPr="00DC02C6">
              <w:rPr>
                <w:rFonts w:ascii="Arial" w:eastAsia="Times New Roman" w:hAnsi="Arial" w:cs="Arial"/>
                <w:b/>
                <w:bCs/>
                <w:sz w:val="20"/>
                <w:szCs w:val="20"/>
                <w:lang w:eastAsia="sl-SI"/>
              </w:rPr>
              <w:t>526.276.494</w:t>
            </w:r>
          </w:p>
        </w:tc>
        <w:tc>
          <w:tcPr>
            <w:tcW w:w="1091" w:type="dxa"/>
            <w:hideMark/>
          </w:tcPr>
          <w:p w14:paraId="2465F2D1" w14:textId="77777777" w:rsidR="00082517" w:rsidRPr="00DC02C6" w:rsidRDefault="00082517" w:rsidP="00DC02C6">
            <w:pPr>
              <w:spacing w:after="0" w:line="260" w:lineRule="exact"/>
              <w:jc w:val="right"/>
              <w:rPr>
                <w:rFonts w:ascii="Arial" w:eastAsia="Times New Roman" w:hAnsi="Arial" w:cs="Arial"/>
                <w:b/>
                <w:bCs/>
                <w:sz w:val="20"/>
                <w:szCs w:val="20"/>
                <w:lang w:eastAsia="sl-SI"/>
              </w:rPr>
            </w:pPr>
            <w:r w:rsidRPr="00DC02C6">
              <w:rPr>
                <w:rFonts w:ascii="Arial" w:eastAsia="Times New Roman" w:hAnsi="Arial" w:cs="Arial"/>
                <w:b/>
                <w:bCs/>
                <w:sz w:val="20"/>
                <w:szCs w:val="20"/>
                <w:lang w:eastAsia="sl-SI"/>
              </w:rPr>
              <w:t>514.659.331</w:t>
            </w:r>
          </w:p>
        </w:tc>
        <w:tc>
          <w:tcPr>
            <w:tcW w:w="1035" w:type="dxa"/>
            <w:hideMark/>
          </w:tcPr>
          <w:p w14:paraId="7620F1A5" w14:textId="77777777" w:rsidR="00082517" w:rsidRPr="00DC02C6" w:rsidRDefault="00082517" w:rsidP="00DC02C6">
            <w:pPr>
              <w:spacing w:after="0" w:line="260" w:lineRule="exact"/>
              <w:jc w:val="right"/>
              <w:rPr>
                <w:rFonts w:ascii="Arial" w:eastAsia="Times New Roman" w:hAnsi="Arial" w:cs="Arial"/>
                <w:b/>
                <w:bCs/>
                <w:sz w:val="20"/>
                <w:szCs w:val="20"/>
                <w:lang w:eastAsia="sl-SI"/>
              </w:rPr>
            </w:pPr>
            <w:r w:rsidRPr="00DC02C6">
              <w:rPr>
                <w:rFonts w:ascii="Arial" w:eastAsia="Times New Roman" w:hAnsi="Arial" w:cs="Arial"/>
                <w:b/>
                <w:bCs/>
                <w:sz w:val="20"/>
                <w:szCs w:val="20"/>
                <w:lang w:eastAsia="sl-SI"/>
              </w:rPr>
              <w:t>97,8</w:t>
            </w:r>
          </w:p>
        </w:tc>
      </w:tr>
      <w:tr w:rsidR="00082517" w:rsidRPr="00DC02C6" w14:paraId="1EB3D8E0" w14:textId="77777777" w:rsidTr="00B95DA6">
        <w:trPr>
          <w:trHeight w:val="233"/>
        </w:trPr>
        <w:tc>
          <w:tcPr>
            <w:tcW w:w="758" w:type="dxa"/>
            <w:gridSpan w:val="3"/>
            <w:hideMark/>
          </w:tcPr>
          <w:p w14:paraId="7388F876" w14:textId="77777777" w:rsidR="00082517" w:rsidRPr="00DC02C6" w:rsidRDefault="00082517" w:rsidP="00DC02C6">
            <w:pPr>
              <w:spacing w:after="0" w:line="260" w:lineRule="exact"/>
              <w:jc w:val="right"/>
              <w:rPr>
                <w:rFonts w:ascii="Arial" w:eastAsia="Times New Roman" w:hAnsi="Arial" w:cs="Arial"/>
                <w:b/>
                <w:bCs/>
                <w:sz w:val="20"/>
                <w:szCs w:val="20"/>
                <w:lang w:eastAsia="sl-SI"/>
              </w:rPr>
            </w:pPr>
            <w:r w:rsidRPr="00DC02C6">
              <w:rPr>
                <w:rFonts w:ascii="Arial" w:eastAsia="Times New Roman" w:hAnsi="Arial" w:cs="Arial"/>
                <w:b/>
                <w:bCs/>
                <w:sz w:val="20"/>
                <w:szCs w:val="20"/>
                <w:lang w:eastAsia="sl-SI"/>
              </w:rPr>
              <w:t>1711</w:t>
            </w:r>
          </w:p>
        </w:tc>
        <w:tc>
          <w:tcPr>
            <w:tcW w:w="3254" w:type="dxa"/>
            <w:hideMark/>
          </w:tcPr>
          <w:p w14:paraId="68B0C6B1" w14:textId="77777777" w:rsidR="00082517" w:rsidRPr="00DC02C6" w:rsidRDefault="00082517" w:rsidP="00DC02C6">
            <w:pPr>
              <w:spacing w:after="0" w:line="260" w:lineRule="exact"/>
              <w:rPr>
                <w:rFonts w:ascii="Arial" w:eastAsia="Times New Roman" w:hAnsi="Arial" w:cs="Arial"/>
                <w:b/>
                <w:bCs/>
                <w:sz w:val="20"/>
                <w:szCs w:val="20"/>
                <w:lang w:eastAsia="sl-SI"/>
              </w:rPr>
            </w:pPr>
            <w:r w:rsidRPr="00DC02C6">
              <w:rPr>
                <w:rFonts w:ascii="Arial" w:eastAsia="Times New Roman" w:hAnsi="Arial" w:cs="Arial"/>
                <w:b/>
                <w:bCs/>
                <w:sz w:val="20"/>
                <w:szCs w:val="20"/>
                <w:lang w:eastAsia="sl-SI"/>
              </w:rPr>
              <w:t>Ministrstvo za notranje zadeve</w:t>
            </w:r>
          </w:p>
        </w:tc>
        <w:tc>
          <w:tcPr>
            <w:tcW w:w="1091" w:type="dxa"/>
            <w:hideMark/>
          </w:tcPr>
          <w:p w14:paraId="60C37001" w14:textId="77777777" w:rsidR="00082517" w:rsidRPr="00DC02C6" w:rsidRDefault="00082517" w:rsidP="00DC02C6">
            <w:pPr>
              <w:spacing w:after="0" w:line="260" w:lineRule="exact"/>
              <w:jc w:val="right"/>
              <w:rPr>
                <w:rFonts w:ascii="Arial" w:eastAsia="Times New Roman" w:hAnsi="Arial" w:cs="Arial"/>
                <w:b/>
                <w:bCs/>
                <w:sz w:val="20"/>
                <w:szCs w:val="20"/>
                <w:lang w:eastAsia="sl-SI"/>
              </w:rPr>
            </w:pPr>
            <w:r w:rsidRPr="00DC02C6">
              <w:rPr>
                <w:rFonts w:ascii="Arial" w:eastAsia="Times New Roman" w:hAnsi="Arial" w:cs="Arial"/>
                <w:b/>
                <w:bCs/>
                <w:sz w:val="20"/>
                <w:szCs w:val="20"/>
                <w:lang w:eastAsia="sl-SI"/>
              </w:rPr>
              <w:t>30.039.045</w:t>
            </w:r>
          </w:p>
        </w:tc>
        <w:tc>
          <w:tcPr>
            <w:tcW w:w="1091" w:type="dxa"/>
            <w:hideMark/>
          </w:tcPr>
          <w:p w14:paraId="44ACD24B" w14:textId="77777777" w:rsidR="00082517" w:rsidRPr="00DC02C6" w:rsidRDefault="00082517" w:rsidP="00DC02C6">
            <w:pPr>
              <w:spacing w:after="0" w:line="260" w:lineRule="exact"/>
              <w:jc w:val="right"/>
              <w:rPr>
                <w:rFonts w:ascii="Arial" w:eastAsia="Times New Roman" w:hAnsi="Arial" w:cs="Arial"/>
                <w:b/>
                <w:bCs/>
                <w:sz w:val="20"/>
                <w:szCs w:val="20"/>
                <w:lang w:eastAsia="sl-SI"/>
              </w:rPr>
            </w:pPr>
            <w:r w:rsidRPr="00DC02C6">
              <w:rPr>
                <w:rFonts w:ascii="Arial" w:eastAsia="Times New Roman" w:hAnsi="Arial" w:cs="Arial"/>
                <w:b/>
                <w:bCs/>
                <w:sz w:val="20"/>
                <w:szCs w:val="20"/>
                <w:lang w:eastAsia="sl-SI"/>
              </w:rPr>
              <w:t>33.930.354</w:t>
            </w:r>
          </w:p>
        </w:tc>
        <w:tc>
          <w:tcPr>
            <w:tcW w:w="1091" w:type="dxa"/>
            <w:hideMark/>
          </w:tcPr>
          <w:p w14:paraId="350C71B8" w14:textId="77777777" w:rsidR="00082517" w:rsidRPr="00DC02C6" w:rsidRDefault="00082517" w:rsidP="00DC02C6">
            <w:pPr>
              <w:spacing w:after="0" w:line="260" w:lineRule="exact"/>
              <w:jc w:val="right"/>
              <w:rPr>
                <w:rFonts w:ascii="Arial" w:eastAsia="Times New Roman" w:hAnsi="Arial" w:cs="Arial"/>
                <w:b/>
                <w:bCs/>
                <w:sz w:val="20"/>
                <w:szCs w:val="20"/>
                <w:lang w:eastAsia="sl-SI"/>
              </w:rPr>
            </w:pPr>
            <w:r w:rsidRPr="00DC02C6">
              <w:rPr>
                <w:rFonts w:ascii="Arial" w:eastAsia="Times New Roman" w:hAnsi="Arial" w:cs="Arial"/>
                <w:b/>
                <w:bCs/>
                <w:sz w:val="20"/>
                <w:szCs w:val="20"/>
                <w:lang w:eastAsia="sl-SI"/>
              </w:rPr>
              <w:t>33.315.378</w:t>
            </w:r>
          </w:p>
        </w:tc>
        <w:tc>
          <w:tcPr>
            <w:tcW w:w="1035" w:type="dxa"/>
            <w:hideMark/>
          </w:tcPr>
          <w:p w14:paraId="39737DF4" w14:textId="77777777" w:rsidR="00082517" w:rsidRPr="00DC02C6" w:rsidRDefault="00082517" w:rsidP="00DC02C6">
            <w:pPr>
              <w:spacing w:after="0" w:line="260" w:lineRule="exact"/>
              <w:jc w:val="right"/>
              <w:rPr>
                <w:rFonts w:ascii="Arial" w:eastAsia="Times New Roman" w:hAnsi="Arial" w:cs="Arial"/>
                <w:b/>
                <w:bCs/>
                <w:sz w:val="20"/>
                <w:szCs w:val="20"/>
                <w:lang w:eastAsia="sl-SI"/>
              </w:rPr>
            </w:pPr>
            <w:r w:rsidRPr="00DC02C6">
              <w:rPr>
                <w:rFonts w:ascii="Arial" w:eastAsia="Times New Roman" w:hAnsi="Arial" w:cs="Arial"/>
                <w:b/>
                <w:bCs/>
                <w:sz w:val="20"/>
                <w:szCs w:val="20"/>
                <w:lang w:eastAsia="sl-SI"/>
              </w:rPr>
              <w:t>98,2</w:t>
            </w:r>
          </w:p>
        </w:tc>
      </w:tr>
      <w:tr w:rsidR="00082517" w:rsidRPr="00DC02C6" w14:paraId="707CF553" w14:textId="77777777" w:rsidTr="00B95DA6">
        <w:trPr>
          <w:trHeight w:val="233"/>
        </w:trPr>
        <w:tc>
          <w:tcPr>
            <w:tcW w:w="628" w:type="dxa"/>
            <w:gridSpan w:val="2"/>
            <w:hideMark/>
          </w:tcPr>
          <w:p w14:paraId="7493DE0B" w14:textId="77777777" w:rsidR="00082517" w:rsidRPr="00DC02C6" w:rsidRDefault="00082517" w:rsidP="00DC02C6">
            <w:pPr>
              <w:spacing w:after="0"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1</w:t>
            </w:r>
          </w:p>
        </w:tc>
        <w:tc>
          <w:tcPr>
            <w:tcW w:w="3384" w:type="dxa"/>
            <w:gridSpan w:val="2"/>
            <w:hideMark/>
          </w:tcPr>
          <w:p w14:paraId="67BA2F93" w14:textId="77777777" w:rsidR="00082517" w:rsidRPr="00DC02C6" w:rsidRDefault="00082517" w:rsidP="00DC02C6">
            <w:pPr>
              <w:spacing w:after="0" w:line="260" w:lineRule="exact"/>
              <w:rPr>
                <w:rFonts w:ascii="Arial" w:eastAsia="Times New Roman" w:hAnsi="Arial" w:cs="Arial"/>
                <w:sz w:val="20"/>
                <w:szCs w:val="20"/>
                <w:lang w:eastAsia="sl-SI"/>
              </w:rPr>
            </w:pPr>
            <w:r w:rsidRPr="00DC02C6">
              <w:rPr>
                <w:rFonts w:ascii="Arial" w:eastAsia="Times New Roman" w:hAnsi="Arial" w:cs="Arial"/>
                <w:sz w:val="20"/>
                <w:szCs w:val="20"/>
                <w:lang w:eastAsia="sl-SI"/>
              </w:rPr>
              <w:t>Integralna sredstva</w:t>
            </w:r>
          </w:p>
        </w:tc>
        <w:tc>
          <w:tcPr>
            <w:tcW w:w="1091" w:type="dxa"/>
            <w:hideMark/>
          </w:tcPr>
          <w:p w14:paraId="6CC003AD" w14:textId="77777777" w:rsidR="00082517" w:rsidRPr="00DC02C6" w:rsidRDefault="00082517" w:rsidP="00DC02C6">
            <w:pPr>
              <w:spacing w:after="0"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27.727.469</w:t>
            </w:r>
          </w:p>
        </w:tc>
        <w:tc>
          <w:tcPr>
            <w:tcW w:w="1091" w:type="dxa"/>
            <w:hideMark/>
          </w:tcPr>
          <w:p w14:paraId="1D59E58E" w14:textId="77777777" w:rsidR="00082517" w:rsidRPr="00DC02C6" w:rsidRDefault="00082517" w:rsidP="00DC02C6">
            <w:pPr>
              <w:spacing w:after="0"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32.068.205</w:t>
            </w:r>
          </w:p>
        </w:tc>
        <w:tc>
          <w:tcPr>
            <w:tcW w:w="1091" w:type="dxa"/>
            <w:hideMark/>
          </w:tcPr>
          <w:p w14:paraId="1CC84D08" w14:textId="77777777" w:rsidR="00082517" w:rsidRPr="00DC02C6" w:rsidRDefault="00082517" w:rsidP="00DC02C6">
            <w:pPr>
              <w:spacing w:after="0"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31.926.419</w:t>
            </w:r>
          </w:p>
        </w:tc>
        <w:tc>
          <w:tcPr>
            <w:tcW w:w="1035" w:type="dxa"/>
            <w:hideMark/>
          </w:tcPr>
          <w:p w14:paraId="4B3FFA95" w14:textId="77777777" w:rsidR="00082517" w:rsidRPr="00DC02C6" w:rsidRDefault="00082517" w:rsidP="00DC02C6">
            <w:pPr>
              <w:spacing w:after="0"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99,6</w:t>
            </w:r>
          </w:p>
        </w:tc>
      </w:tr>
      <w:tr w:rsidR="00082517" w:rsidRPr="00DC02C6" w14:paraId="26C33390" w14:textId="77777777" w:rsidTr="00B95DA6">
        <w:trPr>
          <w:trHeight w:val="233"/>
        </w:trPr>
        <w:tc>
          <w:tcPr>
            <w:tcW w:w="628" w:type="dxa"/>
            <w:gridSpan w:val="2"/>
            <w:hideMark/>
          </w:tcPr>
          <w:p w14:paraId="04DC7122" w14:textId="77777777" w:rsidR="00082517" w:rsidRPr="00DC02C6" w:rsidRDefault="00082517" w:rsidP="00DC02C6">
            <w:pPr>
              <w:spacing w:after="0"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2</w:t>
            </w:r>
          </w:p>
        </w:tc>
        <w:tc>
          <w:tcPr>
            <w:tcW w:w="3384" w:type="dxa"/>
            <w:gridSpan w:val="2"/>
            <w:hideMark/>
          </w:tcPr>
          <w:p w14:paraId="17ECE21F" w14:textId="77777777" w:rsidR="00082517" w:rsidRPr="00DC02C6" w:rsidRDefault="00082517" w:rsidP="00DC02C6">
            <w:pPr>
              <w:spacing w:after="0" w:line="260" w:lineRule="exact"/>
              <w:rPr>
                <w:rFonts w:ascii="Arial" w:eastAsia="Times New Roman" w:hAnsi="Arial" w:cs="Arial"/>
                <w:sz w:val="20"/>
                <w:szCs w:val="20"/>
                <w:lang w:eastAsia="sl-SI"/>
              </w:rPr>
            </w:pPr>
            <w:r w:rsidRPr="00DC02C6">
              <w:rPr>
                <w:rFonts w:ascii="Arial" w:eastAsia="Times New Roman" w:hAnsi="Arial" w:cs="Arial"/>
                <w:sz w:val="20"/>
                <w:szCs w:val="20"/>
                <w:lang w:eastAsia="sl-SI"/>
              </w:rPr>
              <w:t>Namenska sredstva</w:t>
            </w:r>
          </w:p>
        </w:tc>
        <w:tc>
          <w:tcPr>
            <w:tcW w:w="1091" w:type="dxa"/>
            <w:hideMark/>
          </w:tcPr>
          <w:p w14:paraId="75AB7EA6" w14:textId="77777777" w:rsidR="00082517" w:rsidRPr="00DC02C6" w:rsidRDefault="00082517" w:rsidP="00DC02C6">
            <w:pPr>
              <w:spacing w:after="0"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29.840</w:t>
            </w:r>
          </w:p>
        </w:tc>
        <w:tc>
          <w:tcPr>
            <w:tcW w:w="1091" w:type="dxa"/>
            <w:hideMark/>
          </w:tcPr>
          <w:p w14:paraId="4F2699C5" w14:textId="77777777" w:rsidR="00082517" w:rsidRPr="00DC02C6" w:rsidRDefault="00082517" w:rsidP="00DC02C6">
            <w:pPr>
              <w:spacing w:after="0"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67.394</w:t>
            </w:r>
          </w:p>
        </w:tc>
        <w:tc>
          <w:tcPr>
            <w:tcW w:w="1091" w:type="dxa"/>
            <w:hideMark/>
          </w:tcPr>
          <w:p w14:paraId="16E5F0F6" w14:textId="77777777" w:rsidR="00082517" w:rsidRPr="00DC02C6" w:rsidRDefault="00082517" w:rsidP="00DC02C6">
            <w:pPr>
              <w:spacing w:after="0"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9.778</w:t>
            </w:r>
          </w:p>
        </w:tc>
        <w:tc>
          <w:tcPr>
            <w:tcW w:w="1035" w:type="dxa"/>
            <w:hideMark/>
          </w:tcPr>
          <w:p w14:paraId="0E59D168" w14:textId="77777777" w:rsidR="00082517" w:rsidRPr="00DC02C6" w:rsidRDefault="00082517" w:rsidP="00DC02C6">
            <w:pPr>
              <w:spacing w:after="0"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14,5</w:t>
            </w:r>
          </w:p>
        </w:tc>
      </w:tr>
      <w:tr w:rsidR="00082517" w:rsidRPr="00DC02C6" w14:paraId="58C6F759" w14:textId="77777777" w:rsidTr="00B95DA6">
        <w:trPr>
          <w:trHeight w:val="233"/>
        </w:trPr>
        <w:tc>
          <w:tcPr>
            <w:tcW w:w="628" w:type="dxa"/>
            <w:gridSpan w:val="2"/>
            <w:hideMark/>
          </w:tcPr>
          <w:p w14:paraId="299DD84E" w14:textId="77777777" w:rsidR="00082517" w:rsidRPr="00DC02C6" w:rsidRDefault="00082517" w:rsidP="00DC02C6">
            <w:pPr>
              <w:spacing w:after="0"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3</w:t>
            </w:r>
          </w:p>
        </w:tc>
        <w:tc>
          <w:tcPr>
            <w:tcW w:w="3384" w:type="dxa"/>
            <w:gridSpan w:val="2"/>
            <w:hideMark/>
          </w:tcPr>
          <w:p w14:paraId="277FFCA2" w14:textId="77777777" w:rsidR="00082517" w:rsidRPr="00DC02C6" w:rsidRDefault="00082517" w:rsidP="00DC02C6">
            <w:pPr>
              <w:spacing w:after="0" w:line="260" w:lineRule="exact"/>
              <w:rPr>
                <w:rFonts w:ascii="Arial" w:eastAsia="Times New Roman" w:hAnsi="Arial" w:cs="Arial"/>
                <w:sz w:val="20"/>
                <w:szCs w:val="20"/>
                <w:lang w:eastAsia="sl-SI"/>
              </w:rPr>
            </w:pPr>
            <w:r w:rsidRPr="00DC02C6">
              <w:rPr>
                <w:rFonts w:ascii="Arial" w:eastAsia="Times New Roman" w:hAnsi="Arial" w:cs="Arial"/>
                <w:sz w:val="20"/>
                <w:szCs w:val="20"/>
                <w:lang w:eastAsia="sl-SI"/>
              </w:rPr>
              <w:t>EU sredstva</w:t>
            </w:r>
          </w:p>
        </w:tc>
        <w:tc>
          <w:tcPr>
            <w:tcW w:w="1091" w:type="dxa"/>
            <w:hideMark/>
          </w:tcPr>
          <w:p w14:paraId="740B9396" w14:textId="77777777" w:rsidR="00082517" w:rsidRPr="00DC02C6" w:rsidRDefault="00082517" w:rsidP="00DC02C6">
            <w:pPr>
              <w:spacing w:after="0"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1.892.236</w:t>
            </w:r>
          </w:p>
        </w:tc>
        <w:tc>
          <w:tcPr>
            <w:tcW w:w="1091" w:type="dxa"/>
            <w:hideMark/>
          </w:tcPr>
          <w:p w14:paraId="7B29DF4B" w14:textId="77777777" w:rsidR="00082517" w:rsidRPr="00DC02C6" w:rsidRDefault="00082517" w:rsidP="00DC02C6">
            <w:pPr>
              <w:spacing w:after="0"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1.502.000</w:t>
            </w:r>
          </w:p>
        </w:tc>
        <w:tc>
          <w:tcPr>
            <w:tcW w:w="1091" w:type="dxa"/>
            <w:hideMark/>
          </w:tcPr>
          <w:p w14:paraId="10683F8D" w14:textId="77777777" w:rsidR="00082517" w:rsidRPr="00DC02C6" w:rsidRDefault="00082517" w:rsidP="00DC02C6">
            <w:pPr>
              <w:spacing w:after="0"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1.177.559</w:t>
            </w:r>
          </w:p>
        </w:tc>
        <w:tc>
          <w:tcPr>
            <w:tcW w:w="1035" w:type="dxa"/>
            <w:hideMark/>
          </w:tcPr>
          <w:p w14:paraId="0A5ACF14" w14:textId="77777777" w:rsidR="00082517" w:rsidRPr="00DC02C6" w:rsidRDefault="00082517" w:rsidP="00DC02C6">
            <w:pPr>
              <w:spacing w:after="0"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78,4</w:t>
            </w:r>
          </w:p>
        </w:tc>
      </w:tr>
      <w:tr w:rsidR="00082517" w:rsidRPr="00DC02C6" w14:paraId="378A64EC" w14:textId="77777777" w:rsidTr="00B95DA6">
        <w:trPr>
          <w:trHeight w:val="233"/>
        </w:trPr>
        <w:tc>
          <w:tcPr>
            <w:tcW w:w="628" w:type="dxa"/>
            <w:gridSpan w:val="2"/>
            <w:hideMark/>
          </w:tcPr>
          <w:p w14:paraId="640BFD4D" w14:textId="77777777" w:rsidR="00082517" w:rsidRPr="00DC02C6" w:rsidRDefault="00082517" w:rsidP="00DC02C6">
            <w:pPr>
              <w:spacing w:after="0"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4</w:t>
            </w:r>
          </w:p>
        </w:tc>
        <w:tc>
          <w:tcPr>
            <w:tcW w:w="3384" w:type="dxa"/>
            <w:gridSpan w:val="2"/>
            <w:hideMark/>
          </w:tcPr>
          <w:p w14:paraId="3B01695C" w14:textId="77777777" w:rsidR="00082517" w:rsidRPr="00DC02C6" w:rsidRDefault="00082517" w:rsidP="00DC02C6">
            <w:pPr>
              <w:spacing w:after="0" w:line="260" w:lineRule="exact"/>
              <w:rPr>
                <w:rFonts w:ascii="Arial" w:eastAsia="Times New Roman" w:hAnsi="Arial" w:cs="Arial"/>
                <w:sz w:val="20"/>
                <w:szCs w:val="20"/>
                <w:lang w:eastAsia="sl-SI"/>
              </w:rPr>
            </w:pPr>
            <w:r w:rsidRPr="00DC02C6">
              <w:rPr>
                <w:rFonts w:ascii="Arial" w:eastAsia="Times New Roman" w:hAnsi="Arial" w:cs="Arial"/>
                <w:sz w:val="20"/>
                <w:szCs w:val="20"/>
                <w:lang w:eastAsia="sl-SI"/>
              </w:rPr>
              <w:t>Integralna sredstva - slovenska udeležba</w:t>
            </w:r>
          </w:p>
        </w:tc>
        <w:tc>
          <w:tcPr>
            <w:tcW w:w="1091" w:type="dxa"/>
            <w:hideMark/>
          </w:tcPr>
          <w:p w14:paraId="4033C7F6" w14:textId="77777777" w:rsidR="00082517" w:rsidRPr="00DC02C6" w:rsidRDefault="00082517" w:rsidP="00DC02C6">
            <w:pPr>
              <w:spacing w:after="0"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389.500</w:t>
            </w:r>
          </w:p>
        </w:tc>
        <w:tc>
          <w:tcPr>
            <w:tcW w:w="1091" w:type="dxa"/>
            <w:hideMark/>
          </w:tcPr>
          <w:p w14:paraId="1D8B0488" w14:textId="77777777" w:rsidR="00082517" w:rsidRPr="00DC02C6" w:rsidRDefault="00082517" w:rsidP="00DC02C6">
            <w:pPr>
              <w:spacing w:after="0"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292.755</w:t>
            </w:r>
          </w:p>
        </w:tc>
        <w:tc>
          <w:tcPr>
            <w:tcW w:w="1091" w:type="dxa"/>
            <w:hideMark/>
          </w:tcPr>
          <w:p w14:paraId="793998EA" w14:textId="77777777" w:rsidR="00082517" w:rsidRPr="00DC02C6" w:rsidRDefault="00082517" w:rsidP="00DC02C6">
            <w:pPr>
              <w:spacing w:after="0"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201.622</w:t>
            </w:r>
          </w:p>
        </w:tc>
        <w:tc>
          <w:tcPr>
            <w:tcW w:w="1035" w:type="dxa"/>
            <w:hideMark/>
          </w:tcPr>
          <w:p w14:paraId="31AC3C19" w14:textId="77777777" w:rsidR="00082517" w:rsidRPr="00DC02C6" w:rsidRDefault="00082517" w:rsidP="00DC02C6">
            <w:pPr>
              <w:spacing w:after="0"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68,9</w:t>
            </w:r>
          </w:p>
        </w:tc>
      </w:tr>
      <w:tr w:rsidR="00082517" w:rsidRPr="00DC02C6" w14:paraId="5F6F48D7" w14:textId="77777777" w:rsidTr="00B95DA6">
        <w:trPr>
          <w:trHeight w:val="233"/>
        </w:trPr>
        <w:tc>
          <w:tcPr>
            <w:tcW w:w="758" w:type="dxa"/>
            <w:gridSpan w:val="3"/>
            <w:hideMark/>
          </w:tcPr>
          <w:p w14:paraId="534E8368" w14:textId="77777777" w:rsidR="00082517" w:rsidRPr="00DC02C6" w:rsidRDefault="00082517" w:rsidP="00DC02C6">
            <w:pPr>
              <w:spacing w:after="0" w:line="260" w:lineRule="exact"/>
              <w:jc w:val="right"/>
              <w:rPr>
                <w:rFonts w:ascii="Arial" w:eastAsia="Times New Roman" w:hAnsi="Arial" w:cs="Arial"/>
                <w:b/>
                <w:bCs/>
                <w:sz w:val="20"/>
                <w:szCs w:val="20"/>
                <w:lang w:eastAsia="sl-SI"/>
              </w:rPr>
            </w:pPr>
            <w:r w:rsidRPr="00DC02C6">
              <w:rPr>
                <w:rFonts w:ascii="Arial" w:eastAsia="Times New Roman" w:hAnsi="Arial" w:cs="Arial"/>
                <w:b/>
                <w:bCs/>
                <w:sz w:val="20"/>
                <w:szCs w:val="20"/>
                <w:lang w:eastAsia="sl-SI"/>
              </w:rPr>
              <w:t>1714</w:t>
            </w:r>
          </w:p>
        </w:tc>
        <w:tc>
          <w:tcPr>
            <w:tcW w:w="3254" w:type="dxa"/>
            <w:hideMark/>
          </w:tcPr>
          <w:p w14:paraId="0614062D" w14:textId="77777777" w:rsidR="00082517" w:rsidRPr="00DC02C6" w:rsidRDefault="00082517" w:rsidP="00DC02C6">
            <w:pPr>
              <w:spacing w:after="0" w:line="260" w:lineRule="exact"/>
              <w:rPr>
                <w:rFonts w:ascii="Arial" w:eastAsia="Times New Roman" w:hAnsi="Arial" w:cs="Arial"/>
                <w:b/>
                <w:bCs/>
                <w:sz w:val="20"/>
                <w:szCs w:val="20"/>
                <w:lang w:eastAsia="sl-SI"/>
              </w:rPr>
            </w:pPr>
            <w:r w:rsidRPr="00DC02C6">
              <w:rPr>
                <w:rFonts w:ascii="Arial" w:eastAsia="Times New Roman" w:hAnsi="Arial" w:cs="Arial"/>
                <w:b/>
                <w:bCs/>
                <w:sz w:val="20"/>
                <w:szCs w:val="20"/>
                <w:lang w:eastAsia="sl-SI"/>
              </w:rPr>
              <w:t>Policija</w:t>
            </w:r>
          </w:p>
        </w:tc>
        <w:tc>
          <w:tcPr>
            <w:tcW w:w="1091" w:type="dxa"/>
            <w:hideMark/>
          </w:tcPr>
          <w:p w14:paraId="493D9436" w14:textId="77777777" w:rsidR="00082517" w:rsidRPr="00DC02C6" w:rsidRDefault="00082517" w:rsidP="00DC02C6">
            <w:pPr>
              <w:spacing w:after="0" w:line="260" w:lineRule="exact"/>
              <w:jc w:val="right"/>
              <w:rPr>
                <w:rFonts w:ascii="Arial" w:eastAsia="Times New Roman" w:hAnsi="Arial" w:cs="Arial"/>
                <w:b/>
                <w:bCs/>
                <w:sz w:val="20"/>
                <w:szCs w:val="20"/>
                <w:lang w:eastAsia="sl-SI"/>
              </w:rPr>
            </w:pPr>
            <w:r w:rsidRPr="00DC02C6">
              <w:rPr>
                <w:rFonts w:ascii="Arial" w:eastAsia="Times New Roman" w:hAnsi="Arial" w:cs="Arial"/>
                <w:b/>
                <w:bCs/>
                <w:sz w:val="20"/>
                <w:szCs w:val="20"/>
                <w:lang w:eastAsia="sl-SI"/>
              </w:rPr>
              <w:t>439.787.611</w:t>
            </w:r>
          </w:p>
        </w:tc>
        <w:tc>
          <w:tcPr>
            <w:tcW w:w="1091" w:type="dxa"/>
            <w:hideMark/>
          </w:tcPr>
          <w:p w14:paraId="5A6BA75E" w14:textId="77777777" w:rsidR="00082517" w:rsidRPr="00DC02C6" w:rsidRDefault="00082517" w:rsidP="00DC02C6">
            <w:pPr>
              <w:spacing w:after="0" w:line="260" w:lineRule="exact"/>
              <w:jc w:val="right"/>
              <w:rPr>
                <w:rFonts w:ascii="Arial" w:eastAsia="Times New Roman" w:hAnsi="Arial" w:cs="Arial"/>
                <w:b/>
                <w:bCs/>
                <w:sz w:val="20"/>
                <w:szCs w:val="20"/>
                <w:lang w:eastAsia="sl-SI"/>
              </w:rPr>
            </w:pPr>
            <w:r w:rsidRPr="00DC02C6">
              <w:rPr>
                <w:rFonts w:ascii="Arial" w:eastAsia="Times New Roman" w:hAnsi="Arial" w:cs="Arial"/>
                <w:b/>
                <w:bCs/>
                <w:sz w:val="20"/>
                <w:szCs w:val="20"/>
                <w:lang w:eastAsia="sl-SI"/>
              </w:rPr>
              <w:t>491.344.891</w:t>
            </w:r>
          </w:p>
        </w:tc>
        <w:tc>
          <w:tcPr>
            <w:tcW w:w="1091" w:type="dxa"/>
            <w:hideMark/>
          </w:tcPr>
          <w:p w14:paraId="6F00B37D" w14:textId="77777777" w:rsidR="00082517" w:rsidRPr="00DC02C6" w:rsidRDefault="00082517" w:rsidP="00DC02C6">
            <w:pPr>
              <w:spacing w:after="0" w:line="260" w:lineRule="exact"/>
              <w:jc w:val="right"/>
              <w:rPr>
                <w:rFonts w:ascii="Arial" w:eastAsia="Times New Roman" w:hAnsi="Arial" w:cs="Arial"/>
                <w:b/>
                <w:bCs/>
                <w:sz w:val="20"/>
                <w:szCs w:val="20"/>
                <w:lang w:eastAsia="sl-SI"/>
              </w:rPr>
            </w:pPr>
            <w:r w:rsidRPr="00DC02C6">
              <w:rPr>
                <w:rFonts w:ascii="Arial" w:eastAsia="Times New Roman" w:hAnsi="Arial" w:cs="Arial"/>
                <w:b/>
                <w:bCs/>
                <w:sz w:val="20"/>
                <w:szCs w:val="20"/>
                <w:lang w:eastAsia="sl-SI"/>
              </w:rPr>
              <w:t>480.361.407</w:t>
            </w:r>
          </w:p>
        </w:tc>
        <w:tc>
          <w:tcPr>
            <w:tcW w:w="1035" w:type="dxa"/>
            <w:hideMark/>
          </w:tcPr>
          <w:p w14:paraId="08F2A34C" w14:textId="77777777" w:rsidR="00082517" w:rsidRPr="00DC02C6" w:rsidRDefault="00082517" w:rsidP="00DC02C6">
            <w:pPr>
              <w:spacing w:after="0" w:line="260" w:lineRule="exact"/>
              <w:jc w:val="right"/>
              <w:rPr>
                <w:rFonts w:ascii="Arial" w:eastAsia="Times New Roman" w:hAnsi="Arial" w:cs="Arial"/>
                <w:b/>
                <w:bCs/>
                <w:sz w:val="20"/>
                <w:szCs w:val="20"/>
                <w:lang w:eastAsia="sl-SI"/>
              </w:rPr>
            </w:pPr>
            <w:r w:rsidRPr="00DC02C6">
              <w:rPr>
                <w:rFonts w:ascii="Arial" w:eastAsia="Times New Roman" w:hAnsi="Arial" w:cs="Arial"/>
                <w:b/>
                <w:bCs/>
                <w:sz w:val="20"/>
                <w:szCs w:val="20"/>
                <w:lang w:eastAsia="sl-SI"/>
              </w:rPr>
              <w:t>97,8</w:t>
            </w:r>
          </w:p>
        </w:tc>
      </w:tr>
      <w:tr w:rsidR="00082517" w:rsidRPr="00DC02C6" w14:paraId="1879B700" w14:textId="77777777" w:rsidTr="00B95DA6">
        <w:trPr>
          <w:trHeight w:val="233"/>
        </w:trPr>
        <w:tc>
          <w:tcPr>
            <w:tcW w:w="628" w:type="dxa"/>
            <w:gridSpan w:val="2"/>
            <w:hideMark/>
          </w:tcPr>
          <w:p w14:paraId="4B4A3CB7" w14:textId="77777777" w:rsidR="00082517" w:rsidRPr="00DC02C6" w:rsidRDefault="00082517" w:rsidP="00DC02C6">
            <w:pPr>
              <w:spacing w:after="0"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1</w:t>
            </w:r>
          </w:p>
        </w:tc>
        <w:tc>
          <w:tcPr>
            <w:tcW w:w="3384" w:type="dxa"/>
            <w:gridSpan w:val="2"/>
            <w:hideMark/>
          </w:tcPr>
          <w:p w14:paraId="7A0825CC" w14:textId="77777777" w:rsidR="00082517" w:rsidRPr="00DC02C6" w:rsidRDefault="00082517" w:rsidP="00DC02C6">
            <w:pPr>
              <w:spacing w:after="0" w:line="260" w:lineRule="exact"/>
              <w:rPr>
                <w:rFonts w:ascii="Arial" w:eastAsia="Times New Roman" w:hAnsi="Arial" w:cs="Arial"/>
                <w:sz w:val="20"/>
                <w:szCs w:val="20"/>
                <w:lang w:eastAsia="sl-SI"/>
              </w:rPr>
            </w:pPr>
            <w:r w:rsidRPr="00DC02C6">
              <w:rPr>
                <w:rFonts w:ascii="Arial" w:eastAsia="Times New Roman" w:hAnsi="Arial" w:cs="Arial"/>
                <w:sz w:val="20"/>
                <w:szCs w:val="20"/>
                <w:lang w:eastAsia="sl-SI"/>
              </w:rPr>
              <w:t>Integralna sredstva</w:t>
            </w:r>
          </w:p>
        </w:tc>
        <w:tc>
          <w:tcPr>
            <w:tcW w:w="1091" w:type="dxa"/>
            <w:hideMark/>
          </w:tcPr>
          <w:p w14:paraId="259F03D7" w14:textId="77777777" w:rsidR="00082517" w:rsidRPr="00DC02C6" w:rsidRDefault="00082517" w:rsidP="00DC02C6">
            <w:pPr>
              <w:spacing w:after="0"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421.218.022</w:t>
            </w:r>
          </w:p>
        </w:tc>
        <w:tc>
          <w:tcPr>
            <w:tcW w:w="1091" w:type="dxa"/>
            <w:hideMark/>
          </w:tcPr>
          <w:p w14:paraId="606304FA" w14:textId="77777777" w:rsidR="00082517" w:rsidRPr="00DC02C6" w:rsidRDefault="00082517" w:rsidP="00DC02C6">
            <w:pPr>
              <w:spacing w:after="0"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470.842.043</w:t>
            </w:r>
          </w:p>
        </w:tc>
        <w:tc>
          <w:tcPr>
            <w:tcW w:w="1091" w:type="dxa"/>
            <w:hideMark/>
          </w:tcPr>
          <w:p w14:paraId="51C2DBA9" w14:textId="77777777" w:rsidR="00082517" w:rsidRPr="00DC02C6" w:rsidRDefault="00082517" w:rsidP="00DC02C6">
            <w:pPr>
              <w:spacing w:after="0"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470.717.402</w:t>
            </w:r>
          </w:p>
        </w:tc>
        <w:tc>
          <w:tcPr>
            <w:tcW w:w="1035" w:type="dxa"/>
            <w:hideMark/>
          </w:tcPr>
          <w:p w14:paraId="3B71D15D" w14:textId="77777777" w:rsidR="00082517" w:rsidRPr="00DC02C6" w:rsidRDefault="00082517" w:rsidP="00DC02C6">
            <w:pPr>
              <w:spacing w:after="0"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100,0</w:t>
            </w:r>
          </w:p>
        </w:tc>
      </w:tr>
      <w:tr w:rsidR="00082517" w:rsidRPr="00DC02C6" w14:paraId="4428A33D" w14:textId="77777777" w:rsidTr="00B95DA6">
        <w:trPr>
          <w:trHeight w:val="233"/>
        </w:trPr>
        <w:tc>
          <w:tcPr>
            <w:tcW w:w="628" w:type="dxa"/>
            <w:gridSpan w:val="2"/>
            <w:hideMark/>
          </w:tcPr>
          <w:p w14:paraId="106E4927" w14:textId="77777777" w:rsidR="00082517" w:rsidRPr="00DC02C6" w:rsidRDefault="00082517" w:rsidP="00DC02C6">
            <w:pPr>
              <w:spacing w:after="0"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2</w:t>
            </w:r>
          </w:p>
        </w:tc>
        <w:tc>
          <w:tcPr>
            <w:tcW w:w="3384" w:type="dxa"/>
            <w:gridSpan w:val="2"/>
            <w:hideMark/>
          </w:tcPr>
          <w:p w14:paraId="71F921F3" w14:textId="77777777" w:rsidR="00082517" w:rsidRPr="00DC02C6" w:rsidRDefault="00082517" w:rsidP="00DC02C6">
            <w:pPr>
              <w:spacing w:after="0" w:line="260" w:lineRule="exact"/>
              <w:rPr>
                <w:rFonts w:ascii="Arial" w:eastAsia="Times New Roman" w:hAnsi="Arial" w:cs="Arial"/>
                <w:sz w:val="20"/>
                <w:szCs w:val="20"/>
                <w:lang w:eastAsia="sl-SI"/>
              </w:rPr>
            </w:pPr>
            <w:r w:rsidRPr="00DC02C6">
              <w:rPr>
                <w:rFonts w:ascii="Arial" w:eastAsia="Times New Roman" w:hAnsi="Arial" w:cs="Arial"/>
                <w:sz w:val="20"/>
                <w:szCs w:val="20"/>
                <w:lang w:eastAsia="sl-SI"/>
              </w:rPr>
              <w:t>Namenska sredstva</w:t>
            </w:r>
          </w:p>
        </w:tc>
        <w:tc>
          <w:tcPr>
            <w:tcW w:w="1091" w:type="dxa"/>
            <w:hideMark/>
          </w:tcPr>
          <w:p w14:paraId="7D985DBC" w14:textId="77777777" w:rsidR="00082517" w:rsidRPr="00DC02C6" w:rsidRDefault="00082517" w:rsidP="00DC02C6">
            <w:pPr>
              <w:spacing w:after="0"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6.201.325</w:t>
            </w:r>
          </w:p>
        </w:tc>
        <w:tc>
          <w:tcPr>
            <w:tcW w:w="1091" w:type="dxa"/>
            <w:hideMark/>
          </w:tcPr>
          <w:p w14:paraId="5950FC3E" w14:textId="77777777" w:rsidR="00082517" w:rsidRPr="00DC02C6" w:rsidRDefault="00082517" w:rsidP="00DC02C6">
            <w:pPr>
              <w:spacing w:after="0"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13.490.084</w:t>
            </w:r>
          </w:p>
        </w:tc>
        <w:tc>
          <w:tcPr>
            <w:tcW w:w="1091" w:type="dxa"/>
            <w:hideMark/>
          </w:tcPr>
          <w:p w14:paraId="12E9B59C" w14:textId="77777777" w:rsidR="00082517" w:rsidRPr="00DC02C6" w:rsidRDefault="00082517" w:rsidP="00DC02C6">
            <w:pPr>
              <w:spacing w:after="0"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4.029.472</w:t>
            </w:r>
          </w:p>
        </w:tc>
        <w:tc>
          <w:tcPr>
            <w:tcW w:w="1035" w:type="dxa"/>
            <w:hideMark/>
          </w:tcPr>
          <w:p w14:paraId="2AE8E868" w14:textId="77777777" w:rsidR="00082517" w:rsidRPr="00DC02C6" w:rsidRDefault="00082517" w:rsidP="00DC02C6">
            <w:pPr>
              <w:spacing w:after="0"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29,9</w:t>
            </w:r>
          </w:p>
        </w:tc>
      </w:tr>
      <w:tr w:rsidR="00082517" w:rsidRPr="00DC02C6" w14:paraId="07C9935E" w14:textId="77777777" w:rsidTr="00B95DA6">
        <w:trPr>
          <w:trHeight w:val="233"/>
        </w:trPr>
        <w:tc>
          <w:tcPr>
            <w:tcW w:w="628" w:type="dxa"/>
            <w:gridSpan w:val="2"/>
            <w:hideMark/>
          </w:tcPr>
          <w:p w14:paraId="660B439C" w14:textId="77777777" w:rsidR="00082517" w:rsidRPr="00DC02C6" w:rsidRDefault="00082517" w:rsidP="00DC02C6">
            <w:pPr>
              <w:spacing w:after="0"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3</w:t>
            </w:r>
          </w:p>
        </w:tc>
        <w:tc>
          <w:tcPr>
            <w:tcW w:w="3384" w:type="dxa"/>
            <w:gridSpan w:val="2"/>
            <w:hideMark/>
          </w:tcPr>
          <w:p w14:paraId="592D9974" w14:textId="77777777" w:rsidR="00082517" w:rsidRPr="00DC02C6" w:rsidRDefault="00082517" w:rsidP="00DC02C6">
            <w:pPr>
              <w:spacing w:after="0" w:line="260" w:lineRule="exact"/>
              <w:rPr>
                <w:rFonts w:ascii="Arial" w:eastAsia="Times New Roman" w:hAnsi="Arial" w:cs="Arial"/>
                <w:sz w:val="20"/>
                <w:szCs w:val="20"/>
                <w:lang w:eastAsia="sl-SI"/>
              </w:rPr>
            </w:pPr>
            <w:r w:rsidRPr="00DC02C6">
              <w:rPr>
                <w:rFonts w:ascii="Arial" w:eastAsia="Times New Roman" w:hAnsi="Arial" w:cs="Arial"/>
                <w:sz w:val="20"/>
                <w:szCs w:val="20"/>
                <w:lang w:eastAsia="sl-SI"/>
              </w:rPr>
              <w:t>EU sredstva</w:t>
            </w:r>
          </w:p>
        </w:tc>
        <w:tc>
          <w:tcPr>
            <w:tcW w:w="1091" w:type="dxa"/>
            <w:hideMark/>
          </w:tcPr>
          <w:p w14:paraId="4564D28E" w14:textId="77777777" w:rsidR="00082517" w:rsidRPr="00DC02C6" w:rsidRDefault="00082517" w:rsidP="00DC02C6">
            <w:pPr>
              <w:spacing w:after="0"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9.795.163</w:t>
            </w:r>
          </w:p>
        </w:tc>
        <w:tc>
          <w:tcPr>
            <w:tcW w:w="1091" w:type="dxa"/>
            <w:hideMark/>
          </w:tcPr>
          <w:p w14:paraId="47EE5C24" w14:textId="77777777" w:rsidR="00082517" w:rsidRPr="00DC02C6" w:rsidRDefault="00082517" w:rsidP="00DC02C6">
            <w:pPr>
              <w:spacing w:after="0"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5.526.538</w:t>
            </w:r>
          </w:p>
        </w:tc>
        <w:tc>
          <w:tcPr>
            <w:tcW w:w="1091" w:type="dxa"/>
            <w:hideMark/>
          </w:tcPr>
          <w:p w14:paraId="1E51A0A8" w14:textId="77777777" w:rsidR="00082517" w:rsidRPr="00DC02C6" w:rsidRDefault="00082517" w:rsidP="00DC02C6">
            <w:pPr>
              <w:spacing w:after="0"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4.726.413</w:t>
            </w:r>
          </w:p>
        </w:tc>
        <w:tc>
          <w:tcPr>
            <w:tcW w:w="1035" w:type="dxa"/>
            <w:hideMark/>
          </w:tcPr>
          <w:p w14:paraId="3C8CFCC3" w14:textId="77777777" w:rsidR="00082517" w:rsidRPr="00DC02C6" w:rsidRDefault="00082517" w:rsidP="00DC02C6">
            <w:pPr>
              <w:spacing w:after="0"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85,5</w:t>
            </w:r>
          </w:p>
        </w:tc>
      </w:tr>
      <w:tr w:rsidR="00082517" w:rsidRPr="00DC02C6" w14:paraId="25EC207B" w14:textId="77777777" w:rsidTr="00B95DA6">
        <w:trPr>
          <w:trHeight w:val="233"/>
        </w:trPr>
        <w:tc>
          <w:tcPr>
            <w:tcW w:w="628" w:type="dxa"/>
            <w:gridSpan w:val="2"/>
            <w:hideMark/>
          </w:tcPr>
          <w:p w14:paraId="5B273E69" w14:textId="77777777" w:rsidR="00082517" w:rsidRPr="00DC02C6" w:rsidRDefault="00082517" w:rsidP="00DC02C6">
            <w:pPr>
              <w:spacing w:after="0"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4</w:t>
            </w:r>
          </w:p>
        </w:tc>
        <w:tc>
          <w:tcPr>
            <w:tcW w:w="3384" w:type="dxa"/>
            <w:gridSpan w:val="2"/>
            <w:hideMark/>
          </w:tcPr>
          <w:p w14:paraId="0B922401" w14:textId="77777777" w:rsidR="00082517" w:rsidRPr="00DC02C6" w:rsidRDefault="00082517" w:rsidP="00DC02C6">
            <w:pPr>
              <w:spacing w:after="0" w:line="260" w:lineRule="exact"/>
              <w:rPr>
                <w:rFonts w:ascii="Arial" w:eastAsia="Times New Roman" w:hAnsi="Arial" w:cs="Arial"/>
                <w:sz w:val="20"/>
                <w:szCs w:val="20"/>
                <w:lang w:eastAsia="sl-SI"/>
              </w:rPr>
            </w:pPr>
            <w:r w:rsidRPr="00DC02C6">
              <w:rPr>
                <w:rFonts w:ascii="Arial" w:eastAsia="Times New Roman" w:hAnsi="Arial" w:cs="Arial"/>
                <w:sz w:val="20"/>
                <w:szCs w:val="20"/>
                <w:lang w:eastAsia="sl-SI"/>
              </w:rPr>
              <w:t>Integralna sredstva - slovenska udeležba</w:t>
            </w:r>
          </w:p>
        </w:tc>
        <w:tc>
          <w:tcPr>
            <w:tcW w:w="1091" w:type="dxa"/>
            <w:hideMark/>
          </w:tcPr>
          <w:p w14:paraId="007BF663" w14:textId="77777777" w:rsidR="00082517" w:rsidRPr="00DC02C6" w:rsidRDefault="00082517" w:rsidP="00DC02C6">
            <w:pPr>
              <w:spacing w:after="0"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2.573.101</w:t>
            </w:r>
          </w:p>
        </w:tc>
        <w:tc>
          <w:tcPr>
            <w:tcW w:w="1091" w:type="dxa"/>
            <w:hideMark/>
          </w:tcPr>
          <w:p w14:paraId="2EA7D409" w14:textId="77777777" w:rsidR="00082517" w:rsidRPr="00DC02C6" w:rsidRDefault="00082517" w:rsidP="00DC02C6">
            <w:pPr>
              <w:spacing w:after="0"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1.486.226</w:t>
            </w:r>
          </w:p>
        </w:tc>
        <w:tc>
          <w:tcPr>
            <w:tcW w:w="1091" w:type="dxa"/>
            <w:hideMark/>
          </w:tcPr>
          <w:p w14:paraId="777E2D37" w14:textId="77777777" w:rsidR="00082517" w:rsidRPr="00DC02C6" w:rsidRDefault="00082517" w:rsidP="00DC02C6">
            <w:pPr>
              <w:spacing w:after="0"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888.121</w:t>
            </w:r>
          </w:p>
        </w:tc>
        <w:tc>
          <w:tcPr>
            <w:tcW w:w="1035" w:type="dxa"/>
            <w:hideMark/>
          </w:tcPr>
          <w:p w14:paraId="3E999B6B" w14:textId="77777777" w:rsidR="00082517" w:rsidRPr="00DC02C6" w:rsidRDefault="00082517" w:rsidP="00DC02C6">
            <w:pPr>
              <w:spacing w:after="0"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59,8</w:t>
            </w:r>
          </w:p>
        </w:tc>
      </w:tr>
      <w:tr w:rsidR="00082517" w:rsidRPr="00DC02C6" w14:paraId="7132E663" w14:textId="77777777" w:rsidTr="00B95DA6">
        <w:trPr>
          <w:trHeight w:val="233"/>
        </w:trPr>
        <w:tc>
          <w:tcPr>
            <w:tcW w:w="758" w:type="dxa"/>
            <w:gridSpan w:val="3"/>
            <w:hideMark/>
          </w:tcPr>
          <w:p w14:paraId="6EA6C288" w14:textId="77777777" w:rsidR="00082517" w:rsidRPr="00DC02C6" w:rsidRDefault="00082517" w:rsidP="00DC02C6">
            <w:pPr>
              <w:spacing w:after="0" w:line="260" w:lineRule="exact"/>
              <w:jc w:val="right"/>
              <w:rPr>
                <w:rFonts w:ascii="Arial" w:eastAsia="Times New Roman" w:hAnsi="Arial" w:cs="Arial"/>
                <w:b/>
                <w:bCs/>
                <w:sz w:val="20"/>
                <w:szCs w:val="20"/>
                <w:lang w:eastAsia="sl-SI"/>
              </w:rPr>
            </w:pPr>
            <w:r w:rsidRPr="00DC02C6">
              <w:rPr>
                <w:rFonts w:ascii="Arial" w:eastAsia="Times New Roman" w:hAnsi="Arial" w:cs="Arial"/>
                <w:b/>
                <w:bCs/>
                <w:sz w:val="20"/>
                <w:szCs w:val="20"/>
                <w:lang w:eastAsia="sl-SI"/>
              </w:rPr>
              <w:t>1715</w:t>
            </w:r>
          </w:p>
        </w:tc>
        <w:tc>
          <w:tcPr>
            <w:tcW w:w="3254" w:type="dxa"/>
            <w:hideMark/>
          </w:tcPr>
          <w:p w14:paraId="0E81CFEC" w14:textId="77777777" w:rsidR="00082517" w:rsidRPr="00DC02C6" w:rsidRDefault="00082517" w:rsidP="00DC02C6">
            <w:pPr>
              <w:spacing w:after="0" w:line="260" w:lineRule="exact"/>
              <w:rPr>
                <w:rFonts w:ascii="Arial" w:eastAsia="Times New Roman" w:hAnsi="Arial" w:cs="Arial"/>
                <w:b/>
                <w:bCs/>
                <w:sz w:val="20"/>
                <w:szCs w:val="20"/>
                <w:lang w:eastAsia="sl-SI"/>
              </w:rPr>
            </w:pPr>
            <w:r w:rsidRPr="00DC02C6">
              <w:rPr>
                <w:rFonts w:ascii="Arial" w:eastAsia="Times New Roman" w:hAnsi="Arial" w:cs="Arial"/>
                <w:b/>
                <w:bCs/>
                <w:sz w:val="20"/>
                <w:szCs w:val="20"/>
                <w:lang w:eastAsia="sl-SI"/>
              </w:rPr>
              <w:t>Inšpektorat RS za notranje zadeve</w:t>
            </w:r>
          </w:p>
        </w:tc>
        <w:tc>
          <w:tcPr>
            <w:tcW w:w="1091" w:type="dxa"/>
            <w:hideMark/>
          </w:tcPr>
          <w:p w14:paraId="25125598" w14:textId="77777777" w:rsidR="00082517" w:rsidRPr="00DC02C6" w:rsidRDefault="00082517" w:rsidP="00DC02C6">
            <w:pPr>
              <w:spacing w:after="0" w:line="260" w:lineRule="exact"/>
              <w:jc w:val="right"/>
              <w:rPr>
                <w:rFonts w:ascii="Arial" w:eastAsia="Times New Roman" w:hAnsi="Arial" w:cs="Arial"/>
                <w:b/>
                <w:bCs/>
                <w:sz w:val="20"/>
                <w:szCs w:val="20"/>
                <w:lang w:eastAsia="sl-SI"/>
              </w:rPr>
            </w:pPr>
            <w:r w:rsidRPr="00DC02C6">
              <w:rPr>
                <w:rFonts w:ascii="Arial" w:eastAsia="Times New Roman" w:hAnsi="Arial" w:cs="Arial"/>
                <w:b/>
                <w:bCs/>
                <w:sz w:val="20"/>
                <w:szCs w:val="20"/>
                <w:lang w:eastAsia="sl-SI"/>
              </w:rPr>
              <w:t>925.785</w:t>
            </w:r>
          </w:p>
        </w:tc>
        <w:tc>
          <w:tcPr>
            <w:tcW w:w="1091" w:type="dxa"/>
            <w:hideMark/>
          </w:tcPr>
          <w:p w14:paraId="4B6A7F49" w14:textId="77777777" w:rsidR="00082517" w:rsidRPr="00DC02C6" w:rsidRDefault="00082517" w:rsidP="00DC02C6">
            <w:pPr>
              <w:spacing w:after="0" w:line="260" w:lineRule="exact"/>
              <w:jc w:val="right"/>
              <w:rPr>
                <w:rFonts w:ascii="Arial" w:eastAsia="Times New Roman" w:hAnsi="Arial" w:cs="Arial"/>
                <w:b/>
                <w:bCs/>
                <w:sz w:val="20"/>
                <w:szCs w:val="20"/>
                <w:lang w:eastAsia="sl-SI"/>
              </w:rPr>
            </w:pPr>
            <w:r w:rsidRPr="00DC02C6">
              <w:rPr>
                <w:rFonts w:ascii="Arial" w:eastAsia="Times New Roman" w:hAnsi="Arial" w:cs="Arial"/>
                <w:b/>
                <w:bCs/>
                <w:sz w:val="20"/>
                <w:szCs w:val="20"/>
                <w:lang w:eastAsia="sl-SI"/>
              </w:rPr>
              <w:t>1.001.249</w:t>
            </w:r>
          </w:p>
        </w:tc>
        <w:tc>
          <w:tcPr>
            <w:tcW w:w="1091" w:type="dxa"/>
            <w:hideMark/>
          </w:tcPr>
          <w:p w14:paraId="4FA1EFE8" w14:textId="77777777" w:rsidR="00082517" w:rsidRPr="00DC02C6" w:rsidRDefault="00082517" w:rsidP="00DC02C6">
            <w:pPr>
              <w:spacing w:after="0" w:line="260" w:lineRule="exact"/>
              <w:jc w:val="right"/>
              <w:rPr>
                <w:rFonts w:ascii="Arial" w:eastAsia="Times New Roman" w:hAnsi="Arial" w:cs="Arial"/>
                <w:b/>
                <w:bCs/>
                <w:sz w:val="20"/>
                <w:szCs w:val="20"/>
                <w:lang w:eastAsia="sl-SI"/>
              </w:rPr>
            </w:pPr>
            <w:r w:rsidRPr="00DC02C6">
              <w:rPr>
                <w:rFonts w:ascii="Arial" w:eastAsia="Times New Roman" w:hAnsi="Arial" w:cs="Arial"/>
                <w:b/>
                <w:bCs/>
                <w:sz w:val="20"/>
                <w:szCs w:val="20"/>
                <w:lang w:eastAsia="sl-SI"/>
              </w:rPr>
              <w:t>982.545</w:t>
            </w:r>
          </w:p>
        </w:tc>
        <w:tc>
          <w:tcPr>
            <w:tcW w:w="1035" w:type="dxa"/>
            <w:hideMark/>
          </w:tcPr>
          <w:p w14:paraId="127D6FB3" w14:textId="77777777" w:rsidR="00082517" w:rsidRPr="00DC02C6" w:rsidRDefault="00082517" w:rsidP="00DC02C6">
            <w:pPr>
              <w:spacing w:after="0" w:line="260" w:lineRule="exact"/>
              <w:jc w:val="right"/>
              <w:rPr>
                <w:rFonts w:ascii="Arial" w:eastAsia="Times New Roman" w:hAnsi="Arial" w:cs="Arial"/>
                <w:b/>
                <w:bCs/>
                <w:sz w:val="20"/>
                <w:szCs w:val="20"/>
                <w:lang w:eastAsia="sl-SI"/>
              </w:rPr>
            </w:pPr>
            <w:r w:rsidRPr="00DC02C6">
              <w:rPr>
                <w:rFonts w:ascii="Arial" w:eastAsia="Times New Roman" w:hAnsi="Arial" w:cs="Arial"/>
                <w:b/>
                <w:bCs/>
                <w:sz w:val="20"/>
                <w:szCs w:val="20"/>
                <w:lang w:eastAsia="sl-SI"/>
              </w:rPr>
              <w:t>98,1</w:t>
            </w:r>
          </w:p>
        </w:tc>
      </w:tr>
      <w:tr w:rsidR="00082517" w:rsidRPr="00DC02C6" w14:paraId="3D0F8893" w14:textId="77777777" w:rsidTr="00B95DA6">
        <w:trPr>
          <w:trHeight w:val="233"/>
        </w:trPr>
        <w:tc>
          <w:tcPr>
            <w:tcW w:w="628" w:type="dxa"/>
            <w:gridSpan w:val="2"/>
            <w:hideMark/>
          </w:tcPr>
          <w:p w14:paraId="48BD654A" w14:textId="77777777" w:rsidR="00082517" w:rsidRPr="00DC02C6" w:rsidRDefault="00082517" w:rsidP="00DC02C6">
            <w:pPr>
              <w:spacing w:after="0"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1</w:t>
            </w:r>
          </w:p>
        </w:tc>
        <w:tc>
          <w:tcPr>
            <w:tcW w:w="3384" w:type="dxa"/>
            <w:gridSpan w:val="2"/>
            <w:hideMark/>
          </w:tcPr>
          <w:p w14:paraId="24E3B581" w14:textId="77777777" w:rsidR="00082517" w:rsidRPr="00DC02C6" w:rsidRDefault="00082517" w:rsidP="00DC02C6">
            <w:pPr>
              <w:spacing w:after="0" w:line="260" w:lineRule="exact"/>
              <w:rPr>
                <w:rFonts w:ascii="Arial" w:eastAsia="Times New Roman" w:hAnsi="Arial" w:cs="Arial"/>
                <w:sz w:val="20"/>
                <w:szCs w:val="20"/>
                <w:lang w:eastAsia="sl-SI"/>
              </w:rPr>
            </w:pPr>
            <w:r w:rsidRPr="00DC02C6">
              <w:rPr>
                <w:rFonts w:ascii="Arial" w:eastAsia="Times New Roman" w:hAnsi="Arial" w:cs="Arial"/>
                <w:sz w:val="20"/>
                <w:szCs w:val="20"/>
                <w:lang w:eastAsia="sl-SI"/>
              </w:rPr>
              <w:t>Integralna sredstva</w:t>
            </w:r>
          </w:p>
        </w:tc>
        <w:tc>
          <w:tcPr>
            <w:tcW w:w="1091" w:type="dxa"/>
            <w:hideMark/>
          </w:tcPr>
          <w:p w14:paraId="4EB6E5BC" w14:textId="77777777" w:rsidR="00082517" w:rsidRPr="00DC02C6" w:rsidRDefault="00082517" w:rsidP="00DC02C6">
            <w:pPr>
              <w:spacing w:after="0"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925.785</w:t>
            </w:r>
          </w:p>
        </w:tc>
        <w:tc>
          <w:tcPr>
            <w:tcW w:w="1091" w:type="dxa"/>
            <w:hideMark/>
          </w:tcPr>
          <w:p w14:paraId="59984F43" w14:textId="77777777" w:rsidR="00082517" w:rsidRPr="00DC02C6" w:rsidRDefault="00082517" w:rsidP="00DC02C6">
            <w:pPr>
              <w:spacing w:after="0"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1.001.249</w:t>
            </w:r>
          </w:p>
        </w:tc>
        <w:tc>
          <w:tcPr>
            <w:tcW w:w="1091" w:type="dxa"/>
            <w:hideMark/>
          </w:tcPr>
          <w:p w14:paraId="4325A1BE" w14:textId="77777777" w:rsidR="00082517" w:rsidRPr="00DC02C6" w:rsidRDefault="00082517" w:rsidP="00DC02C6">
            <w:pPr>
              <w:spacing w:after="0"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982.545</w:t>
            </w:r>
          </w:p>
        </w:tc>
        <w:tc>
          <w:tcPr>
            <w:tcW w:w="1035" w:type="dxa"/>
            <w:hideMark/>
          </w:tcPr>
          <w:p w14:paraId="15BADF27" w14:textId="77777777" w:rsidR="00082517" w:rsidRPr="00DC02C6" w:rsidRDefault="00082517" w:rsidP="00DC02C6">
            <w:pPr>
              <w:spacing w:after="0"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98,1</w:t>
            </w:r>
          </w:p>
        </w:tc>
      </w:tr>
    </w:tbl>
    <w:p w14:paraId="17F74C17" w14:textId="77777777" w:rsidR="00082517" w:rsidRPr="00DC02C6" w:rsidRDefault="00082517" w:rsidP="00DC02C6">
      <w:pPr>
        <w:autoSpaceDE w:val="0"/>
        <w:autoSpaceDN w:val="0"/>
        <w:adjustRightInd w:val="0"/>
        <w:spacing w:after="0" w:line="260" w:lineRule="exact"/>
        <w:jc w:val="both"/>
        <w:rPr>
          <w:rFonts w:ascii="Arial" w:hAnsi="Arial" w:cs="Arial"/>
          <w:sz w:val="20"/>
          <w:szCs w:val="20"/>
        </w:rPr>
      </w:pPr>
      <w:r w:rsidRPr="00DC02C6">
        <w:rPr>
          <w:rFonts w:ascii="Arial" w:hAnsi="Arial" w:cs="Arial"/>
          <w:sz w:val="20"/>
          <w:szCs w:val="20"/>
        </w:rPr>
        <w:t>*Odstotek realizacije za namenska sredstva v primerjavi z veljavnim planom(odobrene pravice porabe) znaša 50,8 %.</w:t>
      </w:r>
    </w:p>
    <w:p w14:paraId="71C58C65" w14:textId="47A255EA" w:rsidR="00082517" w:rsidRPr="00DC02C6" w:rsidRDefault="002E69BE" w:rsidP="002E69BE">
      <w:pPr>
        <w:autoSpaceDE w:val="0"/>
        <w:autoSpaceDN w:val="0"/>
        <w:adjustRightInd w:val="0"/>
        <w:spacing w:after="0" w:line="260" w:lineRule="exact"/>
        <w:rPr>
          <w:rFonts w:ascii="Arial" w:hAnsi="Arial" w:cs="Arial"/>
          <w:sz w:val="20"/>
          <w:szCs w:val="20"/>
        </w:rPr>
      </w:pPr>
      <w:r>
        <w:rPr>
          <w:rFonts w:ascii="Arial" w:hAnsi="Arial" w:cs="Arial"/>
          <w:b/>
          <w:sz w:val="20"/>
          <w:szCs w:val="20"/>
        </w:rPr>
        <w:t>Tabela</w:t>
      </w:r>
      <w:r w:rsidR="00D23FC7">
        <w:rPr>
          <w:rFonts w:ascii="Arial" w:hAnsi="Arial" w:cs="Arial"/>
          <w:b/>
          <w:sz w:val="20"/>
          <w:szCs w:val="20"/>
        </w:rPr>
        <w:t xml:space="preserve"> 12:</w:t>
      </w:r>
      <w:r w:rsidR="00082517" w:rsidRPr="00DC02C6">
        <w:rPr>
          <w:rFonts w:ascii="Arial" w:hAnsi="Arial" w:cs="Arial"/>
          <w:sz w:val="20"/>
          <w:szCs w:val="20"/>
        </w:rPr>
        <w:t xml:space="preserve"> Realizacija proračuna MNZ v letu 2021</w:t>
      </w:r>
      <w:r w:rsidR="0007147A">
        <w:rPr>
          <w:rFonts w:ascii="Arial" w:hAnsi="Arial" w:cs="Arial"/>
          <w:sz w:val="20"/>
          <w:szCs w:val="20"/>
        </w:rPr>
        <w:t>.</w:t>
      </w:r>
    </w:p>
    <w:p w14:paraId="717F18C3" w14:textId="77777777" w:rsidR="00693369" w:rsidRDefault="00693369" w:rsidP="00DC02C6">
      <w:pPr>
        <w:spacing w:line="260" w:lineRule="exact"/>
        <w:jc w:val="both"/>
        <w:rPr>
          <w:rFonts w:ascii="Arial" w:hAnsi="Arial" w:cs="Arial"/>
          <w:sz w:val="20"/>
          <w:szCs w:val="20"/>
        </w:rPr>
      </w:pPr>
    </w:p>
    <w:p w14:paraId="424F047D" w14:textId="719475C5" w:rsidR="00082517" w:rsidRPr="00DC02C6" w:rsidRDefault="00082517" w:rsidP="002E69BE">
      <w:pPr>
        <w:spacing w:line="260" w:lineRule="exact"/>
        <w:jc w:val="both"/>
        <w:rPr>
          <w:rFonts w:ascii="Arial" w:hAnsi="Arial" w:cs="Arial"/>
          <w:sz w:val="20"/>
          <w:szCs w:val="20"/>
        </w:rPr>
      </w:pPr>
      <w:r w:rsidRPr="00DC02C6">
        <w:rPr>
          <w:rFonts w:ascii="Arial" w:hAnsi="Arial" w:cs="Arial"/>
          <w:sz w:val="20"/>
          <w:szCs w:val="20"/>
        </w:rPr>
        <w:t>Razlika med sprejetim in veljavnim proračunom je predvsem posledica dodatnih sredstev, ki jih je ministrstvo prejelo iz proračunske rezerve zaradi izplačil COVID</w:t>
      </w:r>
      <w:r w:rsidR="00907D19">
        <w:rPr>
          <w:rFonts w:ascii="Arial" w:hAnsi="Arial" w:cs="Arial"/>
          <w:sz w:val="20"/>
          <w:szCs w:val="20"/>
        </w:rPr>
        <w:t>-19</w:t>
      </w:r>
      <w:r w:rsidRPr="00DC02C6">
        <w:rPr>
          <w:rFonts w:ascii="Arial" w:hAnsi="Arial" w:cs="Arial"/>
          <w:sz w:val="20"/>
          <w:szCs w:val="20"/>
        </w:rPr>
        <w:t xml:space="preserve"> dodatkov, izplačil schengenskega povečanega obsega dela, najema in nakupa vozil za predsedovanje, nabave uniform, stroškov zagotavljanja prenočišč tujih policistov ter sredstev Ministrstva za javno upravo za prevzete mejne prehode. Pravice porabe na namenskih sredstvih so se povečale zaradi donacije DARS</w:t>
      </w:r>
      <w:r w:rsidR="008A6DA3">
        <w:rPr>
          <w:rFonts w:ascii="Arial" w:hAnsi="Arial" w:cs="Arial"/>
          <w:sz w:val="20"/>
          <w:szCs w:val="20"/>
        </w:rPr>
        <w:t>-u</w:t>
      </w:r>
      <w:r w:rsidRPr="00DC02C6">
        <w:rPr>
          <w:rFonts w:ascii="Arial" w:hAnsi="Arial" w:cs="Arial"/>
          <w:sz w:val="20"/>
          <w:szCs w:val="20"/>
        </w:rPr>
        <w:t xml:space="preserve"> za delovanje Avtocestne policije. Na področju EU sredstev in slovenske udeležbe je prišlo do zmanjšanja</w:t>
      </w:r>
      <w:r w:rsidR="008A6DA3">
        <w:rPr>
          <w:rFonts w:ascii="Arial" w:hAnsi="Arial" w:cs="Arial"/>
          <w:sz w:val="20"/>
          <w:szCs w:val="20"/>
        </w:rPr>
        <w:t xml:space="preserve"> sredstev zaradi prerazporeditev</w:t>
      </w:r>
      <w:r w:rsidRPr="00DC02C6">
        <w:rPr>
          <w:rFonts w:ascii="Arial" w:hAnsi="Arial" w:cs="Arial"/>
          <w:sz w:val="20"/>
          <w:szCs w:val="20"/>
        </w:rPr>
        <w:t xml:space="preserve"> sredstev zaradi izplačil COVID</w:t>
      </w:r>
      <w:r w:rsidR="008A6DA3">
        <w:rPr>
          <w:rFonts w:ascii="Arial" w:hAnsi="Arial" w:cs="Arial"/>
          <w:sz w:val="20"/>
          <w:szCs w:val="20"/>
        </w:rPr>
        <w:t xml:space="preserve">-19 </w:t>
      </w:r>
      <w:r w:rsidRPr="00DC02C6">
        <w:rPr>
          <w:rFonts w:ascii="Arial" w:hAnsi="Arial" w:cs="Arial"/>
          <w:sz w:val="20"/>
          <w:szCs w:val="20"/>
        </w:rPr>
        <w:t>dodatkov in prerazporeditev na integralna sredstva.</w:t>
      </w:r>
    </w:p>
    <w:p w14:paraId="7F55CD05" w14:textId="0478C459" w:rsidR="00D63E60" w:rsidRDefault="00082517" w:rsidP="002E69BE">
      <w:pPr>
        <w:spacing w:line="260" w:lineRule="exact"/>
        <w:jc w:val="both"/>
        <w:rPr>
          <w:rFonts w:ascii="Arial" w:hAnsi="Arial" w:cs="Arial"/>
          <w:sz w:val="20"/>
          <w:szCs w:val="20"/>
        </w:rPr>
      </w:pPr>
      <w:r w:rsidRPr="00DC02C6">
        <w:rPr>
          <w:rFonts w:ascii="Arial" w:hAnsi="Arial" w:cs="Arial"/>
          <w:sz w:val="20"/>
          <w:szCs w:val="20"/>
        </w:rPr>
        <w:t xml:space="preserve">V letu 2021 so bile uspešno izvedene aktivnosti za pripravo spremembe proračuna za leto 2022 in za proračun 2023. Predlog sprememb proračuna MNZ za leto 2022 se je v primerjavi s sprejetim proračunom za leto 2022 povečal za 69,4 mio </w:t>
      </w:r>
      <w:r w:rsidR="00A30788">
        <w:rPr>
          <w:rFonts w:ascii="Arial" w:hAnsi="Arial" w:cs="Arial"/>
          <w:sz w:val="20"/>
          <w:szCs w:val="20"/>
        </w:rPr>
        <w:t xml:space="preserve">evrov </w:t>
      </w:r>
      <w:r w:rsidRPr="00DC02C6">
        <w:rPr>
          <w:rFonts w:ascii="Arial" w:hAnsi="Arial" w:cs="Arial"/>
          <w:sz w:val="20"/>
          <w:szCs w:val="20"/>
        </w:rPr>
        <w:t xml:space="preserve">in znaša 553,7 mio </w:t>
      </w:r>
      <w:r w:rsidR="00A30788">
        <w:rPr>
          <w:rFonts w:ascii="Arial" w:hAnsi="Arial" w:cs="Arial"/>
          <w:sz w:val="20"/>
          <w:szCs w:val="20"/>
        </w:rPr>
        <w:t>evrov</w:t>
      </w:r>
      <w:r w:rsidRPr="00DC02C6">
        <w:rPr>
          <w:rFonts w:ascii="Arial" w:hAnsi="Arial" w:cs="Arial"/>
          <w:sz w:val="20"/>
          <w:szCs w:val="20"/>
        </w:rPr>
        <w:t>, proračun za le</w:t>
      </w:r>
      <w:r w:rsidR="002E69BE">
        <w:rPr>
          <w:rFonts w:ascii="Arial" w:hAnsi="Arial" w:cs="Arial"/>
          <w:sz w:val="20"/>
          <w:szCs w:val="20"/>
        </w:rPr>
        <w:t xml:space="preserve">to 2023 pa znaša 542,2 mio </w:t>
      </w:r>
      <w:r w:rsidR="00A30788">
        <w:rPr>
          <w:rFonts w:ascii="Arial" w:hAnsi="Arial" w:cs="Arial"/>
          <w:sz w:val="20"/>
          <w:szCs w:val="20"/>
        </w:rPr>
        <w:t>evrov</w:t>
      </w:r>
      <w:r w:rsidR="002E69BE">
        <w:rPr>
          <w:rFonts w:ascii="Arial" w:hAnsi="Arial" w:cs="Arial"/>
          <w:sz w:val="20"/>
          <w:szCs w:val="20"/>
        </w:rPr>
        <w:t>.</w:t>
      </w:r>
    </w:p>
    <w:p w14:paraId="4B3A6BBC" w14:textId="77777777" w:rsidR="002E69BE" w:rsidRDefault="002E69BE" w:rsidP="002E69BE">
      <w:pPr>
        <w:pStyle w:val="Naslov2"/>
        <w:numPr>
          <w:ilvl w:val="0"/>
          <w:numId w:val="0"/>
        </w:numPr>
        <w:spacing w:before="0" w:after="160" w:line="260" w:lineRule="exact"/>
        <w:ind w:left="578" w:hanging="578"/>
        <w:rPr>
          <w:sz w:val="20"/>
          <w:szCs w:val="20"/>
        </w:rPr>
      </w:pPr>
      <w:bookmarkStart w:id="56" w:name="_Toc65591471"/>
      <w:bookmarkStart w:id="57" w:name="_Toc65651022"/>
    </w:p>
    <w:p w14:paraId="07F09ACD" w14:textId="0804A976" w:rsidR="00082517" w:rsidRDefault="002E69BE" w:rsidP="002E69BE">
      <w:pPr>
        <w:pStyle w:val="Naslov2"/>
        <w:numPr>
          <w:ilvl w:val="0"/>
          <w:numId w:val="0"/>
        </w:numPr>
        <w:spacing w:before="0" w:after="160" w:line="260" w:lineRule="exact"/>
        <w:ind w:left="578" w:hanging="578"/>
        <w:rPr>
          <w:sz w:val="20"/>
          <w:szCs w:val="20"/>
        </w:rPr>
      </w:pPr>
      <w:bookmarkStart w:id="58" w:name="_Toc96675769"/>
      <w:r w:rsidRPr="002E69BE">
        <w:rPr>
          <w:bCs w:val="0"/>
          <w:iCs w:val="0"/>
          <w:sz w:val="20"/>
          <w:szCs w:val="20"/>
        </w:rPr>
        <w:t>8</w:t>
      </w:r>
      <w:r w:rsidRPr="002E69BE">
        <w:rPr>
          <w:b w:val="0"/>
          <w:bCs w:val="0"/>
          <w:iCs w:val="0"/>
          <w:sz w:val="20"/>
          <w:szCs w:val="20"/>
        </w:rPr>
        <w:t>.</w:t>
      </w:r>
      <w:r>
        <w:rPr>
          <w:sz w:val="20"/>
          <w:szCs w:val="20"/>
        </w:rPr>
        <w:t xml:space="preserve">2 </w:t>
      </w:r>
      <w:r w:rsidR="007B327C" w:rsidRPr="00DC02C6">
        <w:rPr>
          <w:sz w:val="20"/>
          <w:szCs w:val="20"/>
        </w:rPr>
        <w:t>Črpanje evropskih sredstev</w:t>
      </w:r>
      <w:bookmarkEnd w:id="56"/>
      <w:bookmarkEnd w:id="57"/>
      <w:bookmarkEnd w:id="58"/>
    </w:p>
    <w:p w14:paraId="1A9F2184" w14:textId="77777777" w:rsidR="002E69BE" w:rsidRDefault="002E69BE" w:rsidP="002E69BE">
      <w:pPr>
        <w:spacing w:line="260" w:lineRule="exact"/>
        <w:jc w:val="both"/>
        <w:rPr>
          <w:rFonts w:ascii="Arial" w:hAnsi="Arial" w:cs="Arial"/>
          <w:sz w:val="20"/>
          <w:szCs w:val="20"/>
        </w:rPr>
      </w:pPr>
    </w:p>
    <w:p w14:paraId="58C8CD44" w14:textId="58290292" w:rsidR="002E69BE" w:rsidRPr="00A30788" w:rsidRDefault="002E69BE" w:rsidP="00A30788">
      <w:pPr>
        <w:spacing w:line="260" w:lineRule="exact"/>
        <w:jc w:val="both"/>
        <w:rPr>
          <w:lang w:eastAsia="sl-SI"/>
        </w:rPr>
      </w:pPr>
      <w:r w:rsidRPr="00DC02C6">
        <w:rPr>
          <w:rFonts w:ascii="Arial" w:hAnsi="Arial" w:cs="Arial"/>
          <w:sz w:val="20"/>
          <w:szCs w:val="20"/>
        </w:rPr>
        <w:t>Cilj ministrstva je zago</w:t>
      </w:r>
      <w:r w:rsidR="00A30788">
        <w:rPr>
          <w:rFonts w:ascii="Arial" w:hAnsi="Arial" w:cs="Arial"/>
          <w:sz w:val="20"/>
          <w:szCs w:val="20"/>
        </w:rPr>
        <w:t>toviti optimalno črpanje Sklada</w:t>
      </w:r>
      <w:r w:rsidRPr="00DC02C6">
        <w:rPr>
          <w:rFonts w:ascii="Arial" w:hAnsi="Arial" w:cs="Arial"/>
          <w:sz w:val="20"/>
          <w:szCs w:val="20"/>
        </w:rPr>
        <w:t xml:space="preserve"> AMIF in </w:t>
      </w:r>
      <w:r w:rsidR="00A30788">
        <w:rPr>
          <w:rFonts w:ascii="Arial" w:hAnsi="Arial" w:cs="Arial"/>
          <w:sz w:val="20"/>
          <w:szCs w:val="20"/>
        </w:rPr>
        <w:t>Sklada za notranjo varnost (</w:t>
      </w:r>
      <w:r w:rsidRPr="00DC02C6">
        <w:rPr>
          <w:rFonts w:ascii="Arial" w:hAnsi="Arial" w:cs="Arial"/>
          <w:sz w:val="20"/>
          <w:szCs w:val="20"/>
        </w:rPr>
        <w:t>ISF</w:t>
      </w:r>
      <w:r w:rsidR="00A30788">
        <w:rPr>
          <w:rFonts w:ascii="Arial" w:hAnsi="Arial" w:cs="Arial"/>
          <w:sz w:val="20"/>
          <w:szCs w:val="20"/>
        </w:rPr>
        <w:t>)</w:t>
      </w:r>
      <w:r w:rsidRPr="00DC02C6">
        <w:rPr>
          <w:rFonts w:ascii="Arial" w:hAnsi="Arial" w:cs="Arial"/>
          <w:sz w:val="20"/>
          <w:szCs w:val="20"/>
        </w:rPr>
        <w:t xml:space="preserve"> s spremljanjem izvajanja projektov in prerazporeditvijo neporabljenih sredstev na nove projekte. Dodatna sredstva, ki jih je ministrstvo s strani Evropske Komisije dobilo za izvedbo določenih projektov (Sistem vstopa in izstopa (EES), Sistem za odpravo vizumov (ETIAS,) posebne aktivnosti (SA), premestitve in preselitve), ni mogoče razporejati drugam in so odvisni od dejanske realizacije teh projektov. Obdobje upravičenosti za izvedbo projektov finančnega okvira 2014-2020 se zaključi konec leta 2022. </w:t>
      </w:r>
    </w:p>
    <w:tbl>
      <w:tblPr>
        <w:tblStyle w:val="Tabelamrea"/>
        <w:tblpPr w:leftFromText="141" w:rightFromText="141" w:vertAnchor="text" w:horzAnchor="margin" w:tblpY="68"/>
        <w:tblW w:w="0" w:type="auto"/>
        <w:tblLayout w:type="fixed"/>
        <w:tblLook w:val="00A0" w:firstRow="1" w:lastRow="0" w:firstColumn="1" w:lastColumn="0" w:noHBand="0" w:noVBand="0"/>
        <w:tblDescription w:val="Črpanje sredstev na dan 31. 12. 2021."/>
      </w:tblPr>
      <w:tblGrid>
        <w:gridCol w:w="1678"/>
        <w:gridCol w:w="1281"/>
        <w:gridCol w:w="1134"/>
        <w:gridCol w:w="1064"/>
        <w:gridCol w:w="1232"/>
        <w:gridCol w:w="1418"/>
        <w:gridCol w:w="1185"/>
      </w:tblGrid>
      <w:tr w:rsidR="002E69BE" w:rsidRPr="00DC02C6" w14:paraId="5F780FDA" w14:textId="77777777" w:rsidTr="000918DF">
        <w:trPr>
          <w:tblHeader/>
        </w:trPr>
        <w:tc>
          <w:tcPr>
            <w:tcW w:w="1678" w:type="dxa"/>
          </w:tcPr>
          <w:p w14:paraId="154F36F1" w14:textId="77777777" w:rsidR="002E69BE" w:rsidRPr="00DC02C6" w:rsidRDefault="002E69BE" w:rsidP="002E69BE">
            <w:pPr>
              <w:keepNext/>
              <w:keepLines/>
              <w:autoSpaceDE w:val="0"/>
              <w:autoSpaceDN w:val="0"/>
              <w:adjustRightInd w:val="0"/>
              <w:spacing w:line="260" w:lineRule="exact"/>
              <w:ind w:left="20"/>
              <w:rPr>
                <w:rFonts w:ascii="Arial" w:hAnsi="Arial" w:cs="Arial"/>
                <w:b/>
                <w:bCs/>
                <w:sz w:val="20"/>
                <w:szCs w:val="20"/>
              </w:rPr>
            </w:pPr>
            <w:r w:rsidRPr="00DC02C6">
              <w:rPr>
                <w:rFonts w:ascii="Arial" w:hAnsi="Arial" w:cs="Arial"/>
                <w:b/>
                <w:bCs/>
                <w:sz w:val="20"/>
                <w:szCs w:val="20"/>
              </w:rPr>
              <w:t xml:space="preserve">V mio EUR </w:t>
            </w:r>
          </w:p>
          <w:p w14:paraId="1AFB89B4" w14:textId="77777777" w:rsidR="002E69BE" w:rsidRPr="00DC02C6" w:rsidRDefault="002E69BE" w:rsidP="002E69BE">
            <w:pPr>
              <w:keepNext/>
              <w:keepLines/>
              <w:autoSpaceDE w:val="0"/>
              <w:autoSpaceDN w:val="0"/>
              <w:adjustRightInd w:val="0"/>
              <w:spacing w:line="260" w:lineRule="exact"/>
              <w:ind w:left="20"/>
              <w:rPr>
                <w:rFonts w:ascii="Arial" w:hAnsi="Arial" w:cs="Arial"/>
                <w:b/>
                <w:bCs/>
                <w:sz w:val="20"/>
                <w:szCs w:val="20"/>
              </w:rPr>
            </w:pPr>
            <w:r w:rsidRPr="00DC02C6">
              <w:rPr>
                <w:rFonts w:ascii="Arial" w:hAnsi="Arial" w:cs="Arial"/>
                <w:b/>
                <w:bCs/>
                <w:sz w:val="20"/>
                <w:szCs w:val="20"/>
              </w:rPr>
              <w:t>(EU sredstva)</w:t>
            </w:r>
          </w:p>
        </w:tc>
        <w:tc>
          <w:tcPr>
            <w:tcW w:w="1281" w:type="dxa"/>
          </w:tcPr>
          <w:p w14:paraId="3EDE832D" w14:textId="77777777" w:rsidR="002E69BE" w:rsidRPr="00DC02C6" w:rsidRDefault="002E69BE" w:rsidP="002E69BE">
            <w:pPr>
              <w:keepNext/>
              <w:keepLines/>
              <w:autoSpaceDE w:val="0"/>
              <w:autoSpaceDN w:val="0"/>
              <w:adjustRightInd w:val="0"/>
              <w:spacing w:line="260" w:lineRule="exact"/>
              <w:jc w:val="center"/>
              <w:rPr>
                <w:rFonts w:ascii="Arial" w:hAnsi="Arial" w:cs="Arial"/>
                <w:b/>
                <w:bCs/>
                <w:sz w:val="20"/>
                <w:szCs w:val="20"/>
              </w:rPr>
            </w:pPr>
            <w:r w:rsidRPr="00DC02C6">
              <w:rPr>
                <w:rFonts w:ascii="Arial" w:hAnsi="Arial" w:cs="Arial"/>
                <w:b/>
                <w:bCs/>
                <w:sz w:val="20"/>
                <w:szCs w:val="20"/>
              </w:rPr>
              <w:t>Odobrena sredstva AMIF in ISF</w:t>
            </w:r>
          </w:p>
        </w:tc>
        <w:tc>
          <w:tcPr>
            <w:tcW w:w="1134" w:type="dxa"/>
          </w:tcPr>
          <w:p w14:paraId="795B2571" w14:textId="77777777" w:rsidR="002E69BE" w:rsidRPr="00DC02C6" w:rsidRDefault="002E69BE" w:rsidP="002E69BE">
            <w:pPr>
              <w:keepNext/>
              <w:keepLines/>
              <w:autoSpaceDE w:val="0"/>
              <w:autoSpaceDN w:val="0"/>
              <w:adjustRightInd w:val="0"/>
              <w:spacing w:line="260" w:lineRule="exact"/>
              <w:rPr>
                <w:rFonts w:ascii="Arial" w:hAnsi="Arial" w:cs="Arial"/>
                <w:b/>
                <w:bCs/>
                <w:sz w:val="20"/>
                <w:szCs w:val="20"/>
              </w:rPr>
            </w:pPr>
            <w:r w:rsidRPr="00DC02C6">
              <w:rPr>
                <w:rFonts w:ascii="Arial" w:hAnsi="Arial" w:cs="Arial"/>
                <w:b/>
                <w:bCs/>
                <w:sz w:val="20"/>
                <w:szCs w:val="20"/>
              </w:rPr>
              <w:t>Realizirano 2015-2021</w:t>
            </w:r>
          </w:p>
        </w:tc>
        <w:tc>
          <w:tcPr>
            <w:tcW w:w="1064" w:type="dxa"/>
          </w:tcPr>
          <w:p w14:paraId="38B866EC" w14:textId="77777777" w:rsidR="002E69BE" w:rsidRPr="00DC02C6" w:rsidRDefault="002E69BE" w:rsidP="002E69BE">
            <w:pPr>
              <w:keepNext/>
              <w:keepLines/>
              <w:autoSpaceDE w:val="0"/>
              <w:autoSpaceDN w:val="0"/>
              <w:adjustRightInd w:val="0"/>
              <w:spacing w:line="260" w:lineRule="exact"/>
              <w:ind w:left="20"/>
              <w:rPr>
                <w:rFonts w:ascii="Arial" w:hAnsi="Arial" w:cs="Arial"/>
                <w:b/>
                <w:bCs/>
                <w:sz w:val="20"/>
                <w:szCs w:val="20"/>
              </w:rPr>
            </w:pPr>
            <w:r w:rsidRPr="00DC02C6">
              <w:rPr>
                <w:rFonts w:ascii="Arial" w:hAnsi="Arial" w:cs="Arial"/>
                <w:b/>
                <w:bCs/>
                <w:sz w:val="20"/>
                <w:szCs w:val="20"/>
              </w:rPr>
              <w:t>Odstotek</w:t>
            </w:r>
          </w:p>
          <w:p w14:paraId="155143C7" w14:textId="77777777" w:rsidR="002E69BE" w:rsidRPr="00DC02C6" w:rsidRDefault="002E69BE" w:rsidP="002E69BE">
            <w:pPr>
              <w:keepNext/>
              <w:keepLines/>
              <w:autoSpaceDE w:val="0"/>
              <w:autoSpaceDN w:val="0"/>
              <w:adjustRightInd w:val="0"/>
              <w:spacing w:line="260" w:lineRule="exact"/>
              <w:ind w:left="20"/>
              <w:jc w:val="center"/>
              <w:rPr>
                <w:rFonts w:ascii="Arial" w:hAnsi="Arial" w:cs="Arial"/>
                <w:b/>
                <w:bCs/>
                <w:sz w:val="20"/>
                <w:szCs w:val="20"/>
              </w:rPr>
            </w:pPr>
            <w:r w:rsidRPr="00DC02C6">
              <w:rPr>
                <w:rFonts w:ascii="Arial" w:hAnsi="Arial" w:cs="Arial"/>
                <w:b/>
                <w:bCs/>
                <w:sz w:val="20"/>
                <w:szCs w:val="20"/>
              </w:rPr>
              <w:t>realizacije</w:t>
            </w:r>
          </w:p>
        </w:tc>
        <w:tc>
          <w:tcPr>
            <w:tcW w:w="1232" w:type="dxa"/>
          </w:tcPr>
          <w:p w14:paraId="69A1ED2D" w14:textId="77777777" w:rsidR="002E69BE" w:rsidRPr="00DC02C6" w:rsidRDefault="002E69BE" w:rsidP="002E69BE">
            <w:pPr>
              <w:keepNext/>
              <w:keepLines/>
              <w:autoSpaceDE w:val="0"/>
              <w:autoSpaceDN w:val="0"/>
              <w:adjustRightInd w:val="0"/>
              <w:spacing w:line="260" w:lineRule="exact"/>
              <w:ind w:left="20"/>
              <w:jc w:val="center"/>
              <w:rPr>
                <w:rFonts w:ascii="Arial" w:hAnsi="Arial" w:cs="Arial"/>
                <w:b/>
                <w:bCs/>
                <w:sz w:val="20"/>
                <w:szCs w:val="20"/>
              </w:rPr>
            </w:pPr>
            <w:r w:rsidRPr="00DC02C6">
              <w:rPr>
                <w:rFonts w:ascii="Arial" w:hAnsi="Arial" w:cs="Arial"/>
                <w:b/>
                <w:bCs/>
                <w:sz w:val="20"/>
                <w:szCs w:val="20"/>
              </w:rPr>
              <w:t>Pripravljeni zahtevki za povrnitev</w:t>
            </w:r>
          </w:p>
        </w:tc>
        <w:tc>
          <w:tcPr>
            <w:tcW w:w="1418" w:type="dxa"/>
          </w:tcPr>
          <w:p w14:paraId="0414C6EB" w14:textId="77777777" w:rsidR="002E69BE" w:rsidRPr="00DC02C6" w:rsidRDefault="002E69BE" w:rsidP="002E69BE">
            <w:pPr>
              <w:keepNext/>
              <w:keepLines/>
              <w:autoSpaceDE w:val="0"/>
              <w:autoSpaceDN w:val="0"/>
              <w:adjustRightInd w:val="0"/>
              <w:spacing w:line="260" w:lineRule="exact"/>
              <w:ind w:left="20"/>
              <w:jc w:val="center"/>
              <w:rPr>
                <w:rFonts w:ascii="Arial" w:hAnsi="Arial" w:cs="Arial"/>
                <w:b/>
                <w:bCs/>
                <w:sz w:val="20"/>
                <w:szCs w:val="20"/>
              </w:rPr>
            </w:pPr>
            <w:r w:rsidRPr="00DC02C6">
              <w:rPr>
                <w:rFonts w:ascii="Arial" w:hAnsi="Arial" w:cs="Arial"/>
                <w:b/>
                <w:bCs/>
                <w:sz w:val="20"/>
                <w:szCs w:val="20"/>
              </w:rPr>
              <w:t xml:space="preserve">Posredovano MF za povrnitev sredstev </w:t>
            </w:r>
          </w:p>
        </w:tc>
        <w:tc>
          <w:tcPr>
            <w:tcW w:w="1185" w:type="dxa"/>
          </w:tcPr>
          <w:p w14:paraId="2C1FEA9B" w14:textId="77777777" w:rsidR="002E69BE" w:rsidRPr="00DC02C6" w:rsidRDefault="002E69BE" w:rsidP="002E69BE">
            <w:pPr>
              <w:keepNext/>
              <w:keepLines/>
              <w:autoSpaceDE w:val="0"/>
              <w:autoSpaceDN w:val="0"/>
              <w:adjustRightInd w:val="0"/>
              <w:spacing w:line="260" w:lineRule="exact"/>
              <w:ind w:left="20"/>
              <w:jc w:val="center"/>
              <w:rPr>
                <w:rFonts w:ascii="Arial" w:hAnsi="Arial" w:cs="Arial"/>
                <w:b/>
                <w:bCs/>
                <w:sz w:val="20"/>
                <w:szCs w:val="20"/>
              </w:rPr>
            </w:pPr>
            <w:r w:rsidRPr="00DC02C6">
              <w:rPr>
                <w:rFonts w:ascii="Arial" w:hAnsi="Arial" w:cs="Arial"/>
                <w:b/>
                <w:bCs/>
                <w:sz w:val="20"/>
                <w:szCs w:val="20"/>
              </w:rPr>
              <w:t>Odstotek črpanja</w:t>
            </w:r>
          </w:p>
        </w:tc>
      </w:tr>
      <w:tr w:rsidR="002E69BE" w:rsidRPr="00DC02C6" w14:paraId="1D47AB96" w14:textId="77777777" w:rsidTr="00B95DA6">
        <w:tc>
          <w:tcPr>
            <w:tcW w:w="1678" w:type="dxa"/>
          </w:tcPr>
          <w:p w14:paraId="1C050C58" w14:textId="77777777" w:rsidR="002E69BE" w:rsidRPr="00DC02C6" w:rsidRDefault="002E69BE" w:rsidP="002E69BE">
            <w:pPr>
              <w:keepNext/>
              <w:keepLines/>
              <w:autoSpaceDE w:val="0"/>
              <w:autoSpaceDN w:val="0"/>
              <w:adjustRightInd w:val="0"/>
              <w:spacing w:line="260" w:lineRule="exact"/>
              <w:ind w:left="23"/>
              <w:rPr>
                <w:rFonts w:ascii="Arial" w:hAnsi="Arial" w:cs="Arial"/>
                <w:sz w:val="20"/>
                <w:szCs w:val="20"/>
              </w:rPr>
            </w:pPr>
            <w:r w:rsidRPr="00DC02C6">
              <w:rPr>
                <w:rFonts w:ascii="Arial" w:hAnsi="Arial" w:cs="Arial"/>
                <w:sz w:val="20"/>
                <w:szCs w:val="20"/>
              </w:rPr>
              <w:t>MNZ in POLICIJA</w:t>
            </w:r>
          </w:p>
        </w:tc>
        <w:tc>
          <w:tcPr>
            <w:tcW w:w="1281" w:type="dxa"/>
          </w:tcPr>
          <w:p w14:paraId="08B73FE6" w14:textId="77777777" w:rsidR="002E69BE" w:rsidRPr="00DC02C6" w:rsidRDefault="002E69BE" w:rsidP="002E69BE">
            <w:pPr>
              <w:keepNext/>
              <w:keepLines/>
              <w:autoSpaceDE w:val="0"/>
              <w:autoSpaceDN w:val="0"/>
              <w:adjustRightInd w:val="0"/>
              <w:spacing w:line="260" w:lineRule="exact"/>
              <w:ind w:left="23"/>
              <w:jc w:val="right"/>
              <w:rPr>
                <w:rFonts w:ascii="Arial" w:hAnsi="Arial" w:cs="Arial"/>
                <w:sz w:val="20"/>
                <w:szCs w:val="20"/>
              </w:rPr>
            </w:pPr>
            <w:r w:rsidRPr="00DC02C6">
              <w:rPr>
                <w:rFonts w:ascii="Arial" w:hAnsi="Arial" w:cs="Arial"/>
                <w:sz w:val="20"/>
                <w:szCs w:val="20"/>
              </w:rPr>
              <w:t>42,24</w:t>
            </w:r>
          </w:p>
        </w:tc>
        <w:tc>
          <w:tcPr>
            <w:tcW w:w="1134" w:type="dxa"/>
          </w:tcPr>
          <w:p w14:paraId="791B094F" w14:textId="77777777" w:rsidR="002E69BE" w:rsidRPr="00DC02C6" w:rsidRDefault="002E69BE" w:rsidP="002E69BE">
            <w:pPr>
              <w:keepNext/>
              <w:keepLines/>
              <w:autoSpaceDE w:val="0"/>
              <w:autoSpaceDN w:val="0"/>
              <w:adjustRightInd w:val="0"/>
              <w:spacing w:line="260" w:lineRule="exact"/>
              <w:ind w:left="23"/>
              <w:jc w:val="right"/>
              <w:rPr>
                <w:rFonts w:ascii="Arial" w:hAnsi="Arial" w:cs="Arial"/>
                <w:sz w:val="20"/>
                <w:szCs w:val="20"/>
              </w:rPr>
            </w:pPr>
            <w:r w:rsidRPr="00DC02C6">
              <w:rPr>
                <w:rFonts w:ascii="Arial" w:hAnsi="Arial" w:cs="Arial"/>
                <w:sz w:val="20"/>
                <w:szCs w:val="20"/>
              </w:rPr>
              <w:t>36,61</w:t>
            </w:r>
          </w:p>
        </w:tc>
        <w:tc>
          <w:tcPr>
            <w:tcW w:w="1064" w:type="dxa"/>
          </w:tcPr>
          <w:p w14:paraId="1D4102BA" w14:textId="77777777" w:rsidR="002E69BE" w:rsidRPr="00DC02C6" w:rsidRDefault="002E69BE" w:rsidP="002E69BE">
            <w:pPr>
              <w:keepNext/>
              <w:keepLines/>
              <w:autoSpaceDE w:val="0"/>
              <w:autoSpaceDN w:val="0"/>
              <w:adjustRightInd w:val="0"/>
              <w:spacing w:line="260" w:lineRule="exact"/>
              <w:ind w:left="23"/>
              <w:jc w:val="right"/>
              <w:rPr>
                <w:rFonts w:ascii="Arial" w:hAnsi="Arial" w:cs="Arial"/>
                <w:sz w:val="20"/>
                <w:szCs w:val="20"/>
              </w:rPr>
            </w:pPr>
            <w:r w:rsidRPr="00DC02C6">
              <w:rPr>
                <w:rFonts w:ascii="Arial" w:hAnsi="Arial" w:cs="Arial"/>
                <w:sz w:val="20"/>
                <w:szCs w:val="20"/>
              </w:rPr>
              <w:t>86,67%</w:t>
            </w:r>
          </w:p>
        </w:tc>
        <w:tc>
          <w:tcPr>
            <w:tcW w:w="1232" w:type="dxa"/>
          </w:tcPr>
          <w:p w14:paraId="62126A1E" w14:textId="77777777" w:rsidR="002E69BE" w:rsidRPr="00DC02C6" w:rsidRDefault="002E69BE" w:rsidP="002E69BE">
            <w:pPr>
              <w:keepNext/>
              <w:keepLines/>
              <w:autoSpaceDE w:val="0"/>
              <w:autoSpaceDN w:val="0"/>
              <w:adjustRightInd w:val="0"/>
              <w:spacing w:line="260" w:lineRule="exact"/>
              <w:ind w:left="23"/>
              <w:jc w:val="right"/>
              <w:rPr>
                <w:rFonts w:ascii="Arial" w:hAnsi="Arial" w:cs="Arial"/>
                <w:sz w:val="20"/>
                <w:szCs w:val="20"/>
              </w:rPr>
            </w:pPr>
            <w:r w:rsidRPr="00DC02C6">
              <w:rPr>
                <w:rFonts w:ascii="Arial" w:hAnsi="Arial" w:cs="Arial"/>
                <w:sz w:val="20"/>
                <w:szCs w:val="20"/>
              </w:rPr>
              <w:t>33,76</w:t>
            </w:r>
          </w:p>
        </w:tc>
        <w:tc>
          <w:tcPr>
            <w:tcW w:w="1418" w:type="dxa"/>
          </w:tcPr>
          <w:p w14:paraId="777DE4DA" w14:textId="77777777" w:rsidR="002E69BE" w:rsidRPr="00DC02C6" w:rsidRDefault="002E69BE" w:rsidP="002E69BE">
            <w:pPr>
              <w:keepNext/>
              <w:keepLines/>
              <w:autoSpaceDE w:val="0"/>
              <w:autoSpaceDN w:val="0"/>
              <w:adjustRightInd w:val="0"/>
              <w:spacing w:line="260" w:lineRule="exact"/>
              <w:ind w:left="23"/>
              <w:jc w:val="right"/>
              <w:rPr>
                <w:rFonts w:ascii="Arial" w:hAnsi="Arial" w:cs="Arial"/>
                <w:sz w:val="20"/>
                <w:szCs w:val="20"/>
              </w:rPr>
            </w:pPr>
            <w:r w:rsidRPr="00DC02C6">
              <w:rPr>
                <w:rFonts w:ascii="Arial" w:hAnsi="Arial" w:cs="Arial"/>
                <w:sz w:val="20"/>
                <w:szCs w:val="20"/>
              </w:rPr>
              <w:t>30,25</w:t>
            </w:r>
          </w:p>
        </w:tc>
        <w:tc>
          <w:tcPr>
            <w:tcW w:w="1185" w:type="dxa"/>
          </w:tcPr>
          <w:p w14:paraId="33C164E0" w14:textId="77777777" w:rsidR="002E69BE" w:rsidRPr="00DC02C6" w:rsidRDefault="002E69BE" w:rsidP="002E69BE">
            <w:pPr>
              <w:keepNext/>
              <w:keepLines/>
              <w:autoSpaceDE w:val="0"/>
              <w:autoSpaceDN w:val="0"/>
              <w:adjustRightInd w:val="0"/>
              <w:spacing w:line="260" w:lineRule="exact"/>
              <w:ind w:left="23"/>
              <w:jc w:val="right"/>
              <w:rPr>
                <w:rFonts w:ascii="Arial" w:hAnsi="Arial" w:cs="Arial"/>
                <w:sz w:val="20"/>
                <w:szCs w:val="20"/>
              </w:rPr>
            </w:pPr>
            <w:r w:rsidRPr="00DC02C6">
              <w:rPr>
                <w:rFonts w:ascii="Arial" w:hAnsi="Arial" w:cs="Arial"/>
                <w:sz w:val="20"/>
                <w:szCs w:val="20"/>
              </w:rPr>
              <w:t>71,61%</w:t>
            </w:r>
          </w:p>
        </w:tc>
      </w:tr>
      <w:tr w:rsidR="002E69BE" w:rsidRPr="00DC02C6" w14:paraId="158F1EDB" w14:textId="77777777" w:rsidTr="00B95DA6">
        <w:tc>
          <w:tcPr>
            <w:tcW w:w="1678" w:type="dxa"/>
          </w:tcPr>
          <w:p w14:paraId="618E5489" w14:textId="77777777" w:rsidR="002E69BE" w:rsidRPr="00DC02C6" w:rsidRDefault="002E69BE" w:rsidP="002E69BE">
            <w:pPr>
              <w:keepNext/>
              <w:keepLines/>
              <w:autoSpaceDE w:val="0"/>
              <w:autoSpaceDN w:val="0"/>
              <w:adjustRightInd w:val="0"/>
              <w:spacing w:line="260" w:lineRule="exact"/>
              <w:ind w:left="23"/>
              <w:rPr>
                <w:rFonts w:ascii="Arial" w:hAnsi="Arial" w:cs="Arial"/>
                <w:sz w:val="20"/>
                <w:szCs w:val="20"/>
              </w:rPr>
            </w:pPr>
            <w:r w:rsidRPr="00DC02C6">
              <w:rPr>
                <w:rFonts w:ascii="Arial" w:hAnsi="Arial" w:cs="Arial"/>
                <w:sz w:val="20"/>
                <w:szCs w:val="20"/>
              </w:rPr>
              <w:t>OSTALA MINISTRSTVA</w:t>
            </w:r>
          </w:p>
        </w:tc>
        <w:tc>
          <w:tcPr>
            <w:tcW w:w="1281" w:type="dxa"/>
          </w:tcPr>
          <w:p w14:paraId="2C4DEAB5" w14:textId="77777777" w:rsidR="002E69BE" w:rsidRPr="00DC02C6" w:rsidRDefault="002E69BE" w:rsidP="002E69BE">
            <w:pPr>
              <w:keepNext/>
              <w:keepLines/>
              <w:autoSpaceDE w:val="0"/>
              <w:autoSpaceDN w:val="0"/>
              <w:adjustRightInd w:val="0"/>
              <w:spacing w:line="260" w:lineRule="exact"/>
              <w:ind w:left="23"/>
              <w:jc w:val="right"/>
              <w:rPr>
                <w:rFonts w:ascii="Arial" w:hAnsi="Arial" w:cs="Arial"/>
                <w:sz w:val="20"/>
                <w:szCs w:val="20"/>
              </w:rPr>
            </w:pPr>
            <w:r w:rsidRPr="00DC02C6">
              <w:rPr>
                <w:rFonts w:ascii="Arial" w:hAnsi="Arial" w:cs="Arial"/>
                <w:sz w:val="20"/>
                <w:szCs w:val="20"/>
              </w:rPr>
              <w:t>20,92</w:t>
            </w:r>
          </w:p>
        </w:tc>
        <w:tc>
          <w:tcPr>
            <w:tcW w:w="1134" w:type="dxa"/>
          </w:tcPr>
          <w:p w14:paraId="4431DA8D" w14:textId="77777777" w:rsidR="002E69BE" w:rsidRPr="00DC02C6" w:rsidRDefault="002E69BE" w:rsidP="002E69BE">
            <w:pPr>
              <w:keepNext/>
              <w:keepLines/>
              <w:autoSpaceDE w:val="0"/>
              <w:autoSpaceDN w:val="0"/>
              <w:adjustRightInd w:val="0"/>
              <w:spacing w:line="260" w:lineRule="exact"/>
              <w:ind w:left="23"/>
              <w:jc w:val="right"/>
              <w:rPr>
                <w:rFonts w:ascii="Arial" w:hAnsi="Arial" w:cs="Arial"/>
                <w:sz w:val="20"/>
                <w:szCs w:val="20"/>
              </w:rPr>
            </w:pPr>
            <w:r w:rsidRPr="00DC02C6">
              <w:rPr>
                <w:rFonts w:ascii="Arial" w:hAnsi="Arial" w:cs="Arial"/>
                <w:sz w:val="20"/>
                <w:szCs w:val="20"/>
              </w:rPr>
              <w:t>17,88</w:t>
            </w:r>
          </w:p>
        </w:tc>
        <w:tc>
          <w:tcPr>
            <w:tcW w:w="1064" w:type="dxa"/>
          </w:tcPr>
          <w:p w14:paraId="479A20EC" w14:textId="77777777" w:rsidR="002E69BE" w:rsidRPr="00DC02C6" w:rsidRDefault="002E69BE" w:rsidP="002E69BE">
            <w:pPr>
              <w:keepNext/>
              <w:keepLines/>
              <w:autoSpaceDE w:val="0"/>
              <w:autoSpaceDN w:val="0"/>
              <w:adjustRightInd w:val="0"/>
              <w:spacing w:line="260" w:lineRule="exact"/>
              <w:ind w:left="23"/>
              <w:jc w:val="right"/>
              <w:rPr>
                <w:rFonts w:ascii="Arial" w:hAnsi="Arial" w:cs="Arial"/>
                <w:sz w:val="20"/>
                <w:szCs w:val="20"/>
              </w:rPr>
            </w:pPr>
            <w:r w:rsidRPr="00DC02C6">
              <w:rPr>
                <w:rFonts w:ascii="Arial" w:hAnsi="Arial" w:cs="Arial"/>
                <w:sz w:val="20"/>
                <w:szCs w:val="20"/>
              </w:rPr>
              <w:t>85,47%</w:t>
            </w:r>
          </w:p>
        </w:tc>
        <w:tc>
          <w:tcPr>
            <w:tcW w:w="1232" w:type="dxa"/>
          </w:tcPr>
          <w:p w14:paraId="7EEDE56E" w14:textId="77777777" w:rsidR="002E69BE" w:rsidRPr="00DC02C6" w:rsidRDefault="002E69BE" w:rsidP="002E69BE">
            <w:pPr>
              <w:keepNext/>
              <w:keepLines/>
              <w:autoSpaceDE w:val="0"/>
              <w:autoSpaceDN w:val="0"/>
              <w:adjustRightInd w:val="0"/>
              <w:spacing w:line="260" w:lineRule="exact"/>
              <w:ind w:left="23"/>
              <w:jc w:val="right"/>
              <w:rPr>
                <w:rFonts w:ascii="Arial" w:hAnsi="Arial" w:cs="Arial"/>
                <w:sz w:val="20"/>
                <w:szCs w:val="20"/>
              </w:rPr>
            </w:pPr>
            <w:r w:rsidRPr="00DC02C6">
              <w:rPr>
                <w:rFonts w:ascii="Arial" w:hAnsi="Arial" w:cs="Arial"/>
                <w:sz w:val="20"/>
                <w:szCs w:val="20"/>
              </w:rPr>
              <w:t>16,43</w:t>
            </w:r>
          </w:p>
        </w:tc>
        <w:tc>
          <w:tcPr>
            <w:tcW w:w="1418" w:type="dxa"/>
          </w:tcPr>
          <w:p w14:paraId="0787BC27" w14:textId="77777777" w:rsidR="002E69BE" w:rsidRPr="00DC02C6" w:rsidRDefault="002E69BE" w:rsidP="002E69BE">
            <w:pPr>
              <w:keepNext/>
              <w:keepLines/>
              <w:autoSpaceDE w:val="0"/>
              <w:autoSpaceDN w:val="0"/>
              <w:adjustRightInd w:val="0"/>
              <w:spacing w:line="260" w:lineRule="exact"/>
              <w:ind w:left="23"/>
              <w:jc w:val="right"/>
              <w:rPr>
                <w:rFonts w:ascii="Arial" w:hAnsi="Arial" w:cs="Arial"/>
                <w:sz w:val="20"/>
                <w:szCs w:val="20"/>
              </w:rPr>
            </w:pPr>
            <w:r w:rsidRPr="00DC02C6">
              <w:rPr>
                <w:rFonts w:ascii="Arial" w:hAnsi="Arial" w:cs="Arial"/>
                <w:sz w:val="20"/>
                <w:szCs w:val="20"/>
              </w:rPr>
              <w:t>12,24</w:t>
            </w:r>
          </w:p>
        </w:tc>
        <w:tc>
          <w:tcPr>
            <w:tcW w:w="1185" w:type="dxa"/>
          </w:tcPr>
          <w:p w14:paraId="7D49DC23" w14:textId="77777777" w:rsidR="002E69BE" w:rsidRPr="00DC02C6" w:rsidRDefault="002E69BE" w:rsidP="002E69BE">
            <w:pPr>
              <w:keepNext/>
              <w:keepLines/>
              <w:autoSpaceDE w:val="0"/>
              <w:autoSpaceDN w:val="0"/>
              <w:adjustRightInd w:val="0"/>
              <w:spacing w:line="260" w:lineRule="exact"/>
              <w:ind w:left="23"/>
              <w:jc w:val="right"/>
              <w:rPr>
                <w:rFonts w:ascii="Arial" w:hAnsi="Arial" w:cs="Arial"/>
                <w:sz w:val="20"/>
                <w:szCs w:val="20"/>
              </w:rPr>
            </w:pPr>
            <w:r w:rsidRPr="00DC02C6">
              <w:rPr>
                <w:rFonts w:ascii="Arial" w:hAnsi="Arial" w:cs="Arial"/>
                <w:sz w:val="20"/>
                <w:szCs w:val="20"/>
              </w:rPr>
              <w:t>58,51%</w:t>
            </w:r>
          </w:p>
        </w:tc>
      </w:tr>
      <w:tr w:rsidR="002E69BE" w:rsidRPr="00DC02C6" w14:paraId="3559047A" w14:textId="77777777" w:rsidTr="00B95DA6">
        <w:tc>
          <w:tcPr>
            <w:tcW w:w="1678" w:type="dxa"/>
          </w:tcPr>
          <w:p w14:paraId="2E9F8004" w14:textId="77777777" w:rsidR="002E69BE" w:rsidRPr="00DC02C6" w:rsidRDefault="002E69BE" w:rsidP="002E69BE">
            <w:pPr>
              <w:keepNext/>
              <w:keepLines/>
              <w:autoSpaceDE w:val="0"/>
              <w:autoSpaceDN w:val="0"/>
              <w:adjustRightInd w:val="0"/>
              <w:spacing w:line="260" w:lineRule="exact"/>
              <w:ind w:left="23"/>
              <w:rPr>
                <w:rFonts w:ascii="Arial" w:hAnsi="Arial" w:cs="Arial"/>
                <w:sz w:val="20"/>
                <w:szCs w:val="20"/>
              </w:rPr>
            </w:pPr>
            <w:r w:rsidRPr="00DC02C6">
              <w:rPr>
                <w:rFonts w:ascii="Arial" w:hAnsi="Arial" w:cs="Arial"/>
                <w:sz w:val="20"/>
                <w:szCs w:val="20"/>
              </w:rPr>
              <w:t xml:space="preserve">DODATNA SREDSTVA </w:t>
            </w:r>
          </w:p>
          <w:p w14:paraId="37FEE5BB" w14:textId="77777777" w:rsidR="002E69BE" w:rsidRPr="00DC02C6" w:rsidRDefault="002E69BE" w:rsidP="002E69BE">
            <w:pPr>
              <w:keepNext/>
              <w:keepLines/>
              <w:autoSpaceDE w:val="0"/>
              <w:autoSpaceDN w:val="0"/>
              <w:adjustRightInd w:val="0"/>
              <w:spacing w:line="260" w:lineRule="exact"/>
              <w:ind w:left="23"/>
              <w:rPr>
                <w:rFonts w:ascii="Arial" w:hAnsi="Arial" w:cs="Arial"/>
                <w:sz w:val="20"/>
                <w:szCs w:val="20"/>
              </w:rPr>
            </w:pPr>
            <w:r w:rsidRPr="00DC02C6">
              <w:rPr>
                <w:rFonts w:ascii="Arial" w:hAnsi="Arial" w:cs="Arial"/>
                <w:sz w:val="20"/>
                <w:szCs w:val="20"/>
              </w:rPr>
              <w:t xml:space="preserve">(EES, ETIAS, SA, R&amp;R) </w:t>
            </w:r>
          </w:p>
        </w:tc>
        <w:tc>
          <w:tcPr>
            <w:tcW w:w="1281" w:type="dxa"/>
          </w:tcPr>
          <w:p w14:paraId="48C00D53" w14:textId="77777777" w:rsidR="002E69BE" w:rsidRPr="00DC02C6" w:rsidRDefault="002E69BE" w:rsidP="002E69BE">
            <w:pPr>
              <w:keepNext/>
              <w:keepLines/>
              <w:autoSpaceDE w:val="0"/>
              <w:autoSpaceDN w:val="0"/>
              <w:adjustRightInd w:val="0"/>
              <w:spacing w:line="260" w:lineRule="exact"/>
              <w:ind w:left="23"/>
              <w:jc w:val="right"/>
              <w:rPr>
                <w:rFonts w:ascii="Arial" w:hAnsi="Arial" w:cs="Arial"/>
                <w:sz w:val="20"/>
                <w:szCs w:val="20"/>
              </w:rPr>
            </w:pPr>
            <w:r w:rsidRPr="00DC02C6">
              <w:rPr>
                <w:rFonts w:ascii="Arial" w:hAnsi="Arial" w:cs="Arial"/>
                <w:sz w:val="20"/>
                <w:szCs w:val="20"/>
              </w:rPr>
              <w:t>17,00</w:t>
            </w:r>
          </w:p>
        </w:tc>
        <w:tc>
          <w:tcPr>
            <w:tcW w:w="1134" w:type="dxa"/>
          </w:tcPr>
          <w:p w14:paraId="0ACC138E" w14:textId="77777777" w:rsidR="002E69BE" w:rsidRPr="00DC02C6" w:rsidRDefault="002E69BE" w:rsidP="002E69BE">
            <w:pPr>
              <w:keepNext/>
              <w:keepLines/>
              <w:autoSpaceDE w:val="0"/>
              <w:autoSpaceDN w:val="0"/>
              <w:adjustRightInd w:val="0"/>
              <w:spacing w:line="260" w:lineRule="exact"/>
              <w:ind w:left="23"/>
              <w:jc w:val="right"/>
              <w:rPr>
                <w:rFonts w:ascii="Arial" w:hAnsi="Arial" w:cs="Arial"/>
                <w:sz w:val="20"/>
                <w:szCs w:val="20"/>
              </w:rPr>
            </w:pPr>
            <w:r w:rsidRPr="00DC02C6">
              <w:rPr>
                <w:rFonts w:ascii="Arial" w:hAnsi="Arial" w:cs="Arial"/>
                <w:sz w:val="20"/>
                <w:szCs w:val="20"/>
              </w:rPr>
              <w:t>4,21</w:t>
            </w:r>
          </w:p>
        </w:tc>
        <w:tc>
          <w:tcPr>
            <w:tcW w:w="1064" w:type="dxa"/>
          </w:tcPr>
          <w:p w14:paraId="5216DF5D" w14:textId="77777777" w:rsidR="002E69BE" w:rsidRPr="00DC02C6" w:rsidRDefault="002E69BE" w:rsidP="002E69BE">
            <w:pPr>
              <w:keepNext/>
              <w:keepLines/>
              <w:autoSpaceDE w:val="0"/>
              <w:autoSpaceDN w:val="0"/>
              <w:adjustRightInd w:val="0"/>
              <w:spacing w:line="260" w:lineRule="exact"/>
              <w:ind w:left="23"/>
              <w:jc w:val="right"/>
              <w:rPr>
                <w:rFonts w:ascii="Arial" w:hAnsi="Arial" w:cs="Arial"/>
                <w:sz w:val="20"/>
                <w:szCs w:val="20"/>
              </w:rPr>
            </w:pPr>
            <w:r w:rsidRPr="00DC02C6">
              <w:rPr>
                <w:rFonts w:ascii="Arial" w:hAnsi="Arial" w:cs="Arial"/>
                <w:sz w:val="20"/>
                <w:szCs w:val="20"/>
              </w:rPr>
              <w:t>24,76%</w:t>
            </w:r>
          </w:p>
        </w:tc>
        <w:tc>
          <w:tcPr>
            <w:tcW w:w="1232" w:type="dxa"/>
          </w:tcPr>
          <w:p w14:paraId="5283D624" w14:textId="77777777" w:rsidR="002E69BE" w:rsidRPr="00DC02C6" w:rsidRDefault="002E69BE" w:rsidP="002E69BE">
            <w:pPr>
              <w:keepNext/>
              <w:keepLines/>
              <w:autoSpaceDE w:val="0"/>
              <w:autoSpaceDN w:val="0"/>
              <w:adjustRightInd w:val="0"/>
              <w:spacing w:line="260" w:lineRule="exact"/>
              <w:ind w:left="23"/>
              <w:jc w:val="right"/>
              <w:rPr>
                <w:rFonts w:ascii="Arial" w:hAnsi="Arial" w:cs="Arial"/>
                <w:sz w:val="20"/>
                <w:szCs w:val="20"/>
              </w:rPr>
            </w:pPr>
            <w:r w:rsidRPr="00DC02C6">
              <w:rPr>
                <w:rFonts w:ascii="Arial" w:hAnsi="Arial" w:cs="Arial"/>
                <w:sz w:val="20"/>
                <w:szCs w:val="20"/>
              </w:rPr>
              <w:t>4,21</w:t>
            </w:r>
          </w:p>
        </w:tc>
        <w:tc>
          <w:tcPr>
            <w:tcW w:w="1418" w:type="dxa"/>
          </w:tcPr>
          <w:p w14:paraId="26BAF760" w14:textId="77777777" w:rsidR="002E69BE" w:rsidRPr="00DC02C6" w:rsidRDefault="002E69BE" w:rsidP="002E69BE">
            <w:pPr>
              <w:keepNext/>
              <w:keepLines/>
              <w:autoSpaceDE w:val="0"/>
              <w:autoSpaceDN w:val="0"/>
              <w:adjustRightInd w:val="0"/>
              <w:spacing w:line="260" w:lineRule="exact"/>
              <w:ind w:left="23"/>
              <w:jc w:val="right"/>
              <w:rPr>
                <w:rFonts w:ascii="Arial" w:hAnsi="Arial" w:cs="Arial"/>
                <w:sz w:val="20"/>
                <w:szCs w:val="20"/>
              </w:rPr>
            </w:pPr>
            <w:r w:rsidRPr="00DC02C6">
              <w:rPr>
                <w:rFonts w:ascii="Arial" w:hAnsi="Arial" w:cs="Arial"/>
                <w:sz w:val="20"/>
                <w:szCs w:val="20"/>
              </w:rPr>
              <w:t>4,21</w:t>
            </w:r>
          </w:p>
        </w:tc>
        <w:tc>
          <w:tcPr>
            <w:tcW w:w="1185" w:type="dxa"/>
          </w:tcPr>
          <w:p w14:paraId="6DB0DE9C" w14:textId="77777777" w:rsidR="002E69BE" w:rsidRPr="00DC02C6" w:rsidRDefault="002E69BE" w:rsidP="002E69BE">
            <w:pPr>
              <w:keepNext/>
              <w:keepLines/>
              <w:autoSpaceDE w:val="0"/>
              <w:autoSpaceDN w:val="0"/>
              <w:adjustRightInd w:val="0"/>
              <w:spacing w:line="260" w:lineRule="exact"/>
              <w:ind w:left="23"/>
              <w:jc w:val="right"/>
              <w:rPr>
                <w:rFonts w:ascii="Arial" w:hAnsi="Arial" w:cs="Arial"/>
                <w:sz w:val="20"/>
                <w:szCs w:val="20"/>
              </w:rPr>
            </w:pPr>
            <w:r w:rsidRPr="00DC02C6">
              <w:rPr>
                <w:rFonts w:ascii="Arial" w:hAnsi="Arial" w:cs="Arial"/>
                <w:sz w:val="20"/>
                <w:szCs w:val="20"/>
              </w:rPr>
              <w:t>24,76%</w:t>
            </w:r>
          </w:p>
        </w:tc>
      </w:tr>
      <w:tr w:rsidR="002E69BE" w:rsidRPr="00DC02C6" w14:paraId="4A6E7495" w14:textId="77777777" w:rsidTr="00B95DA6">
        <w:tc>
          <w:tcPr>
            <w:tcW w:w="1678" w:type="dxa"/>
          </w:tcPr>
          <w:p w14:paraId="330D9543" w14:textId="77777777" w:rsidR="002E69BE" w:rsidRPr="00DC02C6" w:rsidRDefault="002E69BE" w:rsidP="002E69BE">
            <w:pPr>
              <w:keepNext/>
              <w:keepLines/>
              <w:autoSpaceDE w:val="0"/>
              <w:autoSpaceDN w:val="0"/>
              <w:adjustRightInd w:val="0"/>
              <w:spacing w:line="260" w:lineRule="exact"/>
              <w:ind w:left="23"/>
              <w:rPr>
                <w:rFonts w:ascii="Arial" w:hAnsi="Arial" w:cs="Arial"/>
                <w:b/>
                <w:bCs/>
                <w:sz w:val="20"/>
                <w:szCs w:val="20"/>
              </w:rPr>
            </w:pPr>
            <w:r w:rsidRPr="00DC02C6">
              <w:rPr>
                <w:rFonts w:ascii="Arial" w:hAnsi="Arial" w:cs="Arial"/>
                <w:b/>
                <w:bCs/>
                <w:sz w:val="20"/>
                <w:szCs w:val="20"/>
              </w:rPr>
              <w:t>SKUPAJ:</w:t>
            </w:r>
          </w:p>
        </w:tc>
        <w:tc>
          <w:tcPr>
            <w:tcW w:w="1281" w:type="dxa"/>
          </w:tcPr>
          <w:p w14:paraId="2B23F61F" w14:textId="77777777" w:rsidR="002E69BE" w:rsidRPr="00DC02C6" w:rsidRDefault="002E69BE" w:rsidP="002E69BE">
            <w:pPr>
              <w:keepNext/>
              <w:keepLines/>
              <w:autoSpaceDE w:val="0"/>
              <w:autoSpaceDN w:val="0"/>
              <w:adjustRightInd w:val="0"/>
              <w:spacing w:line="260" w:lineRule="exact"/>
              <w:ind w:left="23"/>
              <w:jc w:val="right"/>
              <w:rPr>
                <w:rFonts w:ascii="Arial" w:hAnsi="Arial" w:cs="Arial"/>
                <w:b/>
                <w:bCs/>
                <w:sz w:val="20"/>
                <w:szCs w:val="20"/>
              </w:rPr>
            </w:pPr>
            <w:r w:rsidRPr="00DC02C6">
              <w:rPr>
                <w:rFonts w:ascii="Arial" w:hAnsi="Arial" w:cs="Arial"/>
                <w:b/>
                <w:bCs/>
                <w:sz w:val="20"/>
                <w:szCs w:val="20"/>
              </w:rPr>
              <w:t>80,16</w:t>
            </w:r>
          </w:p>
        </w:tc>
        <w:tc>
          <w:tcPr>
            <w:tcW w:w="1134" w:type="dxa"/>
          </w:tcPr>
          <w:p w14:paraId="1DA5C161" w14:textId="77777777" w:rsidR="002E69BE" w:rsidRPr="00DC02C6" w:rsidRDefault="002E69BE" w:rsidP="002E69BE">
            <w:pPr>
              <w:keepNext/>
              <w:keepLines/>
              <w:autoSpaceDE w:val="0"/>
              <w:autoSpaceDN w:val="0"/>
              <w:adjustRightInd w:val="0"/>
              <w:spacing w:line="260" w:lineRule="exact"/>
              <w:ind w:left="23"/>
              <w:jc w:val="right"/>
              <w:rPr>
                <w:rFonts w:ascii="Arial" w:hAnsi="Arial" w:cs="Arial"/>
                <w:b/>
                <w:bCs/>
                <w:sz w:val="20"/>
                <w:szCs w:val="20"/>
              </w:rPr>
            </w:pPr>
            <w:r w:rsidRPr="00DC02C6">
              <w:rPr>
                <w:rFonts w:ascii="Arial" w:hAnsi="Arial" w:cs="Arial"/>
                <w:b/>
                <w:bCs/>
                <w:sz w:val="20"/>
                <w:szCs w:val="20"/>
              </w:rPr>
              <w:t>58,7</w:t>
            </w:r>
          </w:p>
        </w:tc>
        <w:tc>
          <w:tcPr>
            <w:tcW w:w="1064" w:type="dxa"/>
          </w:tcPr>
          <w:p w14:paraId="7AF86FF7" w14:textId="77777777" w:rsidR="002E69BE" w:rsidRPr="00DC02C6" w:rsidRDefault="002E69BE" w:rsidP="002E69BE">
            <w:pPr>
              <w:keepNext/>
              <w:keepLines/>
              <w:autoSpaceDE w:val="0"/>
              <w:autoSpaceDN w:val="0"/>
              <w:adjustRightInd w:val="0"/>
              <w:spacing w:line="260" w:lineRule="exact"/>
              <w:ind w:left="23"/>
              <w:jc w:val="right"/>
              <w:rPr>
                <w:rFonts w:ascii="Arial" w:hAnsi="Arial" w:cs="Arial"/>
                <w:b/>
                <w:bCs/>
                <w:sz w:val="20"/>
                <w:szCs w:val="20"/>
              </w:rPr>
            </w:pPr>
            <w:r w:rsidRPr="00DC02C6">
              <w:rPr>
                <w:rFonts w:ascii="Arial" w:hAnsi="Arial" w:cs="Arial"/>
                <w:b/>
                <w:bCs/>
                <w:sz w:val="20"/>
                <w:szCs w:val="20"/>
              </w:rPr>
              <w:t>73,23%</w:t>
            </w:r>
          </w:p>
        </w:tc>
        <w:tc>
          <w:tcPr>
            <w:tcW w:w="1232" w:type="dxa"/>
          </w:tcPr>
          <w:p w14:paraId="27EC4CBF" w14:textId="77777777" w:rsidR="002E69BE" w:rsidRPr="00DC02C6" w:rsidRDefault="002E69BE" w:rsidP="002E69BE">
            <w:pPr>
              <w:keepNext/>
              <w:keepLines/>
              <w:autoSpaceDE w:val="0"/>
              <w:autoSpaceDN w:val="0"/>
              <w:adjustRightInd w:val="0"/>
              <w:spacing w:line="260" w:lineRule="exact"/>
              <w:ind w:left="23"/>
              <w:jc w:val="right"/>
              <w:rPr>
                <w:rFonts w:ascii="Arial" w:hAnsi="Arial" w:cs="Arial"/>
                <w:b/>
                <w:bCs/>
                <w:sz w:val="20"/>
                <w:szCs w:val="20"/>
              </w:rPr>
            </w:pPr>
            <w:r w:rsidRPr="00DC02C6">
              <w:rPr>
                <w:rFonts w:ascii="Arial" w:hAnsi="Arial" w:cs="Arial"/>
                <w:b/>
                <w:bCs/>
                <w:sz w:val="20"/>
                <w:szCs w:val="20"/>
              </w:rPr>
              <w:t>54,00</w:t>
            </w:r>
          </w:p>
        </w:tc>
        <w:tc>
          <w:tcPr>
            <w:tcW w:w="1418" w:type="dxa"/>
          </w:tcPr>
          <w:p w14:paraId="2F48F229" w14:textId="77777777" w:rsidR="002E69BE" w:rsidRPr="00DC02C6" w:rsidRDefault="002E69BE" w:rsidP="002E69BE">
            <w:pPr>
              <w:keepNext/>
              <w:keepLines/>
              <w:autoSpaceDE w:val="0"/>
              <w:autoSpaceDN w:val="0"/>
              <w:adjustRightInd w:val="0"/>
              <w:spacing w:line="260" w:lineRule="exact"/>
              <w:ind w:left="23"/>
              <w:jc w:val="right"/>
              <w:rPr>
                <w:rFonts w:ascii="Arial" w:hAnsi="Arial" w:cs="Arial"/>
                <w:b/>
                <w:bCs/>
                <w:sz w:val="20"/>
                <w:szCs w:val="20"/>
              </w:rPr>
            </w:pPr>
            <w:r w:rsidRPr="00DC02C6">
              <w:rPr>
                <w:rFonts w:ascii="Arial" w:hAnsi="Arial" w:cs="Arial"/>
                <w:b/>
                <w:bCs/>
                <w:sz w:val="20"/>
                <w:szCs w:val="20"/>
              </w:rPr>
              <w:t>46,70</w:t>
            </w:r>
          </w:p>
        </w:tc>
        <w:tc>
          <w:tcPr>
            <w:tcW w:w="1185" w:type="dxa"/>
          </w:tcPr>
          <w:p w14:paraId="1C7EE045" w14:textId="77777777" w:rsidR="002E69BE" w:rsidRPr="00DC02C6" w:rsidRDefault="002E69BE" w:rsidP="002E69BE">
            <w:pPr>
              <w:keepNext/>
              <w:keepLines/>
              <w:autoSpaceDE w:val="0"/>
              <w:autoSpaceDN w:val="0"/>
              <w:adjustRightInd w:val="0"/>
              <w:spacing w:line="260" w:lineRule="exact"/>
              <w:ind w:left="23"/>
              <w:jc w:val="right"/>
              <w:rPr>
                <w:rFonts w:ascii="Arial" w:hAnsi="Arial" w:cs="Arial"/>
                <w:b/>
                <w:bCs/>
                <w:sz w:val="20"/>
                <w:szCs w:val="20"/>
              </w:rPr>
            </w:pPr>
            <w:r w:rsidRPr="00DC02C6">
              <w:rPr>
                <w:rFonts w:ascii="Arial" w:hAnsi="Arial" w:cs="Arial"/>
                <w:b/>
                <w:bCs/>
                <w:sz w:val="20"/>
                <w:szCs w:val="20"/>
              </w:rPr>
              <w:t>58,26%</w:t>
            </w:r>
          </w:p>
        </w:tc>
      </w:tr>
    </w:tbl>
    <w:p w14:paraId="637A3E14" w14:textId="3BB391AB" w:rsidR="00082517" w:rsidRDefault="002E69BE" w:rsidP="002E69BE">
      <w:pPr>
        <w:spacing w:line="260" w:lineRule="exact"/>
        <w:rPr>
          <w:rFonts w:ascii="Arial" w:hAnsi="Arial" w:cs="Arial"/>
          <w:sz w:val="20"/>
          <w:szCs w:val="20"/>
        </w:rPr>
      </w:pPr>
      <w:r>
        <w:rPr>
          <w:rFonts w:ascii="Arial" w:hAnsi="Arial" w:cs="Arial"/>
          <w:b/>
          <w:sz w:val="20"/>
          <w:szCs w:val="20"/>
        </w:rPr>
        <w:t>Tabela</w:t>
      </w:r>
      <w:r w:rsidR="00D23FC7">
        <w:rPr>
          <w:rFonts w:ascii="Arial" w:hAnsi="Arial" w:cs="Arial"/>
          <w:b/>
          <w:sz w:val="20"/>
          <w:szCs w:val="20"/>
        </w:rPr>
        <w:t xml:space="preserve"> 13</w:t>
      </w:r>
      <w:r w:rsidR="00082517" w:rsidRPr="00DC02C6">
        <w:rPr>
          <w:rFonts w:ascii="Arial" w:hAnsi="Arial" w:cs="Arial"/>
          <w:b/>
          <w:sz w:val="20"/>
          <w:szCs w:val="20"/>
        </w:rPr>
        <w:t>:</w:t>
      </w:r>
      <w:r w:rsidR="00082517" w:rsidRPr="00DC02C6">
        <w:rPr>
          <w:rFonts w:ascii="Arial" w:hAnsi="Arial" w:cs="Arial"/>
          <w:sz w:val="20"/>
          <w:szCs w:val="20"/>
        </w:rPr>
        <w:t xml:space="preserve"> Črpanje sredstev na dan 31. 12. 2021.</w:t>
      </w:r>
    </w:p>
    <w:p w14:paraId="72E81DC7" w14:textId="77777777" w:rsidR="00A30788" w:rsidRPr="00DC02C6" w:rsidRDefault="00A30788" w:rsidP="002E69BE">
      <w:pPr>
        <w:spacing w:line="260" w:lineRule="exact"/>
        <w:rPr>
          <w:rFonts w:ascii="Arial" w:hAnsi="Arial" w:cs="Arial"/>
          <w:sz w:val="20"/>
          <w:szCs w:val="20"/>
        </w:rPr>
      </w:pPr>
    </w:p>
    <w:p w14:paraId="7AB10BC5" w14:textId="77777777" w:rsidR="002E69BE" w:rsidRPr="002E69BE" w:rsidRDefault="002E69BE" w:rsidP="000029D2">
      <w:pPr>
        <w:spacing w:after="0"/>
        <w:jc w:val="center"/>
        <w:rPr>
          <w:rFonts w:ascii="Arial" w:hAnsi="Arial" w:cs="Arial"/>
          <w:sz w:val="18"/>
          <w:szCs w:val="18"/>
        </w:rPr>
      </w:pPr>
      <w:r w:rsidRPr="002E69BE">
        <w:rPr>
          <w:noProof/>
          <w:lang w:eastAsia="sl-SI"/>
        </w:rPr>
        <w:lastRenderedPageBreak/>
        <w:drawing>
          <wp:inline distT="0" distB="0" distL="0" distR="0" wp14:anchorId="09897F29" wp14:editId="14A1795A">
            <wp:extent cx="4686300" cy="3914775"/>
            <wp:effectExtent l="0" t="0" r="0" b="9525"/>
            <wp:docPr id="8" name="Grafikon 8" descr="Črpanje sredstev iz skladov AMIF in ISF."/>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8192DDD" w14:textId="024E2E33" w:rsidR="002E69BE" w:rsidRPr="009A0061" w:rsidRDefault="002E69BE" w:rsidP="000029D2">
      <w:pPr>
        <w:spacing w:after="0" w:line="260" w:lineRule="exact"/>
        <w:jc w:val="center"/>
        <w:rPr>
          <w:rFonts w:ascii="Helv" w:hAnsi="Helv" w:cs="Helv"/>
          <w:sz w:val="20"/>
          <w:szCs w:val="18"/>
        </w:rPr>
      </w:pPr>
      <w:r w:rsidRPr="009A0061">
        <w:rPr>
          <w:rFonts w:ascii="Helv" w:hAnsi="Helv" w:cs="Helv"/>
          <w:b/>
          <w:sz w:val="20"/>
          <w:szCs w:val="18"/>
        </w:rPr>
        <w:t>G</w:t>
      </w:r>
      <w:r w:rsidR="006C4663" w:rsidRPr="009A0061">
        <w:rPr>
          <w:rFonts w:ascii="Helv" w:hAnsi="Helv" w:cs="Helv"/>
          <w:b/>
          <w:sz w:val="20"/>
          <w:szCs w:val="18"/>
        </w:rPr>
        <w:t>raf</w:t>
      </w:r>
      <w:r w:rsidR="00D23FC7" w:rsidRPr="009A0061">
        <w:rPr>
          <w:rFonts w:ascii="Helv" w:hAnsi="Helv" w:cs="Helv"/>
          <w:b/>
          <w:sz w:val="20"/>
          <w:szCs w:val="18"/>
        </w:rPr>
        <w:t xml:space="preserve"> 19</w:t>
      </w:r>
      <w:r w:rsidRPr="009A0061">
        <w:rPr>
          <w:rFonts w:ascii="Helv" w:hAnsi="Helv" w:cs="Helv"/>
          <w:b/>
          <w:sz w:val="20"/>
          <w:szCs w:val="18"/>
        </w:rPr>
        <w:t>:</w:t>
      </w:r>
      <w:r w:rsidRPr="009A0061">
        <w:rPr>
          <w:rFonts w:ascii="Helv" w:hAnsi="Helv" w:cs="Helv"/>
          <w:sz w:val="20"/>
          <w:szCs w:val="18"/>
        </w:rPr>
        <w:t xml:space="preserve"> Črpanje sredstev iz skladov AMIF in ISF.</w:t>
      </w:r>
    </w:p>
    <w:p w14:paraId="0C4EFC8C" w14:textId="6A35E968" w:rsidR="000029D2" w:rsidRDefault="000029D2" w:rsidP="000029D2">
      <w:pPr>
        <w:spacing w:after="0" w:line="260" w:lineRule="exact"/>
        <w:jc w:val="center"/>
        <w:rPr>
          <w:rFonts w:ascii="Helv" w:hAnsi="Helv" w:cs="Helv"/>
          <w:sz w:val="18"/>
          <w:szCs w:val="18"/>
        </w:rPr>
      </w:pPr>
    </w:p>
    <w:p w14:paraId="314836B7" w14:textId="77777777" w:rsidR="000029D2" w:rsidRDefault="000029D2" w:rsidP="000029D2">
      <w:pPr>
        <w:spacing w:after="0" w:line="260" w:lineRule="exact"/>
        <w:jc w:val="center"/>
        <w:rPr>
          <w:rFonts w:ascii="Arial" w:hAnsi="Arial" w:cs="Arial"/>
          <w:b/>
          <w:sz w:val="20"/>
          <w:szCs w:val="20"/>
        </w:rPr>
      </w:pPr>
    </w:p>
    <w:p w14:paraId="2AB417BF" w14:textId="65FE74C9" w:rsidR="007B327C" w:rsidRPr="00DC02C6" w:rsidRDefault="00865CBF" w:rsidP="006C4663">
      <w:pPr>
        <w:pStyle w:val="Naslov2"/>
        <w:numPr>
          <w:ilvl w:val="0"/>
          <w:numId w:val="0"/>
        </w:numPr>
        <w:spacing w:before="0" w:after="160" w:line="260" w:lineRule="exact"/>
        <w:ind w:left="578" w:hanging="578"/>
        <w:rPr>
          <w:sz w:val="20"/>
          <w:szCs w:val="20"/>
        </w:rPr>
      </w:pPr>
      <w:bookmarkStart w:id="59" w:name="_Toc65591472"/>
      <w:bookmarkStart w:id="60" w:name="_Toc65651023"/>
      <w:bookmarkStart w:id="61" w:name="_Toc96675770"/>
      <w:r>
        <w:rPr>
          <w:sz w:val="20"/>
          <w:szCs w:val="20"/>
        </w:rPr>
        <w:t xml:space="preserve">8.3 </w:t>
      </w:r>
      <w:r w:rsidR="007B327C" w:rsidRPr="00DC02C6">
        <w:rPr>
          <w:sz w:val="20"/>
          <w:szCs w:val="20"/>
        </w:rPr>
        <w:t>Kadrovski podatki</w:t>
      </w:r>
      <w:bookmarkEnd w:id="59"/>
      <w:bookmarkEnd w:id="60"/>
      <w:bookmarkEnd w:id="61"/>
    </w:p>
    <w:p w14:paraId="3644E221" w14:textId="77777777" w:rsidR="00432C2E" w:rsidRPr="00DC02C6" w:rsidRDefault="00432C2E" w:rsidP="006C4663">
      <w:pPr>
        <w:spacing w:line="260" w:lineRule="exact"/>
        <w:rPr>
          <w:rFonts w:ascii="Arial" w:hAnsi="Arial" w:cs="Arial"/>
          <w:b/>
          <w:sz w:val="20"/>
          <w:szCs w:val="20"/>
        </w:rPr>
      </w:pPr>
    </w:p>
    <w:p w14:paraId="59FFB714" w14:textId="25D217FB" w:rsidR="007B327C" w:rsidRDefault="006C4663" w:rsidP="006C4663">
      <w:pPr>
        <w:spacing w:line="260" w:lineRule="exact"/>
        <w:rPr>
          <w:rFonts w:ascii="Arial" w:hAnsi="Arial" w:cs="Arial"/>
          <w:b/>
          <w:sz w:val="20"/>
          <w:szCs w:val="20"/>
        </w:rPr>
      </w:pPr>
      <w:r>
        <w:rPr>
          <w:rFonts w:ascii="Arial" w:hAnsi="Arial" w:cs="Arial"/>
          <w:b/>
          <w:sz w:val="20"/>
          <w:szCs w:val="20"/>
        </w:rPr>
        <w:t xml:space="preserve">8.3.1 </w:t>
      </w:r>
      <w:r w:rsidR="007B327C" w:rsidRPr="006C4663">
        <w:rPr>
          <w:rFonts w:ascii="Arial" w:hAnsi="Arial" w:cs="Arial"/>
          <w:b/>
          <w:sz w:val="20"/>
          <w:szCs w:val="20"/>
        </w:rPr>
        <w:t>Realizacija kadrovskega načrta</w:t>
      </w:r>
    </w:p>
    <w:p w14:paraId="07EECA4F" w14:textId="77777777" w:rsidR="006C4663" w:rsidRPr="006C4663" w:rsidRDefault="006C4663" w:rsidP="006C4663">
      <w:pPr>
        <w:spacing w:line="260" w:lineRule="exact"/>
        <w:rPr>
          <w:rFonts w:ascii="Arial" w:hAnsi="Arial" w:cs="Arial"/>
          <w:b/>
          <w:sz w:val="20"/>
          <w:szCs w:val="20"/>
        </w:rPr>
      </w:pPr>
    </w:p>
    <w:tbl>
      <w:tblPr>
        <w:tblStyle w:val="Tabelamrea"/>
        <w:tblW w:w="0" w:type="auto"/>
        <w:tblLook w:val="04A0" w:firstRow="1" w:lastRow="0" w:firstColumn="1" w:lastColumn="0" w:noHBand="0" w:noVBand="1"/>
        <w:tblDescription w:val="Realizacija kadrovskega načrta 2020 – 2021."/>
      </w:tblPr>
      <w:tblGrid>
        <w:gridCol w:w="1016"/>
        <w:gridCol w:w="1264"/>
        <w:gridCol w:w="1354"/>
        <w:gridCol w:w="1404"/>
        <w:gridCol w:w="1264"/>
        <w:gridCol w:w="1354"/>
        <w:gridCol w:w="1404"/>
      </w:tblGrid>
      <w:tr w:rsidR="00633118" w:rsidRPr="00DC02C6" w14:paraId="354BBD13" w14:textId="77777777" w:rsidTr="00633118">
        <w:trPr>
          <w:tblHeader/>
        </w:trPr>
        <w:tc>
          <w:tcPr>
            <w:tcW w:w="1016" w:type="dxa"/>
            <w:vMerge w:val="restart"/>
            <w:shd w:val="clear" w:color="auto" w:fill="C6D9F1" w:themeFill="text2" w:themeFillTint="33"/>
          </w:tcPr>
          <w:p w14:paraId="3809DD7C" w14:textId="77777777" w:rsidR="00633118" w:rsidRPr="00DC02C6" w:rsidRDefault="00633118" w:rsidP="002E69BE">
            <w:pPr>
              <w:spacing w:line="260" w:lineRule="exact"/>
              <w:rPr>
                <w:rFonts w:ascii="Arial" w:hAnsi="Arial" w:cs="Arial"/>
                <w:sz w:val="20"/>
                <w:szCs w:val="20"/>
              </w:rPr>
            </w:pPr>
          </w:p>
        </w:tc>
        <w:tc>
          <w:tcPr>
            <w:tcW w:w="4022" w:type="dxa"/>
            <w:gridSpan w:val="3"/>
            <w:shd w:val="clear" w:color="auto" w:fill="C6D9F1" w:themeFill="text2" w:themeFillTint="33"/>
          </w:tcPr>
          <w:p w14:paraId="6D82C2F9" w14:textId="77777777" w:rsidR="00633118" w:rsidRPr="00DC02C6" w:rsidRDefault="00633118" w:rsidP="002E69BE">
            <w:pPr>
              <w:spacing w:line="260" w:lineRule="exact"/>
              <w:jc w:val="center"/>
              <w:rPr>
                <w:rFonts w:ascii="Arial" w:hAnsi="Arial" w:cs="Arial"/>
                <w:sz w:val="20"/>
                <w:szCs w:val="20"/>
              </w:rPr>
            </w:pPr>
            <w:r w:rsidRPr="00DC02C6">
              <w:rPr>
                <w:rFonts w:ascii="Arial" w:hAnsi="Arial" w:cs="Arial"/>
                <w:sz w:val="20"/>
                <w:szCs w:val="20"/>
              </w:rPr>
              <w:t>31. 12. 2020</w:t>
            </w:r>
          </w:p>
        </w:tc>
        <w:tc>
          <w:tcPr>
            <w:tcW w:w="4022" w:type="dxa"/>
            <w:gridSpan w:val="3"/>
            <w:shd w:val="clear" w:color="auto" w:fill="C6D9F1" w:themeFill="text2" w:themeFillTint="33"/>
          </w:tcPr>
          <w:p w14:paraId="4C7EBDFF" w14:textId="77777777" w:rsidR="00633118" w:rsidRPr="00DC02C6" w:rsidRDefault="00633118" w:rsidP="002E69BE">
            <w:pPr>
              <w:spacing w:line="260" w:lineRule="exact"/>
              <w:jc w:val="center"/>
              <w:rPr>
                <w:rFonts w:ascii="Arial" w:hAnsi="Arial" w:cs="Arial"/>
                <w:sz w:val="20"/>
                <w:szCs w:val="20"/>
              </w:rPr>
            </w:pPr>
            <w:r w:rsidRPr="00DC02C6">
              <w:rPr>
                <w:rFonts w:ascii="Arial" w:hAnsi="Arial" w:cs="Arial"/>
                <w:sz w:val="20"/>
                <w:szCs w:val="20"/>
              </w:rPr>
              <w:t>31. 12. 2021</w:t>
            </w:r>
          </w:p>
        </w:tc>
      </w:tr>
      <w:tr w:rsidR="00633118" w:rsidRPr="00DC02C6" w14:paraId="2A015052" w14:textId="77777777" w:rsidTr="00633118">
        <w:tc>
          <w:tcPr>
            <w:tcW w:w="1016" w:type="dxa"/>
            <w:vMerge/>
            <w:shd w:val="clear" w:color="auto" w:fill="C6D9F1" w:themeFill="text2" w:themeFillTint="33"/>
          </w:tcPr>
          <w:p w14:paraId="35A148C9" w14:textId="77777777" w:rsidR="00633118" w:rsidRPr="00DC02C6" w:rsidRDefault="00633118" w:rsidP="002E69BE">
            <w:pPr>
              <w:spacing w:line="260" w:lineRule="exact"/>
              <w:rPr>
                <w:rFonts w:ascii="Arial" w:hAnsi="Arial" w:cs="Arial"/>
                <w:sz w:val="20"/>
                <w:szCs w:val="20"/>
              </w:rPr>
            </w:pPr>
          </w:p>
        </w:tc>
        <w:tc>
          <w:tcPr>
            <w:tcW w:w="1264" w:type="dxa"/>
            <w:shd w:val="clear" w:color="auto" w:fill="C6D9F1" w:themeFill="text2" w:themeFillTint="33"/>
          </w:tcPr>
          <w:p w14:paraId="07721A6B" w14:textId="77777777" w:rsidR="00633118" w:rsidRPr="00DC02C6" w:rsidRDefault="00633118" w:rsidP="002E69BE">
            <w:pPr>
              <w:spacing w:line="260" w:lineRule="exact"/>
              <w:jc w:val="center"/>
              <w:rPr>
                <w:rFonts w:ascii="Arial" w:hAnsi="Arial" w:cs="Arial"/>
                <w:sz w:val="20"/>
                <w:szCs w:val="20"/>
              </w:rPr>
            </w:pPr>
            <w:r w:rsidRPr="00DC02C6">
              <w:rPr>
                <w:rFonts w:ascii="Arial" w:hAnsi="Arial" w:cs="Arial"/>
                <w:sz w:val="20"/>
                <w:szCs w:val="20"/>
              </w:rPr>
              <w:t>KADROVSKI NAČRT</w:t>
            </w:r>
          </w:p>
        </w:tc>
        <w:tc>
          <w:tcPr>
            <w:tcW w:w="1354" w:type="dxa"/>
            <w:shd w:val="clear" w:color="auto" w:fill="C6D9F1" w:themeFill="text2" w:themeFillTint="33"/>
          </w:tcPr>
          <w:p w14:paraId="3F6C34B7" w14:textId="77777777" w:rsidR="00633118" w:rsidRPr="00DC02C6" w:rsidRDefault="00633118" w:rsidP="002E69BE">
            <w:pPr>
              <w:spacing w:line="260" w:lineRule="exact"/>
              <w:jc w:val="center"/>
              <w:rPr>
                <w:rFonts w:ascii="Arial" w:hAnsi="Arial" w:cs="Arial"/>
                <w:sz w:val="20"/>
                <w:szCs w:val="20"/>
              </w:rPr>
            </w:pPr>
            <w:r w:rsidRPr="00DC02C6">
              <w:rPr>
                <w:rFonts w:ascii="Arial" w:hAnsi="Arial" w:cs="Arial"/>
                <w:sz w:val="20"/>
                <w:szCs w:val="20"/>
              </w:rPr>
              <w:t>ŠTEVILO VSEH ZAPOSLENIH</w:t>
            </w:r>
          </w:p>
        </w:tc>
        <w:tc>
          <w:tcPr>
            <w:tcW w:w="1404" w:type="dxa"/>
            <w:shd w:val="clear" w:color="auto" w:fill="C6D9F1" w:themeFill="text2" w:themeFillTint="33"/>
          </w:tcPr>
          <w:p w14:paraId="352F3303" w14:textId="77777777" w:rsidR="00633118" w:rsidRPr="00DC02C6" w:rsidRDefault="00633118" w:rsidP="002E69BE">
            <w:pPr>
              <w:spacing w:line="260" w:lineRule="exact"/>
              <w:jc w:val="center"/>
              <w:rPr>
                <w:rFonts w:ascii="Arial" w:hAnsi="Arial" w:cs="Arial"/>
                <w:sz w:val="20"/>
                <w:szCs w:val="20"/>
              </w:rPr>
            </w:pPr>
            <w:r w:rsidRPr="00DC02C6">
              <w:rPr>
                <w:rFonts w:ascii="Arial" w:hAnsi="Arial" w:cs="Arial"/>
                <w:sz w:val="20"/>
                <w:szCs w:val="20"/>
              </w:rPr>
              <w:t>ŠTEVILO ZAPOSLENIH, KI ŠTEJEJO V KN</w:t>
            </w:r>
          </w:p>
        </w:tc>
        <w:tc>
          <w:tcPr>
            <w:tcW w:w="1264" w:type="dxa"/>
            <w:shd w:val="clear" w:color="auto" w:fill="C6D9F1" w:themeFill="text2" w:themeFillTint="33"/>
          </w:tcPr>
          <w:p w14:paraId="6EC4CE75" w14:textId="77777777" w:rsidR="00633118" w:rsidRPr="00DC02C6" w:rsidRDefault="00633118" w:rsidP="002E69BE">
            <w:pPr>
              <w:spacing w:line="260" w:lineRule="exact"/>
              <w:jc w:val="center"/>
              <w:rPr>
                <w:rFonts w:ascii="Arial" w:hAnsi="Arial" w:cs="Arial"/>
                <w:sz w:val="20"/>
                <w:szCs w:val="20"/>
              </w:rPr>
            </w:pPr>
            <w:r w:rsidRPr="00DC02C6">
              <w:rPr>
                <w:rFonts w:ascii="Arial" w:hAnsi="Arial" w:cs="Arial"/>
                <w:sz w:val="20"/>
                <w:szCs w:val="20"/>
              </w:rPr>
              <w:t>KADROVSKI NAČRT</w:t>
            </w:r>
          </w:p>
        </w:tc>
        <w:tc>
          <w:tcPr>
            <w:tcW w:w="1354" w:type="dxa"/>
            <w:shd w:val="clear" w:color="auto" w:fill="C6D9F1" w:themeFill="text2" w:themeFillTint="33"/>
          </w:tcPr>
          <w:p w14:paraId="0F314C94" w14:textId="77777777" w:rsidR="00633118" w:rsidRPr="00DC02C6" w:rsidRDefault="00633118" w:rsidP="002E69BE">
            <w:pPr>
              <w:spacing w:line="260" w:lineRule="exact"/>
              <w:jc w:val="center"/>
              <w:rPr>
                <w:rFonts w:ascii="Arial" w:hAnsi="Arial" w:cs="Arial"/>
                <w:sz w:val="20"/>
                <w:szCs w:val="20"/>
              </w:rPr>
            </w:pPr>
            <w:r w:rsidRPr="00DC02C6">
              <w:rPr>
                <w:rFonts w:ascii="Arial" w:hAnsi="Arial" w:cs="Arial"/>
                <w:sz w:val="20"/>
                <w:szCs w:val="20"/>
              </w:rPr>
              <w:t>ŠTEVILO VSEH ZAPOSLENIH</w:t>
            </w:r>
          </w:p>
        </w:tc>
        <w:tc>
          <w:tcPr>
            <w:tcW w:w="1404" w:type="dxa"/>
            <w:shd w:val="clear" w:color="auto" w:fill="C6D9F1" w:themeFill="text2" w:themeFillTint="33"/>
          </w:tcPr>
          <w:p w14:paraId="715376CB" w14:textId="77777777" w:rsidR="00633118" w:rsidRPr="00DC02C6" w:rsidRDefault="00633118" w:rsidP="002E69BE">
            <w:pPr>
              <w:spacing w:line="260" w:lineRule="exact"/>
              <w:jc w:val="center"/>
              <w:rPr>
                <w:rFonts w:ascii="Arial" w:hAnsi="Arial" w:cs="Arial"/>
                <w:sz w:val="20"/>
                <w:szCs w:val="20"/>
              </w:rPr>
            </w:pPr>
            <w:r w:rsidRPr="00DC02C6">
              <w:rPr>
                <w:rFonts w:ascii="Arial" w:hAnsi="Arial" w:cs="Arial"/>
                <w:sz w:val="20"/>
                <w:szCs w:val="20"/>
              </w:rPr>
              <w:t>ŠTEVILO ZAPOSLENIH, KI ŠTEJEJO V KN</w:t>
            </w:r>
          </w:p>
        </w:tc>
      </w:tr>
      <w:tr w:rsidR="00EC25AD" w:rsidRPr="00DC02C6" w14:paraId="28929B11" w14:textId="77777777" w:rsidTr="00633118">
        <w:tc>
          <w:tcPr>
            <w:tcW w:w="1016" w:type="dxa"/>
          </w:tcPr>
          <w:p w14:paraId="0F7315F6" w14:textId="77777777" w:rsidR="00021428" w:rsidRPr="00DC02C6" w:rsidRDefault="00021428" w:rsidP="002E69BE">
            <w:pPr>
              <w:spacing w:line="260" w:lineRule="exact"/>
              <w:rPr>
                <w:rFonts w:ascii="Arial" w:hAnsi="Arial" w:cs="Arial"/>
                <w:sz w:val="20"/>
                <w:szCs w:val="20"/>
              </w:rPr>
            </w:pPr>
            <w:r w:rsidRPr="00DC02C6">
              <w:rPr>
                <w:rFonts w:ascii="Arial" w:hAnsi="Arial" w:cs="Arial"/>
                <w:sz w:val="20"/>
                <w:szCs w:val="20"/>
              </w:rPr>
              <w:t>1711 MNZ</w:t>
            </w:r>
          </w:p>
        </w:tc>
        <w:tc>
          <w:tcPr>
            <w:tcW w:w="1264" w:type="dxa"/>
          </w:tcPr>
          <w:p w14:paraId="4D1E2C5F" w14:textId="77777777" w:rsidR="00021428" w:rsidRPr="00DC02C6" w:rsidRDefault="00021428" w:rsidP="002E69BE">
            <w:pPr>
              <w:spacing w:line="260" w:lineRule="exact"/>
              <w:jc w:val="center"/>
              <w:rPr>
                <w:rFonts w:ascii="Arial" w:hAnsi="Arial" w:cs="Arial"/>
                <w:sz w:val="20"/>
                <w:szCs w:val="20"/>
              </w:rPr>
            </w:pPr>
            <w:r w:rsidRPr="00DC02C6">
              <w:rPr>
                <w:rFonts w:ascii="Arial" w:hAnsi="Arial" w:cs="Arial"/>
                <w:sz w:val="20"/>
                <w:szCs w:val="20"/>
              </w:rPr>
              <w:t>593</w:t>
            </w:r>
          </w:p>
        </w:tc>
        <w:tc>
          <w:tcPr>
            <w:tcW w:w="1354" w:type="dxa"/>
          </w:tcPr>
          <w:p w14:paraId="19992696" w14:textId="77777777" w:rsidR="00021428" w:rsidRPr="00DC02C6" w:rsidRDefault="00021428" w:rsidP="002E69BE">
            <w:pPr>
              <w:spacing w:line="260" w:lineRule="exact"/>
              <w:jc w:val="center"/>
              <w:rPr>
                <w:rFonts w:ascii="Arial" w:hAnsi="Arial" w:cs="Arial"/>
                <w:sz w:val="20"/>
                <w:szCs w:val="20"/>
              </w:rPr>
            </w:pPr>
            <w:r w:rsidRPr="00DC02C6">
              <w:rPr>
                <w:rFonts w:ascii="Arial" w:hAnsi="Arial" w:cs="Arial"/>
                <w:sz w:val="20"/>
                <w:szCs w:val="20"/>
              </w:rPr>
              <w:t>604</w:t>
            </w:r>
          </w:p>
        </w:tc>
        <w:tc>
          <w:tcPr>
            <w:tcW w:w="1404" w:type="dxa"/>
          </w:tcPr>
          <w:p w14:paraId="2369F574" w14:textId="77777777" w:rsidR="00021428" w:rsidRPr="00DC02C6" w:rsidRDefault="00021428" w:rsidP="002E69BE">
            <w:pPr>
              <w:spacing w:line="260" w:lineRule="exact"/>
              <w:jc w:val="center"/>
              <w:rPr>
                <w:rFonts w:ascii="Arial" w:hAnsi="Arial" w:cs="Arial"/>
                <w:sz w:val="20"/>
                <w:szCs w:val="20"/>
              </w:rPr>
            </w:pPr>
            <w:r w:rsidRPr="00DC02C6">
              <w:rPr>
                <w:rFonts w:ascii="Arial" w:hAnsi="Arial" w:cs="Arial"/>
                <w:sz w:val="20"/>
                <w:szCs w:val="20"/>
              </w:rPr>
              <w:t>582</w:t>
            </w:r>
          </w:p>
        </w:tc>
        <w:tc>
          <w:tcPr>
            <w:tcW w:w="1264" w:type="dxa"/>
          </w:tcPr>
          <w:p w14:paraId="32FA1605" w14:textId="77777777" w:rsidR="00021428" w:rsidRPr="00DC02C6" w:rsidRDefault="00021428" w:rsidP="002E69BE">
            <w:pPr>
              <w:spacing w:line="260" w:lineRule="exact"/>
              <w:jc w:val="center"/>
              <w:rPr>
                <w:rFonts w:ascii="Arial" w:hAnsi="Arial" w:cs="Arial"/>
                <w:sz w:val="20"/>
                <w:szCs w:val="20"/>
              </w:rPr>
            </w:pPr>
            <w:r w:rsidRPr="00DC02C6">
              <w:rPr>
                <w:rFonts w:ascii="Arial" w:hAnsi="Arial" w:cs="Arial"/>
                <w:sz w:val="20"/>
                <w:szCs w:val="20"/>
              </w:rPr>
              <w:t>640</w:t>
            </w:r>
          </w:p>
        </w:tc>
        <w:tc>
          <w:tcPr>
            <w:tcW w:w="1354" w:type="dxa"/>
          </w:tcPr>
          <w:p w14:paraId="3F2B7E1B" w14:textId="77777777" w:rsidR="00021428" w:rsidRPr="00DC02C6" w:rsidRDefault="00021428" w:rsidP="002E69BE">
            <w:pPr>
              <w:spacing w:line="260" w:lineRule="exact"/>
              <w:jc w:val="center"/>
              <w:rPr>
                <w:rFonts w:ascii="Arial" w:hAnsi="Arial" w:cs="Arial"/>
                <w:sz w:val="20"/>
                <w:szCs w:val="20"/>
              </w:rPr>
            </w:pPr>
            <w:r w:rsidRPr="00DC02C6">
              <w:rPr>
                <w:rFonts w:ascii="Arial" w:hAnsi="Arial" w:cs="Arial"/>
                <w:sz w:val="20"/>
                <w:szCs w:val="20"/>
              </w:rPr>
              <w:t>649</w:t>
            </w:r>
          </w:p>
        </w:tc>
        <w:tc>
          <w:tcPr>
            <w:tcW w:w="1404" w:type="dxa"/>
          </w:tcPr>
          <w:p w14:paraId="0291A5CF" w14:textId="77777777" w:rsidR="00021428" w:rsidRPr="00DC02C6" w:rsidRDefault="00021428" w:rsidP="002E69BE">
            <w:pPr>
              <w:spacing w:line="260" w:lineRule="exact"/>
              <w:jc w:val="center"/>
              <w:rPr>
                <w:rFonts w:ascii="Arial" w:hAnsi="Arial" w:cs="Arial"/>
                <w:sz w:val="20"/>
                <w:szCs w:val="20"/>
              </w:rPr>
            </w:pPr>
            <w:r w:rsidRPr="00DC02C6">
              <w:rPr>
                <w:rFonts w:ascii="Arial" w:hAnsi="Arial" w:cs="Arial"/>
                <w:sz w:val="20"/>
                <w:szCs w:val="20"/>
              </w:rPr>
              <w:t>622</w:t>
            </w:r>
          </w:p>
        </w:tc>
      </w:tr>
      <w:tr w:rsidR="00EC25AD" w:rsidRPr="00DC02C6" w14:paraId="2CB5D712" w14:textId="77777777" w:rsidTr="00633118">
        <w:tc>
          <w:tcPr>
            <w:tcW w:w="1016" w:type="dxa"/>
          </w:tcPr>
          <w:p w14:paraId="1B539CBE" w14:textId="77777777" w:rsidR="00021428" w:rsidRPr="00DC02C6" w:rsidRDefault="00021428" w:rsidP="002E69BE">
            <w:pPr>
              <w:spacing w:line="260" w:lineRule="exact"/>
              <w:rPr>
                <w:rFonts w:ascii="Arial" w:hAnsi="Arial" w:cs="Arial"/>
                <w:sz w:val="20"/>
                <w:szCs w:val="20"/>
              </w:rPr>
            </w:pPr>
            <w:r w:rsidRPr="00DC02C6">
              <w:rPr>
                <w:rFonts w:ascii="Arial" w:hAnsi="Arial" w:cs="Arial"/>
                <w:sz w:val="20"/>
                <w:szCs w:val="20"/>
              </w:rPr>
              <w:t>1714 POLICIJA</w:t>
            </w:r>
          </w:p>
        </w:tc>
        <w:tc>
          <w:tcPr>
            <w:tcW w:w="1264" w:type="dxa"/>
          </w:tcPr>
          <w:p w14:paraId="71B0ED07" w14:textId="77777777" w:rsidR="00021428" w:rsidRPr="00DC02C6" w:rsidRDefault="00021428" w:rsidP="002E69BE">
            <w:pPr>
              <w:spacing w:line="260" w:lineRule="exact"/>
              <w:jc w:val="center"/>
              <w:rPr>
                <w:rFonts w:ascii="Arial" w:hAnsi="Arial" w:cs="Arial"/>
                <w:sz w:val="20"/>
                <w:szCs w:val="20"/>
              </w:rPr>
            </w:pPr>
            <w:r w:rsidRPr="00DC02C6">
              <w:rPr>
                <w:rFonts w:ascii="Arial" w:hAnsi="Arial" w:cs="Arial"/>
                <w:sz w:val="20"/>
                <w:szCs w:val="20"/>
              </w:rPr>
              <w:t>8.292</w:t>
            </w:r>
          </w:p>
        </w:tc>
        <w:tc>
          <w:tcPr>
            <w:tcW w:w="1354" w:type="dxa"/>
          </w:tcPr>
          <w:p w14:paraId="2B8214BD" w14:textId="77777777" w:rsidR="00021428" w:rsidRPr="00DC02C6" w:rsidRDefault="00021428" w:rsidP="002E69BE">
            <w:pPr>
              <w:spacing w:line="260" w:lineRule="exact"/>
              <w:jc w:val="center"/>
              <w:rPr>
                <w:rFonts w:ascii="Arial" w:hAnsi="Arial" w:cs="Arial"/>
                <w:sz w:val="20"/>
                <w:szCs w:val="20"/>
              </w:rPr>
            </w:pPr>
            <w:r w:rsidRPr="00DC02C6">
              <w:rPr>
                <w:rFonts w:ascii="Arial" w:hAnsi="Arial" w:cs="Arial"/>
                <w:sz w:val="20"/>
                <w:szCs w:val="20"/>
              </w:rPr>
              <w:t>8.339</w:t>
            </w:r>
          </w:p>
        </w:tc>
        <w:tc>
          <w:tcPr>
            <w:tcW w:w="1404" w:type="dxa"/>
          </w:tcPr>
          <w:p w14:paraId="38625F6B" w14:textId="77777777" w:rsidR="00021428" w:rsidRPr="00DC02C6" w:rsidRDefault="00021428" w:rsidP="002E69BE">
            <w:pPr>
              <w:spacing w:line="260" w:lineRule="exact"/>
              <w:jc w:val="center"/>
              <w:rPr>
                <w:rFonts w:ascii="Arial" w:hAnsi="Arial" w:cs="Arial"/>
                <w:sz w:val="20"/>
                <w:szCs w:val="20"/>
              </w:rPr>
            </w:pPr>
            <w:r w:rsidRPr="00DC02C6">
              <w:rPr>
                <w:rFonts w:ascii="Arial" w:hAnsi="Arial" w:cs="Arial"/>
                <w:sz w:val="20"/>
                <w:szCs w:val="20"/>
              </w:rPr>
              <w:t>8.320</w:t>
            </w:r>
          </w:p>
        </w:tc>
        <w:tc>
          <w:tcPr>
            <w:tcW w:w="1264" w:type="dxa"/>
          </w:tcPr>
          <w:p w14:paraId="30F34DA9" w14:textId="77777777" w:rsidR="00021428" w:rsidRPr="00DC02C6" w:rsidRDefault="00021428" w:rsidP="002E69BE">
            <w:pPr>
              <w:spacing w:line="260" w:lineRule="exact"/>
              <w:jc w:val="center"/>
              <w:rPr>
                <w:rFonts w:ascii="Arial" w:hAnsi="Arial" w:cs="Arial"/>
                <w:sz w:val="20"/>
                <w:szCs w:val="20"/>
              </w:rPr>
            </w:pPr>
            <w:r w:rsidRPr="00DC02C6">
              <w:rPr>
                <w:rFonts w:ascii="Arial" w:hAnsi="Arial" w:cs="Arial"/>
                <w:sz w:val="20"/>
                <w:szCs w:val="20"/>
              </w:rPr>
              <w:t>8.232</w:t>
            </w:r>
          </w:p>
        </w:tc>
        <w:tc>
          <w:tcPr>
            <w:tcW w:w="1354" w:type="dxa"/>
          </w:tcPr>
          <w:p w14:paraId="00F7124F" w14:textId="77777777" w:rsidR="00021428" w:rsidRPr="00DC02C6" w:rsidRDefault="00021428" w:rsidP="002E69BE">
            <w:pPr>
              <w:spacing w:line="260" w:lineRule="exact"/>
              <w:jc w:val="center"/>
              <w:rPr>
                <w:rFonts w:ascii="Arial" w:hAnsi="Arial" w:cs="Arial"/>
                <w:sz w:val="20"/>
                <w:szCs w:val="20"/>
              </w:rPr>
            </w:pPr>
            <w:r w:rsidRPr="00DC02C6">
              <w:rPr>
                <w:rFonts w:ascii="Arial" w:hAnsi="Arial" w:cs="Arial"/>
                <w:sz w:val="20"/>
                <w:szCs w:val="20"/>
              </w:rPr>
              <w:t>8.451</w:t>
            </w:r>
          </w:p>
        </w:tc>
        <w:tc>
          <w:tcPr>
            <w:tcW w:w="1404" w:type="dxa"/>
          </w:tcPr>
          <w:p w14:paraId="2185FFDF" w14:textId="77777777" w:rsidR="00021428" w:rsidRPr="00DC02C6" w:rsidRDefault="00021428" w:rsidP="002E69BE">
            <w:pPr>
              <w:spacing w:line="260" w:lineRule="exact"/>
              <w:jc w:val="center"/>
              <w:rPr>
                <w:rFonts w:ascii="Arial" w:hAnsi="Arial" w:cs="Arial"/>
                <w:sz w:val="20"/>
                <w:szCs w:val="20"/>
              </w:rPr>
            </w:pPr>
            <w:r w:rsidRPr="00DC02C6">
              <w:rPr>
                <w:rFonts w:ascii="Arial" w:hAnsi="Arial" w:cs="Arial"/>
                <w:sz w:val="20"/>
                <w:szCs w:val="20"/>
              </w:rPr>
              <w:t>8.437</w:t>
            </w:r>
          </w:p>
        </w:tc>
      </w:tr>
      <w:tr w:rsidR="00EC25AD" w:rsidRPr="00DC02C6" w14:paraId="2AED71B4" w14:textId="77777777" w:rsidTr="00633118">
        <w:tc>
          <w:tcPr>
            <w:tcW w:w="1016" w:type="dxa"/>
          </w:tcPr>
          <w:p w14:paraId="57089056" w14:textId="77777777" w:rsidR="00021428" w:rsidRPr="00DC02C6" w:rsidRDefault="00021428" w:rsidP="002E69BE">
            <w:pPr>
              <w:spacing w:line="260" w:lineRule="exact"/>
              <w:rPr>
                <w:rFonts w:ascii="Arial" w:hAnsi="Arial" w:cs="Arial"/>
                <w:sz w:val="20"/>
                <w:szCs w:val="20"/>
              </w:rPr>
            </w:pPr>
            <w:r w:rsidRPr="00DC02C6">
              <w:rPr>
                <w:rFonts w:ascii="Arial" w:hAnsi="Arial" w:cs="Arial"/>
                <w:sz w:val="20"/>
                <w:szCs w:val="20"/>
              </w:rPr>
              <w:t>1715 IRSNZ</w:t>
            </w:r>
          </w:p>
        </w:tc>
        <w:tc>
          <w:tcPr>
            <w:tcW w:w="1264" w:type="dxa"/>
          </w:tcPr>
          <w:p w14:paraId="7E961DAD" w14:textId="77777777" w:rsidR="00021428" w:rsidRPr="00DC02C6" w:rsidRDefault="00021428" w:rsidP="002E69BE">
            <w:pPr>
              <w:spacing w:line="260" w:lineRule="exact"/>
              <w:jc w:val="center"/>
              <w:rPr>
                <w:rFonts w:ascii="Arial" w:hAnsi="Arial" w:cs="Arial"/>
                <w:sz w:val="20"/>
                <w:szCs w:val="20"/>
              </w:rPr>
            </w:pPr>
            <w:r w:rsidRPr="00DC02C6">
              <w:rPr>
                <w:rFonts w:ascii="Arial" w:hAnsi="Arial" w:cs="Arial"/>
                <w:sz w:val="20"/>
                <w:szCs w:val="20"/>
              </w:rPr>
              <w:t>18</w:t>
            </w:r>
          </w:p>
        </w:tc>
        <w:tc>
          <w:tcPr>
            <w:tcW w:w="1354" w:type="dxa"/>
          </w:tcPr>
          <w:p w14:paraId="5FFD63B1" w14:textId="77777777" w:rsidR="00021428" w:rsidRPr="00DC02C6" w:rsidRDefault="00021428" w:rsidP="002E69BE">
            <w:pPr>
              <w:spacing w:line="260" w:lineRule="exact"/>
              <w:jc w:val="center"/>
              <w:rPr>
                <w:rFonts w:ascii="Arial" w:hAnsi="Arial" w:cs="Arial"/>
                <w:sz w:val="20"/>
                <w:szCs w:val="20"/>
              </w:rPr>
            </w:pPr>
            <w:r w:rsidRPr="00DC02C6">
              <w:rPr>
                <w:rFonts w:ascii="Arial" w:hAnsi="Arial" w:cs="Arial"/>
                <w:sz w:val="20"/>
                <w:szCs w:val="20"/>
              </w:rPr>
              <w:t>17</w:t>
            </w:r>
          </w:p>
        </w:tc>
        <w:tc>
          <w:tcPr>
            <w:tcW w:w="1404" w:type="dxa"/>
          </w:tcPr>
          <w:p w14:paraId="16E6623B" w14:textId="77777777" w:rsidR="00021428" w:rsidRPr="00DC02C6" w:rsidRDefault="00021428" w:rsidP="002E69BE">
            <w:pPr>
              <w:spacing w:line="260" w:lineRule="exact"/>
              <w:jc w:val="center"/>
              <w:rPr>
                <w:rFonts w:ascii="Arial" w:hAnsi="Arial" w:cs="Arial"/>
                <w:sz w:val="20"/>
                <w:szCs w:val="20"/>
              </w:rPr>
            </w:pPr>
            <w:r w:rsidRPr="00DC02C6">
              <w:rPr>
                <w:rFonts w:ascii="Arial" w:hAnsi="Arial" w:cs="Arial"/>
                <w:sz w:val="20"/>
                <w:szCs w:val="20"/>
              </w:rPr>
              <w:t>17</w:t>
            </w:r>
          </w:p>
        </w:tc>
        <w:tc>
          <w:tcPr>
            <w:tcW w:w="1264" w:type="dxa"/>
          </w:tcPr>
          <w:p w14:paraId="1F533E9D" w14:textId="77777777" w:rsidR="00021428" w:rsidRPr="00DC02C6" w:rsidRDefault="00021428" w:rsidP="002E69BE">
            <w:pPr>
              <w:spacing w:line="260" w:lineRule="exact"/>
              <w:jc w:val="center"/>
              <w:rPr>
                <w:rFonts w:ascii="Arial" w:hAnsi="Arial" w:cs="Arial"/>
                <w:sz w:val="20"/>
                <w:szCs w:val="20"/>
              </w:rPr>
            </w:pPr>
            <w:r w:rsidRPr="00DC02C6">
              <w:rPr>
                <w:rFonts w:ascii="Arial" w:hAnsi="Arial" w:cs="Arial"/>
                <w:sz w:val="20"/>
                <w:szCs w:val="20"/>
              </w:rPr>
              <w:t>18</w:t>
            </w:r>
          </w:p>
        </w:tc>
        <w:tc>
          <w:tcPr>
            <w:tcW w:w="1354" w:type="dxa"/>
          </w:tcPr>
          <w:p w14:paraId="5795C3F5" w14:textId="77777777" w:rsidR="00021428" w:rsidRPr="00DC02C6" w:rsidRDefault="00021428" w:rsidP="002E69BE">
            <w:pPr>
              <w:spacing w:line="260" w:lineRule="exact"/>
              <w:jc w:val="center"/>
              <w:rPr>
                <w:rFonts w:ascii="Arial" w:hAnsi="Arial" w:cs="Arial"/>
                <w:sz w:val="20"/>
                <w:szCs w:val="20"/>
              </w:rPr>
            </w:pPr>
            <w:r w:rsidRPr="00DC02C6">
              <w:rPr>
                <w:rFonts w:ascii="Arial" w:hAnsi="Arial" w:cs="Arial"/>
                <w:sz w:val="20"/>
                <w:szCs w:val="20"/>
              </w:rPr>
              <w:t>18</w:t>
            </w:r>
          </w:p>
        </w:tc>
        <w:tc>
          <w:tcPr>
            <w:tcW w:w="1404" w:type="dxa"/>
          </w:tcPr>
          <w:p w14:paraId="278B6D51" w14:textId="77777777" w:rsidR="00021428" w:rsidRPr="00DC02C6" w:rsidRDefault="00021428" w:rsidP="002E69BE">
            <w:pPr>
              <w:spacing w:line="260" w:lineRule="exact"/>
              <w:jc w:val="center"/>
              <w:rPr>
                <w:rFonts w:ascii="Arial" w:hAnsi="Arial" w:cs="Arial"/>
                <w:sz w:val="20"/>
                <w:szCs w:val="20"/>
              </w:rPr>
            </w:pPr>
            <w:r w:rsidRPr="00DC02C6">
              <w:rPr>
                <w:rFonts w:ascii="Arial" w:hAnsi="Arial" w:cs="Arial"/>
                <w:sz w:val="20"/>
                <w:szCs w:val="20"/>
              </w:rPr>
              <w:t>18</w:t>
            </w:r>
          </w:p>
        </w:tc>
      </w:tr>
    </w:tbl>
    <w:p w14:paraId="722FBF7C" w14:textId="74384CCD" w:rsidR="00021428" w:rsidRPr="00DC02C6" w:rsidRDefault="006C4663" w:rsidP="006C4663">
      <w:pPr>
        <w:spacing w:line="260" w:lineRule="exact"/>
        <w:rPr>
          <w:rFonts w:ascii="Arial" w:hAnsi="Arial" w:cs="Arial"/>
          <w:sz w:val="20"/>
          <w:szCs w:val="20"/>
        </w:rPr>
      </w:pPr>
      <w:r>
        <w:rPr>
          <w:rFonts w:ascii="Arial" w:hAnsi="Arial" w:cs="Arial"/>
          <w:b/>
          <w:sz w:val="20"/>
          <w:szCs w:val="20"/>
        </w:rPr>
        <w:t>Tabela</w:t>
      </w:r>
      <w:r w:rsidR="00D23FC7">
        <w:rPr>
          <w:rFonts w:ascii="Arial" w:hAnsi="Arial" w:cs="Arial"/>
          <w:b/>
          <w:sz w:val="20"/>
          <w:szCs w:val="20"/>
        </w:rPr>
        <w:t xml:space="preserve"> 14</w:t>
      </w:r>
      <w:r w:rsidR="00021428" w:rsidRPr="00DC02C6">
        <w:rPr>
          <w:rFonts w:ascii="Arial" w:hAnsi="Arial" w:cs="Arial"/>
          <w:b/>
          <w:sz w:val="20"/>
          <w:szCs w:val="20"/>
        </w:rPr>
        <w:t>:</w:t>
      </w:r>
      <w:r w:rsidR="00021428" w:rsidRPr="00DC02C6">
        <w:rPr>
          <w:rFonts w:ascii="Arial" w:hAnsi="Arial" w:cs="Arial"/>
          <w:sz w:val="20"/>
          <w:szCs w:val="20"/>
        </w:rPr>
        <w:t xml:space="preserve"> Realizacija kadrovskega načrta 2020 – 2021</w:t>
      </w:r>
      <w:r w:rsidR="0007147A">
        <w:rPr>
          <w:rFonts w:ascii="Arial" w:hAnsi="Arial" w:cs="Arial"/>
          <w:sz w:val="20"/>
          <w:szCs w:val="20"/>
        </w:rPr>
        <w:t>.</w:t>
      </w:r>
    </w:p>
    <w:p w14:paraId="0AC9680F" w14:textId="6E70E67A" w:rsidR="00021428" w:rsidRPr="00DC02C6" w:rsidRDefault="006C4663" w:rsidP="002E69BE">
      <w:pPr>
        <w:spacing w:line="260" w:lineRule="exact"/>
        <w:jc w:val="both"/>
        <w:rPr>
          <w:rFonts w:ascii="Arial" w:hAnsi="Arial" w:cs="Arial"/>
          <w:sz w:val="20"/>
          <w:szCs w:val="20"/>
        </w:rPr>
      </w:pPr>
      <w:r>
        <w:rPr>
          <w:rFonts w:ascii="Arial" w:hAnsi="Arial" w:cs="Arial"/>
          <w:sz w:val="20"/>
          <w:szCs w:val="20"/>
        </w:rPr>
        <w:t>N</w:t>
      </w:r>
      <w:r w:rsidR="00021428" w:rsidRPr="00DC02C6">
        <w:rPr>
          <w:rFonts w:ascii="Arial" w:hAnsi="Arial" w:cs="Arial"/>
          <w:sz w:val="20"/>
          <w:szCs w:val="20"/>
        </w:rPr>
        <w:t>a podlagi Skupnega kadrovskega načrta (SKN) za leti 2021 in 2022 (sklep Vlade RS št. 10002-7/2020/31, 30. 9. 2021) je dovoljeno število zaposlitev v MNZ 658 in v Policiji 8.232.</w:t>
      </w:r>
    </w:p>
    <w:p w14:paraId="6738E181" w14:textId="7858D544" w:rsidR="00021428" w:rsidRPr="00DC02C6" w:rsidRDefault="00907D19" w:rsidP="002E69BE">
      <w:pPr>
        <w:spacing w:line="260" w:lineRule="exact"/>
        <w:jc w:val="both"/>
        <w:rPr>
          <w:rFonts w:ascii="Arial" w:hAnsi="Arial" w:cs="Arial"/>
          <w:sz w:val="20"/>
          <w:szCs w:val="20"/>
        </w:rPr>
      </w:pPr>
      <w:r>
        <w:rPr>
          <w:rFonts w:ascii="Arial" w:hAnsi="Arial" w:cs="Arial"/>
          <w:sz w:val="20"/>
          <w:szCs w:val="20"/>
        </w:rPr>
        <w:lastRenderedPageBreak/>
        <w:t>MNZ</w:t>
      </w:r>
      <w:r w:rsidR="00021428" w:rsidRPr="00DC02C6">
        <w:rPr>
          <w:rFonts w:ascii="Arial" w:hAnsi="Arial" w:cs="Arial"/>
          <w:sz w:val="20"/>
          <w:szCs w:val="20"/>
        </w:rPr>
        <w:t xml:space="preserve"> ima sklenjena še dva začasna sporazuma o spremembi kadrovskega načrta, in sicer o začasnem prenosu kvot za pet delovnih mest iz </w:t>
      </w:r>
      <w:r>
        <w:rPr>
          <w:rFonts w:ascii="Arial" w:hAnsi="Arial" w:cs="Arial"/>
          <w:sz w:val="20"/>
          <w:szCs w:val="20"/>
        </w:rPr>
        <w:t>MNZ</w:t>
      </w:r>
      <w:r w:rsidR="00021428" w:rsidRPr="00DC02C6">
        <w:rPr>
          <w:rFonts w:ascii="Arial" w:hAnsi="Arial" w:cs="Arial"/>
          <w:sz w:val="20"/>
          <w:szCs w:val="20"/>
        </w:rPr>
        <w:t xml:space="preserve"> v enotni kadrovski načrt upravnih enot, št. 110-182/2021/2, 14. 6. 2021, z veljavnostjo do 31. 12. 2022 in o začasnem prenosu 10 kvot za zaposlitev iz </w:t>
      </w:r>
      <w:r>
        <w:rPr>
          <w:rFonts w:ascii="Arial" w:hAnsi="Arial" w:cs="Arial"/>
          <w:sz w:val="20"/>
          <w:szCs w:val="20"/>
        </w:rPr>
        <w:t>MNZ</w:t>
      </w:r>
      <w:r w:rsidR="00021428" w:rsidRPr="00DC02C6">
        <w:rPr>
          <w:rFonts w:ascii="Arial" w:hAnsi="Arial" w:cs="Arial"/>
          <w:sz w:val="20"/>
          <w:szCs w:val="20"/>
        </w:rPr>
        <w:t>, Policije v vladne službe, odgovorne predsedniku Vlade RS, z veljavnostjo do 31. 12. 2022.</w:t>
      </w:r>
    </w:p>
    <w:p w14:paraId="75A76FE2" w14:textId="77777777" w:rsidR="00021428" w:rsidRPr="00DC02C6" w:rsidRDefault="00021428" w:rsidP="002E69BE">
      <w:pPr>
        <w:spacing w:line="260" w:lineRule="exact"/>
        <w:jc w:val="both"/>
        <w:rPr>
          <w:rFonts w:ascii="Arial" w:hAnsi="Arial" w:cs="Arial"/>
          <w:sz w:val="20"/>
          <w:szCs w:val="20"/>
        </w:rPr>
      </w:pPr>
    </w:p>
    <w:p w14:paraId="05165C19" w14:textId="02FA86AC" w:rsidR="007B327C" w:rsidRPr="00DC02C6" w:rsidRDefault="007B327C" w:rsidP="002E69BE">
      <w:pPr>
        <w:pStyle w:val="Odstavekseznama"/>
        <w:numPr>
          <w:ilvl w:val="0"/>
          <w:numId w:val="13"/>
        </w:numPr>
        <w:spacing w:after="160" w:line="260" w:lineRule="exact"/>
        <w:ind w:left="714" w:hanging="357"/>
        <w:rPr>
          <w:rFonts w:ascii="Arial" w:hAnsi="Arial" w:cs="Arial"/>
          <w:b/>
          <w:sz w:val="20"/>
          <w:szCs w:val="20"/>
        </w:rPr>
      </w:pPr>
      <w:r w:rsidRPr="00DC02C6">
        <w:rPr>
          <w:rFonts w:ascii="Arial" w:hAnsi="Arial" w:cs="Arial"/>
          <w:b/>
          <w:sz w:val="20"/>
          <w:szCs w:val="20"/>
        </w:rPr>
        <w:t xml:space="preserve">Sistemizacija in zasedba </w:t>
      </w:r>
      <w:r w:rsidR="001F4A23">
        <w:rPr>
          <w:rFonts w:ascii="Arial" w:hAnsi="Arial" w:cs="Arial"/>
          <w:b/>
          <w:sz w:val="20"/>
          <w:szCs w:val="20"/>
        </w:rPr>
        <w:t>2020-2021</w:t>
      </w:r>
    </w:p>
    <w:p w14:paraId="5FC6556F" w14:textId="77777777" w:rsidR="00021428" w:rsidRPr="00DC02C6" w:rsidRDefault="00021428" w:rsidP="002E69BE">
      <w:pPr>
        <w:pStyle w:val="Odstavekseznama"/>
        <w:spacing w:after="160" w:line="260" w:lineRule="exact"/>
        <w:ind w:left="714"/>
        <w:rPr>
          <w:rFonts w:ascii="Arial" w:hAnsi="Arial" w:cs="Arial"/>
          <w:b/>
          <w:sz w:val="20"/>
          <w:szCs w:val="20"/>
        </w:rPr>
      </w:pPr>
    </w:p>
    <w:tbl>
      <w:tblPr>
        <w:tblStyle w:val="Tabelamrea"/>
        <w:tblW w:w="9307" w:type="dxa"/>
        <w:tblLook w:val="04A0" w:firstRow="1" w:lastRow="0" w:firstColumn="1" w:lastColumn="0" w:noHBand="0" w:noVBand="1"/>
        <w:tblDescription w:val="Podatki o sistemizaciji in zasedbi na 31. 12. 2020 in 31. 12. 2021."/>
      </w:tblPr>
      <w:tblGrid>
        <w:gridCol w:w="3686"/>
        <w:gridCol w:w="1484"/>
        <w:gridCol w:w="1418"/>
        <w:gridCol w:w="70"/>
        <w:gridCol w:w="1414"/>
        <w:gridCol w:w="1235"/>
      </w:tblGrid>
      <w:tr w:rsidR="00B95DA6" w:rsidRPr="00DC02C6" w14:paraId="60D2D85E" w14:textId="77777777" w:rsidTr="00B953E4">
        <w:trPr>
          <w:trHeight w:val="252"/>
          <w:tblHeader/>
        </w:trPr>
        <w:tc>
          <w:tcPr>
            <w:tcW w:w="3686" w:type="dxa"/>
            <w:vMerge w:val="restart"/>
            <w:noWrap/>
          </w:tcPr>
          <w:p w14:paraId="177998D9" w14:textId="4605B5ED" w:rsidR="00B95DA6" w:rsidRPr="00B953E4" w:rsidRDefault="00B95DA6" w:rsidP="00B953E4">
            <w:pPr>
              <w:spacing w:line="260" w:lineRule="exact"/>
              <w:rPr>
                <w:rFonts w:ascii="Arial" w:eastAsia="Times New Roman" w:hAnsi="Arial" w:cs="Arial"/>
                <w:b/>
                <w:bCs/>
                <w:sz w:val="20"/>
                <w:szCs w:val="20"/>
                <w:lang w:eastAsia="sl-SI"/>
              </w:rPr>
            </w:pPr>
            <w:bookmarkStart w:id="62" w:name="_GoBack" w:colFirst="0" w:colLast="3"/>
          </w:p>
        </w:tc>
        <w:tc>
          <w:tcPr>
            <w:tcW w:w="2972" w:type="dxa"/>
            <w:gridSpan w:val="3"/>
            <w:noWrap/>
            <w:hideMark/>
          </w:tcPr>
          <w:p w14:paraId="6E1C71DF" w14:textId="77777777" w:rsidR="00B95DA6" w:rsidRPr="00DC02C6" w:rsidRDefault="00B95DA6" w:rsidP="002E69BE">
            <w:pPr>
              <w:spacing w:line="260" w:lineRule="exact"/>
              <w:jc w:val="center"/>
              <w:rPr>
                <w:rFonts w:ascii="Arial" w:eastAsia="Times New Roman" w:hAnsi="Arial" w:cs="Arial"/>
                <w:b/>
                <w:bCs/>
                <w:sz w:val="20"/>
                <w:szCs w:val="20"/>
                <w:lang w:eastAsia="sl-SI"/>
              </w:rPr>
            </w:pPr>
            <w:r w:rsidRPr="00DC02C6">
              <w:rPr>
                <w:rFonts w:ascii="Arial" w:eastAsia="Times New Roman" w:hAnsi="Arial" w:cs="Arial"/>
                <w:b/>
                <w:bCs/>
                <w:sz w:val="20"/>
                <w:szCs w:val="20"/>
                <w:lang w:eastAsia="sl-SI"/>
              </w:rPr>
              <w:t>31. 12. 2020</w:t>
            </w:r>
          </w:p>
        </w:tc>
        <w:tc>
          <w:tcPr>
            <w:tcW w:w="2649" w:type="dxa"/>
            <w:gridSpan w:val="2"/>
          </w:tcPr>
          <w:p w14:paraId="4CAE968F" w14:textId="3070AFFE" w:rsidR="00B95DA6" w:rsidRPr="00DC02C6" w:rsidRDefault="00B95DA6" w:rsidP="002E69BE">
            <w:pPr>
              <w:spacing w:line="260" w:lineRule="exact"/>
              <w:jc w:val="center"/>
              <w:rPr>
                <w:rFonts w:ascii="Arial" w:eastAsia="Times New Roman" w:hAnsi="Arial" w:cs="Arial"/>
                <w:b/>
                <w:bCs/>
                <w:sz w:val="20"/>
                <w:szCs w:val="20"/>
                <w:lang w:eastAsia="sl-SI"/>
              </w:rPr>
            </w:pPr>
            <w:r w:rsidRPr="00DC02C6">
              <w:rPr>
                <w:rFonts w:ascii="Arial" w:eastAsia="Times New Roman" w:hAnsi="Arial" w:cs="Arial"/>
                <w:b/>
                <w:bCs/>
                <w:sz w:val="20"/>
                <w:szCs w:val="20"/>
                <w:lang w:eastAsia="sl-SI"/>
              </w:rPr>
              <w:t>31. 12. 2021</w:t>
            </w:r>
          </w:p>
        </w:tc>
      </w:tr>
      <w:bookmarkEnd w:id="62"/>
      <w:tr w:rsidR="00EC25AD" w:rsidRPr="00DC02C6" w14:paraId="4C7901A6" w14:textId="77777777" w:rsidTr="00B953E4">
        <w:trPr>
          <w:trHeight w:val="252"/>
          <w:tblHeader/>
        </w:trPr>
        <w:tc>
          <w:tcPr>
            <w:tcW w:w="3686" w:type="dxa"/>
            <w:vMerge/>
            <w:hideMark/>
          </w:tcPr>
          <w:p w14:paraId="13C387FC" w14:textId="77777777" w:rsidR="00021428" w:rsidRPr="00DC02C6" w:rsidRDefault="00021428" w:rsidP="002E69BE">
            <w:pPr>
              <w:spacing w:line="260" w:lineRule="exact"/>
              <w:rPr>
                <w:rFonts w:ascii="Arial" w:eastAsia="Times New Roman" w:hAnsi="Arial" w:cs="Arial"/>
                <w:b/>
                <w:bCs/>
                <w:sz w:val="20"/>
                <w:szCs w:val="20"/>
                <w:lang w:eastAsia="sl-SI"/>
              </w:rPr>
            </w:pPr>
          </w:p>
        </w:tc>
        <w:tc>
          <w:tcPr>
            <w:tcW w:w="1484" w:type="dxa"/>
            <w:noWrap/>
            <w:hideMark/>
          </w:tcPr>
          <w:p w14:paraId="4F448F5C" w14:textId="77777777" w:rsidR="00021428" w:rsidRPr="00DC02C6" w:rsidRDefault="00021428" w:rsidP="002E69BE">
            <w:pPr>
              <w:spacing w:line="260" w:lineRule="exact"/>
              <w:rPr>
                <w:rFonts w:ascii="Arial" w:eastAsia="Times New Roman" w:hAnsi="Arial" w:cs="Arial"/>
                <w:b/>
                <w:bCs/>
                <w:sz w:val="20"/>
                <w:szCs w:val="20"/>
                <w:lang w:eastAsia="sl-SI"/>
              </w:rPr>
            </w:pPr>
            <w:r w:rsidRPr="00DC02C6">
              <w:rPr>
                <w:rFonts w:ascii="Arial" w:eastAsia="Times New Roman" w:hAnsi="Arial" w:cs="Arial"/>
                <w:b/>
                <w:bCs/>
                <w:sz w:val="20"/>
                <w:szCs w:val="20"/>
                <w:lang w:eastAsia="sl-SI"/>
              </w:rPr>
              <w:t>sistemizirana del. mesta</w:t>
            </w:r>
          </w:p>
        </w:tc>
        <w:tc>
          <w:tcPr>
            <w:tcW w:w="1418" w:type="dxa"/>
            <w:noWrap/>
            <w:hideMark/>
          </w:tcPr>
          <w:p w14:paraId="143C9AD6" w14:textId="77777777" w:rsidR="00021428" w:rsidRPr="00DC02C6" w:rsidRDefault="00021428" w:rsidP="002E69BE">
            <w:pPr>
              <w:spacing w:line="260" w:lineRule="exact"/>
              <w:rPr>
                <w:rFonts w:ascii="Arial" w:eastAsia="Times New Roman" w:hAnsi="Arial" w:cs="Arial"/>
                <w:b/>
                <w:bCs/>
                <w:sz w:val="20"/>
                <w:szCs w:val="20"/>
                <w:lang w:eastAsia="sl-SI"/>
              </w:rPr>
            </w:pPr>
            <w:r w:rsidRPr="00DC02C6">
              <w:rPr>
                <w:rFonts w:ascii="Arial" w:eastAsia="Times New Roman" w:hAnsi="Arial" w:cs="Arial"/>
                <w:b/>
                <w:bCs/>
                <w:sz w:val="20"/>
                <w:szCs w:val="20"/>
                <w:lang w:eastAsia="sl-SI"/>
              </w:rPr>
              <w:t xml:space="preserve">zasedena </w:t>
            </w:r>
          </w:p>
          <w:p w14:paraId="740CB21F" w14:textId="77777777" w:rsidR="00021428" w:rsidRPr="00DC02C6" w:rsidRDefault="00021428" w:rsidP="002E69BE">
            <w:pPr>
              <w:spacing w:line="260" w:lineRule="exact"/>
              <w:rPr>
                <w:rFonts w:ascii="Arial" w:eastAsia="Times New Roman" w:hAnsi="Arial" w:cs="Arial"/>
                <w:b/>
                <w:bCs/>
                <w:sz w:val="20"/>
                <w:szCs w:val="20"/>
                <w:lang w:eastAsia="sl-SI"/>
              </w:rPr>
            </w:pPr>
            <w:r w:rsidRPr="00DC02C6">
              <w:rPr>
                <w:rFonts w:ascii="Arial" w:eastAsia="Times New Roman" w:hAnsi="Arial" w:cs="Arial"/>
                <w:b/>
                <w:bCs/>
                <w:sz w:val="20"/>
                <w:szCs w:val="20"/>
                <w:lang w:eastAsia="sl-SI"/>
              </w:rPr>
              <w:t>del. mesta</w:t>
            </w:r>
          </w:p>
        </w:tc>
        <w:tc>
          <w:tcPr>
            <w:tcW w:w="1484" w:type="dxa"/>
            <w:gridSpan w:val="2"/>
            <w:noWrap/>
            <w:hideMark/>
          </w:tcPr>
          <w:p w14:paraId="261A39D0" w14:textId="77777777" w:rsidR="00021428" w:rsidRPr="00DC02C6" w:rsidRDefault="00021428" w:rsidP="002E69BE">
            <w:pPr>
              <w:spacing w:line="260" w:lineRule="exact"/>
              <w:rPr>
                <w:rFonts w:ascii="Arial" w:eastAsia="Times New Roman" w:hAnsi="Arial" w:cs="Arial"/>
                <w:b/>
                <w:bCs/>
                <w:sz w:val="20"/>
                <w:szCs w:val="20"/>
                <w:lang w:eastAsia="sl-SI"/>
              </w:rPr>
            </w:pPr>
            <w:r w:rsidRPr="00DC02C6">
              <w:rPr>
                <w:rFonts w:ascii="Arial" w:eastAsia="Times New Roman" w:hAnsi="Arial" w:cs="Arial"/>
                <w:b/>
                <w:bCs/>
                <w:sz w:val="20"/>
                <w:szCs w:val="20"/>
                <w:lang w:eastAsia="sl-SI"/>
              </w:rPr>
              <w:t>sistemizirana del. mesta</w:t>
            </w:r>
          </w:p>
        </w:tc>
        <w:tc>
          <w:tcPr>
            <w:tcW w:w="1235" w:type="dxa"/>
            <w:noWrap/>
            <w:hideMark/>
          </w:tcPr>
          <w:p w14:paraId="57289F6D" w14:textId="77777777" w:rsidR="00021428" w:rsidRPr="00DC02C6" w:rsidRDefault="00021428" w:rsidP="002E69BE">
            <w:pPr>
              <w:spacing w:line="260" w:lineRule="exact"/>
              <w:rPr>
                <w:rFonts w:ascii="Arial" w:eastAsia="Times New Roman" w:hAnsi="Arial" w:cs="Arial"/>
                <w:b/>
                <w:bCs/>
                <w:sz w:val="20"/>
                <w:szCs w:val="20"/>
                <w:lang w:eastAsia="sl-SI"/>
              </w:rPr>
            </w:pPr>
            <w:r w:rsidRPr="00DC02C6">
              <w:rPr>
                <w:rFonts w:ascii="Arial" w:eastAsia="Times New Roman" w:hAnsi="Arial" w:cs="Arial"/>
                <w:b/>
                <w:bCs/>
                <w:sz w:val="20"/>
                <w:szCs w:val="20"/>
                <w:lang w:eastAsia="sl-SI"/>
              </w:rPr>
              <w:t>zasedena del. mesta</w:t>
            </w:r>
          </w:p>
        </w:tc>
      </w:tr>
      <w:tr w:rsidR="00EC25AD" w:rsidRPr="00DC02C6" w14:paraId="36422B89" w14:textId="77777777" w:rsidTr="00B953E4">
        <w:trPr>
          <w:trHeight w:val="252"/>
        </w:trPr>
        <w:tc>
          <w:tcPr>
            <w:tcW w:w="3686" w:type="dxa"/>
            <w:hideMark/>
          </w:tcPr>
          <w:p w14:paraId="59410A1B" w14:textId="77777777" w:rsidR="00021428" w:rsidRPr="00DC02C6" w:rsidRDefault="00021428" w:rsidP="002E69BE">
            <w:pPr>
              <w:spacing w:line="260" w:lineRule="exact"/>
              <w:rPr>
                <w:rFonts w:ascii="Arial" w:eastAsia="Times New Roman" w:hAnsi="Arial" w:cs="Arial"/>
                <w:sz w:val="20"/>
                <w:szCs w:val="20"/>
                <w:lang w:eastAsia="sl-SI"/>
              </w:rPr>
            </w:pPr>
            <w:r w:rsidRPr="00DC02C6">
              <w:rPr>
                <w:rFonts w:ascii="Arial" w:eastAsia="Times New Roman" w:hAnsi="Arial" w:cs="Arial"/>
                <w:sz w:val="20"/>
                <w:szCs w:val="20"/>
                <w:lang w:eastAsia="sl-SI"/>
              </w:rPr>
              <w:t xml:space="preserve">MINISTRSTVO ZA NOTRANJE ZADEVE </w:t>
            </w:r>
          </w:p>
        </w:tc>
        <w:tc>
          <w:tcPr>
            <w:tcW w:w="1484" w:type="dxa"/>
            <w:noWrap/>
            <w:hideMark/>
          </w:tcPr>
          <w:p w14:paraId="2F2D8E9E" w14:textId="77777777" w:rsidR="00021428" w:rsidRPr="00DC02C6" w:rsidRDefault="00021428" w:rsidP="002E69BE">
            <w:pPr>
              <w:spacing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878</w:t>
            </w:r>
          </w:p>
        </w:tc>
        <w:tc>
          <w:tcPr>
            <w:tcW w:w="1418" w:type="dxa"/>
            <w:noWrap/>
            <w:hideMark/>
          </w:tcPr>
          <w:p w14:paraId="01C510F4" w14:textId="77777777" w:rsidR="00021428" w:rsidRPr="00DC02C6" w:rsidRDefault="00021428" w:rsidP="002E69BE">
            <w:pPr>
              <w:spacing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604</w:t>
            </w:r>
          </w:p>
        </w:tc>
        <w:tc>
          <w:tcPr>
            <w:tcW w:w="1484" w:type="dxa"/>
            <w:gridSpan w:val="2"/>
            <w:noWrap/>
            <w:hideMark/>
          </w:tcPr>
          <w:p w14:paraId="0028140C" w14:textId="77777777" w:rsidR="00021428" w:rsidRPr="00DC02C6" w:rsidRDefault="00021428" w:rsidP="002E69BE">
            <w:pPr>
              <w:spacing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965</w:t>
            </w:r>
          </w:p>
        </w:tc>
        <w:tc>
          <w:tcPr>
            <w:tcW w:w="1235" w:type="dxa"/>
            <w:noWrap/>
            <w:hideMark/>
          </w:tcPr>
          <w:p w14:paraId="1C95B4B4" w14:textId="77777777" w:rsidR="00021428" w:rsidRPr="00DC02C6" w:rsidRDefault="00021428" w:rsidP="002E69BE">
            <w:pPr>
              <w:spacing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649</w:t>
            </w:r>
          </w:p>
        </w:tc>
      </w:tr>
      <w:tr w:rsidR="00EC25AD" w:rsidRPr="00DC02C6" w14:paraId="3D3E2802" w14:textId="77777777" w:rsidTr="00B953E4">
        <w:trPr>
          <w:trHeight w:val="252"/>
        </w:trPr>
        <w:tc>
          <w:tcPr>
            <w:tcW w:w="3686" w:type="dxa"/>
            <w:hideMark/>
          </w:tcPr>
          <w:p w14:paraId="238D01A9" w14:textId="77777777" w:rsidR="00021428" w:rsidRPr="00DC02C6" w:rsidRDefault="00021428" w:rsidP="002E69BE">
            <w:pPr>
              <w:spacing w:line="260" w:lineRule="exact"/>
              <w:rPr>
                <w:rFonts w:ascii="Arial" w:eastAsia="Times New Roman" w:hAnsi="Arial" w:cs="Arial"/>
                <w:sz w:val="20"/>
                <w:szCs w:val="20"/>
                <w:lang w:eastAsia="sl-SI"/>
              </w:rPr>
            </w:pPr>
            <w:r w:rsidRPr="00DC02C6">
              <w:rPr>
                <w:rFonts w:ascii="Arial" w:eastAsia="Times New Roman" w:hAnsi="Arial" w:cs="Arial"/>
                <w:sz w:val="20"/>
                <w:szCs w:val="20"/>
                <w:lang w:eastAsia="sl-SI"/>
              </w:rPr>
              <w:t>POLICIJA</w:t>
            </w:r>
          </w:p>
        </w:tc>
        <w:tc>
          <w:tcPr>
            <w:tcW w:w="1484" w:type="dxa"/>
            <w:noWrap/>
            <w:hideMark/>
          </w:tcPr>
          <w:p w14:paraId="73857088" w14:textId="77777777" w:rsidR="00021428" w:rsidRPr="00DC02C6" w:rsidRDefault="00021428" w:rsidP="002E69BE">
            <w:pPr>
              <w:spacing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10.753</w:t>
            </w:r>
          </w:p>
        </w:tc>
        <w:tc>
          <w:tcPr>
            <w:tcW w:w="1418" w:type="dxa"/>
            <w:noWrap/>
            <w:hideMark/>
          </w:tcPr>
          <w:p w14:paraId="613AFDD3" w14:textId="77777777" w:rsidR="00021428" w:rsidRPr="00DC02C6" w:rsidRDefault="00021428" w:rsidP="002E69BE">
            <w:pPr>
              <w:spacing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8.339</w:t>
            </w:r>
          </w:p>
        </w:tc>
        <w:tc>
          <w:tcPr>
            <w:tcW w:w="1484" w:type="dxa"/>
            <w:gridSpan w:val="2"/>
            <w:noWrap/>
            <w:hideMark/>
          </w:tcPr>
          <w:p w14:paraId="2F288190" w14:textId="77777777" w:rsidR="00021428" w:rsidRPr="00DC02C6" w:rsidRDefault="00021428" w:rsidP="002E69BE">
            <w:pPr>
              <w:spacing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11.668</w:t>
            </w:r>
          </w:p>
        </w:tc>
        <w:tc>
          <w:tcPr>
            <w:tcW w:w="1235" w:type="dxa"/>
            <w:noWrap/>
            <w:hideMark/>
          </w:tcPr>
          <w:p w14:paraId="3FFF3918" w14:textId="77777777" w:rsidR="00021428" w:rsidRPr="00DC02C6" w:rsidRDefault="00021428" w:rsidP="002E69BE">
            <w:pPr>
              <w:spacing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8.451</w:t>
            </w:r>
          </w:p>
        </w:tc>
      </w:tr>
      <w:tr w:rsidR="00EC25AD" w:rsidRPr="00DC02C6" w14:paraId="0AD37616" w14:textId="77777777" w:rsidTr="00B953E4">
        <w:trPr>
          <w:trHeight w:val="252"/>
        </w:trPr>
        <w:tc>
          <w:tcPr>
            <w:tcW w:w="3686" w:type="dxa"/>
            <w:hideMark/>
          </w:tcPr>
          <w:p w14:paraId="1491A9D9" w14:textId="50BFBAD7" w:rsidR="00021428" w:rsidRPr="00DC02C6" w:rsidRDefault="00DF3C90" w:rsidP="002E69BE">
            <w:pPr>
              <w:spacing w:line="260" w:lineRule="exact"/>
              <w:rPr>
                <w:rFonts w:ascii="Arial" w:eastAsia="Times New Roman" w:hAnsi="Arial" w:cs="Arial"/>
                <w:sz w:val="20"/>
                <w:szCs w:val="20"/>
                <w:lang w:eastAsia="sl-SI"/>
              </w:rPr>
            </w:pPr>
            <w:r>
              <w:rPr>
                <w:rFonts w:ascii="Arial" w:eastAsia="Times New Roman" w:hAnsi="Arial" w:cs="Arial"/>
                <w:sz w:val="20"/>
                <w:szCs w:val="20"/>
                <w:lang w:eastAsia="sl-SI"/>
              </w:rPr>
              <w:t>IRSNZ</w:t>
            </w:r>
          </w:p>
        </w:tc>
        <w:tc>
          <w:tcPr>
            <w:tcW w:w="1484" w:type="dxa"/>
            <w:noWrap/>
            <w:hideMark/>
          </w:tcPr>
          <w:p w14:paraId="332DAA7F" w14:textId="77777777" w:rsidR="00021428" w:rsidRPr="00DC02C6" w:rsidRDefault="00021428" w:rsidP="002E69BE">
            <w:pPr>
              <w:spacing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22</w:t>
            </w:r>
          </w:p>
        </w:tc>
        <w:tc>
          <w:tcPr>
            <w:tcW w:w="1418" w:type="dxa"/>
            <w:noWrap/>
            <w:hideMark/>
          </w:tcPr>
          <w:p w14:paraId="79F29A9B" w14:textId="77777777" w:rsidR="00021428" w:rsidRPr="00DC02C6" w:rsidRDefault="00021428" w:rsidP="002E69BE">
            <w:pPr>
              <w:spacing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17</w:t>
            </w:r>
          </w:p>
        </w:tc>
        <w:tc>
          <w:tcPr>
            <w:tcW w:w="1484" w:type="dxa"/>
            <w:gridSpan w:val="2"/>
            <w:noWrap/>
            <w:hideMark/>
          </w:tcPr>
          <w:p w14:paraId="6B222FA8" w14:textId="77777777" w:rsidR="00021428" w:rsidRPr="00DC02C6" w:rsidRDefault="00021428" w:rsidP="002E69BE">
            <w:pPr>
              <w:spacing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23</w:t>
            </w:r>
          </w:p>
        </w:tc>
        <w:tc>
          <w:tcPr>
            <w:tcW w:w="1235" w:type="dxa"/>
            <w:noWrap/>
            <w:hideMark/>
          </w:tcPr>
          <w:p w14:paraId="198B29E8" w14:textId="77777777" w:rsidR="00021428" w:rsidRPr="00DC02C6" w:rsidRDefault="00021428" w:rsidP="002E69BE">
            <w:pPr>
              <w:spacing w:line="260" w:lineRule="exact"/>
              <w:jc w:val="right"/>
              <w:rPr>
                <w:rFonts w:ascii="Arial" w:eastAsia="Times New Roman" w:hAnsi="Arial" w:cs="Arial"/>
                <w:sz w:val="20"/>
                <w:szCs w:val="20"/>
                <w:lang w:eastAsia="sl-SI"/>
              </w:rPr>
            </w:pPr>
            <w:r w:rsidRPr="00DC02C6">
              <w:rPr>
                <w:rFonts w:ascii="Arial" w:eastAsia="Times New Roman" w:hAnsi="Arial" w:cs="Arial"/>
                <w:sz w:val="20"/>
                <w:szCs w:val="20"/>
                <w:lang w:eastAsia="sl-SI"/>
              </w:rPr>
              <w:t>18</w:t>
            </w:r>
          </w:p>
        </w:tc>
      </w:tr>
    </w:tbl>
    <w:p w14:paraId="5C03C91C" w14:textId="36D753E7" w:rsidR="006C4663" w:rsidRPr="00DC02C6" w:rsidRDefault="006C4663" w:rsidP="002E69BE">
      <w:pPr>
        <w:spacing w:line="260" w:lineRule="exact"/>
        <w:rPr>
          <w:rFonts w:ascii="Arial" w:hAnsi="Arial" w:cs="Arial"/>
          <w:sz w:val="20"/>
          <w:szCs w:val="20"/>
        </w:rPr>
      </w:pPr>
      <w:r>
        <w:rPr>
          <w:rFonts w:ascii="Arial" w:hAnsi="Arial" w:cs="Arial"/>
          <w:b/>
          <w:sz w:val="20"/>
          <w:szCs w:val="20"/>
        </w:rPr>
        <w:t>Tabela</w:t>
      </w:r>
      <w:r w:rsidR="00D23FC7">
        <w:rPr>
          <w:rFonts w:ascii="Arial" w:hAnsi="Arial" w:cs="Arial"/>
          <w:b/>
          <w:sz w:val="20"/>
          <w:szCs w:val="20"/>
        </w:rPr>
        <w:t xml:space="preserve"> 15</w:t>
      </w:r>
      <w:r w:rsidR="00021428" w:rsidRPr="00DC02C6">
        <w:rPr>
          <w:rFonts w:ascii="Arial" w:hAnsi="Arial" w:cs="Arial"/>
          <w:b/>
          <w:sz w:val="20"/>
          <w:szCs w:val="20"/>
        </w:rPr>
        <w:t>:</w:t>
      </w:r>
      <w:r w:rsidR="00021428" w:rsidRPr="00DC02C6">
        <w:rPr>
          <w:rFonts w:ascii="Arial" w:hAnsi="Arial" w:cs="Arial"/>
          <w:sz w:val="20"/>
          <w:szCs w:val="20"/>
        </w:rPr>
        <w:t xml:space="preserve"> Podatki o sistemizaciji in zasedbi na 31. 12. 2020 in 31.</w:t>
      </w:r>
      <w:r w:rsidR="000029D2">
        <w:rPr>
          <w:rFonts w:ascii="Arial" w:hAnsi="Arial" w:cs="Arial"/>
          <w:sz w:val="20"/>
          <w:szCs w:val="20"/>
        </w:rPr>
        <w:t xml:space="preserve"> 12. 2021.</w:t>
      </w:r>
    </w:p>
    <w:p w14:paraId="2AEBC96C" w14:textId="0EC924D5" w:rsidR="00021428" w:rsidRPr="00DC02C6" w:rsidRDefault="00021428" w:rsidP="002E69BE">
      <w:pPr>
        <w:spacing w:line="260" w:lineRule="exact"/>
        <w:rPr>
          <w:rFonts w:ascii="Arial" w:hAnsi="Arial" w:cs="Arial"/>
          <w:sz w:val="20"/>
          <w:szCs w:val="20"/>
        </w:rPr>
      </w:pPr>
    </w:p>
    <w:p w14:paraId="111A860D" w14:textId="72EF9280" w:rsidR="007B327C" w:rsidRPr="00DC02C6" w:rsidRDefault="007B327C" w:rsidP="002E69BE">
      <w:pPr>
        <w:pStyle w:val="Odstavekseznama"/>
        <w:numPr>
          <w:ilvl w:val="0"/>
          <w:numId w:val="13"/>
        </w:numPr>
        <w:spacing w:after="160" w:line="260" w:lineRule="exact"/>
        <w:ind w:left="714" w:hanging="357"/>
        <w:rPr>
          <w:rFonts w:ascii="Arial" w:hAnsi="Arial" w:cs="Arial"/>
          <w:b/>
          <w:sz w:val="20"/>
          <w:szCs w:val="20"/>
        </w:rPr>
      </w:pPr>
      <w:r w:rsidRPr="00DC02C6">
        <w:rPr>
          <w:rFonts w:ascii="Arial" w:hAnsi="Arial" w:cs="Arial"/>
          <w:b/>
          <w:sz w:val="20"/>
          <w:szCs w:val="20"/>
        </w:rPr>
        <w:t>Fluktuacija</w:t>
      </w:r>
    </w:p>
    <w:p w14:paraId="51466A5F" w14:textId="726B1225" w:rsidR="00693369" w:rsidRPr="00693369" w:rsidRDefault="00693369" w:rsidP="002E69BE">
      <w:pPr>
        <w:spacing w:line="260" w:lineRule="exact"/>
        <w:jc w:val="center"/>
        <w:rPr>
          <w:rFonts w:ascii="Arial" w:hAnsi="Arial" w:cs="Arial"/>
          <w:b/>
          <w:color w:val="FF0000"/>
          <w:sz w:val="20"/>
          <w:szCs w:val="20"/>
        </w:rPr>
      </w:pPr>
    </w:p>
    <w:p w14:paraId="18A7FEB4" w14:textId="77777777" w:rsidR="006C4663" w:rsidRPr="006C4663" w:rsidRDefault="006C4663" w:rsidP="006C4663">
      <w:pPr>
        <w:spacing w:after="120"/>
        <w:jc w:val="center"/>
        <w:rPr>
          <w:rFonts w:ascii="Arial" w:hAnsi="Arial" w:cs="Arial"/>
          <w:b/>
          <w:color w:val="FF0000"/>
          <w:sz w:val="20"/>
          <w:szCs w:val="20"/>
        </w:rPr>
      </w:pPr>
      <w:r w:rsidRPr="006C4663">
        <w:rPr>
          <w:noProof/>
          <w:color w:val="FF0000"/>
          <w:lang w:eastAsia="sl-SI"/>
        </w:rPr>
        <w:drawing>
          <wp:inline distT="0" distB="0" distL="0" distR="0" wp14:anchorId="4399DD25" wp14:editId="0E15BE85">
            <wp:extent cx="5624946" cy="2997835"/>
            <wp:effectExtent l="0" t="0" r="13970" b="12065"/>
            <wp:docPr id="9" name="Grafikon 9" descr="odatki o fluktuaciji od 1. 1. 2021 do 31. 12. 20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7FE3073E" w14:textId="61CE093F" w:rsidR="006C4663" w:rsidRPr="009A0061" w:rsidRDefault="006C4663" w:rsidP="000029D2">
      <w:pPr>
        <w:ind w:left="142"/>
        <w:rPr>
          <w:rFonts w:ascii="Arial" w:hAnsi="Arial" w:cs="Arial"/>
          <w:b/>
          <w:sz w:val="20"/>
          <w:szCs w:val="18"/>
        </w:rPr>
      </w:pPr>
      <w:r w:rsidRPr="009A0061">
        <w:rPr>
          <w:rFonts w:ascii="Arial" w:hAnsi="Arial" w:cs="Arial"/>
          <w:b/>
          <w:sz w:val="20"/>
          <w:szCs w:val="18"/>
        </w:rPr>
        <w:t>Graf</w:t>
      </w:r>
      <w:r w:rsidR="00D23FC7" w:rsidRPr="009A0061">
        <w:rPr>
          <w:rFonts w:ascii="Arial" w:hAnsi="Arial" w:cs="Arial"/>
          <w:b/>
          <w:sz w:val="20"/>
          <w:szCs w:val="18"/>
        </w:rPr>
        <w:t xml:space="preserve"> 20</w:t>
      </w:r>
      <w:r w:rsidRPr="009A0061">
        <w:rPr>
          <w:rFonts w:ascii="Arial" w:hAnsi="Arial" w:cs="Arial"/>
          <w:b/>
          <w:sz w:val="20"/>
          <w:szCs w:val="18"/>
        </w:rPr>
        <w:t>:</w:t>
      </w:r>
      <w:r w:rsidRPr="009A0061">
        <w:rPr>
          <w:rFonts w:ascii="Arial" w:hAnsi="Arial" w:cs="Arial"/>
          <w:sz w:val="20"/>
          <w:szCs w:val="18"/>
        </w:rPr>
        <w:t xml:space="preserve"> Podatki o fluktuaciji od 1. 1. 2021 do 31. 12. 2021.</w:t>
      </w:r>
    </w:p>
    <w:p w14:paraId="395CBB2A" w14:textId="617FCCB1" w:rsidR="006C4663" w:rsidRDefault="006C4663" w:rsidP="00D53740">
      <w:pPr>
        <w:spacing w:line="260" w:lineRule="exact"/>
        <w:rPr>
          <w:rFonts w:ascii="Arial" w:hAnsi="Arial" w:cs="Arial"/>
          <w:b/>
          <w:sz w:val="20"/>
          <w:szCs w:val="20"/>
        </w:rPr>
      </w:pPr>
    </w:p>
    <w:p w14:paraId="7EDC7D7C" w14:textId="6AD32AD1" w:rsidR="000029D2" w:rsidRDefault="000029D2" w:rsidP="00D53740">
      <w:pPr>
        <w:spacing w:line="260" w:lineRule="exact"/>
        <w:rPr>
          <w:rFonts w:ascii="Arial" w:hAnsi="Arial" w:cs="Arial"/>
          <w:b/>
          <w:sz w:val="20"/>
          <w:szCs w:val="20"/>
        </w:rPr>
      </w:pPr>
    </w:p>
    <w:p w14:paraId="421E8E49" w14:textId="77777777" w:rsidR="000029D2" w:rsidRPr="00D53740" w:rsidRDefault="000029D2" w:rsidP="00D53740">
      <w:pPr>
        <w:spacing w:line="260" w:lineRule="exact"/>
        <w:rPr>
          <w:rFonts w:ascii="Arial" w:hAnsi="Arial" w:cs="Arial"/>
          <w:b/>
          <w:sz w:val="20"/>
          <w:szCs w:val="20"/>
        </w:rPr>
      </w:pPr>
    </w:p>
    <w:p w14:paraId="3B69EC54" w14:textId="58FA5920" w:rsidR="00563420" w:rsidRPr="00D53740" w:rsidRDefault="00CF5E90" w:rsidP="00D53740">
      <w:pPr>
        <w:pStyle w:val="Naslov2"/>
        <w:numPr>
          <w:ilvl w:val="0"/>
          <w:numId w:val="0"/>
        </w:numPr>
        <w:spacing w:before="0" w:after="160" w:line="260" w:lineRule="exact"/>
        <w:ind w:left="578" w:hanging="578"/>
        <w:rPr>
          <w:rStyle w:val="st"/>
          <w:sz w:val="20"/>
          <w:szCs w:val="20"/>
        </w:rPr>
      </w:pPr>
      <w:bookmarkStart w:id="63" w:name="_Toc96675771"/>
      <w:r w:rsidRPr="00D53740">
        <w:rPr>
          <w:rStyle w:val="st"/>
          <w:sz w:val="20"/>
          <w:szCs w:val="20"/>
        </w:rPr>
        <w:lastRenderedPageBreak/>
        <w:t>8</w:t>
      </w:r>
      <w:r w:rsidR="00693369" w:rsidRPr="00D53740">
        <w:rPr>
          <w:rStyle w:val="st"/>
          <w:sz w:val="20"/>
          <w:szCs w:val="20"/>
        </w:rPr>
        <w:t xml:space="preserve">.4 </w:t>
      </w:r>
      <w:r w:rsidR="00563420" w:rsidRPr="00D53740">
        <w:rPr>
          <w:rStyle w:val="st"/>
          <w:sz w:val="20"/>
          <w:szCs w:val="20"/>
        </w:rPr>
        <w:t>Področje sodnih sporov in odškodninskih zahtevkov</w:t>
      </w:r>
      <w:bookmarkEnd w:id="63"/>
    </w:p>
    <w:p w14:paraId="27E387FA" w14:textId="77777777" w:rsidR="00693369" w:rsidRPr="00DC02C6" w:rsidRDefault="00693369" w:rsidP="006C4663">
      <w:pPr>
        <w:pStyle w:val="Odstavekseznama"/>
        <w:spacing w:after="160" w:line="260" w:lineRule="exact"/>
        <w:ind w:left="0"/>
        <w:jc w:val="both"/>
        <w:rPr>
          <w:rStyle w:val="st"/>
          <w:rFonts w:ascii="Arial" w:hAnsi="Arial" w:cs="Arial"/>
          <w:b/>
          <w:sz w:val="20"/>
          <w:szCs w:val="20"/>
        </w:rPr>
      </w:pPr>
    </w:p>
    <w:p w14:paraId="699C2A8E" w14:textId="77777777" w:rsidR="00563420" w:rsidRPr="00DC02C6" w:rsidRDefault="00563420" w:rsidP="006C4663">
      <w:pPr>
        <w:pStyle w:val="Odstavekseznama"/>
        <w:spacing w:after="160" w:line="260" w:lineRule="exact"/>
        <w:ind w:left="0"/>
        <w:jc w:val="both"/>
        <w:rPr>
          <w:rFonts w:ascii="Arial" w:hAnsi="Arial" w:cs="Arial"/>
          <w:sz w:val="20"/>
          <w:szCs w:val="20"/>
        </w:rPr>
      </w:pPr>
      <w:r w:rsidRPr="00DC02C6">
        <w:rPr>
          <w:rFonts w:ascii="Arial" w:hAnsi="Arial" w:cs="Arial"/>
          <w:sz w:val="20"/>
          <w:szCs w:val="20"/>
        </w:rPr>
        <w:t xml:space="preserve">MNZ se je v letu 2021 srečal z obravnavo povsem novih oblik tožbenih in odškodninskih zahtevkov, povezanih  z neprijavljenimi  protestnimi shodi in izvajanjem aktivnosti policije v zvezi s tem. V  zadnjem tromesečju je bilo vloženih 60 odškodninskih zahtevkov udeležencev protesta dne 5. 10. 2021. Intenzivne in številne aktivnosti pa so potekale tudi na področju sodelovanja s policijo in državnim odvetništvom glede priprave ustrezne dokumentacije za tožbe, povezane z izterjavo stroškov policije, ki so nastali v povezavi z neprijavljenimi javnimi shodi. </w:t>
      </w:r>
    </w:p>
    <w:p w14:paraId="271973D6" w14:textId="600D166D" w:rsidR="00563420" w:rsidRPr="00DC02C6" w:rsidRDefault="00563420" w:rsidP="002E69BE">
      <w:pPr>
        <w:pStyle w:val="Odstavekseznama"/>
        <w:spacing w:after="160" w:line="260" w:lineRule="exact"/>
        <w:ind w:left="0"/>
        <w:jc w:val="both"/>
        <w:rPr>
          <w:rFonts w:ascii="Arial" w:eastAsia="Times New Roman" w:hAnsi="Arial" w:cs="Arial"/>
          <w:sz w:val="20"/>
          <w:szCs w:val="20"/>
        </w:rPr>
      </w:pPr>
      <w:r w:rsidRPr="00DC02C6">
        <w:rPr>
          <w:rFonts w:ascii="Arial" w:eastAsia="Times New Roman" w:hAnsi="Arial" w:cs="Arial"/>
          <w:sz w:val="20"/>
          <w:szCs w:val="20"/>
        </w:rPr>
        <w:t xml:space="preserve">V letu 2021 so bile posebnost tudi tožbe v upravnih sporih, ki so bile posledica sprejetih odlokov, vezanih na </w:t>
      </w:r>
      <w:r w:rsidR="00907D19">
        <w:rPr>
          <w:rFonts w:ascii="Arial" w:eastAsia="Times New Roman" w:hAnsi="Arial" w:cs="Arial"/>
          <w:sz w:val="20"/>
          <w:szCs w:val="20"/>
        </w:rPr>
        <w:t>COVID-19</w:t>
      </w:r>
      <w:r w:rsidR="00907D19" w:rsidRPr="00DC02C6">
        <w:rPr>
          <w:rFonts w:ascii="Arial" w:eastAsia="Times New Roman" w:hAnsi="Arial" w:cs="Arial"/>
          <w:sz w:val="20"/>
          <w:szCs w:val="20"/>
        </w:rPr>
        <w:t xml:space="preserve"> </w:t>
      </w:r>
      <w:r w:rsidRPr="00DC02C6">
        <w:rPr>
          <w:rFonts w:ascii="Arial" w:eastAsia="Times New Roman" w:hAnsi="Arial" w:cs="Arial"/>
          <w:sz w:val="20"/>
          <w:szCs w:val="20"/>
        </w:rPr>
        <w:t>ukrepe in so obravnavale različne vidike presoje varstva ustavnih pravic.</w:t>
      </w:r>
    </w:p>
    <w:p w14:paraId="6CBAAC82" w14:textId="48D6D79C" w:rsidR="00563420" w:rsidRPr="00DC02C6" w:rsidRDefault="00563420" w:rsidP="002E69BE">
      <w:pPr>
        <w:pStyle w:val="Odstavekseznama"/>
        <w:spacing w:after="160" w:line="260" w:lineRule="exact"/>
        <w:ind w:left="0"/>
        <w:jc w:val="both"/>
        <w:rPr>
          <w:rFonts w:ascii="Arial" w:hAnsi="Arial" w:cs="Arial"/>
          <w:color w:val="000000"/>
          <w:sz w:val="20"/>
          <w:szCs w:val="20"/>
        </w:rPr>
      </w:pPr>
      <w:r w:rsidRPr="00DC02C6">
        <w:rPr>
          <w:rFonts w:ascii="Arial" w:eastAsia="Times New Roman" w:hAnsi="Arial" w:cs="Arial"/>
          <w:sz w:val="20"/>
          <w:szCs w:val="20"/>
        </w:rPr>
        <w:t xml:space="preserve">Zaradi aktualne migracijske problematike s področja tujcev je bilo v letu 2021 v obravnavi nekaj zahtevnih sodnih sporov </w:t>
      </w:r>
      <w:r w:rsidRPr="00DC02C6">
        <w:rPr>
          <w:rFonts w:ascii="Arial" w:hAnsi="Arial" w:cs="Arial"/>
          <w:sz w:val="20"/>
          <w:szCs w:val="20"/>
        </w:rPr>
        <w:t xml:space="preserve">glede policijske obravnave tujcev na meji in odstranitve tujcev iz RS (vračanja v Hrvaško) po </w:t>
      </w:r>
      <w:r w:rsidRPr="00DC02C6">
        <w:rPr>
          <w:rFonts w:ascii="Arial" w:hAnsi="Arial" w:cs="Arial"/>
          <w:color w:val="000000"/>
          <w:sz w:val="20"/>
          <w:szCs w:val="20"/>
        </w:rPr>
        <w:t xml:space="preserve">Sporazumu iz leta 2006 med Vlado </w:t>
      </w:r>
      <w:r w:rsidR="00907D19">
        <w:rPr>
          <w:rFonts w:ascii="Arial" w:hAnsi="Arial" w:cs="Arial"/>
          <w:color w:val="000000"/>
          <w:sz w:val="20"/>
          <w:szCs w:val="20"/>
        </w:rPr>
        <w:t>RS</w:t>
      </w:r>
      <w:r w:rsidRPr="00DC02C6">
        <w:rPr>
          <w:rFonts w:ascii="Arial" w:hAnsi="Arial" w:cs="Arial"/>
          <w:color w:val="000000"/>
          <w:sz w:val="20"/>
          <w:szCs w:val="20"/>
        </w:rPr>
        <w:t xml:space="preserve"> in Vlado Republike Hrvaške o izročitvi in sprejemu oseb, katerih vstop in prebivanje je nezakonito</w:t>
      </w:r>
      <w:r w:rsidRPr="00DC02C6">
        <w:rPr>
          <w:rFonts w:ascii="Arial" w:hAnsi="Arial" w:cs="Arial"/>
          <w:sz w:val="20"/>
          <w:szCs w:val="20"/>
        </w:rPr>
        <w:t>. V teh postopkih je sodišče odločalo o nekaj pomembnih vprašanjih glede ustreznosti postopkov vračanja v relaciji do Direktive</w:t>
      </w:r>
      <w:r w:rsidRPr="00DC02C6">
        <w:rPr>
          <w:rFonts w:ascii="Arial" w:hAnsi="Arial" w:cs="Arial"/>
          <w:color w:val="000000"/>
          <w:sz w:val="20"/>
          <w:szCs w:val="20"/>
        </w:rPr>
        <w:t xml:space="preserve"> o skupnih standardih in postopkih v državah članicah za vračanje nezakonito prebivajočih državljanov tretjih držav, tudi v luči očitkov o sistematičnem kršenju človekovih pravic s strani Hrvaške, nadalje glede možnosti podaje namere za vložitev prošnje za mednarodno zaščito in glede (ne)zagotavljanja možnosti tujcem vložitve pravnih sredstev.</w:t>
      </w:r>
    </w:p>
    <w:p w14:paraId="4AC79392" w14:textId="77777777" w:rsidR="00563420" w:rsidRPr="00DC02C6" w:rsidRDefault="00563420" w:rsidP="002E69BE">
      <w:pPr>
        <w:pStyle w:val="Odstavekseznama"/>
        <w:spacing w:after="160" w:line="260" w:lineRule="exact"/>
        <w:ind w:left="0"/>
        <w:jc w:val="both"/>
        <w:rPr>
          <w:rFonts w:ascii="Arial" w:eastAsia="Times New Roman" w:hAnsi="Arial" w:cs="Arial"/>
          <w:sz w:val="20"/>
          <w:szCs w:val="20"/>
        </w:rPr>
      </w:pPr>
      <w:r w:rsidRPr="00DC02C6">
        <w:rPr>
          <w:rFonts w:ascii="Arial" w:eastAsia="Times New Roman" w:hAnsi="Arial" w:cs="Arial"/>
          <w:sz w:val="20"/>
          <w:szCs w:val="20"/>
        </w:rPr>
        <w:t xml:space="preserve">Ministrstvo je obravnavalo tudi druge upravne spore </w:t>
      </w:r>
      <w:r w:rsidRPr="00DC02C6">
        <w:rPr>
          <w:rFonts w:ascii="Arial" w:hAnsi="Arial" w:cs="Arial"/>
          <w:color w:val="000000"/>
          <w:sz w:val="20"/>
          <w:szCs w:val="20"/>
        </w:rPr>
        <w:t>s področja dovolitev zadrževanja, omejitev gibanja v Centru za tujce, podaljšanja omejitve gibanja in preizkusa utemeljenosti omejitve gibanja.</w:t>
      </w:r>
    </w:p>
    <w:p w14:paraId="49E936B6" w14:textId="75571989" w:rsidR="00563420" w:rsidRPr="006C4663" w:rsidRDefault="00563420" w:rsidP="006C4663">
      <w:pPr>
        <w:pStyle w:val="Odstavekseznama"/>
        <w:spacing w:after="160" w:line="260" w:lineRule="exact"/>
        <w:ind w:left="0"/>
        <w:jc w:val="both"/>
        <w:rPr>
          <w:rFonts w:ascii="Arial" w:eastAsia="Times New Roman" w:hAnsi="Arial" w:cs="Arial"/>
          <w:sz w:val="20"/>
          <w:szCs w:val="20"/>
        </w:rPr>
      </w:pPr>
      <w:r w:rsidRPr="00DC02C6">
        <w:rPr>
          <w:rFonts w:ascii="Arial" w:eastAsia="Times New Roman" w:hAnsi="Arial" w:cs="Arial"/>
          <w:sz w:val="20"/>
          <w:szCs w:val="20"/>
        </w:rPr>
        <w:t>V letu 2021 se je nadaljevala tudi obravnava sodnih sporov izbrisanih ter sporov v ostalih odškodninskih, gospodarskih in  drugih civilno-pravnih razmerjih ter izvršb. Ministrstvo je od M</w:t>
      </w:r>
      <w:r w:rsidR="00907D19">
        <w:rPr>
          <w:rFonts w:ascii="Arial" w:eastAsia="Times New Roman" w:hAnsi="Arial" w:cs="Arial"/>
          <w:sz w:val="20"/>
          <w:szCs w:val="20"/>
        </w:rPr>
        <w:t>inistrstva za javno upravo</w:t>
      </w:r>
      <w:r w:rsidRPr="00DC02C6">
        <w:rPr>
          <w:rFonts w:ascii="Arial" w:eastAsia="Times New Roman" w:hAnsi="Arial" w:cs="Arial"/>
          <w:sz w:val="20"/>
          <w:szCs w:val="20"/>
        </w:rPr>
        <w:t xml:space="preserve"> prevzelo tudi odprte sodne spore, povezane z nepremičninami na mejnih prehodih, ki so prišli v upravljanje MNZ. </w:t>
      </w:r>
    </w:p>
    <w:p w14:paraId="6A69C7EB" w14:textId="5A12A8D9" w:rsidR="00563420" w:rsidRPr="006C4663" w:rsidRDefault="00CF5E90" w:rsidP="006C4663">
      <w:pPr>
        <w:pStyle w:val="Naslov2"/>
        <w:numPr>
          <w:ilvl w:val="0"/>
          <w:numId w:val="0"/>
        </w:numPr>
        <w:ind w:left="578" w:hanging="578"/>
        <w:rPr>
          <w:sz w:val="20"/>
        </w:rPr>
      </w:pPr>
      <w:bookmarkStart w:id="64" w:name="_Toc96675772"/>
      <w:r w:rsidRPr="006C4663">
        <w:rPr>
          <w:sz w:val="20"/>
        </w:rPr>
        <w:t>8.5. Aktivnosti prevajanja in tolmačenja</w:t>
      </w:r>
      <w:bookmarkEnd w:id="64"/>
    </w:p>
    <w:p w14:paraId="0330A1FD" w14:textId="77777777" w:rsidR="00CF5E90" w:rsidRPr="00F10E36" w:rsidRDefault="00CF5E90" w:rsidP="002E69BE">
      <w:pPr>
        <w:autoSpaceDE w:val="0"/>
        <w:autoSpaceDN w:val="0"/>
        <w:adjustRightInd w:val="0"/>
        <w:spacing w:line="260" w:lineRule="exact"/>
        <w:jc w:val="both"/>
        <w:rPr>
          <w:rFonts w:ascii="Arial" w:hAnsi="Arial" w:cs="Arial"/>
          <w:sz w:val="20"/>
          <w:szCs w:val="20"/>
        </w:rPr>
      </w:pPr>
    </w:p>
    <w:p w14:paraId="42902FCC" w14:textId="1EB2D991" w:rsidR="006C4663" w:rsidRPr="00F10E36" w:rsidRDefault="00CF5E90" w:rsidP="002E69BE">
      <w:pPr>
        <w:autoSpaceDE w:val="0"/>
        <w:autoSpaceDN w:val="0"/>
        <w:adjustRightInd w:val="0"/>
        <w:spacing w:line="260" w:lineRule="exact"/>
        <w:jc w:val="both"/>
        <w:rPr>
          <w:rFonts w:ascii="Arial" w:hAnsi="Arial" w:cs="Arial"/>
          <w:sz w:val="20"/>
          <w:szCs w:val="20"/>
        </w:rPr>
      </w:pPr>
      <w:r w:rsidRPr="00F10E36">
        <w:rPr>
          <w:rFonts w:ascii="Arial" w:hAnsi="Arial" w:cs="Arial"/>
          <w:sz w:val="20"/>
          <w:szCs w:val="20"/>
        </w:rPr>
        <w:t>Že v času portugalskega predsedovanja, predvsem pa med slovenskim predsedovanjem se je občutno povečal obseg potreb po prevajanju besedil. Za napovedi in izjave za javnost je bilo zagotovljeno lektoriranje ter prevodi v angleški, nemški in francoski jezik. Izvajalo se je tudi prevajanje dokumentov v sklopu priprav na predsedovanje, opomnikov, vabil, govornih točk, besedil, namenjenih za objavo na spletnih straneh itd. V letu 2021 so bile zagotovljene različne prevajalske storitve za 2.391 zahtevkov oziroma za 2</w:t>
      </w:r>
      <w:r w:rsidR="006C4663">
        <w:rPr>
          <w:rFonts w:ascii="Arial" w:hAnsi="Arial" w:cs="Arial"/>
          <w:sz w:val="20"/>
          <w:szCs w:val="20"/>
        </w:rPr>
        <w:t>1.881 strani različnih besedil.</w:t>
      </w:r>
    </w:p>
    <w:p w14:paraId="46B79A38" w14:textId="79EDE3B1" w:rsidR="00CF5E90" w:rsidRPr="00F10E36" w:rsidRDefault="00CF5E90" w:rsidP="002E69BE">
      <w:pPr>
        <w:autoSpaceDE w:val="0"/>
        <w:autoSpaceDN w:val="0"/>
        <w:adjustRightInd w:val="0"/>
        <w:spacing w:line="260" w:lineRule="exact"/>
        <w:jc w:val="both"/>
        <w:rPr>
          <w:rFonts w:ascii="Arial" w:hAnsi="Arial" w:cs="Arial"/>
          <w:sz w:val="20"/>
          <w:szCs w:val="20"/>
        </w:rPr>
      </w:pPr>
      <w:r w:rsidRPr="00F10E36">
        <w:rPr>
          <w:rFonts w:ascii="Arial" w:hAnsi="Arial" w:cs="Arial"/>
          <w:sz w:val="20"/>
          <w:szCs w:val="20"/>
        </w:rPr>
        <w:t xml:space="preserve">Za dogodke predsedovanja in </w:t>
      </w:r>
      <w:r w:rsidR="006C4663">
        <w:rPr>
          <w:rFonts w:ascii="Arial" w:hAnsi="Arial" w:cs="Arial"/>
          <w:sz w:val="20"/>
          <w:szCs w:val="20"/>
        </w:rPr>
        <w:t>o</w:t>
      </w:r>
      <w:r w:rsidRPr="00F10E36">
        <w:rPr>
          <w:rFonts w:ascii="Arial" w:hAnsi="Arial" w:cs="Arial"/>
          <w:sz w:val="20"/>
          <w:szCs w:val="20"/>
        </w:rPr>
        <w:t xml:space="preserve">stale dogodke je bilo zagotovljeno tolmačenje različnih jezikov in najem </w:t>
      </w:r>
      <w:proofErr w:type="spellStart"/>
      <w:r w:rsidRPr="00F10E36">
        <w:rPr>
          <w:rFonts w:ascii="Arial" w:hAnsi="Arial" w:cs="Arial"/>
          <w:sz w:val="20"/>
          <w:szCs w:val="20"/>
        </w:rPr>
        <w:t>tolmaške</w:t>
      </w:r>
      <w:proofErr w:type="spellEnd"/>
      <w:r w:rsidRPr="00F10E36">
        <w:rPr>
          <w:rFonts w:ascii="Arial" w:hAnsi="Arial" w:cs="Arial"/>
          <w:sz w:val="20"/>
          <w:szCs w:val="20"/>
        </w:rPr>
        <w:t xml:space="preserve"> opreme. Notranji prevajalci so za potrebe predsedovanja prevedli 333 prevajalskih strani, lektorirana je bila 401 lektorska stran. Notranji in zunanji izvajalci so skupaj opravili 30 </w:t>
      </w:r>
      <w:proofErr w:type="spellStart"/>
      <w:r w:rsidRPr="00F10E36">
        <w:rPr>
          <w:rFonts w:ascii="Arial" w:hAnsi="Arial" w:cs="Arial"/>
          <w:sz w:val="20"/>
          <w:szCs w:val="20"/>
        </w:rPr>
        <w:t>tolmaških</w:t>
      </w:r>
      <w:proofErr w:type="spellEnd"/>
      <w:r w:rsidRPr="00F10E36">
        <w:rPr>
          <w:rFonts w:ascii="Arial" w:hAnsi="Arial" w:cs="Arial"/>
          <w:sz w:val="20"/>
          <w:szCs w:val="20"/>
        </w:rPr>
        <w:t xml:space="preserve"> ur.</w:t>
      </w:r>
    </w:p>
    <w:p w14:paraId="18E465B3" w14:textId="77777777" w:rsidR="00CF5E90" w:rsidRDefault="00CF5E90" w:rsidP="002E69BE">
      <w:pPr>
        <w:spacing w:line="260" w:lineRule="exact"/>
        <w:jc w:val="both"/>
        <w:rPr>
          <w:rFonts w:ascii="Arial" w:hAnsi="Arial" w:cs="Arial"/>
          <w:b/>
          <w:bCs/>
          <w:color w:val="000000"/>
          <w:sz w:val="20"/>
          <w:szCs w:val="20"/>
        </w:rPr>
      </w:pPr>
    </w:p>
    <w:p w14:paraId="2728ED4C" w14:textId="77777777" w:rsidR="00CF5E90" w:rsidRPr="00DC02C6" w:rsidRDefault="00CF5E90" w:rsidP="002E69BE">
      <w:pPr>
        <w:spacing w:line="260" w:lineRule="exact"/>
        <w:jc w:val="both"/>
        <w:rPr>
          <w:rFonts w:ascii="Arial" w:hAnsi="Arial" w:cs="Arial"/>
          <w:bCs/>
          <w:sz w:val="20"/>
          <w:szCs w:val="20"/>
        </w:rPr>
      </w:pPr>
    </w:p>
    <w:p w14:paraId="77276E0A" w14:textId="77777777" w:rsidR="00563420" w:rsidRPr="00DC02C6" w:rsidRDefault="00563420" w:rsidP="002E69BE">
      <w:pPr>
        <w:spacing w:line="260" w:lineRule="exact"/>
        <w:jc w:val="both"/>
        <w:rPr>
          <w:rFonts w:ascii="Arial" w:eastAsia="Times New Roman" w:hAnsi="Arial" w:cs="Arial"/>
          <w:color w:val="000000"/>
          <w:sz w:val="20"/>
          <w:szCs w:val="20"/>
          <w:lang w:eastAsia="sl-SI"/>
        </w:rPr>
      </w:pPr>
    </w:p>
    <w:p w14:paraId="3EB57683" w14:textId="77777777" w:rsidR="00563420" w:rsidRPr="00DC02C6" w:rsidRDefault="00563420" w:rsidP="002E69BE">
      <w:pPr>
        <w:spacing w:line="260" w:lineRule="exact"/>
        <w:jc w:val="both"/>
        <w:rPr>
          <w:rFonts w:ascii="Arial" w:hAnsi="Arial" w:cs="Arial"/>
          <w:sz w:val="20"/>
          <w:szCs w:val="20"/>
        </w:rPr>
      </w:pPr>
    </w:p>
    <w:p w14:paraId="0370C8EB" w14:textId="77777777" w:rsidR="00563420" w:rsidRPr="00DC02C6" w:rsidRDefault="00563420" w:rsidP="002E69BE">
      <w:pPr>
        <w:spacing w:line="260" w:lineRule="exact"/>
        <w:jc w:val="both"/>
        <w:rPr>
          <w:rFonts w:ascii="Arial" w:hAnsi="Arial" w:cs="Arial"/>
          <w:sz w:val="20"/>
          <w:szCs w:val="20"/>
          <w:lang w:eastAsia="sl-SI"/>
        </w:rPr>
      </w:pPr>
    </w:p>
    <w:p w14:paraId="2734F6D8" w14:textId="326ADCEF" w:rsidR="00EC25AD" w:rsidRPr="00DC02C6" w:rsidRDefault="00EC25AD" w:rsidP="002E69BE">
      <w:pPr>
        <w:spacing w:line="260" w:lineRule="exact"/>
        <w:rPr>
          <w:rFonts w:ascii="Arial" w:hAnsi="Arial" w:cs="Arial"/>
          <w:b/>
          <w:sz w:val="20"/>
          <w:szCs w:val="20"/>
        </w:rPr>
      </w:pPr>
    </w:p>
    <w:p w14:paraId="407544A9" w14:textId="17A83BE7" w:rsidR="00021428" w:rsidRPr="00456C12" w:rsidRDefault="00021428" w:rsidP="00456C12">
      <w:pPr>
        <w:spacing w:line="260" w:lineRule="exact"/>
        <w:jc w:val="center"/>
        <w:rPr>
          <w:rFonts w:ascii="Arial" w:hAnsi="Arial" w:cs="Arial"/>
          <w:b/>
        </w:rPr>
      </w:pPr>
    </w:p>
    <w:sectPr w:rsidR="00021428" w:rsidRPr="00456C12" w:rsidSect="00565D0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7F098" w14:textId="77777777" w:rsidR="005C46EA" w:rsidRDefault="005C46EA" w:rsidP="00185694">
      <w:pPr>
        <w:spacing w:after="0" w:line="240" w:lineRule="auto"/>
      </w:pPr>
      <w:r>
        <w:separator/>
      </w:r>
    </w:p>
  </w:endnote>
  <w:endnote w:type="continuationSeparator" w:id="0">
    <w:p w14:paraId="73FC700A" w14:textId="77777777" w:rsidR="005C46EA" w:rsidRDefault="005C46EA" w:rsidP="00185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ヒラギノ角ゴ Pro W3">
    <w:panose1 w:val="00000000000000000000"/>
    <w:charset w:val="80"/>
    <w:family w:val="roman"/>
    <w:notTrueType/>
    <w:pitch w:val="default"/>
    <w:sig w:usb0="00000001" w:usb1="08070000" w:usb2="00000010" w:usb3="00000000" w:csb0="00020000"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D5714" w14:textId="218D2C01" w:rsidR="006E3086" w:rsidRDefault="006E3086">
    <w:pPr>
      <w:pStyle w:val="Noga"/>
      <w:jc w:val="right"/>
    </w:pPr>
  </w:p>
  <w:p w14:paraId="13105A39" w14:textId="77777777" w:rsidR="006E3086" w:rsidRDefault="006E308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309856"/>
      <w:docPartObj>
        <w:docPartGallery w:val="Page Numbers (Bottom of Page)"/>
        <w:docPartUnique/>
      </w:docPartObj>
    </w:sdtPr>
    <w:sdtEndPr/>
    <w:sdtContent>
      <w:p w14:paraId="3B1A5BA7" w14:textId="476EEDEB" w:rsidR="006E3086" w:rsidRDefault="006E3086" w:rsidP="0026017C">
        <w:pPr>
          <w:pStyle w:val="Noga"/>
          <w:jc w:val="right"/>
        </w:pPr>
        <w:r>
          <w:fldChar w:fldCharType="begin"/>
        </w:r>
        <w:r>
          <w:instrText>PAGE   \* MERGEFORMAT</w:instrText>
        </w:r>
        <w:r>
          <w:fldChar w:fldCharType="separate"/>
        </w:r>
        <w:r w:rsidR="00B953E4">
          <w:rPr>
            <w:noProof/>
          </w:rPr>
          <w:t>41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4A475" w14:textId="77777777" w:rsidR="005C46EA" w:rsidRDefault="005C46EA" w:rsidP="00185694">
      <w:pPr>
        <w:spacing w:after="0" w:line="240" w:lineRule="auto"/>
      </w:pPr>
      <w:r>
        <w:separator/>
      </w:r>
    </w:p>
  </w:footnote>
  <w:footnote w:type="continuationSeparator" w:id="0">
    <w:p w14:paraId="2E131C48" w14:textId="77777777" w:rsidR="005C46EA" w:rsidRDefault="005C46EA" w:rsidP="00185694">
      <w:pPr>
        <w:spacing w:after="0" w:line="240" w:lineRule="auto"/>
      </w:pPr>
      <w:r>
        <w:continuationSeparator/>
      </w:r>
    </w:p>
  </w:footnote>
  <w:footnote w:id="1">
    <w:p w14:paraId="2D894DDF" w14:textId="77777777" w:rsidR="006E3086" w:rsidRDefault="006E3086" w:rsidP="00C77E54">
      <w:pPr>
        <w:pStyle w:val="Sprotnaopomba-besedilo"/>
        <w:ind w:left="227" w:hanging="227"/>
      </w:pPr>
      <w:r w:rsidRPr="00036CCB">
        <w:rPr>
          <w:rStyle w:val="Sprotnaopomba-sklic"/>
          <w:rFonts w:cs="Arial"/>
          <w:sz w:val="16"/>
          <w:szCs w:val="16"/>
        </w:rPr>
        <w:footnoteRef/>
      </w:r>
      <w:r w:rsidRPr="00036CCB">
        <w:rPr>
          <w:rFonts w:ascii="Arial" w:hAnsi="Arial" w:cs="Arial"/>
          <w:sz w:val="16"/>
          <w:szCs w:val="16"/>
        </w:rPr>
        <w:t xml:space="preserve"> </w:t>
      </w:r>
      <w:r>
        <w:rPr>
          <w:rFonts w:ascii="Arial" w:hAnsi="Arial" w:cs="Arial"/>
          <w:sz w:val="16"/>
          <w:szCs w:val="16"/>
        </w:rPr>
        <w:tab/>
        <w:t xml:space="preserve">Občine </w:t>
      </w:r>
      <w:r w:rsidRPr="00036CCB">
        <w:rPr>
          <w:rFonts w:ascii="Arial" w:hAnsi="Arial" w:cs="Arial"/>
          <w:sz w:val="16"/>
          <w:szCs w:val="16"/>
        </w:rPr>
        <w:t xml:space="preserve">Črenšovci, Odranci, Turnišče, Velika Polana in </w:t>
      </w:r>
      <w:r>
        <w:rPr>
          <w:rFonts w:ascii="Arial" w:hAnsi="Arial" w:cs="Arial"/>
          <w:sz w:val="16"/>
          <w:szCs w:val="16"/>
        </w:rPr>
        <w:t>Beltinci</w:t>
      </w:r>
      <w:r w:rsidRPr="00036CCB">
        <w:rPr>
          <w:rFonts w:ascii="Arial" w:hAnsi="Arial" w:cs="Arial"/>
          <w:sz w:val="16"/>
          <w:szCs w:val="16"/>
        </w:rPr>
        <w:t xml:space="preserve">. </w:t>
      </w:r>
    </w:p>
  </w:footnote>
  <w:footnote w:id="2">
    <w:p w14:paraId="134E27BC" w14:textId="77777777" w:rsidR="006E3086" w:rsidRPr="00D46C95" w:rsidRDefault="006E3086" w:rsidP="00C77E54">
      <w:pPr>
        <w:pStyle w:val="Sprotnaopomba-besedilo"/>
        <w:ind w:left="227" w:hanging="227"/>
        <w:rPr>
          <w:rFonts w:ascii="Arial" w:hAnsi="Arial" w:cs="Arial"/>
          <w:sz w:val="16"/>
          <w:szCs w:val="16"/>
        </w:rPr>
      </w:pPr>
      <w:r w:rsidRPr="00AE4264">
        <w:rPr>
          <w:rStyle w:val="Sprotnaopomba-sklic"/>
          <w:rFonts w:ascii="Arial" w:hAnsi="Arial" w:cs="Arial"/>
          <w:sz w:val="16"/>
          <w:szCs w:val="16"/>
        </w:rPr>
        <w:footnoteRef/>
      </w:r>
      <w:r w:rsidRPr="00AE4264">
        <w:rPr>
          <w:rFonts w:ascii="Arial" w:hAnsi="Arial" w:cs="Arial"/>
          <w:sz w:val="16"/>
          <w:szCs w:val="16"/>
        </w:rPr>
        <w:t xml:space="preserve"> </w:t>
      </w:r>
      <w:r>
        <w:rPr>
          <w:rFonts w:ascii="Arial" w:hAnsi="Arial" w:cs="Arial"/>
          <w:sz w:val="16"/>
          <w:szCs w:val="16"/>
        </w:rPr>
        <w:tab/>
      </w:r>
      <w:r w:rsidRPr="00AE4264">
        <w:rPr>
          <w:rFonts w:ascii="Arial" w:hAnsi="Arial" w:cs="Arial"/>
          <w:sz w:val="16"/>
          <w:szCs w:val="16"/>
        </w:rPr>
        <w:t xml:space="preserve">Aplikacija za vodenje evidenc ter upravnih in </w:t>
      </w:r>
      <w:proofErr w:type="spellStart"/>
      <w:r w:rsidRPr="00AE4264">
        <w:rPr>
          <w:rFonts w:ascii="Arial" w:hAnsi="Arial" w:cs="Arial"/>
          <w:sz w:val="16"/>
          <w:szCs w:val="16"/>
        </w:rPr>
        <w:t>prekrškovnih</w:t>
      </w:r>
      <w:proofErr w:type="spellEnd"/>
      <w:r w:rsidRPr="00AE4264">
        <w:rPr>
          <w:rFonts w:ascii="Arial" w:hAnsi="Arial" w:cs="Arial"/>
          <w:sz w:val="16"/>
          <w:szCs w:val="16"/>
        </w:rPr>
        <w:t xml:space="preserve"> postopkov v MNZ in IRSNZ.</w:t>
      </w:r>
    </w:p>
  </w:footnote>
  <w:footnote w:id="3">
    <w:p w14:paraId="3856FFE9" w14:textId="77777777" w:rsidR="006E3086" w:rsidRDefault="006E3086" w:rsidP="00C77E54">
      <w:pPr>
        <w:pStyle w:val="Sprotnaopomba-besedilo"/>
        <w:ind w:left="227" w:hanging="227"/>
        <w:jc w:val="both"/>
      </w:pPr>
      <w:r w:rsidRPr="00DB22A6">
        <w:rPr>
          <w:rStyle w:val="Sprotnaopomba-sklic"/>
          <w:rFonts w:ascii="Arial" w:hAnsi="Arial" w:cs="Arial"/>
          <w:sz w:val="16"/>
          <w:szCs w:val="16"/>
        </w:rPr>
        <w:footnoteRef/>
      </w:r>
      <w:r w:rsidRPr="00DB22A6">
        <w:rPr>
          <w:rFonts w:ascii="Arial" w:hAnsi="Arial" w:cs="Arial"/>
          <w:sz w:val="16"/>
          <w:szCs w:val="16"/>
        </w:rPr>
        <w:t xml:space="preserve"> </w:t>
      </w:r>
      <w:r>
        <w:rPr>
          <w:rFonts w:ascii="Arial" w:hAnsi="Arial" w:cs="Arial"/>
          <w:sz w:val="16"/>
          <w:szCs w:val="16"/>
        </w:rPr>
        <w:tab/>
      </w:r>
      <w:r w:rsidRPr="00DB22A6">
        <w:rPr>
          <w:rFonts w:ascii="Arial" w:hAnsi="Arial" w:cs="Arial"/>
          <w:sz w:val="16"/>
          <w:szCs w:val="16"/>
        </w:rPr>
        <w:t xml:space="preserve">Podatki so bili zbrani </w:t>
      </w:r>
      <w:r>
        <w:rPr>
          <w:rFonts w:ascii="Arial" w:hAnsi="Arial" w:cs="Arial"/>
          <w:sz w:val="16"/>
          <w:szCs w:val="16"/>
        </w:rPr>
        <w:t>10</w:t>
      </w:r>
      <w:r w:rsidRPr="00DB22A6">
        <w:rPr>
          <w:rFonts w:ascii="Arial" w:hAnsi="Arial" w:cs="Arial"/>
          <w:sz w:val="16"/>
          <w:szCs w:val="16"/>
        </w:rPr>
        <w:t>. 1. 202</w:t>
      </w:r>
      <w:r>
        <w:rPr>
          <w:rFonts w:ascii="Arial" w:hAnsi="Arial" w:cs="Arial"/>
          <w:sz w:val="16"/>
          <w:szCs w:val="16"/>
        </w:rPr>
        <w:t>2</w:t>
      </w:r>
      <w:r w:rsidRPr="00DB22A6">
        <w:rPr>
          <w:rFonts w:ascii="Arial" w:hAnsi="Arial" w:cs="Arial"/>
          <w:sz w:val="16"/>
          <w:szCs w:val="16"/>
        </w:rPr>
        <w:t>.</w:t>
      </w:r>
      <w:r>
        <w:rPr>
          <w:rFonts w:ascii="Arial" w:hAnsi="Arial" w:cs="Arial"/>
          <w:sz w:val="16"/>
          <w:szCs w:val="16"/>
        </w:rPr>
        <w:t xml:space="preserve"> Nekaterim organizacijam je bilo izdanih več dovoljenj hkrati (npr. do stopnje </w:t>
      </w:r>
      <w:r w:rsidRPr="00CC0802">
        <w:rPr>
          <w:rFonts w:ascii="Arial" w:hAnsi="Arial" w:cs="Arial"/>
          <w:caps/>
          <w:sz w:val="16"/>
          <w:szCs w:val="16"/>
        </w:rPr>
        <w:t>Interno</w:t>
      </w:r>
      <w:r>
        <w:rPr>
          <w:rFonts w:ascii="Arial" w:hAnsi="Arial" w:cs="Arial"/>
          <w:sz w:val="16"/>
          <w:szCs w:val="16"/>
        </w:rPr>
        <w:t xml:space="preserve"> v  upravnem območju in do stopnje </w:t>
      </w:r>
      <w:r w:rsidRPr="00CC0802">
        <w:rPr>
          <w:rFonts w:ascii="Arial" w:hAnsi="Arial" w:cs="Arial"/>
          <w:caps/>
          <w:sz w:val="16"/>
          <w:szCs w:val="16"/>
        </w:rPr>
        <w:t>Tajno</w:t>
      </w:r>
      <w:r>
        <w:rPr>
          <w:rFonts w:ascii="Arial" w:hAnsi="Arial" w:cs="Arial"/>
          <w:sz w:val="16"/>
          <w:szCs w:val="16"/>
        </w:rPr>
        <w:t xml:space="preserve"> v varnostnem območju naročnika).</w:t>
      </w:r>
    </w:p>
  </w:footnote>
  <w:footnote w:id="4">
    <w:p w14:paraId="7CA4525A" w14:textId="77777777" w:rsidR="006E3086" w:rsidRDefault="006E3086" w:rsidP="00C77E54">
      <w:pPr>
        <w:pStyle w:val="Sprotnaopomba-besedilo"/>
        <w:ind w:left="227" w:hanging="227"/>
      </w:pPr>
      <w:r w:rsidRPr="00DB22A6">
        <w:rPr>
          <w:rStyle w:val="Sprotnaopomba-sklic"/>
          <w:rFonts w:ascii="Arial" w:hAnsi="Arial" w:cs="Arial"/>
          <w:sz w:val="16"/>
          <w:szCs w:val="16"/>
        </w:rPr>
        <w:footnoteRef/>
      </w:r>
      <w:r w:rsidRPr="00DB22A6">
        <w:rPr>
          <w:rFonts w:ascii="Arial" w:hAnsi="Arial" w:cs="Arial"/>
          <w:sz w:val="16"/>
          <w:szCs w:val="16"/>
        </w:rPr>
        <w:t xml:space="preserve"> </w:t>
      </w:r>
      <w:r>
        <w:rPr>
          <w:rFonts w:ascii="Arial" w:hAnsi="Arial" w:cs="Arial"/>
          <w:sz w:val="16"/>
          <w:szCs w:val="16"/>
        </w:rPr>
        <w:tab/>
      </w:r>
      <w:r w:rsidRPr="00DB22A6">
        <w:rPr>
          <w:rFonts w:ascii="Arial" w:hAnsi="Arial" w:cs="Arial"/>
          <w:sz w:val="16"/>
          <w:szCs w:val="16"/>
        </w:rPr>
        <w:t xml:space="preserve">Podatki so bili zbrani </w:t>
      </w:r>
      <w:r>
        <w:rPr>
          <w:rFonts w:ascii="Arial" w:hAnsi="Arial" w:cs="Arial"/>
          <w:sz w:val="16"/>
          <w:szCs w:val="16"/>
        </w:rPr>
        <w:t>11</w:t>
      </w:r>
      <w:r w:rsidRPr="00DB22A6">
        <w:rPr>
          <w:rFonts w:ascii="Arial" w:hAnsi="Arial" w:cs="Arial"/>
          <w:sz w:val="16"/>
          <w:szCs w:val="16"/>
        </w:rPr>
        <w:t>. 1. 202</w:t>
      </w:r>
      <w:r>
        <w:rPr>
          <w:rFonts w:ascii="Arial" w:hAnsi="Arial" w:cs="Arial"/>
          <w:sz w:val="16"/>
          <w:szCs w:val="16"/>
        </w:rPr>
        <w:t>2</w:t>
      </w:r>
      <w:r w:rsidRPr="00DB22A6">
        <w:rPr>
          <w:rFonts w:ascii="Arial" w:hAnsi="Arial" w:cs="Arial"/>
          <w:sz w:val="16"/>
          <w:szCs w:val="16"/>
        </w:rPr>
        <w:t>.</w:t>
      </w:r>
    </w:p>
  </w:footnote>
  <w:footnote w:id="5">
    <w:p w14:paraId="566EC13B" w14:textId="77777777" w:rsidR="006E3086" w:rsidRDefault="006E3086" w:rsidP="00C77E54">
      <w:pPr>
        <w:spacing w:after="0" w:line="240" w:lineRule="auto"/>
        <w:ind w:left="227" w:hanging="227"/>
        <w:jc w:val="both"/>
      </w:pPr>
      <w:r w:rsidRPr="00195D18">
        <w:rPr>
          <w:rStyle w:val="Sprotnaopomba-sklic"/>
          <w:rFonts w:ascii="Arial" w:hAnsi="Arial" w:cs="Arial"/>
          <w:sz w:val="16"/>
          <w:szCs w:val="16"/>
        </w:rPr>
        <w:footnoteRef/>
      </w:r>
      <w:r w:rsidRPr="00195D18">
        <w:rPr>
          <w:rFonts w:ascii="Arial" w:hAnsi="Arial" w:cs="Arial"/>
          <w:sz w:val="16"/>
          <w:szCs w:val="16"/>
        </w:rPr>
        <w:t xml:space="preserve"> </w:t>
      </w:r>
      <w:r>
        <w:rPr>
          <w:rFonts w:ascii="Arial" w:hAnsi="Arial" w:cs="Arial"/>
          <w:sz w:val="16"/>
          <w:szCs w:val="16"/>
        </w:rPr>
        <w:tab/>
        <w:t>Letna nihanja pri varnostnem preverjanju tujih državljanov so posledica okoliščine,</w:t>
      </w:r>
      <w:r w:rsidRPr="00195D18">
        <w:rPr>
          <w:rFonts w:ascii="Arial" w:hAnsi="Arial" w:cs="Arial"/>
          <w:sz w:val="16"/>
          <w:szCs w:val="16"/>
        </w:rPr>
        <w:t xml:space="preserve"> </w:t>
      </w:r>
      <w:r>
        <w:rPr>
          <w:rFonts w:ascii="Arial" w:hAnsi="Arial" w:cs="Arial"/>
          <w:sz w:val="16"/>
          <w:szCs w:val="16"/>
        </w:rPr>
        <w:t>da</w:t>
      </w:r>
      <w:r w:rsidRPr="00195D18">
        <w:rPr>
          <w:rFonts w:ascii="Arial" w:hAnsi="Arial" w:cs="Arial"/>
          <w:sz w:val="16"/>
          <w:szCs w:val="16"/>
        </w:rPr>
        <w:t xml:space="preserve"> se obdobni remont v jedrski elektrarni Krško izvaja vsakih 18 mesecev</w:t>
      </w:r>
      <w:r>
        <w:rPr>
          <w:rFonts w:ascii="Arial" w:hAnsi="Arial" w:cs="Arial"/>
          <w:sz w:val="16"/>
          <w:szCs w:val="16"/>
        </w:rPr>
        <w:t xml:space="preserve"> (remont leta 2019 in 2021).</w:t>
      </w:r>
      <w:r w:rsidRPr="00195D18">
        <w:rPr>
          <w:rFonts w:ascii="Arial" w:hAnsi="Arial" w:cs="Arial"/>
          <w:sz w:val="16"/>
          <w:szCs w:val="16"/>
        </w:rPr>
        <w:t xml:space="preserve"> </w:t>
      </w:r>
      <w:r>
        <w:rPr>
          <w:rFonts w:ascii="Arial" w:hAnsi="Arial" w:cs="Arial"/>
          <w:sz w:val="16"/>
          <w:szCs w:val="16"/>
        </w:rPr>
        <w:t>P</w:t>
      </w:r>
      <w:r w:rsidRPr="00195D18">
        <w:rPr>
          <w:rFonts w:ascii="Arial" w:hAnsi="Arial" w:cs="Arial"/>
          <w:sz w:val="16"/>
          <w:szCs w:val="16"/>
        </w:rPr>
        <w:t>onovn</w:t>
      </w:r>
      <w:r>
        <w:rPr>
          <w:rFonts w:ascii="Arial" w:hAnsi="Arial" w:cs="Arial"/>
          <w:sz w:val="16"/>
          <w:szCs w:val="16"/>
        </w:rPr>
        <w:t>i</w:t>
      </w:r>
      <w:r w:rsidRPr="00195D18">
        <w:rPr>
          <w:rFonts w:ascii="Arial" w:hAnsi="Arial" w:cs="Arial"/>
          <w:sz w:val="16"/>
          <w:szCs w:val="16"/>
        </w:rPr>
        <w:t xml:space="preserve"> remont je načrtovan v letu 202</w:t>
      </w:r>
      <w:r>
        <w:rPr>
          <w:rFonts w:ascii="Arial" w:hAnsi="Arial" w:cs="Arial"/>
          <w:sz w:val="16"/>
          <w:szCs w:val="16"/>
        </w:rPr>
        <w:t>3</w:t>
      </w:r>
      <w:r w:rsidRPr="00195D18">
        <w:rPr>
          <w:rFonts w:ascii="Arial" w:hAnsi="Arial" w:cs="Arial"/>
          <w:sz w:val="16"/>
          <w:szCs w:val="16"/>
        </w:rPr>
        <w:t xml:space="preserve">, ko </w:t>
      </w:r>
      <w:r>
        <w:rPr>
          <w:rFonts w:ascii="Arial" w:hAnsi="Arial" w:cs="Arial"/>
          <w:sz w:val="16"/>
          <w:szCs w:val="16"/>
        </w:rPr>
        <w:t xml:space="preserve">bo spet prišlo do </w:t>
      </w:r>
      <w:r w:rsidRPr="00195D18">
        <w:rPr>
          <w:rFonts w:ascii="Arial" w:hAnsi="Arial" w:cs="Arial"/>
          <w:sz w:val="16"/>
          <w:szCs w:val="16"/>
        </w:rPr>
        <w:t>velik</w:t>
      </w:r>
      <w:r>
        <w:rPr>
          <w:rFonts w:ascii="Arial" w:hAnsi="Arial" w:cs="Arial"/>
          <w:sz w:val="16"/>
          <w:szCs w:val="16"/>
        </w:rPr>
        <w:t>ega</w:t>
      </w:r>
      <w:r w:rsidRPr="00195D18">
        <w:rPr>
          <w:rFonts w:ascii="Arial" w:hAnsi="Arial" w:cs="Arial"/>
          <w:sz w:val="16"/>
          <w:szCs w:val="16"/>
        </w:rPr>
        <w:t xml:space="preserve"> porast</w:t>
      </w:r>
      <w:r>
        <w:rPr>
          <w:rFonts w:ascii="Arial" w:hAnsi="Arial" w:cs="Arial"/>
          <w:sz w:val="16"/>
          <w:szCs w:val="16"/>
        </w:rPr>
        <w:t>a</w:t>
      </w:r>
      <w:r w:rsidRPr="00195D18">
        <w:rPr>
          <w:rFonts w:ascii="Arial" w:hAnsi="Arial" w:cs="Arial"/>
          <w:sz w:val="16"/>
          <w:szCs w:val="16"/>
        </w:rPr>
        <w:t xml:space="preserve"> zahtevkov za varnostno preverjanje. </w:t>
      </w:r>
    </w:p>
  </w:footnote>
  <w:footnote w:id="6">
    <w:p w14:paraId="58B8AB24" w14:textId="77777777" w:rsidR="006E3086" w:rsidRPr="00B475E1" w:rsidRDefault="006E3086" w:rsidP="00265424">
      <w:pPr>
        <w:pStyle w:val="Sprotnaopomba-besedilo"/>
        <w:ind w:left="227" w:hanging="227"/>
        <w:jc w:val="both"/>
        <w:rPr>
          <w:rFonts w:ascii="Arial" w:hAnsi="Arial" w:cs="Arial"/>
          <w:sz w:val="16"/>
          <w:szCs w:val="16"/>
        </w:rPr>
      </w:pPr>
      <w:r w:rsidRPr="00B475E1">
        <w:rPr>
          <w:rStyle w:val="Sprotnaopomba-sklic"/>
          <w:rFonts w:ascii="Arial" w:hAnsi="Arial" w:cs="Arial"/>
          <w:sz w:val="16"/>
          <w:szCs w:val="16"/>
        </w:rPr>
        <w:footnoteRef/>
      </w:r>
      <w:r w:rsidRPr="00B475E1">
        <w:rPr>
          <w:rFonts w:ascii="Arial" w:hAnsi="Arial" w:cs="Arial"/>
          <w:sz w:val="16"/>
          <w:szCs w:val="16"/>
        </w:rPr>
        <w:t xml:space="preserve"> </w:t>
      </w:r>
      <w:r>
        <w:rPr>
          <w:rFonts w:ascii="Arial" w:hAnsi="Arial" w:cs="Arial"/>
          <w:sz w:val="16"/>
          <w:szCs w:val="16"/>
        </w:rPr>
        <w:tab/>
      </w:r>
      <w:r w:rsidRPr="00B475E1">
        <w:rPr>
          <w:rFonts w:ascii="Arial" w:hAnsi="Arial" w:cs="Arial"/>
          <w:iCs/>
          <w:sz w:val="16"/>
          <w:szCs w:val="16"/>
        </w:rPr>
        <w:t>Direktiva (EU) 2017/853 Evropskega parlamenta in Sveta z dne 17. maja 2017 o spremembi Direktive Sveta 91/477/EGS o nadzoru nabave in posedovanja orožja, ki je začela veljati 13. junija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0AF"/>
    <w:multiLevelType w:val="hybridMultilevel"/>
    <w:tmpl w:val="6380A78C"/>
    <w:lvl w:ilvl="0" w:tplc="58E004B4">
      <w:start w:val="2"/>
      <w:numFmt w:val="bullet"/>
      <w:lvlText w:val="-"/>
      <w:lvlJc w:val="left"/>
      <w:pPr>
        <w:ind w:left="720" w:hanging="360"/>
      </w:pPr>
      <w:rPr>
        <w:rFonts w:ascii="Calibri" w:eastAsia="Calibri" w:hAnsi="Calibri" w:cs="Calibri"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664CE0"/>
    <w:multiLevelType w:val="hybridMultilevel"/>
    <w:tmpl w:val="F1EA64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3101AE9"/>
    <w:multiLevelType w:val="hybridMultilevel"/>
    <w:tmpl w:val="39C0DA2C"/>
    <w:lvl w:ilvl="0" w:tplc="10A27776">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B045455"/>
    <w:multiLevelType w:val="hybridMultilevel"/>
    <w:tmpl w:val="2A488428"/>
    <w:lvl w:ilvl="0" w:tplc="5E9A8E22">
      <w:numFmt w:val="bullet"/>
      <w:lvlText w:val="•"/>
      <w:lvlJc w:val="left"/>
      <w:pPr>
        <w:ind w:left="1070" w:hanging="71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0C0FF7"/>
    <w:multiLevelType w:val="hybridMultilevel"/>
    <w:tmpl w:val="92CABD90"/>
    <w:lvl w:ilvl="0" w:tplc="41DC0AEE">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C671049"/>
    <w:multiLevelType w:val="hybridMultilevel"/>
    <w:tmpl w:val="DF88EB00"/>
    <w:lvl w:ilvl="0" w:tplc="0424000F">
      <w:start w:val="1"/>
      <w:numFmt w:val="decimal"/>
      <w:lvlText w:val="%1."/>
      <w:lvlJc w:val="left"/>
      <w:pPr>
        <w:tabs>
          <w:tab w:val="num" w:pos="360"/>
        </w:tabs>
        <w:ind w:left="360" w:hanging="360"/>
      </w:pPr>
      <w:rPr>
        <w:rFonts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D4D73C3"/>
    <w:multiLevelType w:val="hybridMultilevel"/>
    <w:tmpl w:val="634AA4F4"/>
    <w:lvl w:ilvl="0" w:tplc="10A27776">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BA2652"/>
    <w:multiLevelType w:val="multilevel"/>
    <w:tmpl w:val="D27C8660"/>
    <w:lvl w:ilvl="0">
      <w:start w:val="8"/>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224279F"/>
    <w:multiLevelType w:val="multilevel"/>
    <w:tmpl w:val="05C84764"/>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98320B"/>
    <w:multiLevelType w:val="hybridMultilevel"/>
    <w:tmpl w:val="E7D0937C"/>
    <w:lvl w:ilvl="0" w:tplc="79FE8626">
      <w:start w:val="1"/>
      <w:numFmt w:val="decimal"/>
      <w:lvlText w:val="%1."/>
      <w:lvlJc w:val="left"/>
      <w:pPr>
        <w:tabs>
          <w:tab w:val="num" w:pos="360"/>
        </w:tabs>
        <w:ind w:left="360" w:hanging="360"/>
      </w:pPr>
      <w:rPr>
        <w:rFonts w:cs="Times New Roman"/>
        <w:sz w:val="18"/>
        <w:szCs w:val="18"/>
      </w:rPr>
    </w:lvl>
    <w:lvl w:ilvl="1" w:tplc="550C4656">
      <w:start w:val="1"/>
      <w:numFmt w:val="bullet"/>
      <w:lvlText w:val="-"/>
      <w:lvlJc w:val="left"/>
      <w:pPr>
        <w:tabs>
          <w:tab w:val="num" w:pos="1080"/>
        </w:tabs>
        <w:ind w:left="1080" w:hanging="360"/>
      </w:pPr>
      <w:rPr>
        <w:rFonts w:ascii="Arial" w:hAnsi="Aria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18B63328"/>
    <w:multiLevelType w:val="multilevel"/>
    <w:tmpl w:val="14E29678"/>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1" w15:restartNumberingAfterBreak="0">
    <w:nsid w:val="1AF57137"/>
    <w:multiLevelType w:val="multilevel"/>
    <w:tmpl w:val="4A9A71D0"/>
    <w:lvl w:ilvl="0">
      <w:start w:val="2"/>
      <w:numFmt w:val="bullet"/>
      <w:lvlText w:val="-"/>
      <w:lvlJc w:val="left"/>
      <w:pPr>
        <w:tabs>
          <w:tab w:val="num" w:pos="720"/>
        </w:tabs>
        <w:ind w:left="720" w:hanging="360"/>
      </w:pPr>
      <w:rPr>
        <w:rFonts w:ascii="Calibri" w:eastAsia="Calibri" w:hAnsi="Calibri" w:cs="Calibri"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2D1150"/>
    <w:multiLevelType w:val="hybridMultilevel"/>
    <w:tmpl w:val="CEB45506"/>
    <w:lvl w:ilvl="0" w:tplc="750A9F3E">
      <w:numFmt w:val="bullet"/>
      <w:lvlText w:val="-"/>
      <w:lvlJc w:val="left"/>
      <w:pPr>
        <w:ind w:left="1070" w:hanging="71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D1E3E72"/>
    <w:multiLevelType w:val="hybridMultilevel"/>
    <w:tmpl w:val="BF6C2FFC"/>
    <w:lvl w:ilvl="0" w:tplc="57BC1DAA">
      <w:start w:val="1"/>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1DF32083"/>
    <w:multiLevelType w:val="multilevel"/>
    <w:tmpl w:val="EE168B2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23800FD7"/>
    <w:multiLevelType w:val="hybridMultilevel"/>
    <w:tmpl w:val="38FA266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3885C9C"/>
    <w:multiLevelType w:val="hybridMultilevel"/>
    <w:tmpl w:val="6A9E93E2"/>
    <w:lvl w:ilvl="0" w:tplc="7A0A6266">
      <w:numFmt w:val="bullet"/>
      <w:lvlText w:val="·"/>
      <w:lvlJc w:val="left"/>
      <w:pPr>
        <w:ind w:left="567" w:hanging="360"/>
      </w:pPr>
      <w:rPr>
        <w:rFonts w:ascii="Arial" w:eastAsia="Calibri" w:hAnsi="Arial" w:cs="Arial" w:hint="default"/>
      </w:rPr>
    </w:lvl>
    <w:lvl w:ilvl="1" w:tplc="04240003" w:tentative="1">
      <w:start w:val="1"/>
      <w:numFmt w:val="bullet"/>
      <w:lvlText w:val="o"/>
      <w:lvlJc w:val="left"/>
      <w:pPr>
        <w:ind w:left="1287" w:hanging="360"/>
      </w:pPr>
      <w:rPr>
        <w:rFonts w:ascii="Courier New" w:hAnsi="Courier New" w:cs="Courier New" w:hint="default"/>
      </w:rPr>
    </w:lvl>
    <w:lvl w:ilvl="2" w:tplc="04240005" w:tentative="1">
      <w:start w:val="1"/>
      <w:numFmt w:val="bullet"/>
      <w:lvlText w:val=""/>
      <w:lvlJc w:val="left"/>
      <w:pPr>
        <w:ind w:left="2007" w:hanging="360"/>
      </w:pPr>
      <w:rPr>
        <w:rFonts w:ascii="Wingdings" w:hAnsi="Wingdings" w:hint="default"/>
      </w:rPr>
    </w:lvl>
    <w:lvl w:ilvl="3" w:tplc="04240001" w:tentative="1">
      <w:start w:val="1"/>
      <w:numFmt w:val="bullet"/>
      <w:lvlText w:val=""/>
      <w:lvlJc w:val="left"/>
      <w:pPr>
        <w:ind w:left="2727" w:hanging="360"/>
      </w:pPr>
      <w:rPr>
        <w:rFonts w:ascii="Symbol" w:hAnsi="Symbol" w:hint="default"/>
      </w:rPr>
    </w:lvl>
    <w:lvl w:ilvl="4" w:tplc="04240003" w:tentative="1">
      <w:start w:val="1"/>
      <w:numFmt w:val="bullet"/>
      <w:lvlText w:val="o"/>
      <w:lvlJc w:val="left"/>
      <w:pPr>
        <w:ind w:left="3447" w:hanging="360"/>
      </w:pPr>
      <w:rPr>
        <w:rFonts w:ascii="Courier New" w:hAnsi="Courier New" w:cs="Courier New" w:hint="default"/>
      </w:rPr>
    </w:lvl>
    <w:lvl w:ilvl="5" w:tplc="04240005" w:tentative="1">
      <w:start w:val="1"/>
      <w:numFmt w:val="bullet"/>
      <w:lvlText w:val=""/>
      <w:lvlJc w:val="left"/>
      <w:pPr>
        <w:ind w:left="4167" w:hanging="360"/>
      </w:pPr>
      <w:rPr>
        <w:rFonts w:ascii="Wingdings" w:hAnsi="Wingdings" w:hint="default"/>
      </w:rPr>
    </w:lvl>
    <w:lvl w:ilvl="6" w:tplc="04240001" w:tentative="1">
      <w:start w:val="1"/>
      <w:numFmt w:val="bullet"/>
      <w:lvlText w:val=""/>
      <w:lvlJc w:val="left"/>
      <w:pPr>
        <w:ind w:left="4887" w:hanging="360"/>
      </w:pPr>
      <w:rPr>
        <w:rFonts w:ascii="Symbol" w:hAnsi="Symbol" w:hint="default"/>
      </w:rPr>
    </w:lvl>
    <w:lvl w:ilvl="7" w:tplc="04240003" w:tentative="1">
      <w:start w:val="1"/>
      <w:numFmt w:val="bullet"/>
      <w:lvlText w:val="o"/>
      <w:lvlJc w:val="left"/>
      <w:pPr>
        <w:ind w:left="5607" w:hanging="360"/>
      </w:pPr>
      <w:rPr>
        <w:rFonts w:ascii="Courier New" w:hAnsi="Courier New" w:cs="Courier New" w:hint="default"/>
      </w:rPr>
    </w:lvl>
    <w:lvl w:ilvl="8" w:tplc="04240005" w:tentative="1">
      <w:start w:val="1"/>
      <w:numFmt w:val="bullet"/>
      <w:lvlText w:val=""/>
      <w:lvlJc w:val="left"/>
      <w:pPr>
        <w:ind w:left="6327" w:hanging="360"/>
      </w:pPr>
      <w:rPr>
        <w:rFonts w:ascii="Wingdings" w:hAnsi="Wingdings" w:hint="default"/>
      </w:rPr>
    </w:lvl>
  </w:abstractNum>
  <w:abstractNum w:abstractNumId="17" w15:restartNumberingAfterBreak="0">
    <w:nsid w:val="23BC1575"/>
    <w:multiLevelType w:val="hybridMultilevel"/>
    <w:tmpl w:val="B13CB846"/>
    <w:lvl w:ilvl="0" w:tplc="AFDAEE02">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254B7187"/>
    <w:multiLevelType w:val="hybridMultilevel"/>
    <w:tmpl w:val="212CF488"/>
    <w:lvl w:ilvl="0" w:tplc="10A27776">
      <w:numFmt w:val="bullet"/>
      <w:lvlText w:val="-"/>
      <w:lvlJc w:val="left"/>
      <w:pPr>
        <w:tabs>
          <w:tab w:val="num" w:pos="360"/>
        </w:tabs>
        <w:ind w:left="360" w:hanging="360"/>
      </w:pPr>
      <w:rPr>
        <w:rFonts w:ascii="Arial" w:eastAsia="Times New Roman"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87438A"/>
    <w:multiLevelType w:val="hybridMultilevel"/>
    <w:tmpl w:val="77CA16F2"/>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94E5C76"/>
    <w:multiLevelType w:val="hybridMultilevel"/>
    <w:tmpl w:val="DD92B8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E083636"/>
    <w:multiLevelType w:val="hybridMultilevel"/>
    <w:tmpl w:val="9CC83C7E"/>
    <w:lvl w:ilvl="0" w:tplc="EBD6386A">
      <w:start w:val="8"/>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2" w15:restartNumberingAfterBreak="0">
    <w:nsid w:val="2F0F1B04"/>
    <w:multiLevelType w:val="hybridMultilevel"/>
    <w:tmpl w:val="4BF08D54"/>
    <w:lvl w:ilvl="0" w:tplc="04240001">
      <w:start w:val="1"/>
      <w:numFmt w:val="bullet"/>
      <w:lvlText w:val=""/>
      <w:lvlJc w:val="left"/>
      <w:pPr>
        <w:ind w:left="927" w:hanging="360"/>
      </w:pPr>
      <w:rPr>
        <w:rFonts w:ascii="Symbol" w:hAnsi="Symbol" w:hint="default"/>
      </w:rPr>
    </w:lvl>
    <w:lvl w:ilvl="1" w:tplc="58C4BDE0">
      <w:numFmt w:val="bullet"/>
      <w:lvlText w:val="·"/>
      <w:lvlJc w:val="left"/>
      <w:pPr>
        <w:ind w:left="1647" w:hanging="360"/>
      </w:pPr>
      <w:rPr>
        <w:rFonts w:ascii="Arial" w:eastAsia="Calibri" w:hAnsi="Arial" w:cs="Arial"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23" w15:restartNumberingAfterBreak="0">
    <w:nsid w:val="35A53C63"/>
    <w:multiLevelType w:val="hybridMultilevel"/>
    <w:tmpl w:val="D230F092"/>
    <w:lvl w:ilvl="0" w:tplc="10A27776">
      <w:numFmt w:val="bullet"/>
      <w:lvlText w:val="-"/>
      <w:lvlJc w:val="left"/>
      <w:pPr>
        <w:ind w:left="1070" w:hanging="71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9244FD4"/>
    <w:multiLevelType w:val="hybridMultilevel"/>
    <w:tmpl w:val="95903C34"/>
    <w:lvl w:ilvl="0" w:tplc="04240001">
      <w:start w:val="1"/>
      <w:numFmt w:val="bullet"/>
      <w:lvlText w:val=""/>
      <w:lvlJc w:val="left"/>
      <w:pPr>
        <w:ind w:left="2007" w:hanging="360"/>
      </w:pPr>
      <w:rPr>
        <w:rFonts w:ascii="Symbol" w:hAnsi="Symbol" w:hint="default"/>
      </w:rPr>
    </w:lvl>
    <w:lvl w:ilvl="1" w:tplc="04240003" w:tentative="1">
      <w:start w:val="1"/>
      <w:numFmt w:val="bullet"/>
      <w:lvlText w:val="o"/>
      <w:lvlJc w:val="left"/>
      <w:pPr>
        <w:ind w:left="2727" w:hanging="360"/>
      </w:pPr>
      <w:rPr>
        <w:rFonts w:ascii="Courier New" w:hAnsi="Courier New" w:cs="Courier New" w:hint="default"/>
      </w:rPr>
    </w:lvl>
    <w:lvl w:ilvl="2" w:tplc="04240005" w:tentative="1">
      <w:start w:val="1"/>
      <w:numFmt w:val="bullet"/>
      <w:lvlText w:val=""/>
      <w:lvlJc w:val="left"/>
      <w:pPr>
        <w:ind w:left="3447" w:hanging="360"/>
      </w:pPr>
      <w:rPr>
        <w:rFonts w:ascii="Wingdings" w:hAnsi="Wingdings" w:hint="default"/>
      </w:rPr>
    </w:lvl>
    <w:lvl w:ilvl="3" w:tplc="04240001" w:tentative="1">
      <w:start w:val="1"/>
      <w:numFmt w:val="bullet"/>
      <w:lvlText w:val=""/>
      <w:lvlJc w:val="left"/>
      <w:pPr>
        <w:ind w:left="4167" w:hanging="360"/>
      </w:pPr>
      <w:rPr>
        <w:rFonts w:ascii="Symbol" w:hAnsi="Symbol" w:hint="default"/>
      </w:rPr>
    </w:lvl>
    <w:lvl w:ilvl="4" w:tplc="04240003" w:tentative="1">
      <w:start w:val="1"/>
      <w:numFmt w:val="bullet"/>
      <w:lvlText w:val="o"/>
      <w:lvlJc w:val="left"/>
      <w:pPr>
        <w:ind w:left="4887" w:hanging="360"/>
      </w:pPr>
      <w:rPr>
        <w:rFonts w:ascii="Courier New" w:hAnsi="Courier New" w:cs="Courier New" w:hint="default"/>
      </w:rPr>
    </w:lvl>
    <w:lvl w:ilvl="5" w:tplc="04240005" w:tentative="1">
      <w:start w:val="1"/>
      <w:numFmt w:val="bullet"/>
      <w:lvlText w:val=""/>
      <w:lvlJc w:val="left"/>
      <w:pPr>
        <w:ind w:left="5607" w:hanging="360"/>
      </w:pPr>
      <w:rPr>
        <w:rFonts w:ascii="Wingdings" w:hAnsi="Wingdings" w:hint="default"/>
      </w:rPr>
    </w:lvl>
    <w:lvl w:ilvl="6" w:tplc="04240001" w:tentative="1">
      <w:start w:val="1"/>
      <w:numFmt w:val="bullet"/>
      <w:lvlText w:val=""/>
      <w:lvlJc w:val="left"/>
      <w:pPr>
        <w:ind w:left="6327" w:hanging="360"/>
      </w:pPr>
      <w:rPr>
        <w:rFonts w:ascii="Symbol" w:hAnsi="Symbol" w:hint="default"/>
      </w:rPr>
    </w:lvl>
    <w:lvl w:ilvl="7" w:tplc="04240003" w:tentative="1">
      <w:start w:val="1"/>
      <w:numFmt w:val="bullet"/>
      <w:lvlText w:val="o"/>
      <w:lvlJc w:val="left"/>
      <w:pPr>
        <w:ind w:left="7047" w:hanging="360"/>
      </w:pPr>
      <w:rPr>
        <w:rFonts w:ascii="Courier New" w:hAnsi="Courier New" w:cs="Courier New" w:hint="default"/>
      </w:rPr>
    </w:lvl>
    <w:lvl w:ilvl="8" w:tplc="04240005" w:tentative="1">
      <w:start w:val="1"/>
      <w:numFmt w:val="bullet"/>
      <w:lvlText w:val=""/>
      <w:lvlJc w:val="left"/>
      <w:pPr>
        <w:ind w:left="7767" w:hanging="360"/>
      </w:pPr>
      <w:rPr>
        <w:rFonts w:ascii="Wingdings" w:hAnsi="Wingdings" w:hint="default"/>
      </w:rPr>
    </w:lvl>
  </w:abstractNum>
  <w:abstractNum w:abstractNumId="25" w15:restartNumberingAfterBreak="0">
    <w:nsid w:val="3C5D6BB3"/>
    <w:multiLevelType w:val="hybridMultilevel"/>
    <w:tmpl w:val="07685A82"/>
    <w:lvl w:ilvl="0" w:tplc="0424000F">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6" w15:restartNumberingAfterBreak="0">
    <w:nsid w:val="3CAD01E6"/>
    <w:multiLevelType w:val="multilevel"/>
    <w:tmpl w:val="14E296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4D8D53C1"/>
    <w:multiLevelType w:val="hybridMultilevel"/>
    <w:tmpl w:val="F37A26DE"/>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8" w15:restartNumberingAfterBreak="0">
    <w:nsid w:val="4E7052A2"/>
    <w:multiLevelType w:val="hybridMultilevel"/>
    <w:tmpl w:val="955EAD4A"/>
    <w:lvl w:ilvl="0" w:tplc="57BC1DAA">
      <w:start w:val="1"/>
      <w:numFmt w:val="bullet"/>
      <w:lvlText w:val="-"/>
      <w:lvlJc w:val="left"/>
      <w:pPr>
        <w:ind w:left="1440" w:hanging="108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0926DC"/>
    <w:multiLevelType w:val="hybridMultilevel"/>
    <w:tmpl w:val="54FCA07A"/>
    <w:lvl w:ilvl="0" w:tplc="10A27776">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952FE3"/>
    <w:multiLevelType w:val="hybridMultilevel"/>
    <w:tmpl w:val="8A74F9BE"/>
    <w:lvl w:ilvl="0" w:tplc="04240001">
      <w:start w:val="1"/>
      <w:numFmt w:val="bullet"/>
      <w:lvlText w:val=""/>
      <w:lvlJc w:val="left"/>
      <w:pPr>
        <w:ind w:left="927" w:hanging="360"/>
      </w:pPr>
      <w:rPr>
        <w:rFonts w:ascii="Symbol" w:hAnsi="Symbol"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31" w15:restartNumberingAfterBreak="0">
    <w:nsid w:val="55F433A9"/>
    <w:multiLevelType w:val="hybridMultilevel"/>
    <w:tmpl w:val="84BCCA24"/>
    <w:lvl w:ilvl="0" w:tplc="750A9F3E">
      <w:numFmt w:val="bullet"/>
      <w:lvlText w:val="-"/>
      <w:lvlJc w:val="left"/>
      <w:pPr>
        <w:ind w:left="1070" w:hanging="71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98E6564"/>
    <w:multiLevelType w:val="hybridMultilevel"/>
    <w:tmpl w:val="A47213E8"/>
    <w:lvl w:ilvl="0" w:tplc="FCE46CC0">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C157F5"/>
    <w:multiLevelType w:val="hybridMultilevel"/>
    <w:tmpl w:val="4A1094F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4" w15:restartNumberingAfterBreak="0">
    <w:nsid w:val="67DB00F0"/>
    <w:multiLevelType w:val="multilevel"/>
    <w:tmpl w:val="29643BA0"/>
    <w:lvl w:ilvl="0">
      <w:start w:val="1"/>
      <w:numFmt w:val="bullet"/>
      <w:lvlText w:val="-"/>
      <w:lvlJc w:val="left"/>
      <w:pPr>
        <w:tabs>
          <w:tab w:val="num" w:pos="720"/>
        </w:tabs>
        <w:ind w:left="720" w:hanging="360"/>
      </w:pPr>
      <w:rPr>
        <w:rFonts w:ascii="Arial" w:eastAsia="Times New Roman" w:hAnsi="Arial" w:cs="Aria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D27A2B"/>
    <w:multiLevelType w:val="multilevel"/>
    <w:tmpl w:val="A64652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6D82639B"/>
    <w:multiLevelType w:val="hybridMultilevel"/>
    <w:tmpl w:val="DA56BADC"/>
    <w:lvl w:ilvl="0" w:tplc="750A9F3E">
      <w:numFmt w:val="bullet"/>
      <w:lvlText w:val="-"/>
      <w:lvlJc w:val="left"/>
      <w:pPr>
        <w:ind w:left="1070" w:hanging="71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F3A42F8"/>
    <w:multiLevelType w:val="multilevel"/>
    <w:tmpl w:val="CC40366E"/>
    <w:lvl w:ilvl="0">
      <w:start w:val="4"/>
      <w:numFmt w:val="decimal"/>
      <w:lvlText w:val="%1."/>
      <w:lvlJc w:val="left"/>
      <w:pPr>
        <w:ind w:left="720" w:hanging="360"/>
      </w:pPr>
      <w:rPr>
        <w:rFonts w:cs="Times New Roman" w:hint="default"/>
      </w:rPr>
    </w:lvl>
    <w:lvl w:ilvl="1">
      <w:start w:val="5"/>
      <w:numFmt w:val="decimal"/>
      <w:isLgl/>
      <w:lvlText w:val="%1.%2"/>
      <w:lvlJc w:val="left"/>
      <w:pPr>
        <w:ind w:left="1068" w:hanging="708"/>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8" w15:restartNumberingAfterBreak="0">
    <w:nsid w:val="70CA386A"/>
    <w:multiLevelType w:val="multilevel"/>
    <w:tmpl w:val="05C84764"/>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A37391"/>
    <w:multiLevelType w:val="hybridMultilevel"/>
    <w:tmpl w:val="C6D67FD6"/>
    <w:lvl w:ilvl="0" w:tplc="33489B3C">
      <w:start w:val="1"/>
      <w:numFmt w:val="decimal"/>
      <w:lvlText w:val="%1."/>
      <w:lvlJc w:val="left"/>
      <w:pPr>
        <w:ind w:left="1068" w:hanging="708"/>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0" w15:restartNumberingAfterBreak="0">
    <w:nsid w:val="75301522"/>
    <w:multiLevelType w:val="hybridMultilevel"/>
    <w:tmpl w:val="F4D4F9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7C91AA8"/>
    <w:multiLevelType w:val="multilevel"/>
    <w:tmpl w:val="AE30EC9E"/>
    <w:lvl w:ilvl="0">
      <w:start w:val="8"/>
      <w:numFmt w:val="decimal"/>
      <w:lvlText w:val="%1"/>
      <w:lvlJc w:val="left"/>
      <w:pPr>
        <w:ind w:left="360" w:hanging="360"/>
      </w:pPr>
      <w:rPr>
        <w:rFonts w:eastAsia="Calibri" w:hint="default"/>
        <w:b w:val="0"/>
        <w:color w:val="0000FF" w:themeColor="hyperlink"/>
        <w:u w:val="single"/>
      </w:rPr>
    </w:lvl>
    <w:lvl w:ilvl="1">
      <w:start w:val="3"/>
      <w:numFmt w:val="decimal"/>
      <w:lvlText w:val="%1.%2"/>
      <w:lvlJc w:val="left"/>
      <w:pPr>
        <w:ind w:left="587" w:hanging="360"/>
      </w:pPr>
      <w:rPr>
        <w:rFonts w:eastAsia="Calibri" w:hint="default"/>
        <w:b w:val="0"/>
        <w:color w:val="0000FF" w:themeColor="hyperlink"/>
        <w:u w:val="single"/>
      </w:rPr>
    </w:lvl>
    <w:lvl w:ilvl="2">
      <w:start w:val="1"/>
      <w:numFmt w:val="decimal"/>
      <w:lvlText w:val="%1.%2.%3"/>
      <w:lvlJc w:val="left"/>
      <w:pPr>
        <w:ind w:left="1174" w:hanging="720"/>
      </w:pPr>
      <w:rPr>
        <w:rFonts w:eastAsia="Calibri" w:hint="default"/>
        <w:b w:val="0"/>
        <w:color w:val="0000FF" w:themeColor="hyperlink"/>
        <w:u w:val="single"/>
      </w:rPr>
    </w:lvl>
    <w:lvl w:ilvl="3">
      <w:start w:val="1"/>
      <w:numFmt w:val="decimal"/>
      <w:lvlText w:val="%1.%2.%3.%4"/>
      <w:lvlJc w:val="left"/>
      <w:pPr>
        <w:ind w:left="1401" w:hanging="720"/>
      </w:pPr>
      <w:rPr>
        <w:rFonts w:eastAsia="Calibri" w:hint="default"/>
        <w:b w:val="0"/>
        <w:color w:val="0000FF" w:themeColor="hyperlink"/>
        <w:u w:val="single"/>
      </w:rPr>
    </w:lvl>
    <w:lvl w:ilvl="4">
      <w:start w:val="1"/>
      <w:numFmt w:val="decimal"/>
      <w:lvlText w:val="%1.%2.%3.%4.%5"/>
      <w:lvlJc w:val="left"/>
      <w:pPr>
        <w:ind w:left="1988" w:hanging="1080"/>
      </w:pPr>
      <w:rPr>
        <w:rFonts w:eastAsia="Calibri" w:hint="default"/>
        <w:b w:val="0"/>
        <w:color w:val="0000FF" w:themeColor="hyperlink"/>
        <w:u w:val="single"/>
      </w:rPr>
    </w:lvl>
    <w:lvl w:ilvl="5">
      <w:start w:val="1"/>
      <w:numFmt w:val="decimal"/>
      <w:lvlText w:val="%1.%2.%3.%4.%5.%6"/>
      <w:lvlJc w:val="left"/>
      <w:pPr>
        <w:ind w:left="2215" w:hanging="1080"/>
      </w:pPr>
      <w:rPr>
        <w:rFonts w:eastAsia="Calibri" w:hint="default"/>
        <w:b w:val="0"/>
        <w:color w:val="0000FF" w:themeColor="hyperlink"/>
        <w:u w:val="single"/>
      </w:rPr>
    </w:lvl>
    <w:lvl w:ilvl="6">
      <w:start w:val="1"/>
      <w:numFmt w:val="decimal"/>
      <w:lvlText w:val="%1.%2.%3.%4.%5.%6.%7"/>
      <w:lvlJc w:val="left"/>
      <w:pPr>
        <w:ind w:left="2802" w:hanging="1440"/>
      </w:pPr>
      <w:rPr>
        <w:rFonts w:eastAsia="Calibri" w:hint="default"/>
        <w:b w:val="0"/>
        <w:color w:val="0000FF" w:themeColor="hyperlink"/>
        <w:u w:val="single"/>
      </w:rPr>
    </w:lvl>
    <w:lvl w:ilvl="7">
      <w:start w:val="1"/>
      <w:numFmt w:val="decimal"/>
      <w:lvlText w:val="%1.%2.%3.%4.%5.%6.%7.%8"/>
      <w:lvlJc w:val="left"/>
      <w:pPr>
        <w:ind w:left="3029" w:hanging="1440"/>
      </w:pPr>
      <w:rPr>
        <w:rFonts w:eastAsia="Calibri" w:hint="default"/>
        <w:b w:val="0"/>
        <w:color w:val="0000FF" w:themeColor="hyperlink"/>
        <w:u w:val="single"/>
      </w:rPr>
    </w:lvl>
    <w:lvl w:ilvl="8">
      <w:start w:val="1"/>
      <w:numFmt w:val="decimal"/>
      <w:lvlText w:val="%1.%2.%3.%4.%5.%6.%7.%8.%9"/>
      <w:lvlJc w:val="left"/>
      <w:pPr>
        <w:ind w:left="3616" w:hanging="1800"/>
      </w:pPr>
      <w:rPr>
        <w:rFonts w:eastAsia="Calibri" w:hint="default"/>
        <w:b w:val="0"/>
        <w:color w:val="0000FF" w:themeColor="hyperlink"/>
        <w:u w:val="single"/>
      </w:rPr>
    </w:lvl>
  </w:abstractNum>
  <w:abstractNum w:abstractNumId="42" w15:restartNumberingAfterBreak="0">
    <w:nsid w:val="79E91F78"/>
    <w:multiLevelType w:val="hybridMultilevel"/>
    <w:tmpl w:val="D0D41576"/>
    <w:lvl w:ilvl="0" w:tplc="750A9F3E">
      <w:numFmt w:val="bullet"/>
      <w:lvlText w:val="-"/>
      <w:lvlJc w:val="left"/>
      <w:pPr>
        <w:ind w:left="1070" w:hanging="71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29"/>
  </w:num>
  <w:num w:numId="4">
    <w:abstractNumId w:val="32"/>
  </w:num>
  <w:num w:numId="5">
    <w:abstractNumId w:val="39"/>
  </w:num>
  <w:num w:numId="6">
    <w:abstractNumId w:val="37"/>
  </w:num>
  <w:num w:numId="7">
    <w:abstractNumId w:val="27"/>
  </w:num>
  <w:num w:numId="8">
    <w:abstractNumId w:val="25"/>
  </w:num>
  <w:num w:numId="9">
    <w:abstractNumId w:val="14"/>
  </w:num>
  <w:num w:numId="10">
    <w:abstractNumId w:val="33"/>
  </w:num>
  <w:num w:numId="11">
    <w:abstractNumId w:val="5"/>
  </w:num>
  <w:num w:numId="12">
    <w:abstractNumId w:val="9"/>
  </w:num>
  <w:num w:numId="13">
    <w:abstractNumId w:val="15"/>
  </w:num>
  <w:num w:numId="14">
    <w:abstractNumId w:val="35"/>
  </w:num>
  <w:num w:numId="15">
    <w:abstractNumId w:val="10"/>
  </w:num>
  <w:num w:numId="16">
    <w:abstractNumId w:val="30"/>
  </w:num>
  <w:num w:numId="17">
    <w:abstractNumId w:val="16"/>
  </w:num>
  <w:num w:numId="18">
    <w:abstractNumId w:val="22"/>
  </w:num>
  <w:num w:numId="19">
    <w:abstractNumId w:val="24"/>
  </w:num>
  <w:num w:numId="20">
    <w:abstractNumId w:val="10"/>
    <w:lvlOverride w:ilvl="0">
      <w:startOverride w:val="8"/>
    </w:lvlOverride>
    <w:lvlOverride w:ilvl="1">
      <w:startOverride w:val="2"/>
    </w:lvlOverride>
  </w:num>
  <w:num w:numId="21">
    <w:abstractNumId w:val="4"/>
  </w:num>
  <w:num w:numId="22">
    <w:abstractNumId w:val="10"/>
    <w:lvlOverride w:ilvl="0">
      <w:startOverride w:val="4"/>
    </w:lvlOverride>
    <w:lvlOverride w:ilvl="1">
      <w:startOverride w:val="5"/>
    </w:lvlOverride>
  </w:num>
  <w:num w:numId="23">
    <w:abstractNumId w:val="28"/>
  </w:num>
  <w:num w:numId="24">
    <w:abstractNumId w:val="0"/>
  </w:num>
  <w:num w:numId="25">
    <w:abstractNumId w:val="41"/>
  </w:num>
  <w:num w:numId="26">
    <w:abstractNumId w:val="19"/>
  </w:num>
  <w:num w:numId="27">
    <w:abstractNumId w:val="20"/>
  </w:num>
  <w:num w:numId="28">
    <w:abstractNumId w:val="31"/>
  </w:num>
  <w:num w:numId="29">
    <w:abstractNumId w:val="36"/>
  </w:num>
  <w:num w:numId="30">
    <w:abstractNumId w:val="42"/>
  </w:num>
  <w:num w:numId="31">
    <w:abstractNumId w:val="12"/>
  </w:num>
  <w:num w:numId="32">
    <w:abstractNumId w:val="10"/>
    <w:lvlOverride w:ilvl="0">
      <w:startOverride w:val="4"/>
    </w:lvlOverride>
    <w:lvlOverride w:ilvl="1">
      <w:startOverride w:val="5"/>
    </w:lvlOverride>
  </w:num>
  <w:num w:numId="33">
    <w:abstractNumId w:val="10"/>
    <w:lvlOverride w:ilvl="0">
      <w:startOverride w:val="4"/>
    </w:lvlOverride>
    <w:lvlOverride w:ilvl="1">
      <w:startOverride w:val="5"/>
    </w:lvlOverride>
  </w:num>
  <w:num w:numId="34">
    <w:abstractNumId w:val="26"/>
  </w:num>
  <w:num w:numId="35">
    <w:abstractNumId w:val="10"/>
    <w:lvlOverride w:ilvl="0">
      <w:startOverride w:val="4"/>
    </w:lvlOverride>
    <w:lvlOverride w:ilvl="1">
      <w:startOverride w:val="5"/>
    </w:lvlOverride>
  </w:num>
  <w:num w:numId="36">
    <w:abstractNumId w:val="10"/>
    <w:lvlOverride w:ilvl="0">
      <w:startOverride w:val="4"/>
    </w:lvlOverride>
    <w:lvlOverride w:ilvl="1">
      <w:startOverride w:val="5"/>
    </w:lvlOverride>
  </w:num>
  <w:num w:numId="37">
    <w:abstractNumId w:val="10"/>
    <w:lvlOverride w:ilvl="0">
      <w:startOverride w:val="4"/>
    </w:lvlOverride>
    <w:lvlOverride w:ilvl="1">
      <w:startOverride w:val="5"/>
    </w:lvlOverride>
  </w:num>
  <w:num w:numId="38">
    <w:abstractNumId w:val="40"/>
  </w:num>
  <w:num w:numId="39">
    <w:abstractNumId w:val="3"/>
  </w:num>
  <w:num w:numId="40">
    <w:abstractNumId w:val="23"/>
  </w:num>
  <w:num w:numId="41">
    <w:abstractNumId w:val="1"/>
  </w:num>
  <w:num w:numId="42">
    <w:abstractNumId w:val="17"/>
  </w:num>
  <w:num w:numId="43">
    <w:abstractNumId w:val="13"/>
  </w:num>
  <w:num w:numId="44">
    <w:abstractNumId w:val="38"/>
  </w:num>
  <w:num w:numId="45">
    <w:abstractNumId w:val="34"/>
  </w:num>
  <w:num w:numId="46">
    <w:abstractNumId w:val="11"/>
  </w:num>
  <w:num w:numId="47">
    <w:abstractNumId w:val="18"/>
  </w:num>
  <w:num w:numId="48">
    <w:abstractNumId w:val="2"/>
  </w:num>
  <w:num w:numId="49">
    <w:abstractNumId w:val="21"/>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it-IT"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694"/>
    <w:rsid w:val="00001364"/>
    <w:rsid w:val="00001779"/>
    <w:rsid w:val="00001818"/>
    <w:rsid w:val="000029D2"/>
    <w:rsid w:val="0000327C"/>
    <w:rsid w:val="00004009"/>
    <w:rsid w:val="0000752C"/>
    <w:rsid w:val="00010266"/>
    <w:rsid w:val="00010E23"/>
    <w:rsid w:val="000128DC"/>
    <w:rsid w:val="00017AF0"/>
    <w:rsid w:val="00020C29"/>
    <w:rsid w:val="00021428"/>
    <w:rsid w:val="0002248E"/>
    <w:rsid w:val="00022760"/>
    <w:rsid w:val="00027F8E"/>
    <w:rsid w:val="00030350"/>
    <w:rsid w:val="00031F81"/>
    <w:rsid w:val="00032233"/>
    <w:rsid w:val="00036CCB"/>
    <w:rsid w:val="0004071C"/>
    <w:rsid w:val="00040771"/>
    <w:rsid w:val="000407AE"/>
    <w:rsid w:val="000410F3"/>
    <w:rsid w:val="000451A7"/>
    <w:rsid w:val="000537A3"/>
    <w:rsid w:val="000542E2"/>
    <w:rsid w:val="00063CA5"/>
    <w:rsid w:val="0006722F"/>
    <w:rsid w:val="000677BE"/>
    <w:rsid w:val="0007147A"/>
    <w:rsid w:val="00072FEA"/>
    <w:rsid w:val="000804D1"/>
    <w:rsid w:val="00081D64"/>
    <w:rsid w:val="00081EEE"/>
    <w:rsid w:val="000823FE"/>
    <w:rsid w:val="0008247A"/>
    <w:rsid w:val="00082517"/>
    <w:rsid w:val="0008431E"/>
    <w:rsid w:val="00085767"/>
    <w:rsid w:val="000918DF"/>
    <w:rsid w:val="000A21F0"/>
    <w:rsid w:val="000A278E"/>
    <w:rsid w:val="000A364E"/>
    <w:rsid w:val="000A5A2B"/>
    <w:rsid w:val="000B4DC0"/>
    <w:rsid w:val="000C3182"/>
    <w:rsid w:val="000C379A"/>
    <w:rsid w:val="000C4B3A"/>
    <w:rsid w:val="000D0033"/>
    <w:rsid w:val="000D129D"/>
    <w:rsid w:val="000D1E97"/>
    <w:rsid w:val="000D3EA8"/>
    <w:rsid w:val="000D61D3"/>
    <w:rsid w:val="000D676B"/>
    <w:rsid w:val="000E3094"/>
    <w:rsid w:val="000E6F12"/>
    <w:rsid w:val="000F50D9"/>
    <w:rsid w:val="000F59AA"/>
    <w:rsid w:val="00100459"/>
    <w:rsid w:val="0010416C"/>
    <w:rsid w:val="0010456A"/>
    <w:rsid w:val="001129D5"/>
    <w:rsid w:val="00114907"/>
    <w:rsid w:val="00116002"/>
    <w:rsid w:val="001245BE"/>
    <w:rsid w:val="00133771"/>
    <w:rsid w:val="001414A8"/>
    <w:rsid w:val="00141F18"/>
    <w:rsid w:val="0015158D"/>
    <w:rsid w:val="00151652"/>
    <w:rsid w:val="00153B1F"/>
    <w:rsid w:val="00155D9C"/>
    <w:rsid w:val="00161085"/>
    <w:rsid w:val="0016470B"/>
    <w:rsid w:val="00166ADF"/>
    <w:rsid w:val="001728A0"/>
    <w:rsid w:val="001728C8"/>
    <w:rsid w:val="00185694"/>
    <w:rsid w:val="00185EC5"/>
    <w:rsid w:val="0018777B"/>
    <w:rsid w:val="0019074A"/>
    <w:rsid w:val="00195D18"/>
    <w:rsid w:val="001A0205"/>
    <w:rsid w:val="001A7135"/>
    <w:rsid w:val="001A7368"/>
    <w:rsid w:val="001B5A5C"/>
    <w:rsid w:val="001B71B8"/>
    <w:rsid w:val="001C6579"/>
    <w:rsid w:val="001C70FC"/>
    <w:rsid w:val="001D57E4"/>
    <w:rsid w:val="001D787D"/>
    <w:rsid w:val="001E28E0"/>
    <w:rsid w:val="001E3BB2"/>
    <w:rsid w:val="001E53BE"/>
    <w:rsid w:val="001E72F2"/>
    <w:rsid w:val="001E7B17"/>
    <w:rsid w:val="001F13C3"/>
    <w:rsid w:val="001F35F3"/>
    <w:rsid w:val="001F4A23"/>
    <w:rsid w:val="001F5B19"/>
    <w:rsid w:val="00210C32"/>
    <w:rsid w:val="00220413"/>
    <w:rsid w:val="00231FDF"/>
    <w:rsid w:val="00235F7D"/>
    <w:rsid w:val="00236FD1"/>
    <w:rsid w:val="00245440"/>
    <w:rsid w:val="00245B54"/>
    <w:rsid w:val="00246680"/>
    <w:rsid w:val="00251C1C"/>
    <w:rsid w:val="002562C5"/>
    <w:rsid w:val="00257BA5"/>
    <w:rsid w:val="0026017C"/>
    <w:rsid w:val="0026498C"/>
    <w:rsid w:val="00265424"/>
    <w:rsid w:val="002655F9"/>
    <w:rsid w:val="00270107"/>
    <w:rsid w:val="00273242"/>
    <w:rsid w:val="00284A7D"/>
    <w:rsid w:val="00287167"/>
    <w:rsid w:val="002921CA"/>
    <w:rsid w:val="002960A9"/>
    <w:rsid w:val="00296C26"/>
    <w:rsid w:val="002A1B2B"/>
    <w:rsid w:val="002B0325"/>
    <w:rsid w:val="002D453B"/>
    <w:rsid w:val="002D4CE0"/>
    <w:rsid w:val="002D7CDB"/>
    <w:rsid w:val="002E17FD"/>
    <w:rsid w:val="002E5CFA"/>
    <w:rsid w:val="002E69BE"/>
    <w:rsid w:val="002E71D3"/>
    <w:rsid w:val="002F6D97"/>
    <w:rsid w:val="003045D6"/>
    <w:rsid w:val="003049C7"/>
    <w:rsid w:val="00304ACF"/>
    <w:rsid w:val="003054D4"/>
    <w:rsid w:val="00305FE7"/>
    <w:rsid w:val="00310457"/>
    <w:rsid w:val="003148EA"/>
    <w:rsid w:val="00314CD1"/>
    <w:rsid w:val="00315DD5"/>
    <w:rsid w:val="00316D6F"/>
    <w:rsid w:val="00323E52"/>
    <w:rsid w:val="00325F64"/>
    <w:rsid w:val="003302C4"/>
    <w:rsid w:val="003322FF"/>
    <w:rsid w:val="00333C89"/>
    <w:rsid w:val="00335045"/>
    <w:rsid w:val="00336668"/>
    <w:rsid w:val="00345CB0"/>
    <w:rsid w:val="00350517"/>
    <w:rsid w:val="00355250"/>
    <w:rsid w:val="00362AB1"/>
    <w:rsid w:val="00364A9E"/>
    <w:rsid w:val="00365E89"/>
    <w:rsid w:val="003671C0"/>
    <w:rsid w:val="00374597"/>
    <w:rsid w:val="00376BDA"/>
    <w:rsid w:val="003872F7"/>
    <w:rsid w:val="00392988"/>
    <w:rsid w:val="003929B2"/>
    <w:rsid w:val="00395E4A"/>
    <w:rsid w:val="003A4FFA"/>
    <w:rsid w:val="003A6E7C"/>
    <w:rsid w:val="003B0958"/>
    <w:rsid w:val="003C2314"/>
    <w:rsid w:val="003C2696"/>
    <w:rsid w:val="003C4165"/>
    <w:rsid w:val="003D22B6"/>
    <w:rsid w:val="003D3FC4"/>
    <w:rsid w:val="003F380E"/>
    <w:rsid w:val="00403E32"/>
    <w:rsid w:val="004046C7"/>
    <w:rsid w:val="00404A3E"/>
    <w:rsid w:val="0041345B"/>
    <w:rsid w:val="00432C2E"/>
    <w:rsid w:val="00440504"/>
    <w:rsid w:val="00442FC3"/>
    <w:rsid w:val="00453ADC"/>
    <w:rsid w:val="00456C12"/>
    <w:rsid w:val="00460C6D"/>
    <w:rsid w:val="00461E98"/>
    <w:rsid w:val="00464726"/>
    <w:rsid w:val="00464E59"/>
    <w:rsid w:val="00465120"/>
    <w:rsid w:val="00465A8D"/>
    <w:rsid w:val="0047241C"/>
    <w:rsid w:val="00474918"/>
    <w:rsid w:val="00486CB9"/>
    <w:rsid w:val="0049711C"/>
    <w:rsid w:val="0049743D"/>
    <w:rsid w:val="004A061B"/>
    <w:rsid w:val="004A27DB"/>
    <w:rsid w:val="004A2A3B"/>
    <w:rsid w:val="004B43B5"/>
    <w:rsid w:val="004C0FB6"/>
    <w:rsid w:val="004C1C6D"/>
    <w:rsid w:val="004C2268"/>
    <w:rsid w:val="004D2F85"/>
    <w:rsid w:val="004E7D0B"/>
    <w:rsid w:val="004F61B6"/>
    <w:rsid w:val="0050603A"/>
    <w:rsid w:val="00546255"/>
    <w:rsid w:val="00546445"/>
    <w:rsid w:val="00546F0A"/>
    <w:rsid w:val="005532C7"/>
    <w:rsid w:val="005544B1"/>
    <w:rsid w:val="0055613D"/>
    <w:rsid w:val="00563420"/>
    <w:rsid w:val="00563B1B"/>
    <w:rsid w:val="00565296"/>
    <w:rsid w:val="005654EE"/>
    <w:rsid w:val="00565D09"/>
    <w:rsid w:val="00565DE1"/>
    <w:rsid w:val="00577CC3"/>
    <w:rsid w:val="005850E9"/>
    <w:rsid w:val="0059048E"/>
    <w:rsid w:val="00590E45"/>
    <w:rsid w:val="00591841"/>
    <w:rsid w:val="00592B3E"/>
    <w:rsid w:val="0059342D"/>
    <w:rsid w:val="005B44EF"/>
    <w:rsid w:val="005B5543"/>
    <w:rsid w:val="005C051B"/>
    <w:rsid w:val="005C407D"/>
    <w:rsid w:val="005C46EA"/>
    <w:rsid w:val="005C4F25"/>
    <w:rsid w:val="005C7634"/>
    <w:rsid w:val="005D686D"/>
    <w:rsid w:val="005E0026"/>
    <w:rsid w:val="005F1CDB"/>
    <w:rsid w:val="005F39E7"/>
    <w:rsid w:val="005F5489"/>
    <w:rsid w:val="005F7559"/>
    <w:rsid w:val="00604098"/>
    <w:rsid w:val="006053D0"/>
    <w:rsid w:val="006060A3"/>
    <w:rsid w:val="006070C9"/>
    <w:rsid w:val="006103B3"/>
    <w:rsid w:val="006106E9"/>
    <w:rsid w:val="006109CF"/>
    <w:rsid w:val="00614EFB"/>
    <w:rsid w:val="006166A4"/>
    <w:rsid w:val="0062446A"/>
    <w:rsid w:val="00632E5D"/>
    <w:rsid w:val="00633118"/>
    <w:rsid w:val="00635A2F"/>
    <w:rsid w:val="006377E2"/>
    <w:rsid w:val="00660EEB"/>
    <w:rsid w:val="00670A02"/>
    <w:rsid w:val="00681BE0"/>
    <w:rsid w:val="006918A7"/>
    <w:rsid w:val="00693369"/>
    <w:rsid w:val="00695140"/>
    <w:rsid w:val="00695D04"/>
    <w:rsid w:val="006A567C"/>
    <w:rsid w:val="006A5ED1"/>
    <w:rsid w:val="006A642E"/>
    <w:rsid w:val="006B3C34"/>
    <w:rsid w:val="006B4247"/>
    <w:rsid w:val="006B58C9"/>
    <w:rsid w:val="006B5BEA"/>
    <w:rsid w:val="006C257D"/>
    <w:rsid w:val="006C2CA0"/>
    <w:rsid w:val="006C4663"/>
    <w:rsid w:val="006C4BBD"/>
    <w:rsid w:val="006C4C60"/>
    <w:rsid w:val="006C7B3E"/>
    <w:rsid w:val="006C7F1B"/>
    <w:rsid w:val="006D083E"/>
    <w:rsid w:val="006D1752"/>
    <w:rsid w:val="006D1EEA"/>
    <w:rsid w:val="006D495D"/>
    <w:rsid w:val="006E13DD"/>
    <w:rsid w:val="006E3086"/>
    <w:rsid w:val="006F4287"/>
    <w:rsid w:val="006F5551"/>
    <w:rsid w:val="006F6068"/>
    <w:rsid w:val="007404FB"/>
    <w:rsid w:val="00741953"/>
    <w:rsid w:val="007472E8"/>
    <w:rsid w:val="00750E0E"/>
    <w:rsid w:val="00753E77"/>
    <w:rsid w:val="00757EB1"/>
    <w:rsid w:val="007673FC"/>
    <w:rsid w:val="00770FD1"/>
    <w:rsid w:val="0077194D"/>
    <w:rsid w:val="00780C38"/>
    <w:rsid w:val="00787716"/>
    <w:rsid w:val="00791D1F"/>
    <w:rsid w:val="00795293"/>
    <w:rsid w:val="007A12D1"/>
    <w:rsid w:val="007A23DF"/>
    <w:rsid w:val="007A3AD0"/>
    <w:rsid w:val="007B1DAE"/>
    <w:rsid w:val="007B28C6"/>
    <w:rsid w:val="007B327C"/>
    <w:rsid w:val="007B35FE"/>
    <w:rsid w:val="007B3903"/>
    <w:rsid w:val="007B393E"/>
    <w:rsid w:val="007B3A3E"/>
    <w:rsid w:val="007B5BA0"/>
    <w:rsid w:val="007C2EED"/>
    <w:rsid w:val="007D157C"/>
    <w:rsid w:val="007D3371"/>
    <w:rsid w:val="007D614E"/>
    <w:rsid w:val="007E1714"/>
    <w:rsid w:val="007F20F2"/>
    <w:rsid w:val="008073FA"/>
    <w:rsid w:val="008101C4"/>
    <w:rsid w:val="00811514"/>
    <w:rsid w:val="008239D0"/>
    <w:rsid w:val="00825E45"/>
    <w:rsid w:val="00826A1B"/>
    <w:rsid w:val="00826BE2"/>
    <w:rsid w:val="008306E3"/>
    <w:rsid w:val="008318A1"/>
    <w:rsid w:val="00836006"/>
    <w:rsid w:val="00840109"/>
    <w:rsid w:val="00843C09"/>
    <w:rsid w:val="00851660"/>
    <w:rsid w:val="0085377D"/>
    <w:rsid w:val="00857DD0"/>
    <w:rsid w:val="0086341D"/>
    <w:rsid w:val="00864FC1"/>
    <w:rsid w:val="00865CBF"/>
    <w:rsid w:val="00865DD7"/>
    <w:rsid w:val="00871F18"/>
    <w:rsid w:val="00872224"/>
    <w:rsid w:val="0087768D"/>
    <w:rsid w:val="008829E2"/>
    <w:rsid w:val="008A4499"/>
    <w:rsid w:val="008A599F"/>
    <w:rsid w:val="008A6DA3"/>
    <w:rsid w:val="008B1378"/>
    <w:rsid w:val="008B4A7F"/>
    <w:rsid w:val="008B5CD6"/>
    <w:rsid w:val="008B7A3C"/>
    <w:rsid w:val="008C3E4D"/>
    <w:rsid w:val="008C4CFD"/>
    <w:rsid w:val="008C635E"/>
    <w:rsid w:val="008D2926"/>
    <w:rsid w:val="008D4235"/>
    <w:rsid w:val="008D6446"/>
    <w:rsid w:val="008D6C70"/>
    <w:rsid w:val="008E1007"/>
    <w:rsid w:val="008E5EBE"/>
    <w:rsid w:val="008F3500"/>
    <w:rsid w:val="009057A4"/>
    <w:rsid w:val="00907D19"/>
    <w:rsid w:val="00920286"/>
    <w:rsid w:val="00923338"/>
    <w:rsid w:val="0092753D"/>
    <w:rsid w:val="00934061"/>
    <w:rsid w:val="00935925"/>
    <w:rsid w:val="00936D2A"/>
    <w:rsid w:val="00940AF7"/>
    <w:rsid w:val="00942AF1"/>
    <w:rsid w:val="00944C67"/>
    <w:rsid w:val="0094769F"/>
    <w:rsid w:val="0096244A"/>
    <w:rsid w:val="00971D2C"/>
    <w:rsid w:val="0097302B"/>
    <w:rsid w:val="0097385D"/>
    <w:rsid w:val="00974425"/>
    <w:rsid w:val="009761EE"/>
    <w:rsid w:val="0097766D"/>
    <w:rsid w:val="009826F0"/>
    <w:rsid w:val="009914AD"/>
    <w:rsid w:val="0099623A"/>
    <w:rsid w:val="009A0061"/>
    <w:rsid w:val="009A5A77"/>
    <w:rsid w:val="009A6CC1"/>
    <w:rsid w:val="009A766C"/>
    <w:rsid w:val="009B25EC"/>
    <w:rsid w:val="009C00C7"/>
    <w:rsid w:val="009C073A"/>
    <w:rsid w:val="009C46FF"/>
    <w:rsid w:val="009C64B6"/>
    <w:rsid w:val="009C6C49"/>
    <w:rsid w:val="009C6E59"/>
    <w:rsid w:val="009D0E01"/>
    <w:rsid w:val="009D4554"/>
    <w:rsid w:val="009D7CDE"/>
    <w:rsid w:val="009E3005"/>
    <w:rsid w:val="009E38EB"/>
    <w:rsid w:val="009F01F8"/>
    <w:rsid w:val="009F4940"/>
    <w:rsid w:val="009F5F8B"/>
    <w:rsid w:val="009F6315"/>
    <w:rsid w:val="00A30788"/>
    <w:rsid w:val="00A33C58"/>
    <w:rsid w:val="00A358BF"/>
    <w:rsid w:val="00A4376E"/>
    <w:rsid w:val="00A4439F"/>
    <w:rsid w:val="00A44A61"/>
    <w:rsid w:val="00A47F99"/>
    <w:rsid w:val="00A5273F"/>
    <w:rsid w:val="00A57AF3"/>
    <w:rsid w:val="00A57B3A"/>
    <w:rsid w:val="00A662FF"/>
    <w:rsid w:val="00A70F3C"/>
    <w:rsid w:val="00A77A83"/>
    <w:rsid w:val="00A82ED5"/>
    <w:rsid w:val="00A84A67"/>
    <w:rsid w:val="00A87139"/>
    <w:rsid w:val="00A87219"/>
    <w:rsid w:val="00A92D78"/>
    <w:rsid w:val="00A943D3"/>
    <w:rsid w:val="00AA7CF9"/>
    <w:rsid w:val="00AB1289"/>
    <w:rsid w:val="00AB2690"/>
    <w:rsid w:val="00AB7571"/>
    <w:rsid w:val="00AC11F3"/>
    <w:rsid w:val="00AC15BC"/>
    <w:rsid w:val="00AC502A"/>
    <w:rsid w:val="00AC6680"/>
    <w:rsid w:val="00AD59AB"/>
    <w:rsid w:val="00AD6074"/>
    <w:rsid w:val="00AE1C29"/>
    <w:rsid w:val="00AE1E68"/>
    <w:rsid w:val="00AE1EF9"/>
    <w:rsid w:val="00AE4264"/>
    <w:rsid w:val="00AF3574"/>
    <w:rsid w:val="00AF3BD9"/>
    <w:rsid w:val="00AF3FE3"/>
    <w:rsid w:val="00AF67FE"/>
    <w:rsid w:val="00B04061"/>
    <w:rsid w:val="00B0467B"/>
    <w:rsid w:val="00B05B94"/>
    <w:rsid w:val="00B35A11"/>
    <w:rsid w:val="00B4088A"/>
    <w:rsid w:val="00B4492F"/>
    <w:rsid w:val="00B470C8"/>
    <w:rsid w:val="00B475E1"/>
    <w:rsid w:val="00B5289B"/>
    <w:rsid w:val="00B60BBD"/>
    <w:rsid w:val="00B61C3D"/>
    <w:rsid w:val="00B624A4"/>
    <w:rsid w:val="00B64306"/>
    <w:rsid w:val="00B717A5"/>
    <w:rsid w:val="00B74BD9"/>
    <w:rsid w:val="00B75880"/>
    <w:rsid w:val="00B80458"/>
    <w:rsid w:val="00B80D9D"/>
    <w:rsid w:val="00B84443"/>
    <w:rsid w:val="00B85B88"/>
    <w:rsid w:val="00B9360A"/>
    <w:rsid w:val="00B950CD"/>
    <w:rsid w:val="00B953E4"/>
    <w:rsid w:val="00B95DA6"/>
    <w:rsid w:val="00B96B61"/>
    <w:rsid w:val="00BA0FE7"/>
    <w:rsid w:val="00BA27ED"/>
    <w:rsid w:val="00BA36C3"/>
    <w:rsid w:val="00BA376F"/>
    <w:rsid w:val="00BA7799"/>
    <w:rsid w:val="00BB2AFC"/>
    <w:rsid w:val="00BB30FD"/>
    <w:rsid w:val="00BB346C"/>
    <w:rsid w:val="00BC0875"/>
    <w:rsid w:val="00BD2A5C"/>
    <w:rsid w:val="00BD6C59"/>
    <w:rsid w:val="00BE045C"/>
    <w:rsid w:val="00BF7C0B"/>
    <w:rsid w:val="00C113F4"/>
    <w:rsid w:val="00C159B0"/>
    <w:rsid w:val="00C23950"/>
    <w:rsid w:val="00C33AD2"/>
    <w:rsid w:val="00C34F8F"/>
    <w:rsid w:val="00C35988"/>
    <w:rsid w:val="00C41FE1"/>
    <w:rsid w:val="00C424F2"/>
    <w:rsid w:val="00C434A3"/>
    <w:rsid w:val="00C5046D"/>
    <w:rsid w:val="00C5154C"/>
    <w:rsid w:val="00C55B61"/>
    <w:rsid w:val="00C625A8"/>
    <w:rsid w:val="00C72B26"/>
    <w:rsid w:val="00C73184"/>
    <w:rsid w:val="00C74098"/>
    <w:rsid w:val="00C75511"/>
    <w:rsid w:val="00C77E54"/>
    <w:rsid w:val="00C80938"/>
    <w:rsid w:val="00C82482"/>
    <w:rsid w:val="00C83065"/>
    <w:rsid w:val="00C87F97"/>
    <w:rsid w:val="00C91352"/>
    <w:rsid w:val="00C92CAE"/>
    <w:rsid w:val="00C9330E"/>
    <w:rsid w:val="00C944AD"/>
    <w:rsid w:val="00C95B3B"/>
    <w:rsid w:val="00CA12FD"/>
    <w:rsid w:val="00CA5D09"/>
    <w:rsid w:val="00CC5A9F"/>
    <w:rsid w:val="00CC5EDF"/>
    <w:rsid w:val="00CC6786"/>
    <w:rsid w:val="00CC7AFB"/>
    <w:rsid w:val="00CD1FC1"/>
    <w:rsid w:val="00CD42BF"/>
    <w:rsid w:val="00CE2C77"/>
    <w:rsid w:val="00CE5A5B"/>
    <w:rsid w:val="00CE7259"/>
    <w:rsid w:val="00CF268F"/>
    <w:rsid w:val="00CF5E90"/>
    <w:rsid w:val="00CF6F90"/>
    <w:rsid w:val="00D00B1F"/>
    <w:rsid w:val="00D10874"/>
    <w:rsid w:val="00D15351"/>
    <w:rsid w:val="00D21529"/>
    <w:rsid w:val="00D216C9"/>
    <w:rsid w:val="00D2372F"/>
    <w:rsid w:val="00D23FC7"/>
    <w:rsid w:val="00D2528E"/>
    <w:rsid w:val="00D26963"/>
    <w:rsid w:val="00D31B54"/>
    <w:rsid w:val="00D3211C"/>
    <w:rsid w:val="00D43278"/>
    <w:rsid w:val="00D4553E"/>
    <w:rsid w:val="00D45C99"/>
    <w:rsid w:val="00D52C3E"/>
    <w:rsid w:val="00D53740"/>
    <w:rsid w:val="00D54064"/>
    <w:rsid w:val="00D578B2"/>
    <w:rsid w:val="00D60AD7"/>
    <w:rsid w:val="00D60FC8"/>
    <w:rsid w:val="00D63E60"/>
    <w:rsid w:val="00D64043"/>
    <w:rsid w:val="00D66211"/>
    <w:rsid w:val="00D71710"/>
    <w:rsid w:val="00D740A2"/>
    <w:rsid w:val="00D81EAD"/>
    <w:rsid w:val="00D9340E"/>
    <w:rsid w:val="00D9364D"/>
    <w:rsid w:val="00D9764D"/>
    <w:rsid w:val="00DA2320"/>
    <w:rsid w:val="00DB0F60"/>
    <w:rsid w:val="00DB22A6"/>
    <w:rsid w:val="00DB357B"/>
    <w:rsid w:val="00DB5EBF"/>
    <w:rsid w:val="00DB6AD1"/>
    <w:rsid w:val="00DC02C6"/>
    <w:rsid w:val="00DC0E4C"/>
    <w:rsid w:val="00DC3960"/>
    <w:rsid w:val="00DC41F4"/>
    <w:rsid w:val="00DD5C36"/>
    <w:rsid w:val="00DD71C5"/>
    <w:rsid w:val="00DD7817"/>
    <w:rsid w:val="00DE298A"/>
    <w:rsid w:val="00DE3CEA"/>
    <w:rsid w:val="00DE7254"/>
    <w:rsid w:val="00DF0D65"/>
    <w:rsid w:val="00DF3C90"/>
    <w:rsid w:val="00DF4515"/>
    <w:rsid w:val="00DF4FAE"/>
    <w:rsid w:val="00DF6A61"/>
    <w:rsid w:val="00DF7968"/>
    <w:rsid w:val="00E03464"/>
    <w:rsid w:val="00E07E46"/>
    <w:rsid w:val="00E11566"/>
    <w:rsid w:val="00E1732B"/>
    <w:rsid w:val="00E26EB5"/>
    <w:rsid w:val="00E334A4"/>
    <w:rsid w:val="00E35F27"/>
    <w:rsid w:val="00E5298B"/>
    <w:rsid w:val="00E53005"/>
    <w:rsid w:val="00E55793"/>
    <w:rsid w:val="00E61D06"/>
    <w:rsid w:val="00E6709D"/>
    <w:rsid w:val="00E72152"/>
    <w:rsid w:val="00E736CD"/>
    <w:rsid w:val="00E73D47"/>
    <w:rsid w:val="00E762E6"/>
    <w:rsid w:val="00E81A5B"/>
    <w:rsid w:val="00E84A2D"/>
    <w:rsid w:val="00E9002A"/>
    <w:rsid w:val="00E908B4"/>
    <w:rsid w:val="00E92FE6"/>
    <w:rsid w:val="00E973F6"/>
    <w:rsid w:val="00EA4E9B"/>
    <w:rsid w:val="00EA72E0"/>
    <w:rsid w:val="00EB046F"/>
    <w:rsid w:val="00EB1C4C"/>
    <w:rsid w:val="00EC25AD"/>
    <w:rsid w:val="00EC4D64"/>
    <w:rsid w:val="00EC5E7D"/>
    <w:rsid w:val="00ED1C61"/>
    <w:rsid w:val="00ED2EBA"/>
    <w:rsid w:val="00ED4E32"/>
    <w:rsid w:val="00EE0099"/>
    <w:rsid w:val="00EE055D"/>
    <w:rsid w:val="00EE5641"/>
    <w:rsid w:val="00EF483C"/>
    <w:rsid w:val="00F10E36"/>
    <w:rsid w:val="00F15AC2"/>
    <w:rsid w:val="00F16A17"/>
    <w:rsid w:val="00F17183"/>
    <w:rsid w:val="00F24617"/>
    <w:rsid w:val="00F24DE4"/>
    <w:rsid w:val="00F2573A"/>
    <w:rsid w:val="00F25D77"/>
    <w:rsid w:val="00F37A12"/>
    <w:rsid w:val="00F37EB6"/>
    <w:rsid w:val="00F428DE"/>
    <w:rsid w:val="00F43AD8"/>
    <w:rsid w:val="00F55C8F"/>
    <w:rsid w:val="00F61920"/>
    <w:rsid w:val="00F65DB8"/>
    <w:rsid w:val="00F7132A"/>
    <w:rsid w:val="00F7200D"/>
    <w:rsid w:val="00F721AE"/>
    <w:rsid w:val="00F85BA2"/>
    <w:rsid w:val="00F92851"/>
    <w:rsid w:val="00F9477F"/>
    <w:rsid w:val="00F96F3F"/>
    <w:rsid w:val="00FA01DA"/>
    <w:rsid w:val="00FA2219"/>
    <w:rsid w:val="00FA404D"/>
    <w:rsid w:val="00FA4FA6"/>
    <w:rsid w:val="00FB53E0"/>
    <w:rsid w:val="00FB7E3F"/>
    <w:rsid w:val="00FC5707"/>
    <w:rsid w:val="00FD1265"/>
    <w:rsid w:val="00FD3131"/>
    <w:rsid w:val="00FE390C"/>
    <w:rsid w:val="00FF65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B492CC"/>
  <w15:docId w15:val="{05C238AA-6C00-4015-BD34-EC03C060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85694"/>
    <w:pPr>
      <w:spacing w:after="160" w:line="259" w:lineRule="auto"/>
    </w:pPr>
    <w:rPr>
      <w:lang w:eastAsia="en-US"/>
    </w:rPr>
  </w:style>
  <w:style w:type="paragraph" w:styleId="Naslov1">
    <w:name w:val="heading 1"/>
    <w:basedOn w:val="Navaden"/>
    <w:next w:val="Navaden"/>
    <w:link w:val="Naslov1Znak"/>
    <w:qFormat/>
    <w:locked/>
    <w:rsid w:val="00BC0875"/>
    <w:pPr>
      <w:keepNext/>
      <w:keepLines/>
      <w:numPr>
        <w:numId w:val="15"/>
      </w:numPr>
      <w:tabs>
        <w:tab w:val="left" w:pos="567"/>
      </w:tabs>
      <w:spacing w:before="160" w:after="0"/>
      <w:outlineLvl w:val="0"/>
    </w:pPr>
    <w:rPr>
      <w:rFonts w:ascii="Arial" w:eastAsiaTheme="majorEastAsia" w:hAnsi="Arial" w:cstheme="majorBidi"/>
      <w:b/>
      <w:sz w:val="28"/>
      <w:szCs w:val="32"/>
    </w:rPr>
  </w:style>
  <w:style w:type="paragraph" w:styleId="Naslov2">
    <w:name w:val="heading 2"/>
    <w:basedOn w:val="Navaden"/>
    <w:next w:val="Navaden"/>
    <w:link w:val="Naslov2Znak"/>
    <w:uiPriority w:val="99"/>
    <w:qFormat/>
    <w:rsid w:val="009A766C"/>
    <w:pPr>
      <w:keepNext/>
      <w:numPr>
        <w:ilvl w:val="1"/>
        <w:numId w:val="15"/>
      </w:numPr>
      <w:tabs>
        <w:tab w:val="left" w:pos="567"/>
      </w:tabs>
      <w:spacing w:before="160" w:after="60" w:line="320" w:lineRule="exact"/>
      <w:ind w:left="578" w:hanging="578"/>
      <w:outlineLvl w:val="1"/>
    </w:pPr>
    <w:rPr>
      <w:rFonts w:ascii="Arial" w:eastAsia="Times New Roman" w:hAnsi="Arial" w:cs="Arial"/>
      <w:b/>
      <w:bCs/>
      <w:iCs/>
      <w:sz w:val="24"/>
      <w:szCs w:val="28"/>
      <w:lang w:eastAsia="sl-SI"/>
    </w:rPr>
  </w:style>
  <w:style w:type="paragraph" w:styleId="Naslov3">
    <w:name w:val="heading 3"/>
    <w:basedOn w:val="Navaden"/>
    <w:next w:val="Navaden"/>
    <w:link w:val="Naslov3Znak"/>
    <w:uiPriority w:val="99"/>
    <w:qFormat/>
    <w:rsid w:val="009A766C"/>
    <w:pPr>
      <w:keepNext/>
      <w:keepLines/>
      <w:numPr>
        <w:ilvl w:val="2"/>
        <w:numId w:val="15"/>
      </w:numPr>
      <w:tabs>
        <w:tab w:val="left" w:pos="567"/>
      </w:tabs>
      <w:spacing w:before="40" w:after="0"/>
      <w:ind w:left="567" w:hanging="567"/>
      <w:outlineLvl w:val="2"/>
    </w:pPr>
    <w:rPr>
      <w:rFonts w:ascii="Arial" w:eastAsia="Times New Roman" w:hAnsi="Arial"/>
      <w:b/>
      <w:sz w:val="24"/>
      <w:szCs w:val="24"/>
    </w:rPr>
  </w:style>
  <w:style w:type="paragraph" w:styleId="Naslov4">
    <w:name w:val="heading 4"/>
    <w:basedOn w:val="Navaden"/>
    <w:next w:val="Navaden"/>
    <w:link w:val="Naslov4Znak"/>
    <w:semiHidden/>
    <w:unhideWhenUsed/>
    <w:qFormat/>
    <w:locked/>
    <w:rsid w:val="00C80938"/>
    <w:pPr>
      <w:keepNext/>
      <w:keepLines/>
      <w:numPr>
        <w:ilvl w:val="3"/>
        <w:numId w:val="15"/>
      </w:numPr>
      <w:spacing w:before="40" w:after="0"/>
      <w:outlineLvl w:val="3"/>
    </w:pPr>
    <w:rPr>
      <w:rFonts w:asciiTheme="majorHAnsi" w:eastAsiaTheme="majorEastAsia" w:hAnsiTheme="majorHAnsi" w:cstheme="majorBidi"/>
      <w:i/>
      <w:iCs/>
      <w:color w:val="365F91" w:themeColor="accent1" w:themeShade="BF"/>
    </w:rPr>
  </w:style>
  <w:style w:type="paragraph" w:styleId="Naslov5">
    <w:name w:val="heading 5"/>
    <w:basedOn w:val="Navaden"/>
    <w:next w:val="Navaden"/>
    <w:link w:val="Naslov5Znak"/>
    <w:semiHidden/>
    <w:unhideWhenUsed/>
    <w:qFormat/>
    <w:locked/>
    <w:rsid w:val="00C80938"/>
    <w:pPr>
      <w:keepNext/>
      <w:keepLines/>
      <w:numPr>
        <w:ilvl w:val="4"/>
        <w:numId w:val="15"/>
      </w:numPr>
      <w:spacing w:before="40" w:after="0"/>
      <w:outlineLvl w:val="4"/>
    </w:pPr>
    <w:rPr>
      <w:rFonts w:asciiTheme="majorHAnsi" w:eastAsiaTheme="majorEastAsia" w:hAnsiTheme="majorHAnsi" w:cstheme="majorBidi"/>
      <w:color w:val="365F91" w:themeColor="accent1" w:themeShade="BF"/>
    </w:rPr>
  </w:style>
  <w:style w:type="paragraph" w:styleId="Naslov6">
    <w:name w:val="heading 6"/>
    <w:basedOn w:val="Navaden"/>
    <w:next w:val="Navaden"/>
    <w:link w:val="Naslov6Znak"/>
    <w:semiHidden/>
    <w:unhideWhenUsed/>
    <w:qFormat/>
    <w:locked/>
    <w:rsid w:val="00C80938"/>
    <w:pPr>
      <w:keepNext/>
      <w:keepLines/>
      <w:numPr>
        <w:ilvl w:val="5"/>
        <w:numId w:val="15"/>
      </w:numPr>
      <w:spacing w:before="40" w:after="0"/>
      <w:outlineLvl w:val="5"/>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semiHidden/>
    <w:unhideWhenUsed/>
    <w:qFormat/>
    <w:locked/>
    <w:rsid w:val="00C80938"/>
    <w:pPr>
      <w:keepNext/>
      <w:keepLines/>
      <w:numPr>
        <w:ilvl w:val="6"/>
        <w:numId w:val="15"/>
      </w:numPr>
      <w:spacing w:before="40" w:after="0"/>
      <w:outlineLvl w:val="6"/>
    </w:pPr>
    <w:rPr>
      <w:rFonts w:asciiTheme="majorHAnsi" w:eastAsiaTheme="majorEastAsia" w:hAnsiTheme="majorHAnsi" w:cstheme="majorBidi"/>
      <w:i/>
      <w:iCs/>
      <w:color w:val="243F60" w:themeColor="accent1" w:themeShade="7F"/>
    </w:rPr>
  </w:style>
  <w:style w:type="paragraph" w:styleId="Naslov8">
    <w:name w:val="heading 8"/>
    <w:basedOn w:val="Navaden"/>
    <w:next w:val="Navaden"/>
    <w:link w:val="Naslov8Znak"/>
    <w:semiHidden/>
    <w:unhideWhenUsed/>
    <w:qFormat/>
    <w:locked/>
    <w:rsid w:val="00C80938"/>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semiHidden/>
    <w:unhideWhenUsed/>
    <w:qFormat/>
    <w:locked/>
    <w:rsid w:val="00C80938"/>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9"/>
    <w:locked/>
    <w:rsid w:val="009A766C"/>
    <w:rPr>
      <w:rFonts w:ascii="Arial" w:eastAsia="Times New Roman" w:hAnsi="Arial" w:cs="Arial"/>
      <w:b/>
      <w:bCs/>
      <w:iCs/>
      <w:sz w:val="24"/>
      <w:szCs w:val="28"/>
    </w:rPr>
  </w:style>
  <w:style w:type="character" w:customStyle="1" w:styleId="Naslov3Znak">
    <w:name w:val="Naslov 3 Znak"/>
    <w:basedOn w:val="Privzetapisavaodstavka"/>
    <w:link w:val="Naslov3"/>
    <w:uiPriority w:val="99"/>
    <w:locked/>
    <w:rsid w:val="009A766C"/>
    <w:rPr>
      <w:rFonts w:ascii="Arial" w:eastAsia="Times New Roman" w:hAnsi="Arial"/>
      <w:b/>
      <w:sz w:val="24"/>
      <w:szCs w:val="24"/>
      <w:lang w:eastAsia="en-US"/>
    </w:rPr>
  </w:style>
  <w:style w:type="paragraph" w:customStyle="1" w:styleId="Default">
    <w:name w:val="Default"/>
    <w:uiPriority w:val="99"/>
    <w:rsid w:val="00185694"/>
    <w:pPr>
      <w:autoSpaceDE w:val="0"/>
      <w:autoSpaceDN w:val="0"/>
      <w:adjustRightInd w:val="0"/>
    </w:pPr>
    <w:rPr>
      <w:rFonts w:ascii="Verdana" w:eastAsia="Times New Roman" w:hAnsi="Verdana" w:cs="Verdana"/>
      <w:color w:val="000000"/>
      <w:sz w:val="24"/>
      <w:szCs w:val="24"/>
    </w:rPr>
  </w:style>
  <w:style w:type="paragraph" w:styleId="Besedilooblaka">
    <w:name w:val="Balloon Text"/>
    <w:basedOn w:val="Navaden"/>
    <w:link w:val="BesedilooblakaZnak"/>
    <w:uiPriority w:val="99"/>
    <w:semiHidden/>
    <w:rsid w:val="0018569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locked/>
    <w:rsid w:val="00185694"/>
    <w:rPr>
      <w:rFonts w:ascii="Segoe UI" w:hAnsi="Segoe UI" w:cs="Segoe UI"/>
      <w:sz w:val="18"/>
      <w:szCs w:val="18"/>
    </w:rPr>
  </w:style>
  <w:style w:type="paragraph" w:styleId="Odstavekseznama">
    <w:name w:val="List Paragraph"/>
    <w:basedOn w:val="Navaden"/>
    <w:uiPriority w:val="34"/>
    <w:qFormat/>
    <w:rsid w:val="00185694"/>
    <w:pPr>
      <w:spacing w:after="200" w:line="276" w:lineRule="auto"/>
      <w:ind w:left="708"/>
    </w:pPr>
  </w:style>
  <w:style w:type="character" w:customStyle="1" w:styleId="st">
    <w:name w:val="st"/>
    <w:rsid w:val="00185694"/>
  </w:style>
  <w:style w:type="character" w:styleId="Poudarek">
    <w:name w:val="Emphasis"/>
    <w:basedOn w:val="Privzetapisavaodstavka"/>
    <w:uiPriority w:val="20"/>
    <w:qFormat/>
    <w:rsid w:val="00185694"/>
    <w:rPr>
      <w:rFonts w:cs="Times New Roman"/>
      <w:i/>
    </w:rPr>
  </w:style>
  <w:style w:type="character" w:customStyle="1" w:styleId="jlqj4b">
    <w:name w:val="jlqj4b"/>
    <w:uiPriority w:val="99"/>
    <w:rsid w:val="00185694"/>
  </w:style>
  <w:style w:type="paragraph" w:customStyle="1" w:styleId="Desno">
    <w:name w:val="Desno"/>
    <w:basedOn w:val="Navaden"/>
    <w:uiPriority w:val="99"/>
    <w:rsid w:val="00185694"/>
    <w:pPr>
      <w:spacing w:before="120" w:after="120" w:line="240" w:lineRule="auto"/>
      <w:jc w:val="both"/>
    </w:pPr>
    <w:rPr>
      <w:rFonts w:ascii="Arial" w:eastAsia="Times New Roman" w:hAnsi="Arial" w:cs="Arial"/>
      <w:sz w:val="18"/>
      <w:szCs w:val="18"/>
      <w:lang w:eastAsia="sl-SI"/>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
    <w:basedOn w:val="Navaden"/>
    <w:link w:val="Sprotnaopomba-besediloZnak"/>
    <w:uiPriority w:val="99"/>
    <w:semiHidden/>
    <w:rsid w:val="00185694"/>
    <w:pPr>
      <w:spacing w:after="0" w:line="240" w:lineRule="auto"/>
    </w:pPr>
    <w:rPr>
      <w:sz w:val="20"/>
      <w:szCs w:val="20"/>
    </w:rPr>
  </w:style>
  <w:style w:type="character" w:customStyle="1" w:styleId="Sprotnaopomba-besediloZnak">
    <w:name w:val="Sprotna opomba - besedilo Znak"/>
    <w:aliases w:val="Sprotna opomba - besedilo Znak1 Char Znak1,Sprotna opomba - besedilo Znak Znak Char Znak1,Znak Znak Znak Char Znak1,Znak Znak Znak Znak Znak Znak Znak Char Znak1,Znak Znak1 Char Znak1,????? ?????? ???? Znak"/>
    <w:basedOn w:val="Privzetapisavaodstavka"/>
    <w:link w:val="Sprotnaopomba-besedilo"/>
    <w:uiPriority w:val="99"/>
    <w:semiHidden/>
    <w:locked/>
    <w:rsid w:val="00185694"/>
    <w:rPr>
      <w:rFonts w:ascii="Calibri" w:hAnsi="Calibri" w:cs="Times New Roman"/>
      <w:sz w:val="20"/>
      <w:szCs w:val="20"/>
    </w:rPr>
  </w:style>
  <w:style w:type="character" w:styleId="Sprotnaopomba-sklic">
    <w:name w:val="footnote reference"/>
    <w:basedOn w:val="Privzetapisavaodstavka"/>
    <w:uiPriority w:val="99"/>
    <w:semiHidden/>
    <w:rsid w:val="00185694"/>
    <w:rPr>
      <w:rFonts w:cs="Times New Roman"/>
      <w:vertAlign w:val="superscript"/>
    </w:rPr>
  </w:style>
  <w:style w:type="paragraph" w:customStyle="1" w:styleId="Opredelitev">
    <w:name w:val="Opredelitev"/>
    <w:basedOn w:val="Navaden"/>
    <w:uiPriority w:val="99"/>
    <w:rsid w:val="00185694"/>
    <w:pPr>
      <w:spacing w:before="120" w:after="120" w:line="240" w:lineRule="auto"/>
      <w:jc w:val="both"/>
    </w:pPr>
    <w:rPr>
      <w:rFonts w:ascii="Arial" w:hAnsi="Arial" w:cs="Arial"/>
      <w:b/>
      <w:color w:val="000000"/>
      <w:sz w:val="20"/>
      <w:szCs w:val="20"/>
      <w:lang w:eastAsia="sl-SI"/>
    </w:rPr>
  </w:style>
  <w:style w:type="paragraph" w:styleId="Glava">
    <w:name w:val="header"/>
    <w:basedOn w:val="Navaden"/>
    <w:link w:val="GlavaZnak"/>
    <w:uiPriority w:val="99"/>
    <w:rsid w:val="00604098"/>
    <w:pPr>
      <w:tabs>
        <w:tab w:val="center" w:pos="4536"/>
        <w:tab w:val="right" w:pos="9072"/>
      </w:tabs>
      <w:spacing w:after="0" w:line="240" w:lineRule="auto"/>
    </w:pPr>
  </w:style>
  <w:style w:type="character" w:customStyle="1" w:styleId="GlavaZnak">
    <w:name w:val="Glava Znak"/>
    <w:basedOn w:val="Privzetapisavaodstavka"/>
    <w:link w:val="Glava"/>
    <w:uiPriority w:val="99"/>
    <w:locked/>
    <w:rsid w:val="00604098"/>
    <w:rPr>
      <w:rFonts w:ascii="Calibri" w:hAnsi="Calibri" w:cs="Times New Roman"/>
    </w:rPr>
  </w:style>
  <w:style w:type="paragraph" w:styleId="Noga">
    <w:name w:val="footer"/>
    <w:basedOn w:val="Navaden"/>
    <w:link w:val="NogaZnak"/>
    <w:uiPriority w:val="99"/>
    <w:rsid w:val="00D60FC8"/>
    <w:pPr>
      <w:tabs>
        <w:tab w:val="center" w:pos="4536"/>
        <w:tab w:val="right" w:pos="9072"/>
      </w:tabs>
      <w:spacing w:after="0" w:line="240" w:lineRule="auto"/>
    </w:pPr>
  </w:style>
  <w:style w:type="character" w:customStyle="1" w:styleId="NogaZnak">
    <w:name w:val="Noga Znak"/>
    <w:basedOn w:val="Privzetapisavaodstavka"/>
    <w:link w:val="Noga"/>
    <w:uiPriority w:val="99"/>
    <w:locked/>
    <w:rsid w:val="00D60FC8"/>
    <w:rPr>
      <w:rFonts w:cs="Times New Roman"/>
    </w:rPr>
  </w:style>
  <w:style w:type="character" w:styleId="Pripombasklic">
    <w:name w:val="annotation reference"/>
    <w:basedOn w:val="Privzetapisavaodstavka"/>
    <w:uiPriority w:val="99"/>
    <w:semiHidden/>
    <w:rsid w:val="008B1378"/>
    <w:rPr>
      <w:rFonts w:cs="Times New Roman"/>
      <w:sz w:val="16"/>
      <w:szCs w:val="16"/>
    </w:rPr>
  </w:style>
  <w:style w:type="paragraph" w:styleId="Pripombabesedilo">
    <w:name w:val="annotation text"/>
    <w:basedOn w:val="Navaden"/>
    <w:link w:val="PripombabesediloZnak"/>
    <w:uiPriority w:val="99"/>
    <w:semiHidden/>
    <w:rsid w:val="008B1378"/>
    <w:rPr>
      <w:sz w:val="20"/>
      <w:szCs w:val="20"/>
    </w:rPr>
  </w:style>
  <w:style w:type="character" w:customStyle="1" w:styleId="PripombabesediloZnak">
    <w:name w:val="Pripomba – besedilo Znak"/>
    <w:basedOn w:val="Privzetapisavaodstavka"/>
    <w:link w:val="Pripombabesedilo"/>
    <w:uiPriority w:val="99"/>
    <w:semiHidden/>
    <w:locked/>
    <w:rsid w:val="00591841"/>
    <w:rPr>
      <w:rFonts w:cs="Times New Roman"/>
      <w:sz w:val="20"/>
      <w:szCs w:val="20"/>
      <w:lang w:eastAsia="en-US"/>
    </w:rPr>
  </w:style>
  <w:style w:type="paragraph" w:styleId="Zadevapripombe">
    <w:name w:val="annotation subject"/>
    <w:basedOn w:val="Pripombabesedilo"/>
    <w:next w:val="Pripombabesedilo"/>
    <w:link w:val="ZadevapripombeZnak"/>
    <w:uiPriority w:val="99"/>
    <w:semiHidden/>
    <w:rsid w:val="008B1378"/>
    <w:rPr>
      <w:b/>
      <w:bCs/>
    </w:rPr>
  </w:style>
  <w:style w:type="character" w:customStyle="1" w:styleId="ZadevapripombeZnak">
    <w:name w:val="Zadeva pripombe Znak"/>
    <w:basedOn w:val="PripombabesediloZnak"/>
    <w:link w:val="Zadevapripombe"/>
    <w:uiPriority w:val="99"/>
    <w:semiHidden/>
    <w:locked/>
    <w:rsid w:val="00591841"/>
    <w:rPr>
      <w:rFonts w:cs="Times New Roman"/>
      <w:b/>
      <w:bCs/>
      <w:sz w:val="20"/>
      <w:szCs w:val="20"/>
      <w:lang w:eastAsia="en-US"/>
    </w:rPr>
  </w:style>
  <w:style w:type="character" w:customStyle="1" w:styleId="Sprotnaopomba-besediloZnak1CharZnak">
    <w:name w:val="Sprotna opomba - besedilo Znak1 Char Znak"/>
    <w:aliases w:val="Sprotna opomba - besedilo Znak Znak Char Znak,Znak Znak Znak Char Znak,Znak Znak Znak Znak Znak Znak Znak Char Znak,Znak Znak1 Char Znak,Znak Znak Znak Znak Znak Znak1 Char Znak,????? ?????? ???? Znak Znak"/>
    <w:uiPriority w:val="99"/>
    <w:rsid w:val="006918A7"/>
  </w:style>
  <w:style w:type="table" w:styleId="Tabelaseznam3poudarek5">
    <w:name w:val="List Table 3 Accent 5"/>
    <w:basedOn w:val="Navadnatabela"/>
    <w:uiPriority w:val="48"/>
    <w:rsid w:val="00971D2C"/>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paragraph" w:styleId="Navadensplet">
    <w:name w:val="Normal (Web)"/>
    <w:basedOn w:val="Navaden"/>
    <w:uiPriority w:val="99"/>
    <w:semiHidden/>
    <w:unhideWhenUsed/>
    <w:rsid w:val="00EE5641"/>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aslov1Znak">
    <w:name w:val="Naslov 1 Znak"/>
    <w:basedOn w:val="Privzetapisavaodstavka"/>
    <w:link w:val="Naslov1"/>
    <w:rsid w:val="006106E9"/>
    <w:rPr>
      <w:rFonts w:ascii="Arial" w:eastAsiaTheme="majorEastAsia" w:hAnsi="Arial" w:cstheme="majorBidi"/>
      <w:b/>
      <w:sz w:val="28"/>
      <w:szCs w:val="32"/>
      <w:lang w:eastAsia="en-US"/>
    </w:rPr>
  </w:style>
  <w:style w:type="paragraph" w:styleId="Kazalovsebine2">
    <w:name w:val="toc 2"/>
    <w:basedOn w:val="Navaden"/>
    <w:next w:val="Navaden"/>
    <w:autoRedefine/>
    <w:uiPriority w:val="39"/>
    <w:locked/>
    <w:rsid w:val="00DA2320"/>
    <w:pPr>
      <w:tabs>
        <w:tab w:val="left" w:pos="397"/>
        <w:tab w:val="left" w:pos="567"/>
        <w:tab w:val="left" w:pos="680"/>
        <w:tab w:val="left" w:pos="851"/>
        <w:tab w:val="left" w:pos="880"/>
        <w:tab w:val="right" w:pos="9061"/>
      </w:tabs>
      <w:spacing w:after="100"/>
      <w:ind w:left="567" w:hanging="346"/>
    </w:pPr>
    <w:rPr>
      <w:rFonts w:ascii="Arial" w:hAnsi="Arial"/>
      <w:b/>
      <w:sz w:val="24"/>
    </w:rPr>
  </w:style>
  <w:style w:type="character" w:customStyle="1" w:styleId="Naslov4Znak">
    <w:name w:val="Naslov 4 Znak"/>
    <w:basedOn w:val="Privzetapisavaodstavka"/>
    <w:link w:val="Naslov4"/>
    <w:semiHidden/>
    <w:rsid w:val="00C80938"/>
    <w:rPr>
      <w:rFonts w:asciiTheme="majorHAnsi" w:eastAsiaTheme="majorEastAsia" w:hAnsiTheme="majorHAnsi" w:cstheme="majorBidi"/>
      <w:i/>
      <w:iCs/>
      <w:color w:val="365F91" w:themeColor="accent1" w:themeShade="BF"/>
      <w:lang w:eastAsia="en-US"/>
    </w:rPr>
  </w:style>
  <w:style w:type="character" w:customStyle="1" w:styleId="Naslov5Znak">
    <w:name w:val="Naslov 5 Znak"/>
    <w:basedOn w:val="Privzetapisavaodstavka"/>
    <w:link w:val="Naslov5"/>
    <w:semiHidden/>
    <w:rsid w:val="00C80938"/>
    <w:rPr>
      <w:rFonts w:asciiTheme="majorHAnsi" w:eastAsiaTheme="majorEastAsia" w:hAnsiTheme="majorHAnsi" w:cstheme="majorBidi"/>
      <w:color w:val="365F91" w:themeColor="accent1" w:themeShade="BF"/>
      <w:lang w:eastAsia="en-US"/>
    </w:rPr>
  </w:style>
  <w:style w:type="character" w:customStyle="1" w:styleId="Naslov6Znak">
    <w:name w:val="Naslov 6 Znak"/>
    <w:basedOn w:val="Privzetapisavaodstavka"/>
    <w:link w:val="Naslov6"/>
    <w:semiHidden/>
    <w:rsid w:val="00C80938"/>
    <w:rPr>
      <w:rFonts w:asciiTheme="majorHAnsi" w:eastAsiaTheme="majorEastAsia" w:hAnsiTheme="majorHAnsi" w:cstheme="majorBidi"/>
      <w:color w:val="243F60" w:themeColor="accent1" w:themeShade="7F"/>
      <w:lang w:eastAsia="en-US"/>
    </w:rPr>
  </w:style>
  <w:style w:type="character" w:customStyle="1" w:styleId="Naslov7Znak">
    <w:name w:val="Naslov 7 Znak"/>
    <w:basedOn w:val="Privzetapisavaodstavka"/>
    <w:link w:val="Naslov7"/>
    <w:semiHidden/>
    <w:rsid w:val="00C80938"/>
    <w:rPr>
      <w:rFonts w:asciiTheme="majorHAnsi" w:eastAsiaTheme="majorEastAsia" w:hAnsiTheme="majorHAnsi" w:cstheme="majorBidi"/>
      <w:i/>
      <w:iCs/>
      <w:color w:val="243F60" w:themeColor="accent1" w:themeShade="7F"/>
      <w:lang w:eastAsia="en-US"/>
    </w:rPr>
  </w:style>
  <w:style w:type="character" w:customStyle="1" w:styleId="Naslov8Znak">
    <w:name w:val="Naslov 8 Znak"/>
    <w:basedOn w:val="Privzetapisavaodstavka"/>
    <w:link w:val="Naslov8"/>
    <w:semiHidden/>
    <w:rsid w:val="00C80938"/>
    <w:rPr>
      <w:rFonts w:asciiTheme="majorHAnsi" w:eastAsiaTheme="majorEastAsia" w:hAnsiTheme="majorHAnsi" w:cstheme="majorBidi"/>
      <w:color w:val="272727" w:themeColor="text1" w:themeTint="D8"/>
      <w:sz w:val="21"/>
      <w:szCs w:val="21"/>
      <w:lang w:eastAsia="en-US"/>
    </w:rPr>
  </w:style>
  <w:style w:type="character" w:customStyle="1" w:styleId="Naslov9Znak">
    <w:name w:val="Naslov 9 Znak"/>
    <w:basedOn w:val="Privzetapisavaodstavka"/>
    <w:link w:val="Naslov9"/>
    <w:semiHidden/>
    <w:rsid w:val="00C80938"/>
    <w:rPr>
      <w:rFonts w:asciiTheme="majorHAnsi" w:eastAsiaTheme="majorEastAsia" w:hAnsiTheme="majorHAnsi" w:cstheme="majorBidi"/>
      <w:i/>
      <w:iCs/>
      <w:color w:val="272727" w:themeColor="text1" w:themeTint="D8"/>
      <w:sz w:val="21"/>
      <w:szCs w:val="21"/>
      <w:lang w:eastAsia="en-US"/>
    </w:rPr>
  </w:style>
  <w:style w:type="paragraph" w:styleId="NaslovTOC">
    <w:name w:val="TOC Heading"/>
    <w:basedOn w:val="Naslov1"/>
    <w:next w:val="Navaden"/>
    <w:uiPriority w:val="39"/>
    <w:unhideWhenUsed/>
    <w:qFormat/>
    <w:rsid w:val="00365E89"/>
    <w:pPr>
      <w:numPr>
        <w:numId w:val="0"/>
      </w:numPr>
      <w:tabs>
        <w:tab w:val="clear" w:pos="567"/>
      </w:tabs>
      <w:spacing w:before="240"/>
      <w:outlineLvl w:val="9"/>
    </w:pPr>
    <w:rPr>
      <w:rFonts w:asciiTheme="majorHAnsi" w:hAnsiTheme="majorHAnsi"/>
      <w:b w:val="0"/>
      <w:color w:val="365F91" w:themeColor="accent1" w:themeShade="BF"/>
      <w:sz w:val="32"/>
      <w:lang w:eastAsia="sl-SI"/>
    </w:rPr>
  </w:style>
  <w:style w:type="paragraph" w:styleId="Kazalovsebine1">
    <w:name w:val="toc 1"/>
    <w:basedOn w:val="Navaden"/>
    <w:next w:val="Navaden"/>
    <w:autoRedefine/>
    <w:uiPriority w:val="39"/>
    <w:locked/>
    <w:rsid w:val="00085767"/>
    <w:pPr>
      <w:tabs>
        <w:tab w:val="left" w:pos="397"/>
        <w:tab w:val="left" w:pos="567"/>
        <w:tab w:val="left" w:pos="794"/>
        <w:tab w:val="right" w:leader="dot" w:pos="9061"/>
      </w:tabs>
      <w:spacing w:after="60" w:line="260" w:lineRule="exact"/>
    </w:pPr>
    <w:rPr>
      <w:rFonts w:ascii="Arial" w:eastAsia="Times New Roman" w:hAnsi="Arial" w:cs="Arial"/>
      <w:b/>
      <w:noProof/>
      <w:sz w:val="20"/>
      <w:szCs w:val="20"/>
      <w:lang w:eastAsia="sl-SI"/>
    </w:rPr>
  </w:style>
  <w:style w:type="character" w:styleId="Hiperpovezava">
    <w:name w:val="Hyperlink"/>
    <w:basedOn w:val="Privzetapisavaodstavka"/>
    <w:uiPriority w:val="99"/>
    <w:unhideWhenUsed/>
    <w:rsid w:val="00365E89"/>
    <w:rPr>
      <w:color w:val="0000FF" w:themeColor="hyperlink"/>
      <w:u w:val="single"/>
    </w:rPr>
  </w:style>
  <w:style w:type="paragraph" w:styleId="Kazalovsebine3">
    <w:name w:val="toc 3"/>
    <w:basedOn w:val="Navaden"/>
    <w:next w:val="Navaden"/>
    <w:autoRedefine/>
    <w:uiPriority w:val="39"/>
    <w:locked/>
    <w:rsid w:val="00100459"/>
    <w:pPr>
      <w:spacing w:after="100"/>
      <w:ind w:left="440"/>
    </w:pPr>
  </w:style>
  <w:style w:type="paragraph" w:customStyle="1" w:styleId="bodytext">
    <w:name w:val="bodytext"/>
    <w:basedOn w:val="Navaden"/>
    <w:rsid w:val="00C77E54"/>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tlid-translation">
    <w:name w:val="tlid-translation"/>
    <w:rsid w:val="00C77E54"/>
  </w:style>
  <w:style w:type="table" w:styleId="Tabelamrea">
    <w:name w:val="Table Grid"/>
    <w:basedOn w:val="Navadnatabela"/>
    <w:locked/>
    <w:rsid w:val="00021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1">
    <w:name w:val="Plain Table 1"/>
    <w:basedOn w:val="Navadnatabela"/>
    <w:uiPriority w:val="41"/>
    <w:rsid w:val="00B95DA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407112">
      <w:bodyDiv w:val="1"/>
      <w:marLeft w:val="0"/>
      <w:marRight w:val="0"/>
      <w:marTop w:val="0"/>
      <w:marBottom w:val="0"/>
      <w:divBdr>
        <w:top w:val="none" w:sz="0" w:space="0" w:color="auto"/>
        <w:left w:val="none" w:sz="0" w:space="0" w:color="auto"/>
        <w:bottom w:val="none" w:sz="0" w:space="0" w:color="auto"/>
        <w:right w:val="none" w:sz="0" w:space="0" w:color="auto"/>
      </w:divBdr>
    </w:div>
    <w:div w:id="1620260990">
      <w:bodyDiv w:val="1"/>
      <w:marLeft w:val="0"/>
      <w:marRight w:val="0"/>
      <w:marTop w:val="0"/>
      <w:marBottom w:val="0"/>
      <w:divBdr>
        <w:top w:val="none" w:sz="0" w:space="0" w:color="auto"/>
        <w:left w:val="none" w:sz="0" w:space="0" w:color="auto"/>
        <w:bottom w:val="none" w:sz="0" w:space="0" w:color="auto"/>
        <w:right w:val="none" w:sz="0" w:space="0" w:color="auto"/>
      </w:divBdr>
    </w:div>
    <w:div w:id="1937597164">
      <w:marLeft w:val="0"/>
      <w:marRight w:val="0"/>
      <w:marTop w:val="0"/>
      <w:marBottom w:val="0"/>
      <w:divBdr>
        <w:top w:val="none" w:sz="0" w:space="0" w:color="auto"/>
        <w:left w:val="none" w:sz="0" w:space="0" w:color="auto"/>
        <w:bottom w:val="none" w:sz="0" w:space="0" w:color="auto"/>
        <w:right w:val="none" w:sz="0" w:space="0" w:color="auto"/>
      </w:divBdr>
    </w:div>
    <w:div w:id="1937597165">
      <w:marLeft w:val="0"/>
      <w:marRight w:val="0"/>
      <w:marTop w:val="0"/>
      <w:marBottom w:val="0"/>
      <w:divBdr>
        <w:top w:val="none" w:sz="0" w:space="0" w:color="auto"/>
        <w:left w:val="none" w:sz="0" w:space="0" w:color="auto"/>
        <w:bottom w:val="none" w:sz="0" w:space="0" w:color="auto"/>
        <w:right w:val="none" w:sz="0" w:space="0" w:color="auto"/>
      </w:divBdr>
    </w:div>
    <w:div w:id="1937597166">
      <w:marLeft w:val="0"/>
      <w:marRight w:val="0"/>
      <w:marTop w:val="0"/>
      <w:marBottom w:val="0"/>
      <w:divBdr>
        <w:top w:val="none" w:sz="0" w:space="0" w:color="auto"/>
        <w:left w:val="none" w:sz="0" w:space="0" w:color="auto"/>
        <w:bottom w:val="none" w:sz="0" w:space="0" w:color="auto"/>
        <w:right w:val="none" w:sz="0" w:space="0" w:color="auto"/>
      </w:divBdr>
    </w:div>
    <w:div w:id="203129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chart" Target="charts/chart3.xml"/><Relationship Id="rId26"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uradni-list.si/1/objava.jsp?sop=2021-01-2569" TargetMode="External"/><Relationship Id="rId25" Type="http://schemas.openxmlformats.org/officeDocument/2006/relationships/image" Target="media/image6.png"/><Relationship Id="rId33" Type="http://schemas.openxmlformats.org/officeDocument/2006/relationships/chart" Target="charts/chart15.xml"/><Relationship Id="rId2" Type="http://schemas.openxmlformats.org/officeDocument/2006/relationships/numbering" Target="numbering.xml"/><Relationship Id="rId16" Type="http://schemas.openxmlformats.org/officeDocument/2006/relationships/hyperlink" Target="http://www.uradni-list.si/1/objava.jsp?sop=2021-01-1407" TargetMode="External"/><Relationship Id="rId20" Type="http://schemas.openxmlformats.org/officeDocument/2006/relationships/chart" Target="charts/chart5.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5.png"/><Relationship Id="rId32" Type="http://schemas.openxmlformats.org/officeDocument/2006/relationships/chart" Target="charts/chart14.xml"/><Relationship Id="rId5" Type="http://schemas.openxmlformats.org/officeDocument/2006/relationships/webSettings" Target="webSettings.xml"/><Relationship Id="rId15" Type="http://schemas.openxmlformats.org/officeDocument/2006/relationships/hyperlink" Target="http://www.uradni-list.si/1/objava.jsp?sop=2021-01-0717" TargetMode="External"/><Relationship Id="rId23" Type="http://schemas.openxmlformats.org/officeDocument/2006/relationships/image" Target="media/image4.png"/><Relationship Id="rId28" Type="http://schemas.openxmlformats.org/officeDocument/2006/relationships/chart" Target="charts/chart10.xml"/><Relationship Id="rId10" Type="http://schemas.openxmlformats.org/officeDocument/2006/relationships/chart" Target="charts/chart1.xml"/><Relationship Id="rId19" Type="http://schemas.openxmlformats.org/officeDocument/2006/relationships/chart" Target="charts/chart4.xml"/><Relationship Id="rId31"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chart" Target="charts/chart7.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ov_delovni_lis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OES-POOL2-SERVER\VOL5\USERS\KNAP\Moji%20dokumenti\IVA\DRU&#352;TVA\&#352;t.%20dru&#353;tev%20po%20skupini%20(15.11.2018).xlsx" TargetMode="External"/></Relationships>
</file>

<file path=word/charts/_rels/chart11.xml.rels><?xml version="1.0" encoding="UTF-8" standalone="yes"?>
<Relationships xmlns="http://schemas.openxmlformats.org/package/2006/relationships"><Relationship Id="rId3" Type="http://schemas.openxmlformats.org/officeDocument/2006/relationships/oleObject" Target="Zvezek23" TargetMode="External"/><Relationship Id="rId2" Type="http://schemas.microsoft.com/office/2011/relationships/chartColorStyle" Target="colors8.xml"/><Relationship Id="rId1" Type="http://schemas.microsoft.com/office/2011/relationships/chartStyle" Target="style8.xml"/></Relationships>
</file>

<file path=word/charts/_rels/chart12.xml.rels><?xml version="1.0" encoding="UTF-8" standalone="yes"?>
<Relationships xmlns="http://schemas.openxmlformats.org/package/2006/relationships"><Relationship Id="rId3" Type="http://schemas.openxmlformats.org/officeDocument/2006/relationships/oleObject" Target="Zvezek3" TargetMode="External"/><Relationship Id="rId2" Type="http://schemas.microsoft.com/office/2011/relationships/chartColorStyle" Target="colors9.xml"/><Relationship Id="rId1" Type="http://schemas.microsoft.com/office/2011/relationships/chartStyle" Target="style9.xml"/></Relationships>
</file>

<file path=word/charts/_rels/chart13.xml.rels><?xml version="1.0" encoding="UTF-8" standalone="yes"?>
<Relationships xmlns="http://schemas.openxmlformats.org/package/2006/relationships"><Relationship Id="rId3" Type="http://schemas.openxmlformats.org/officeDocument/2006/relationships/oleObject" Target="Zvezek3" TargetMode="External"/><Relationship Id="rId2" Type="http://schemas.microsoft.com/office/2011/relationships/chartColorStyle" Target="colors10.xml"/><Relationship Id="rId1" Type="http://schemas.microsoft.com/office/2011/relationships/chartStyle" Target="style10.xml"/></Relationships>
</file>

<file path=word/charts/_rels/chart14.xml.rels><?xml version="1.0" encoding="UTF-8" standalone="yes"?>
<Relationships xmlns="http://schemas.openxmlformats.org/package/2006/relationships"><Relationship Id="rId2" Type="http://schemas.openxmlformats.org/officeDocument/2006/relationships/oleObject" Target="file:///\\OES-POOL1-SERVER\VOL1\SKUPNI-DOKUMENTI\UFZJN-SES\Erik\Poro&#269;ilo%20o%20delu\2021\Poro&#269;ilo%20odelu%202021.xls" TargetMode="External"/><Relationship Id="rId1" Type="http://schemas.openxmlformats.org/officeDocument/2006/relationships/themeOverride" Target="../theme/themeOverride8.xm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ov_delovni_list6.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OES-POOL2-SERVER\VOL5\USERS\KNAP\Moji%20dokumenti\IVA\DRU&#352;TVA\&#352;t.%20dru&#353;tev%20po%20skupini%20(15.11.2018).xlsx" TargetMode="Externa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ov_delovni_list1.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ov_delovni_list2.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ov_delovni_list3.xlsx"/><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2" Type="http://schemas.openxmlformats.org/officeDocument/2006/relationships/oleObject" Target="file:///\\OES-POOL2-SERVER\VOL5\-%20LISTINE\PORO&#268;ILA\LETNA%20PORO&#268;ILA%20-%20NA&#352;A\OI_veljavne%20po%20starostnih%20skupinah%20in%20tipih.xls" TargetMode="External"/><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oleObject" Target="file:///\\OES-POOL2-SERVER\VOL5\-%20LISTINE\PORO&#268;ILA\LETNA%20PORO&#268;ILA%20-%20NA&#352;A\OI_veljavne%20po%20starostnih%20skupinah%20in%20tipih.xls" TargetMode="External"/><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ov_delovni_list4.xlsx"/><Relationship Id="rId2" Type="http://schemas.microsoft.com/office/2011/relationships/chartColorStyle" Target="colors5.xml"/><Relationship Id="rId1" Type="http://schemas.microsoft.com/office/2011/relationships/chartStyle" Target="style5.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ov_delovni_lis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00062589452583E-2"/>
          <c:y val="1.6134547962526578E-2"/>
          <c:w val="0.90710848643919506"/>
          <c:h val="0.66998656417947755"/>
        </c:manualLayout>
      </c:layout>
      <c:lineChart>
        <c:grouping val="standard"/>
        <c:varyColors val="0"/>
        <c:ser>
          <c:idx val="0"/>
          <c:order val="0"/>
          <c:tx>
            <c:strRef>
              <c:f>List1!$B$1</c:f>
              <c:strCache>
                <c:ptCount val="1"/>
                <c:pt idx="0">
                  <c:v>Število vloženih pritožb</c:v>
                </c:pt>
              </c:strCache>
            </c:strRef>
          </c:tx>
          <c:spPr>
            <a:ln w="17060" cap="rnd">
              <a:solidFill>
                <a:schemeClr val="accent1"/>
              </a:solidFill>
              <a:round/>
            </a:ln>
            <a:effectLst>
              <a:outerShdw blurRad="40000" dist="23000" dir="5400000" rotWithShape="0">
                <a:srgbClr val="000000">
                  <a:alpha val="35000"/>
                </a:srgbClr>
              </a:outerShdw>
            </a:effectLst>
          </c:spPr>
          <c:marker>
            <c:symbol val="none"/>
          </c:marker>
          <c:dLbls>
            <c:spPr>
              <a:noFill/>
              <a:ln w="16129">
                <a:noFill/>
              </a:ln>
            </c:spPr>
            <c:txPr>
              <a:bodyPr rot="0" spcFirstLastPara="1" vertOverflow="ellipsis" vert="horz" wrap="square" lIns="38100" tIns="19050" rIns="38100" bIns="19050" anchor="ctr" anchorCtr="1">
                <a:spAutoFit/>
              </a:bodyPr>
              <a:lstStyle/>
              <a:p>
                <a:pPr>
                  <a:defRPr sz="484" b="0" i="0" u="none" strike="noStrike" kern="1200" baseline="0">
                    <a:solidFill>
                      <a:schemeClr val="tx2"/>
                    </a:solidFill>
                    <a:latin typeface="+mn-lt"/>
                    <a:ea typeface="+mn-ea"/>
                    <a:cs typeface="+mn-cs"/>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List1!$A$2:$A$6</c:f>
              <c:numCache>
                <c:formatCode>General</c:formatCode>
                <c:ptCount val="5"/>
                <c:pt idx="0">
                  <c:v>2017</c:v>
                </c:pt>
                <c:pt idx="1">
                  <c:v>2018</c:v>
                </c:pt>
                <c:pt idx="2">
                  <c:v>2019</c:v>
                </c:pt>
                <c:pt idx="3">
                  <c:v>2020</c:v>
                </c:pt>
                <c:pt idx="4">
                  <c:v>2021</c:v>
                </c:pt>
              </c:numCache>
            </c:numRef>
          </c:cat>
          <c:val>
            <c:numRef>
              <c:f>List1!$B$2:$B$6</c:f>
              <c:numCache>
                <c:formatCode>General</c:formatCode>
                <c:ptCount val="5"/>
                <c:pt idx="0">
                  <c:v>355</c:v>
                </c:pt>
                <c:pt idx="1">
                  <c:v>362</c:v>
                </c:pt>
                <c:pt idx="2">
                  <c:v>358</c:v>
                </c:pt>
                <c:pt idx="3">
                  <c:v>433</c:v>
                </c:pt>
                <c:pt idx="4">
                  <c:v>415</c:v>
                </c:pt>
              </c:numCache>
            </c:numRef>
          </c:val>
          <c:smooth val="1"/>
          <c:extLst>
            <c:ext xmlns:c16="http://schemas.microsoft.com/office/drawing/2014/chart" uri="{C3380CC4-5D6E-409C-BE32-E72D297353CC}">
              <c16:uniqueId val="{00000000-9FB4-441D-B89C-3A979D676C51}"/>
            </c:ext>
          </c:extLst>
        </c:ser>
        <c:ser>
          <c:idx val="1"/>
          <c:order val="1"/>
          <c:tx>
            <c:strRef>
              <c:f>List1!$C$1</c:f>
              <c:strCache>
                <c:ptCount val="1"/>
                <c:pt idx="0">
                  <c:v>Število opravljenih sej senata</c:v>
                </c:pt>
              </c:strCache>
            </c:strRef>
          </c:tx>
          <c:spPr>
            <a:ln w="17060" cap="rnd">
              <a:solidFill>
                <a:schemeClr val="accent2"/>
              </a:solidFill>
              <a:round/>
            </a:ln>
            <a:effectLst>
              <a:outerShdw blurRad="40000" dist="23000" dir="5400000" rotWithShape="0">
                <a:srgbClr val="000000">
                  <a:alpha val="35000"/>
                </a:srgbClr>
              </a:outerShdw>
            </a:effectLst>
          </c:spPr>
          <c:marker>
            <c:symbol val="none"/>
          </c:marker>
          <c:dLbls>
            <c:spPr>
              <a:noFill/>
              <a:ln w="16129">
                <a:noFill/>
              </a:ln>
            </c:spPr>
            <c:txPr>
              <a:bodyPr rot="0" spcFirstLastPara="1" vertOverflow="ellipsis" vert="horz" wrap="square" lIns="38100" tIns="19050" rIns="38100" bIns="19050" anchor="ctr" anchorCtr="1">
                <a:spAutoFit/>
              </a:bodyPr>
              <a:lstStyle/>
              <a:p>
                <a:pPr>
                  <a:defRPr sz="484" b="0" i="0" u="none" strike="noStrike" kern="1200" baseline="0">
                    <a:solidFill>
                      <a:schemeClr val="tx2"/>
                    </a:solidFill>
                    <a:latin typeface="+mn-lt"/>
                    <a:ea typeface="+mn-ea"/>
                    <a:cs typeface="+mn-cs"/>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List1!$A$2:$A$6</c:f>
              <c:numCache>
                <c:formatCode>General</c:formatCode>
                <c:ptCount val="5"/>
                <c:pt idx="0">
                  <c:v>2017</c:v>
                </c:pt>
                <c:pt idx="1">
                  <c:v>2018</c:v>
                </c:pt>
                <c:pt idx="2">
                  <c:v>2019</c:v>
                </c:pt>
                <c:pt idx="3">
                  <c:v>2020</c:v>
                </c:pt>
                <c:pt idx="4">
                  <c:v>2021</c:v>
                </c:pt>
              </c:numCache>
            </c:numRef>
          </c:cat>
          <c:val>
            <c:numRef>
              <c:f>List1!$C$2:$C$6</c:f>
              <c:numCache>
                <c:formatCode>General</c:formatCode>
                <c:ptCount val="5"/>
                <c:pt idx="0">
                  <c:v>72</c:v>
                </c:pt>
                <c:pt idx="1">
                  <c:v>73</c:v>
                </c:pt>
                <c:pt idx="2">
                  <c:v>56</c:v>
                </c:pt>
                <c:pt idx="3">
                  <c:v>60</c:v>
                </c:pt>
                <c:pt idx="4">
                  <c:v>63</c:v>
                </c:pt>
              </c:numCache>
            </c:numRef>
          </c:val>
          <c:smooth val="0"/>
          <c:extLst>
            <c:ext xmlns:c16="http://schemas.microsoft.com/office/drawing/2014/chart" uri="{C3380CC4-5D6E-409C-BE32-E72D297353CC}">
              <c16:uniqueId val="{00000001-9FB4-441D-B89C-3A979D676C51}"/>
            </c:ext>
          </c:extLst>
        </c:ser>
        <c:ser>
          <c:idx val="2"/>
          <c:order val="2"/>
          <c:tx>
            <c:strRef>
              <c:f>List1!$D$1</c:f>
              <c:strCache>
                <c:ptCount val="1"/>
                <c:pt idx="0">
                  <c:v>Število utemeljenih pritožb na seji senata</c:v>
                </c:pt>
              </c:strCache>
            </c:strRef>
          </c:tx>
          <c:spPr>
            <a:ln w="17060" cap="rnd">
              <a:solidFill>
                <a:schemeClr val="accent3"/>
              </a:solidFill>
              <a:round/>
            </a:ln>
            <a:effectLst>
              <a:outerShdw blurRad="40000" dist="23000" dir="5400000" rotWithShape="0">
                <a:srgbClr val="000000">
                  <a:alpha val="35000"/>
                </a:srgbClr>
              </a:outerShdw>
            </a:effectLst>
          </c:spPr>
          <c:marker>
            <c:symbol val="none"/>
          </c:marker>
          <c:dLbls>
            <c:spPr>
              <a:noFill/>
              <a:ln w="16129">
                <a:noFill/>
              </a:ln>
            </c:spPr>
            <c:txPr>
              <a:bodyPr rot="0" spcFirstLastPara="1" vertOverflow="ellipsis" vert="horz" wrap="square" lIns="38100" tIns="19050" rIns="38100" bIns="19050" anchor="ctr" anchorCtr="1">
                <a:spAutoFit/>
              </a:bodyPr>
              <a:lstStyle/>
              <a:p>
                <a:pPr>
                  <a:defRPr sz="484" b="0" i="0" u="none" strike="noStrike" kern="1200" baseline="0">
                    <a:solidFill>
                      <a:schemeClr val="tx2"/>
                    </a:solidFill>
                    <a:latin typeface="+mn-lt"/>
                    <a:ea typeface="+mn-ea"/>
                    <a:cs typeface="+mn-cs"/>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List1!$A$2:$A$6</c:f>
              <c:numCache>
                <c:formatCode>General</c:formatCode>
                <c:ptCount val="5"/>
                <c:pt idx="0">
                  <c:v>2017</c:v>
                </c:pt>
                <c:pt idx="1">
                  <c:v>2018</c:v>
                </c:pt>
                <c:pt idx="2">
                  <c:v>2019</c:v>
                </c:pt>
                <c:pt idx="3">
                  <c:v>2020</c:v>
                </c:pt>
                <c:pt idx="4">
                  <c:v>2021</c:v>
                </c:pt>
              </c:numCache>
            </c:numRef>
          </c:cat>
          <c:val>
            <c:numRef>
              <c:f>List1!$D$2:$D$6</c:f>
              <c:numCache>
                <c:formatCode>General</c:formatCode>
                <c:ptCount val="5"/>
                <c:pt idx="0">
                  <c:v>17</c:v>
                </c:pt>
                <c:pt idx="1">
                  <c:v>10</c:v>
                </c:pt>
                <c:pt idx="2">
                  <c:v>7</c:v>
                </c:pt>
                <c:pt idx="3">
                  <c:v>10</c:v>
                </c:pt>
                <c:pt idx="4">
                  <c:v>12</c:v>
                </c:pt>
              </c:numCache>
            </c:numRef>
          </c:val>
          <c:smooth val="0"/>
          <c:extLst>
            <c:ext xmlns:c16="http://schemas.microsoft.com/office/drawing/2014/chart" uri="{C3380CC4-5D6E-409C-BE32-E72D297353CC}">
              <c16:uniqueId val="{00000002-9FB4-441D-B89C-3A979D676C51}"/>
            </c:ext>
          </c:extLst>
        </c:ser>
        <c:dLbls>
          <c:showLegendKey val="0"/>
          <c:showVal val="0"/>
          <c:showCatName val="0"/>
          <c:showSerName val="0"/>
          <c:showPercent val="0"/>
          <c:showBubbleSize val="0"/>
        </c:dLbls>
        <c:smooth val="0"/>
        <c:axId val="164944928"/>
        <c:axId val="1"/>
      </c:lineChart>
      <c:catAx>
        <c:axId val="164944928"/>
        <c:scaling>
          <c:orientation val="minMax"/>
        </c:scaling>
        <c:delete val="0"/>
        <c:axPos val="b"/>
        <c:numFmt formatCode="General" sourceLinked="1"/>
        <c:majorTickMark val="out"/>
        <c:minorTickMark val="none"/>
        <c:tickLblPos val="nextTo"/>
        <c:spPr>
          <a:noFill/>
          <a:ln w="5118" cap="flat" cmpd="sng" algn="ctr">
            <a:solidFill>
              <a:schemeClr val="tx2">
                <a:lumMod val="15000"/>
                <a:lumOff val="85000"/>
              </a:schemeClr>
            </a:solidFill>
            <a:round/>
          </a:ln>
          <a:effectLst/>
        </c:spPr>
        <c:txPr>
          <a:bodyPr rot="-60000000" spcFirstLastPara="1" vertOverflow="ellipsis" vert="horz" wrap="square" anchor="ctr" anchorCtr="1"/>
          <a:lstStyle/>
          <a:p>
            <a:pPr>
              <a:defRPr sz="484" b="0" i="0" u="none" strike="noStrike" kern="1200" baseline="0">
                <a:solidFill>
                  <a:schemeClr val="tx2"/>
                </a:solidFill>
                <a:latin typeface="+mn-lt"/>
                <a:ea typeface="+mn-ea"/>
                <a:cs typeface="+mn-cs"/>
              </a:defRPr>
            </a:pPr>
            <a:endParaRPr lang="sl-SI"/>
          </a:p>
        </c:txPr>
        <c:crossAx val="1"/>
        <c:crosses val="autoZero"/>
        <c:auto val="1"/>
        <c:lblAlgn val="ctr"/>
        <c:lblOffset val="100"/>
        <c:noMultiLvlLbl val="0"/>
      </c:catAx>
      <c:valAx>
        <c:axId val="1"/>
        <c:scaling>
          <c:orientation val="minMax"/>
        </c:scaling>
        <c:delete val="0"/>
        <c:axPos val="l"/>
        <c:majorGridlines>
          <c:spPr>
            <a:ln w="5118" cap="flat" cmpd="sng" algn="ctr">
              <a:solidFill>
                <a:schemeClr val="tx2">
                  <a:lumMod val="15000"/>
                  <a:lumOff val="85000"/>
                </a:schemeClr>
              </a:solidFill>
              <a:round/>
            </a:ln>
            <a:effectLst/>
          </c:spPr>
        </c:majorGridlines>
        <c:numFmt formatCode="General" sourceLinked="1"/>
        <c:majorTickMark val="none"/>
        <c:minorTickMark val="none"/>
        <c:tickLblPos val="nextTo"/>
        <c:spPr>
          <a:ln w="6048">
            <a:noFill/>
          </a:ln>
        </c:spPr>
        <c:txPr>
          <a:bodyPr rot="-60000000" spcFirstLastPara="1" vertOverflow="ellipsis" vert="horz" wrap="square" anchor="ctr" anchorCtr="1"/>
          <a:lstStyle/>
          <a:p>
            <a:pPr>
              <a:defRPr sz="484" b="0" i="0" u="none" strike="noStrike" kern="1200" baseline="0">
                <a:solidFill>
                  <a:schemeClr val="tx2"/>
                </a:solidFill>
                <a:latin typeface="+mn-lt"/>
                <a:ea typeface="+mn-ea"/>
                <a:cs typeface="+mn-cs"/>
              </a:defRPr>
            </a:pPr>
            <a:endParaRPr lang="sl-SI"/>
          </a:p>
        </c:txPr>
        <c:crossAx val="164944928"/>
        <c:crosses val="autoZero"/>
        <c:crossBetween val="between"/>
      </c:valAx>
      <c:spPr>
        <a:noFill/>
        <a:ln w="16129">
          <a:noFill/>
        </a:ln>
      </c:spPr>
    </c:plotArea>
    <c:legend>
      <c:legendPos val="r"/>
      <c:layout>
        <c:manualLayout>
          <c:xMode val="edge"/>
          <c:yMode val="edge"/>
          <c:x val="4.9152542372881358E-2"/>
          <c:y val="0.91666666666666663"/>
          <c:w val="0.9"/>
          <c:h val="5.9523809523809521E-2"/>
        </c:manualLayout>
      </c:layout>
      <c:overlay val="0"/>
      <c:spPr>
        <a:noFill/>
        <a:ln w="16129">
          <a:noFill/>
        </a:ln>
      </c:spPr>
      <c:txPr>
        <a:bodyPr rot="0" spcFirstLastPara="1" vertOverflow="ellipsis" vert="horz" wrap="square" anchor="ctr" anchorCtr="1"/>
        <a:lstStyle/>
        <a:p>
          <a:pPr>
            <a:defRPr sz="484" b="0" i="0" u="none" strike="noStrike" kern="1200" baseline="0">
              <a:solidFill>
                <a:schemeClr val="tx2"/>
              </a:solidFill>
              <a:latin typeface="+mn-lt"/>
              <a:ea typeface="+mn-ea"/>
              <a:cs typeface="+mn-cs"/>
            </a:defRPr>
          </a:pPr>
          <a:endParaRPr lang="sl-SI"/>
        </a:p>
      </c:txPr>
    </c:legend>
    <c:plotVisOnly val="1"/>
    <c:dispBlanksAs val="zero"/>
    <c:showDLblsOverMax val="0"/>
  </c:chart>
  <c:spPr>
    <a:solidFill>
      <a:schemeClr val="bg1"/>
    </a:solidFill>
    <a:ln w="5118" cap="flat" cmpd="sng" algn="ctr">
      <a:solidFill>
        <a:schemeClr val="tx2">
          <a:lumMod val="15000"/>
          <a:lumOff val="85000"/>
        </a:schemeClr>
      </a:solidFill>
      <a:round/>
    </a:ln>
    <a:effectLst/>
  </c:spPr>
  <c:txPr>
    <a:bodyPr/>
    <a:lstStyle/>
    <a:p>
      <a:pPr>
        <a:defRPr/>
      </a:pPr>
      <a:endParaRPr lang="sl-SI"/>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List4!$B$31</c:f>
              <c:strCache>
                <c:ptCount val="1"/>
                <c:pt idx="0">
                  <c:v>Število izdanih dovoljenj za uvoz, izvoz, prenos…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List4!$A$32:$A$38</c:f>
              <c:numCache>
                <c:formatCode>General</c:formatCode>
                <c:ptCount val="7"/>
                <c:pt idx="0">
                  <c:v>2015</c:v>
                </c:pt>
                <c:pt idx="1">
                  <c:v>2016</c:v>
                </c:pt>
                <c:pt idx="2">
                  <c:v>2017</c:v>
                </c:pt>
                <c:pt idx="3">
                  <c:v>2018</c:v>
                </c:pt>
                <c:pt idx="4">
                  <c:v>2019</c:v>
                </c:pt>
                <c:pt idx="5">
                  <c:v>2020</c:v>
                </c:pt>
                <c:pt idx="6">
                  <c:v>2021</c:v>
                </c:pt>
              </c:numCache>
            </c:numRef>
          </c:cat>
          <c:val>
            <c:numRef>
              <c:f>List4!$B$32:$B$38</c:f>
              <c:numCache>
                <c:formatCode>General</c:formatCode>
                <c:ptCount val="7"/>
                <c:pt idx="0">
                  <c:v>506</c:v>
                </c:pt>
                <c:pt idx="1">
                  <c:v>670</c:v>
                </c:pt>
                <c:pt idx="2">
                  <c:v>764</c:v>
                </c:pt>
                <c:pt idx="3">
                  <c:v>661</c:v>
                </c:pt>
                <c:pt idx="4">
                  <c:v>707</c:v>
                </c:pt>
                <c:pt idx="5">
                  <c:v>858</c:v>
                </c:pt>
                <c:pt idx="6">
                  <c:v>914</c:v>
                </c:pt>
              </c:numCache>
            </c:numRef>
          </c:val>
          <c:extLst>
            <c:ext xmlns:c16="http://schemas.microsoft.com/office/drawing/2014/chart" uri="{C3380CC4-5D6E-409C-BE32-E72D297353CC}">
              <c16:uniqueId val="{00000000-9EF7-4482-A05F-B0C1B7C68E8A}"/>
            </c:ext>
          </c:extLst>
        </c:ser>
        <c:dLbls>
          <c:dLblPos val="outEnd"/>
          <c:showLegendKey val="0"/>
          <c:showVal val="1"/>
          <c:showCatName val="0"/>
          <c:showSerName val="0"/>
          <c:showPercent val="0"/>
          <c:showBubbleSize val="0"/>
        </c:dLbls>
        <c:gapWidth val="100"/>
        <c:overlap val="-24"/>
        <c:axId val="663469360"/>
        <c:axId val="663472968"/>
      </c:barChart>
      <c:catAx>
        <c:axId val="66346936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663472968"/>
        <c:crosses val="autoZero"/>
        <c:auto val="1"/>
        <c:lblAlgn val="ctr"/>
        <c:lblOffset val="100"/>
        <c:noMultiLvlLbl val="0"/>
      </c:catAx>
      <c:valAx>
        <c:axId val="663472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663469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List1!$G$6</c:f>
              <c:strCache>
                <c:ptCount val="1"/>
                <c:pt idx="0">
                  <c:v>Število prošenj</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tx>
                <c:rich>
                  <a:bodyPr/>
                  <a:lstStyle/>
                  <a:p>
                    <a:fld id="{1152A5C1-60AE-434E-A594-A6369EAF77BA}" type="CELLRANGE">
                      <a:rPr lang="en-US"/>
                      <a:pPr/>
                      <a:t>[OBSEG CELIC]</a:t>
                    </a:fld>
                    <a:endParaRPr lang="sl-SI"/>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5A5C-414C-9719-5A841EE7B7AE}"/>
                </c:ext>
              </c:extLst>
            </c:dLbl>
            <c:dLbl>
              <c:idx val="1"/>
              <c:tx>
                <c:rich>
                  <a:bodyPr/>
                  <a:lstStyle/>
                  <a:p>
                    <a:fld id="{A9867DF0-70E9-4E54-A1C2-76FA2C464A4B}" type="CELLRANGE">
                      <a:rPr lang="sl-SI"/>
                      <a:pPr/>
                      <a:t>[OBSEG CELIC]</a:t>
                    </a:fld>
                    <a:endParaRPr lang="sl-SI"/>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5A5C-414C-9719-5A841EE7B7AE}"/>
                </c:ext>
              </c:extLst>
            </c:dLbl>
            <c:dLbl>
              <c:idx val="2"/>
              <c:tx>
                <c:rich>
                  <a:bodyPr/>
                  <a:lstStyle/>
                  <a:p>
                    <a:fld id="{B2B58D0C-14C3-4382-9A47-11B416C34FEF}" type="CELLRANGE">
                      <a:rPr lang="sl-SI"/>
                      <a:pPr/>
                      <a:t>[OBSEG CELIC]</a:t>
                    </a:fld>
                    <a:endParaRPr lang="sl-SI"/>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5A5C-414C-9719-5A841EE7B7AE}"/>
                </c:ext>
              </c:extLst>
            </c:dLbl>
            <c:dLbl>
              <c:idx val="3"/>
              <c:tx>
                <c:rich>
                  <a:bodyPr/>
                  <a:lstStyle/>
                  <a:p>
                    <a:fld id="{2ABC9462-6F59-4E37-BEDA-DA7833FCFCA4}" type="CELLRANGE">
                      <a:rPr lang="sl-SI"/>
                      <a:pPr/>
                      <a:t>[OBSEG CELIC]</a:t>
                    </a:fld>
                    <a:endParaRPr lang="sl-SI"/>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5A5C-414C-9719-5A841EE7B7AE}"/>
                </c:ext>
              </c:extLst>
            </c:dLbl>
            <c:dLbl>
              <c:idx val="4"/>
              <c:tx>
                <c:rich>
                  <a:bodyPr/>
                  <a:lstStyle/>
                  <a:p>
                    <a:fld id="{661BF6AF-C8C1-4C3D-9729-0A5732EFDD76}" type="CELLRANGE">
                      <a:rPr lang="sl-SI"/>
                      <a:pPr/>
                      <a:t>[OBSEG CELIC]</a:t>
                    </a:fld>
                    <a:endParaRPr lang="sl-SI"/>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5A5C-414C-9719-5A841EE7B7AE}"/>
                </c:ext>
              </c:extLst>
            </c:dLbl>
            <c:dLbl>
              <c:idx val="5"/>
              <c:tx>
                <c:rich>
                  <a:bodyPr/>
                  <a:lstStyle/>
                  <a:p>
                    <a:fld id="{EA9E9954-3B78-4346-BE0E-8AFDD89DD1F3}" type="CELLRANGE">
                      <a:rPr lang="sl-SI"/>
                      <a:pPr/>
                      <a:t>[OBSEG CELIC]</a:t>
                    </a:fld>
                    <a:endParaRPr lang="sl-SI"/>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5A5C-414C-9719-5A841EE7B7A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l-SI"/>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numRef>
              <c:f>List1!$H$5:$M$5</c:f>
              <c:numCache>
                <c:formatCode>General</c:formatCode>
                <c:ptCount val="6"/>
                <c:pt idx="0">
                  <c:v>2016</c:v>
                </c:pt>
                <c:pt idx="1">
                  <c:v>2017</c:v>
                </c:pt>
                <c:pt idx="2">
                  <c:v>2018</c:v>
                </c:pt>
                <c:pt idx="3">
                  <c:v>2019</c:v>
                </c:pt>
                <c:pt idx="4">
                  <c:v>2020</c:v>
                </c:pt>
                <c:pt idx="5">
                  <c:v>2021</c:v>
                </c:pt>
              </c:numCache>
            </c:numRef>
          </c:cat>
          <c:val>
            <c:numRef>
              <c:f>List1!$H$6:$M$6</c:f>
              <c:numCache>
                <c:formatCode>#,##0</c:formatCode>
                <c:ptCount val="6"/>
                <c:pt idx="0">
                  <c:v>1308</c:v>
                </c:pt>
                <c:pt idx="1">
                  <c:v>1476</c:v>
                </c:pt>
                <c:pt idx="2">
                  <c:v>2875</c:v>
                </c:pt>
                <c:pt idx="3">
                  <c:v>3821</c:v>
                </c:pt>
                <c:pt idx="4">
                  <c:v>3548</c:v>
                </c:pt>
                <c:pt idx="5">
                  <c:v>5301</c:v>
                </c:pt>
              </c:numCache>
            </c:numRef>
          </c:val>
          <c:extLst>
            <c:ext xmlns:c15="http://schemas.microsoft.com/office/drawing/2012/chart" uri="{02D57815-91ED-43cb-92C2-25804820EDAC}">
              <c15:datalabelsRange>
                <c15:f>List1!$H$11:$M$11</c15:f>
                <c15:dlblRangeCache>
                  <c:ptCount val="6"/>
                  <c:pt idx="0">
                    <c:v>+372%</c:v>
                  </c:pt>
                  <c:pt idx="1">
                    <c:v>+13%</c:v>
                  </c:pt>
                  <c:pt idx="2">
                    <c:v>+95%</c:v>
                  </c:pt>
                  <c:pt idx="3">
                    <c:v>+33%</c:v>
                  </c:pt>
                  <c:pt idx="4">
                    <c:v>-7%</c:v>
                  </c:pt>
                  <c:pt idx="5">
                    <c:v>+49%</c:v>
                  </c:pt>
                </c15:dlblRangeCache>
              </c15:datalabelsRange>
            </c:ext>
            <c:ext xmlns:c16="http://schemas.microsoft.com/office/drawing/2014/chart" uri="{C3380CC4-5D6E-409C-BE32-E72D297353CC}">
              <c16:uniqueId val="{00000006-5A5C-414C-9719-5A841EE7B7AE}"/>
            </c:ext>
          </c:extLst>
        </c:ser>
        <c:dLbls>
          <c:dLblPos val="outEnd"/>
          <c:showLegendKey val="0"/>
          <c:showVal val="1"/>
          <c:showCatName val="0"/>
          <c:showSerName val="0"/>
          <c:showPercent val="0"/>
          <c:showBubbleSize val="0"/>
        </c:dLbls>
        <c:gapWidth val="100"/>
        <c:overlap val="-24"/>
        <c:axId val="470413304"/>
        <c:axId val="470413960"/>
      </c:barChart>
      <c:catAx>
        <c:axId val="47041330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l-SI"/>
          </a:p>
        </c:txPr>
        <c:crossAx val="470413960"/>
        <c:crosses val="autoZero"/>
        <c:auto val="1"/>
        <c:lblAlgn val="ctr"/>
        <c:lblOffset val="100"/>
        <c:noMultiLvlLbl val="0"/>
      </c:catAx>
      <c:valAx>
        <c:axId val="470413960"/>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l-SI"/>
          </a:p>
        </c:txPr>
        <c:crossAx val="470413304"/>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sl-SI"/>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sl-SI"/>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99B-4C2C-907C-6B0A65D9D18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99B-4C2C-907C-6B0A65D9D18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99B-4C2C-907C-6B0A65D9D18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99B-4C2C-907C-6B0A65D9D18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outEnd"/>
            <c:showLegendKey val="1"/>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List1!$B$5:$B$8</c:f>
              <c:strCache>
                <c:ptCount val="4"/>
                <c:pt idx="0">
                  <c:v>Afganistan</c:v>
                </c:pt>
                <c:pt idx="1">
                  <c:v>Pakistan</c:v>
                </c:pt>
                <c:pt idx="2">
                  <c:v>Iran</c:v>
                </c:pt>
                <c:pt idx="3">
                  <c:v>Število preostalih prošenj vloženih v letu 2021</c:v>
                </c:pt>
              </c:strCache>
            </c:strRef>
          </c:cat>
          <c:val>
            <c:numRef>
              <c:f>List1!$C$5:$C$8</c:f>
              <c:numCache>
                <c:formatCode>General</c:formatCode>
                <c:ptCount val="4"/>
                <c:pt idx="0">
                  <c:v>2614</c:v>
                </c:pt>
                <c:pt idx="1">
                  <c:v>493</c:v>
                </c:pt>
                <c:pt idx="2">
                  <c:v>331</c:v>
                </c:pt>
                <c:pt idx="3">
                  <c:v>1863</c:v>
                </c:pt>
              </c:numCache>
            </c:numRef>
          </c:val>
          <c:extLst>
            <c:ext xmlns:c16="http://schemas.microsoft.com/office/drawing/2014/chart" uri="{C3380CC4-5D6E-409C-BE32-E72D297353CC}">
              <c16:uniqueId val="{00000008-299B-4C2C-907C-6B0A65D9D18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List2!$D$13</c:f>
              <c:strCache>
                <c:ptCount val="1"/>
                <c:pt idx="0">
                  <c:v>2021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D60-44B4-BD21-AC03462B472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D60-44B4-BD21-AC03462B472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D60-44B4-BD21-AC03462B472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D60-44B4-BD21-AC03462B4727}"/>
              </c:ext>
            </c:extLst>
          </c:dPt>
          <c:dLbls>
            <c:dLbl>
              <c:idx val="0"/>
              <c:layout>
                <c:manualLayout>
                  <c:x val="-5.8333333333333383E-2"/>
                  <c:y val="-9.2592592592592587E-3"/>
                </c:manualLayout>
              </c:layout>
              <c:dLblPos val="bestFit"/>
              <c:showLegendKey val="1"/>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D60-44B4-BD21-AC03462B4727}"/>
                </c:ext>
              </c:extLst>
            </c:dLbl>
            <c:dLbl>
              <c:idx val="1"/>
              <c:layout>
                <c:manualLayout>
                  <c:x val="1.6666666666666666E-2"/>
                  <c:y val="0"/>
                </c:manualLayout>
              </c:layout>
              <c:dLblPos val="bestFit"/>
              <c:showLegendKey val="1"/>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D60-44B4-BD21-AC03462B472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outEnd"/>
            <c:showLegendKey val="1"/>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List2!$E$11:$H$12</c:f>
              <c:strCache>
                <c:ptCount val="4"/>
                <c:pt idx="0">
                  <c:v>Ugodeno</c:v>
                </c:pt>
                <c:pt idx="1">
                  <c:v>Zavrnjeno</c:v>
                </c:pt>
                <c:pt idx="2">
                  <c:v>Zavrženo</c:v>
                </c:pt>
                <c:pt idx="3">
                  <c:v>Ustavitev</c:v>
                </c:pt>
              </c:strCache>
            </c:strRef>
          </c:cat>
          <c:val>
            <c:numRef>
              <c:f>List2!$E$13:$H$13</c:f>
              <c:numCache>
                <c:formatCode>General</c:formatCode>
                <c:ptCount val="4"/>
                <c:pt idx="0">
                  <c:v>17</c:v>
                </c:pt>
                <c:pt idx="1">
                  <c:v>156</c:v>
                </c:pt>
                <c:pt idx="2" formatCode="#,##0">
                  <c:v>1390</c:v>
                </c:pt>
                <c:pt idx="3" formatCode="#,##0">
                  <c:v>3445</c:v>
                </c:pt>
              </c:numCache>
            </c:numRef>
          </c:val>
          <c:extLst>
            <c:ext xmlns:c16="http://schemas.microsoft.com/office/drawing/2014/chart" uri="{C3380CC4-5D6E-409C-BE32-E72D297353CC}">
              <c16:uniqueId val="{00000008-1D60-44B4-BD21-AC03462B472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0" i="0" u="none" strike="noStrike" baseline="0">
                <a:solidFill>
                  <a:srgbClr val="333333"/>
                </a:solidFill>
                <a:latin typeface="Calibri"/>
                <a:ea typeface="Calibri"/>
                <a:cs typeface="Calibri"/>
              </a:defRPr>
            </a:pPr>
            <a:r>
              <a:rPr lang="sl-SI"/>
              <a:t>Črpanje sredstev AMIF in ISF</a:t>
            </a:r>
          </a:p>
        </c:rich>
      </c:tx>
      <c:layout>
        <c:manualLayout>
          <c:xMode val="edge"/>
          <c:yMode val="edge"/>
          <c:x val="1.6665599726863411E-4"/>
          <c:y val="2.7777841638408334E-2"/>
        </c:manualLayout>
      </c:layout>
      <c:overlay val="0"/>
      <c:spPr>
        <a:noFill/>
        <a:ln w="25400">
          <a:noFill/>
        </a:ln>
      </c:spPr>
    </c:title>
    <c:autoTitleDeleted val="0"/>
    <c:plotArea>
      <c:layout/>
      <c:barChart>
        <c:barDir val="col"/>
        <c:grouping val="stacked"/>
        <c:varyColors val="0"/>
        <c:ser>
          <c:idx val="0"/>
          <c:order val="0"/>
          <c:tx>
            <c:strRef>
              <c:f>List1!$A$5</c:f>
              <c:strCache>
                <c:ptCount val="1"/>
                <c:pt idx="0">
                  <c:v> MNZ in POLICIJA</c:v>
                </c:pt>
              </c:strCache>
            </c:strRef>
          </c:tx>
          <c:spPr>
            <a:solidFill>
              <a:srgbClr val="5B9BD5"/>
            </a:solidFill>
            <a:ln w="25400">
              <a:noFill/>
            </a:ln>
          </c:spPr>
          <c:invertIfNegative val="0"/>
          <c:cat>
            <c:strRef>
              <c:f>List1!$B$4:$E$4</c:f>
              <c:strCache>
                <c:ptCount val="4"/>
                <c:pt idx="0">
                  <c:v>Nacionalni program AMIF in ISF</c:v>
                </c:pt>
                <c:pt idx="1">
                  <c:v>Realizirano</c:v>
                </c:pt>
                <c:pt idx="2">
                  <c:v>Pripravljeni ZZP</c:v>
                </c:pt>
                <c:pt idx="3">
                  <c:v>Posredovano MF za povrnitev sredstev iz proračuna RS</c:v>
                </c:pt>
              </c:strCache>
            </c:strRef>
          </c:cat>
          <c:val>
            <c:numRef>
              <c:f>List1!$B$5:$E$5</c:f>
              <c:numCache>
                <c:formatCode>General</c:formatCode>
                <c:ptCount val="4"/>
                <c:pt idx="0">
                  <c:v>42.24</c:v>
                </c:pt>
                <c:pt idx="1">
                  <c:v>36.61</c:v>
                </c:pt>
                <c:pt idx="2">
                  <c:v>33.36</c:v>
                </c:pt>
                <c:pt idx="3">
                  <c:v>30.25</c:v>
                </c:pt>
              </c:numCache>
            </c:numRef>
          </c:val>
          <c:extLst>
            <c:ext xmlns:c16="http://schemas.microsoft.com/office/drawing/2014/chart" uri="{C3380CC4-5D6E-409C-BE32-E72D297353CC}">
              <c16:uniqueId val="{00000000-9EB7-4B7E-934A-06B29DC468CB}"/>
            </c:ext>
          </c:extLst>
        </c:ser>
        <c:ser>
          <c:idx val="1"/>
          <c:order val="1"/>
          <c:tx>
            <c:strRef>
              <c:f>List1!$A$6</c:f>
              <c:strCache>
                <c:ptCount val="1"/>
                <c:pt idx="0">
                  <c:v>OSTALA MINISTRSTVA</c:v>
                </c:pt>
              </c:strCache>
            </c:strRef>
          </c:tx>
          <c:spPr>
            <a:solidFill>
              <a:srgbClr val="ED7D31"/>
            </a:solidFill>
            <a:ln w="25400">
              <a:noFill/>
            </a:ln>
          </c:spPr>
          <c:invertIfNegative val="0"/>
          <c:cat>
            <c:strRef>
              <c:f>List1!$B$4:$E$4</c:f>
              <c:strCache>
                <c:ptCount val="4"/>
                <c:pt idx="0">
                  <c:v>Nacionalni program AMIF in ISF</c:v>
                </c:pt>
                <c:pt idx="1">
                  <c:v>Realizirano</c:v>
                </c:pt>
                <c:pt idx="2">
                  <c:v>Pripravljeni ZZP</c:v>
                </c:pt>
                <c:pt idx="3">
                  <c:v>Posredovano MF za povrnitev sredstev iz proračuna RS</c:v>
                </c:pt>
              </c:strCache>
            </c:strRef>
          </c:cat>
          <c:val>
            <c:numRef>
              <c:f>List1!$B$6:$E$6</c:f>
              <c:numCache>
                <c:formatCode>General</c:formatCode>
                <c:ptCount val="4"/>
                <c:pt idx="0">
                  <c:v>20.92</c:v>
                </c:pt>
                <c:pt idx="1">
                  <c:v>17.880000000000003</c:v>
                </c:pt>
                <c:pt idx="2">
                  <c:v>16.43</c:v>
                </c:pt>
                <c:pt idx="3">
                  <c:v>12.24</c:v>
                </c:pt>
              </c:numCache>
            </c:numRef>
          </c:val>
          <c:extLst>
            <c:ext xmlns:c16="http://schemas.microsoft.com/office/drawing/2014/chart" uri="{C3380CC4-5D6E-409C-BE32-E72D297353CC}">
              <c16:uniqueId val="{00000001-9EB7-4B7E-934A-06B29DC468CB}"/>
            </c:ext>
          </c:extLst>
        </c:ser>
        <c:ser>
          <c:idx val="2"/>
          <c:order val="2"/>
          <c:tx>
            <c:strRef>
              <c:f>List1!$A$7</c:f>
              <c:strCache>
                <c:ptCount val="1"/>
                <c:pt idx="0">
                  <c:v>DODATNA SREDSTVA ZA DOLOČEN NAMEN ( EES, ETIAS, SIS, SA, R&amp;R) </c:v>
                </c:pt>
              </c:strCache>
            </c:strRef>
          </c:tx>
          <c:spPr>
            <a:solidFill>
              <a:srgbClr val="A5A5A5"/>
            </a:solidFill>
            <a:ln w="25400">
              <a:noFill/>
            </a:ln>
          </c:spPr>
          <c:invertIfNegative val="0"/>
          <c:cat>
            <c:strRef>
              <c:f>List1!$B$4:$E$4</c:f>
              <c:strCache>
                <c:ptCount val="4"/>
                <c:pt idx="0">
                  <c:v>Nacionalni program AMIF in ISF</c:v>
                </c:pt>
                <c:pt idx="1">
                  <c:v>Realizirano</c:v>
                </c:pt>
                <c:pt idx="2">
                  <c:v>Pripravljeni ZZP</c:v>
                </c:pt>
                <c:pt idx="3">
                  <c:v>Posredovano MF za povrnitev sredstev iz proračuna RS</c:v>
                </c:pt>
              </c:strCache>
            </c:strRef>
          </c:cat>
          <c:val>
            <c:numRef>
              <c:f>List1!$B$7:$E$7</c:f>
              <c:numCache>
                <c:formatCode>General</c:formatCode>
                <c:ptCount val="4"/>
                <c:pt idx="0">
                  <c:v>17</c:v>
                </c:pt>
                <c:pt idx="1">
                  <c:v>4.21</c:v>
                </c:pt>
                <c:pt idx="2">
                  <c:v>4.21</c:v>
                </c:pt>
                <c:pt idx="3">
                  <c:v>4.21</c:v>
                </c:pt>
              </c:numCache>
            </c:numRef>
          </c:val>
          <c:extLst>
            <c:ext xmlns:c16="http://schemas.microsoft.com/office/drawing/2014/chart" uri="{C3380CC4-5D6E-409C-BE32-E72D297353CC}">
              <c16:uniqueId val="{00000002-9EB7-4B7E-934A-06B29DC468CB}"/>
            </c:ext>
          </c:extLst>
        </c:ser>
        <c:dLbls>
          <c:showLegendKey val="0"/>
          <c:showVal val="0"/>
          <c:showCatName val="0"/>
          <c:showSerName val="0"/>
          <c:showPercent val="0"/>
          <c:showBubbleSize val="0"/>
        </c:dLbls>
        <c:gapWidth val="150"/>
        <c:overlap val="100"/>
        <c:axId val="448795296"/>
        <c:axId val="1"/>
      </c:barChart>
      <c:catAx>
        <c:axId val="448795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sl-SI"/>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sz="1000" b="0" i="0" u="none" strike="noStrike" baseline="0">
                    <a:solidFill>
                      <a:srgbClr val="333333"/>
                    </a:solidFill>
                    <a:latin typeface="Calibri"/>
                    <a:ea typeface="Calibri"/>
                    <a:cs typeface="Calibri"/>
                  </a:defRPr>
                </a:pPr>
                <a:r>
                  <a:rPr lang="sl-SI"/>
                  <a:t>v mio EUR </a:t>
                </a:r>
              </a:p>
            </c:rich>
          </c:tx>
          <c:overlay val="0"/>
          <c:spPr>
            <a:noFill/>
            <a:ln w="25400">
              <a:noFill/>
            </a:ln>
          </c:spPr>
        </c:title>
        <c:numFmt formatCode="General" sourceLinked="1"/>
        <c:majorTickMark val="none"/>
        <c:minorTickMark val="none"/>
        <c:tickLblPos val="nextTo"/>
        <c:spPr>
          <a:ln w="6350">
            <a:noFill/>
          </a:ln>
        </c:spPr>
        <c:txPr>
          <a:bodyPr rot="0" vert="horz"/>
          <a:lstStyle/>
          <a:p>
            <a:pPr>
              <a:defRPr sz="900" b="0" i="0" u="none" strike="noStrike" baseline="0">
                <a:solidFill>
                  <a:srgbClr val="333333"/>
                </a:solidFill>
                <a:latin typeface="Calibri"/>
                <a:ea typeface="Calibri"/>
                <a:cs typeface="Calibri"/>
              </a:defRPr>
            </a:pPr>
            <a:endParaRPr lang="sl-SI"/>
          </a:p>
        </c:txPr>
        <c:crossAx val="448795296"/>
        <c:crosses val="autoZero"/>
        <c:crossBetween val="between"/>
      </c:valAx>
      <c:spPr>
        <a:noFill/>
        <a:ln w="25400">
          <a:noFill/>
        </a:ln>
      </c:spPr>
    </c:plotArea>
    <c:legend>
      <c:legendPos val="b"/>
      <c:overlay val="0"/>
      <c:spPr>
        <a:noFill/>
        <a:ln w="25400">
          <a:noFill/>
        </a:ln>
      </c:spPr>
      <c:txPr>
        <a:bodyPr/>
        <a:lstStyle/>
        <a:p>
          <a:pPr>
            <a:defRPr sz="825" b="0" i="0" u="none" strike="noStrike" baseline="0">
              <a:solidFill>
                <a:srgbClr val="333333"/>
              </a:solidFill>
              <a:latin typeface="Calibri"/>
              <a:ea typeface="Calibri"/>
              <a:cs typeface="Calibri"/>
            </a:defRPr>
          </a:pPr>
          <a:endParaRPr lang="sl-SI"/>
        </a:p>
      </c:txPr>
    </c:legend>
    <c:plotVisOnly val="1"/>
    <c:dispBlanksAs val="gap"/>
    <c:showDLblsOverMax val="0"/>
  </c:chart>
  <c:spPr>
    <a:solidFill>
      <a:schemeClr val="bg1"/>
    </a:solidFill>
    <a:ln w="22225" cap="flat" cmpd="sng" algn="ctr">
      <a:solidFill>
        <a:sysClr val="windowText" lastClr="000000"/>
      </a:solidFill>
      <a:round/>
    </a:ln>
    <a:effectLst/>
  </c:spPr>
  <c:txPr>
    <a:bodyPr/>
    <a:lstStyle/>
    <a:p>
      <a:pPr>
        <a:defRPr sz="1000" b="0" i="0" u="none" strike="noStrike" baseline="0">
          <a:solidFill>
            <a:srgbClr val="000000"/>
          </a:solidFill>
          <a:latin typeface="Calibri"/>
          <a:ea typeface="Calibri"/>
          <a:cs typeface="Calibri"/>
        </a:defRPr>
      </a:pPr>
      <a:endParaRPr lang="sl-SI"/>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[Grafikon v programu Microsoft Word]List1!Vrtilna tabela9</c:name>
    <c:fmtId val="-1"/>
  </c:pivotSource>
  <c:chart>
    <c:autoTitleDeleted val="1"/>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sl-SI"/>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rgbClr val="EE7268"/>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sl-SI"/>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sl-SI"/>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rgbClr val="EE7268"/>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sl-SI"/>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sl-SI"/>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
        <c:spPr>
          <a:solidFill>
            <a:srgbClr val="EE7268"/>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sl-SI"/>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6.2908784692982833E-2"/>
          <c:y val="0.1377681558748278"/>
          <c:w val="0.91283542699389697"/>
          <c:h val="0.63763658651111832"/>
        </c:manualLayout>
      </c:layout>
      <c:barChart>
        <c:barDir val="col"/>
        <c:grouping val="clustered"/>
        <c:varyColors val="0"/>
        <c:ser>
          <c:idx val="0"/>
          <c:order val="0"/>
          <c:tx>
            <c:strRef>
              <c:f>List1!$B$3:$B$4</c:f>
              <c:strCache>
                <c:ptCount val="1"/>
                <c:pt idx="0">
                  <c:v>prihod</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75000"/>
                        <a:lumOff val="25000"/>
                      </a:schemeClr>
                    </a:solidFill>
                    <a:latin typeface="+mn-lt"/>
                    <a:ea typeface="+mn-ea"/>
                    <a:cs typeface="+mn-cs"/>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List1!$A$5:$A$8</c:f>
              <c:strCache>
                <c:ptCount val="3"/>
                <c:pt idx="0">
                  <c:v>MINISTRSTVO ZA NOTRANJE ZADEVE</c:v>
                </c:pt>
                <c:pt idx="1">
                  <c:v>POLICIJA</c:v>
                </c:pt>
                <c:pt idx="2">
                  <c:v>INŠPEKTORAT REPUBLIKE SLOVENIJE ZA NOTRANJE ZADEVE</c:v>
                </c:pt>
              </c:strCache>
            </c:strRef>
          </c:cat>
          <c:val>
            <c:numRef>
              <c:f>List1!$B$5:$B$8</c:f>
              <c:numCache>
                <c:formatCode>General</c:formatCode>
                <c:ptCount val="3"/>
                <c:pt idx="0">
                  <c:v>101</c:v>
                </c:pt>
                <c:pt idx="1">
                  <c:v>389</c:v>
                </c:pt>
                <c:pt idx="2">
                  <c:v>3</c:v>
                </c:pt>
              </c:numCache>
            </c:numRef>
          </c:val>
          <c:extLst>
            <c:ext xmlns:c16="http://schemas.microsoft.com/office/drawing/2014/chart" uri="{C3380CC4-5D6E-409C-BE32-E72D297353CC}">
              <c16:uniqueId val="{00000000-A2E2-47C3-8089-455741CA3F2E}"/>
            </c:ext>
          </c:extLst>
        </c:ser>
        <c:ser>
          <c:idx val="1"/>
          <c:order val="1"/>
          <c:tx>
            <c:strRef>
              <c:f>List1!$C$3:$C$4</c:f>
              <c:strCache>
                <c:ptCount val="1"/>
                <c:pt idx="0">
                  <c:v>odhod</c:v>
                </c:pt>
              </c:strCache>
            </c:strRef>
          </c:tx>
          <c:spPr>
            <a:solidFill>
              <a:srgbClr val="EE7268"/>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75000"/>
                        <a:lumOff val="25000"/>
                      </a:schemeClr>
                    </a:solidFill>
                    <a:latin typeface="+mn-lt"/>
                    <a:ea typeface="+mn-ea"/>
                    <a:cs typeface="+mn-cs"/>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List1!$A$5:$A$8</c:f>
              <c:strCache>
                <c:ptCount val="3"/>
                <c:pt idx="0">
                  <c:v>MINISTRSTVO ZA NOTRANJE ZADEVE</c:v>
                </c:pt>
                <c:pt idx="1">
                  <c:v>POLICIJA</c:v>
                </c:pt>
                <c:pt idx="2">
                  <c:v>INŠPEKTORAT REPUBLIKE SLOVENIJE ZA NOTRANJE ZADEVE</c:v>
                </c:pt>
              </c:strCache>
            </c:strRef>
          </c:cat>
          <c:val>
            <c:numRef>
              <c:f>List1!$C$5:$C$8</c:f>
              <c:numCache>
                <c:formatCode>General</c:formatCode>
                <c:ptCount val="3"/>
                <c:pt idx="0">
                  <c:v>59</c:v>
                </c:pt>
                <c:pt idx="1">
                  <c:v>282</c:v>
                </c:pt>
                <c:pt idx="2">
                  <c:v>2</c:v>
                </c:pt>
              </c:numCache>
            </c:numRef>
          </c:val>
          <c:extLst>
            <c:ext xmlns:c16="http://schemas.microsoft.com/office/drawing/2014/chart" uri="{C3380CC4-5D6E-409C-BE32-E72D297353CC}">
              <c16:uniqueId val="{00000001-A2E2-47C3-8089-455741CA3F2E}"/>
            </c:ext>
          </c:extLst>
        </c:ser>
        <c:dLbls>
          <c:dLblPos val="outEnd"/>
          <c:showLegendKey val="0"/>
          <c:showVal val="1"/>
          <c:showCatName val="0"/>
          <c:showSerName val="0"/>
          <c:showPercent val="0"/>
          <c:showBubbleSize val="0"/>
        </c:dLbls>
        <c:gapWidth val="219"/>
        <c:overlap val="-27"/>
        <c:axId val="1061482384"/>
        <c:axId val="1061480416"/>
      </c:barChart>
      <c:catAx>
        <c:axId val="1061482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sl-SI"/>
          </a:p>
        </c:txPr>
        <c:crossAx val="1061480416"/>
        <c:crosses val="autoZero"/>
        <c:auto val="1"/>
        <c:lblAlgn val="ctr"/>
        <c:lblOffset val="100"/>
        <c:noMultiLvlLbl val="0"/>
      </c:catAx>
      <c:valAx>
        <c:axId val="1061480416"/>
        <c:scaling>
          <c:orientation val="minMax"/>
          <c:max val="4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sl-SI"/>
          </a:p>
        </c:txPr>
        <c:crossAx val="1061482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19050" cap="flat" cmpd="sng" algn="ctr">
      <a:solidFill>
        <a:sysClr val="windowText" lastClr="000000"/>
      </a:solidFill>
      <a:round/>
    </a:ln>
    <a:effectLst/>
  </c:spPr>
  <c:txPr>
    <a:bodyPr/>
    <a:lstStyle/>
    <a:p>
      <a:pPr>
        <a:defRPr>
          <a:ln>
            <a:noFill/>
          </a:ln>
        </a:defRPr>
      </a:pPr>
      <a:endParaRPr lang="sl-SI"/>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List2!$B$86</c:f>
              <c:strCache>
                <c:ptCount val="1"/>
                <c:pt idx="0">
                  <c:v>Število kosov orožja (fizične osebe)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810-4FDB-9EA9-A34B4857D4B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810-4FDB-9EA9-A34B4857D4B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810-4FDB-9EA9-A34B4857D4B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l-SI"/>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List2!$A$87:$A$89</c:f>
              <c:strCache>
                <c:ptCount val="3"/>
                <c:pt idx="0">
                  <c:v>lov</c:v>
                </c:pt>
                <c:pt idx="1">
                  <c:v>šport</c:v>
                </c:pt>
                <c:pt idx="2">
                  <c:v>varnost </c:v>
                </c:pt>
              </c:strCache>
            </c:strRef>
          </c:cat>
          <c:val>
            <c:numRef>
              <c:f>List2!$B$87:$B$89</c:f>
              <c:numCache>
                <c:formatCode>#,##0</c:formatCode>
                <c:ptCount val="3"/>
                <c:pt idx="0">
                  <c:v>76315</c:v>
                </c:pt>
                <c:pt idx="1">
                  <c:v>14547</c:v>
                </c:pt>
                <c:pt idx="2">
                  <c:v>5160</c:v>
                </c:pt>
              </c:numCache>
            </c:numRef>
          </c:val>
          <c:extLst>
            <c:ext xmlns:c16="http://schemas.microsoft.com/office/drawing/2014/chart" uri="{C3380CC4-5D6E-409C-BE32-E72D297353CC}">
              <c16:uniqueId val="{00000006-7810-4FDB-9EA9-A34B4857D4BC}"/>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l-SI"/>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l-SI"/>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List1!$D$4</c:f>
              <c:strCache>
                <c:ptCount val="1"/>
                <c:pt idx="0">
                  <c:v>na dan 31.12.2021</c:v>
                </c:pt>
              </c:strCache>
            </c:strRef>
          </c:tx>
          <c:spPr>
            <a:solidFill>
              <a:schemeClr val="accent1"/>
            </a:solidFill>
            <a:ln>
              <a:noFill/>
            </a:ln>
            <a:effectLst/>
          </c:spPr>
          <c:invertIfNegative val="0"/>
          <c:cat>
            <c:strRef>
              <c:f>List1!$C$5:$C$6</c:f>
              <c:strCache>
                <c:ptCount val="2"/>
                <c:pt idx="0">
                  <c:v>št. naslovov z več kot 20 prijavami stalnega prebivališča</c:v>
                </c:pt>
                <c:pt idx="1">
                  <c:v>št. naslovov z več kot 20 prijavami začasnega prebivališča</c:v>
                </c:pt>
              </c:strCache>
            </c:strRef>
          </c:cat>
          <c:val>
            <c:numRef>
              <c:f>List1!$D$5:$D$6</c:f>
              <c:numCache>
                <c:formatCode>General</c:formatCode>
                <c:ptCount val="2"/>
                <c:pt idx="0">
                  <c:v>234</c:v>
                </c:pt>
                <c:pt idx="1">
                  <c:v>420</c:v>
                </c:pt>
              </c:numCache>
            </c:numRef>
          </c:val>
          <c:extLst>
            <c:ext xmlns:c16="http://schemas.microsoft.com/office/drawing/2014/chart" uri="{C3380CC4-5D6E-409C-BE32-E72D297353CC}">
              <c16:uniqueId val="{00000000-0BDF-49B0-8F99-0AC0234F5C98}"/>
            </c:ext>
          </c:extLst>
        </c:ser>
        <c:ser>
          <c:idx val="1"/>
          <c:order val="1"/>
          <c:tx>
            <c:strRef>
              <c:f>List1!$E$4</c:f>
              <c:strCache>
                <c:ptCount val="1"/>
                <c:pt idx="0">
                  <c:v>na dan 31.12.2019</c:v>
                </c:pt>
              </c:strCache>
            </c:strRef>
          </c:tx>
          <c:spPr>
            <a:solidFill>
              <a:schemeClr val="accent2"/>
            </a:solidFill>
            <a:ln>
              <a:noFill/>
            </a:ln>
            <a:effectLst/>
          </c:spPr>
          <c:invertIfNegative val="0"/>
          <c:cat>
            <c:strRef>
              <c:f>List1!$C$5:$C$6</c:f>
              <c:strCache>
                <c:ptCount val="2"/>
                <c:pt idx="0">
                  <c:v>št. naslovov z več kot 20 prijavami stalnega prebivališča</c:v>
                </c:pt>
                <c:pt idx="1">
                  <c:v>št. naslovov z več kot 20 prijavami začasnega prebivališča</c:v>
                </c:pt>
              </c:strCache>
            </c:strRef>
          </c:cat>
          <c:val>
            <c:numRef>
              <c:f>List1!$E$5:$E$6</c:f>
              <c:numCache>
                <c:formatCode>General</c:formatCode>
                <c:ptCount val="2"/>
                <c:pt idx="0">
                  <c:v>296</c:v>
                </c:pt>
                <c:pt idx="1">
                  <c:v>596</c:v>
                </c:pt>
              </c:numCache>
            </c:numRef>
          </c:val>
          <c:extLst>
            <c:ext xmlns:c16="http://schemas.microsoft.com/office/drawing/2014/chart" uri="{C3380CC4-5D6E-409C-BE32-E72D297353CC}">
              <c16:uniqueId val="{00000001-0BDF-49B0-8F99-0AC0234F5C98}"/>
            </c:ext>
          </c:extLst>
        </c:ser>
        <c:dLbls>
          <c:showLegendKey val="0"/>
          <c:showVal val="0"/>
          <c:showCatName val="0"/>
          <c:showSerName val="0"/>
          <c:showPercent val="0"/>
          <c:showBubbleSize val="0"/>
        </c:dLbls>
        <c:gapWidth val="182"/>
        <c:axId val="361955840"/>
        <c:axId val="361954528"/>
      </c:barChart>
      <c:catAx>
        <c:axId val="3619558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l-SI"/>
          </a:p>
        </c:txPr>
        <c:crossAx val="361954528"/>
        <c:crosses val="autoZero"/>
        <c:auto val="1"/>
        <c:lblAlgn val="ctr"/>
        <c:lblOffset val="100"/>
        <c:noMultiLvlLbl val="0"/>
      </c:catAx>
      <c:valAx>
        <c:axId val="3619545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61955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2"/>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List1!$D$28</c:f>
              <c:strCache>
                <c:ptCount val="1"/>
                <c:pt idx="0">
                  <c:v>V RS prijavljeno stalno prebivališče državljani</c:v>
                </c:pt>
              </c:strCache>
            </c:strRef>
          </c:tx>
          <c:spPr>
            <a:ln w="25400" cap="rnd">
              <a:solidFill>
                <a:schemeClr val="lt1"/>
              </a:solidFill>
              <a:round/>
            </a:ln>
            <a:effectLst>
              <a:outerShdw dist="25400" dir="2700000" algn="tl" rotWithShape="0">
                <a:schemeClr val="accent1"/>
              </a:outerShdw>
            </a:effectLst>
          </c:spPr>
          <c:marker>
            <c:symbol val="none"/>
          </c:marker>
          <c:dLbls>
            <c:spPr>
              <a:solidFill>
                <a:schemeClr val="accent1"/>
              </a:solid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strRef>
              <c:f>List1!$C$29:$C$32</c:f>
              <c:strCache>
                <c:ptCount val="4"/>
                <c:pt idx="0">
                  <c:v>na dan 31.12.2018</c:v>
                </c:pt>
                <c:pt idx="1">
                  <c:v>na dan 31.12.2019</c:v>
                </c:pt>
                <c:pt idx="2">
                  <c:v>na dan 31.12.2020</c:v>
                </c:pt>
                <c:pt idx="3">
                  <c:v>na dan 31.12.2021</c:v>
                </c:pt>
              </c:strCache>
            </c:strRef>
          </c:cat>
          <c:val>
            <c:numRef>
              <c:f>List1!$D$29:$D$32</c:f>
              <c:numCache>
                <c:formatCode>#,##0</c:formatCode>
                <c:ptCount val="4"/>
                <c:pt idx="0">
                  <c:v>1964088</c:v>
                </c:pt>
                <c:pt idx="1">
                  <c:v>1959143</c:v>
                </c:pt>
                <c:pt idx="2">
                  <c:v>1951024</c:v>
                </c:pt>
                <c:pt idx="3">
                  <c:v>1943976</c:v>
                </c:pt>
              </c:numCache>
            </c:numRef>
          </c:val>
          <c:smooth val="0"/>
          <c:extLst>
            <c:ext xmlns:c16="http://schemas.microsoft.com/office/drawing/2014/chart" uri="{C3380CC4-5D6E-409C-BE32-E72D297353CC}">
              <c16:uniqueId val="{00000000-C271-46F7-B1AF-F240AFF681D0}"/>
            </c:ext>
          </c:extLst>
        </c:ser>
        <c:dLbls>
          <c:dLblPos val="ctr"/>
          <c:showLegendKey val="0"/>
          <c:showVal val="1"/>
          <c:showCatName val="0"/>
          <c:showSerName val="0"/>
          <c:showPercent val="0"/>
          <c:showBubbleSize val="0"/>
        </c:dLbls>
        <c:dropLines>
          <c:spPr>
            <a:ln w="9525" cap="flat" cmpd="sng" algn="ctr">
              <a:gradFill>
                <a:gsLst>
                  <a:gs pos="0">
                    <a:schemeClr val="lt1"/>
                  </a:gs>
                  <a:gs pos="100000">
                    <a:schemeClr val="lt1">
                      <a:alpha val="0"/>
                    </a:schemeClr>
                  </a:gs>
                </a:gsLst>
                <a:lin ang="5400000" scaled="0"/>
              </a:gradFill>
              <a:round/>
            </a:ln>
            <a:effectLst/>
          </c:spPr>
        </c:dropLines>
        <c:smooth val="0"/>
        <c:axId val="469117752"/>
        <c:axId val="469114800"/>
      </c:lineChart>
      <c:catAx>
        <c:axId val="4691177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30" baseline="0">
                <a:solidFill>
                  <a:sysClr val="windowText" lastClr="000000"/>
                </a:solidFill>
                <a:latin typeface="+mn-lt"/>
                <a:ea typeface="+mn-ea"/>
                <a:cs typeface="+mn-cs"/>
              </a:defRPr>
            </a:pPr>
            <a:endParaRPr lang="sl-SI"/>
          </a:p>
        </c:txPr>
        <c:crossAx val="469114800"/>
        <c:crosses val="autoZero"/>
        <c:auto val="1"/>
        <c:lblAlgn val="ctr"/>
        <c:lblOffset val="100"/>
        <c:noMultiLvlLbl val="0"/>
      </c:catAx>
      <c:valAx>
        <c:axId val="469114800"/>
        <c:scaling>
          <c:orientation val="minMax"/>
        </c:scaling>
        <c:delete val="1"/>
        <c:axPos val="l"/>
        <c:numFmt formatCode="#,##0" sourceLinked="1"/>
        <c:majorTickMark val="none"/>
        <c:minorTickMark val="none"/>
        <c:tickLblPos val="nextTo"/>
        <c:crossAx val="469117752"/>
        <c:crosses val="autoZero"/>
        <c:crossBetween val="between"/>
      </c:valAx>
      <c:spPr>
        <a:noFill/>
        <a:ln>
          <a:solidFill>
            <a:schemeClr val="bg1">
              <a:lumMod val="95000"/>
            </a:schemeClr>
          </a:solidFill>
        </a:ln>
        <a:effectLst/>
      </c:spPr>
    </c:plotArea>
    <c:plotVisOnly val="1"/>
    <c:dispBlanksAs val="gap"/>
    <c:showDLblsOverMax val="0"/>
  </c:chart>
  <c:spPr>
    <a:solidFill>
      <a:schemeClr val="accent1"/>
    </a:solidFill>
    <a:ln w="9525" cap="flat" cmpd="sng" algn="ctr">
      <a:solidFill>
        <a:schemeClr val="lt1">
          <a:lumMod val="85000"/>
        </a:schemeClr>
      </a:solidFill>
      <a:round/>
    </a:ln>
    <a:effectLst/>
  </c:spPr>
  <c:txPr>
    <a:bodyPr/>
    <a:lstStyle/>
    <a:p>
      <a:pPr>
        <a:defRPr>
          <a:solidFill>
            <a:sysClr val="windowText" lastClr="000000"/>
          </a:solidFill>
        </a:defRPr>
      </a:pPr>
      <a:endParaRPr lang="sl-SI"/>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List1!$E$28</c:f>
              <c:strCache>
                <c:ptCount val="1"/>
                <c:pt idx="0">
                  <c:v>V RS prijavljeno stalno prebivališče tujci</c:v>
                </c:pt>
              </c:strCache>
            </c:strRef>
          </c:tx>
          <c:spPr>
            <a:ln w="25400" cap="rnd">
              <a:solidFill>
                <a:schemeClr val="lt1"/>
              </a:solidFill>
              <a:round/>
            </a:ln>
            <a:effectLst>
              <a:outerShdw dist="25400" dir="2700000" algn="tl" rotWithShape="0">
                <a:schemeClr val="accent1"/>
              </a:outerShdw>
            </a:effectLst>
          </c:spPr>
          <c:marker>
            <c:symbol val="none"/>
          </c:marker>
          <c:dLbls>
            <c:spPr>
              <a:solidFill>
                <a:schemeClr val="accent1"/>
              </a:solid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strRef>
              <c:f>List1!$C$29:$C$32</c:f>
              <c:strCache>
                <c:ptCount val="4"/>
                <c:pt idx="0">
                  <c:v>na dan 31.12.2018</c:v>
                </c:pt>
                <c:pt idx="1">
                  <c:v>na dan 31.12.2019</c:v>
                </c:pt>
                <c:pt idx="2">
                  <c:v>na dan 31.12.2020</c:v>
                </c:pt>
                <c:pt idx="3">
                  <c:v>na dan 31.12.2021</c:v>
                </c:pt>
              </c:strCache>
            </c:strRef>
          </c:cat>
          <c:val>
            <c:numRef>
              <c:f>List1!$E$29:$E$32</c:f>
              <c:numCache>
                <c:formatCode>#,##0</c:formatCode>
                <c:ptCount val="4"/>
                <c:pt idx="0">
                  <c:v>91433</c:v>
                </c:pt>
                <c:pt idx="1">
                  <c:v>94045</c:v>
                </c:pt>
                <c:pt idx="2">
                  <c:v>97516</c:v>
                </c:pt>
                <c:pt idx="3">
                  <c:v>100655</c:v>
                </c:pt>
              </c:numCache>
            </c:numRef>
          </c:val>
          <c:smooth val="0"/>
          <c:extLst>
            <c:ext xmlns:c16="http://schemas.microsoft.com/office/drawing/2014/chart" uri="{C3380CC4-5D6E-409C-BE32-E72D297353CC}">
              <c16:uniqueId val="{00000000-147E-4D37-8EC3-7B251A33D5B0}"/>
            </c:ext>
          </c:extLst>
        </c:ser>
        <c:dLbls>
          <c:dLblPos val="ctr"/>
          <c:showLegendKey val="0"/>
          <c:showVal val="1"/>
          <c:showCatName val="0"/>
          <c:showSerName val="0"/>
          <c:showPercent val="0"/>
          <c:showBubbleSize val="0"/>
        </c:dLbls>
        <c:dropLines>
          <c:spPr>
            <a:ln w="9525" cap="flat" cmpd="sng" algn="ctr">
              <a:gradFill>
                <a:gsLst>
                  <a:gs pos="0">
                    <a:schemeClr val="lt1"/>
                  </a:gs>
                  <a:gs pos="100000">
                    <a:schemeClr val="lt1">
                      <a:alpha val="0"/>
                    </a:schemeClr>
                  </a:gs>
                </a:gsLst>
                <a:lin ang="5400000" scaled="0"/>
              </a:gradFill>
              <a:round/>
            </a:ln>
            <a:effectLst/>
          </c:spPr>
        </c:dropLines>
        <c:smooth val="0"/>
        <c:axId val="558415136"/>
        <c:axId val="558414152"/>
      </c:lineChart>
      <c:catAx>
        <c:axId val="5584151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30" baseline="0">
                <a:solidFill>
                  <a:sysClr val="windowText" lastClr="000000"/>
                </a:solidFill>
                <a:latin typeface="+mn-lt"/>
                <a:ea typeface="+mn-ea"/>
                <a:cs typeface="+mn-cs"/>
              </a:defRPr>
            </a:pPr>
            <a:endParaRPr lang="sl-SI"/>
          </a:p>
        </c:txPr>
        <c:crossAx val="558414152"/>
        <c:crosses val="autoZero"/>
        <c:auto val="1"/>
        <c:lblAlgn val="ctr"/>
        <c:lblOffset val="100"/>
        <c:noMultiLvlLbl val="0"/>
      </c:catAx>
      <c:valAx>
        <c:axId val="558414152"/>
        <c:scaling>
          <c:orientation val="minMax"/>
        </c:scaling>
        <c:delete val="1"/>
        <c:axPos val="l"/>
        <c:numFmt formatCode="#,##0" sourceLinked="1"/>
        <c:majorTickMark val="none"/>
        <c:minorTickMark val="none"/>
        <c:tickLblPos val="nextTo"/>
        <c:crossAx val="558415136"/>
        <c:crosses val="autoZero"/>
        <c:crossBetween val="between"/>
      </c:valAx>
      <c:spPr>
        <a:noFill/>
        <a:ln>
          <a:noFill/>
        </a:ln>
        <a:effectLst/>
      </c:spPr>
    </c:plotArea>
    <c:plotVisOnly val="1"/>
    <c:dispBlanksAs val="gap"/>
    <c:showDLblsOverMax val="0"/>
  </c:chart>
  <c:spPr>
    <a:solidFill>
      <a:schemeClr val="accent1"/>
    </a:solidFill>
    <a:ln w="9525" cap="flat" cmpd="sng" algn="ctr">
      <a:solidFill>
        <a:schemeClr val="lt1">
          <a:lumMod val="85000"/>
        </a:schemeClr>
      </a:solidFill>
      <a:round/>
    </a:ln>
    <a:effectLst/>
  </c:spPr>
  <c:txPr>
    <a:bodyPr/>
    <a:lstStyle/>
    <a:p>
      <a:pPr>
        <a:defRPr>
          <a:solidFill>
            <a:sysClr val="windowText" lastClr="000000"/>
          </a:solidFill>
        </a:defRPr>
      </a:pPr>
      <a:endParaRPr lang="sl-SI"/>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0"/>
    </c:view3D>
    <c:floor>
      <c:thickness val="0"/>
    </c:floor>
    <c:sideWall>
      <c:thickness val="0"/>
    </c:sideWall>
    <c:backWall>
      <c:thickness val="0"/>
    </c:backWall>
    <c:plotArea>
      <c:layout>
        <c:manualLayout>
          <c:layoutTarget val="inner"/>
          <c:xMode val="edge"/>
          <c:yMode val="edge"/>
          <c:x val="5.3159851301115245E-2"/>
          <c:y val="0.26430555555555557"/>
          <c:w val="0.92154065314326417"/>
          <c:h val="0.59101742490522025"/>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2F5F-44E1-A987-EED72D623F46}"/>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2F5F-44E1-A987-EED72D623F46}"/>
              </c:ext>
            </c:extLst>
          </c:dPt>
          <c:dPt>
            <c:idx val="2"/>
            <c:bubble3D val="0"/>
            <c:spPr>
              <a:solidFill>
                <a:srgbClr val="66FFFF"/>
              </a:solidFill>
              <a:ln w="25400">
                <a:solidFill>
                  <a:schemeClr val="lt1"/>
                </a:solidFill>
              </a:ln>
              <a:effectLst/>
              <a:sp3d contourW="25400">
                <a:contourClr>
                  <a:schemeClr val="lt1"/>
                </a:contourClr>
              </a:sp3d>
            </c:spPr>
            <c:extLst>
              <c:ext xmlns:c16="http://schemas.microsoft.com/office/drawing/2014/chart" uri="{C3380CC4-5D6E-409C-BE32-E72D297353CC}">
                <c16:uniqueId val="{00000005-2F5F-44E1-A987-EED72D623F46}"/>
              </c:ext>
            </c:extLst>
          </c:dPt>
          <c:dPt>
            <c:idx val="3"/>
            <c:bubble3D val="0"/>
            <c:spPr>
              <a:solidFill>
                <a:srgbClr val="FFFF99"/>
              </a:solidFill>
              <a:ln w="25400">
                <a:solidFill>
                  <a:schemeClr val="lt1"/>
                </a:solidFill>
              </a:ln>
              <a:effectLst/>
              <a:sp3d contourW="25400">
                <a:contourClr>
                  <a:schemeClr val="lt1"/>
                </a:contourClr>
              </a:sp3d>
            </c:spPr>
            <c:extLst>
              <c:ext xmlns:c16="http://schemas.microsoft.com/office/drawing/2014/chart" uri="{C3380CC4-5D6E-409C-BE32-E72D297353CC}">
                <c16:uniqueId val="{00000007-2F5F-44E1-A987-EED72D623F46}"/>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2F5F-44E1-A987-EED72D623F46}"/>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2F5F-44E1-A987-EED72D623F46}"/>
              </c:ext>
            </c:extLst>
          </c:dPt>
          <c:dPt>
            <c:idx val="6"/>
            <c:bubble3D val="0"/>
            <c:spPr>
              <a:solidFill>
                <a:schemeClr val="accent2">
                  <a:lumMod val="20000"/>
                  <a:lumOff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2F5F-44E1-A987-EED72D623F46}"/>
              </c:ext>
            </c:extLst>
          </c:dPt>
          <c:dPt>
            <c:idx val="7"/>
            <c:bubble3D val="0"/>
            <c:spPr>
              <a:solidFill>
                <a:srgbClr val="FF99FF"/>
              </a:solidFill>
              <a:ln w="25400">
                <a:solidFill>
                  <a:schemeClr val="lt1"/>
                </a:solidFill>
              </a:ln>
              <a:effectLst/>
              <a:sp3d contourW="25400">
                <a:contourClr>
                  <a:schemeClr val="lt1"/>
                </a:contourClr>
              </a:sp3d>
            </c:spPr>
            <c:extLst>
              <c:ext xmlns:c16="http://schemas.microsoft.com/office/drawing/2014/chart" uri="{C3380CC4-5D6E-409C-BE32-E72D297353CC}">
                <c16:uniqueId val="{0000000F-2F5F-44E1-A987-EED72D623F46}"/>
              </c:ext>
            </c:extLst>
          </c:dPt>
          <c:dLbls>
            <c:dLbl>
              <c:idx val="0"/>
              <c:layout>
                <c:manualLayout>
                  <c:x val="-8.1480540211327956E-17"/>
                  <c:y val="-4.5833333333333316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F5F-44E1-A987-EED72D623F46}"/>
                </c:ext>
              </c:extLst>
            </c:dLbl>
            <c:dLbl>
              <c:idx val="1"/>
              <c:layout>
                <c:manualLayout>
                  <c:x val="7.1111111111111028E-2"/>
                  <c:y val="8.3333333333333332E-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F5F-44E1-A987-EED72D623F46}"/>
                </c:ext>
              </c:extLst>
            </c:dLbl>
            <c:dLbl>
              <c:idx val="2"/>
              <c:layout>
                <c:manualLayout>
                  <c:x val="2.4444444444444446E-2"/>
                  <c:y val="2.5000000000000001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F5F-44E1-A987-EED72D623F46}"/>
                </c:ext>
              </c:extLst>
            </c:dLbl>
            <c:dLbl>
              <c:idx val="3"/>
              <c:layout>
                <c:manualLayout>
                  <c:x val="3.7777777777777778E-2"/>
                  <c:y val="2.9166666666666667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F5F-44E1-A987-EED72D623F46}"/>
                </c:ext>
              </c:extLst>
            </c:dLbl>
            <c:dLbl>
              <c:idx val="5"/>
              <c:layout>
                <c:manualLayout>
                  <c:x val="-1.1111111111111131E-2"/>
                  <c:y val="-2.5000000000000078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2F5F-44E1-A987-EED72D623F46}"/>
                </c:ext>
              </c:extLst>
            </c:dLbl>
            <c:dLbl>
              <c:idx val="6"/>
              <c:layout>
                <c:manualLayout>
                  <c:x val="-6.666666666666687E-3"/>
                  <c:y val="-2.9166666666666705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2F5F-44E1-A987-EED72D623F46}"/>
                </c:ext>
              </c:extLst>
            </c:dLbl>
            <c:dLbl>
              <c:idx val="7"/>
              <c:layout>
                <c:manualLayout>
                  <c:x val="0"/>
                  <c:y val="-2.0833333333333332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2F5F-44E1-A987-EED72D623F46}"/>
                </c:ext>
              </c:extLst>
            </c:dLbl>
            <c:spPr>
              <a:noFill/>
              <a:ln w="25400">
                <a:noFill/>
              </a:ln>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l-SI"/>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 1'!$F$6:$F$13</c:f>
              <c:strCache>
                <c:ptCount val="8"/>
                <c:pt idx="0">
                  <c:v>do 3 leta</c:v>
                </c:pt>
                <c:pt idx="1">
                  <c:v>od 3 do 18 let</c:v>
                </c:pt>
                <c:pt idx="2">
                  <c:v>od 18 do 31 let</c:v>
                </c:pt>
                <c:pt idx="3">
                  <c:v>od 31 do 41 let</c:v>
                </c:pt>
                <c:pt idx="4">
                  <c:v>od 41 do 51 let</c:v>
                </c:pt>
                <c:pt idx="5">
                  <c:v>od 51 do 61 let</c:v>
                </c:pt>
                <c:pt idx="6">
                  <c:v>od 61 do 71 let</c:v>
                </c:pt>
                <c:pt idx="7">
                  <c:v>nad 71 let</c:v>
                </c:pt>
              </c:strCache>
            </c:strRef>
          </c:cat>
          <c:val>
            <c:numRef>
              <c:f>'Sheet 1'!$G$6:$G$13</c:f>
              <c:numCache>
                <c:formatCode>#,##0</c:formatCode>
                <c:ptCount val="8"/>
                <c:pt idx="0">
                  <c:v>6778</c:v>
                </c:pt>
                <c:pt idx="1">
                  <c:v>66332</c:v>
                </c:pt>
                <c:pt idx="2">
                  <c:v>98738</c:v>
                </c:pt>
                <c:pt idx="3">
                  <c:v>117554</c:v>
                </c:pt>
                <c:pt idx="4">
                  <c:v>124590</c:v>
                </c:pt>
                <c:pt idx="5">
                  <c:v>110592</c:v>
                </c:pt>
                <c:pt idx="6">
                  <c:v>85839</c:v>
                </c:pt>
                <c:pt idx="7">
                  <c:v>50580</c:v>
                </c:pt>
              </c:numCache>
            </c:numRef>
          </c:val>
          <c:extLst>
            <c:ext xmlns:c16="http://schemas.microsoft.com/office/drawing/2014/chart" uri="{C3380CC4-5D6E-409C-BE32-E72D297353CC}">
              <c16:uniqueId val="{00000010-2F5F-44E1-A987-EED72D623F46}"/>
            </c:ext>
          </c:extLst>
        </c:ser>
        <c:dLbls>
          <c:showLegendKey val="0"/>
          <c:showVal val="0"/>
          <c:showCatName val="0"/>
          <c:showSerName val="0"/>
          <c:showPercent val="0"/>
          <c:showBubbleSize val="0"/>
          <c:showLeaderLines val="1"/>
        </c:dLbls>
      </c:pie3DChart>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sl-SI"/>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0"/>
    </c:view3D>
    <c:floor>
      <c:thickness val="0"/>
    </c:floor>
    <c:sideWall>
      <c:thickness val="0"/>
    </c:sideWall>
    <c:backWall>
      <c:thickness val="0"/>
    </c:backWall>
    <c:plotArea>
      <c:layout>
        <c:manualLayout>
          <c:layoutTarget val="inner"/>
          <c:xMode val="edge"/>
          <c:yMode val="edge"/>
          <c:x val="5.3159851301115245E-2"/>
          <c:y val="0.26430555555555557"/>
          <c:w val="0.92154065314326417"/>
          <c:h val="0.59101742490522025"/>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A33-42EC-BC7F-D9C02683A04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A33-42EC-BC7F-D9C02683A04A}"/>
              </c:ext>
            </c:extLst>
          </c:dPt>
          <c:dPt>
            <c:idx val="2"/>
            <c:bubble3D val="0"/>
            <c:spPr>
              <a:solidFill>
                <a:srgbClr val="66FFFF"/>
              </a:solidFill>
              <a:ln w="25400">
                <a:solidFill>
                  <a:schemeClr val="lt1"/>
                </a:solidFill>
              </a:ln>
              <a:effectLst/>
              <a:sp3d contourW="25400">
                <a:contourClr>
                  <a:schemeClr val="lt1"/>
                </a:contourClr>
              </a:sp3d>
            </c:spPr>
            <c:extLst>
              <c:ext xmlns:c16="http://schemas.microsoft.com/office/drawing/2014/chart" uri="{C3380CC4-5D6E-409C-BE32-E72D297353CC}">
                <c16:uniqueId val="{00000005-7A33-42EC-BC7F-D9C02683A04A}"/>
              </c:ext>
            </c:extLst>
          </c:dPt>
          <c:dPt>
            <c:idx val="3"/>
            <c:bubble3D val="0"/>
            <c:spPr>
              <a:solidFill>
                <a:srgbClr val="FFFF99"/>
              </a:solidFill>
              <a:ln w="25400">
                <a:solidFill>
                  <a:schemeClr val="lt1"/>
                </a:solidFill>
              </a:ln>
              <a:effectLst/>
              <a:sp3d contourW="25400">
                <a:contourClr>
                  <a:schemeClr val="lt1"/>
                </a:contourClr>
              </a:sp3d>
            </c:spPr>
            <c:extLst>
              <c:ext xmlns:c16="http://schemas.microsoft.com/office/drawing/2014/chart" uri="{C3380CC4-5D6E-409C-BE32-E72D297353CC}">
                <c16:uniqueId val="{00000007-7A33-42EC-BC7F-D9C02683A04A}"/>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7A33-42EC-BC7F-D9C02683A04A}"/>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7A33-42EC-BC7F-D9C02683A04A}"/>
              </c:ext>
            </c:extLst>
          </c:dPt>
          <c:dPt>
            <c:idx val="6"/>
            <c:bubble3D val="0"/>
            <c:spPr>
              <a:solidFill>
                <a:schemeClr val="accent2">
                  <a:lumMod val="20000"/>
                  <a:lumOff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7A33-42EC-BC7F-D9C02683A04A}"/>
              </c:ext>
            </c:extLst>
          </c:dPt>
          <c:dPt>
            <c:idx val="7"/>
            <c:bubble3D val="0"/>
            <c:spPr>
              <a:solidFill>
                <a:srgbClr val="FF99FF"/>
              </a:solidFill>
              <a:ln w="25400">
                <a:solidFill>
                  <a:schemeClr val="lt1"/>
                </a:solidFill>
              </a:ln>
              <a:effectLst/>
              <a:sp3d contourW="25400">
                <a:contourClr>
                  <a:schemeClr val="lt1"/>
                </a:contourClr>
              </a:sp3d>
            </c:spPr>
            <c:extLst>
              <c:ext xmlns:c16="http://schemas.microsoft.com/office/drawing/2014/chart" uri="{C3380CC4-5D6E-409C-BE32-E72D297353CC}">
                <c16:uniqueId val="{0000000F-7A33-42EC-BC7F-D9C02683A04A}"/>
              </c:ext>
            </c:extLst>
          </c:dPt>
          <c:dLbls>
            <c:dLbl>
              <c:idx val="0"/>
              <c:layout>
                <c:manualLayout>
                  <c:x val="-8.1480540211327956E-17"/>
                  <c:y val="-4.5833333333333316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A33-42EC-BC7F-D9C02683A04A}"/>
                </c:ext>
              </c:extLst>
            </c:dLbl>
            <c:dLbl>
              <c:idx val="1"/>
              <c:layout>
                <c:manualLayout>
                  <c:x val="7.1111111111111028E-2"/>
                  <c:y val="8.3333333333333332E-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A33-42EC-BC7F-D9C02683A04A}"/>
                </c:ext>
              </c:extLst>
            </c:dLbl>
            <c:dLbl>
              <c:idx val="2"/>
              <c:layout>
                <c:manualLayout>
                  <c:x val="2.4444444444444446E-2"/>
                  <c:y val="2.5000000000000001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A33-42EC-BC7F-D9C02683A04A}"/>
                </c:ext>
              </c:extLst>
            </c:dLbl>
            <c:dLbl>
              <c:idx val="3"/>
              <c:layout>
                <c:manualLayout>
                  <c:x val="3.7777777777777778E-2"/>
                  <c:y val="2.9166666666666667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A33-42EC-BC7F-D9C02683A04A}"/>
                </c:ext>
              </c:extLst>
            </c:dLbl>
            <c:dLbl>
              <c:idx val="5"/>
              <c:layout>
                <c:manualLayout>
                  <c:x val="-1.1111111111111131E-2"/>
                  <c:y val="-2.5000000000000078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7A33-42EC-BC7F-D9C02683A04A}"/>
                </c:ext>
              </c:extLst>
            </c:dLbl>
            <c:dLbl>
              <c:idx val="6"/>
              <c:layout>
                <c:manualLayout>
                  <c:x val="-6.666666666666687E-3"/>
                  <c:y val="-2.9166666666666705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7A33-42EC-BC7F-D9C02683A04A}"/>
                </c:ext>
              </c:extLst>
            </c:dLbl>
            <c:dLbl>
              <c:idx val="7"/>
              <c:layout>
                <c:manualLayout>
                  <c:x val="0"/>
                  <c:y val="-2.0833333333333332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7A33-42EC-BC7F-D9C02683A04A}"/>
                </c:ext>
              </c:extLst>
            </c:dLbl>
            <c:spPr>
              <a:noFill/>
              <a:ln w="25400">
                <a:noFill/>
              </a:ln>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l-SI"/>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 1'!$F$6:$F$13</c:f>
              <c:strCache>
                <c:ptCount val="8"/>
                <c:pt idx="0">
                  <c:v>do 3 leta</c:v>
                </c:pt>
                <c:pt idx="1">
                  <c:v>od 3 do 18 let</c:v>
                </c:pt>
                <c:pt idx="2">
                  <c:v>od 18 do 31 let</c:v>
                </c:pt>
                <c:pt idx="3">
                  <c:v>od 31 do 41 let</c:v>
                </c:pt>
                <c:pt idx="4">
                  <c:v>od 41 do 51 let</c:v>
                </c:pt>
                <c:pt idx="5">
                  <c:v>od 51 do 61 let</c:v>
                </c:pt>
                <c:pt idx="6">
                  <c:v>od 61 do 71 let</c:v>
                </c:pt>
                <c:pt idx="7">
                  <c:v>nad 71 let</c:v>
                </c:pt>
              </c:strCache>
            </c:strRef>
          </c:cat>
          <c:val>
            <c:numRef>
              <c:f>'Sheet 1'!$G$6:$G$13</c:f>
              <c:numCache>
                <c:formatCode>#,##0</c:formatCode>
                <c:ptCount val="8"/>
                <c:pt idx="0">
                  <c:v>37367</c:v>
                </c:pt>
                <c:pt idx="1">
                  <c:v>266751</c:v>
                </c:pt>
                <c:pt idx="2">
                  <c:v>228614</c:v>
                </c:pt>
                <c:pt idx="3">
                  <c:v>234312</c:v>
                </c:pt>
                <c:pt idx="4">
                  <c:v>266154</c:v>
                </c:pt>
                <c:pt idx="5">
                  <c:v>263913</c:v>
                </c:pt>
                <c:pt idx="6">
                  <c:v>255941</c:v>
                </c:pt>
                <c:pt idx="7">
                  <c:v>266794</c:v>
                </c:pt>
              </c:numCache>
            </c:numRef>
          </c:val>
          <c:extLst>
            <c:ext xmlns:c16="http://schemas.microsoft.com/office/drawing/2014/chart" uri="{C3380CC4-5D6E-409C-BE32-E72D297353CC}">
              <c16:uniqueId val="{00000010-7A33-42EC-BC7F-D9C02683A04A}"/>
            </c:ext>
          </c:extLst>
        </c:ser>
        <c:dLbls>
          <c:showLegendKey val="0"/>
          <c:showVal val="0"/>
          <c:showCatName val="0"/>
          <c:showSerName val="0"/>
          <c:showPercent val="0"/>
          <c:showBubbleSize val="0"/>
          <c:showLeaderLines val="1"/>
        </c:dLbls>
      </c:pie3DChart>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sl-SI"/>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sz="1200"/>
              <a:t>Pridobitev državljanstva po redni</a:t>
            </a:r>
            <a:r>
              <a:rPr lang="sl-SI" sz="1200" baseline="0"/>
              <a:t> naturalizaciji 2021</a:t>
            </a:r>
            <a:endParaRPr lang="sl-SI" sz="1200"/>
          </a:p>
        </c:rich>
      </c:tx>
      <c:layout>
        <c:manualLayout>
          <c:xMode val="edge"/>
          <c:yMode val="edge"/>
          <c:x val="0.15494203849518812"/>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col"/>
        <c:grouping val="clustered"/>
        <c:varyColors val="0"/>
        <c:ser>
          <c:idx val="0"/>
          <c:order val="0"/>
          <c:tx>
            <c:strRef>
              <c:f>List1!$B$1</c:f>
              <c:strCache>
                <c:ptCount val="1"/>
                <c:pt idx="0">
                  <c:v>država izvora</c:v>
                </c:pt>
              </c:strCache>
            </c:strRef>
          </c:tx>
          <c:spPr>
            <a:solidFill>
              <a:schemeClr val="accent1"/>
            </a:solidFill>
            <a:ln>
              <a:noFill/>
            </a:ln>
            <a:effectLst/>
          </c:spPr>
          <c:invertIfNegative val="0"/>
          <c:cat>
            <c:strRef>
              <c:f>List1!$A$2:$A$12</c:f>
              <c:strCache>
                <c:ptCount val="11"/>
                <c:pt idx="0">
                  <c:v>BIH</c:v>
                </c:pt>
                <c:pt idx="1">
                  <c:v>S. Makedonija</c:v>
                </c:pt>
                <c:pt idx="2">
                  <c:v>Srbija</c:v>
                </c:pt>
                <c:pt idx="3">
                  <c:v>Kosovo</c:v>
                </c:pt>
                <c:pt idx="4">
                  <c:v>Hrvaška</c:v>
                </c:pt>
                <c:pt idx="5">
                  <c:v>Italija</c:v>
                </c:pt>
                <c:pt idx="6">
                  <c:v>Ukrajina</c:v>
                </c:pt>
                <c:pt idx="7">
                  <c:v>Rusija</c:v>
                </c:pt>
                <c:pt idx="8">
                  <c:v>Črna Gora</c:v>
                </c:pt>
                <c:pt idx="9">
                  <c:v>ZDA</c:v>
                </c:pt>
                <c:pt idx="10">
                  <c:v>Ostali</c:v>
                </c:pt>
              </c:strCache>
            </c:strRef>
          </c:cat>
          <c:val>
            <c:numRef>
              <c:f>List1!$B$2:$B$12</c:f>
              <c:numCache>
                <c:formatCode>General</c:formatCode>
                <c:ptCount val="11"/>
                <c:pt idx="0">
                  <c:v>1000</c:v>
                </c:pt>
                <c:pt idx="1">
                  <c:v>244</c:v>
                </c:pt>
                <c:pt idx="2">
                  <c:v>225</c:v>
                </c:pt>
                <c:pt idx="3">
                  <c:v>180</c:v>
                </c:pt>
                <c:pt idx="4">
                  <c:v>52</c:v>
                </c:pt>
                <c:pt idx="5">
                  <c:v>34</c:v>
                </c:pt>
                <c:pt idx="6">
                  <c:v>27</c:v>
                </c:pt>
                <c:pt idx="7">
                  <c:v>16</c:v>
                </c:pt>
                <c:pt idx="8">
                  <c:v>14</c:v>
                </c:pt>
                <c:pt idx="9">
                  <c:v>10</c:v>
                </c:pt>
                <c:pt idx="10">
                  <c:v>75</c:v>
                </c:pt>
              </c:numCache>
            </c:numRef>
          </c:val>
          <c:extLst>
            <c:ext xmlns:c16="http://schemas.microsoft.com/office/drawing/2014/chart" uri="{C3380CC4-5D6E-409C-BE32-E72D297353CC}">
              <c16:uniqueId val="{00000000-19DB-4EFE-816E-38434C9D6AFD}"/>
            </c:ext>
          </c:extLst>
        </c:ser>
        <c:dLbls>
          <c:showLegendKey val="0"/>
          <c:showVal val="0"/>
          <c:showCatName val="0"/>
          <c:showSerName val="0"/>
          <c:showPercent val="0"/>
          <c:showBubbleSize val="0"/>
        </c:dLbls>
        <c:gapWidth val="219"/>
        <c:axId val="338116864"/>
        <c:axId val="338119160"/>
      </c:barChart>
      <c:catAx>
        <c:axId val="338116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38119160"/>
        <c:crosses val="autoZero"/>
        <c:auto val="1"/>
        <c:lblAlgn val="ctr"/>
        <c:lblOffset val="100"/>
        <c:noMultiLvlLbl val="0"/>
      </c:catAx>
      <c:valAx>
        <c:axId val="338119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38116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sz="1200"/>
              <a:t>Pridobitev državljanstva</a:t>
            </a:r>
            <a:r>
              <a:rPr lang="sl-SI" sz="1200" baseline="0"/>
              <a:t> po izredni naturalizaciji 2021</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col"/>
        <c:grouping val="clustered"/>
        <c:varyColors val="0"/>
        <c:ser>
          <c:idx val="0"/>
          <c:order val="0"/>
          <c:tx>
            <c:strRef>
              <c:f>List1!$B$1</c:f>
              <c:strCache>
                <c:ptCount val="1"/>
                <c:pt idx="0">
                  <c:v>država izvora</c:v>
                </c:pt>
              </c:strCache>
            </c:strRef>
          </c:tx>
          <c:spPr>
            <a:solidFill>
              <a:schemeClr val="accent6"/>
            </a:solidFill>
            <a:ln>
              <a:noFill/>
            </a:ln>
            <a:effectLst/>
          </c:spPr>
          <c:invertIfNegative val="0"/>
          <c:cat>
            <c:strRef>
              <c:f>List1!$A$2:$A$7</c:f>
              <c:strCache>
                <c:ptCount val="6"/>
                <c:pt idx="0">
                  <c:v>Srbija</c:v>
                </c:pt>
                <c:pt idx="1">
                  <c:v>Italija</c:v>
                </c:pt>
                <c:pt idx="2">
                  <c:v>Argentina</c:v>
                </c:pt>
                <c:pt idx="3">
                  <c:v>S. Makedonija</c:v>
                </c:pt>
                <c:pt idx="4">
                  <c:v>Venezuela</c:v>
                </c:pt>
                <c:pt idx="5">
                  <c:v>Ostali</c:v>
                </c:pt>
              </c:strCache>
            </c:strRef>
          </c:cat>
          <c:val>
            <c:numRef>
              <c:f>List1!$B$2:$B$7</c:f>
              <c:numCache>
                <c:formatCode>General</c:formatCode>
                <c:ptCount val="6"/>
                <c:pt idx="0">
                  <c:v>86</c:v>
                </c:pt>
                <c:pt idx="1">
                  <c:v>71</c:v>
                </c:pt>
                <c:pt idx="2">
                  <c:v>32</c:v>
                </c:pt>
                <c:pt idx="3">
                  <c:v>32</c:v>
                </c:pt>
                <c:pt idx="4">
                  <c:v>17</c:v>
                </c:pt>
                <c:pt idx="5">
                  <c:v>92</c:v>
                </c:pt>
              </c:numCache>
            </c:numRef>
          </c:val>
          <c:extLst>
            <c:ext xmlns:c16="http://schemas.microsoft.com/office/drawing/2014/chart" uri="{C3380CC4-5D6E-409C-BE32-E72D297353CC}">
              <c16:uniqueId val="{00000000-65DC-4B2F-9388-A095F7C60BFB}"/>
            </c:ext>
          </c:extLst>
        </c:ser>
        <c:dLbls>
          <c:showLegendKey val="0"/>
          <c:showVal val="0"/>
          <c:showCatName val="0"/>
          <c:showSerName val="0"/>
          <c:showPercent val="0"/>
          <c:showBubbleSize val="0"/>
        </c:dLbls>
        <c:gapWidth val="219"/>
        <c:overlap val="-27"/>
        <c:axId val="272980232"/>
        <c:axId val="272982856"/>
      </c:barChart>
      <c:catAx>
        <c:axId val="272980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272982856"/>
        <c:crosses val="autoZero"/>
        <c:auto val="1"/>
        <c:lblAlgn val="ctr"/>
        <c:lblOffset val="100"/>
        <c:noMultiLvlLbl val="0"/>
      </c:catAx>
      <c:valAx>
        <c:axId val="272982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272980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Reversed" id="26">
  <a:schemeClr val="accent6"/>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38">
  <cs:axisTitle>
    <cs:lnRef idx="0"/>
    <cs:fillRef idx="0"/>
    <cs:effectRef idx="0"/>
    <cs:fontRef idx="minor">
      <a:schemeClr val="lt1"/>
    </cs:fontRef>
    <cs:defRPr sz="900" b="1" kern="1200"/>
  </cs:axisTitle>
  <cs:categoryAxis>
    <cs:lnRef idx="0">
      <cs:styleClr val="0"/>
    </cs:lnRef>
    <cs:fillRef idx="0"/>
    <cs:effectRef idx="0"/>
    <cs:fontRef idx="minor">
      <a:schemeClr val="lt1"/>
    </cs:fontRef>
    <cs:defRPr sz="900" kern="1200" spc="3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lt1">
            <a:lumMod val="85000"/>
          </a:schemeClr>
        </a:solidFill>
        <a:round/>
      </a:ln>
    </cs:spPr>
    <cs:defRPr sz="1000" kern="1200"/>
  </cs:chartArea>
  <cs:dataLabel>
    <cs:lnRef idx="0"/>
    <cs:fillRef idx="0">
      <cs:styleClr val="0"/>
    </cs:fillRef>
    <cs:effectRef idx="0"/>
    <cs:fontRef idx="minor">
      <a:schemeClr val="lt1"/>
    </cs:fontRef>
    <cs:spPr>
      <a:solidFill>
        <a:schemeClr val="phClr"/>
      </a:solidFill>
    </cs:spPr>
    <cs:defRPr sz="900" b="1"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25400"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cs:spPr>
  </cs:dataPointMarker>
  <cs:dataPointMarkerLayout symbol="circle" size="14"/>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fillRef idx="0"/>
    <cs:effectRef idx="0"/>
    <cs:fontRef idx="minor">
      <a:schemeClr val="dk1"/>
    </cs:fontRef>
    <cs:spPr>
      <a:ln w="9525" cap="flat" cmpd="sng" algn="ctr">
        <a:gradFill>
          <a:gsLst>
            <a:gs pos="0">
              <a:schemeClr val="lt1"/>
            </a:gs>
            <a:gs pos="100000">
              <a:schemeClr val="lt1">
                <a:alpha val="0"/>
              </a:schemeClr>
            </a:gs>
          </a:gsLst>
          <a:lin ang="5400000" scaled="0"/>
        </a:gradFill>
        <a:round/>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8">
  <cs:axisTitle>
    <cs:lnRef idx="0"/>
    <cs:fillRef idx="0"/>
    <cs:effectRef idx="0"/>
    <cs:fontRef idx="minor">
      <a:schemeClr val="lt1"/>
    </cs:fontRef>
    <cs:defRPr sz="900" b="1" kern="1200"/>
  </cs:axisTitle>
  <cs:categoryAxis>
    <cs:lnRef idx="0">
      <cs:styleClr val="0"/>
    </cs:lnRef>
    <cs:fillRef idx="0"/>
    <cs:effectRef idx="0"/>
    <cs:fontRef idx="minor">
      <a:schemeClr val="lt1"/>
    </cs:fontRef>
    <cs:defRPr sz="900" kern="1200" spc="3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lt1">
            <a:lumMod val="85000"/>
          </a:schemeClr>
        </a:solidFill>
        <a:round/>
      </a:ln>
    </cs:spPr>
    <cs:defRPr sz="1000" kern="1200"/>
  </cs:chartArea>
  <cs:dataLabel>
    <cs:lnRef idx="0"/>
    <cs:fillRef idx="0">
      <cs:styleClr val="0"/>
    </cs:fillRef>
    <cs:effectRef idx="0"/>
    <cs:fontRef idx="minor">
      <a:schemeClr val="lt1"/>
    </cs:fontRef>
    <cs:spPr>
      <a:solidFill>
        <a:schemeClr val="phClr"/>
      </a:solidFill>
    </cs:spPr>
    <cs:defRPr sz="900" b="1"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25400"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cs:spPr>
  </cs:dataPointMarker>
  <cs:dataPointMarkerLayout symbol="circle" size="14"/>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fillRef idx="0"/>
    <cs:effectRef idx="0"/>
    <cs:fontRef idx="minor">
      <a:schemeClr val="dk1"/>
    </cs:fontRef>
    <cs:spPr>
      <a:ln w="9525" cap="flat" cmpd="sng" algn="ctr">
        <a:gradFill>
          <a:gsLst>
            <a:gs pos="0">
              <a:schemeClr val="lt1"/>
            </a:gs>
            <a:gs pos="100000">
              <a:schemeClr val="lt1">
                <a:alpha val="0"/>
              </a:schemeClr>
            </a:gs>
          </a:gsLst>
          <a:lin ang="5400000" scaled="0"/>
        </a:gradFill>
        <a:round/>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608DAF6-1C5C-4C31-B47E-B29BBF647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43</Pages>
  <Words>16744</Words>
  <Characters>95445</Characters>
  <Application>Microsoft Office Word</Application>
  <DocSecurity>0</DocSecurity>
  <Lines>795</Lines>
  <Paragraphs>223</Paragraphs>
  <ScaleCrop>false</ScaleCrop>
  <HeadingPairs>
    <vt:vector size="2" baseType="variant">
      <vt:variant>
        <vt:lpstr>Naslov</vt:lpstr>
      </vt:variant>
      <vt:variant>
        <vt:i4>1</vt:i4>
      </vt:variant>
    </vt:vector>
  </HeadingPairs>
  <TitlesOfParts>
    <vt:vector size="1" baseType="lpstr">
      <vt:lpstr>Štefanova ulica 2, 1501 Ljubljana</vt:lpstr>
    </vt:vector>
  </TitlesOfParts>
  <Company>MNZ</Company>
  <LinksUpToDate>false</LinksUpToDate>
  <CharactersWithSpaces>111966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Štefanova ulica 2, 1501 Ljubljana</dc:title>
  <dc:subject/>
  <dc:creator>Uporabnik sistema Windows</dc:creator>
  <cp:keywords/>
  <dc:description/>
  <cp:lastModifiedBy>Irena Likar</cp:lastModifiedBy>
  <cp:revision>7</cp:revision>
  <cp:lastPrinted>2022-02-09T06:35:00Z</cp:lastPrinted>
  <dcterms:created xsi:type="dcterms:W3CDTF">2023-05-04T08:58:00Z</dcterms:created>
  <dcterms:modified xsi:type="dcterms:W3CDTF">2023-05-04T09:12:00Z</dcterms:modified>
</cp:coreProperties>
</file>