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3077D" w14:textId="6ED8D409" w:rsidR="00590E45" w:rsidRPr="00456C12" w:rsidRDefault="00DD5C36" w:rsidP="00456C12">
      <w:pPr>
        <w:spacing w:after="0" w:line="260" w:lineRule="exact"/>
        <w:jc w:val="both"/>
        <w:rPr>
          <w:rFonts w:ascii="Arial" w:hAnsi="Arial" w:cs="Arial"/>
          <w:b/>
        </w:rPr>
      </w:pPr>
      <w:r w:rsidRPr="00456C12">
        <w:rPr>
          <w:rFonts w:ascii="Arial" w:hAnsi="Arial" w:cs="Arial"/>
          <w:noProof/>
          <w:lang w:eastAsia="sl-SI"/>
        </w:rPr>
        <w:drawing>
          <wp:anchor distT="0" distB="0" distL="114300" distR="114300" simplePos="0" relativeHeight="251657728" behindDoc="1" locked="0" layoutInCell="1" allowOverlap="1" wp14:anchorId="26409A64" wp14:editId="05F6D171">
            <wp:simplePos x="0" y="0"/>
            <wp:positionH relativeFrom="page">
              <wp:posOffset>790434</wp:posOffset>
            </wp:positionH>
            <wp:positionV relativeFrom="page">
              <wp:posOffset>896620</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N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14:paraId="26532B44" w14:textId="77777777" w:rsidR="00590E45" w:rsidRPr="00456C12" w:rsidRDefault="00590E45" w:rsidP="00456C12">
      <w:pPr>
        <w:spacing w:after="0" w:line="260" w:lineRule="exact"/>
        <w:jc w:val="both"/>
        <w:rPr>
          <w:rFonts w:ascii="Arial" w:hAnsi="Arial" w:cs="Arial"/>
          <w:b/>
        </w:rPr>
      </w:pPr>
    </w:p>
    <w:p w14:paraId="52870E44" w14:textId="02115AE6" w:rsidR="00590E45" w:rsidRPr="00456C12" w:rsidRDefault="00590E45" w:rsidP="00456C12">
      <w:pPr>
        <w:pStyle w:val="Glava"/>
        <w:tabs>
          <w:tab w:val="left" w:pos="5112"/>
        </w:tabs>
        <w:spacing w:line="260" w:lineRule="exact"/>
        <w:ind w:firstLine="284"/>
        <w:rPr>
          <w:rFonts w:ascii="Arial" w:hAnsi="Arial" w:cs="Arial"/>
        </w:rPr>
      </w:pPr>
      <w:r w:rsidRPr="00456C12">
        <w:rPr>
          <w:rFonts w:ascii="Arial" w:hAnsi="Arial" w:cs="Arial"/>
        </w:rPr>
        <w:t xml:space="preserve"> </w:t>
      </w:r>
    </w:p>
    <w:p w14:paraId="223B1B60" w14:textId="77777777" w:rsidR="00590E45" w:rsidRPr="00456C12" w:rsidRDefault="00590E45" w:rsidP="00456C12">
      <w:pPr>
        <w:spacing w:after="0" w:line="260" w:lineRule="exact"/>
        <w:jc w:val="both"/>
        <w:rPr>
          <w:rFonts w:ascii="Arial" w:hAnsi="Arial" w:cs="Arial"/>
        </w:rPr>
      </w:pPr>
    </w:p>
    <w:p w14:paraId="5095FA8E" w14:textId="77777777" w:rsidR="00590E45" w:rsidRPr="00456C12" w:rsidRDefault="00590E45" w:rsidP="00456C12">
      <w:pPr>
        <w:spacing w:after="0" w:line="260" w:lineRule="exact"/>
        <w:jc w:val="both"/>
        <w:rPr>
          <w:rFonts w:ascii="Arial" w:hAnsi="Arial" w:cs="Arial"/>
        </w:rPr>
      </w:pPr>
    </w:p>
    <w:p w14:paraId="24B9FAC5" w14:textId="77777777" w:rsidR="00590E45" w:rsidRPr="00456C12" w:rsidRDefault="00590E45" w:rsidP="00456C12">
      <w:pPr>
        <w:spacing w:after="0" w:line="260" w:lineRule="exact"/>
        <w:jc w:val="both"/>
        <w:rPr>
          <w:rFonts w:ascii="Arial" w:hAnsi="Arial" w:cs="Arial"/>
        </w:rPr>
      </w:pPr>
    </w:p>
    <w:p w14:paraId="0DD62199" w14:textId="77777777" w:rsidR="00590E45" w:rsidRPr="00456C12" w:rsidRDefault="00590E45" w:rsidP="00456C12">
      <w:pPr>
        <w:spacing w:after="0" w:line="260" w:lineRule="exact"/>
        <w:jc w:val="both"/>
        <w:rPr>
          <w:rFonts w:ascii="Arial" w:hAnsi="Arial" w:cs="Arial"/>
        </w:rPr>
      </w:pPr>
    </w:p>
    <w:p w14:paraId="6AD3AFBD" w14:textId="77777777" w:rsidR="00590E45" w:rsidRPr="00456C12" w:rsidRDefault="00590E45" w:rsidP="00456C12">
      <w:pPr>
        <w:spacing w:after="0" w:line="260" w:lineRule="exact"/>
        <w:jc w:val="both"/>
        <w:rPr>
          <w:rFonts w:ascii="Arial" w:hAnsi="Arial" w:cs="Arial"/>
        </w:rPr>
      </w:pPr>
    </w:p>
    <w:p w14:paraId="5609D899" w14:textId="52DD4318" w:rsidR="00590E45" w:rsidRPr="00456C12" w:rsidRDefault="00590E45" w:rsidP="00456C12">
      <w:pPr>
        <w:spacing w:after="0" w:line="260" w:lineRule="exact"/>
        <w:jc w:val="both"/>
        <w:rPr>
          <w:rFonts w:ascii="Arial" w:hAnsi="Arial" w:cs="Arial"/>
        </w:rPr>
      </w:pPr>
    </w:p>
    <w:p w14:paraId="5E164556" w14:textId="75480B15" w:rsidR="009C073A" w:rsidRPr="00456C12" w:rsidRDefault="009C073A" w:rsidP="00456C12">
      <w:pPr>
        <w:spacing w:after="0" w:line="260" w:lineRule="exact"/>
        <w:jc w:val="both"/>
        <w:rPr>
          <w:rFonts w:ascii="Arial" w:hAnsi="Arial" w:cs="Arial"/>
        </w:rPr>
      </w:pPr>
    </w:p>
    <w:p w14:paraId="67DE2D99" w14:textId="77777777" w:rsidR="009C073A" w:rsidRPr="00456C12" w:rsidRDefault="009C073A" w:rsidP="00456C12">
      <w:pPr>
        <w:spacing w:after="0" w:line="260" w:lineRule="exact"/>
        <w:jc w:val="both"/>
        <w:rPr>
          <w:rFonts w:ascii="Arial" w:hAnsi="Arial" w:cs="Arial"/>
        </w:rPr>
      </w:pPr>
    </w:p>
    <w:p w14:paraId="4CA748D5" w14:textId="38EC6287" w:rsidR="00D63E60" w:rsidRPr="00FF03A5" w:rsidRDefault="00862A24" w:rsidP="00456C12">
      <w:pPr>
        <w:spacing w:after="0" w:line="260" w:lineRule="exact"/>
        <w:jc w:val="both"/>
        <w:rPr>
          <w:rFonts w:ascii="Arial" w:hAnsi="Arial" w:cs="Arial"/>
        </w:rPr>
      </w:pPr>
      <w:r>
        <w:rPr>
          <w:rFonts w:ascii="Arial" w:hAnsi="Arial" w:cs="Arial"/>
        </w:rPr>
        <w:t>Številka: 0101-7/2023/30</w:t>
      </w:r>
    </w:p>
    <w:p w14:paraId="48A1F396" w14:textId="22521236" w:rsidR="00D63E60" w:rsidRPr="00456C12" w:rsidRDefault="00456C12" w:rsidP="00456C12">
      <w:pPr>
        <w:spacing w:after="0" w:line="260" w:lineRule="exact"/>
        <w:jc w:val="both"/>
        <w:rPr>
          <w:rFonts w:ascii="Arial" w:hAnsi="Arial" w:cs="Arial"/>
        </w:rPr>
      </w:pPr>
      <w:r w:rsidRPr="00FF03A5">
        <w:rPr>
          <w:rFonts w:ascii="Arial" w:hAnsi="Arial" w:cs="Arial"/>
        </w:rPr>
        <w:t>Datum</w:t>
      </w:r>
      <w:r w:rsidR="00535444">
        <w:rPr>
          <w:rFonts w:ascii="Arial" w:hAnsi="Arial" w:cs="Arial"/>
        </w:rPr>
        <w:t>: 3</w:t>
      </w:r>
      <w:r w:rsidR="006632BA">
        <w:rPr>
          <w:rFonts w:ascii="Arial" w:hAnsi="Arial" w:cs="Arial"/>
        </w:rPr>
        <w:t>. 3</w:t>
      </w:r>
      <w:r w:rsidR="00800513" w:rsidRPr="00FF03A5">
        <w:rPr>
          <w:rFonts w:ascii="Arial" w:hAnsi="Arial" w:cs="Arial"/>
        </w:rPr>
        <w:t>. 2023</w:t>
      </w:r>
    </w:p>
    <w:p w14:paraId="52C757FF" w14:textId="77777777" w:rsidR="00590E45" w:rsidRPr="00456C12" w:rsidRDefault="00590E45" w:rsidP="00456C12">
      <w:pPr>
        <w:spacing w:after="0" w:line="260" w:lineRule="exact"/>
        <w:jc w:val="both"/>
        <w:rPr>
          <w:rFonts w:ascii="Arial" w:hAnsi="Arial" w:cs="Arial"/>
        </w:rPr>
      </w:pPr>
    </w:p>
    <w:p w14:paraId="4487B97D" w14:textId="77777777" w:rsidR="00590E45" w:rsidRPr="00456C12" w:rsidRDefault="00590E45" w:rsidP="00456C12">
      <w:pPr>
        <w:spacing w:after="0" w:line="260" w:lineRule="exact"/>
        <w:jc w:val="center"/>
        <w:rPr>
          <w:rFonts w:ascii="Arial" w:hAnsi="Arial" w:cs="Arial"/>
        </w:rPr>
      </w:pPr>
    </w:p>
    <w:p w14:paraId="25E3C0CF" w14:textId="18D76A23" w:rsidR="00590E45" w:rsidRPr="00456C12" w:rsidRDefault="00590E45" w:rsidP="00456C12">
      <w:pPr>
        <w:spacing w:after="0" w:line="260" w:lineRule="exact"/>
        <w:jc w:val="center"/>
        <w:rPr>
          <w:rFonts w:ascii="Arial" w:hAnsi="Arial" w:cs="Arial"/>
        </w:rPr>
      </w:pPr>
    </w:p>
    <w:p w14:paraId="1B0F8EDE" w14:textId="4E6F144C" w:rsidR="00116002" w:rsidRPr="00456C12" w:rsidRDefault="00116002" w:rsidP="00456C12">
      <w:pPr>
        <w:spacing w:after="0" w:line="260" w:lineRule="exact"/>
        <w:jc w:val="center"/>
        <w:rPr>
          <w:rFonts w:ascii="Arial" w:hAnsi="Arial" w:cs="Arial"/>
        </w:rPr>
      </w:pPr>
    </w:p>
    <w:p w14:paraId="166A9981" w14:textId="77777777" w:rsidR="00116002" w:rsidRPr="00456C12" w:rsidRDefault="00116002" w:rsidP="00456C12">
      <w:pPr>
        <w:spacing w:after="0" w:line="260" w:lineRule="exact"/>
        <w:jc w:val="center"/>
        <w:rPr>
          <w:rFonts w:ascii="Arial" w:hAnsi="Arial" w:cs="Arial"/>
        </w:rPr>
      </w:pPr>
    </w:p>
    <w:p w14:paraId="4DF80071" w14:textId="77777777" w:rsidR="00116002" w:rsidRPr="00456C12" w:rsidRDefault="00116002" w:rsidP="00456C12">
      <w:pPr>
        <w:spacing w:after="0" w:line="260" w:lineRule="exact"/>
        <w:jc w:val="center"/>
        <w:rPr>
          <w:rFonts w:ascii="Arial" w:hAnsi="Arial" w:cs="Arial"/>
        </w:rPr>
      </w:pPr>
    </w:p>
    <w:p w14:paraId="2D689B38" w14:textId="77777777" w:rsidR="00590E45" w:rsidRPr="00456C12" w:rsidRDefault="00590E45" w:rsidP="00456C12">
      <w:pPr>
        <w:spacing w:after="0" w:line="260" w:lineRule="exact"/>
        <w:jc w:val="center"/>
        <w:rPr>
          <w:rFonts w:ascii="Arial" w:hAnsi="Arial" w:cs="Arial"/>
        </w:rPr>
      </w:pPr>
    </w:p>
    <w:p w14:paraId="21177AE7" w14:textId="77777777" w:rsidR="00590E45" w:rsidRPr="00456C12" w:rsidRDefault="00590E45" w:rsidP="00456C12">
      <w:pPr>
        <w:spacing w:after="0" w:line="260" w:lineRule="exact"/>
        <w:jc w:val="center"/>
        <w:rPr>
          <w:rFonts w:ascii="Arial" w:hAnsi="Arial" w:cs="Arial"/>
        </w:rPr>
      </w:pPr>
    </w:p>
    <w:p w14:paraId="1CD2B54E" w14:textId="77777777" w:rsidR="00590E45" w:rsidRPr="00456C12" w:rsidRDefault="00590E45" w:rsidP="00456C12">
      <w:pPr>
        <w:spacing w:after="0" w:line="260" w:lineRule="exact"/>
        <w:jc w:val="center"/>
        <w:rPr>
          <w:rFonts w:ascii="Arial" w:hAnsi="Arial" w:cs="Arial"/>
        </w:rPr>
      </w:pPr>
    </w:p>
    <w:p w14:paraId="5A822C74" w14:textId="77777777" w:rsidR="00590E45" w:rsidRPr="00456C12" w:rsidRDefault="00590E45" w:rsidP="00456C12">
      <w:pPr>
        <w:spacing w:after="0" w:line="260" w:lineRule="exact"/>
        <w:jc w:val="center"/>
        <w:rPr>
          <w:rFonts w:ascii="Arial" w:hAnsi="Arial" w:cs="Arial"/>
        </w:rPr>
      </w:pPr>
    </w:p>
    <w:p w14:paraId="4EF0440B" w14:textId="77777777" w:rsidR="00590E45" w:rsidRPr="00456C12" w:rsidRDefault="00590E45" w:rsidP="00456C12">
      <w:pPr>
        <w:spacing w:after="0" w:line="260" w:lineRule="exact"/>
        <w:jc w:val="center"/>
        <w:rPr>
          <w:rFonts w:ascii="Arial" w:hAnsi="Arial" w:cs="Arial"/>
        </w:rPr>
      </w:pPr>
    </w:p>
    <w:p w14:paraId="726F3508" w14:textId="77777777" w:rsidR="00590E45" w:rsidRPr="00456C12" w:rsidRDefault="00590E45" w:rsidP="00456C12">
      <w:pPr>
        <w:spacing w:after="0" w:line="260" w:lineRule="exact"/>
        <w:jc w:val="center"/>
        <w:rPr>
          <w:rFonts w:ascii="Arial" w:hAnsi="Arial" w:cs="Arial"/>
        </w:rPr>
      </w:pPr>
    </w:p>
    <w:p w14:paraId="2F526859" w14:textId="77777777" w:rsidR="00590E45" w:rsidRPr="00456C12" w:rsidRDefault="00590E45" w:rsidP="00456C12">
      <w:pPr>
        <w:spacing w:after="0" w:line="260" w:lineRule="exact"/>
        <w:jc w:val="center"/>
        <w:rPr>
          <w:rFonts w:ascii="Arial" w:hAnsi="Arial" w:cs="Arial"/>
        </w:rPr>
      </w:pPr>
    </w:p>
    <w:p w14:paraId="0779DC4D" w14:textId="77777777" w:rsidR="00590E45" w:rsidRPr="00456C12" w:rsidRDefault="00590E45" w:rsidP="00456C12">
      <w:pPr>
        <w:spacing w:after="0" w:line="260" w:lineRule="exact"/>
        <w:jc w:val="center"/>
        <w:rPr>
          <w:rFonts w:ascii="Arial" w:hAnsi="Arial" w:cs="Arial"/>
          <w:b/>
          <w:sz w:val="18"/>
        </w:rPr>
      </w:pPr>
    </w:p>
    <w:p w14:paraId="690531C3" w14:textId="103C26D9" w:rsidR="00590E45" w:rsidRPr="00456C12" w:rsidRDefault="00590E45" w:rsidP="00456C12">
      <w:pPr>
        <w:spacing w:after="0" w:line="400" w:lineRule="exact"/>
        <w:jc w:val="center"/>
        <w:rPr>
          <w:rFonts w:ascii="Arial" w:hAnsi="Arial" w:cs="Arial"/>
          <w:b/>
          <w:sz w:val="32"/>
        </w:rPr>
      </w:pPr>
      <w:r w:rsidRPr="00456C12">
        <w:rPr>
          <w:rFonts w:ascii="Arial" w:hAnsi="Arial" w:cs="Arial"/>
          <w:b/>
          <w:sz w:val="32"/>
        </w:rPr>
        <w:t>POROČILO O DELU MNZ V LETU 202</w:t>
      </w:r>
      <w:r w:rsidR="007443C5">
        <w:rPr>
          <w:rFonts w:ascii="Arial" w:hAnsi="Arial" w:cs="Arial"/>
          <w:b/>
          <w:sz w:val="32"/>
        </w:rPr>
        <w:t>2</w:t>
      </w:r>
    </w:p>
    <w:p w14:paraId="2514CB16" w14:textId="49D89AC2" w:rsidR="00590E45" w:rsidRPr="00FF03A5" w:rsidRDefault="00590E45" w:rsidP="00FF03A5">
      <w:pPr>
        <w:spacing w:after="0" w:line="260" w:lineRule="exact"/>
        <w:jc w:val="center"/>
        <w:rPr>
          <w:rFonts w:ascii="Arial" w:hAnsi="Arial" w:cs="Arial"/>
          <w:b/>
          <w:i/>
        </w:rPr>
      </w:pPr>
    </w:p>
    <w:p w14:paraId="29BFD5A0" w14:textId="77777777" w:rsidR="00590E45" w:rsidRPr="00FF03A5" w:rsidRDefault="00590E45" w:rsidP="00FF03A5">
      <w:pPr>
        <w:spacing w:after="0" w:line="260" w:lineRule="exact"/>
        <w:jc w:val="center"/>
        <w:rPr>
          <w:rFonts w:ascii="Arial" w:hAnsi="Arial" w:cs="Arial"/>
          <w:b/>
          <w:i/>
        </w:rPr>
      </w:pPr>
    </w:p>
    <w:p w14:paraId="3F7316CE" w14:textId="77777777" w:rsidR="00590E45" w:rsidRPr="00456C12" w:rsidRDefault="00590E45" w:rsidP="00456C12">
      <w:pPr>
        <w:spacing w:after="0" w:line="260" w:lineRule="exact"/>
        <w:jc w:val="both"/>
        <w:rPr>
          <w:rFonts w:ascii="Arial" w:hAnsi="Arial" w:cs="Arial"/>
          <w:b/>
        </w:rPr>
      </w:pPr>
    </w:p>
    <w:p w14:paraId="3D3EBD75" w14:textId="77777777" w:rsidR="00590E45" w:rsidRPr="00456C12" w:rsidRDefault="00590E45" w:rsidP="00456C12">
      <w:pPr>
        <w:spacing w:after="0" w:line="260" w:lineRule="exact"/>
        <w:jc w:val="both"/>
        <w:rPr>
          <w:rFonts w:ascii="Arial" w:hAnsi="Arial" w:cs="Arial"/>
          <w:b/>
        </w:rPr>
      </w:pPr>
    </w:p>
    <w:p w14:paraId="2AF700C8" w14:textId="77777777" w:rsidR="00590E45" w:rsidRPr="00456C12" w:rsidRDefault="00590E45" w:rsidP="00456C12">
      <w:pPr>
        <w:spacing w:after="0" w:line="260" w:lineRule="exact"/>
        <w:jc w:val="both"/>
        <w:rPr>
          <w:rFonts w:ascii="Arial" w:hAnsi="Arial" w:cs="Arial"/>
          <w:b/>
        </w:rPr>
      </w:pPr>
    </w:p>
    <w:p w14:paraId="60E5B2E0" w14:textId="77777777" w:rsidR="00590E45" w:rsidRPr="00456C12" w:rsidRDefault="00590E45" w:rsidP="00456C12">
      <w:pPr>
        <w:spacing w:after="0" w:line="260" w:lineRule="exact"/>
        <w:jc w:val="both"/>
        <w:rPr>
          <w:rFonts w:ascii="Arial" w:hAnsi="Arial" w:cs="Arial"/>
          <w:b/>
        </w:rPr>
      </w:pPr>
    </w:p>
    <w:p w14:paraId="670C1A62" w14:textId="77777777" w:rsidR="00590E45" w:rsidRPr="00456C12" w:rsidRDefault="00590E45" w:rsidP="00456C12">
      <w:pPr>
        <w:spacing w:after="0" w:line="260" w:lineRule="exact"/>
        <w:jc w:val="both"/>
        <w:rPr>
          <w:rFonts w:ascii="Arial" w:hAnsi="Arial" w:cs="Arial"/>
          <w:b/>
        </w:rPr>
      </w:pPr>
    </w:p>
    <w:p w14:paraId="565D07BA" w14:textId="77777777" w:rsidR="00590E45" w:rsidRPr="00456C12" w:rsidRDefault="00590E45" w:rsidP="00456C12">
      <w:pPr>
        <w:spacing w:after="0" w:line="260" w:lineRule="exact"/>
        <w:jc w:val="both"/>
        <w:rPr>
          <w:rFonts w:ascii="Arial" w:hAnsi="Arial" w:cs="Arial"/>
          <w:b/>
        </w:rPr>
      </w:pPr>
    </w:p>
    <w:p w14:paraId="49FE5A83" w14:textId="77777777" w:rsidR="00590E45" w:rsidRPr="00456C12" w:rsidRDefault="00590E45" w:rsidP="00456C12">
      <w:pPr>
        <w:spacing w:after="0" w:line="260" w:lineRule="exact"/>
        <w:jc w:val="both"/>
        <w:rPr>
          <w:rFonts w:ascii="Arial" w:hAnsi="Arial" w:cs="Arial"/>
          <w:b/>
        </w:rPr>
      </w:pPr>
    </w:p>
    <w:p w14:paraId="3DE33BAA" w14:textId="2B3A47AA" w:rsidR="00590E45" w:rsidRPr="00456C12" w:rsidRDefault="00590E45" w:rsidP="00456C12">
      <w:pPr>
        <w:spacing w:after="0" w:line="260" w:lineRule="exact"/>
        <w:jc w:val="both"/>
        <w:rPr>
          <w:rFonts w:ascii="Arial" w:hAnsi="Arial" w:cs="Arial"/>
          <w:b/>
        </w:rPr>
      </w:pPr>
    </w:p>
    <w:p w14:paraId="75DC0F4F" w14:textId="783B3279" w:rsidR="00116002" w:rsidRPr="00456C12" w:rsidRDefault="00116002" w:rsidP="00456C12">
      <w:pPr>
        <w:spacing w:after="0" w:line="260" w:lineRule="exact"/>
        <w:jc w:val="both"/>
        <w:rPr>
          <w:rFonts w:ascii="Arial" w:hAnsi="Arial" w:cs="Arial"/>
          <w:b/>
        </w:rPr>
      </w:pPr>
    </w:p>
    <w:p w14:paraId="120C39BB" w14:textId="77777777" w:rsidR="00116002" w:rsidRPr="00456C12" w:rsidRDefault="00116002" w:rsidP="00456C12">
      <w:pPr>
        <w:spacing w:after="0" w:line="260" w:lineRule="exact"/>
        <w:jc w:val="both"/>
        <w:rPr>
          <w:rFonts w:ascii="Arial" w:hAnsi="Arial" w:cs="Arial"/>
          <w:b/>
        </w:rPr>
      </w:pPr>
    </w:p>
    <w:p w14:paraId="5174CE0F" w14:textId="77777777" w:rsidR="00590E45" w:rsidRPr="00456C12" w:rsidRDefault="00590E45" w:rsidP="00456C12">
      <w:pPr>
        <w:spacing w:after="0" w:line="260" w:lineRule="exact"/>
        <w:jc w:val="both"/>
        <w:rPr>
          <w:rFonts w:ascii="Arial" w:hAnsi="Arial" w:cs="Arial"/>
          <w:b/>
        </w:rPr>
      </w:pPr>
    </w:p>
    <w:p w14:paraId="09120578" w14:textId="77777777" w:rsidR="00590E45" w:rsidRPr="00456C12" w:rsidRDefault="00590E45" w:rsidP="00456C12">
      <w:pPr>
        <w:spacing w:after="0" w:line="260" w:lineRule="exact"/>
        <w:jc w:val="both"/>
        <w:rPr>
          <w:rFonts w:ascii="Arial" w:hAnsi="Arial" w:cs="Arial"/>
          <w:b/>
        </w:rPr>
      </w:pPr>
    </w:p>
    <w:p w14:paraId="13689547" w14:textId="77777777" w:rsidR="00590E45" w:rsidRPr="00456C12" w:rsidRDefault="00590E45" w:rsidP="00456C12">
      <w:pPr>
        <w:spacing w:after="0" w:line="260" w:lineRule="exact"/>
        <w:jc w:val="both"/>
        <w:rPr>
          <w:rFonts w:ascii="Arial" w:hAnsi="Arial" w:cs="Arial"/>
          <w:b/>
        </w:rPr>
      </w:pPr>
    </w:p>
    <w:p w14:paraId="2E337F9D" w14:textId="77777777" w:rsidR="00590E45" w:rsidRPr="00456C12" w:rsidRDefault="00590E45" w:rsidP="00456C12">
      <w:pPr>
        <w:spacing w:after="0" w:line="260" w:lineRule="exact"/>
        <w:jc w:val="both"/>
        <w:rPr>
          <w:rFonts w:ascii="Arial" w:hAnsi="Arial" w:cs="Arial"/>
          <w:b/>
        </w:rPr>
      </w:pPr>
    </w:p>
    <w:p w14:paraId="08B37411" w14:textId="117539A8" w:rsidR="00590E45" w:rsidRPr="00456C12" w:rsidRDefault="00116002" w:rsidP="00456C12">
      <w:pPr>
        <w:tabs>
          <w:tab w:val="left" w:pos="5670"/>
        </w:tabs>
        <w:spacing w:after="0" w:line="260" w:lineRule="exact"/>
        <w:ind w:left="5664"/>
        <w:jc w:val="both"/>
        <w:rPr>
          <w:rFonts w:ascii="Arial" w:hAnsi="Arial" w:cs="Arial"/>
        </w:rPr>
      </w:pPr>
      <w:r w:rsidRPr="00456C12">
        <w:rPr>
          <w:rFonts w:ascii="Arial" w:hAnsi="Arial" w:cs="Arial"/>
        </w:rPr>
        <w:tab/>
      </w:r>
    </w:p>
    <w:p w14:paraId="133A30D2" w14:textId="77777777" w:rsidR="00590E45" w:rsidRPr="00456C12" w:rsidRDefault="00590E45" w:rsidP="00456C12">
      <w:pPr>
        <w:spacing w:after="0" w:line="260" w:lineRule="exact"/>
        <w:jc w:val="both"/>
        <w:rPr>
          <w:rFonts w:ascii="Arial" w:hAnsi="Arial" w:cs="Arial"/>
          <w:b/>
        </w:rPr>
      </w:pPr>
    </w:p>
    <w:p w14:paraId="3A6FB431" w14:textId="77777777" w:rsidR="00590E45" w:rsidRPr="00456C12" w:rsidRDefault="00590E45" w:rsidP="00456C12">
      <w:pPr>
        <w:spacing w:after="0" w:line="260" w:lineRule="exact"/>
        <w:jc w:val="both"/>
        <w:rPr>
          <w:rFonts w:ascii="Arial" w:hAnsi="Arial" w:cs="Arial"/>
          <w:b/>
        </w:rPr>
      </w:pPr>
    </w:p>
    <w:p w14:paraId="6A6095B6" w14:textId="77777777" w:rsidR="00590E45" w:rsidRPr="00456C12" w:rsidRDefault="00590E45" w:rsidP="00456C12">
      <w:pPr>
        <w:spacing w:after="0" w:line="260" w:lineRule="exact"/>
        <w:jc w:val="both"/>
        <w:rPr>
          <w:rFonts w:ascii="Arial" w:hAnsi="Arial" w:cs="Arial"/>
          <w:b/>
        </w:rPr>
      </w:pPr>
    </w:p>
    <w:p w14:paraId="165C6620" w14:textId="77777777" w:rsidR="00590E45" w:rsidRPr="00456C12" w:rsidRDefault="00590E45" w:rsidP="00456C12">
      <w:pPr>
        <w:spacing w:after="0" w:line="260" w:lineRule="exact"/>
        <w:jc w:val="both"/>
        <w:rPr>
          <w:rFonts w:ascii="Arial" w:hAnsi="Arial" w:cs="Arial"/>
        </w:rPr>
      </w:pPr>
    </w:p>
    <w:p w14:paraId="71C68887" w14:textId="77777777" w:rsidR="00590E45" w:rsidRPr="00456C12" w:rsidRDefault="00590E45" w:rsidP="00456C12">
      <w:pPr>
        <w:spacing w:after="0" w:line="260" w:lineRule="exact"/>
        <w:jc w:val="both"/>
        <w:rPr>
          <w:rFonts w:ascii="Arial" w:hAnsi="Arial" w:cs="Arial"/>
        </w:rPr>
      </w:pPr>
    </w:p>
    <w:sdt>
      <w:sdtPr>
        <w:rPr>
          <w:rFonts w:ascii="Calibri" w:eastAsia="Calibri" w:hAnsi="Calibri" w:cs="Times New Roman"/>
          <w:color w:val="auto"/>
          <w:sz w:val="22"/>
          <w:szCs w:val="22"/>
          <w:lang w:eastAsia="en-US"/>
        </w:rPr>
        <w:id w:val="-193158605"/>
        <w:docPartObj>
          <w:docPartGallery w:val="Table of Contents"/>
          <w:docPartUnique/>
        </w:docPartObj>
      </w:sdtPr>
      <w:sdtEndPr>
        <w:rPr>
          <w:rFonts w:ascii="Arial" w:hAnsi="Arial"/>
          <w:b/>
          <w:bCs/>
        </w:rPr>
      </w:sdtEndPr>
      <w:sdtContent>
        <w:p w14:paraId="458949F9" w14:textId="3BD6DED5" w:rsidR="00100459" w:rsidRPr="004B09E9" w:rsidRDefault="00100459" w:rsidP="00286577">
          <w:pPr>
            <w:pStyle w:val="NaslovTOC"/>
            <w:rPr>
              <w:rFonts w:ascii="Arial" w:hAnsi="Arial"/>
              <w:b/>
              <w:sz w:val="20"/>
            </w:rPr>
          </w:pPr>
          <w:r w:rsidRPr="004B09E9">
            <w:rPr>
              <w:rFonts w:ascii="Arial" w:hAnsi="Arial"/>
              <w:b/>
              <w:sz w:val="20"/>
            </w:rPr>
            <w:t>Vsebina</w:t>
          </w:r>
        </w:p>
        <w:p w14:paraId="3D2F62D4" w14:textId="77777777" w:rsidR="00DA2320" w:rsidRPr="004B09E9" w:rsidRDefault="00DA2320" w:rsidP="00A33C58">
          <w:pPr>
            <w:spacing w:after="60" w:line="260" w:lineRule="exact"/>
            <w:rPr>
              <w:rFonts w:ascii="Arial" w:hAnsi="Arial" w:cs="Arial"/>
              <w:sz w:val="20"/>
              <w:szCs w:val="20"/>
              <w:lang w:eastAsia="sl-SI"/>
            </w:rPr>
          </w:pPr>
        </w:p>
        <w:p w14:paraId="6A419B05" w14:textId="58F1CCE8" w:rsidR="004B09E9" w:rsidRPr="006632BA" w:rsidRDefault="00100459">
          <w:pPr>
            <w:pStyle w:val="Kazalovsebine1"/>
            <w:rPr>
              <w:rFonts w:asciiTheme="minorHAnsi" w:eastAsiaTheme="minorEastAsia" w:hAnsiTheme="minorHAnsi" w:cstheme="minorBidi"/>
              <w:b w:val="0"/>
            </w:rPr>
          </w:pPr>
          <w:r w:rsidRPr="006632BA">
            <w:rPr>
              <w:b w:val="0"/>
            </w:rPr>
            <w:fldChar w:fldCharType="begin"/>
          </w:r>
          <w:r w:rsidRPr="006632BA">
            <w:rPr>
              <w:b w:val="0"/>
            </w:rPr>
            <w:instrText xml:space="preserve"> TOC \o "1-3" \h \z \u </w:instrText>
          </w:r>
          <w:r w:rsidRPr="006632BA">
            <w:rPr>
              <w:b w:val="0"/>
            </w:rPr>
            <w:fldChar w:fldCharType="separate"/>
          </w:r>
          <w:hyperlink w:anchor="_Toc126821491" w:history="1">
            <w:r w:rsidR="004B09E9" w:rsidRPr="006632BA">
              <w:rPr>
                <w:rStyle w:val="Hiperpovezava"/>
                <w:b w:val="0"/>
              </w:rPr>
              <w:t>1</w:t>
            </w:r>
            <w:r w:rsidR="004B09E9" w:rsidRPr="006632BA">
              <w:rPr>
                <w:rFonts w:asciiTheme="minorHAnsi" w:eastAsiaTheme="minorEastAsia" w:hAnsiTheme="minorHAnsi" w:cstheme="minorBidi"/>
                <w:b w:val="0"/>
              </w:rPr>
              <w:tab/>
            </w:r>
            <w:r w:rsidR="004B09E9" w:rsidRPr="006632BA">
              <w:rPr>
                <w:rStyle w:val="Hiperpovezava"/>
                <w:b w:val="0"/>
              </w:rPr>
              <w:t>Splošno</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_Toc126821491 \h </w:instrText>
            </w:r>
            <w:r w:rsidR="004B09E9" w:rsidRPr="006632BA">
              <w:rPr>
                <w:b w:val="0"/>
                <w:webHidden/>
              </w:rPr>
            </w:r>
            <w:r w:rsidR="004B09E9" w:rsidRPr="006632BA">
              <w:rPr>
                <w:b w:val="0"/>
                <w:webHidden/>
              </w:rPr>
              <w:fldChar w:fldCharType="separate"/>
            </w:r>
            <w:r w:rsidR="009354F7">
              <w:rPr>
                <w:b w:val="0"/>
                <w:webHidden/>
              </w:rPr>
              <w:t>5</w:t>
            </w:r>
            <w:r w:rsidR="004B09E9" w:rsidRPr="006632BA">
              <w:rPr>
                <w:b w:val="0"/>
                <w:webHidden/>
              </w:rPr>
              <w:fldChar w:fldCharType="end"/>
            </w:r>
          </w:hyperlink>
        </w:p>
        <w:p w14:paraId="71E50DAB" w14:textId="1CDC2B31"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492" w:history="1">
            <w:r w:rsidR="004B09E9" w:rsidRPr="006632BA">
              <w:rPr>
                <w:rStyle w:val="Hiperpovezava"/>
                <w:b w:val="0"/>
                <w:noProof/>
                <w:sz w:val="20"/>
                <w:szCs w:val="20"/>
              </w:rPr>
              <w:t>1.1</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Medresorske delovne skupine, ki jih vodi MNZ</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_Toc126821492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5</w:t>
            </w:r>
            <w:r w:rsidR="004B09E9" w:rsidRPr="006632BA">
              <w:rPr>
                <w:b w:val="0"/>
                <w:noProof/>
                <w:webHidden/>
                <w:sz w:val="20"/>
                <w:szCs w:val="20"/>
              </w:rPr>
              <w:fldChar w:fldCharType="end"/>
            </w:r>
          </w:hyperlink>
        </w:p>
        <w:p w14:paraId="7B4A46D0" w14:textId="363C24D8" w:rsidR="004B09E9" w:rsidRPr="006632BA" w:rsidRDefault="009157D1">
          <w:pPr>
            <w:pStyle w:val="Kazalovsebine1"/>
            <w:rPr>
              <w:rFonts w:asciiTheme="minorHAnsi" w:eastAsiaTheme="minorEastAsia" w:hAnsiTheme="minorHAnsi" w:cstheme="minorBidi"/>
              <w:b w:val="0"/>
            </w:rPr>
          </w:pPr>
          <w:hyperlink w:anchor="_Toc126821493" w:history="1">
            <w:r w:rsidR="004B09E9" w:rsidRPr="006632BA">
              <w:rPr>
                <w:rStyle w:val="Hiperpovezava"/>
                <w:b w:val="0"/>
              </w:rPr>
              <w:t>2</w:t>
            </w:r>
            <w:r w:rsidR="004B09E9" w:rsidRPr="006632BA">
              <w:rPr>
                <w:rFonts w:asciiTheme="minorHAnsi" w:eastAsiaTheme="minorEastAsia" w:hAnsiTheme="minorHAnsi" w:cstheme="minorBidi"/>
                <w:b w:val="0"/>
              </w:rPr>
              <w:tab/>
            </w:r>
            <w:r w:rsidR="004B09E9" w:rsidRPr="006632BA">
              <w:rPr>
                <w:rStyle w:val="Hiperpovezava"/>
                <w:b w:val="0"/>
              </w:rPr>
              <w:t>Naloge za zagotavljanje javne varnosti v državi</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_Toc126821493 \h </w:instrText>
            </w:r>
            <w:r w:rsidR="004B09E9" w:rsidRPr="006632BA">
              <w:rPr>
                <w:b w:val="0"/>
                <w:webHidden/>
              </w:rPr>
            </w:r>
            <w:r w:rsidR="004B09E9" w:rsidRPr="006632BA">
              <w:rPr>
                <w:b w:val="0"/>
                <w:webHidden/>
              </w:rPr>
              <w:fldChar w:fldCharType="separate"/>
            </w:r>
            <w:r w:rsidR="009354F7">
              <w:rPr>
                <w:b w:val="0"/>
                <w:webHidden/>
              </w:rPr>
              <w:t>7</w:t>
            </w:r>
            <w:r w:rsidR="004B09E9" w:rsidRPr="006632BA">
              <w:rPr>
                <w:b w:val="0"/>
                <w:webHidden/>
              </w:rPr>
              <w:fldChar w:fldCharType="end"/>
            </w:r>
          </w:hyperlink>
        </w:p>
        <w:p w14:paraId="6B8B96C4" w14:textId="05DF2430" w:rsidR="004B09E9" w:rsidRPr="006632BA" w:rsidRDefault="009157D1">
          <w:pPr>
            <w:pStyle w:val="Kazalovsebine1"/>
            <w:rPr>
              <w:rFonts w:asciiTheme="minorHAnsi" w:eastAsiaTheme="minorEastAsia" w:hAnsiTheme="minorHAnsi" w:cstheme="minorBidi"/>
              <w:b w:val="0"/>
            </w:rPr>
          </w:pPr>
          <w:hyperlink w:anchor="_Toc126821494" w:history="1">
            <w:r w:rsidR="004B09E9" w:rsidRPr="006632BA">
              <w:rPr>
                <w:rStyle w:val="Hiperpovezava"/>
                <w:b w:val="0"/>
              </w:rPr>
              <w:t>3</w:t>
            </w:r>
            <w:r w:rsidR="004B09E9" w:rsidRPr="006632BA">
              <w:rPr>
                <w:rFonts w:asciiTheme="minorHAnsi" w:eastAsiaTheme="minorEastAsia" w:hAnsiTheme="minorHAnsi" w:cstheme="minorBidi"/>
                <w:b w:val="0"/>
              </w:rPr>
              <w:tab/>
            </w:r>
            <w:r w:rsidR="004B09E9" w:rsidRPr="006632BA">
              <w:rPr>
                <w:rStyle w:val="Hiperpovezava"/>
                <w:b w:val="0"/>
              </w:rPr>
              <w:t>Usmerjanje in nadzor nad delom policije ter reševanje pritožb zoper policiste</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_Toc126821494 \h </w:instrText>
            </w:r>
            <w:r w:rsidR="004B09E9" w:rsidRPr="006632BA">
              <w:rPr>
                <w:b w:val="0"/>
                <w:webHidden/>
              </w:rPr>
            </w:r>
            <w:r w:rsidR="004B09E9" w:rsidRPr="006632BA">
              <w:rPr>
                <w:b w:val="0"/>
                <w:webHidden/>
              </w:rPr>
              <w:fldChar w:fldCharType="separate"/>
            </w:r>
            <w:r w:rsidR="009354F7">
              <w:rPr>
                <w:b w:val="0"/>
                <w:webHidden/>
              </w:rPr>
              <w:t>9</w:t>
            </w:r>
            <w:r w:rsidR="004B09E9" w:rsidRPr="006632BA">
              <w:rPr>
                <w:b w:val="0"/>
                <w:webHidden/>
              </w:rPr>
              <w:fldChar w:fldCharType="end"/>
            </w:r>
          </w:hyperlink>
        </w:p>
        <w:p w14:paraId="6523CB1F" w14:textId="1D6A5F44" w:rsidR="004B09E9" w:rsidRPr="006632BA" w:rsidRDefault="009157D1">
          <w:pPr>
            <w:pStyle w:val="Kazalovsebine1"/>
            <w:rPr>
              <w:rFonts w:asciiTheme="minorHAnsi" w:eastAsiaTheme="minorEastAsia" w:hAnsiTheme="minorHAnsi" w:cstheme="minorBidi"/>
              <w:b w:val="0"/>
            </w:rPr>
          </w:pPr>
          <w:hyperlink w:anchor="_Toc126821495" w:history="1">
            <w:r w:rsidR="004B09E9" w:rsidRPr="006632BA">
              <w:rPr>
                <w:rStyle w:val="Hiperpovezava"/>
                <w:b w:val="0"/>
              </w:rPr>
              <w:t>4</w:t>
            </w:r>
            <w:r w:rsidR="004B09E9" w:rsidRPr="006632BA">
              <w:rPr>
                <w:rFonts w:asciiTheme="minorHAnsi" w:eastAsiaTheme="minorEastAsia" w:hAnsiTheme="minorHAnsi" w:cstheme="minorBidi"/>
                <w:b w:val="0"/>
              </w:rPr>
              <w:tab/>
            </w:r>
            <w:r w:rsidR="004B09E9" w:rsidRPr="006632BA">
              <w:rPr>
                <w:rStyle w:val="Hiperpovezava"/>
                <w:b w:val="0"/>
              </w:rPr>
              <w:t>Zakonito in učinkovito opravljanje upravnih in drugih nalog v pristojnosti MNZ</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_Toc126821495 \h </w:instrText>
            </w:r>
            <w:r w:rsidR="004B09E9" w:rsidRPr="006632BA">
              <w:rPr>
                <w:b w:val="0"/>
                <w:webHidden/>
              </w:rPr>
            </w:r>
            <w:r w:rsidR="004B09E9" w:rsidRPr="006632BA">
              <w:rPr>
                <w:b w:val="0"/>
                <w:webHidden/>
              </w:rPr>
              <w:fldChar w:fldCharType="separate"/>
            </w:r>
            <w:r w:rsidR="009354F7">
              <w:rPr>
                <w:b w:val="0"/>
                <w:webHidden/>
              </w:rPr>
              <w:t>12</w:t>
            </w:r>
            <w:r w:rsidR="004B09E9" w:rsidRPr="006632BA">
              <w:rPr>
                <w:b w:val="0"/>
                <w:webHidden/>
              </w:rPr>
              <w:fldChar w:fldCharType="end"/>
            </w:r>
          </w:hyperlink>
        </w:p>
        <w:p w14:paraId="29345016" w14:textId="5B205328"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499" w:history="1">
            <w:r w:rsidR="004B09E9" w:rsidRPr="006632BA">
              <w:rPr>
                <w:rStyle w:val="Hiperpovezava"/>
                <w:b w:val="0"/>
                <w:noProof/>
                <w:sz w:val="20"/>
                <w:szCs w:val="20"/>
              </w:rPr>
              <w:t>4.1</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Področje zasebnega varovanja, detektivske dejavnosti, varnosti na smučiščih in občinskega redarstva</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_Toc126821499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12</w:t>
            </w:r>
            <w:r w:rsidR="004B09E9" w:rsidRPr="006632BA">
              <w:rPr>
                <w:b w:val="0"/>
                <w:noProof/>
                <w:webHidden/>
                <w:sz w:val="20"/>
                <w:szCs w:val="20"/>
              </w:rPr>
              <w:fldChar w:fldCharType="end"/>
            </w:r>
          </w:hyperlink>
        </w:p>
        <w:p w14:paraId="56F11E14" w14:textId="14A8A5CE"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00" w:history="1">
            <w:r w:rsidR="004B09E9" w:rsidRPr="006632BA">
              <w:rPr>
                <w:rStyle w:val="Hiperpovezava"/>
                <w:b w:val="0"/>
                <w:noProof/>
                <w:sz w:val="20"/>
                <w:szCs w:val="20"/>
              </w:rPr>
              <w:t>4.2</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Varovanje in obravnavanje tajnih podatkov</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_Toc126821500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14</w:t>
            </w:r>
            <w:r w:rsidR="004B09E9" w:rsidRPr="006632BA">
              <w:rPr>
                <w:b w:val="0"/>
                <w:noProof/>
                <w:webHidden/>
                <w:sz w:val="20"/>
                <w:szCs w:val="20"/>
              </w:rPr>
              <w:fldChar w:fldCharType="end"/>
            </w:r>
          </w:hyperlink>
        </w:p>
        <w:p w14:paraId="7B1BC70B" w14:textId="49E7194D"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01" w:history="1">
            <w:r w:rsidR="004B09E9" w:rsidRPr="006632BA">
              <w:rPr>
                <w:rStyle w:val="Hiperpovezava"/>
                <w:b w:val="0"/>
                <w:noProof/>
                <w:sz w:val="20"/>
                <w:szCs w:val="20"/>
              </w:rPr>
              <w:t>4.3</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Dvig varnostne kulture pri obravnavanju in varovanju tajnih in osebnih podatkov v MNZ</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_Toc126821501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17</w:t>
            </w:r>
            <w:r w:rsidR="004B09E9" w:rsidRPr="006632BA">
              <w:rPr>
                <w:b w:val="0"/>
                <w:noProof/>
                <w:webHidden/>
                <w:sz w:val="20"/>
                <w:szCs w:val="20"/>
              </w:rPr>
              <w:fldChar w:fldCharType="end"/>
            </w:r>
          </w:hyperlink>
        </w:p>
        <w:p w14:paraId="73AFF2C5" w14:textId="5E762027"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02" w:history="1">
            <w:r w:rsidR="004B09E9" w:rsidRPr="006632BA">
              <w:rPr>
                <w:rStyle w:val="Hiperpovezava"/>
                <w:b w:val="0"/>
                <w:noProof/>
                <w:sz w:val="20"/>
                <w:szCs w:val="20"/>
              </w:rPr>
              <w:t>4.4</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 xml:space="preserve">Varnostno načrtovanje in preverjanje </w:t>
            </w:r>
            <w:r w:rsidR="004B09E9" w:rsidRPr="006632BA">
              <w:rPr>
                <w:rStyle w:val="Hiperpovezava"/>
                <w:rFonts w:cs="Arial"/>
                <w:b w:val="0"/>
                <w:noProof/>
                <w:sz w:val="20"/>
                <w:szCs w:val="20"/>
              </w:rPr>
              <w:t>tujih</w:t>
            </w:r>
            <w:r w:rsidR="004B09E9" w:rsidRPr="006632BA">
              <w:rPr>
                <w:rStyle w:val="Hiperpovezava"/>
                <w:b w:val="0"/>
                <w:noProof/>
                <w:sz w:val="20"/>
                <w:szCs w:val="20"/>
              </w:rPr>
              <w:t xml:space="preserve"> državljanov po Zakonu o varstvu pred ionizirajočimi sevanji in jedrski varnosti</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_Toc126821502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18</w:t>
            </w:r>
            <w:r w:rsidR="004B09E9" w:rsidRPr="006632BA">
              <w:rPr>
                <w:b w:val="0"/>
                <w:noProof/>
                <w:webHidden/>
                <w:sz w:val="20"/>
                <w:szCs w:val="20"/>
              </w:rPr>
              <w:fldChar w:fldCharType="end"/>
            </w:r>
          </w:hyperlink>
        </w:p>
        <w:p w14:paraId="4001607C" w14:textId="7A6328B6"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03" w:history="1">
            <w:r w:rsidR="004B09E9" w:rsidRPr="006632BA">
              <w:rPr>
                <w:rStyle w:val="Hiperpovezava"/>
                <w:b w:val="0"/>
                <w:noProof/>
                <w:sz w:val="20"/>
                <w:szCs w:val="20"/>
              </w:rPr>
              <w:t>4.5</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Upravne notranje zadeve</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_Toc126821503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21</w:t>
            </w:r>
            <w:r w:rsidR="004B09E9" w:rsidRPr="006632BA">
              <w:rPr>
                <w:b w:val="0"/>
                <w:noProof/>
                <w:webHidden/>
                <w:sz w:val="20"/>
                <w:szCs w:val="20"/>
              </w:rPr>
              <w:fldChar w:fldCharType="end"/>
            </w:r>
          </w:hyperlink>
        </w:p>
        <w:p w14:paraId="0FDF44B3" w14:textId="159E0744"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04" w:history="1">
            <w:r w:rsidR="004B09E9" w:rsidRPr="006632BA">
              <w:rPr>
                <w:rStyle w:val="Hiperpovezava"/>
                <w:b w:val="0"/>
                <w:noProof/>
                <w:sz w:val="20"/>
                <w:szCs w:val="20"/>
              </w:rPr>
              <w:t>4.6</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Ostali pomembnejši podatki s področja upravnih notranjih zadev</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_Toc126821504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26</w:t>
            </w:r>
            <w:r w:rsidR="004B09E9" w:rsidRPr="006632BA">
              <w:rPr>
                <w:b w:val="0"/>
                <w:noProof/>
                <w:webHidden/>
                <w:sz w:val="20"/>
                <w:szCs w:val="20"/>
              </w:rPr>
              <w:fldChar w:fldCharType="end"/>
            </w:r>
          </w:hyperlink>
        </w:p>
        <w:p w14:paraId="035B3DBB" w14:textId="36BA1B07" w:rsidR="004B09E9" w:rsidRPr="006632BA" w:rsidRDefault="009157D1">
          <w:pPr>
            <w:pStyle w:val="Kazalovsebine1"/>
            <w:rPr>
              <w:rFonts w:asciiTheme="minorHAnsi" w:eastAsiaTheme="minorEastAsia" w:hAnsiTheme="minorHAnsi" w:cstheme="minorBidi"/>
              <w:b w:val="0"/>
            </w:rPr>
          </w:pPr>
          <w:hyperlink w:anchor="_Toc126821505" w:history="1">
            <w:r w:rsidR="004B09E9" w:rsidRPr="006632BA">
              <w:rPr>
                <w:rStyle w:val="Hiperpovezava"/>
                <w:b w:val="0"/>
              </w:rPr>
              <w:t>5</w:t>
            </w:r>
            <w:r w:rsidR="004B09E9" w:rsidRPr="006632BA">
              <w:rPr>
                <w:rFonts w:asciiTheme="minorHAnsi" w:eastAsiaTheme="minorEastAsia" w:hAnsiTheme="minorHAnsi" w:cstheme="minorBidi"/>
                <w:b w:val="0"/>
              </w:rPr>
              <w:tab/>
            </w:r>
            <w:r w:rsidR="004B09E9" w:rsidRPr="006632BA">
              <w:rPr>
                <w:rStyle w:val="Hiperpovezava"/>
                <w:b w:val="0"/>
              </w:rPr>
              <w:t>Upravljanje migracij</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_Toc126821505 \h </w:instrText>
            </w:r>
            <w:r w:rsidR="004B09E9" w:rsidRPr="006632BA">
              <w:rPr>
                <w:b w:val="0"/>
                <w:webHidden/>
              </w:rPr>
            </w:r>
            <w:r w:rsidR="004B09E9" w:rsidRPr="006632BA">
              <w:rPr>
                <w:b w:val="0"/>
                <w:webHidden/>
              </w:rPr>
              <w:fldChar w:fldCharType="separate"/>
            </w:r>
            <w:r w:rsidR="009354F7">
              <w:rPr>
                <w:b w:val="0"/>
                <w:webHidden/>
              </w:rPr>
              <w:t>31</w:t>
            </w:r>
            <w:r w:rsidR="004B09E9" w:rsidRPr="006632BA">
              <w:rPr>
                <w:b w:val="0"/>
                <w:webHidden/>
              </w:rPr>
              <w:fldChar w:fldCharType="end"/>
            </w:r>
          </w:hyperlink>
        </w:p>
        <w:p w14:paraId="5E5BD2F9" w14:textId="02B91E02" w:rsidR="004B09E9" w:rsidRPr="006632BA" w:rsidRDefault="009157D1">
          <w:pPr>
            <w:pStyle w:val="Kazalovsebine1"/>
            <w:rPr>
              <w:rFonts w:asciiTheme="minorHAnsi" w:eastAsiaTheme="minorEastAsia" w:hAnsiTheme="minorHAnsi" w:cstheme="minorBidi"/>
              <w:b w:val="0"/>
            </w:rPr>
          </w:pPr>
          <w:hyperlink w:anchor="_Toc126821506" w:history="1">
            <w:r w:rsidR="004B09E9" w:rsidRPr="006632BA">
              <w:rPr>
                <w:rStyle w:val="Hiperpovezava"/>
                <w:b w:val="0"/>
              </w:rPr>
              <w:t>6</w:t>
            </w:r>
            <w:r w:rsidR="004B09E9" w:rsidRPr="006632BA">
              <w:rPr>
                <w:rFonts w:asciiTheme="minorHAnsi" w:eastAsiaTheme="minorEastAsia" w:hAnsiTheme="minorHAnsi" w:cstheme="minorBidi"/>
                <w:b w:val="0"/>
              </w:rPr>
              <w:tab/>
            </w:r>
            <w:r w:rsidR="004B09E9" w:rsidRPr="006632BA">
              <w:rPr>
                <w:rStyle w:val="Hiperpovezava"/>
                <w:b w:val="0"/>
              </w:rPr>
              <w:t>Proaktivno in kredibilno mednarodno dvo- in večstransko sodelovanje</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_Toc126821506 \h </w:instrText>
            </w:r>
            <w:r w:rsidR="004B09E9" w:rsidRPr="006632BA">
              <w:rPr>
                <w:b w:val="0"/>
                <w:webHidden/>
              </w:rPr>
            </w:r>
            <w:r w:rsidR="004B09E9" w:rsidRPr="006632BA">
              <w:rPr>
                <w:b w:val="0"/>
                <w:webHidden/>
              </w:rPr>
              <w:fldChar w:fldCharType="separate"/>
            </w:r>
            <w:r w:rsidR="009354F7">
              <w:rPr>
                <w:b w:val="0"/>
                <w:webHidden/>
              </w:rPr>
              <w:t>37</w:t>
            </w:r>
            <w:r w:rsidR="004B09E9" w:rsidRPr="006632BA">
              <w:rPr>
                <w:b w:val="0"/>
                <w:webHidden/>
              </w:rPr>
              <w:fldChar w:fldCharType="end"/>
            </w:r>
          </w:hyperlink>
        </w:p>
        <w:p w14:paraId="03B98276" w14:textId="0FD8AD36" w:rsidR="004B09E9" w:rsidRPr="006632BA" w:rsidRDefault="009157D1">
          <w:pPr>
            <w:pStyle w:val="Kazalovsebine1"/>
            <w:rPr>
              <w:rFonts w:asciiTheme="minorHAnsi" w:eastAsiaTheme="minorEastAsia" w:hAnsiTheme="minorHAnsi" w:cstheme="minorBidi"/>
              <w:b w:val="0"/>
            </w:rPr>
          </w:pPr>
          <w:hyperlink w:anchor="_Toc126821507" w:history="1">
            <w:r w:rsidR="004B09E9" w:rsidRPr="006632BA">
              <w:rPr>
                <w:rStyle w:val="Hiperpovezava"/>
                <w:b w:val="0"/>
              </w:rPr>
              <w:t>7</w:t>
            </w:r>
            <w:r w:rsidR="004B09E9" w:rsidRPr="006632BA">
              <w:rPr>
                <w:rFonts w:asciiTheme="minorHAnsi" w:eastAsiaTheme="minorEastAsia" w:hAnsiTheme="minorHAnsi" w:cstheme="minorBidi"/>
                <w:b w:val="0"/>
              </w:rPr>
              <w:tab/>
            </w:r>
            <w:r w:rsidR="004B09E9" w:rsidRPr="006632BA">
              <w:rPr>
                <w:rStyle w:val="Hiperpovezava"/>
                <w:b w:val="0"/>
              </w:rPr>
              <w:t>Preprečevanje in boj proti trgovini z ljudmi</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_Toc126821507 \h </w:instrText>
            </w:r>
            <w:r w:rsidR="004B09E9" w:rsidRPr="006632BA">
              <w:rPr>
                <w:b w:val="0"/>
                <w:webHidden/>
              </w:rPr>
            </w:r>
            <w:r w:rsidR="004B09E9" w:rsidRPr="006632BA">
              <w:rPr>
                <w:b w:val="0"/>
                <w:webHidden/>
              </w:rPr>
              <w:fldChar w:fldCharType="separate"/>
            </w:r>
            <w:r w:rsidR="009354F7">
              <w:rPr>
                <w:b w:val="0"/>
                <w:webHidden/>
              </w:rPr>
              <w:t>38</w:t>
            </w:r>
            <w:r w:rsidR="004B09E9" w:rsidRPr="006632BA">
              <w:rPr>
                <w:b w:val="0"/>
                <w:webHidden/>
              </w:rPr>
              <w:fldChar w:fldCharType="end"/>
            </w:r>
          </w:hyperlink>
        </w:p>
        <w:p w14:paraId="7ECEA0D6" w14:textId="04C3F0F2" w:rsidR="004B09E9" w:rsidRPr="006632BA" w:rsidRDefault="009157D1">
          <w:pPr>
            <w:pStyle w:val="Kazalovsebine1"/>
            <w:rPr>
              <w:rFonts w:asciiTheme="minorHAnsi" w:eastAsiaTheme="minorEastAsia" w:hAnsiTheme="minorHAnsi" w:cstheme="minorBidi"/>
              <w:b w:val="0"/>
            </w:rPr>
          </w:pPr>
          <w:hyperlink w:anchor="_Toc126821508" w:history="1">
            <w:r w:rsidR="004B09E9" w:rsidRPr="006632BA">
              <w:rPr>
                <w:rStyle w:val="Hiperpovezava"/>
                <w:b w:val="0"/>
              </w:rPr>
              <w:t>8</w:t>
            </w:r>
            <w:r w:rsidR="004B09E9" w:rsidRPr="006632BA">
              <w:rPr>
                <w:rFonts w:asciiTheme="minorHAnsi" w:eastAsiaTheme="minorEastAsia" w:hAnsiTheme="minorHAnsi" w:cstheme="minorBidi"/>
                <w:b w:val="0"/>
              </w:rPr>
              <w:tab/>
            </w:r>
            <w:r w:rsidR="004B09E9" w:rsidRPr="006632BA">
              <w:rPr>
                <w:rStyle w:val="Hiperpovezava"/>
                <w:b w:val="0"/>
              </w:rPr>
              <w:t>Zagotavljanje pogojev za delo MNZ, Policije in IRSNZ</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_Toc126821508 \h </w:instrText>
            </w:r>
            <w:r w:rsidR="004B09E9" w:rsidRPr="006632BA">
              <w:rPr>
                <w:b w:val="0"/>
                <w:webHidden/>
              </w:rPr>
            </w:r>
            <w:r w:rsidR="004B09E9" w:rsidRPr="006632BA">
              <w:rPr>
                <w:b w:val="0"/>
                <w:webHidden/>
              </w:rPr>
              <w:fldChar w:fldCharType="separate"/>
            </w:r>
            <w:r w:rsidR="009354F7">
              <w:rPr>
                <w:b w:val="0"/>
                <w:webHidden/>
              </w:rPr>
              <w:t>39</w:t>
            </w:r>
            <w:r w:rsidR="004B09E9" w:rsidRPr="006632BA">
              <w:rPr>
                <w:b w:val="0"/>
                <w:webHidden/>
              </w:rPr>
              <w:fldChar w:fldCharType="end"/>
            </w:r>
          </w:hyperlink>
        </w:p>
        <w:p w14:paraId="57FD25E1" w14:textId="3588C528" w:rsidR="004B09E9" w:rsidRPr="006632BA" w:rsidRDefault="009157D1">
          <w:pPr>
            <w:pStyle w:val="Kazalovsebine1"/>
            <w:rPr>
              <w:rFonts w:asciiTheme="minorHAnsi" w:eastAsiaTheme="minorEastAsia" w:hAnsiTheme="minorHAnsi" w:cstheme="minorBidi"/>
              <w:b w:val="0"/>
            </w:rPr>
          </w:pPr>
          <w:hyperlink w:anchor="_Toc126821509" w:history="1">
            <w:r w:rsidR="004B09E9" w:rsidRPr="006632BA">
              <w:rPr>
                <w:rStyle w:val="Hiperpovezava"/>
                <w:rFonts w:cstheme="majorBidi"/>
                <w:b w:val="0"/>
              </w:rPr>
              <w:t>9</w:t>
            </w:r>
            <w:r w:rsidR="004B09E9" w:rsidRPr="006632BA">
              <w:rPr>
                <w:rFonts w:asciiTheme="minorHAnsi" w:eastAsiaTheme="minorEastAsia" w:hAnsiTheme="minorHAnsi" w:cstheme="minorBidi"/>
                <w:b w:val="0"/>
              </w:rPr>
              <w:tab/>
            </w:r>
            <w:r w:rsidR="004B09E9" w:rsidRPr="006632BA">
              <w:rPr>
                <w:rStyle w:val="Hiperpovezava"/>
                <w:b w:val="0"/>
              </w:rPr>
              <w:t>Podatki o proračunu MNZ, kadrovski podatki, pravne zadeve in druge aktivnost</w:t>
            </w:r>
            <w:r w:rsidR="00660F71" w:rsidRPr="006632BA">
              <w:rPr>
                <w:rStyle w:val="Hiperpovezava"/>
                <w:b w:val="0"/>
              </w:rPr>
              <w:t>i</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_Toc126821509 \h </w:instrText>
            </w:r>
            <w:r w:rsidR="004B09E9" w:rsidRPr="006632BA">
              <w:rPr>
                <w:b w:val="0"/>
                <w:webHidden/>
              </w:rPr>
            </w:r>
            <w:r w:rsidR="004B09E9" w:rsidRPr="006632BA">
              <w:rPr>
                <w:b w:val="0"/>
                <w:webHidden/>
              </w:rPr>
              <w:fldChar w:fldCharType="separate"/>
            </w:r>
            <w:r w:rsidR="009354F7">
              <w:rPr>
                <w:b w:val="0"/>
                <w:webHidden/>
              </w:rPr>
              <w:t>42</w:t>
            </w:r>
            <w:r w:rsidR="004B09E9" w:rsidRPr="006632BA">
              <w:rPr>
                <w:b w:val="0"/>
                <w:webHidden/>
              </w:rPr>
              <w:fldChar w:fldCharType="end"/>
            </w:r>
          </w:hyperlink>
        </w:p>
        <w:p w14:paraId="25A3178F" w14:textId="3A55AD7E"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15" w:history="1">
            <w:r w:rsidR="004B09E9" w:rsidRPr="006632BA">
              <w:rPr>
                <w:rStyle w:val="Hiperpovezava"/>
                <w:b w:val="0"/>
                <w:noProof/>
                <w:sz w:val="20"/>
                <w:szCs w:val="20"/>
              </w:rPr>
              <w:t>9.1</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Izvrševanje proračuna za leto</w:t>
            </w:r>
            <w:r w:rsidR="00660F71" w:rsidRPr="006632BA">
              <w:rPr>
                <w:rStyle w:val="Hiperpovezava"/>
                <w:b w:val="0"/>
                <w:noProof/>
                <w:sz w:val="20"/>
                <w:szCs w:val="20"/>
              </w:rPr>
              <w:t> </w:t>
            </w:r>
            <w:r w:rsidR="004B09E9" w:rsidRPr="006632BA">
              <w:rPr>
                <w:rStyle w:val="Hiperpovezava"/>
                <w:b w:val="0"/>
                <w:noProof/>
                <w:sz w:val="20"/>
                <w:szCs w:val="20"/>
              </w:rPr>
              <w:t>2022 in priprava spremembe proračuna za leto</w:t>
            </w:r>
            <w:r w:rsidR="00660F71" w:rsidRPr="006632BA">
              <w:rPr>
                <w:rStyle w:val="Hiperpovezava"/>
                <w:b w:val="0"/>
                <w:noProof/>
                <w:sz w:val="20"/>
                <w:szCs w:val="20"/>
              </w:rPr>
              <w:t> </w:t>
            </w:r>
            <w:r w:rsidR="004B09E9" w:rsidRPr="006632BA">
              <w:rPr>
                <w:rStyle w:val="Hiperpovezava"/>
                <w:b w:val="0"/>
                <w:noProof/>
                <w:sz w:val="20"/>
                <w:szCs w:val="20"/>
              </w:rPr>
              <w:t>2023 ter priprava proračuna za leto</w:t>
            </w:r>
            <w:r w:rsidR="00660F71" w:rsidRPr="006632BA">
              <w:rPr>
                <w:rStyle w:val="Hiperpovezava"/>
                <w:b w:val="0"/>
                <w:noProof/>
                <w:sz w:val="20"/>
                <w:szCs w:val="20"/>
              </w:rPr>
              <w:t> </w:t>
            </w:r>
            <w:r w:rsidR="004B09E9" w:rsidRPr="006632BA">
              <w:rPr>
                <w:rStyle w:val="Hiperpovezava"/>
                <w:b w:val="0"/>
                <w:noProof/>
                <w:sz w:val="20"/>
                <w:szCs w:val="20"/>
              </w:rPr>
              <w:t>2024</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_Toc126821515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42</w:t>
            </w:r>
            <w:r w:rsidR="004B09E9" w:rsidRPr="006632BA">
              <w:rPr>
                <w:b w:val="0"/>
                <w:noProof/>
                <w:webHidden/>
                <w:sz w:val="20"/>
                <w:szCs w:val="20"/>
              </w:rPr>
              <w:fldChar w:fldCharType="end"/>
            </w:r>
          </w:hyperlink>
        </w:p>
        <w:p w14:paraId="7CCB9539" w14:textId="4DEC4B60"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16" w:history="1">
            <w:r w:rsidR="004B09E9" w:rsidRPr="006632BA">
              <w:rPr>
                <w:rStyle w:val="Hiperpovezava"/>
                <w:b w:val="0"/>
                <w:noProof/>
                <w:sz w:val="20"/>
                <w:szCs w:val="20"/>
              </w:rPr>
              <w:t>9.2</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Črpanje evropskih sredstev</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_Toc126821516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43</w:t>
            </w:r>
            <w:r w:rsidR="004B09E9" w:rsidRPr="006632BA">
              <w:rPr>
                <w:b w:val="0"/>
                <w:noProof/>
                <w:webHidden/>
                <w:sz w:val="20"/>
                <w:szCs w:val="20"/>
              </w:rPr>
              <w:fldChar w:fldCharType="end"/>
            </w:r>
          </w:hyperlink>
        </w:p>
        <w:p w14:paraId="2928A877" w14:textId="1944C5D7"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17" w:history="1">
            <w:r w:rsidR="004B09E9" w:rsidRPr="006632BA">
              <w:rPr>
                <w:rStyle w:val="Hiperpovezava"/>
                <w:b w:val="0"/>
                <w:noProof/>
                <w:sz w:val="20"/>
                <w:szCs w:val="20"/>
              </w:rPr>
              <w:t>9.3</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Kadrovski podatki</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_Toc126821517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44</w:t>
            </w:r>
            <w:r w:rsidR="004B09E9" w:rsidRPr="006632BA">
              <w:rPr>
                <w:b w:val="0"/>
                <w:noProof/>
                <w:webHidden/>
                <w:sz w:val="20"/>
                <w:szCs w:val="20"/>
              </w:rPr>
              <w:fldChar w:fldCharType="end"/>
            </w:r>
          </w:hyperlink>
        </w:p>
        <w:p w14:paraId="17D3A158" w14:textId="3EB49B8F"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18" w:history="1">
            <w:r w:rsidR="004B09E9" w:rsidRPr="006632BA">
              <w:rPr>
                <w:rStyle w:val="Hiperpovezava"/>
                <w:b w:val="0"/>
                <w:noProof/>
                <w:sz w:val="20"/>
                <w:szCs w:val="20"/>
              </w:rPr>
              <w:t>9.4</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Področje sodnih sporov in odškodninskih zahtevkov</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_Toc126821518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45</w:t>
            </w:r>
            <w:r w:rsidR="004B09E9" w:rsidRPr="006632BA">
              <w:rPr>
                <w:b w:val="0"/>
                <w:noProof/>
                <w:webHidden/>
                <w:sz w:val="20"/>
                <w:szCs w:val="20"/>
              </w:rPr>
              <w:fldChar w:fldCharType="end"/>
            </w:r>
          </w:hyperlink>
        </w:p>
        <w:p w14:paraId="2CE164B8" w14:textId="419CB521" w:rsidR="004B09E9" w:rsidRPr="006632BA" w:rsidRDefault="009157D1" w:rsidP="00660F71">
          <w:pPr>
            <w:pStyle w:val="Kazalovsebine2"/>
            <w:rPr>
              <w:rFonts w:asciiTheme="minorHAnsi" w:eastAsiaTheme="minorEastAsia" w:hAnsiTheme="minorHAnsi" w:cstheme="minorBidi"/>
              <w:b w:val="0"/>
              <w:noProof/>
              <w:sz w:val="20"/>
              <w:szCs w:val="20"/>
              <w:lang w:eastAsia="sl-SI"/>
            </w:rPr>
          </w:pPr>
          <w:hyperlink w:anchor="_Toc126821519" w:history="1">
            <w:r w:rsidR="004B09E9" w:rsidRPr="006632BA">
              <w:rPr>
                <w:rStyle w:val="Hiperpovezava"/>
                <w:b w:val="0"/>
                <w:noProof/>
                <w:sz w:val="20"/>
                <w:szCs w:val="20"/>
              </w:rPr>
              <w:t>9.5</w:t>
            </w:r>
            <w:r w:rsidR="004B09E9" w:rsidRPr="006632BA">
              <w:rPr>
                <w:rFonts w:asciiTheme="minorHAnsi" w:eastAsiaTheme="minorEastAsia" w:hAnsiTheme="minorHAnsi" w:cstheme="minorBidi"/>
                <w:b w:val="0"/>
                <w:noProof/>
                <w:sz w:val="20"/>
                <w:szCs w:val="20"/>
                <w:lang w:eastAsia="sl-SI"/>
              </w:rPr>
              <w:tab/>
            </w:r>
            <w:r w:rsidR="004B09E9" w:rsidRPr="006632BA">
              <w:rPr>
                <w:rStyle w:val="Hiperpovezava"/>
                <w:b w:val="0"/>
                <w:noProof/>
                <w:sz w:val="20"/>
                <w:szCs w:val="20"/>
              </w:rPr>
              <w:t>Aktivnosti prevajanja in tolmačenja</w:t>
            </w:r>
            <w:r w:rsidR="004B09E9" w:rsidRPr="006632BA">
              <w:rPr>
                <w:b w:val="0"/>
                <w:noProof/>
                <w:webHidden/>
                <w:sz w:val="20"/>
                <w:szCs w:val="20"/>
              </w:rPr>
              <w:tab/>
            </w:r>
            <w:r w:rsidR="004B09E9" w:rsidRPr="006632BA">
              <w:rPr>
                <w:b w:val="0"/>
                <w:noProof/>
                <w:webHidden/>
                <w:sz w:val="20"/>
                <w:szCs w:val="20"/>
              </w:rPr>
              <w:fldChar w:fldCharType="begin"/>
            </w:r>
            <w:r w:rsidR="004B09E9" w:rsidRPr="006632BA">
              <w:rPr>
                <w:b w:val="0"/>
                <w:noProof/>
                <w:webHidden/>
                <w:sz w:val="20"/>
                <w:szCs w:val="20"/>
              </w:rPr>
              <w:instrText xml:space="preserve"> PAGEREF _Toc126821519 \h </w:instrText>
            </w:r>
            <w:r w:rsidR="004B09E9" w:rsidRPr="006632BA">
              <w:rPr>
                <w:b w:val="0"/>
                <w:noProof/>
                <w:webHidden/>
                <w:sz w:val="20"/>
                <w:szCs w:val="20"/>
              </w:rPr>
            </w:r>
            <w:r w:rsidR="004B09E9" w:rsidRPr="006632BA">
              <w:rPr>
                <w:b w:val="0"/>
                <w:noProof/>
                <w:webHidden/>
                <w:sz w:val="20"/>
                <w:szCs w:val="20"/>
              </w:rPr>
              <w:fldChar w:fldCharType="separate"/>
            </w:r>
            <w:r w:rsidR="009354F7">
              <w:rPr>
                <w:b w:val="0"/>
                <w:noProof/>
                <w:webHidden/>
                <w:sz w:val="20"/>
                <w:szCs w:val="20"/>
              </w:rPr>
              <w:t>46</w:t>
            </w:r>
            <w:r w:rsidR="004B09E9" w:rsidRPr="006632BA">
              <w:rPr>
                <w:b w:val="0"/>
                <w:noProof/>
                <w:webHidden/>
                <w:sz w:val="20"/>
                <w:szCs w:val="20"/>
              </w:rPr>
              <w:fldChar w:fldCharType="end"/>
            </w:r>
          </w:hyperlink>
        </w:p>
        <w:p w14:paraId="5DE19FB6" w14:textId="534E4B42" w:rsidR="004B09E9" w:rsidRPr="006632BA" w:rsidRDefault="009157D1">
          <w:pPr>
            <w:pStyle w:val="Kazalovsebine1"/>
            <w:rPr>
              <w:rFonts w:asciiTheme="minorHAnsi" w:eastAsiaTheme="minorEastAsia" w:hAnsiTheme="minorHAnsi" w:cstheme="minorBidi"/>
              <w:b w:val="0"/>
            </w:rPr>
          </w:pPr>
          <w:hyperlink w:anchor="_Toc126821520" w:history="1">
            <w:r w:rsidR="004B09E9" w:rsidRPr="006632BA">
              <w:rPr>
                <w:rStyle w:val="Hiperpovezava"/>
                <w:b w:val="0"/>
              </w:rPr>
              <w:t>10</w:t>
            </w:r>
            <w:r w:rsidR="004B09E9" w:rsidRPr="006632BA">
              <w:rPr>
                <w:rFonts w:asciiTheme="minorHAnsi" w:eastAsiaTheme="minorEastAsia" w:hAnsiTheme="minorHAnsi" w:cstheme="minorBidi"/>
                <w:b w:val="0"/>
              </w:rPr>
              <w:tab/>
            </w:r>
            <w:r w:rsidR="004B09E9" w:rsidRPr="006632BA">
              <w:rPr>
                <w:rStyle w:val="Hiperpovezava"/>
                <w:b w:val="0"/>
              </w:rPr>
              <w:t>Projekti, namenjeni večji učinkovitosti dela MNZ</w:t>
            </w:r>
            <w:r w:rsidR="004B09E9" w:rsidRPr="006632BA">
              <w:rPr>
                <w:b w:val="0"/>
                <w:webHidden/>
              </w:rPr>
              <w:tab/>
            </w:r>
            <w:r w:rsidR="004B09E9" w:rsidRPr="006632BA">
              <w:rPr>
                <w:b w:val="0"/>
                <w:webHidden/>
              </w:rPr>
              <w:fldChar w:fldCharType="begin"/>
            </w:r>
            <w:r w:rsidR="004B09E9" w:rsidRPr="006632BA">
              <w:rPr>
                <w:b w:val="0"/>
                <w:webHidden/>
              </w:rPr>
              <w:instrText xml:space="preserve"> PAGEREF _Toc126821520 \h </w:instrText>
            </w:r>
            <w:r w:rsidR="004B09E9" w:rsidRPr="006632BA">
              <w:rPr>
                <w:b w:val="0"/>
                <w:webHidden/>
              </w:rPr>
            </w:r>
            <w:r w:rsidR="004B09E9" w:rsidRPr="006632BA">
              <w:rPr>
                <w:b w:val="0"/>
                <w:webHidden/>
              </w:rPr>
              <w:fldChar w:fldCharType="separate"/>
            </w:r>
            <w:r w:rsidR="009354F7">
              <w:rPr>
                <w:b w:val="0"/>
                <w:webHidden/>
              </w:rPr>
              <w:t>47</w:t>
            </w:r>
            <w:r w:rsidR="004B09E9" w:rsidRPr="006632BA">
              <w:rPr>
                <w:b w:val="0"/>
                <w:webHidden/>
              </w:rPr>
              <w:fldChar w:fldCharType="end"/>
            </w:r>
          </w:hyperlink>
        </w:p>
        <w:p w14:paraId="6F048FA0" w14:textId="5F7A19EE" w:rsidR="0026017C" w:rsidRPr="00456C12" w:rsidRDefault="00100459" w:rsidP="00A33C58">
          <w:pPr>
            <w:tabs>
              <w:tab w:val="left" w:pos="397"/>
              <w:tab w:val="left" w:pos="567"/>
              <w:tab w:val="right" w:leader="dot" w:pos="9061"/>
            </w:tabs>
            <w:spacing w:after="60" w:line="260" w:lineRule="exact"/>
            <w:jc w:val="both"/>
            <w:rPr>
              <w:rFonts w:ascii="Arial" w:hAnsi="Arial" w:cs="Arial"/>
            </w:rPr>
            <w:sectPr w:rsidR="0026017C" w:rsidRPr="00456C12" w:rsidSect="00565D09">
              <w:footerReference w:type="default" r:id="rId9"/>
              <w:pgSz w:w="11906" w:h="16838"/>
              <w:pgMar w:top="1418" w:right="1418" w:bottom="1418" w:left="1418" w:header="709" w:footer="709" w:gutter="0"/>
              <w:pgNumType w:start="3"/>
              <w:cols w:space="708"/>
              <w:docGrid w:linePitch="360"/>
            </w:sectPr>
          </w:pPr>
          <w:r w:rsidRPr="006632BA">
            <w:rPr>
              <w:rFonts w:ascii="Arial" w:hAnsi="Arial" w:cs="Arial"/>
              <w:bCs/>
              <w:sz w:val="20"/>
              <w:szCs w:val="20"/>
            </w:rPr>
            <w:fldChar w:fldCharType="end"/>
          </w:r>
        </w:p>
      </w:sdtContent>
    </w:sdt>
    <w:p w14:paraId="355C01B6" w14:textId="77713A88" w:rsidR="00590E45" w:rsidRPr="00286577" w:rsidRDefault="00141F18" w:rsidP="00286577">
      <w:pPr>
        <w:pStyle w:val="Naslov1"/>
      </w:pPr>
      <w:bookmarkStart w:id="0" w:name="_Toc65591451"/>
      <w:bookmarkStart w:id="1" w:name="_Toc65651002"/>
      <w:bookmarkStart w:id="2" w:name="_Toc126821491"/>
      <w:r w:rsidRPr="00286577">
        <w:lastRenderedPageBreak/>
        <w:t>S</w:t>
      </w:r>
      <w:r w:rsidR="00590E45" w:rsidRPr="00286577">
        <w:t>plošno</w:t>
      </w:r>
      <w:bookmarkEnd w:id="0"/>
      <w:bookmarkEnd w:id="1"/>
      <w:bookmarkEnd w:id="2"/>
    </w:p>
    <w:p w14:paraId="6AA669F3" w14:textId="77777777" w:rsidR="00310F1D" w:rsidRDefault="00310F1D" w:rsidP="007C07F4">
      <w:pPr>
        <w:spacing w:after="0" w:line="276" w:lineRule="auto"/>
        <w:jc w:val="both"/>
        <w:rPr>
          <w:rFonts w:ascii="Arial" w:hAnsi="Arial" w:cs="Arial"/>
          <w:sz w:val="20"/>
          <w:szCs w:val="20"/>
        </w:rPr>
      </w:pPr>
    </w:p>
    <w:p w14:paraId="1D182461" w14:textId="7A5BF548" w:rsidR="00931F5F" w:rsidRPr="00931F5F" w:rsidRDefault="00931F5F" w:rsidP="007C07F4">
      <w:pPr>
        <w:spacing w:after="0" w:line="276" w:lineRule="auto"/>
        <w:jc w:val="both"/>
        <w:rPr>
          <w:rFonts w:ascii="Arial" w:hAnsi="Arial" w:cs="Arial"/>
          <w:sz w:val="20"/>
          <w:szCs w:val="20"/>
        </w:rPr>
      </w:pPr>
      <w:r w:rsidRPr="00931F5F">
        <w:rPr>
          <w:rFonts w:ascii="Arial" w:hAnsi="Arial" w:cs="Arial"/>
          <w:sz w:val="20"/>
          <w:szCs w:val="20"/>
        </w:rPr>
        <w:t xml:space="preserve">Temeljno </w:t>
      </w:r>
      <w:r w:rsidRPr="00931F5F">
        <w:rPr>
          <w:rFonts w:ascii="Arial" w:hAnsi="Arial" w:cs="Arial"/>
          <w:b/>
          <w:sz w:val="20"/>
          <w:szCs w:val="20"/>
        </w:rPr>
        <w:t xml:space="preserve">poslanstvo </w:t>
      </w:r>
      <w:r w:rsidRPr="00931F5F">
        <w:rPr>
          <w:rFonts w:ascii="Arial" w:hAnsi="Arial" w:cs="Arial"/>
          <w:sz w:val="20"/>
          <w:szCs w:val="20"/>
        </w:rPr>
        <w:t>Ministrstva za notranje zadeve (MNZ) je zagotavljanje varnosti v državi, in sicer z delovanjem na področjih javne varnosti in policije, upravnih notranjih zadev, migracij in naturalizacije tujcev.</w:t>
      </w:r>
    </w:p>
    <w:p w14:paraId="45534616" w14:textId="77777777" w:rsidR="00931F5F" w:rsidRPr="00931F5F" w:rsidRDefault="00931F5F" w:rsidP="007C07F4">
      <w:pPr>
        <w:spacing w:after="0" w:line="276" w:lineRule="auto"/>
        <w:jc w:val="both"/>
        <w:rPr>
          <w:rFonts w:ascii="Arial" w:hAnsi="Arial" w:cs="Arial"/>
          <w:sz w:val="20"/>
          <w:szCs w:val="20"/>
        </w:rPr>
      </w:pPr>
    </w:p>
    <w:p w14:paraId="53BEC94B" w14:textId="22757DE0" w:rsidR="00931F5F" w:rsidRPr="00931F5F" w:rsidRDefault="007C07F4" w:rsidP="00931F5F">
      <w:pPr>
        <w:spacing w:after="0" w:line="276" w:lineRule="auto"/>
        <w:jc w:val="both"/>
        <w:rPr>
          <w:rFonts w:ascii="Arial" w:hAnsi="Arial" w:cs="Arial"/>
          <w:sz w:val="20"/>
          <w:szCs w:val="20"/>
        </w:rPr>
      </w:pPr>
      <w:r w:rsidRPr="00931F5F">
        <w:rPr>
          <w:rFonts w:ascii="Arial" w:hAnsi="Arial" w:cs="Arial"/>
          <w:b/>
          <w:sz w:val="20"/>
          <w:szCs w:val="20"/>
        </w:rPr>
        <w:t>Vrednote</w:t>
      </w:r>
      <w:r w:rsidRPr="00931F5F">
        <w:rPr>
          <w:rFonts w:ascii="Arial" w:hAnsi="Arial" w:cs="Arial"/>
          <w:sz w:val="20"/>
          <w:szCs w:val="20"/>
        </w:rPr>
        <w:t xml:space="preserve"> zaposlenih v</w:t>
      </w:r>
      <w:r w:rsidR="00931F5F" w:rsidRPr="00931F5F">
        <w:rPr>
          <w:rFonts w:ascii="Arial" w:hAnsi="Arial" w:cs="Arial"/>
          <w:sz w:val="20"/>
          <w:szCs w:val="20"/>
        </w:rPr>
        <w:t xml:space="preserve"> MNZ </w:t>
      </w:r>
      <w:r w:rsidRPr="00931F5F">
        <w:rPr>
          <w:rFonts w:ascii="Arial" w:hAnsi="Arial" w:cs="Arial"/>
          <w:sz w:val="20"/>
          <w:szCs w:val="20"/>
        </w:rPr>
        <w:t>so spoštovanje pravne države in človekovih pravic, sodelovanje in spoštljiv odnos do ljudi, stalno izboljševanje in inovativnost ter prepričanje, da le sistemsko usmerjana in nadzorovana policija ter drugi varnostni subjekti zagotavljajo visoko stopnjo varno</w:t>
      </w:r>
      <w:r w:rsidR="00931F5F" w:rsidRPr="00931F5F">
        <w:rPr>
          <w:rFonts w:ascii="Arial" w:hAnsi="Arial" w:cs="Arial"/>
          <w:sz w:val="20"/>
          <w:szCs w:val="20"/>
        </w:rPr>
        <w:t>sti ljudi in človekovih pravic.</w:t>
      </w:r>
    </w:p>
    <w:p w14:paraId="106AC1C9" w14:textId="77777777" w:rsidR="00931F5F" w:rsidRPr="00931F5F" w:rsidRDefault="00931F5F" w:rsidP="00931F5F">
      <w:pPr>
        <w:spacing w:after="0" w:line="276" w:lineRule="auto"/>
        <w:jc w:val="both"/>
        <w:rPr>
          <w:rFonts w:ascii="Arial" w:hAnsi="Arial" w:cs="Arial"/>
          <w:sz w:val="20"/>
          <w:szCs w:val="20"/>
        </w:rPr>
      </w:pPr>
    </w:p>
    <w:p w14:paraId="23043DFD" w14:textId="3BA9FBED" w:rsidR="007C07F4" w:rsidRPr="00A54F72" w:rsidRDefault="00931F5F" w:rsidP="00931F5F">
      <w:pPr>
        <w:spacing w:line="276" w:lineRule="auto"/>
        <w:jc w:val="both"/>
        <w:rPr>
          <w:rFonts w:ascii="Arial" w:hAnsi="Arial" w:cs="Arial"/>
          <w:sz w:val="20"/>
          <w:szCs w:val="20"/>
        </w:rPr>
      </w:pPr>
      <w:r w:rsidRPr="00931F5F">
        <w:rPr>
          <w:rFonts w:ascii="Arial" w:hAnsi="Arial" w:cs="Arial"/>
          <w:sz w:val="20"/>
          <w:szCs w:val="20"/>
        </w:rPr>
        <w:t>MNZ je v letu</w:t>
      </w:r>
      <w:r w:rsidR="00660F71">
        <w:rPr>
          <w:rFonts w:ascii="Arial" w:hAnsi="Arial" w:cs="Arial"/>
          <w:sz w:val="20"/>
          <w:szCs w:val="20"/>
        </w:rPr>
        <w:t> </w:t>
      </w:r>
      <w:r w:rsidRPr="00931F5F">
        <w:rPr>
          <w:rFonts w:ascii="Arial" w:hAnsi="Arial" w:cs="Arial"/>
          <w:sz w:val="20"/>
          <w:szCs w:val="20"/>
        </w:rPr>
        <w:t xml:space="preserve">2022 </w:t>
      </w:r>
      <w:r w:rsidRPr="00931F5F">
        <w:rPr>
          <w:rFonts w:ascii="Arial" w:hAnsi="Arial" w:cs="Arial"/>
          <w:b/>
          <w:sz w:val="20"/>
          <w:szCs w:val="20"/>
        </w:rPr>
        <w:t>izvajalo naloge</w:t>
      </w:r>
      <w:r w:rsidRPr="00931F5F">
        <w:rPr>
          <w:rFonts w:ascii="Arial" w:hAnsi="Arial" w:cs="Arial"/>
          <w:sz w:val="20"/>
          <w:szCs w:val="20"/>
        </w:rPr>
        <w:t xml:space="preserve"> za zagotavljanje javne varnosti v državi, usmerjanje, nadziranje in reševanje pritožb zoper delo policije ter zagotavljanje učinkovitega in strokovnega opravljanja upravnih nalog na področju migracij in naturalizacije tujcev, izdaje potovalnih dokumentov, izvedbe volilnih opravil, pošiljanja podatkov iz centralnega registra prebivalstva, vodenja osebnega statusa v matičnem registru, prijave prebivališča, pridobitve državljanstva Republike Slovenije, registracije društev in političnih strank, javnih zbiranj, orožja in eksploziva, zasebnega varovanja, detektivske dejavnosti, varnosti na smučiščih, občinskega redarstva, varstva tajnih podatkov in varnostnega načrtovanja ter sistemsko-normativne dejavnosti in analiz s področja dela policije in drugih varnostnih subjektov.</w:t>
      </w:r>
    </w:p>
    <w:p w14:paraId="74CAE9E6" w14:textId="11A71E7E" w:rsidR="007C07F4" w:rsidRDefault="007C07F4" w:rsidP="007C07F4">
      <w:pPr>
        <w:spacing w:after="0" w:line="276" w:lineRule="auto"/>
        <w:jc w:val="both"/>
        <w:rPr>
          <w:rFonts w:ascii="Arial" w:hAnsi="Arial" w:cs="Arial"/>
          <w:sz w:val="20"/>
          <w:szCs w:val="20"/>
        </w:rPr>
      </w:pPr>
      <w:r w:rsidRPr="00A54F72">
        <w:rPr>
          <w:rFonts w:ascii="Arial" w:hAnsi="Arial" w:cs="Arial"/>
          <w:sz w:val="20"/>
          <w:szCs w:val="20"/>
        </w:rPr>
        <w:t>Delovanje ministrstva v letu</w:t>
      </w:r>
      <w:r w:rsidR="00660F71">
        <w:rPr>
          <w:rFonts w:ascii="Arial" w:hAnsi="Arial" w:cs="Arial"/>
          <w:sz w:val="20"/>
          <w:szCs w:val="20"/>
        </w:rPr>
        <w:t> </w:t>
      </w:r>
      <w:r w:rsidRPr="00A54F72">
        <w:rPr>
          <w:rFonts w:ascii="Arial" w:hAnsi="Arial" w:cs="Arial"/>
          <w:sz w:val="20"/>
          <w:szCs w:val="20"/>
        </w:rPr>
        <w:t xml:space="preserve">2022 je zaznamovala </w:t>
      </w:r>
      <w:r w:rsidRPr="00A54F72">
        <w:rPr>
          <w:rFonts w:ascii="Arial" w:hAnsi="Arial" w:cs="Arial"/>
          <w:b/>
          <w:sz w:val="20"/>
          <w:szCs w:val="20"/>
        </w:rPr>
        <w:t>vojna v Ukrajini</w:t>
      </w:r>
      <w:r w:rsidRPr="00A54F72">
        <w:rPr>
          <w:rFonts w:ascii="Arial" w:hAnsi="Arial" w:cs="Arial"/>
          <w:sz w:val="20"/>
          <w:szCs w:val="20"/>
        </w:rPr>
        <w:t xml:space="preserve">. </w:t>
      </w:r>
      <w:r w:rsidR="001B3539">
        <w:rPr>
          <w:rFonts w:ascii="Arial" w:hAnsi="Arial" w:cs="Arial"/>
          <w:sz w:val="20"/>
          <w:szCs w:val="20"/>
        </w:rPr>
        <w:t>O</w:t>
      </w:r>
      <w:r w:rsidRPr="00A54F72">
        <w:rPr>
          <w:rFonts w:ascii="Arial" w:hAnsi="Arial" w:cs="Arial"/>
          <w:sz w:val="20"/>
          <w:szCs w:val="20"/>
        </w:rPr>
        <w:t>d februarja</w:t>
      </w:r>
      <w:r w:rsidR="00660F71">
        <w:rPr>
          <w:rFonts w:ascii="Arial" w:hAnsi="Arial" w:cs="Arial"/>
          <w:sz w:val="20"/>
          <w:szCs w:val="20"/>
        </w:rPr>
        <w:t> </w:t>
      </w:r>
      <w:r w:rsidRPr="00A54F72">
        <w:rPr>
          <w:rFonts w:ascii="Arial" w:hAnsi="Arial" w:cs="Arial"/>
          <w:sz w:val="20"/>
          <w:szCs w:val="20"/>
        </w:rPr>
        <w:t xml:space="preserve">2022 so bili na ravni države aktivirani nacionalni in </w:t>
      </w:r>
      <w:r w:rsidRPr="00893656">
        <w:rPr>
          <w:rFonts w:ascii="Arial" w:hAnsi="Arial" w:cs="Arial"/>
          <w:sz w:val="20"/>
          <w:szCs w:val="20"/>
        </w:rPr>
        <w:t>NATO</w:t>
      </w:r>
      <w:r w:rsidRPr="00A54F72">
        <w:rPr>
          <w:rFonts w:ascii="Arial" w:hAnsi="Arial" w:cs="Arial"/>
          <w:sz w:val="20"/>
          <w:szCs w:val="20"/>
        </w:rPr>
        <w:t xml:space="preserve"> ukrepi kriznega odzivanja, ki jih je bilo treba izvajati zaradi vojne v Ukrajini. V tem obdobju je ministrstvo aktivno izvajalo sklepe </w:t>
      </w:r>
      <w:r w:rsidR="00465FD0">
        <w:rPr>
          <w:rFonts w:ascii="Arial" w:hAnsi="Arial" w:cs="Arial"/>
          <w:sz w:val="20"/>
          <w:szCs w:val="20"/>
        </w:rPr>
        <w:t>v</w:t>
      </w:r>
      <w:r w:rsidR="00465FD0" w:rsidRPr="00A54F72">
        <w:rPr>
          <w:rFonts w:ascii="Arial" w:hAnsi="Arial" w:cs="Arial"/>
          <w:sz w:val="20"/>
          <w:szCs w:val="20"/>
        </w:rPr>
        <w:t>lade</w:t>
      </w:r>
      <w:r w:rsidRPr="00A54F72">
        <w:rPr>
          <w:rFonts w:ascii="Arial" w:hAnsi="Arial" w:cs="Arial"/>
          <w:sz w:val="20"/>
          <w:szCs w:val="20"/>
        </w:rPr>
        <w:t xml:space="preserve">, ki so se nanašali na nacionalno odzivanje na krizo. Vzpostavljeno je bilo dežurstvo upraviteljice obrambnega načrta in pripravljenost odgovornih oseb </w:t>
      </w:r>
      <w:r w:rsidR="00660F71" w:rsidRPr="00A54F72">
        <w:rPr>
          <w:rFonts w:ascii="Arial" w:hAnsi="Arial" w:cs="Arial"/>
          <w:sz w:val="20"/>
          <w:szCs w:val="20"/>
        </w:rPr>
        <w:t>na</w:t>
      </w:r>
      <w:r w:rsidRPr="00A54F72">
        <w:rPr>
          <w:rFonts w:ascii="Arial" w:hAnsi="Arial" w:cs="Arial"/>
          <w:sz w:val="20"/>
          <w:szCs w:val="20"/>
        </w:rPr>
        <w:t xml:space="preserve"> ministrstvu, ki </w:t>
      </w:r>
      <w:r w:rsidR="00465FD0">
        <w:rPr>
          <w:rFonts w:ascii="Arial" w:hAnsi="Arial" w:cs="Arial"/>
          <w:sz w:val="20"/>
          <w:szCs w:val="20"/>
        </w:rPr>
        <w:t>je</w:t>
      </w:r>
      <w:r w:rsidR="00465FD0" w:rsidRPr="00A54F72">
        <w:rPr>
          <w:rFonts w:ascii="Arial" w:hAnsi="Arial" w:cs="Arial"/>
          <w:sz w:val="20"/>
          <w:szCs w:val="20"/>
        </w:rPr>
        <w:t xml:space="preserve"> trajal</w:t>
      </w:r>
      <w:r w:rsidR="00465FD0">
        <w:rPr>
          <w:rFonts w:ascii="Arial" w:hAnsi="Arial" w:cs="Arial"/>
          <w:sz w:val="20"/>
          <w:szCs w:val="20"/>
        </w:rPr>
        <w:t>a</w:t>
      </w:r>
      <w:r w:rsidR="00465FD0" w:rsidRPr="00A54F72">
        <w:rPr>
          <w:rFonts w:ascii="Arial" w:hAnsi="Arial" w:cs="Arial"/>
          <w:sz w:val="20"/>
          <w:szCs w:val="20"/>
        </w:rPr>
        <w:t xml:space="preserve"> </w:t>
      </w:r>
      <w:r w:rsidRPr="00A54F72">
        <w:rPr>
          <w:rFonts w:ascii="Arial" w:hAnsi="Arial" w:cs="Arial"/>
          <w:sz w:val="20"/>
          <w:szCs w:val="20"/>
        </w:rPr>
        <w:t>do konca novembra</w:t>
      </w:r>
      <w:r w:rsidR="00660F71">
        <w:rPr>
          <w:rFonts w:ascii="Arial" w:hAnsi="Arial" w:cs="Arial"/>
          <w:sz w:val="20"/>
          <w:szCs w:val="20"/>
        </w:rPr>
        <w:t> </w:t>
      </w:r>
      <w:r w:rsidRPr="00A54F72">
        <w:rPr>
          <w:rFonts w:ascii="Arial" w:hAnsi="Arial" w:cs="Arial"/>
          <w:sz w:val="20"/>
          <w:szCs w:val="20"/>
        </w:rPr>
        <w:t>2022, ko je bilo s sklepom vlade ukinjeno. Ostali ukrepi so se izvajali brez prekinitve do konca leta</w:t>
      </w:r>
      <w:r w:rsidR="00660F71">
        <w:rPr>
          <w:rFonts w:ascii="Arial" w:hAnsi="Arial" w:cs="Arial"/>
          <w:sz w:val="20"/>
          <w:szCs w:val="20"/>
        </w:rPr>
        <w:t> </w:t>
      </w:r>
      <w:r w:rsidRPr="00A54F72">
        <w:rPr>
          <w:rFonts w:ascii="Arial" w:hAnsi="Arial" w:cs="Arial"/>
          <w:sz w:val="20"/>
          <w:szCs w:val="20"/>
        </w:rPr>
        <w:t>2022 in velja</w:t>
      </w:r>
      <w:r w:rsidR="00660F71">
        <w:rPr>
          <w:rFonts w:ascii="Arial" w:hAnsi="Arial" w:cs="Arial"/>
          <w:sz w:val="20"/>
          <w:szCs w:val="20"/>
        </w:rPr>
        <w:t>jo</w:t>
      </w:r>
      <w:r w:rsidRPr="00A54F72">
        <w:rPr>
          <w:rFonts w:ascii="Arial" w:hAnsi="Arial" w:cs="Arial"/>
          <w:sz w:val="20"/>
          <w:szCs w:val="20"/>
        </w:rPr>
        <w:t xml:space="preserve"> do preklica. Med njimi je treba izpostaviti ukrepe iz neposredne pristojnosti MNZ </w:t>
      </w:r>
      <w:r w:rsidR="00DC5AE4" w:rsidRPr="00A54F72">
        <w:rPr>
          <w:rFonts w:ascii="Arial" w:hAnsi="Arial" w:cs="Arial"/>
          <w:sz w:val="20"/>
          <w:szCs w:val="20"/>
        </w:rPr>
        <w:t>kot nosilca razglašenih ukrepov</w:t>
      </w:r>
      <w:r w:rsidRPr="00A54F72">
        <w:rPr>
          <w:rFonts w:ascii="Arial" w:hAnsi="Arial" w:cs="Arial"/>
          <w:sz w:val="20"/>
          <w:szCs w:val="20"/>
        </w:rPr>
        <w:t xml:space="preserve"> oziroma sodelujočega pri ukrepih drugih organov. Prek kontaktne točke v Republiki Sloveniji na Ministrstvu za obrambo </w:t>
      </w:r>
      <w:r w:rsidR="00465FD0">
        <w:rPr>
          <w:rFonts w:ascii="Arial" w:hAnsi="Arial" w:cs="Arial"/>
          <w:sz w:val="20"/>
          <w:szCs w:val="20"/>
        </w:rPr>
        <w:t xml:space="preserve">Republike Slovenije </w:t>
      </w:r>
      <w:r w:rsidRPr="00A54F72">
        <w:rPr>
          <w:rFonts w:ascii="Arial" w:hAnsi="Arial" w:cs="Arial"/>
          <w:sz w:val="20"/>
          <w:szCs w:val="20"/>
        </w:rPr>
        <w:t>(MORS) je potekalo tudi redno poročanje NATO o stanju na področju civilne pripravljenosti iz pristojnosti m</w:t>
      </w:r>
      <w:r w:rsidR="00DC5AE4" w:rsidRPr="00A54F72">
        <w:rPr>
          <w:rFonts w:ascii="Arial" w:hAnsi="Arial" w:cs="Arial"/>
          <w:sz w:val="20"/>
          <w:szCs w:val="20"/>
        </w:rPr>
        <w:t>inistrstva z organoma v sestavi</w:t>
      </w:r>
      <w:r w:rsidRPr="00A54F72">
        <w:rPr>
          <w:rFonts w:ascii="Arial" w:hAnsi="Arial" w:cs="Arial"/>
          <w:sz w:val="20"/>
          <w:szCs w:val="20"/>
        </w:rPr>
        <w:t>.</w:t>
      </w:r>
    </w:p>
    <w:p w14:paraId="33EA34D6" w14:textId="68B6D207" w:rsidR="00AF5B41" w:rsidRDefault="00AF5B41" w:rsidP="007C07F4">
      <w:pPr>
        <w:spacing w:after="0" w:line="276" w:lineRule="auto"/>
        <w:jc w:val="both"/>
        <w:rPr>
          <w:rFonts w:ascii="Arial" w:hAnsi="Arial" w:cs="Arial"/>
          <w:sz w:val="20"/>
          <w:szCs w:val="20"/>
        </w:rPr>
      </w:pPr>
    </w:p>
    <w:p w14:paraId="48A44BA8" w14:textId="1F689648" w:rsidR="00AF5B41" w:rsidRPr="00A54F72" w:rsidRDefault="00931F5F" w:rsidP="009703BB">
      <w:pPr>
        <w:spacing w:line="276" w:lineRule="auto"/>
        <w:jc w:val="both"/>
        <w:rPr>
          <w:rFonts w:ascii="Arial" w:hAnsi="Arial" w:cs="Arial"/>
          <w:sz w:val="20"/>
          <w:szCs w:val="20"/>
        </w:rPr>
      </w:pPr>
      <w:r w:rsidRPr="00342556">
        <w:rPr>
          <w:rFonts w:ascii="Arial" w:hAnsi="Arial" w:cs="Arial"/>
          <w:sz w:val="20"/>
          <w:szCs w:val="20"/>
        </w:rPr>
        <w:t>K zagotavljanju</w:t>
      </w:r>
      <w:r w:rsidR="00AF5B41" w:rsidRPr="00342556">
        <w:rPr>
          <w:rFonts w:ascii="Arial" w:hAnsi="Arial" w:cs="Arial"/>
          <w:sz w:val="20"/>
          <w:szCs w:val="20"/>
        </w:rPr>
        <w:t xml:space="preserve"> javne varnosti, dobrososedskih odnosov in upravljanja migracij je </w:t>
      </w:r>
      <w:r w:rsidR="00342556" w:rsidRPr="00342556">
        <w:rPr>
          <w:rFonts w:ascii="Arial" w:hAnsi="Arial" w:cs="Arial"/>
          <w:sz w:val="20"/>
          <w:szCs w:val="20"/>
        </w:rPr>
        <w:t xml:space="preserve">MNZ prispevalo z </w:t>
      </w:r>
      <w:r w:rsidR="00342556" w:rsidRPr="009703BB">
        <w:rPr>
          <w:rFonts w:ascii="Arial" w:hAnsi="Arial" w:cs="Arial"/>
          <w:b/>
          <w:sz w:val="20"/>
          <w:szCs w:val="20"/>
        </w:rPr>
        <w:t>izvajanjem številnih aktivnosti na področju mednarodnega sodelovanja</w:t>
      </w:r>
      <w:r w:rsidR="00AF5B41" w:rsidRPr="00342556">
        <w:rPr>
          <w:rFonts w:ascii="Arial" w:hAnsi="Arial" w:cs="Arial"/>
          <w:sz w:val="20"/>
          <w:szCs w:val="20"/>
        </w:rPr>
        <w:t xml:space="preserve"> na dvostranski, regionalni </w:t>
      </w:r>
      <w:r w:rsidR="00465FD0">
        <w:rPr>
          <w:rFonts w:ascii="Arial" w:hAnsi="Arial" w:cs="Arial"/>
          <w:sz w:val="20"/>
          <w:szCs w:val="20"/>
        </w:rPr>
        <w:t>in</w:t>
      </w:r>
      <w:r w:rsidR="00465FD0" w:rsidRPr="00342556">
        <w:rPr>
          <w:rFonts w:ascii="Arial" w:hAnsi="Arial" w:cs="Arial"/>
          <w:sz w:val="20"/>
          <w:szCs w:val="20"/>
        </w:rPr>
        <w:t xml:space="preserve"> </w:t>
      </w:r>
      <w:r w:rsidR="00AF5B41" w:rsidRPr="00342556">
        <w:rPr>
          <w:rFonts w:ascii="Arial" w:hAnsi="Arial" w:cs="Arial"/>
          <w:sz w:val="20"/>
          <w:szCs w:val="20"/>
        </w:rPr>
        <w:t>tu</w:t>
      </w:r>
      <w:r w:rsidR="00342556" w:rsidRPr="00342556">
        <w:rPr>
          <w:rFonts w:ascii="Arial" w:hAnsi="Arial" w:cs="Arial"/>
          <w:sz w:val="20"/>
          <w:szCs w:val="20"/>
        </w:rPr>
        <w:t xml:space="preserve">di večstranski ravni. Še </w:t>
      </w:r>
      <w:r w:rsidR="00465FD0">
        <w:rPr>
          <w:rFonts w:ascii="Arial" w:hAnsi="Arial" w:cs="Arial"/>
          <w:sz w:val="20"/>
          <w:szCs w:val="20"/>
        </w:rPr>
        <w:t>zlasti</w:t>
      </w:r>
      <w:r w:rsidR="00465FD0" w:rsidRPr="00342556">
        <w:rPr>
          <w:rFonts w:ascii="Arial" w:hAnsi="Arial" w:cs="Arial"/>
          <w:sz w:val="20"/>
          <w:szCs w:val="20"/>
        </w:rPr>
        <w:t xml:space="preserve"> </w:t>
      </w:r>
      <w:r w:rsidR="00AF5B41" w:rsidRPr="00342556">
        <w:rPr>
          <w:rFonts w:ascii="Arial" w:hAnsi="Arial" w:cs="Arial"/>
          <w:sz w:val="20"/>
          <w:szCs w:val="20"/>
        </w:rPr>
        <w:t xml:space="preserve">pomembno je </w:t>
      </w:r>
      <w:r w:rsidR="00465FD0">
        <w:rPr>
          <w:rFonts w:ascii="Arial" w:hAnsi="Arial" w:cs="Arial"/>
          <w:sz w:val="20"/>
          <w:szCs w:val="20"/>
        </w:rPr>
        <w:t>deja</w:t>
      </w:r>
      <w:r w:rsidR="00465FD0" w:rsidRPr="00342556">
        <w:rPr>
          <w:rFonts w:ascii="Arial" w:hAnsi="Arial" w:cs="Arial"/>
          <w:sz w:val="20"/>
          <w:szCs w:val="20"/>
        </w:rPr>
        <w:t xml:space="preserve">vno </w:t>
      </w:r>
      <w:r w:rsidR="00AF5B41" w:rsidRPr="00342556">
        <w:rPr>
          <w:rFonts w:ascii="Arial" w:hAnsi="Arial" w:cs="Arial"/>
          <w:sz w:val="20"/>
          <w:szCs w:val="20"/>
        </w:rPr>
        <w:t xml:space="preserve">delovanje v okviru Evropske unije (EU), saj </w:t>
      </w:r>
      <w:r w:rsidR="00465FD0">
        <w:rPr>
          <w:rFonts w:ascii="Arial" w:hAnsi="Arial" w:cs="Arial"/>
          <w:sz w:val="20"/>
          <w:szCs w:val="20"/>
        </w:rPr>
        <w:t>sta</w:t>
      </w:r>
      <w:r w:rsidR="00465FD0" w:rsidRPr="00342556">
        <w:rPr>
          <w:rFonts w:ascii="Arial" w:hAnsi="Arial" w:cs="Arial"/>
          <w:sz w:val="20"/>
          <w:szCs w:val="20"/>
        </w:rPr>
        <w:t xml:space="preserve"> </w:t>
      </w:r>
      <w:r w:rsidR="00AF5B41" w:rsidRPr="00342556">
        <w:rPr>
          <w:rFonts w:ascii="Arial" w:hAnsi="Arial" w:cs="Arial"/>
          <w:sz w:val="20"/>
          <w:szCs w:val="20"/>
        </w:rPr>
        <w:t>oblikovanje zakonodaje in sodelovanje na področju notranjih zadev ključn</w:t>
      </w:r>
      <w:r w:rsidR="00465FD0">
        <w:rPr>
          <w:rFonts w:ascii="Arial" w:hAnsi="Arial" w:cs="Arial"/>
          <w:sz w:val="20"/>
          <w:szCs w:val="20"/>
        </w:rPr>
        <w:t>a</w:t>
      </w:r>
      <w:r w:rsidR="00AF5B41" w:rsidRPr="00342556">
        <w:rPr>
          <w:rFonts w:ascii="Arial" w:hAnsi="Arial" w:cs="Arial"/>
          <w:sz w:val="20"/>
          <w:szCs w:val="20"/>
        </w:rPr>
        <w:t xml:space="preserve"> za zagotavljanj</w:t>
      </w:r>
      <w:r w:rsidR="009703BB">
        <w:rPr>
          <w:rFonts w:ascii="Arial" w:hAnsi="Arial" w:cs="Arial"/>
          <w:sz w:val="20"/>
          <w:szCs w:val="20"/>
        </w:rPr>
        <w:t>e stabilnega in varnega okolja.</w:t>
      </w:r>
    </w:p>
    <w:p w14:paraId="52B86404" w14:textId="0172AFA7" w:rsidR="00F10E36" w:rsidRDefault="00DC5AE4" w:rsidP="0023701E">
      <w:pPr>
        <w:autoSpaceDE w:val="0"/>
        <w:autoSpaceDN w:val="0"/>
        <w:adjustRightInd w:val="0"/>
        <w:spacing w:after="0" w:line="276" w:lineRule="auto"/>
        <w:jc w:val="both"/>
        <w:rPr>
          <w:rFonts w:ascii="Arial" w:hAnsi="Arial" w:cs="Arial"/>
          <w:sz w:val="20"/>
          <w:szCs w:val="20"/>
          <w:lang w:eastAsia="sl-SI"/>
        </w:rPr>
      </w:pPr>
      <w:r w:rsidRPr="00A54F72">
        <w:rPr>
          <w:rFonts w:ascii="Arial" w:hAnsi="Arial" w:cs="Arial"/>
          <w:sz w:val="20"/>
          <w:szCs w:val="20"/>
        </w:rPr>
        <w:t xml:space="preserve">Pri </w:t>
      </w:r>
      <w:r w:rsidRPr="009703BB">
        <w:rPr>
          <w:rFonts w:ascii="Arial" w:hAnsi="Arial" w:cs="Arial"/>
          <w:b/>
          <w:sz w:val="20"/>
          <w:szCs w:val="20"/>
        </w:rPr>
        <w:t xml:space="preserve">komuniciranju </w:t>
      </w:r>
      <w:r w:rsidRPr="009703BB">
        <w:rPr>
          <w:rFonts w:ascii="Arial" w:hAnsi="Arial" w:cs="Arial"/>
          <w:b/>
          <w:sz w:val="20"/>
          <w:szCs w:val="20"/>
          <w:lang w:eastAsia="sl-SI"/>
        </w:rPr>
        <w:t>z zunanjo in notranjo javnostjo</w:t>
      </w:r>
      <w:r w:rsidRPr="00A54F72">
        <w:rPr>
          <w:rFonts w:ascii="Arial" w:hAnsi="Arial" w:cs="Arial"/>
          <w:sz w:val="20"/>
          <w:szCs w:val="20"/>
          <w:lang w:eastAsia="sl-SI"/>
        </w:rPr>
        <w:t xml:space="preserve"> </w:t>
      </w:r>
      <w:r w:rsidR="007443C5" w:rsidRPr="00A54F72">
        <w:rPr>
          <w:rFonts w:ascii="Arial" w:hAnsi="Arial" w:cs="Arial"/>
          <w:sz w:val="20"/>
          <w:szCs w:val="20"/>
          <w:lang w:eastAsia="sl-SI"/>
        </w:rPr>
        <w:t xml:space="preserve">so </w:t>
      </w:r>
      <w:r w:rsidR="009703BB">
        <w:rPr>
          <w:rFonts w:ascii="Arial" w:hAnsi="Arial" w:cs="Arial"/>
          <w:sz w:val="20"/>
          <w:szCs w:val="20"/>
          <w:lang w:eastAsia="sl-SI"/>
        </w:rPr>
        <w:t>v letu</w:t>
      </w:r>
      <w:r w:rsidR="00465FD0">
        <w:rPr>
          <w:rFonts w:ascii="Arial" w:hAnsi="Arial" w:cs="Arial"/>
          <w:sz w:val="20"/>
          <w:szCs w:val="20"/>
          <w:lang w:eastAsia="sl-SI"/>
        </w:rPr>
        <w:t> </w:t>
      </w:r>
      <w:r w:rsidR="009703BB">
        <w:rPr>
          <w:rFonts w:ascii="Arial" w:hAnsi="Arial" w:cs="Arial"/>
          <w:sz w:val="20"/>
          <w:szCs w:val="20"/>
          <w:lang w:eastAsia="sl-SI"/>
        </w:rPr>
        <w:t xml:space="preserve">2022 </w:t>
      </w:r>
      <w:r w:rsidR="007443C5" w:rsidRPr="00A54F72">
        <w:rPr>
          <w:rFonts w:ascii="Arial" w:hAnsi="Arial" w:cs="Arial"/>
          <w:sz w:val="20"/>
          <w:szCs w:val="20"/>
          <w:lang w:eastAsia="sl-SI"/>
        </w:rPr>
        <w:t>najbolj izstopala naslednja delovna področja ministrstva: migracije in postavitev oziroma umik žičnate ograje, širitev schengenskega območja, začetek izdajanja biometrične osebne izkaznice in ravnanje policije na protestih v letih</w:t>
      </w:r>
      <w:r w:rsidR="00465FD0">
        <w:rPr>
          <w:rFonts w:ascii="Arial" w:hAnsi="Arial" w:cs="Arial"/>
          <w:sz w:val="20"/>
          <w:szCs w:val="20"/>
          <w:lang w:eastAsia="sl-SI"/>
        </w:rPr>
        <w:t> </w:t>
      </w:r>
      <w:r w:rsidR="007443C5" w:rsidRPr="00A54F72">
        <w:rPr>
          <w:rFonts w:ascii="Arial" w:hAnsi="Arial" w:cs="Arial"/>
          <w:sz w:val="20"/>
          <w:szCs w:val="20"/>
          <w:lang w:eastAsia="sl-SI"/>
        </w:rPr>
        <w:t>2022 in</w:t>
      </w:r>
      <w:r w:rsidR="00465FD0">
        <w:rPr>
          <w:rFonts w:ascii="Arial" w:hAnsi="Arial" w:cs="Arial"/>
          <w:sz w:val="20"/>
          <w:szCs w:val="20"/>
          <w:lang w:eastAsia="sl-SI"/>
        </w:rPr>
        <w:t> </w:t>
      </w:r>
      <w:r w:rsidR="007443C5" w:rsidRPr="00A54F72">
        <w:rPr>
          <w:rFonts w:ascii="Arial" w:hAnsi="Arial" w:cs="Arial"/>
          <w:sz w:val="20"/>
          <w:szCs w:val="20"/>
          <w:lang w:eastAsia="sl-SI"/>
        </w:rPr>
        <w:t>2021, pa tudi komunikacijske aktivnosti pri izved</w:t>
      </w:r>
      <w:r w:rsidR="0023701E">
        <w:rPr>
          <w:rFonts w:ascii="Arial" w:hAnsi="Arial" w:cs="Arial"/>
          <w:sz w:val="20"/>
          <w:szCs w:val="20"/>
          <w:lang w:eastAsia="sl-SI"/>
        </w:rPr>
        <w:t>bi več volitev in referendumov.</w:t>
      </w:r>
    </w:p>
    <w:p w14:paraId="2AC18C87" w14:textId="7D2C1D44" w:rsidR="0023701E" w:rsidRPr="00F10E36" w:rsidRDefault="0023701E" w:rsidP="0023701E">
      <w:pPr>
        <w:autoSpaceDE w:val="0"/>
        <w:autoSpaceDN w:val="0"/>
        <w:adjustRightInd w:val="0"/>
        <w:spacing w:after="0" w:line="276" w:lineRule="auto"/>
        <w:jc w:val="both"/>
        <w:rPr>
          <w:rFonts w:ascii="Arial" w:hAnsi="Arial" w:cs="Arial"/>
          <w:sz w:val="20"/>
          <w:szCs w:val="20"/>
          <w:lang w:eastAsia="sl-SI"/>
        </w:rPr>
      </w:pPr>
    </w:p>
    <w:p w14:paraId="60EC2107" w14:textId="27C9516B" w:rsidR="007D3371" w:rsidRPr="00286577" w:rsidRDefault="00590E45" w:rsidP="00286577">
      <w:pPr>
        <w:pStyle w:val="Naslov2"/>
      </w:pPr>
      <w:bookmarkStart w:id="3" w:name="_Toc65591454"/>
      <w:bookmarkStart w:id="4" w:name="_Toc65651005"/>
      <w:bookmarkStart w:id="5" w:name="_Toc126821492"/>
      <w:r w:rsidRPr="00286577">
        <w:t>Medresorske delovne skupine, ki jih vodi MNZ</w:t>
      </w:r>
      <w:bookmarkEnd w:id="3"/>
      <w:bookmarkEnd w:id="4"/>
      <w:bookmarkEnd w:id="5"/>
    </w:p>
    <w:p w14:paraId="78FA4C34" w14:textId="061F0F33" w:rsidR="001C651D" w:rsidRDefault="00A20110" w:rsidP="001C651D">
      <w:pPr>
        <w:autoSpaceDE w:val="0"/>
        <w:autoSpaceDN w:val="0"/>
        <w:adjustRightInd w:val="0"/>
        <w:spacing w:after="0" w:line="276" w:lineRule="auto"/>
        <w:jc w:val="both"/>
        <w:rPr>
          <w:rFonts w:ascii="Arial" w:hAnsi="Arial" w:cs="Arial"/>
          <w:sz w:val="20"/>
          <w:szCs w:val="20"/>
        </w:rPr>
      </w:pPr>
      <w:r w:rsidRPr="004A3544">
        <w:rPr>
          <w:rFonts w:ascii="Arial" w:hAnsi="Arial" w:cs="Arial"/>
          <w:sz w:val="20"/>
          <w:szCs w:val="20"/>
        </w:rPr>
        <w:t>V letu</w:t>
      </w:r>
      <w:r w:rsidR="00465FD0">
        <w:rPr>
          <w:rFonts w:ascii="Arial" w:hAnsi="Arial" w:cs="Arial"/>
          <w:sz w:val="20"/>
          <w:szCs w:val="20"/>
        </w:rPr>
        <w:t> </w:t>
      </w:r>
      <w:r w:rsidRPr="004A3544">
        <w:rPr>
          <w:rFonts w:ascii="Arial" w:hAnsi="Arial" w:cs="Arial"/>
          <w:sz w:val="20"/>
          <w:szCs w:val="20"/>
        </w:rPr>
        <w:t>2022 je MNZ vodil</w:t>
      </w:r>
      <w:r w:rsidR="00F756E0">
        <w:rPr>
          <w:rFonts w:ascii="Arial" w:hAnsi="Arial" w:cs="Arial"/>
          <w:sz w:val="20"/>
          <w:szCs w:val="20"/>
        </w:rPr>
        <w:t>o</w:t>
      </w:r>
      <w:r w:rsidR="0023701E">
        <w:rPr>
          <w:rFonts w:ascii="Arial" w:hAnsi="Arial" w:cs="Arial"/>
          <w:sz w:val="20"/>
          <w:szCs w:val="20"/>
        </w:rPr>
        <w:t xml:space="preserve"> več delovnih skupin na področju varovanja, migracij, boja proti trgovini z ljudmi, preprečevanja kriminalitete, upravljanja meja</w:t>
      </w:r>
      <w:r w:rsidR="00465FD0">
        <w:rPr>
          <w:rFonts w:ascii="Arial" w:hAnsi="Arial" w:cs="Arial"/>
          <w:sz w:val="20"/>
          <w:szCs w:val="20"/>
        </w:rPr>
        <w:t> </w:t>
      </w:r>
      <w:r w:rsidR="0023701E">
        <w:rPr>
          <w:rFonts w:ascii="Arial" w:hAnsi="Arial" w:cs="Arial"/>
          <w:sz w:val="20"/>
          <w:szCs w:val="20"/>
        </w:rPr>
        <w:t>itd.</w:t>
      </w:r>
    </w:p>
    <w:p w14:paraId="57C14B54" w14:textId="5290EAC3" w:rsidR="004B09E9" w:rsidRDefault="004B09E9" w:rsidP="001C651D">
      <w:pPr>
        <w:autoSpaceDE w:val="0"/>
        <w:autoSpaceDN w:val="0"/>
        <w:adjustRightInd w:val="0"/>
        <w:spacing w:after="0" w:line="276" w:lineRule="auto"/>
        <w:jc w:val="both"/>
        <w:rPr>
          <w:rFonts w:ascii="Arial" w:hAnsi="Arial" w:cs="Arial"/>
          <w:sz w:val="20"/>
          <w:szCs w:val="20"/>
        </w:rPr>
      </w:pPr>
    </w:p>
    <w:p w14:paraId="1C8B2C35" w14:textId="17FBF4F4" w:rsidR="004B09E9" w:rsidRDefault="004B09E9" w:rsidP="001C651D">
      <w:pPr>
        <w:autoSpaceDE w:val="0"/>
        <w:autoSpaceDN w:val="0"/>
        <w:adjustRightInd w:val="0"/>
        <w:spacing w:after="0" w:line="276" w:lineRule="auto"/>
        <w:jc w:val="both"/>
        <w:rPr>
          <w:rFonts w:ascii="Arial" w:hAnsi="Arial" w:cs="Arial"/>
          <w:sz w:val="20"/>
          <w:szCs w:val="20"/>
        </w:rPr>
      </w:pPr>
    </w:p>
    <w:p w14:paraId="37F0F0BC" w14:textId="514FB201" w:rsidR="004B09E9" w:rsidRDefault="004B09E9" w:rsidP="001C651D">
      <w:pPr>
        <w:autoSpaceDE w:val="0"/>
        <w:autoSpaceDN w:val="0"/>
        <w:adjustRightInd w:val="0"/>
        <w:spacing w:after="0" w:line="276" w:lineRule="auto"/>
        <w:jc w:val="both"/>
        <w:rPr>
          <w:rFonts w:ascii="Arial" w:hAnsi="Arial" w:cs="Arial"/>
          <w:sz w:val="20"/>
          <w:szCs w:val="20"/>
        </w:rPr>
      </w:pPr>
    </w:p>
    <w:p w14:paraId="796CC420" w14:textId="30D8310F" w:rsidR="004B09E9" w:rsidRDefault="004B09E9" w:rsidP="001C651D">
      <w:pPr>
        <w:autoSpaceDE w:val="0"/>
        <w:autoSpaceDN w:val="0"/>
        <w:adjustRightInd w:val="0"/>
        <w:spacing w:after="0" w:line="276" w:lineRule="auto"/>
        <w:jc w:val="both"/>
        <w:rPr>
          <w:rFonts w:ascii="Arial" w:hAnsi="Arial" w:cs="Arial"/>
          <w:sz w:val="20"/>
          <w:szCs w:val="20"/>
        </w:rPr>
      </w:pPr>
    </w:p>
    <w:p w14:paraId="70DECC10" w14:textId="5BF1ACB4" w:rsidR="004B09E9" w:rsidRDefault="004B09E9" w:rsidP="001C651D">
      <w:pPr>
        <w:autoSpaceDE w:val="0"/>
        <w:autoSpaceDN w:val="0"/>
        <w:adjustRightInd w:val="0"/>
        <w:spacing w:after="0" w:line="276" w:lineRule="auto"/>
        <w:jc w:val="both"/>
        <w:rPr>
          <w:rFonts w:ascii="Arial" w:hAnsi="Arial" w:cs="Arial"/>
          <w:sz w:val="20"/>
          <w:szCs w:val="20"/>
        </w:rPr>
      </w:pPr>
    </w:p>
    <w:p w14:paraId="1DAB0F75" w14:textId="410533E6" w:rsidR="004B09E9" w:rsidRPr="004A3544" w:rsidRDefault="004B09E9" w:rsidP="001C651D">
      <w:pPr>
        <w:autoSpaceDE w:val="0"/>
        <w:autoSpaceDN w:val="0"/>
        <w:adjustRightInd w:val="0"/>
        <w:spacing w:after="0" w:line="276" w:lineRule="auto"/>
        <w:jc w:val="both"/>
        <w:rPr>
          <w:rFonts w:ascii="Arial" w:hAnsi="Arial" w:cs="Arial"/>
          <w:sz w:val="20"/>
          <w:szCs w:val="20"/>
        </w:rPr>
      </w:pPr>
    </w:p>
    <w:p w14:paraId="4AA8D626" w14:textId="4362CDB2" w:rsidR="00A20110" w:rsidRDefault="00A20110" w:rsidP="001C651D">
      <w:pPr>
        <w:autoSpaceDE w:val="0"/>
        <w:autoSpaceDN w:val="0"/>
        <w:adjustRightInd w:val="0"/>
        <w:spacing w:after="0" w:line="276" w:lineRule="auto"/>
        <w:jc w:val="both"/>
        <w:rPr>
          <w:rFonts w:ascii="Arial" w:hAnsi="Arial" w:cs="Arial"/>
          <w:b/>
          <w:sz w:val="20"/>
          <w:szCs w:val="20"/>
        </w:rPr>
      </w:pPr>
    </w:p>
    <w:tbl>
      <w:tblPr>
        <w:tblStyle w:val="Tabelamrea"/>
        <w:tblW w:w="5000" w:type="pct"/>
        <w:tblLook w:val="0000" w:firstRow="0" w:lastRow="0" w:firstColumn="0" w:lastColumn="0" w:noHBand="0" w:noVBand="0"/>
        <w:tblCaption w:val="Delovna skupina"/>
      </w:tblPr>
      <w:tblGrid>
        <w:gridCol w:w="3430"/>
        <w:gridCol w:w="5630"/>
      </w:tblGrid>
      <w:tr w:rsidR="00A20110" w:rsidRPr="00A20110" w14:paraId="64898A59" w14:textId="77777777" w:rsidTr="009539FC">
        <w:trPr>
          <w:trHeight w:val="290"/>
          <w:tblHeader/>
        </w:trPr>
        <w:tc>
          <w:tcPr>
            <w:tcW w:w="1893" w:type="pct"/>
          </w:tcPr>
          <w:p w14:paraId="7B00B4A2" w14:textId="77777777" w:rsidR="00A20110" w:rsidRPr="00A20110" w:rsidRDefault="00A20110" w:rsidP="00A20110">
            <w:pPr>
              <w:autoSpaceDE w:val="0"/>
              <w:autoSpaceDN w:val="0"/>
              <w:adjustRightInd w:val="0"/>
              <w:spacing w:after="0" w:line="240" w:lineRule="auto"/>
              <w:rPr>
                <w:rFonts w:ascii="Arial" w:hAnsi="Arial" w:cs="Arial"/>
                <w:b/>
                <w:bCs/>
                <w:color w:val="000000"/>
                <w:sz w:val="20"/>
                <w:szCs w:val="20"/>
                <w:lang w:eastAsia="sl-SI"/>
              </w:rPr>
            </w:pPr>
            <w:r w:rsidRPr="00A20110">
              <w:rPr>
                <w:rFonts w:ascii="Arial" w:hAnsi="Arial" w:cs="Arial"/>
                <w:b/>
                <w:bCs/>
                <w:color w:val="000000"/>
                <w:sz w:val="20"/>
                <w:szCs w:val="20"/>
                <w:lang w:eastAsia="sl-SI"/>
              </w:rPr>
              <w:lastRenderedPageBreak/>
              <w:t>Delovna skupina</w:t>
            </w:r>
          </w:p>
        </w:tc>
        <w:tc>
          <w:tcPr>
            <w:tcW w:w="3107" w:type="pct"/>
          </w:tcPr>
          <w:p w14:paraId="651EAAC1" w14:textId="77777777" w:rsidR="00A20110" w:rsidRPr="00A20110" w:rsidRDefault="00A20110" w:rsidP="00A20110">
            <w:pPr>
              <w:autoSpaceDE w:val="0"/>
              <w:autoSpaceDN w:val="0"/>
              <w:adjustRightInd w:val="0"/>
              <w:spacing w:after="0" w:line="240" w:lineRule="auto"/>
              <w:rPr>
                <w:rFonts w:ascii="Arial" w:hAnsi="Arial" w:cs="Arial"/>
                <w:b/>
                <w:bCs/>
                <w:color w:val="000000"/>
                <w:sz w:val="20"/>
                <w:szCs w:val="20"/>
                <w:lang w:eastAsia="sl-SI"/>
              </w:rPr>
            </w:pPr>
            <w:r w:rsidRPr="00A20110">
              <w:rPr>
                <w:rFonts w:ascii="Arial" w:hAnsi="Arial" w:cs="Arial"/>
                <w:b/>
                <w:bCs/>
                <w:color w:val="000000"/>
                <w:sz w:val="20"/>
                <w:szCs w:val="20"/>
                <w:lang w:eastAsia="sl-SI"/>
              </w:rPr>
              <w:t xml:space="preserve">Namen </w:t>
            </w:r>
          </w:p>
        </w:tc>
      </w:tr>
      <w:tr w:rsidR="00A20110" w:rsidRPr="00A20110" w14:paraId="26B989DB" w14:textId="77777777" w:rsidTr="009539FC">
        <w:trPr>
          <w:trHeight w:val="1829"/>
        </w:trPr>
        <w:tc>
          <w:tcPr>
            <w:tcW w:w="1893" w:type="pct"/>
          </w:tcPr>
          <w:p w14:paraId="0B8D692D"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Komisija za fizično varovanje jedrskih objektov ter jedrskih in radioaktivnih snovi</w:t>
            </w:r>
          </w:p>
        </w:tc>
        <w:tc>
          <w:tcPr>
            <w:tcW w:w="3107" w:type="pct"/>
          </w:tcPr>
          <w:p w14:paraId="4B08ABF4" w14:textId="61E00F17"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Komisija ima na podlagi 147.</w:t>
            </w:r>
            <w:r w:rsidR="00465FD0">
              <w:rPr>
                <w:rFonts w:ascii="Arial" w:hAnsi="Arial" w:cs="Arial"/>
                <w:color w:val="000000"/>
                <w:sz w:val="18"/>
                <w:szCs w:val="18"/>
                <w:lang w:eastAsia="sl-SI"/>
              </w:rPr>
              <w:t> </w:t>
            </w:r>
            <w:r w:rsidRPr="00A20110">
              <w:rPr>
                <w:rFonts w:ascii="Arial" w:hAnsi="Arial" w:cs="Arial"/>
                <w:color w:val="000000"/>
                <w:sz w:val="18"/>
                <w:szCs w:val="18"/>
                <w:lang w:eastAsia="sl-SI"/>
              </w:rPr>
              <w:t>člena Zakona o varstvu pred ionizirajočim sevanjem naslednje naloge: obravnava predloge sprememb in dopolnitev predpisov, ki posegajo na področje fizičnega varovanja jedrskih objektov ter jedrskih in radioaktivnih snovi, ter o tem daj</w:t>
            </w:r>
            <w:r w:rsidR="00465FD0">
              <w:rPr>
                <w:rFonts w:ascii="Arial" w:hAnsi="Arial" w:cs="Arial"/>
                <w:color w:val="000000"/>
                <w:sz w:val="18"/>
                <w:szCs w:val="18"/>
                <w:lang w:eastAsia="sl-SI"/>
              </w:rPr>
              <w:t>e</w:t>
            </w:r>
            <w:r w:rsidRPr="00A20110">
              <w:rPr>
                <w:rFonts w:ascii="Arial" w:hAnsi="Arial" w:cs="Arial"/>
                <w:color w:val="000000"/>
                <w:sz w:val="18"/>
                <w:szCs w:val="18"/>
                <w:lang w:eastAsia="sl-SI"/>
              </w:rPr>
              <w:t xml:space="preserve"> mnenja in predloge za njihovo dopolnitev; daje mnenja o ocenah ogroženosti, ki se izdelajo za jedrske objekte, za objekte, v katerih so ali bodo nameščene ali hranjene radioaktivne snovi, in za prevoz jedrskih snovi; spremlja opravljanje nalog fizičnega varovanja jedrskih objektov ter jedrskih in radioaktivnih snovi; daje priporočila za izboljšanje ukrepov fizičnega varovanja.</w:t>
            </w:r>
          </w:p>
        </w:tc>
      </w:tr>
      <w:tr w:rsidR="00A20110" w:rsidRPr="00A20110" w14:paraId="30139405" w14:textId="77777777" w:rsidTr="009539FC">
        <w:trPr>
          <w:trHeight w:val="492"/>
        </w:trPr>
        <w:tc>
          <w:tcPr>
            <w:tcW w:w="1893" w:type="pct"/>
          </w:tcPr>
          <w:p w14:paraId="36EA64B6"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Sklep o imenovanju nacionalne kontaktne točke v Evropski migracijski mreži</w:t>
            </w:r>
          </w:p>
        </w:tc>
        <w:tc>
          <w:tcPr>
            <w:tcW w:w="3107" w:type="pct"/>
          </w:tcPr>
          <w:p w14:paraId="59265EE6" w14:textId="1C22A295"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Nacionalna kontaktna točka na nacionalni ravni izvaja naloge Evropske migracijske mreže, določene v Odločbi Sveta o ustanovitvi Evropske migracijske mreže (2008/381/ES)</w:t>
            </w:r>
            <w:r w:rsidR="00465FD0">
              <w:rPr>
                <w:rFonts w:ascii="Arial" w:hAnsi="Arial" w:cs="Arial"/>
                <w:color w:val="000000"/>
                <w:sz w:val="18"/>
                <w:szCs w:val="18"/>
                <w:lang w:eastAsia="sl-SI"/>
              </w:rPr>
              <w:t>.</w:t>
            </w:r>
          </w:p>
        </w:tc>
      </w:tr>
      <w:tr w:rsidR="00A20110" w:rsidRPr="00A20110" w14:paraId="0BF4261C" w14:textId="77777777" w:rsidTr="009539FC">
        <w:trPr>
          <w:trHeight w:val="929"/>
        </w:trPr>
        <w:tc>
          <w:tcPr>
            <w:tcW w:w="1893" w:type="pct"/>
          </w:tcPr>
          <w:p w14:paraId="7A223DF5"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Medresorska delovna skupina za boj proti trgovini z ljudmi</w:t>
            </w:r>
          </w:p>
        </w:tc>
        <w:tc>
          <w:tcPr>
            <w:tcW w:w="3107" w:type="pct"/>
          </w:tcPr>
          <w:p w14:paraId="0EAFDE69" w14:textId="6BAFBDFE"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Zagotavljanje celovitega, učinkovitega in usklajenega delovanja na področju trgovine z ljudmi, k čemur nas zavezuje</w:t>
            </w:r>
            <w:r w:rsidR="00465FD0">
              <w:rPr>
                <w:rFonts w:ascii="Arial" w:hAnsi="Arial" w:cs="Arial"/>
                <w:color w:val="000000"/>
                <w:sz w:val="18"/>
                <w:szCs w:val="18"/>
                <w:lang w:eastAsia="sl-SI"/>
              </w:rPr>
              <w:t>jo</w:t>
            </w:r>
            <w:r w:rsidRPr="00A20110">
              <w:rPr>
                <w:rFonts w:ascii="Arial" w:hAnsi="Arial" w:cs="Arial"/>
                <w:color w:val="000000"/>
                <w:sz w:val="18"/>
                <w:szCs w:val="18"/>
                <w:lang w:eastAsia="sl-SI"/>
              </w:rPr>
              <w:t xml:space="preserve"> EU zakonodaja in različni mednarodni pravni akti (Direktiva 2011/36/EU Evropskega parlamenta in Sveta z dne 5.</w:t>
            </w:r>
            <w:r w:rsidR="00465FD0">
              <w:rPr>
                <w:rFonts w:ascii="Arial" w:hAnsi="Arial" w:cs="Arial"/>
                <w:color w:val="000000"/>
                <w:sz w:val="18"/>
                <w:szCs w:val="18"/>
                <w:lang w:eastAsia="sl-SI"/>
              </w:rPr>
              <w:t> </w:t>
            </w:r>
            <w:r w:rsidRPr="00A20110">
              <w:rPr>
                <w:rFonts w:ascii="Arial" w:hAnsi="Arial" w:cs="Arial"/>
                <w:color w:val="000000"/>
                <w:sz w:val="18"/>
                <w:szCs w:val="18"/>
                <w:lang w:eastAsia="sl-SI"/>
              </w:rPr>
              <w:t>aprila 2011 o preprečevanju trgovine z ljudmi in boju proti njej ter zaščiti njenih žrtev in o nadomestitvi Okvirnega sklepa Sveta 2002/629/PNZ).</w:t>
            </w:r>
          </w:p>
        </w:tc>
      </w:tr>
      <w:tr w:rsidR="00A20110" w:rsidRPr="00A20110" w14:paraId="5E77CC50" w14:textId="77777777" w:rsidTr="009539FC">
        <w:trPr>
          <w:trHeight w:val="929"/>
        </w:trPr>
        <w:tc>
          <w:tcPr>
            <w:tcW w:w="1893" w:type="pct"/>
          </w:tcPr>
          <w:p w14:paraId="3066A9FC"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Nadzorni odbor za spremljanje skladov s področja notranje varnosti in migracij</w:t>
            </w:r>
          </w:p>
        </w:tc>
        <w:tc>
          <w:tcPr>
            <w:tcW w:w="3107" w:type="pct"/>
          </w:tcPr>
          <w:p w14:paraId="6D93E9A8" w14:textId="7771C412"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Financiranje politik notranjih zadev EU v večletnem finančnem okviru 2014</w:t>
            </w:r>
            <w:r w:rsidR="00465FD0">
              <w:rPr>
                <w:rFonts w:ascii="Arial" w:hAnsi="Arial" w:cs="Arial"/>
                <w:color w:val="000000"/>
                <w:sz w:val="18"/>
                <w:szCs w:val="18"/>
                <w:lang w:eastAsia="sl-SI"/>
              </w:rPr>
              <w:t>–</w:t>
            </w:r>
            <w:r w:rsidRPr="00A20110">
              <w:rPr>
                <w:rFonts w:ascii="Arial" w:hAnsi="Arial" w:cs="Arial"/>
                <w:color w:val="000000"/>
                <w:sz w:val="18"/>
                <w:szCs w:val="18"/>
                <w:lang w:eastAsia="sl-SI"/>
              </w:rPr>
              <w:t>2020 je potekalo prek dveh skladov, to je Sklada za azil, migracije in vključevanje (AMIF) ter Sklada za notranjo varnost (ISF). Za spremljanje skladov s področja notranje varnosti in migracij se je ustanovil nadzorni odbor.</w:t>
            </w:r>
          </w:p>
        </w:tc>
      </w:tr>
      <w:tr w:rsidR="00A20110" w:rsidRPr="00A20110" w14:paraId="5DAA76C1" w14:textId="77777777" w:rsidTr="009539FC">
        <w:trPr>
          <w:trHeight w:val="1234"/>
        </w:trPr>
        <w:tc>
          <w:tcPr>
            <w:tcW w:w="1893" w:type="pct"/>
          </w:tcPr>
          <w:p w14:paraId="34E603B0"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Delovna skupina za implementacijo projekta povezljivosti informacijskih sistemov Evropske unije na področju meja in vizumov ter na področju policijskega in pravosodnega sodelovanja, azila ter migracij (interoperabilnost)</w:t>
            </w:r>
          </w:p>
        </w:tc>
        <w:tc>
          <w:tcPr>
            <w:tcW w:w="3107" w:type="pct"/>
          </w:tcPr>
          <w:p w14:paraId="77283C9E" w14:textId="77777777"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Vlada Republike Slovenije je medresorsko delovno skupino za implementacijo projekta povezljivosti informacijskih sistemov Evropske unije na področju meja in vizumov ter na področju policijskega in pravosodnega sodelovanja, azila ter migracij (interoperabilnost) ustanovila z namenom spremljanja stanja in razreševanja na področju implementacije projekta interoperabilnosti.</w:t>
            </w:r>
          </w:p>
        </w:tc>
      </w:tr>
      <w:tr w:rsidR="00A20110" w:rsidRPr="00A20110" w14:paraId="271AE39B" w14:textId="77777777" w:rsidTr="009539FC">
        <w:trPr>
          <w:trHeight w:val="1625"/>
        </w:trPr>
        <w:tc>
          <w:tcPr>
            <w:tcW w:w="1893" w:type="pct"/>
          </w:tcPr>
          <w:p w14:paraId="6F9A9F9B"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Medresorska delovna skupina za koordinacijo in nadzor nad izvajanjem Resolucije o nacionalnem programu preprečevanja in zatiranja kriminalitete za obdobje 2019–2023</w:t>
            </w:r>
          </w:p>
        </w:tc>
        <w:tc>
          <w:tcPr>
            <w:tcW w:w="3107" w:type="pct"/>
          </w:tcPr>
          <w:p w14:paraId="3C626DCB" w14:textId="627BE265"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Za namene koordinacije in nadzora nad Resolucijo o nacionalnem programu prepr</w:t>
            </w:r>
            <w:r w:rsidR="0080642D">
              <w:rPr>
                <w:rFonts w:ascii="Arial" w:hAnsi="Arial" w:cs="Arial"/>
                <w:color w:val="000000"/>
                <w:sz w:val="18"/>
                <w:szCs w:val="18"/>
                <w:lang w:eastAsia="sl-SI"/>
              </w:rPr>
              <w:t xml:space="preserve">ečevanja in </w:t>
            </w:r>
            <w:r w:rsidRPr="00A20110">
              <w:rPr>
                <w:rFonts w:ascii="Arial" w:hAnsi="Arial" w:cs="Arial"/>
                <w:color w:val="000000"/>
                <w:sz w:val="18"/>
                <w:szCs w:val="18"/>
                <w:lang w:eastAsia="sl-SI"/>
              </w:rPr>
              <w:t>zatiranja kriminalitete za obdobje 2019–2023 delovna skupina opravlja naslednje naloge: usklajuje, usmerja in koordinira delo nosilcev in sodelujočih pri pripravi in izvajanju strategij in programov; spremlja učinkovitost izvajanja programov in strategij iz resolucije; skrbi za promocijo resolucije in s svojimi dejavnostmi zagotavlja širšo družbeno podporo; analizira stanje pri preprečevanju in zatiranju kriminalitete ter zbira predloge za načrtovanje dodatnih programov, utemeljeni</w:t>
            </w:r>
            <w:r w:rsidR="00465FD0">
              <w:rPr>
                <w:rFonts w:ascii="Arial" w:hAnsi="Arial" w:cs="Arial"/>
                <w:color w:val="000000"/>
                <w:sz w:val="18"/>
                <w:szCs w:val="18"/>
                <w:lang w:eastAsia="sl-SI"/>
              </w:rPr>
              <w:t>h</w:t>
            </w:r>
            <w:r w:rsidRPr="00A20110">
              <w:rPr>
                <w:rFonts w:ascii="Arial" w:hAnsi="Arial" w:cs="Arial"/>
                <w:color w:val="000000"/>
                <w:sz w:val="18"/>
                <w:szCs w:val="18"/>
                <w:lang w:eastAsia="sl-SI"/>
              </w:rPr>
              <w:t xml:space="preserve"> na podlagi izsledkov raziskav in strokovno utemeljenih predlogov.</w:t>
            </w:r>
          </w:p>
        </w:tc>
      </w:tr>
      <w:tr w:rsidR="00A20110" w:rsidRPr="00A20110" w14:paraId="7233C21D" w14:textId="77777777" w:rsidTr="009539FC">
        <w:trPr>
          <w:trHeight w:val="492"/>
        </w:trPr>
        <w:tc>
          <w:tcPr>
            <w:tcW w:w="1893" w:type="pct"/>
          </w:tcPr>
          <w:p w14:paraId="4D9A8980"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Delovna skupina za obravnavo romske problematike</w:t>
            </w:r>
          </w:p>
        </w:tc>
        <w:tc>
          <w:tcPr>
            <w:tcW w:w="3107" w:type="pct"/>
          </w:tcPr>
          <w:p w14:paraId="3C99C552" w14:textId="77777777"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Obravnava romske problematike.</w:t>
            </w:r>
          </w:p>
        </w:tc>
      </w:tr>
      <w:tr w:rsidR="00A20110" w:rsidRPr="00A20110" w14:paraId="34AEAEFC" w14:textId="77777777" w:rsidTr="009539FC">
        <w:trPr>
          <w:trHeight w:val="1234"/>
        </w:trPr>
        <w:tc>
          <w:tcPr>
            <w:tcW w:w="1893" w:type="pct"/>
          </w:tcPr>
          <w:p w14:paraId="46AABEE2"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Delovna skupina za pripravo ustreznih rešitev s področja začasne zaščite ter položaja razseljenih oseb iz Ukrajine in za pomoč gospodarstvu Republike Slovenije zaradi posledic ukrajinske krize</w:t>
            </w:r>
          </w:p>
        </w:tc>
        <w:tc>
          <w:tcPr>
            <w:tcW w:w="3107" w:type="pct"/>
          </w:tcPr>
          <w:p w14:paraId="1F69B0C1" w14:textId="77777777"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Naloga delovne skupine je uskladitev in priprava besedila sprememb posameznih zakonov s področja začasne zaščite razseljenih oseb iz Ukrajine in ukrepov za pomoč gospodarstvu zaradi posledic ukrajinske krize.</w:t>
            </w:r>
          </w:p>
        </w:tc>
      </w:tr>
      <w:tr w:rsidR="00A20110" w:rsidRPr="00A20110" w14:paraId="11204683" w14:textId="77777777" w:rsidTr="009539FC">
        <w:trPr>
          <w:trHeight w:val="696"/>
        </w:trPr>
        <w:tc>
          <w:tcPr>
            <w:tcW w:w="1893" w:type="pct"/>
          </w:tcPr>
          <w:p w14:paraId="2C7BCF57"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Delovna skupina za pripravo strategije vlade na področju migracij</w:t>
            </w:r>
          </w:p>
        </w:tc>
        <w:tc>
          <w:tcPr>
            <w:tcW w:w="3107" w:type="pct"/>
          </w:tcPr>
          <w:p w14:paraId="24CE159F" w14:textId="77777777"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 xml:space="preserve">Naloga delovne skupine je priprava strategije na področju migracij, ki bo definirala cilje, usmeritve ter ukrepe za učinkovito in celovito upravljanje migracij v Sloveniji. Naloga delovne skupine je izključno </w:t>
            </w:r>
            <w:r w:rsidRPr="00893656">
              <w:rPr>
                <w:rFonts w:ascii="Arial" w:hAnsi="Arial" w:cs="Arial"/>
                <w:color w:val="000000"/>
                <w:sz w:val="18"/>
                <w:szCs w:val="18"/>
                <w:lang w:eastAsia="sl-SI"/>
              </w:rPr>
              <w:t>koordinativna</w:t>
            </w:r>
            <w:r w:rsidRPr="00A20110">
              <w:rPr>
                <w:rFonts w:ascii="Arial" w:hAnsi="Arial" w:cs="Arial"/>
                <w:color w:val="000000"/>
                <w:sz w:val="18"/>
                <w:szCs w:val="18"/>
                <w:lang w:eastAsia="sl-SI"/>
              </w:rPr>
              <w:t xml:space="preserve"> in posvetovalna.</w:t>
            </w:r>
          </w:p>
        </w:tc>
      </w:tr>
      <w:tr w:rsidR="00A20110" w:rsidRPr="00A20110" w14:paraId="05F33EB7" w14:textId="77777777" w:rsidTr="009539FC">
        <w:trPr>
          <w:trHeight w:val="929"/>
        </w:trPr>
        <w:tc>
          <w:tcPr>
            <w:tcW w:w="1893" w:type="pct"/>
          </w:tcPr>
          <w:p w14:paraId="1E3DC996" w14:textId="77777777" w:rsidR="00A20110" w:rsidRPr="00A20110" w:rsidRDefault="00A20110" w:rsidP="004A3544">
            <w:pPr>
              <w:autoSpaceDE w:val="0"/>
              <w:autoSpaceDN w:val="0"/>
              <w:adjustRightInd w:val="0"/>
              <w:spacing w:after="0" w:line="240" w:lineRule="auto"/>
              <w:rPr>
                <w:rFonts w:ascii="Arial" w:hAnsi="Arial" w:cs="Arial"/>
                <w:b/>
                <w:bCs/>
                <w:color w:val="000000"/>
                <w:sz w:val="18"/>
                <w:szCs w:val="18"/>
                <w:lang w:eastAsia="sl-SI"/>
              </w:rPr>
            </w:pPr>
            <w:r w:rsidRPr="00A20110">
              <w:rPr>
                <w:rFonts w:ascii="Arial" w:hAnsi="Arial" w:cs="Arial"/>
                <w:b/>
                <w:bCs/>
                <w:color w:val="000000"/>
                <w:sz w:val="18"/>
                <w:szCs w:val="18"/>
                <w:lang w:eastAsia="sl-SI"/>
              </w:rPr>
              <w:t>Delovna skupina vlade za implementacijo Strategije skladnega upravljanja državne meje Republike Slovenije</w:t>
            </w:r>
          </w:p>
        </w:tc>
        <w:tc>
          <w:tcPr>
            <w:tcW w:w="3107" w:type="pct"/>
          </w:tcPr>
          <w:p w14:paraId="436B4999" w14:textId="23CFAAD3" w:rsidR="00A20110" w:rsidRPr="00A20110" w:rsidRDefault="00A20110" w:rsidP="004A3544">
            <w:pPr>
              <w:autoSpaceDE w:val="0"/>
              <w:autoSpaceDN w:val="0"/>
              <w:adjustRightInd w:val="0"/>
              <w:spacing w:after="0" w:line="240" w:lineRule="auto"/>
              <w:rPr>
                <w:rFonts w:ascii="Arial" w:hAnsi="Arial" w:cs="Arial"/>
                <w:color w:val="000000"/>
                <w:sz w:val="18"/>
                <w:szCs w:val="18"/>
                <w:lang w:eastAsia="sl-SI"/>
              </w:rPr>
            </w:pPr>
            <w:r w:rsidRPr="00A20110">
              <w:rPr>
                <w:rFonts w:ascii="Arial" w:hAnsi="Arial" w:cs="Arial"/>
                <w:color w:val="000000"/>
                <w:sz w:val="18"/>
                <w:szCs w:val="18"/>
                <w:lang w:eastAsia="sl-SI"/>
              </w:rPr>
              <w:t xml:space="preserve">Delovna skupina opravlja naslednje naloge: spremlja implementacijo Strategije skladnega upravljanja državne meje Republike Slovenije, obravnava in predlaga spremembe </w:t>
            </w:r>
            <w:r w:rsidRPr="00893656">
              <w:rPr>
                <w:rFonts w:ascii="Arial" w:hAnsi="Arial" w:cs="Arial"/>
                <w:color w:val="000000"/>
                <w:sz w:val="18"/>
                <w:szCs w:val="18"/>
                <w:lang w:eastAsia="sl-SI"/>
              </w:rPr>
              <w:t>strategije</w:t>
            </w:r>
            <w:r w:rsidR="00DC324B" w:rsidRPr="00E42FB5">
              <w:rPr>
                <w:rFonts w:ascii="Arial" w:hAnsi="Arial" w:cs="Arial"/>
                <w:color w:val="000000"/>
                <w:sz w:val="18"/>
                <w:szCs w:val="18"/>
                <w:lang w:eastAsia="sl-SI"/>
              </w:rPr>
              <w:t xml:space="preserve"> IBM</w:t>
            </w:r>
            <w:r w:rsidRPr="00A20110">
              <w:rPr>
                <w:rFonts w:ascii="Arial" w:hAnsi="Arial" w:cs="Arial"/>
                <w:color w:val="000000"/>
                <w:sz w:val="18"/>
                <w:szCs w:val="18"/>
                <w:lang w:eastAsia="sl-SI"/>
              </w:rPr>
              <w:t xml:space="preserve">, spremlja ugotovitve in priporočila schengenske evalvacije Evropske </w:t>
            </w:r>
            <w:r w:rsidR="00465FD0">
              <w:rPr>
                <w:rFonts w:ascii="Arial" w:hAnsi="Arial" w:cs="Arial"/>
                <w:color w:val="000000"/>
                <w:sz w:val="18"/>
                <w:szCs w:val="18"/>
                <w:lang w:eastAsia="sl-SI"/>
              </w:rPr>
              <w:t>k</w:t>
            </w:r>
            <w:r w:rsidRPr="00A20110">
              <w:rPr>
                <w:rFonts w:ascii="Arial" w:hAnsi="Arial" w:cs="Arial"/>
                <w:color w:val="000000"/>
                <w:sz w:val="18"/>
                <w:szCs w:val="18"/>
                <w:lang w:eastAsia="sl-SI"/>
              </w:rPr>
              <w:t xml:space="preserve">omisije, pripravlja predloge za učinkovito implementacijo strategije </w:t>
            </w:r>
            <w:r w:rsidR="00DC324B" w:rsidRPr="00E42FB5">
              <w:rPr>
                <w:rFonts w:ascii="Arial" w:hAnsi="Arial" w:cs="Arial"/>
                <w:color w:val="000000"/>
                <w:sz w:val="18"/>
                <w:szCs w:val="18"/>
                <w:lang w:eastAsia="sl-SI"/>
              </w:rPr>
              <w:t>IBM</w:t>
            </w:r>
            <w:r w:rsidR="00DC324B" w:rsidRPr="00A20110">
              <w:rPr>
                <w:rFonts w:ascii="Arial" w:hAnsi="Arial" w:cs="Arial"/>
                <w:color w:val="000000"/>
                <w:sz w:val="18"/>
                <w:szCs w:val="18"/>
                <w:lang w:eastAsia="sl-SI"/>
              </w:rPr>
              <w:t xml:space="preserve"> </w:t>
            </w:r>
            <w:r w:rsidRPr="00A20110">
              <w:rPr>
                <w:rFonts w:ascii="Arial" w:hAnsi="Arial" w:cs="Arial"/>
                <w:color w:val="000000"/>
                <w:sz w:val="18"/>
                <w:szCs w:val="18"/>
                <w:lang w:eastAsia="sl-SI"/>
              </w:rPr>
              <w:t>in predlaga potrebne ukrepe.</w:t>
            </w:r>
          </w:p>
        </w:tc>
      </w:tr>
    </w:tbl>
    <w:p w14:paraId="64AE4641" w14:textId="331C31E7" w:rsidR="005E209B" w:rsidRDefault="00F756E0" w:rsidP="004B09E9">
      <w:pPr>
        <w:autoSpaceDE w:val="0"/>
        <w:autoSpaceDN w:val="0"/>
        <w:adjustRightInd w:val="0"/>
        <w:spacing w:after="0" w:line="276" w:lineRule="auto"/>
        <w:jc w:val="both"/>
        <w:rPr>
          <w:rFonts w:ascii="Arial" w:hAnsi="Arial" w:cs="Arial"/>
          <w:sz w:val="18"/>
          <w:szCs w:val="18"/>
        </w:rPr>
      </w:pPr>
      <w:r w:rsidRPr="004B09E9">
        <w:rPr>
          <w:rFonts w:ascii="Arial" w:hAnsi="Arial" w:cs="Arial"/>
          <w:b/>
          <w:sz w:val="18"/>
          <w:szCs w:val="18"/>
        </w:rPr>
        <w:t>Preglednica:</w:t>
      </w:r>
      <w:r w:rsidRPr="004B09E9">
        <w:rPr>
          <w:rFonts w:ascii="Arial" w:hAnsi="Arial" w:cs="Arial"/>
          <w:sz w:val="18"/>
          <w:szCs w:val="18"/>
        </w:rPr>
        <w:t xml:space="preserve"> Medresorske delovne skupine</w:t>
      </w:r>
    </w:p>
    <w:p w14:paraId="5BB3486D" w14:textId="77777777" w:rsidR="00310F1D" w:rsidRDefault="00310F1D" w:rsidP="004B09E9">
      <w:pPr>
        <w:autoSpaceDE w:val="0"/>
        <w:autoSpaceDN w:val="0"/>
        <w:adjustRightInd w:val="0"/>
        <w:spacing w:after="0" w:line="276" w:lineRule="auto"/>
        <w:jc w:val="both"/>
        <w:rPr>
          <w:rFonts w:ascii="Arial" w:hAnsi="Arial" w:cs="Arial"/>
          <w:sz w:val="18"/>
          <w:szCs w:val="18"/>
        </w:rPr>
      </w:pPr>
    </w:p>
    <w:p w14:paraId="2ED52295" w14:textId="77777777" w:rsidR="00310F1D" w:rsidRPr="004B09E9" w:rsidRDefault="00310F1D" w:rsidP="004B09E9">
      <w:pPr>
        <w:autoSpaceDE w:val="0"/>
        <w:autoSpaceDN w:val="0"/>
        <w:adjustRightInd w:val="0"/>
        <w:spacing w:after="0" w:line="276" w:lineRule="auto"/>
        <w:jc w:val="both"/>
        <w:rPr>
          <w:rFonts w:ascii="Arial" w:hAnsi="Arial" w:cs="Arial"/>
          <w:sz w:val="18"/>
          <w:szCs w:val="18"/>
        </w:rPr>
      </w:pPr>
    </w:p>
    <w:p w14:paraId="30F3FC4D" w14:textId="70D92F79" w:rsidR="00D740A2" w:rsidRDefault="00590E45" w:rsidP="00310F1D">
      <w:pPr>
        <w:pStyle w:val="Naslov1"/>
        <w:spacing w:after="0"/>
      </w:pPr>
      <w:bookmarkStart w:id="6" w:name="_Toc65591455"/>
      <w:bookmarkStart w:id="7" w:name="_Toc65651006"/>
      <w:bookmarkStart w:id="8" w:name="_Toc126821493"/>
      <w:r w:rsidRPr="00286577">
        <w:t>Naloge za zagotavljanje javne varnosti v državi</w:t>
      </w:r>
      <w:bookmarkEnd w:id="6"/>
      <w:bookmarkEnd w:id="7"/>
      <w:bookmarkEnd w:id="8"/>
    </w:p>
    <w:p w14:paraId="22B1F024" w14:textId="77777777" w:rsidR="00310F1D" w:rsidRPr="00310F1D" w:rsidRDefault="00310F1D" w:rsidP="00310F1D"/>
    <w:p w14:paraId="6469854B" w14:textId="533ACE2E" w:rsidR="007C07F4" w:rsidRPr="00697DBF" w:rsidRDefault="007C07F4" w:rsidP="007C07F4">
      <w:pPr>
        <w:spacing w:after="0" w:line="260" w:lineRule="exact"/>
        <w:jc w:val="both"/>
        <w:rPr>
          <w:rFonts w:ascii="Arial" w:hAnsi="Arial" w:cs="Arial"/>
          <w:sz w:val="20"/>
          <w:szCs w:val="20"/>
        </w:rPr>
      </w:pPr>
      <w:r w:rsidRPr="00697DBF">
        <w:rPr>
          <w:rFonts w:ascii="Arial" w:hAnsi="Arial" w:cs="Arial"/>
          <w:sz w:val="20"/>
          <w:szCs w:val="20"/>
        </w:rPr>
        <w:lastRenderedPageBreak/>
        <w:t xml:space="preserve">Ministrstvo za notranje zadeve je skrbelo za sistemsko in strateško urejanje zadev nacionalne varnosti ter uresničevanje politik za </w:t>
      </w:r>
      <w:r w:rsidRPr="00697DBF">
        <w:rPr>
          <w:rFonts w:ascii="Arial" w:hAnsi="Arial" w:cs="Arial"/>
          <w:b/>
          <w:sz w:val="20"/>
          <w:szCs w:val="20"/>
        </w:rPr>
        <w:t>zagotavljanje notranje varnosti Republike Slovenije in EU</w:t>
      </w:r>
      <w:r w:rsidRPr="00697DBF">
        <w:rPr>
          <w:rFonts w:ascii="Arial" w:hAnsi="Arial" w:cs="Arial"/>
          <w:sz w:val="20"/>
          <w:szCs w:val="20"/>
        </w:rPr>
        <w:t>.</w:t>
      </w:r>
      <w:r w:rsidRPr="00697DBF">
        <w:rPr>
          <w:rFonts w:ascii="Arial" w:hAnsi="Arial" w:cs="Arial"/>
          <w:b/>
          <w:sz w:val="20"/>
          <w:szCs w:val="20"/>
        </w:rPr>
        <w:t xml:space="preserve"> </w:t>
      </w:r>
      <w:r w:rsidRPr="00697DBF">
        <w:rPr>
          <w:rFonts w:ascii="Arial" w:hAnsi="Arial" w:cs="Arial"/>
          <w:sz w:val="20"/>
          <w:szCs w:val="20"/>
        </w:rPr>
        <w:t>Velik del aktivnosti na tem področju v letu</w:t>
      </w:r>
      <w:r w:rsidR="00465FD0">
        <w:rPr>
          <w:rFonts w:ascii="Arial" w:hAnsi="Arial" w:cs="Arial"/>
          <w:sz w:val="20"/>
          <w:szCs w:val="20"/>
        </w:rPr>
        <w:t> </w:t>
      </w:r>
      <w:r w:rsidRPr="00697DBF">
        <w:rPr>
          <w:rFonts w:ascii="Arial" w:hAnsi="Arial" w:cs="Arial"/>
          <w:sz w:val="20"/>
          <w:szCs w:val="20"/>
        </w:rPr>
        <w:t xml:space="preserve">2022 je bil povezan z vojno v Ukrajini. </w:t>
      </w:r>
      <w:r w:rsidR="00F756E0">
        <w:rPr>
          <w:rFonts w:ascii="Arial" w:hAnsi="Arial" w:cs="Arial"/>
          <w:sz w:val="20"/>
          <w:szCs w:val="20"/>
        </w:rPr>
        <w:t xml:space="preserve">MNZ je bilo v vlogi </w:t>
      </w:r>
      <w:r w:rsidR="00465FD0">
        <w:rPr>
          <w:rFonts w:ascii="Arial" w:hAnsi="Arial" w:cs="Arial"/>
          <w:sz w:val="20"/>
          <w:szCs w:val="20"/>
        </w:rPr>
        <w:t xml:space="preserve">upravitelja </w:t>
      </w:r>
      <w:r w:rsidR="00F756E0">
        <w:rPr>
          <w:rFonts w:ascii="Arial" w:hAnsi="Arial" w:cs="Arial"/>
          <w:sz w:val="20"/>
          <w:szCs w:val="20"/>
        </w:rPr>
        <w:t>obrambnega načrta odgovorno</w:t>
      </w:r>
      <w:r w:rsidRPr="00697DBF">
        <w:rPr>
          <w:rFonts w:ascii="Arial" w:hAnsi="Arial" w:cs="Arial"/>
          <w:sz w:val="20"/>
          <w:szCs w:val="20"/>
        </w:rPr>
        <w:t xml:space="preserve"> za koordinacijo</w:t>
      </w:r>
      <w:r w:rsidR="00DC5AE4" w:rsidRPr="00697DBF">
        <w:rPr>
          <w:rFonts w:ascii="Arial" w:hAnsi="Arial" w:cs="Arial"/>
          <w:sz w:val="20"/>
          <w:szCs w:val="20"/>
        </w:rPr>
        <w:t xml:space="preserve"> in izvajanje aktivnosti, ki sta</w:t>
      </w:r>
      <w:r w:rsidR="00F756E0">
        <w:rPr>
          <w:rFonts w:ascii="Arial" w:hAnsi="Arial" w:cs="Arial"/>
          <w:sz w:val="20"/>
          <w:szCs w:val="20"/>
        </w:rPr>
        <w:t xml:space="preserve"> jih</w:t>
      </w:r>
      <w:r w:rsidRPr="00697DBF">
        <w:rPr>
          <w:rFonts w:ascii="Arial" w:hAnsi="Arial" w:cs="Arial"/>
          <w:sz w:val="20"/>
          <w:szCs w:val="20"/>
        </w:rPr>
        <w:t xml:space="preserve"> v zvezi s tem naložila </w:t>
      </w:r>
      <w:r w:rsidR="00465FD0">
        <w:rPr>
          <w:rFonts w:ascii="Arial" w:hAnsi="Arial" w:cs="Arial"/>
          <w:sz w:val="20"/>
          <w:szCs w:val="20"/>
        </w:rPr>
        <w:t>v</w:t>
      </w:r>
      <w:r w:rsidR="00465FD0" w:rsidRPr="00697DBF">
        <w:rPr>
          <w:rFonts w:ascii="Arial" w:hAnsi="Arial" w:cs="Arial"/>
          <w:sz w:val="20"/>
          <w:szCs w:val="20"/>
        </w:rPr>
        <w:t xml:space="preserve">lada </w:t>
      </w:r>
      <w:r w:rsidRPr="00697DBF">
        <w:rPr>
          <w:rFonts w:ascii="Arial" w:hAnsi="Arial" w:cs="Arial"/>
          <w:sz w:val="20"/>
          <w:szCs w:val="20"/>
        </w:rPr>
        <w:t xml:space="preserve">in upravitelj obrambnega načrta države – </w:t>
      </w:r>
      <w:r w:rsidR="00465FD0">
        <w:rPr>
          <w:rFonts w:ascii="Arial" w:hAnsi="Arial" w:cs="Arial"/>
          <w:sz w:val="20"/>
          <w:szCs w:val="20"/>
        </w:rPr>
        <w:t>m</w:t>
      </w:r>
      <w:r w:rsidRPr="00697DBF">
        <w:rPr>
          <w:rFonts w:ascii="Arial" w:hAnsi="Arial" w:cs="Arial"/>
          <w:sz w:val="20"/>
          <w:szCs w:val="20"/>
        </w:rPr>
        <w:t>inistrstvo</w:t>
      </w:r>
      <w:r w:rsidR="00465FD0">
        <w:rPr>
          <w:rFonts w:ascii="Arial" w:hAnsi="Arial" w:cs="Arial"/>
          <w:sz w:val="20"/>
          <w:szCs w:val="20"/>
        </w:rPr>
        <w:t>, pristojno</w:t>
      </w:r>
      <w:r w:rsidRPr="00697DBF">
        <w:rPr>
          <w:rFonts w:ascii="Arial" w:hAnsi="Arial" w:cs="Arial"/>
          <w:sz w:val="20"/>
          <w:szCs w:val="20"/>
        </w:rPr>
        <w:t xml:space="preserve"> za obrambo. Potekala so številna medresorska usklajevanja aktivnosti, nalog in ukrepov. Pripravljali so se elementi </w:t>
      </w:r>
      <w:r w:rsidR="00DC324B" w:rsidRPr="00E42FB5">
        <w:rPr>
          <w:rFonts w:ascii="Arial" w:hAnsi="Arial" w:cs="Arial"/>
          <w:sz w:val="20"/>
          <w:szCs w:val="20"/>
        </w:rPr>
        <w:t>o</w:t>
      </w:r>
      <w:r w:rsidRPr="00893656">
        <w:rPr>
          <w:rFonts w:ascii="Arial" w:hAnsi="Arial" w:cs="Arial"/>
          <w:sz w:val="20"/>
          <w:szCs w:val="20"/>
        </w:rPr>
        <w:t>cene</w:t>
      </w:r>
      <w:r w:rsidRPr="00697DBF">
        <w:rPr>
          <w:rFonts w:ascii="Arial" w:hAnsi="Arial" w:cs="Arial"/>
          <w:sz w:val="20"/>
          <w:szCs w:val="20"/>
        </w:rPr>
        <w:t xml:space="preserve"> ogroženosti države pred napadom in ocenjevali trendi hibridnih groženj. </w:t>
      </w:r>
      <w:r w:rsidR="00465FD0">
        <w:rPr>
          <w:rFonts w:ascii="Arial" w:hAnsi="Arial" w:cs="Arial"/>
          <w:sz w:val="20"/>
          <w:szCs w:val="20"/>
        </w:rPr>
        <w:t>Večji</w:t>
      </w:r>
      <w:r w:rsidR="00465FD0" w:rsidRPr="00697DBF">
        <w:rPr>
          <w:rFonts w:ascii="Arial" w:hAnsi="Arial" w:cs="Arial"/>
          <w:sz w:val="20"/>
          <w:szCs w:val="20"/>
        </w:rPr>
        <w:t xml:space="preserve"> </w:t>
      </w:r>
      <w:r w:rsidRPr="00697DBF">
        <w:rPr>
          <w:rFonts w:ascii="Arial" w:hAnsi="Arial" w:cs="Arial"/>
          <w:sz w:val="20"/>
          <w:szCs w:val="20"/>
        </w:rPr>
        <w:t xml:space="preserve">del aktivnosti se je nanašal tudi na izvajanje nalog, ki so bile </w:t>
      </w:r>
      <w:r w:rsidR="00465FD0">
        <w:rPr>
          <w:rFonts w:ascii="Arial" w:hAnsi="Arial" w:cs="Arial"/>
          <w:sz w:val="20"/>
          <w:szCs w:val="20"/>
        </w:rPr>
        <w:t>med</w:t>
      </w:r>
      <w:r w:rsidRPr="00697DBF">
        <w:rPr>
          <w:rFonts w:ascii="Arial" w:hAnsi="Arial" w:cs="Arial"/>
          <w:sz w:val="20"/>
          <w:szCs w:val="20"/>
        </w:rPr>
        <w:t xml:space="preserve"> pandemij</w:t>
      </w:r>
      <w:r w:rsidR="00465FD0">
        <w:rPr>
          <w:rFonts w:ascii="Arial" w:hAnsi="Arial" w:cs="Arial"/>
          <w:sz w:val="20"/>
          <w:szCs w:val="20"/>
        </w:rPr>
        <w:t>o</w:t>
      </w:r>
      <w:r w:rsidRPr="00697DBF">
        <w:rPr>
          <w:rFonts w:ascii="Arial" w:hAnsi="Arial" w:cs="Arial"/>
          <w:sz w:val="20"/>
          <w:szCs w:val="20"/>
        </w:rPr>
        <w:t xml:space="preserve"> koronavirusa v prejšnjih letih ustavljene ali močno okrnjene (to zlasti velja za vaje zaščite in reševanja, EU in NATO vaje kriznega upravljanja, mednarodne misije in projekte).</w:t>
      </w:r>
    </w:p>
    <w:p w14:paraId="3F2B8CA7" w14:textId="0C5E7F89" w:rsidR="007C07F4" w:rsidRPr="00697DBF" w:rsidRDefault="007C07F4" w:rsidP="007C07F4">
      <w:pPr>
        <w:spacing w:after="0" w:line="276" w:lineRule="auto"/>
        <w:jc w:val="both"/>
        <w:rPr>
          <w:rFonts w:ascii="Arial" w:hAnsi="Arial" w:cs="Arial"/>
          <w:sz w:val="20"/>
          <w:szCs w:val="20"/>
        </w:rPr>
      </w:pPr>
    </w:p>
    <w:p w14:paraId="49CBAA5A" w14:textId="5B6B9CED" w:rsidR="007C07F4" w:rsidRPr="00697DBF" w:rsidRDefault="00F756E0" w:rsidP="007C07F4">
      <w:pPr>
        <w:spacing w:after="0" w:line="276" w:lineRule="auto"/>
        <w:jc w:val="both"/>
        <w:rPr>
          <w:rFonts w:ascii="Arial" w:hAnsi="Arial" w:cs="Arial"/>
          <w:sz w:val="20"/>
          <w:szCs w:val="20"/>
        </w:rPr>
      </w:pPr>
      <w:r>
        <w:rPr>
          <w:rFonts w:ascii="Arial" w:hAnsi="Arial" w:cs="Arial"/>
          <w:b/>
          <w:sz w:val="20"/>
          <w:szCs w:val="20"/>
        </w:rPr>
        <w:t>Normativna dejavnost:</w:t>
      </w:r>
    </w:p>
    <w:p w14:paraId="25530B46" w14:textId="63C7D135" w:rsidR="007C07F4" w:rsidRPr="00697DBF" w:rsidRDefault="007C07F4" w:rsidP="007C07F4">
      <w:pPr>
        <w:spacing w:after="0" w:line="276" w:lineRule="auto"/>
        <w:jc w:val="both"/>
        <w:rPr>
          <w:rFonts w:ascii="Arial" w:eastAsia="Times New Roman" w:hAnsi="Arial" w:cs="Arial"/>
          <w:iCs/>
          <w:sz w:val="20"/>
          <w:szCs w:val="20"/>
        </w:rPr>
      </w:pPr>
      <w:r w:rsidRPr="00697DBF">
        <w:rPr>
          <w:rFonts w:ascii="Arial" w:hAnsi="Arial" w:cs="Arial"/>
          <w:sz w:val="20"/>
          <w:szCs w:val="20"/>
        </w:rPr>
        <w:t xml:space="preserve">S področja </w:t>
      </w:r>
      <w:r w:rsidRPr="00697DBF">
        <w:rPr>
          <w:rFonts w:ascii="Arial" w:hAnsi="Arial" w:cs="Arial"/>
          <w:b/>
          <w:sz w:val="20"/>
          <w:szCs w:val="20"/>
        </w:rPr>
        <w:t>policije in drugih varnostnih nalog</w:t>
      </w:r>
      <w:r w:rsidRPr="00697DBF">
        <w:rPr>
          <w:rFonts w:ascii="Arial" w:hAnsi="Arial" w:cs="Arial"/>
          <w:sz w:val="20"/>
          <w:szCs w:val="20"/>
        </w:rPr>
        <w:t xml:space="preserve"> je ministrstvo pripravilo </w:t>
      </w:r>
      <w:r w:rsidRPr="00893656">
        <w:rPr>
          <w:rFonts w:ascii="Arial" w:hAnsi="Arial" w:cs="Arial"/>
          <w:sz w:val="20"/>
          <w:szCs w:val="20"/>
        </w:rPr>
        <w:t xml:space="preserve">predlog </w:t>
      </w:r>
      <w:r w:rsidRPr="00893656">
        <w:rPr>
          <w:rFonts w:ascii="Arial" w:hAnsi="Arial" w:cs="Arial"/>
          <w:b/>
          <w:sz w:val="20"/>
          <w:szCs w:val="20"/>
        </w:rPr>
        <w:t>Zakona</w:t>
      </w:r>
      <w:r w:rsidRPr="00697DBF">
        <w:rPr>
          <w:rFonts w:ascii="Arial" w:hAnsi="Arial" w:cs="Arial"/>
          <w:b/>
          <w:sz w:val="20"/>
          <w:szCs w:val="20"/>
        </w:rPr>
        <w:t xml:space="preserve"> o dopolnitvi Zakona o nadzoru državne meje</w:t>
      </w:r>
      <w:r w:rsidRPr="00697DBF">
        <w:rPr>
          <w:rFonts w:ascii="Arial" w:hAnsi="Arial" w:cs="Arial"/>
          <w:sz w:val="20"/>
          <w:szCs w:val="20"/>
        </w:rPr>
        <w:t xml:space="preserve"> (Uradni list RS, št.</w:t>
      </w:r>
      <w:r w:rsidR="00B95350">
        <w:rPr>
          <w:rFonts w:ascii="Arial" w:hAnsi="Arial" w:cs="Arial"/>
          <w:sz w:val="20"/>
          <w:szCs w:val="20"/>
        </w:rPr>
        <w:t> </w:t>
      </w:r>
      <w:r w:rsidRPr="00697DBF">
        <w:rPr>
          <w:rFonts w:ascii="Arial" w:hAnsi="Arial" w:cs="Arial"/>
          <w:sz w:val="20"/>
          <w:szCs w:val="20"/>
        </w:rPr>
        <w:t xml:space="preserve">29/22), s katerim je bila določena pravna podlaga za delno povrnitev stroškov občinam, ki mejijo z državno mejo, zaradi povečanega nadzora državne meje in zaradi izrednih dogodkov, nastalih z nadzorom državne meje. Pripravilo je tudi </w:t>
      </w:r>
      <w:r w:rsidRPr="00893656">
        <w:rPr>
          <w:rFonts w:ascii="Arial" w:hAnsi="Arial" w:cs="Arial"/>
          <w:sz w:val="20"/>
          <w:szCs w:val="20"/>
        </w:rPr>
        <w:t xml:space="preserve">predlog </w:t>
      </w:r>
      <w:r w:rsidRPr="00893656">
        <w:rPr>
          <w:rFonts w:ascii="Arial" w:hAnsi="Arial" w:cs="Arial"/>
          <w:b/>
          <w:sz w:val="20"/>
          <w:szCs w:val="20"/>
        </w:rPr>
        <w:t>Zakona</w:t>
      </w:r>
      <w:r w:rsidRPr="00697DBF">
        <w:rPr>
          <w:rFonts w:ascii="Arial" w:hAnsi="Arial" w:cs="Arial"/>
          <w:b/>
          <w:sz w:val="20"/>
          <w:szCs w:val="20"/>
        </w:rPr>
        <w:t xml:space="preserve"> o spremembah in dopolnitvah Zakona o organiziranosti in delu v policiji</w:t>
      </w:r>
      <w:r w:rsidRPr="00697DBF">
        <w:rPr>
          <w:rFonts w:ascii="Arial" w:hAnsi="Arial" w:cs="Arial"/>
          <w:sz w:val="20"/>
          <w:szCs w:val="20"/>
        </w:rPr>
        <w:t xml:space="preserve"> (Uradni list RS, št.</w:t>
      </w:r>
      <w:r w:rsidR="00B95350">
        <w:rPr>
          <w:rFonts w:ascii="Arial" w:hAnsi="Arial" w:cs="Arial"/>
          <w:sz w:val="20"/>
          <w:szCs w:val="20"/>
        </w:rPr>
        <w:t> </w:t>
      </w:r>
      <w:r w:rsidRPr="00697DBF">
        <w:rPr>
          <w:rFonts w:ascii="Arial" w:hAnsi="Arial" w:cs="Arial"/>
          <w:sz w:val="20"/>
          <w:szCs w:val="20"/>
        </w:rPr>
        <w:t xml:space="preserve">141/22), s katerim se je okrepila </w:t>
      </w:r>
      <w:r w:rsidRPr="00697DBF">
        <w:rPr>
          <w:rFonts w:ascii="Arial" w:eastAsia="Times New Roman" w:hAnsi="Arial" w:cs="Arial"/>
          <w:iCs/>
          <w:sz w:val="20"/>
          <w:szCs w:val="20"/>
        </w:rPr>
        <w:t xml:space="preserve">samostojnost policijskih uprav na področju investicijskega vzdrževanja objektov </w:t>
      </w:r>
      <w:r w:rsidR="00B95350">
        <w:rPr>
          <w:rFonts w:ascii="Arial" w:eastAsia="Times New Roman" w:hAnsi="Arial" w:cs="Arial"/>
          <w:iCs/>
          <w:sz w:val="20"/>
          <w:szCs w:val="20"/>
        </w:rPr>
        <w:t>in</w:t>
      </w:r>
      <w:r w:rsidR="00B95350" w:rsidRPr="00697DBF">
        <w:rPr>
          <w:rFonts w:ascii="Arial" w:eastAsia="Times New Roman" w:hAnsi="Arial" w:cs="Arial"/>
          <w:iCs/>
          <w:sz w:val="20"/>
          <w:szCs w:val="20"/>
        </w:rPr>
        <w:t xml:space="preserve"> </w:t>
      </w:r>
      <w:r w:rsidRPr="00697DBF">
        <w:rPr>
          <w:rFonts w:ascii="Arial" w:eastAsia="Times New Roman" w:hAnsi="Arial" w:cs="Arial"/>
          <w:iCs/>
          <w:sz w:val="20"/>
          <w:szCs w:val="20"/>
        </w:rPr>
        <w:t xml:space="preserve">materialno-tehničnih sredstev. Z novelo zakona </w:t>
      </w:r>
      <w:r w:rsidR="00B95350">
        <w:rPr>
          <w:rFonts w:ascii="Arial" w:eastAsia="Times New Roman" w:hAnsi="Arial" w:cs="Arial"/>
          <w:iCs/>
          <w:sz w:val="20"/>
          <w:szCs w:val="20"/>
        </w:rPr>
        <w:t xml:space="preserve">se </w:t>
      </w:r>
      <w:r w:rsidRPr="00697DBF">
        <w:rPr>
          <w:rFonts w:ascii="Arial" w:eastAsia="Times New Roman" w:hAnsi="Arial" w:cs="Arial"/>
          <w:iCs/>
          <w:sz w:val="20"/>
          <w:szCs w:val="20"/>
        </w:rPr>
        <w:t xml:space="preserve">je prav tako </w:t>
      </w:r>
      <w:r w:rsidRPr="00697DBF">
        <w:rPr>
          <w:rFonts w:ascii="Arial" w:hAnsi="Arial" w:cs="Arial"/>
          <w:sz w:val="20"/>
          <w:szCs w:val="20"/>
        </w:rPr>
        <w:t>določ</w:t>
      </w:r>
      <w:r w:rsidR="00B95350">
        <w:rPr>
          <w:rFonts w:ascii="Arial" w:hAnsi="Arial" w:cs="Arial"/>
          <w:sz w:val="20"/>
          <w:szCs w:val="20"/>
        </w:rPr>
        <w:t>ilo</w:t>
      </w:r>
      <w:r w:rsidRPr="00697DBF">
        <w:rPr>
          <w:rFonts w:ascii="Arial" w:hAnsi="Arial" w:cs="Arial"/>
          <w:sz w:val="20"/>
          <w:szCs w:val="20"/>
        </w:rPr>
        <w:t xml:space="preserve">, da bodo policisti s pridobljeno višješolsko izobrazbo in policisti s pridobljeno nacionalno poklicno kvalifikacijo policist v enakovrednem položaju glede zasedbe delovnih mest, premeščanja, napredovanja in drugih pravic iz delovnega razmerja. Poleg tega je bilo podaljšano obdobje za pridobitev </w:t>
      </w:r>
      <w:r w:rsidRPr="00697DBF">
        <w:rPr>
          <w:rFonts w:ascii="Arial" w:eastAsia="Times New Roman" w:hAnsi="Arial" w:cs="Arial"/>
          <w:iCs/>
          <w:sz w:val="20"/>
          <w:szCs w:val="20"/>
        </w:rPr>
        <w:t>višješolske izobrazbe, med osebe, ki ne morejo sodelovati v pomožni policiji</w:t>
      </w:r>
      <w:r w:rsidR="00B95350">
        <w:rPr>
          <w:rFonts w:ascii="Arial" w:eastAsia="Times New Roman" w:hAnsi="Arial" w:cs="Arial"/>
          <w:iCs/>
          <w:sz w:val="20"/>
          <w:szCs w:val="20"/>
        </w:rPr>
        <w:t>,</w:t>
      </w:r>
      <w:r w:rsidRPr="00697DBF">
        <w:rPr>
          <w:rFonts w:ascii="Arial" w:eastAsia="Times New Roman" w:hAnsi="Arial" w:cs="Arial"/>
          <w:iCs/>
          <w:sz w:val="20"/>
          <w:szCs w:val="20"/>
        </w:rPr>
        <w:t xml:space="preserve"> pa so bili dodani občinski redarji.</w:t>
      </w:r>
    </w:p>
    <w:p w14:paraId="7DE44854" w14:textId="77777777" w:rsidR="007C07F4" w:rsidRPr="00697DBF" w:rsidRDefault="007C07F4" w:rsidP="007C07F4">
      <w:pPr>
        <w:spacing w:after="0" w:line="276" w:lineRule="auto"/>
        <w:jc w:val="both"/>
        <w:rPr>
          <w:rFonts w:ascii="Arial" w:eastAsia="Times New Roman" w:hAnsi="Arial" w:cs="Arial"/>
          <w:iCs/>
          <w:sz w:val="20"/>
          <w:szCs w:val="20"/>
        </w:rPr>
      </w:pPr>
    </w:p>
    <w:p w14:paraId="39B7BECB" w14:textId="77777777" w:rsidR="007C07F4" w:rsidRPr="00697DBF" w:rsidRDefault="007C07F4" w:rsidP="007C07F4">
      <w:pPr>
        <w:spacing w:after="0" w:line="276" w:lineRule="auto"/>
        <w:jc w:val="both"/>
        <w:rPr>
          <w:rFonts w:ascii="Arial" w:hAnsi="Arial" w:cs="Arial"/>
          <w:sz w:val="20"/>
          <w:szCs w:val="20"/>
        </w:rPr>
      </w:pPr>
      <w:r w:rsidRPr="00697DBF">
        <w:rPr>
          <w:rFonts w:ascii="Arial" w:hAnsi="Arial" w:cs="Arial"/>
          <w:sz w:val="20"/>
          <w:szCs w:val="20"/>
        </w:rPr>
        <w:t>Na ravni podzakonski predpisov so bili pripravljeni in sprejeti naslednji akti:</w:t>
      </w:r>
    </w:p>
    <w:p w14:paraId="20758D3C" w14:textId="598210A1"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Uredba o izračunu višine povračila dela stroškov občinam zaradi povečanega nadzora državne meje (Uradni list RS, št.</w:t>
      </w:r>
      <w:r w:rsidR="00B95350">
        <w:rPr>
          <w:rFonts w:ascii="Arial" w:hAnsi="Arial" w:cs="Arial"/>
          <w:sz w:val="20"/>
          <w:szCs w:val="20"/>
        </w:rPr>
        <w:t> </w:t>
      </w:r>
      <w:r w:rsidRPr="00697DBF">
        <w:rPr>
          <w:rFonts w:ascii="Arial" w:hAnsi="Arial" w:cs="Arial"/>
          <w:sz w:val="20"/>
          <w:szCs w:val="20"/>
        </w:rPr>
        <w:t>47/22)</w:t>
      </w:r>
      <w:r w:rsidR="00B95350">
        <w:rPr>
          <w:rFonts w:ascii="Arial" w:hAnsi="Arial" w:cs="Arial"/>
          <w:sz w:val="20"/>
          <w:szCs w:val="20"/>
        </w:rPr>
        <w:t>;</w:t>
      </w:r>
    </w:p>
    <w:p w14:paraId="58B80565" w14:textId="455AB03F"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Sklepi o ugotovitvi javne koristi za ustanovitev služnosti in obdobju obremenitve s služnostjo v javno korist zaradi opravljanja nalog nadzora državne meje (Uradni list RS, št.</w:t>
      </w:r>
      <w:r w:rsidR="00B95350">
        <w:rPr>
          <w:rFonts w:ascii="Arial" w:hAnsi="Arial" w:cs="Arial"/>
          <w:sz w:val="20"/>
          <w:szCs w:val="20"/>
        </w:rPr>
        <w:t> </w:t>
      </w:r>
      <w:r w:rsidRPr="00697DBF">
        <w:rPr>
          <w:rFonts w:ascii="Arial" w:hAnsi="Arial" w:cs="Arial"/>
          <w:sz w:val="20"/>
          <w:szCs w:val="20"/>
        </w:rPr>
        <w:t>35/22)</w:t>
      </w:r>
      <w:r w:rsidR="00B95350">
        <w:rPr>
          <w:rFonts w:ascii="Arial" w:hAnsi="Arial" w:cs="Arial"/>
          <w:sz w:val="20"/>
          <w:szCs w:val="20"/>
        </w:rPr>
        <w:t>;</w:t>
      </w:r>
    </w:p>
    <w:p w14:paraId="26B3E24A" w14:textId="771FFD3C"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 xml:space="preserve">trije </w:t>
      </w:r>
      <w:r w:rsidRPr="00893656">
        <w:rPr>
          <w:rFonts w:ascii="Arial" w:hAnsi="Arial" w:cs="Arial"/>
          <w:sz w:val="20"/>
          <w:szCs w:val="20"/>
        </w:rPr>
        <w:t>Sklepi</w:t>
      </w:r>
      <w:r w:rsidRPr="00697DBF">
        <w:rPr>
          <w:rFonts w:ascii="Arial" w:hAnsi="Arial" w:cs="Arial"/>
          <w:sz w:val="20"/>
          <w:szCs w:val="20"/>
        </w:rPr>
        <w:t xml:space="preserve"> o spremembi Sklepa o ugotovitvi javne koristi za ustanovitev služnosti zaradi opravljanja nalog nadzora državne meje (Uradni list RS, št.</w:t>
      </w:r>
      <w:r w:rsidR="00B95350">
        <w:rPr>
          <w:rFonts w:ascii="Arial" w:hAnsi="Arial" w:cs="Arial"/>
          <w:sz w:val="20"/>
          <w:szCs w:val="20"/>
        </w:rPr>
        <w:t> </w:t>
      </w:r>
      <w:r w:rsidRPr="00697DBF">
        <w:rPr>
          <w:rFonts w:ascii="Arial" w:hAnsi="Arial" w:cs="Arial"/>
          <w:sz w:val="20"/>
          <w:szCs w:val="20"/>
        </w:rPr>
        <w:t>38/22</w:t>
      </w:r>
      <w:r w:rsidR="00B95350" w:rsidRPr="00697DBF">
        <w:rPr>
          <w:rFonts w:ascii="Arial" w:hAnsi="Arial" w:cs="Arial"/>
          <w:sz w:val="20"/>
          <w:szCs w:val="20"/>
        </w:rPr>
        <w:t>)</w:t>
      </w:r>
      <w:r w:rsidR="00B95350">
        <w:rPr>
          <w:rFonts w:ascii="Arial" w:hAnsi="Arial" w:cs="Arial"/>
          <w:sz w:val="20"/>
          <w:szCs w:val="20"/>
        </w:rPr>
        <w:t>;</w:t>
      </w:r>
    </w:p>
    <w:p w14:paraId="5DFCE841" w14:textId="1C3AB87B"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Odlok o ustanovitvi komisije za fizično varovanje jedrskih objektov ter jedrskih in radioaktivnih snovi (Uradni list RS, št.</w:t>
      </w:r>
      <w:r w:rsidR="00B95350">
        <w:rPr>
          <w:rFonts w:ascii="Arial" w:hAnsi="Arial" w:cs="Arial"/>
          <w:sz w:val="20"/>
          <w:szCs w:val="20"/>
        </w:rPr>
        <w:t> </w:t>
      </w:r>
      <w:r w:rsidRPr="00697DBF">
        <w:rPr>
          <w:rFonts w:ascii="Arial" w:hAnsi="Arial" w:cs="Arial"/>
          <w:sz w:val="20"/>
          <w:szCs w:val="20"/>
        </w:rPr>
        <w:t>60/22</w:t>
      </w:r>
      <w:r w:rsidR="00B95350" w:rsidRPr="00697DBF">
        <w:rPr>
          <w:rFonts w:ascii="Arial" w:hAnsi="Arial" w:cs="Arial"/>
          <w:sz w:val="20"/>
          <w:szCs w:val="20"/>
        </w:rPr>
        <w:t>)</w:t>
      </w:r>
      <w:r w:rsidR="00B95350">
        <w:rPr>
          <w:rFonts w:ascii="Arial" w:hAnsi="Arial" w:cs="Arial"/>
          <w:sz w:val="20"/>
          <w:szCs w:val="20"/>
        </w:rPr>
        <w:t>;</w:t>
      </w:r>
    </w:p>
    <w:p w14:paraId="4A66E85E" w14:textId="60DC6301"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Uredba o pomožni policiji (Uradni list RS, št.</w:t>
      </w:r>
      <w:r w:rsidR="00B95350">
        <w:rPr>
          <w:rFonts w:ascii="Arial" w:hAnsi="Arial" w:cs="Arial"/>
          <w:sz w:val="20"/>
          <w:szCs w:val="20"/>
        </w:rPr>
        <w:t> </w:t>
      </w:r>
      <w:r w:rsidRPr="00697DBF">
        <w:rPr>
          <w:rFonts w:ascii="Arial" w:hAnsi="Arial" w:cs="Arial"/>
          <w:sz w:val="20"/>
          <w:szCs w:val="20"/>
        </w:rPr>
        <w:t>70/22)</w:t>
      </w:r>
      <w:r w:rsidR="00B95350">
        <w:rPr>
          <w:rFonts w:ascii="Arial" w:hAnsi="Arial" w:cs="Arial"/>
          <w:sz w:val="20"/>
          <w:szCs w:val="20"/>
        </w:rPr>
        <w:t>;</w:t>
      </w:r>
    </w:p>
    <w:p w14:paraId="68ED476C" w14:textId="7E0D9F1E"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Uredba o spremembah in dopolnitvah Uredbe o varovanju določenih oseb, prostorov, objektov in okolišev objektov, ki jih varuje policija (Uradni list RS, št.</w:t>
      </w:r>
      <w:r w:rsidR="00B95350">
        <w:rPr>
          <w:rFonts w:ascii="Arial" w:hAnsi="Arial" w:cs="Arial"/>
          <w:sz w:val="20"/>
          <w:szCs w:val="20"/>
        </w:rPr>
        <w:t> </w:t>
      </w:r>
      <w:r w:rsidRPr="00697DBF">
        <w:rPr>
          <w:rFonts w:ascii="Arial" w:hAnsi="Arial" w:cs="Arial"/>
          <w:sz w:val="20"/>
          <w:szCs w:val="20"/>
        </w:rPr>
        <w:t>102/22)</w:t>
      </w:r>
      <w:r w:rsidR="00B95350">
        <w:rPr>
          <w:rFonts w:ascii="Arial" w:hAnsi="Arial" w:cs="Arial"/>
          <w:sz w:val="20"/>
          <w:szCs w:val="20"/>
        </w:rPr>
        <w:t>;</w:t>
      </w:r>
    </w:p>
    <w:p w14:paraId="71D9DBF0" w14:textId="2F8BFD05"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Sklep o spremembah in dopolnitvah Sklepa o ugotovitvi javne koristi za ustanovitev služnosti zaradi opravljanja nalog nadzora državne meje (Uradni list RS, št.</w:t>
      </w:r>
      <w:r w:rsidR="00B95350">
        <w:rPr>
          <w:rFonts w:ascii="Arial" w:hAnsi="Arial" w:cs="Arial"/>
          <w:sz w:val="20"/>
          <w:szCs w:val="20"/>
        </w:rPr>
        <w:t> </w:t>
      </w:r>
      <w:r w:rsidRPr="00697DBF">
        <w:rPr>
          <w:rFonts w:ascii="Arial" w:hAnsi="Arial" w:cs="Arial"/>
          <w:sz w:val="20"/>
          <w:szCs w:val="20"/>
        </w:rPr>
        <w:t>102/22)</w:t>
      </w:r>
      <w:r w:rsidR="00DC324B">
        <w:rPr>
          <w:rFonts w:ascii="Arial" w:hAnsi="Arial" w:cs="Arial"/>
          <w:sz w:val="20"/>
          <w:szCs w:val="20"/>
        </w:rPr>
        <w:t>;</w:t>
      </w:r>
    </w:p>
    <w:p w14:paraId="4DD780FF" w14:textId="245031DC"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Sprememba Odloka o Strategiji skladnega upravljanja državne meje R</w:t>
      </w:r>
      <w:r w:rsidR="00DC324B">
        <w:rPr>
          <w:rFonts w:ascii="Arial" w:hAnsi="Arial" w:cs="Arial"/>
          <w:sz w:val="20"/>
          <w:szCs w:val="20"/>
        </w:rPr>
        <w:t>epublike Slovenije</w:t>
      </w:r>
      <w:r w:rsidRPr="00697DBF">
        <w:rPr>
          <w:rFonts w:ascii="Arial" w:hAnsi="Arial" w:cs="Arial"/>
          <w:sz w:val="20"/>
          <w:szCs w:val="20"/>
        </w:rPr>
        <w:t xml:space="preserve"> (Uradni list RS, št.</w:t>
      </w:r>
      <w:r w:rsidR="00B95350">
        <w:rPr>
          <w:rFonts w:ascii="Arial" w:hAnsi="Arial" w:cs="Arial"/>
          <w:sz w:val="20"/>
          <w:szCs w:val="20"/>
        </w:rPr>
        <w:t> </w:t>
      </w:r>
      <w:r w:rsidRPr="00697DBF">
        <w:rPr>
          <w:rFonts w:ascii="Arial" w:hAnsi="Arial" w:cs="Arial"/>
          <w:sz w:val="20"/>
          <w:szCs w:val="20"/>
        </w:rPr>
        <w:t>120/22)</w:t>
      </w:r>
      <w:r w:rsidR="00893656">
        <w:rPr>
          <w:rFonts w:ascii="Arial" w:hAnsi="Arial" w:cs="Arial"/>
          <w:sz w:val="20"/>
          <w:szCs w:val="20"/>
        </w:rPr>
        <w:t>;</w:t>
      </w:r>
    </w:p>
    <w:p w14:paraId="5F7C8562" w14:textId="0D1B1A79"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spremembah Pravilnika o priznanjih policije (Uradni list RS, št.</w:t>
      </w:r>
      <w:r w:rsidR="00B95350">
        <w:rPr>
          <w:rFonts w:ascii="Arial" w:hAnsi="Arial" w:cs="Arial"/>
          <w:sz w:val="20"/>
          <w:szCs w:val="20"/>
        </w:rPr>
        <w:t> </w:t>
      </w:r>
      <w:r w:rsidRPr="00697DBF">
        <w:rPr>
          <w:rFonts w:ascii="Arial" w:hAnsi="Arial" w:cs="Arial"/>
          <w:sz w:val="20"/>
          <w:szCs w:val="20"/>
        </w:rPr>
        <w:t>11/22)</w:t>
      </w:r>
      <w:r w:rsidR="00B95350">
        <w:rPr>
          <w:rFonts w:ascii="Arial" w:hAnsi="Arial" w:cs="Arial"/>
          <w:sz w:val="20"/>
          <w:szCs w:val="20"/>
        </w:rPr>
        <w:t>;</w:t>
      </w:r>
    </w:p>
    <w:p w14:paraId="4715FD22" w14:textId="3CE68DCC"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usmerjanju in nadzoru policije (Uradni list RS, št.</w:t>
      </w:r>
      <w:r w:rsidR="00B95350">
        <w:rPr>
          <w:rFonts w:ascii="Arial" w:hAnsi="Arial" w:cs="Arial"/>
          <w:sz w:val="20"/>
          <w:szCs w:val="20"/>
        </w:rPr>
        <w:t> </w:t>
      </w:r>
      <w:r w:rsidRPr="00697DBF">
        <w:rPr>
          <w:rFonts w:ascii="Arial" w:hAnsi="Arial" w:cs="Arial"/>
          <w:sz w:val="20"/>
          <w:szCs w:val="20"/>
        </w:rPr>
        <w:t>15/22</w:t>
      </w:r>
      <w:r w:rsidR="00B95350" w:rsidRPr="00697DBF">
        <w:rPr>
          <w:rFonts w:ascii="Arial" w:hAnsi="Arial" w:cs="Arial"/>
          <w:sz w:val="20"/>
          <w:szCs w:val="20"/>
        </w:rPr>
        <w:t>)</w:t>
      </w:r>
      <w:r w:rsidR="00B95350">
        <w:rPr>
          <w:rFonts w:ascii="Arial" w:hAnsi="Arial" w:cs="Arial"/>
          <w:sz w:val="20"/>
          <w:szCs w:val="20"/>
        </w:rPr>
        <w:t>;</w:t>
      </w:r>
    </w:p>
    <w:p w14:paraId="319CD6D9" w14:textId="243F03BD"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Odredba o spremembi Odredbe o določitvi programa strokovnega usposabljanja in programa obdobnega strokovnega izpopolnjevanja za varnostnega menedžerja (Uradni list RS, št.</w:t>
      </w:r>
      <w:r w:rsidR="00B95350">
        <w:rPr>
          <w:rFonts w:ascii="Arial" w:hAnsi="Arial" w:cs="Arial"/>
          <w:sz w:val="20"/>
          <w:szCs w:val="20"/>
        </w:rPr>
        <w:t> </w:t>
      </w:r>
      <w:r w:rsidRPr="00697DBF">
        <w:rPr>
          <w:rFonts w:ascii="Arial" w:hAnsi="Arial" w:cs="Arial"/>
          <w:sz w:val="20"/>
          <w:szCs w:val="20"/>
        </w:rPr>
        <w:t>17/22)</w:t>
      </w:r>
      <w:r w:rsidR="00B95350">
        <w:rPr>
          <w:rFonts w:ascii="Arial" w:hAnsi="Arial" w:cs="Arial"/>
          <w:sz w:val="20"/>
          <w:szCs w:val="20"/>
        </w:rPr>
        <w:t>;</w:t>
      </w:r>
    </w:p>
    <w:p w14:paraId="68EAFFF9" w14:textId="4A003D31"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Odredba o določitvi programa obdobnega strokovnega izpopolnjevanja varnostnega osebja (Uradni list RS, št.</w:t>
      </w:r>
      <w:r w:rsidR="00B95350">
        <w:rPr>
          <w:rFonts w:ascii="Arial" w:hAnsi="Arial" w:cs="Arial"/>
          <w:sz w:val="20"/>
          <w:szCs w:val="20"/>
        </w:rPr>
        <w:t> </w:t>
      </w:r>
      <w:r w:rsidRPr="00697DBF">
        <w:rPr>
          <w:rFonts w:ascii="Arial" w:hAnsi="Arial" w:cs="Arial"/>
          <w:sz w:val="20"/>
          <w:szCs w:val="20"/>
        </w:rPr>
        <w:t>17/22)</w:t>
      </w:r>
      <w:r w:rsidR="00B95350">
        <w:rPr>
          <w:rFonts w:ascii="Arial" w:hAnsi="Arial" w:cs="Arial"/>
          <w:sz w:val="20"/>
          <w:szCs w:val="20"/>
        </w:rPr>
        <w:t>;</w:t>
      </w:r>
    </w:p>
    <w:p w14:paraId="1A6AD5B1" w14:textId="3E41717D"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policijskih atašejih (Uradni list RS, št.</w:t>
      </w:r>
      <w:r w:rsidR="00B95350">
        <w:rPr>
          <w:rFonts w:ascii="Arial" w:hAnsi="Arial" w:cs="Arial"/>
          <w:sz w:val="20"/>
          <w:szCs w:val="20"/>
        </w:rPr>
        <w:t> </w:t>
      </w:r>
      <w:r w:rsidRPr="00697DBF">
        <w:rPr>
          <w:rFonts w:ascii="Arial" w:hAnsi="Arial" w:cs="Arial"/>
          <w:sz w:val="20"/>
          <w:szCs w:val="20"/>
        </w:rPr>
        <w:t>29/22)</w:t>
      </w:r>
      <w:r w:rsidR="00B95350">
        <w:rPr>
          <w:rFonts w:ascii="Arial" w:hAnsi="Arial" w:cs="Arial"/>
          <w:sz w:val="20"/>
          <w:szCs w:val="20"/>
        </w:rPr>
        <w:t>;</w:t>
      </w:r>
    </w:p>
    <w:p w14:paraId="0F949FCD" w14:textId="244E9C03"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spremembah in dopolnitvah Pravilnika o zaščiti podatkov policije (Uradni list RS, št.</w:t>
      </w:r>
      <w:r w:rsidR="00B95350">
        <w:rPr>
          <w:rFonts w:ascii="Arial" w:hAnsi="Arial" w:cs="Arial"/>
          <w:sz w:val="20"/>
          <w:szCs w:val="20"/>
        </w:rPr>
        <w:t> </w:t>
      </w:r>
      <w:r w:rsidRPr="00697DBF">
        <w:rPr>
          <w:rFonts w:ascii="Arial" w:hAnsi="Arial" w:cs="Arial"/>
          <w:sz w:val="20"/>
          <w:szCs w:val="20"/>
        </w:rPr>
        <w:t>35/22)</w:t>
      </w:r>
      <w:r w:rsidR="00B95350">
        <w:rPr>
          <w:rFonts w:ascii="Arial" w:hAnsi="Arial" w:cs="Arial"/>
          <w:sz w:val="20"/>
          <w:szCs w:val="20"/>
        </w:rPr>
        <w:t>;</w:t>
      </w:r>
    </w:p>
    <w:p w14:paraId="53C32D4D" w14:textId="56349F83"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Odredba o prepovedi prometa na cestah v Republiki Sloveniji (Uradni list RS, št.</w:t>
      </w:r>
      <w:r w:rsidR="00B95350">
        <w:rPr>
          <w:rFonts w:ascii="Arial" w:hAnsi="Arial" w:cs="Arial"/>
          <w:sz w:val="20"/>
          <w:szCs w:val="20"/>
        </w:rPr>
        <w:t> </w:t>
      </w:r>
      <w:r w:rsidRPr="00697DBF">
        <w:rPr>
          <w:rFonts w:ascii="Arial" w:hAnsi="Arial" w:cs="Arial"/>
          <w:sz w:val="20"/>
          <w:szCs w:val="20"/>
        </w:rPr>
        <w:t>43/22)</w:t>
      </w:r>
      <w:r w:rsidR="00B95350">
        <w:rPr>
          <w:rFonts w:ascii="Arial" w:hAnsi="Arial" w:cs="Arial"/>
          <w:sz w:val="20"/>
          <w:szCs w:val="20"/>
        </w:rPr>
        <w:t>;</w:t>
      </w:r>
    </w:p>
    <w:p w14:paraId="01ADB4CC" w14:textId="746F3625"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službenih živalih v policiji (Uradni list RS, št.</w:t>
      </w:r>
      <w:r w:rsidR="00B95350">
        <w:rPr>
          <w:rFonts w:ascii="Arial" w:hAnsi="Arial" w:cs="Arial"/>
          <w:sz w:val="20"/>
          <w:szCs w:val="20"/>
        </w:rPr>
        <w:t> </w:t>
      </w:r>
      <w:r w:rsidRPr="00697DBF">
        <w:rPr>
          <w:rFonts w:ascii="Arial" w:hAnsi="Arial" w:cs="Arial"/>
          <w:sz w:val="20"/>
          <w:szCs w:val="20"/>
        </w:rPr>
        <w:t>53/22)</w:t>
      </w:r>
      <w:r w:rsidR="00B95350">
        <w:rPr>
          <w:rFonts w:ascii="Arial" w:hAnsi="Arial" w:cs="Arial"/>
          <w:sz w:val="20"/>
          <w:szCs w:val="20"/>
        </w:rPr>
        <w:t>;</w:t>
      </w:r>
    </w:p>
    <w:p w14:paraId="7FFDB712" w14:textId="7ECDD20D"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lastRenderedPageBreak/>
        <w:t>Pravilnik o spremembah Pravilnika o strokovnem usposabljanju, obdobnem izpopolnjevanju ter preizkusu znanja občinskih redarjev (Uradni list RS, št.</w:t>
      </w:r>
      <w:r w:rsidR="00B95350">
        <w:rPr>
          <w:rFonts w:ascii="Arial" w:hAnsi="Arial" w:cs="Arial"/>
          <w:sz w:val="20"/>
          <w:szCs w:val="20"/>
        </w:rPr>
        <w:t> </w:t>
      </w:r>
      <w:r w:rsidRPr="00697DBF">
        <w:rPr>
          <w:rFonts w:ascii="Arial" w:hAnsi="Arial" w:cs="Arial"/>
          <w:sz w:val="20"/>
          <w:szCs w:val="20"/>
        </w:rPr>
        <w:t>67/22)</w:t>
      </w:r>
      <w:r w:rsidR="00B95350">
        <w:rPr>
          <w:rFonts w:ascii="Arial" w:hAnsi="Arial" w:cs="Arial"/>
          <w:sz w:val="20"/>
          <w:szCs w:val="20"/>
        </w:rPr>
        <w:t>;</w:t>
      </w:r>
    </w:p>
    <w:p w14:paraId="436519E3" w14:textId="58848966"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spremembah in dopolnitvah Pravilnika o sodelovanju policije z veteranskimi in drugimi stanovskimi organizacijami (Uradni list RS</w:t>
      </w:r>
      <w:r w:rsidR="00DC324B">
        <w:rPr>
          <w:rFonts w:ascii="Arial" w:hAnsi="Arial" w:cs="Arial"/>
          <w:sz w:val="20"/>
          <w:szCs w:val="20"/>
        </w:rPr>
        <w:t>,</w:t>
      </w:r>
      <w:r w:rsidRPr="00697DBF">
        <w:rPr>
          <w:rFonts w:ascii="Arial" w:hAnsi="Arial" w:cs="Arial"/>
          <w:sz w:val="20"/>
          <w:szCs w:val="20"/>
        </w:rPr>
        <w:t xml:space="preserve"> št.</w:t>
      </w:r>
      <w:r w:rsidR="00B95350">
        <w:rPr>
          <w:rFonts w:ascii="Arial" w:hAnsi="Arial" w:cs="Arial"/>
          <w:sz w:val="20"/>
          <w:szCs w:val="20"/>
        </w:rPr>
        <w:t> </w:t>
      </w:r>
      <w:r w:rsidRPr="00697DBF">
        <w:rPr>
          <w:rFonts w:ascii="Arial" w:hAnsi="Arial" w:cs="Arial"/>
          <w:sz w:val="20"/>
          <w:szCs w:val="20"/>
        </w:rPr>
        <w:t>106/22)</w:t>
      </w:r>
      <w:r w:rsidR="00B95350">
        <w:rPr>
          <w:rFonts w:ascii="Arial" w:hAnsi="Arial" w:cs="Arial"/>
          <w:sz w:val="20"/>
          <w:szCs w:val="20"/>
        </w:rPr>
        <w:t>;</w:t>
      </w:r>
    </w:p>
    <w:p w14:paraId="189EFD0C" w14:textId="33881844"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spremembah Pravilnika o policijskih atašejih (Uradni list RS, št.</w:t>
      </w:r>
      <w:r w:rsidR="00B95350">
        <w:rPr>
          <w:rFonts w:ascii="Arial" w:hAnsi="Arial" w:cs="Arial"/>
          <w:sz w:val="20"/>
          <w:szCs w:val="20"/>
        </w:rPr>
        <w:t> </w:t>
      </w:r>
      <w:r w:rsidRPr="00697DBF">
        <w:rPr>
          <w:rFonts w:ascii="Arial" w:hAnsi="Arial" w:cs="Arial"/>
          <w:sz w:val="20"/>
          <w:szCs w:val="20"/>
        </w:rPr>
        <w:t>120/22</w:t>
      </w:r>
      <w:r w:rsidR="00B95350" w:rsidRPr="00697DBF">
        <w:rPr>
          <w:rFonts w:ascii="Arial" w:hAnsi="Arial" w:cs="Arial"/>
          <w:sz w:val="20"/>
          <w:szCs w:val="20"/>
        </w:rPr>
        <w:t>)</w:t>
      </w:r>
      <w:r w:rsidR="00B95350">
        <w:rPr>
          <w:rFonts w:ascii="Arial" w:hAnsi="Arial" w:cs="Arial"/>
          <w:sz w:val="20"/>
          <w:szCs w:val="20"/>
        </w:rPr>
        <w:t>;</w:t>
      </w:r>
    </w:p>
    <w:p w14:paraId="265E7833" w14:textId="35D9DCCE"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spremembah in dopolnitvi Pravilnika o usmerjanju in nadzoru policije (Uradni list RS, št.</w:t>
      </w:r>
      <w:r w:rsidR="00B95350">
        <w:rPr>
          <w:rFonts w:ascii="Arial" w:hAnsi="Arial" w:cs="Arial"/>
          <w:sz w:val="20"/>
          <w:szCs w:val="20"/>
        </w:rPr>
        <w:t> </w:t>
      </w:r>
      <w:r w:rsidRPr="00697DBF">
        <w:rPr>
          <w:rFonts w:ascii="Arial" w:hAnsi="Arial" w:cs="Arial"/>
          <w:sz w:val="20"/>
          <w:szCs w:val="20"/>
        </w:rPr>
        <w:t>128/22)</w:t>
      </w:r>
      <w:r w:rsidR="00B95350">
        <w:rPr>
          <w:rFonts w:ascii="Arial" w:hAnsi="Arial" w:cs="Arial"/>
          <w:sz w:val="20"/>
          <w:szCs w:val="20"/>
        </w:rPr>
        <w:t>;</w:t>
      </w:r>
    </w:p>
    <w:p w14:paraId="1135F0E8" w14:textId="01F8AC2C"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Odredba o spremembah Odredbe o določitvi objektov in okolišev objektov policije v Tacnu, na Gmajnicah in v Gotenici (Uradni list RS, št.</w:t>
      </w:r>
      <w:r w:rsidR="00B95350">
        <w:rPr>
          <w:rFonts w:ascii="Arial" w:hAnsi="Arial" w:cs="Arial"/>
          <w:sz w:val="20"/>
          <w:szCs w:val="20"/>
        </w:rPr>
        <w:t> </w:t>
      </w:r>
      <w:r w:rsidRPr="00697DBF">
        <w:rPr>
          <w:rFonts w:ascii="Arial" w:hAnsi="Arial" w:cs="Arial"/>
          <w:sz w:val="20"/>
          <w:szCs w:val="20"/>
        </w:rPr>
        <w:t>130/22)</w:t>
      </w:r>
      <w:r w:rsidR="00B95350">
        <w:rPr>
          <w:rFonts w:ascii="Arial" w:hAnsi="Arial" w:cs="Arial"/>
          <w:sz w:val="20"/>
          <w:szCs w:val="20"/>
        </w:rPr>
        <w:t>;</w:t>
      </w:r>
    </w:p>
    <w:p w14:paraId="5D67A67B" w14:textId="4535EEC6"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spremembah in dopolnitvi Pravilnika o priznanjih v policiji (Uradni list RS, št.</w:t>
      </w:r>
      <w:r w:rsidR="00B95350">
        <w:rPr>
          <w:rFonts w:ascii="Arial" w:hAnsi="Arial" w:cs="Arial"/>
          <w:sz w:val="20"/>
          <w:szCs w:val="20"/>
        </w:rPr>
        <w:t> </w:t>
      </w:r>
      <w:r w:rsidRPr="00697DBF">
        <w:rPr>
          <w:rFonts w:ascii="Arial" w:hAnsi="Arial" w:cs="Arial"/>
          <w:sz w:val="20"/>
          <w:szCs w:val="20"/>
        </w:rPr>
        <w:t>133/22)</w:t>
      </w:r>
      <w:r w:rsidR="00B95350">
        <w:rPr>
          <w:rFonts w:ascii="Arial" w:hAnsi="Arial" w:cs="Arial"/>
          <w:sz w:val="20"/>
          <w:szCs w:val="20"/>
        </w:rPr>
        <w:t>;</w:t>
      </w:r>
    </w:p>
    <w:p w14:paraId="6C6AB158" w14:textId="41160642" w:rsidR="007C07F4" w:rsidRPr="00697DBF" w:rsidRDefault="007C07F4" w:rsidP="007C07F4">
      <w:pPr>
        <w:pStyle w:val="Odstavekseznama"/>
        <w:numPr>
          <w:ilvl w:val="0"/>
          <w:numId w:val="18"/>
        </w:numPr>
        <w:spacing w:after="0"/>
        <w:jc w:val="both"/>
        <w:rPr>
          <w:rFonts w:ascii="Arial" w:hAnsi="Arial" w:cs="Arial"/>
          <w:sz w:val="20"/>
          <w:szCs w:val="20"/>
        </w:rPr>
      </w:pPr>
      <w:r w:rsidRPr="00697DBF">
        <w:rPr>
          <w:rFonts w:ascii="Arial" w:hAnsi="Arial" w:cs="Arial"/>
          <w:sz w:val="20"/>
          <w:szCs w:val="20"/>
        </w:rPr>
        <w:t>Pravilnik o spremembi Pravilnika o območjih in sedežih območnih policijskih postaj (Uradni list RS, št.</w:t>
      </w:r>
      <w:r w:rsidR="00B95350">
        <w:rPr>
          <w:rFonts w:ascii="Arial" w:hAnsi="Arial" w:cs="Arial"/>
          <w:sz w:val="20"/>
          <w:szCs w:val="20"/>
        </w:rPr>
        <w:t> </w:t>
      </w:r>
      <w:r w:rsidRPr="00697DBF">
        <w:rPr>
          <w:rFonts w:ascii="Arial" w:hAnsi="Arial" w:cs="Arial"/>
          <w:sz w:val="20"/>
          <w:szCs w:val="20"/>
        </w:rPr>
        <w:t>2/23).</w:t>
      </w:r>
    </w:p>
    <w:p w14:paraId="5422760D" w14:textId="77777777" w:rsidR="007C07F4" w:rsidRPr="00697DBF" w:rsidRDefault="007C07F4" w:rsidP="007C07F4">
      <w:pPr>
        <w:spacing w:after="0" w:line="276" w:lineRule="auto"/>
        <w:jc w:val="both"/>
        <w:rPr>
          <w:rFonts w:ascii="Arial" w:hAnsi="Arial" w:cs="Arial"/>
          <w:sz w:val="20"/>
          <w:szCs w:val="20"/>
        </w:rPr>
      </w:pPr>
    </w:p>
    <w:p w14:paraId="4917BEF1" w14:textId="7C3AC41B" w:rsidR="007C07F4" w:rsidRPr="00697DBF" w:rsidRDefault="007C07F4" w:rsidP="007C07F4">
      <w:pPr>
        <w:spacing w:after="0" w:line="276" w:lineRule="auto"/>
        <w:jc w:val="both"/>
        <w:rPr>
          <w:rFonts w:ascii="Arial" w:hAnsi="Arial" w:cs="Arial"/>
          <w:sz w:val="20"/>
          <w:szCs w:val="20"/>
        </w:rPr>
      </w:pPr>
      <w:r w:rsidRPr="00697DBF">
        <w:rPr>
          <w:rFonts w:ascii="Arial" w:hAnsi="Arial" w:cs="Arial"/>
          <w:sz w:val="20"/>
          <w:szCs w:val="20"/>
        </w:rPr>
        <w:t>V prvi polovici</w:t>
      </w:r>
      <w:r w:rsidR="00B95350">
        <w:rPr>
          <w:rFonts w:ascii="Arial" w:hAnsi="Arial" w:cs="Arial"/>
          <w:sz w:val="20"/>
          <w:szCs w:val="20"/>
        </w:rPr>
        <w:t> </w:t>
      </w:r>
      <w:r w:rsidRPr="00697DBF">
        <w:rPr>
          <w:rFonts w:ascii="Arial" w:hAnsi="Arial" w:cs="Arial"/>
          <w:sz w:val="20"/>
          <w:szCs w:val="20"/>
        </w:rPr>
        <w:t xml:space="preserve">2022 je bila s predstavniki Inšpektorata </w:t>
      </w:r>
      <w:r w:rsidR="00B95350">
        <w:rPr>
          <w:rFonts w:ascii="Arial" w:hAnsi="Arial" w:cs="Arial"/>
          <w:sz w:val="20"/>
          <w:szCs w:val="20"/>
        </w:rPr>
        <w:t xml:space="preserve">Republike Slovenije </w:t>
      </w:r>
      <w:r w:rsidRPr="00697DBF">
        <w:rPr>
          <w:rFonts w:ascii="Arial" w:hAnsi="Arial" w:cs="Arial"/>
          <w:sz w:val="20"/>
          <w:szCs w:val="20"/>
        </w:rPr>
        <w:t xml:space="preserve">za notranje zadeve (IRSNZ) in Detektivsko zbornico Slovenije zaključena evalvacija določb Zakona o detektivski dejavnosti, na podlagi katere je bil pripravljen predlog novega </w:t>
      </w:r>
      <w:r w:rsidRPr="00697DBF">
        <w:rPr>
          <w:rFonts w:ascii="Arial" w:hAnsi="Arial" w:cs="Arial"/>
          <w:b/>
          <w:sz w:val="20"/>
          <w:szCs w:val="20"/>
        </w:rPr>
        <w:t>Zakona o detektivski dejavnosti</w:t>
      </w:r>
      <w:r w:rsidRPr="00697DBF">
        <w:rPr>
          <w:rFonts w:ascii="Arial" w:hAnsi="Arial" w:cs="Arial"/>
          <w:sz w:val="20"/>
          <w:szCs w:val="20"/>
        </w:rPr>
        <w:t>, ki je bil v jesen</w:t>
      </w:r>
      <w:r w:rsidR="00B95350">
        <w:rPr>
          <w:rFonts w:ascii="Arial" w:hAnsi="Arial" w:cs="Arial"/>
          <w:sz w:val="20"/>
          <w:szCs w:val="20"/>
        </w:rPr>
        <w:t>i </w:t>
      </w:r>
      <w:r w:rsidRPr="00697DBF">
        <w:rPr>
          <w:rFonts w:ascii="Arial" w:hAnsi="Arial" w:cs="Arial"/>
          <w:sz w:val="20"/>
          <w:szCs w:val="20"/>
        </w:rPr>
        <w:t xml:space="preserve">2022 </w:t>
      </w:r>
      <w:r w:rsidR="00B95350">
        <w:rPr>
          <w:rFonts w:ascii="Arial" w:hAnsi="Arial" w:cs="Arial"/>
          <w:sz w:val="20"/>
          <w:szCs w:val="20"/>
        </w:rPr>
        <w:t>poslan</w:t>
      </w:r>
      <w:r w:rsidR="00B95350" w:rsidRPr="00697DBF">
        <w:rPr>
          <w:rFonts w:ascii="Arial" w:hAnsi="Arial" w:cs="Arial"/>
          <w:sz w:val="20"/>
          <w:szCs w:val="20"/>
        </w:rPr>
        <w:t xml:space="preserve"> </w:t>
      </w:r>
      <w:r w:rsidRPr="00697DBF">
        <w:rPr>
          <w:rFonts w:ascii="Arial" w:hAnsi="Arial" w:cs="Arial"/>
          <w:sz w:val="20"/>
          <w:szCs w:val="20"/>
        </w:rPr>
        <w:t xml:space="preserve">v strokovno usklajevanje. Predlagane rešitve med drugim celovito urejajo dopustne oblike dela detektivov, vključno z določitvijo pravnoorganizacijskih oblik gospodarskih družb, ki lahko opravljajo detektivsko dejavnost, nadgrajujejo pogoje za fizične in pravne osebe za opravljanje detektivske dejavnosti, določajo konstitutivnost vpisa in izbrisa detektivov, detektivov podjetnikov in detektivskih družb v evidenco detektivov oziroma evidenco detektivskih družb, celoviteje urejajo pristojnosti, organizacijo in delovanje zbornice, nadgrajujejo ureditev strokovnega nadzora nad delom detektivov, disciplinske odgovornosti detektivov, varnostnega preverjanja, mirovanja statusa detektiva in posameznih upravičenj detektiva, urejajo postopek pritožb zoper delo detektivov </w:t>
      </w:r>
      <w:r w:rsidR="00B95350">
        <w:rPr>
          <w:rFonts w:ascii="Arial" w:hAnsi="Arial" w:cs="Arial"/>
          <w:sz w:val="20"/>
          <w:szCs w:val="20"/>
        </w:rPr>
        <w:t>in</w:t>
      </w:r>
      <w:r w:rsidR="00B95350" w:rsidRPr="00697DBF">
        <w:rPr>
          <w:rFonts w:ascii="Arial" w:hAnsi="Arial" w:cs="Arial"/>
          <w:sz w:val="20"/>
          <w:szCs w:val="20"/>
        </w:rPr>
        <w:t xml:space="preserve"> </w:t>
      </w:r>
      <w:r w:rsidRPr="00697DBF">
        <w:rPr>
          <w:rFonts w:ascii="Arial" w:hAnsi="Arial" w:cs="Arial"/>
          <w:sz w:val="20"/>
          <w:szCs w:val="20"/>
        </w:rPr>
        <w:t>krepijo inšpekcijski nadzor nad izvajanjem določb zakona.</w:t>
      </w:r>
    </w:p>
    <w:p w14:paraId="2F0504CF" w14:textId="77777777" w:rsidR="007C07F4" w:rsidRPr="00697DBF" w:rsidRDefault="007C07F4" w:rsidP="007C07F4">
      <w:pPr>
        <w:spacing w:after="0" w:line="276" w:lineRule="auto"/>
        <w:jc w:val="both"/>
        <w:rPr>
          <w:rFonts w:ascii="Arial" w:hAnsi="Arial" w:cs="Arial"/>
          <w:sz w:val="20"/>
          <w:szCs w:val="20"/>
        </w:rPr>
      </w:pPr>
    </w:p>
    <w:p w14:paraId="6E964A32" w14:textId="69EFA75B" w:rsidR="007C07F4" w:rsidRPr="00697DBF" w:rsidRDefault="007C07F4" w:rsidP="007C07F4">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Prvo polovico leta</w:t>
      </w:r>
      <w:r w:rsidR="00B95350">
        <w:rPr>
          <w:rFonts w:ascii="Arial" w:hAnsi="Arial" w:cs="Arial"/>
          <w:sz w:val="20"/>
          <w:szCs w:val="20"/>
        </w:rPr>
        <w:t> </w:t>
      </w:r>
      <w:r w:rsidRPr="00697DBF">
        <w:rPr>
          <w:rFonts w:ascii="Arial" w:hAnsi="Arial" w:cs="Arial"/>
          <w:sz w:val="20"/>
          <w:szCs w:val="20"/>
        </w:rPr>
        <w:t>2022 je zaznamovala uveljavitev obsežnega Zakona o spremembah in dopolnitvah Zakona o organiziranosti in delu v policiji (Uradni list RS, št.</w:t>
      </w:r>
      <w:r w:rsidR="00B95350">
        <w:rPr>
          <w:rFonts w:ascii="Arial" w:hAnsi="Arial" w:cs="Arial"/>
          <w:sz w:val="20"/>
          <w:szCs w:val="20"/>
        </w:rPr>
        <w:t> </w:t>
      </w:r>
      <w:r w:rsidRPr="00697DBF">
        <w:rPr>
          <w:rFonts w:ascii="Arial" w:hAnsi="Arial" w:cs="Arial"/>
          <w:sz w:val="20"/>
          <w:szCs w:val="20"/>
        </w:rPr>
        <w:t xml:space="preserve">172/21) ter s tem povečano število zaprosil za razlago posameznih zakonskih določb in priprava odgovorov </w:t>
      </w:r>
      <w:r w:rsidR="00B95350">
        <w:rPr>
          <w:rFonts w:ascii="Arial" w:hAnsi="Arial" w:cs="Arial"/>
          <w:sz w:val="20"/>
          <w:szCs w:val="20"/>
        </w:rPr>
        <w:t>v</w:t>
      </w:r>
      <w:r w:rsidR="00B95350" w:rsidRPr="00697DBF">
        <w:rPr>
          <w:rFonts w:ascii="Arial" w:hAnsi="Arial" w:cs="Arial"/>
          <w:sz w:val="20"/>
          <w:szCs w:val="20"/>
        </w:rPr>
        <w:t xml:space="preserve">lade </w:t>
      </w:r>
      <w:r w:rsidRPr="00697DBF">
        <w:rPr>
          <w:rFonts w:ascii="Arial" w:hAnsi="Arial" w:cs="Arial"/>
          <w:sz w:val="20"/>
          <w:szCs w:val="20"/>
        </w:rPr>
        <w:t>na vložene pobude za zahtevo ustavnosti in zakonitosti posameznih določb zakona (nezdružljivost in dopolnilno delo, položajna delovna mesta ter pripravljenost za delo).</w:t>
      </w:r>
    </w:p>
    <w:p w14:paraId="16A94791" w14:textId="77777777" w:rsidR="007C07F4" w:rsidRPr="00697DBF" w:rsidRDefault="007C07F4" w:rsidP="007C07F4">
      <w:pPr>
        <w:spacing w:after="0" w:line="276" w:lineRule="auto"/>
        <w:jc w:val="both"/>
        <w:rPr>
          <w:rFonts w:ascii="Arial" w:hAnsi="Arial" w:cs="Arial"/>
          <w:sz w:val="20"/>
          <w:szCs w:val="20"/>
        </w:rPr>
      </w:pPr>
    </w:p>
    <w:p w14:paraId="772B52A0" w14:textId="5AD7F2A4" w:rsidR="007C07F4" w:rsidRPr="00697DBF" w:rsidRDefault="007C07F4" w:rsidP="007C07F4">
      <w:pPr>
        <w:spacing w:after="0" w:line="276" w:lineRule="auto"/>
        <w:jc w:val="both"/>
        <w:rPr>
          <w:rFonts w:ascii="Arial" w:eastAsia="Times New Roman" w:hAnsi="Arial" w:cs="Arial"/>
          <w:sz w:val="20"/>
          <w:szCs w:val="20"/>
        </w:rPr>
      </w:pPr>
      <w:r w:rsidRPr="00697DBF">
        <w:rPr>
          <w:rFonts w:ascii="Arial" w:hAnsi="Arial" w:cs="Arial"/>
          <w:bCs/>
          <w:sz w:val="20"/>
          <w:szCs w:val="20"/>
        </w:rPr>
        <w:t>V drugi polovici leta</w:t>
      </w:r>
      <w:r w:rsidR="00B95350">
        <w:rPr>
          <w:rFonts w:ascii="Arial" w:hAnsi="Arial" w:cs="Arial"/>
          <w:bCs/>
          <w:sz w:val="20"/>
          <w:szCs w:val="20"/>
        </w:rPr>
        <w:t> </w:t>
      </w:r>
      <w:r w:rsidRPr="00697DBF">
        <w:rPr>
          <w:rFonts w:ascii="Arial" w:hAnsi="Arial" w:cs="Arial"/>
          <w:bCs/>
          <w:sz w:val="20"/>
          <w:szCs w:val="20"/>
        </w:rPr>
        <w:t xml:space="preserve">2022 je ministrstvo začelo s pripravo osnutka </w:t>
      </w:r>
      <w:r w:rsidRPr="00893656">
        <w:rPr>
          <w:rFonts w:ascii="Arial" w:hAnsi="Arial" w:cs="Arial"/>
          <w:bCs/>
          <w:sz w:val="20"/>
          <w:szCs w:val="20"/>
        </w:rPr>
        <w:t xml:space="preserve">predloga </w:t>
      </w:r>
      <w:r w:rsidRPr="00893656">
        <w:rPr>
          <w:rFonts w:ascii="Arial" w:hAnsi="Arial" w:cs="Arial"/>
          <w:b/>
          <w:bCs/>
          <w:sz w:val="20"/>
          <w:szCs w:val="20"/>
        </w:rPr>
        <w:t>Zakona</w:t>
      </w:r>
      <w:r w:rsidRPr="00697DBF">
        <w:rPr>
          <w:rFonts w:ascii="Arial" w:hAnsi="Arial" w:cs="Arial"/>
          <w:b/>
          <w:bCs/>
          <w:sz w:val="20"/>
          <w:szCs w:val="20"/>
        </w:rPr>
        <w:t xml:space="preserve"> o spremembah in </w:t>
      </w:r>
      <w:r w:rsidRPr="00893656">
        <w:rPr>
          <w:rFonts w:ascii="Arial" w:hAnsi="Arial" w:cs="Arial"/>
          <w:b/>
          <w:bCs/>
          <w:sz w:val="20"/>
          <w:szCs w:val="20"/>
        </w:rPr>
        <w:t>dopolnitvah Zakona</w:t>
      </w:r>
      <w:r w:rsidRPr="00697DBF">
        <w:rPr>
          <w:rFonts w:ascii="Arial" w:hAnsi="Arial" w:cs="Arial"/>
          <w:b/>
          <w:bCs/>
          <w:sz w:val="20"/>
          <w:szCs w:val="20"/>
        </w:rPr>
        <w:t xml:space="preserve"> o nadzoru državne meje</w:t>
      </w:r>
      <w:r w:rsidRPr="00697DBF">
        <w:rPr>
          <w:rFonts w:ascii="Arial" w:hAnsi="Arial" w:cs="Arial"/>
          <w:bCs/>
          <w:sz w:val="20"/>
          <w:szCs w:val="20"/>
        </w:rPr>
        <w:t xml:space="preserve">, s katerim se </w:t>
      </w:r>
      <w:r w:rsidRPr="00697DBF">
        <w:rPr>
          <w:rFonts w:ascii="Arial" w:hAnsi="Arial" w:cs="Arial"/>
          <w:sz w:val="20"/>
          <w:szCs w:val="20"/>
        </w:rPr>
        <w:t>določajo normativne podlage za povračilo škode lastnikom zemljišč za obdobje od poteka 24</w:t>
      </w:r>
      <w:r w:rsidR="00B95350">
        <w:rPr>
          <w:rFonts w:ascii="Arial" w:hAnsi="Arial" w:cs="Arial"/>
          <w:sz w:val="20"/>
          <w:szCs w:val="20"/>
        </w:rPr>
        <w:t> </w:t>
      </w:r>
      <w:r w:rsidRPr="00697DBF">
        <w:rPr>
          <w:rFonts w:ascii="Arial" w:hAnsi="Arial" w:cs="Arial"/>
          <w:sz w:val="20"/>
          <w:szCs w:val="20"/>
        </w:rPr>
        <w:t xml:space="preserve">mesecev od postavitve začasnih tehničnih ovir do datuma njihove odstranitve </w:t>
      </w:r>
      <w:r w:rsidR="00B95350">
        <w:rPr>
          <w:rFonts w:ascii="Arial" w:hAnsi="Arial" w:cs="Arial"/>
          <w:sz w:val="20"/>
          <w:szCs w:val="20"/>
        </w:rPr>
        <w:t>ter</w:t>
      </w:r>
      <w:r w:rsidR="00B95350" w:rsidRPr="00697DBF">
        <w:rPr>
          <w:rFonts w:ascii="Arial" w:hAnsi="Arial" w:cs="Arial"/>
          <w:sz w:val="20"/>
          <w:szCs w:val="20"/>
        </w:rPr>
        <w:t xml:space="preserve"> </w:t>
      </w:r>
      <w:r w:rsidRPr="00697DBF">
        <w:rPr>
          <w:rFonts w:ascii="Arial" w:hAnsi="Arial" w:cs="Arial"/>
          <w:sz w:val="20"/>
          <w:szCs w:val="20"/>
        </w:rPr>
        <w:t xml:space="preserve">za vzpostavitev evidence izvedenih mejnih kontrol potnikov, kjer bo določen namen </w:t>
      </w:r>
      <w:r w:rsidR="00B95350">
        <w:rPr>
          <w:rFonts w:ascii="Arial" w:hAnsi="Arial" w:cs="Arial"/>
          <w:sz w:val="20"/>
          <w:szCs w:val="20"/>
        </w:rPr>
        <w:t>ter</w:t>
      </w:r>
      <w:r w:rsidR="00B95350" w:rsidRPr="00697DBF">
        <w:rPr>
          <w:rFonts w:ascii="Arial" w:hAnsi="Arial" w:cs="Arial"/>
          <w:sz w:val="20"/>
          <w:szCs w:val="20"/>
        </w:rPr>
        <w:t xml:space="preserve"> </w:t>
      </w:r>
      <w:r w:rsidRPr="00697DBF">
        <w:rPr>
          <w:rFonts w:ascii="Arial" w:hAnsi="Arial" w:cs="Arial"/>
          <w:sz w:val="20"/>
          <w:szCs w:val="20"/>
        </w:rPr>
        <w:t xml:space="preserve">obseg obdelave </w:t>
      </w:r>
      <w:r w:rsidR="00B95350">
        <w:rPr>
          <w:rFonts w:ascii="Arial" w:hAnsi="Arial" w:cs="Arial"/>
          <w:sz w:val="20"/>
          <w:szCs w:val="20"/>
        </w:rPr>
        <w:t>in</w:t>
      </w:r>
      <w:r w:rsidR="00B95350" w:rsidRPr="00697DBF">
        <w:rPr>
          <w:rFonts w:ascii="Arial" w:hAnsi="Arial" w:cs="Arial"/>
          <w:sz w:val="20"/>
          <w:szCs w:val="20"/>
        </w:rPr>
        <w:t xml:space="preserve"> </w:t>
      </w:r>
      <w:r w:rsidRPr="00697DBF">
        <w:rPr>
          <w:rFonts w:ascii="Arial" w:hAnsi="Arial" w:cs="Arial"/>
          <w:sz w:val="20"/>
          <w:szCs w:val="20"/>
        </w:rPr>
        <w:t xml:space="preserve">hrambe osebnih podatkov. Začela se je tudi priprava osnutka predloga </w:t>
      </w:r>
      <w:r w:rsidRPr="00697DBF">
        <w:rPr>
          <w:rFonts w:ascii="Arial" w:hAnsi="Arial" w:cs="Arial"/>
          <w:b/>
          <w:sz w:val="20"/>
          <w:szCs w:val="20"/>
        </w:rPr>
        <w:t>Zakona o spremembah in dopolnitvah Zakona o organiziranosti in delu v policiji</w:t>
      </w:r>
      <w:r w:rsidRPr="00697DBF">
        <w:rPr>
          <w:rFonts w:ascii="Arial" w:hAnsi="Arial" w:cs="Arial"/>
          <w:sz w:val="20"/>
          <w:szCs w:val="20"/>
        </w:rPr>
        <w:t xml:space="preserve">, s katerim se bodo </w:t>
      </w:r>
      <w:r w:rsidRPr="00697DBF">
        <w:rPr>
          <w:rFonts w:ascii="Arial" w:eastAsia="Times New Roman" w:hAnsi="Arial" w:cs="Arial"/>
          <w:sz w:val="20"/>
          <w:szCs w:val="20"/>
        </w:rPr>
        <w:t>določneje uredila razmerja ministrstva do policije v delu, ki se nanaša na usmerjanje policije in pooblastila uradnikov ministrstva za usmerjanje in nadzor policije, natančneje uredilo področje upravljanja stvarn</w:t>
      </w:r>
      <w:r w:rsidR="00B95350">
        <w:rPr>
          <w:rFonts w:ascii="Arial" w:eastAsia="Times New Roman" w:hAnsi="Arial" w:cs="Arial"/>
          <w:sz w:val="20"/>
          <w:szCs w:val="20"/>
        </w:rPr>
        <w:t>ega</w:t>
      </w:r>
      <w:r w:rsidRPr="00697DBF">
        <w:rPr>
          <w:rFonts w:ascii="Arial" w:eastAsia="Times New Roman" w:hAnsi="Arial" w:cs="Arial"/>
          <w:sz w:val="20"/>
          <w:szCs w:val="20"/>
        </w:rPr>
        <w:t xml:space="preserve"> </w:t>
      </w:r>
      <w:r w:rsidR="00B95350" w:rsidRPr="00697DBF">
        <w:rPr>
          <w:rFonts w:ascii="Arial" w:eastAsia="Times New Roman" w:hAnsi="Arial" w:cs="Arial"/>
          <w:sz w:val="20"/>
          <w:szCs w:val="20"/>
        </w:rPr>
        <w:t>premoženj</w:t>
      </w:r>
      <w:r w:rsidR="00B95350">
        <w:rPr>
          <w:rFonts w:ascii="Arial" w:eastAsia="Times New Roman" w:hAnsi="Arial" w:cs="Arial"/>
          <w:sz w:val="20"/>
          <w:szCs w:val="20"/>
        </w:rPr>
        <w:t>a</w:t>
      </w:r>
      <w:r w:rsidR="00B95350" w:rsidRPr="00697DBF">
        <w:rPr>
          <w:rFonts w:ascii="Arial" w:eastAsia="Times New Roman" w:hAnsi="Arial" w:cs="Arial"/>
          <w:sz w:val="20"/>
          <w:szCs w:val="20"/>
        </w:rPr>
        <w:t xml:space="preserve"> </w:t>
      </w:r>
      <w:r w:rsidRPr="00697DBF">
        <w:rPr>
          <w:rFonts w:ascii="Arial" w:eastAsia="Times New Roman" w:hAnsi="Arial" w:cs="Arial"/>
          <w:sz w:val="20"/>
          <w:szCs w:val="20"/>
        </w:rPr>
        <w:t>ministrstva, določil postopek imenovanja in razrešitve generalnega direktorja policije ter direktorja NPU, nadgradili drugi delovnopravni instituti, ki bodo omogočali fleksibilnejšo organizacijo in izvajanje nalog policije ter uredil postopek prevajanja in tolmačenja pri opravljanju policijskih nalog s tujimi državljani.</w:t>
      </w:r>
    </w:p>
    <w:p w14:paraId="540DB2DE" w14:textId="29846BCD" w:rsidR="007C07F4" w:rsidRPr="00697DBF" w:rsidRDefault="007C07F4" w:rsidP="007C07F4">
      <w:pPr>
        <w:spacing w:after="0" w:line="276" w:lineRule="auto"/>
        <w:jc w:val="both"/>
        <w:rPr>
          <w:rFonts w:ascii="Arial" w:hAnsi="Arial" w:cs="Arial"/>
          <w:sz w:val="20"/>
          <w:szCs w:val="20"/>
        </w:rPr>
      </w:pPr>
    </w:p>
    <w:p w14:paraId="2C93DA79" w14:textId="4C7EE361" w:rsidR="007C07F4" w:rsidRPr="00697DBF" w:rsidRDefault="007C07F4" w:rsidP="007C07F4">
      <w:pPr>
        <w:spacing w:after="0" w:line="276" w:lineRule="auto"/>
        <w:jc w:val="both"/>
        <w:rPr>
          <w:rFonts w:ascii="Arial" w:hAnsi="Arial" w:cs="Arial"/>
          <w:sz w:val="20"/>
          <w:szCs w:val="20"/>
        </w:rPr>
      </w:pPr>
      <w:r w:rsidRPr="00697DBF">
        <w:rPr>
          <w:rFonts w:ascii="Arial" w:hAnsi="Arial" w:cs="Arial"/>
          <w:sz w:val="20"/>
          <w:szCs w:val="20"/>
        </w:rPr>
        <w:t>V drugi polovici leta</w:t>
      </w:r>
      <w:r w:rsidR="00B95350">
        <w:rPr>
          <w:rFonts w:ascii="Arial" w:hAnsi="Arial" w:cs="Arial"/>
          <w:sz w:val="20"/>
          <w:szCs w:val="20"/>
        </w:rPr>
        <w:t> </w:t>
      </w:r>
      <w:r w:rsidRPr="00697DBF">
        <w:rPr>
          <w:rFonts w:ascii="Arial" w:hAnsi="Arial" w:cs="Arial"/>
          <w:sz w:val="20"/>
          <w:szCs w:val="20"/>
        </w:rPr>
        <w:t xml:space="preserve">2022 je ministrstvo v okviru ponovnega medresorskega in strokovnega usklajevanja nadaljevalo delo pri pripravi </w:t>
      </w:r>
      <w:r w:rsidRPr="00893656">
        <w:rPr>
          <w:rFonts w:ascii="Arial" w:hAnsi="Arial" w:cs="Arial"/>
          <w:sz w:val="20"/>
          <w:szCs w:val="20"/>
        </w:rPr>
        <w:t xml:space="preserve">predloga </w:t>
      </w:r>
      <w:r w:rsidRPr="00893656">
        <w:rPr>
          <w:rFonts w:ascii="Arial" w:hAnsi="Arial" w:cs="Arial"/>
          <w:b/>
          <w:sz w:val="20"/>
          <w:szCs w:val="20"/>
        </w:rPr>
        <w:t>Zakona</w:t>
      </w:r>
      <w:r w:rsidRPr="00697DBF">
        <w:rPr>
          <w:rFonts w:ascii="Arial" w:hAnsi="Arial" w:cs="Arial"/>
          <w:b/>
          <w:sz w:val="20"/>
          <w:szCs w:val="20"/>
        </w:rPr>
        <w:t xml:space="preserve"> o spremembah in dopolnitvah Zakona o nalogah in pooblastilih policije</w:t>
      </w:r>
      <w:r w:rsidRPr="00697DBF">
        <w:rPr>
          <w:rFonts w:ascii="Arial" w:hAnsi="Arial" w:cs="Arial"/>
          <w:sz w:val="20"/>
          <w:szCs w:val="20"/>
        </w:rPr>
        <w:t xml:space="preserve"> z dodatnimi normativnimi rešitvami, </w:t>
      </w:r>
      <w:r w:rsidR="00B95350">
        <w:rPr>
          <w:rFonts w:ascii="Arial" w:hAnsi="Arial" w:cs="Arial"/>
          <w:sz w:val="20"/>
          <w:szCs w:val="20"/>
        </w:rPr>
        <w:t>ob upoštevanju</w:t>
      </w:r>
      <w:r w:rsidR="00B95350" w:rsidRPr="00697DBF">
        <w:rPr>
          <w:rFonts w:ascii="Arial" w:hAnsi="Arial" w:cs="Arial"/>
          <w:sz w:val="20"/>
          <w:szCs w:val="20"/>
        </w:rPr>
        <w:t xml:space="preserve"> </w:t>
      </w:r>
      <w:r w:rsidRPr="00697DBF">
        <w:rPr>
          <w:rFonts w:ascii="Arial" w:hAnsi="Arial" w:cs="Arial"/>
          <w:sz w:val="20"/>
          <w:szCs w:val="20"/>
        </w:rPr>
        <w:t>ugotovit</w:t>
      </w:r>
      <w:r w:rsidR="00B95350">
        <w:rPr>
          <w:rFonts w:ascii="Arial" w:hAnsi="Arial" w:cs="Arial"/>
          <w:sz w:val="20"/>
          <w:szCs w:val="20"/>
        </w:rPr>
        <w:t>e</w:t>
      </w:r>
      <w:r w:rsidRPr="00697DBF">
        <w:rPr>
          <w:rFonts w:ascii="Arial" w:hAnsi="Arial" w:cs="Arial"/>
          <w:sz w:val="20"/>
          <w:szCs w:val="20"/>
        </w:rPr>
        <w:t xml:space="preserve">v </w:t>
      </w:r>
      <w:r w:rsidRPr="00697DBF">
        <w:rPr>
          <w:rFonts w:ascii="Arial" w:eastAsia="Times New Roman" w:hAnsi="Arial" w:cs="Arial"/>
          <w:sz w:val="20"/>
          <w:szCs w:val="20"/>
        </w:rPr>
        <w:t>izrednega strokovnega nadzora ministrstva nad delom policije pri varovanju protestov v Ljubljani 26. 5. 2020, 19</w:t>
      </w:r>
      <w:r w:rsidR="00B95350" w:rsidRPr="00697DBF">
        <w:rPr>
          <w:rFonts w:ascii="Arial" w:eastAsia="Times New Roman" w:hAnsi="Arial" w:cs="Arial"/>
          <w:sz w:val="20"/>
          <w:szCs w:val="20"/>
        </w:rPr>
        <w:t>.</w:t>
      </w:r>
      <w:r w:rsidR="00B95350">
        <w:rPr>
          <w:rFonts w:ascii="Arial" w:eastAsia="Times New Roman" w:hAnsi="Arial" w:cs="Arial"/>
          <w:sz w:val="20"/>
          <w:szCs w:val="20"/>
        </w:rPr>
        <w:t> </w:t>
      </w:r>
      <w:r w:rsidRPr="00697DBF">
        <w:rPr>
          <w:rFonts w:ascii="Arial" w:eastAsia="Times New Roman" w:hAnsi="Arial" w:cs="Arial"/>
          <w:sz w:val="20"/>
          <w:szCs w:val="20"/>
        </w:rPr>
        <w:t>6. 2020, 25. 6. 2021, 15. 9. 2021, 29. 9. 2021 in 5. 10. 2021.</w:t>
      </w:r>
      <w:r w:rsidRPr="00697DBF">
        <w:rPr>
          <w:rFonts w:ascii="Arial" w:hAnsi="Arial" w:cs="Arial"/>
          <w:sz w:val="20"/>
          <w:szCs w:val="20"/>
        </w:rPr>
        <w:t xml:space="preserve"> Predlagane rešitve </w:t>
      </w:r>
      <w:r w:rsidR="00B95350">
        <w:rPr>
          <w:rFonts w:ascii="Arial" w:hAnsi="Arial" w:cs="Arial"/>
          <w:sz w:val="20"/>
          <w:szCs w:val="20"/>
        </w:rPr>
        <w:t>obravnavajo</w:t>
      </w:r>
      <w:r w:rsidR="00B95350" w:rsidRPr="00697DBF">
        <w:rPr>
          <w:rFonts w:ascii="Arial" w:hAnsi="Arial" w:cs="Arial"/>
          <w:sz w:val="20"/>
          <w:szCs w:val="20"/>
        </w:rPr>
        <w:t xml:space="preserve"> </w:t>
      </w:r>
      <w:r w:rsidRPr="00697DBF">
        <w:rPr>
          <w:rFonts w:ascii="Arial" w:hAnsi="Arial" w:cs="Arial"/>
          <w:sz w:val="20"/>
          <w:szCs w:val="20"/>
        </w:rPr>
        <w:t>naslednje cilje: uskladitev določb s pravnim redom Evropske unije, uskladitev določb z odločbami Ustavnega sodišča R</w:t>
      </w:r>
      <w:r w:rsidR="00B95350">
        <w:rPr>
          <w:rFonts w:ascii="Arial" w:hAnsi="Arial" w:cs="Arial"/>
          <w:sz w:val="20"/>
          <w:szCs w:val="20"/>
        </w:rPr>
        <w:t>epublike Slovenije</w:t>
      </w:r>
      <w:r w:rsidRPr="00697DBF">
        <w:rPr>
          <w:rFonts w:ascii="Arial" w:hAnsi="Arial" w:cs="Arial"/>
          <w:sz w:val="20"/>
          <w:szCs w:val="20"/>
        </w:rPr>
        <w:t xml:space="preserve">, učinkovitejše delovanje policije pri opravljanju nalog, ki izhajajo iz njenih temeljnih zakonskih dolžnosti, nadgradnja normativnega okvira posameznih določb na področju </w:t>
      </w:r>
      <w:r w:rsidRPr="00697DBF">
        <w:rPr>
          <w:rFonts w:ascii="Arial" w:hAnsi="Arial" w:cs="Arial"/>
          <w:sz w:val="20"/>
          <w:szCs w:val="20"/>
        </w:rPr>
        <w:lastRenderedPageBreak/>
        <w:t>opravljanja policijskih nalog in izvajanja policijskih pooblastil ter natančnejša ureditev posameznih mehanizmov nadzora nad delom policije</w:t>
      </w:r>
      <w:r w:rsidR="00F756E0">
        <w:rPr>
          <w:rFonts w:ascii="Arial" w:hAnsi="Arial" w:cs="Arial"/>
          <w:sz w:val="20"/>
          <w:szCs w:val="20"/>
        </w:rPr>
        <w:t>.</w:t>
      </w:r>
    </w:p>
    <w:p w14:paraId="3F31160B" w14:textId="77777777" w:rsidR="007C07F4" w:rsidRPr="00697DBF" w:rsidRDefault="007C07F4" w:rsidP="007C07F4">
      <w:pPr>
        <w:autoSpaceDE w:val="0"/>
        <w:autoSpaceDN w:val="0"/>
        <w:adjustRightInd w:val="0"/>
        <w:spacing w:after="0" w:line="276" w:lineRule="auto"/>
        <w:jc w:val="both"/>
        <w:rPr>
          <w:rFonts w:ascii="Arial" w:hAnsi="Arial" w:cs="Arial"/>
          <w:bCs/>
          <w:sz w:val="20"/>
          <w:szCs w:val="20"/>
        </w:rPr>
      </w:pPr>
    </w:p>
    <w:p w14:paraId="592785C7" w14:textId="08808848" w:rsidR="007C07F4" w:rsidRPr="00697DBF" w:rsidRDefault="007C07F4" w:rsidP="007C07F4">
      <w:pPr>
        <w:spacing w:after="0" w:line="276" w:lineRule="auto"/>
        <w:jc w:val="both"/>
        <w:rPr>
          <w:rFonts w:ascii="Arial" w:hAnsi="Arial" w:cs="Arial"/>
          <w:bCs/>
          <w:sz w:val="20"/>
          <w:szCs w:val="20"/>
        </w:rPr>
      </w:pPr>
      <w:r w:rsidRPr="00697DBF">
        <w:rPr>
          <w:rFonts w:ascii="Arial" w:hAnsi="Arial" w:cs="Arial"/>
          <w:bCs/>
          <w:sz w:val="20"/>
          <w:szCs w:val="20"/>
        </w:rPr>
        <w:t xml:space="preserve">Predstavniki ministrstva so </w:t>
      </w:r>
      <w:r w:rsidR="00B95350">
        <w:rPr>
          <w:rFonts w:ascii="Arial" w:hAnsi="Arial" w:cs="Arial"/>
          <w:bCs/>
          <w:sz w:val="20"/>
          <w:szCs w:val="20"/>
        </w:rPr>
        <w:t>deja</w:t>
      </w:r>
      <w:r w:rsidR="00B95350" w:rsidRPr="00697DBF">
        <w:rPr>
          <w:rFonts w:ascii="Arial" w:hAnsi="Arial" w:cs="Arial"/>
          <w:bCs/>
          <w:sz w:val="20"/>
          <w:szCs w:val="20"/>
        </w:rPr>
        <w:t xml:space="preserve">vno </w:t>
      </w:r>
      <w:r w:rsidRPr="00697DBF">
        <w:rPr>
          <w:rFonts w:ascii="Arial" w:hAnsi="Arial" w:cs="Arial"/>
          <w:bCs/>
          <w:sz w:val="20"/>
          <w:szCs w:val="20"/>
        </w:rPr>
        <w:t xml:space="preserve">sodelovali s predstavniki </w:t>
      </w:r>
      <w:r w:rsidR="00B95350">
        <w:rPr>
          <w:rFonts w:ascii="Arial" w:hAnsi="Arial" w:cs="Arial"/>
          <w:bCs/>
          <w:sz w:val="20"/>
          <w:szCs w:val="20"/>
        </w:rPr>
        <w:t>m</w:t>
      </w:r>
      <w:r w:rsidR="00B95350" w:rsidRPr="00697DBF">
        <w:rPr>
          <w:rFonts w:ascii="Arial" w:hAnsi="Arial" w:cs="Arial"/>
          <w:bCs/>
          <w:sz w:val="20"/>
          <w:szCs w:val="20"/>
        </w:rPr>
        <w:t>inistrstva</w:t>
      </w:r>
      <w:r w:rsidR="00B95350">
        <w:rPr>
          <w:rFonts w:ascii="Arial" w:hAnsi="Arial" w:cs="Arial"/>
          <w:bCs/>
          <w:sz w:val="20"/>
          <w:szCs w:val="20"/>
        </w:rPr>
        <w:t>, pristojnega</w:t>
      </w:r>
      <w:r w:rsidR="00B95350" w:rsidRPr="00697DBF">
        <w:rPr>
          <w:rFonts w:ascii="Arial" w:hAnsi="Arial" w:cs="Arial"/>
          <w:bCs/>
          <w:sz w:val="20"/>
          <w:szCs w:val="20"/>
        </w:rPr>
        <w:t xml:space="preserve"> </w:t>
      </w:r>
      <w:r w:rsidRPr="00697DBF">
        <w:rPr>
          <w:rFonts w:ascii="Arial" w:hAnsi="Arial" w:cs="Arial"/>
          <w:bCs/>
          <w:sz w:val="20"/>
          <w:szCs w:val="20"/>
        </w:rPr>
        <w:t>za pravosodje</w:t>
      </w:r>
      <w:r w:rsidR="00B95350">
        <w:rPr>
          <w:rFonts w:ascii="Arial" w:hAnsi="Arial" w:cs="Arial"/>
          <w:bCs/>
          <w:sz w:val="20"/>
          <w:szCs w:val="20"/>
        </w:rPr>
        <w:t>,</w:t>
      </w:r>
      <w:r w:rsidRPr="00697DBF">
        <w:rPr>
          <w:rFonts w:ascii="Arial" w:hAnsi="Arial" w:cs="Arial"/>
          <w:bCs/>
          <w:sz w:val="20"/>
          <w:szCs w:val="20"/>
        </w:rPr>
        <w:t xml:space="preserve"> in Službe Vlade R</w:t>
      </w:r>
      <w:r w:rsidR="00B95350">
        <w:rPr>
          <w:rFonts w:ascii="Arial" w:hAnsi="Arial" w:cs="Arial"/>
          <w:bCs/>
          <w:sz w:val="20"/>
          <w:szCs w:val="20"/>
        </w:rPr>
        <w:t>epublike Slovenije</w:t>
      </w:r>
      <w:r w:rsidRPr="00697DBF">
        <w:rPr>
          <w:rFonts w:ascii="Arial" w:hAnsi="Arial" w:cs="Arial"/>
          <w:bCs/>
          <w:sz w:val="20"/>
          <w:szCs w:val="20"/>
        </w:rPr>
        <w:t xml:space="preserve"> za zakonodajo pri pripravi analize pravnih podlag, ki so bile uporabljene v prekrškovnih postopkih proti posameznikom zaradi kršitev ukrepov zoper </w:t>
      </w:r>
      <w:r w:rsidR="003B5EE8">
        <w:rPr>
          <w:rFonts w:ascii="Arial" w:hAnsi="Arial" w:cs="Arial"/>
          <w:bCs/>
          <w:sz w:val="20"/>
          <w:szCs w:val="20"/>
        </w:rPr>
        <w:t>covid-19</w:t>
      </w:r>
      <w:r w:rsidRPr="00697DBF">
        <w:rPr>
          <w:rFonts w:ascii="Arial" w:hAnsi="Arial" w:cs="Arial"/>
          <w:bCs/>
          <w:sz w:val="20"/>
          <w:szCs w:val="20"/>
        </w:rPr>
        <w:t xml:space="preserve"> in s tem povezanega osnutka novega zakona, s katerim se bo vzpostavila pravna podlaga za uvedbo postopkov vračanja glob in stroškov postopka fizičnim in pravnim osebam, ki so bili subjekt prekrškovne obravnave zaradi kršitve odlokov za preprečevanje širjenja epidemije </w:t>
      </w:r>
      <w:r w:rsidR="003B5EE8">
        <w:rPr>
          <w:rFonts w:ascii="Arial" w:hAnsi="Arial" w:cs="Arial"/>
          <w:bCs/>
          <w:sz w:val="20"/>
          <w:szCs w:val="20"/>
        </w:rPr>
        <w:t>covid</w:t>
      </w:r>
      <w:r w:rsidRPr="00697DBF">
        <w:rPr>
          <w:rFonts w:ascii="Arial" w:hAnsi="Arial" w:cs="Arial"/>
          <w:bCs/>
          <w:sz w:val="20"/>
          <w:szCs w:val="20"/>
        </w:rPr>
        <w:t>-19 v povezavi s posameznimi določbami Zakona o nalezljivih boleznih in Zakona o javnih zbiranjih.</w:t>
      </w:r>
    </w:p>
    <w:p w14:paraId="5C43FEB4" w14:textId="77777777" w:rsidR="007C07F4" w:rsidRPr="00697DBF" w:rsidRDefault="007C07F4" w:rsidP="007C07F4">
      <w:pPr>
        <w:autoSpaceDE w:val="0"/>
        <w:autoSpaceDN w:val="0"/>
        <w:adjustRightInd w:val="0"/>
        <w:spacing w:after="0" w:line="276" w:lineRule="auto"/>
        <w:jc w:val="both"/>
        <w:rPr>
          <w:rFonts w:ascii="Arial" w:hAnsi="Arial" w:cs="Arial"/>
          <w:sz w:val="20"/>
          <w:szCs w:val="20"/>
        </w:rPr>
      </w:pPr>
    </w:p>
    <w:p w14:paraId="378F304F" w14:textId="6A0E1151" w:rsidR="007C07F4" w:rsidRPr="00697DBF" w:rsidRDefault="007C07F4" w:rsidP="007C07F4">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Ob izteku leta</w:t>
      </w:r>
      <w:r w:rsidR="00B95350">
        <w:rPr>
          <w:rFonts w:ascii="Arial" w:hAnsi="Arial" w:cs="Arial"/>
          <w:sz w:val="20"/>
          <w:szCs w:val="20"/>
        </w:rPr>
        <w:t> </w:t>
      </w:r>
      <w:r w:rsidRPr="00697DBF">
        <w:rPr>
          <w:rFonts w:ascii="Arial" w:hAnsi="Arial" w:cs="Arial"/>
          <w:sz w:val="20"/>
          <w:szCs w:val="20"/>
        </w:rPr>
        <w:t xml:space="preserve">2022 je bil za nadaljnje usklajevanje pripravljen tudi osnutek </w:t>
      </w:r>
      <w:r w:rsidRPr="00893656">
        <w:rPr>
          <w:rFonts w:ascii="Arial" w:hAnsi="Arial" w:cs="Arial"/>
          <w:sz w:val="20"/>
          <w:szCs w:val="20"/>
        </w:rPr>
        <w:t>predloga novega Pravilnika o načinu izvajanja 220.</w:t>
      </w:r>
      <w:r w:rsidR="00B95350" w:rsidRPr="00893656">
        <w:rPr>
          <w:rFonts w:ascii="Arial" w:hAnsi="Arial" w:cs="Arial"/>
          <w:sz w:val="20"/>
          <w:szCs w:val="20"/>
        </w:rPr>
        <w:t> </w:t>
      </w:r>
      <w:r w:rsidRPr="00893656">
        <w:rPr>
          <w:rFonts w:ascii="Arial" w:hAnsi="Arial" w:cs="Arial"/>
          <w:sz w:val="20"/>
          <w:szCs w:val="20"/>
        </w:rPr>
        <w:t xml:space="preserve">člena Zakona o elektronskih komunikacijah </w:t>
      </w:r>
      <w:r w:rsidR="00B95350" w:rsidRPr="00893656">
        <w:rPr>
          <w:rFonts w:ascii="Arial" w:hAnsi="Arial" w:cs="Arial"/>
          <w:sz w:val="20"/>
          <w:szCs w:val="20"/>
        </w:rPr>
        <w:t xml:space="preserve">ter </w:t>
      </w:r>
      <w:r w:rsidRPr="00893656">
        <w:rPr>
          <w:rFonts w:ascii="Arial" w:hAnsi="Arial" w:cs="Arial"/>
          <w:sz w:val="20"/>
          <w:szCs w:val="20"/>
        </w:rPr>
        <w:t>Pravilnika o spremembah</w:t>
      </w:r>
      <w:r w:rsidRPr="00697DBF">
        <w:rPr>
          <w:rFonts w:ascii="Arial" w:hAnsi="Arial" w:cs="Arial"/>
          <w:sz w:val="20"/>
          <w:szCs w:val="20"/>
        </w:rPr>
        <w:t xml:space="preserve"> in dopolnitvah Pravilnika o psihološki pomoči in podpori uslužbencev policije.</w:t>
      </w:r>
    </w:p>
    <w:p w14:paraId="3EC1D42A" w14:textId="57DB47BE" w:rsidR="00D63E60" w:rsidRPr="00286577" w:rsidRDefault="00D63E60" w:rsidP="007B3A3E">
      <w:pPr>
        <w:autoSpaceDE w:val="0"/>
        <w:autoSpaceDN w:val="0"/>
        <w:adjustRightInd w:val="0"/>
        <w:spacing w:line="260" w:lineRule="exact"/>
        <w:jc w:val="both"/>
        <w:rPr>
          <w:rFonts w:ascii="Arial" w:hAnsi="Arial" w:cs="Arial"/>
          <w:color w:val="365F91" w:themeColor="accent1" w:themeShade="BF"/>
          <w:sz w:val="20"/>
          <w:szCs w:val="20"/>
        </w:rPr>
      </w:pPr>
    </w:p>
    <w:p w14:paraId="168EA365" w14:textId="6A69CBA5" w:rsidR="007B3A3E" w:rsidRDefault="00590E45" w:rsidP="00286577">
      <w:pPr>
        <w:pStyle w:val="Naslov1"/>
      </w:pPr>
      <w:bookmarkStart w:id="9" w:name="_Toc65591456"/>
      <w:bookmarkStart w:id="10" w:name="_Toc65651007"/>
      <w:bookmarkStart w:id="11" w:name="_Toc126821494"/>
      <w:r w:rsidRPr="00286577">
        <w:t xml:space="preserve">Usmerjanje in nadzor nad delom policije ter </w:t>
      </w:r>
      <w:r w:rsidR="007C07F4" w:rsidRPr="00286577">
        <w:t>reševanje pritožb zoper policiste</w:t>
      </w:r>
      <w:bookmarkEnd w:id="9"/>
      <w:bookmarkEnd w:id="10"/>
      <w:bookmarkEnd w:id="11"/>
    </w:p>
    <w:p w14:paraId="77B65C38" w14:textId="77777777" w:rsidR="00310F1D" w:rsidRPr="00310F1D" w:rsidRDefault="00310F1D" w:rsidP="00310F1D">
      <w:pPr>
        <w:spacing w:after="0"/>
      </w:pPr>
    </w:p>
    <w:p w14:paraId="2E75B7C8" w14:textId="043C4BBC" w:rsidR="007C07F4" w:rsidRPr="00697DBF" w:rsidRDefault="007C07F4" w:rsidP="007C07F4">
      <w:pPr>
        <w:spacing w:after="0" w:line="260" w:lineRule="exact"/>
        <w:jc w:val="both"/>
        <w:rPr>
          <w:rFonts w:ascii="Arial" w:eastAsia="ヒラギノ角ゴ Pro W3" w:hAnsi="Arial" w:cs="Arial"/>
          <w:sz w:val="20"/>
          <w:szCs w:val="20"/>
        </w:rPr>
      </w:pPr>
      <w:r w:rsidRPr="00697DBF">
        <w:rPr>
          <w:rFonts w:ascii="Arial" w:hAnsi="Arial" w:cs="Arial"/>
          <w:sz w:val="20"/>
          <w:szCs w:val="20"/>
        </w:rPr>
        <w:t xml:space="preserve">Usmerjanje in nadzor policije sta potekala učinkovito in objektivno. </w:t>
      </w:r>
      <w:r w:rsidRPr="00697DBF">
        <w:rPr>
          <w:rFonts w:ascii="Arial" w:eastAsia="ヒラギノ角ゴ Pro W3" w:hAnsi="Arial" w:cs="Arial"/>
          <w:sz w:val="20"/>
          <w:szCs w:val="20"/>
        </w:rPr>
        <w:t xml:space="preserve">Opravljene so bile vse načrtovane naloge iz programa dela, načrtovani nadzori iz letnega načrta nadzorov pa so bili </w:t>
      </w:r>
      <w:r w:rsidR="00B95350">
        <w:rPr>
          <w:rFonts w:ascii="Arial" w:eastAsia="ヒラギノ角ゴ Pro W3" w:hAnsi="Arial" w:cs="Arial"/>
          <w:sz w:val="20"/>
          <w:szCs w:val="20"/>
        </w:rPr>
        <w:t>večinoma izvedeni</w:t>
      </w:r>
      <w:r w:rsidRPr="00697DBF">
        <w:rPr>
          <w:rFonts w:ascii="Arial" w:eastAsia="ヒラギノ角ゴ Pro W3" w:hAnsi="Arial" w:cs="Arial"/>
          <w:sz w:val="20"/>
          <w:szCs w:val="20"/>
        </w:rPr>
        <w:t>.</w:t>
      </w:r>
    </w:p>
    <w:p w14:paraId="75182FAC" w14:textId="18321C61" w:rsidR="007C07F4" w:rsidRPr="00697DBF" w:rsidRDefault="007C07F4" w:rsidP="007C07F4">
      <w:pPr>
        <w:spacing w:after="0" w:line="260" w:lineRule="exact"/>
        <w:jc w:val="both"/>
        <w:rPr>
          <w:rFonts w:ascii="Arial" w:hAnsi="Arial" w:cs="Arial"/>
          <w:sz w:val="20"/>
          <w:szCs w:val="20"/>
        </w:rPr>
      </w:pPr>
    </w:p>
    <w:p w14:paraId="3BE9C648" w14:textId="60D3A7D5" w:rsidR="007C07F4" w:rsidRPr="00697DBF" w:rsidRDefault="007C07F4" w:rsidP="007C07F4">
      <w:pPr>
        <w:spacing w:after="0" w:line="260" w:lineRule="exact"/>
        <w:jc w:val="both"/>
        <w:rPr>
          <w:rFonts w:ascii="Arial" w:hAnsi="Arial" w:cs="Arial"/>
          <w:sz w:val="20"/>
          <w:szCs w:val="20"/>
        </w:rPr>
      </w:pPr>
      <w:r w:rsidRPr="00697DBF">
        <w:rPr>
          <w:rFonts w:ascii="Arial" w:hAnsi="Arial" w:cs="Arial"/>
          <w:b/>
          <w:sz w:val="20"/>
          <w:szCs w:val="20"/>
        </w:rPr>
        <w:t>Usmerjanje policije</w:t>
      </w:r>
      <w:r w:rsidRPr="00697DBF">
        <w:rPr>
          <w:rFonts w:ascii="Arial" w:hAnsi="Arial" w:cs="Arial"/>
          <w:sz w:val="20"/>
          <w:szCs w:val="20"/>
        </w:rPr>
        <w:t xml:space="preserve"> pomeni sistematično in načrtno dajanje splošnih ali konkretnih napotil za opravljanje nalog s ciljem izpolnjevanja temeljnega poslanstva policije. Minister daje policiji temeljne (srednjeročne), letne in posamične usmeritve za izvajanje nalog. Usmeritve vsebujejo tudi roke</w:t>
      </w:r>
      <w:r w:rsidR="00F756E0">
        <w:rPr>
          <w:rFonts w:ascii="Arial" w:hAnsi="Arial" w:cs="Arial"/>
          <w:sz w:val="20"/>
          <w:szCs w:val="20"/>
        </w:rPr>
        <w:t>,</w:t>
      </w:r>
      <w:r w:rsidRPr="00697DBF">
        <w:rPr>
          <w:rFonts w:ascii="Arial" w:hAnsi="Arial" w:cs="Arial"/>
          <w:sz w:val="20"/>
          <w:szCs w:val="20"/>
        </w:rPr>
        <w:t xml:space="preserve"> do kdaj je </w:t>
      </w:r>
      <w:r w:rsidR="00B95350">
        <w:rPr>
          <w:rFonts w:ascii="Arial" w:hAnsi="Arial" w:cs="Arial"/>
          <w:sz w:val="20"/>
          <w:szCs w:val="20"/>
        </w:rPr>
        <w:t>treba</w:t>
      </w:r>
      <w:r w:rsidR="00B95350" w:rsidRPr="00697DBF">
        <w:rPr>
          <w:rFonts w:ascii="Arial" w:hAnsi="Arial" w:cs="Arial"/>
          <w:sz w:val="20"/>
          <w:szCs w:val="20"/>
        </w:rPr>
        <w:t xml:space="preserve"> </w:t>
      </w:r>
      <w:r w:rsidRPr="00697DBF">
        <w:rPr>
          <w:rFonts w:ascii="Arial" w:hAnsi="Arial" w:cs="Arial"/>
          <w:sz w:val="20"/>
          <w:szCs w:val="20"/>
        </w:rPr>
        <w:t>opraviti določene naloge</w:t>
      </w:r>
      <w:r w:rsidR="00B95350">
        <w:rPr>
          <w:rFonts w:ascii="Arial" w:hAnsi="Arial" w:cs="Arial"/>
          <w:sz w:val="20"/>
          <w:szCs w:val="20"/>
        </w:rPr>
        <w:t>,</w:t>
      </w:r>
      <w:r w:rsidRPr="00697DBF">
        <w:rPr>
          <w:rFonts w:ascii="Arial" w:hAnsi="Arial" w:cs="Arial"/>
          <w:sz w:val="20"/>
          <w:szCs w:val="20"/>
        </w:rPr>
        <w:t xml:space="preserve"> in zahtevo, da policija o realizaciji poroča ministru.</w:t>
      </w:r>
    </w:p>
    <w:p w14:paraId="1268881C" w14:textId="77777777" w:rsidR="007C07F4" w:rsidRPr="00697DBF" w:rsidRDefault="007C07F4" w:rsidP="007C07F4">
      <w:pPr>
        <w:spacing w:after="0" w:line="260" w:lineRule="exact"/>
        <w:jc w:val="both"/>
        <w:rPr>
          <w:rFonts w:ascii="Arial" w:hAnsi="Arial" w:cs="Arial"/>
          <w:sz w:val="20"/>
          <w:szCs w:val="20"/>
        </w:rPr>
      </w:pPr>
    </w:p>
    <w:p w14:paraId="4F3A4661" w14:textId="23FEE4A5" w:rsidR="007C07F4" w:rsidRPr="00697DBF" w:rsidRDefault="007C07F4" w:rsidP="007C07F4">
      <w:pPr>
        <w:spacing w:after="0" w:line="260" w:lineRule="exact"/>
        <w:jc w:val="both"/>
        <w:rPr>
          <w:rFonts w:ascii="Arial" w:hAnsi="Arial" w:cs="Arial"/>
          <w:sz w:val="20"/>
          <w:szCs w:val="20"/>
        </w:rPr>
      </w:pPr>
      <w:r w:rsidRPr="00697DBF">
        <w:rPr>
          <w:rFonts w:ascii="Arial" w:hAnsi="Arial" w:cs="Arial"/>
          <w:sz w:val="20"/>
          <w:szCs w:val="20"/>
        </w:rPr>
        <w:t>V letu</w:t>
      </w:r>
      <w:r w:rsidR="00B95350">
        <w:rPr>
          <w:rFonts w:ascii="Arial" w:hAnsi="Arial" w:cs="Arial"/>
          <w:sz w:val="20"/>
          <w:szCs w:val="20"/>
        </w:rPr>
        <w:t> </w:t>
      </w:r>
      <w:r w:rsidRPr="00697DBF">
        <w:rPr>
          <w:rFonts w:ascii="Arial" w:hAnsi="Arial" w:cs="Arial"/>
          <w:sz w:val="20"/>
          <w:szCs w:val="20"/>
        </w:rPr>
        <w:t>2022 so bile pripravljene in izdane temeljne</w:t>
      </w:r>
      <w:r w:rsidRPr="00697DBF">
        <w:rPr>
          <w:rFonts w:ascii="Arial" w:hAnsi="Arial" w:cs="Arial"/>
          <w:snapToGrid w:val="0"/>
          <w:sz w:val="20"/>
          <w:szCs w:val="20"/>
        </w:rPr>
        <w:t xml:space="preserve"> usmeritve za pripravo srednjeročnega načrta razvoja in dela policije v obdobju 2023–2027, </w:t>
      </w:r>
      <w:r w:rsidRPr="00697DBF">
        <w:rPr>
          <w:rFonts w:ascii="Arial" w:hAnsi="Arial" w:cs="Arial"/>
          <w:sz w:val="20"/>
          <w:szCs w:val="20"/>
        </w:rPr>
        <w:t>usmeritve za pripravo letnega načrta dela policije v letu</w:t>
      </w:r>
      <w:r w:rsidR="00B95350">
        <w:rPr>
          <w:rFonts w:ascii="Arial" w:hAnsi="Arial" w:cs="Arial"/>
          <w:sz w:val="20"/>
          <w:szCs w:val="20"/>
        </w:rPr>
        <w:t> </w:t>
      </w:r>
      <w:r w:rsidRPr="00697DBF">
        <w:rPr>
          <w:rFonts w:ascii="Arial" w:hAnsi="Arial" w:cs="Arial"/>
          <w:sz w:val="20"/>
          <w:szCs w:val="20"/>
        </w:rPr>
        <w:t>2023 ter sedem posamičnih usmeritev. Podlaga zanje so bile ugotovitve nadzorov ter podatki in informacije no</w:t>
      </w:r>
      <w:r w:rsidR="00F756E0">
        <w:rPr>
          <w:rFonts w:ascii="Arial" w:hAnsi="Arial" w:cs="Arial"/>
          <w:sz w:val="20"/>
          <w:szCs w:val="20"/>
        </w:rPr>
        <w:t>tranje javnosti, javnih medijev</w:t>
      </w:r>
      <w:r w:rsidR="00B95350">
        <w:rPr>
          <w:rFonts w:ascii="Arial" w:hAnsi="Arial" w:cs="Arial"/>
          <w:sz w:val="20"/>
          <w:szCs w:val="20"/>
        </w:rPr>
        <w:t> </w:t>
      </w:r>
      <w:r w:rsidRPr="00697DBF">
        <w:rPr>
          <w:rFonts w:ascii="Arial" w:hAnsi="Arial" w:cs="Arial"/>
          <w:sz w:val="20"/>
          <w:szCs w:val="20"/>
        </w:rPr>
        <w:t>ipd.</w:t>
      </w:r>
    </w:p>
    <w:p w14:paraId="09AAD786" w14:textId="77777777" w:rsidR="007C07F4" w:rsidRPr="00697DBF" w:rsidRDefault="007C07F4" w:rsidP="007C07F4">
      <w:pPr>
        <w:spacing w:after="0" w:line="260" w:lineRule="exact"/>
        <w:jc w:val="both"/>
        <w:rPr>
          <w:rFonts w:ascii="Arial" w:hAnsi="Arial" w:cs="Arial"/>
          <w:sz w:val="20"/>
          <w:szCs w:val="20"/>
          <w:highlight w:val="yellow"/>
        </w:rPr>
      </w:pPr>
    </w:p>
    <w:p w14:paraId="76E20C2C" w14:textId="422527D5" w:rsidR="007C07F4" w:rsidRPr="00697DBF" w:rsidRDefault="007C07F4" w:rsidP="007C07F4">
      <w:pPr>
        <w:spacing w:after="0" w:line="260" w:lineRule="exact"/>
        <w:jc w:val="both"/>
        <w:rPr>
          <w:rFonts w:ascii="Arial" w:hAnsi="Arial" w:cs="Arial"/>
          <w:bCs/>
          <w:sz w:val="20"/>
          <w:szCs w:val="24"/>
        </w:rPr>
      </w:pPr>
      <w:r w:rsidRPr="00697DBF">
        <w:rPr>
          <w:rFonts w:ascii="Arial" w:hAnsi="Arial" w:cs="Arial"/>
          <w:bCs/>
          <w:sz w:val="20"/>
          <w:szCs w:val="24"/>
        </w:rPr>
        <w:t>Posamične usmeritve so se nanašale na:</w:t>
      </w:r>
    </w:p>
    <w:p w14:paraId="58F9E281" w14:textId="0496471E"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izvajanje policijskih postopkov v zvezi z nedovoljenimi prehodi državne meje</w:t>
      </w:r>
      <w:r w:rsidR="00B95350">
        <w:rPr>
          <w:rFonts w:ascii="Arial" w:hAnsi="Arial" w:cs="Arial"/>
          <w:sz w:val="20"/>
          <w:szCs w:val="20"/>
        </w:rPr>
        <w:t>;</w:t>
      </w:r>
    </w:p>
    <w:p w14:paraId="057345B6" w14:textId="1432EDB8"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odpravo v nadzoru ugotovljenih pomanjkljivosti nad postopki policije pri izvedbi hišnih in osebnih preiskav</w:t>
      </w:r>
      <w:r w:rsidR="00B95350">
        <w:rPr>
          <w:rFonts w:ascii="Arial" w:hAnsi="Arial" w:cs="Arial"/>
          <w:sz w:val="20"/>
          <w:szCs w:val="20"/>
        </w:rPr>
        <w:t>;</w:t>
      </w:r>
    </w:p>
    <w:p w14:paraId="3245F83D" w14:textId="00D65895"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odpravo v nadzoru ugotovljenih pomanjkljivosti nad postopki policije pri preučitvi zakonitosti in strokovnosti uporabe ukrepa varnostnika</w:t>
      </w:r>
      <w:r w:rsidR="00B95350">
        <w:rPr>
          <w:rFonts w:ascii="Arial" w:hAnsi="Arial" w:cs="Arial"/>
          <w:sz w:val="20"/>
          <w:szCs w:val="20"/>
        </w:rPr>
        <w:t>;</w:t>
      </w:r>
    </w:p>
    <w:p w14:paraId="4150FA93" w14:textId="3A10EA1A"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izvajanje policijskih nalog na javnih shodih</w:t>
      </w:r>
      <w:r w:rsidR="00B95350">
        <w:rPr>
          <w:rFonts w:ascii="Arial" w:hAnsi="Arial" w:cs="Arial"/>
          <w:sz w:val="20"/>
          <w:szCs w:val="20"/>
        </w:rPr>
        <w:t>;</w:t>
      </w:r>
    </w:p>
    <w:p w14:paraId="5AA9BF01" w14:textId="35F1B419"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obravnavo neprijavljenih in neorganiziranih javnih shodov</w:t>
      </w:r>
      <w:r w:rsidR="00B95350">
        <w:rPr>
          <w:rFonts w:ascii="Arial" w:hAnsi="Arial" w:cs="Arial"/>
          <w:sz w:val="20"/>
          <w:szCs w:val="20"/>
        </w:rPr>
        <w:t>;</w:t>
      </w:r>
    </w:p>
    <w:p w14:paraId="3D116EE4" w14:textId="1497016B"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odpravo v nadzoru ugotovljenih pomanjkljivosti nad delom policije pri varovanju protestov v Ljubljani 26. 5. 2020, 19. 6. 2020, 25. 6. 2021, 15. 9. 2021, 29. 9. 2021 in 5. 10. 2021</w:t>
      </w:r>
      <w:r w:rsidR="00B95350">
        <w:rPr>
          <w:rFonts w:ascii="Arial" w:hAnsi="Arial" w:cs="Arial"/>
          <w:sz w:val="20"/>
          <w:szCs w:val="20"/>
        </w:rPr>
        <w:t>;</w:t>
      </w:r>
      <w:r w:rsidR="00B95350" w:rsidRPr="00697DBF">
        <w:rPr>
          <w:rFonts w:ascii="Arial" w:hAnsi="Arial" w:cs="Arial"/>
          <w:sz w:val="20"/>
          <w:szCs w:val="20"/>
        </w:rPr>
        <w:t xml:space="preserve"> </w:t>
      </w:r>
    </w:p>
    <w:p w14:paraId="60D7FF63" w14:textId="77777777" w:rsidR="007C07F4" w:rsidRPr="00697DBF" w:rsidRDefault="007C07F4" w:rsidP="007C07F4">
      <w:pPr>
        <w:pStyle w:val="Odstavekseznama"/>
        <w:numPr>
          <w:ilvl w:val="0"/>
          <w:numId w:val="18"/>
        </w:numPr>
        <w:spacing w:after="0" w:line="260" w:lineRule="exact"/>
        <w:jc w:val="both"/>
        <w:rPr>
          <w:rFonts w:ascii="Arial" w:hAnsi="Arial" w:cs="Arial"/>
          <w:sz w:val="20"/>
          <w:szCs w:val="20"/>
        </w:rPr>
      </w:pPr>
      <w:r w:rsidRPr="00697DBF">
        <w:rPr>
          <w:rFonts w:ascii="Arial" w:hAnsi="Arial" w:cs="Arial"/>
          <w:sz w:val="20"/>
          <w:szCs w:val="20"/>
        </w:rPr>
        <w:t>obveščanje javnosti.</w:t>
      </w:r>
    </w:p>
    <w:p w14:paraId="596D5BA5" w14:textId="77777777" w:rsidR="007C07F4" w:rsidRPr="00697DBF" w:rsidRDefault="007C07F4" w:rsidP="007C07F4">
      <w:pPr>
        <w:tabs>
          <w:tab w:val="left" w:pos="2520"/>
        </w:tabs>
        <w:spacing w:after="0" w:line="260" w:lineRule="exact"/>
        <w:jc w:val="both"/>
        <w:rPr>
          <w:rFonts w:ascii="Arial" w:hAnsi="Arial" w:cs="Arial"/>
          <w:bCs/>
          <w:sz w:val="20"/>
          <w:szCs w:val="20"/>
          <w:highlight w:val="yellow"/>
        </w:rPr>
      </w:pPr>
    </w:p>
    <w:p w14:paraId="5361AB3F" w14:textId="7F1F5860" w:rsidR="007C07F4" w:rsidRPr="00697DBF" w:rsidRDefault="007C07F4" w:rsidP="007C07F4">
      <w:pPr>
        <w:spacing w:after="0" w:line="260" w:lineRule="exact"/>
        <w:jc w:val="both"/>
        <w:rPr>
          <w:rFonts w:ascii="Arial" w:hAnsi="Arial" w:cs="Arial"/>
          <w:bCs/>
          <w:strike/>
          <w:sz w:val="20"/>
          <w:szCs w:val="20"/>
        </w:rPr>
      </w:pPr>
      <w:r w:rsidRPr="00697DBF">
        <w:rPr>
          <w:rFonts w:ascii="Arial" w:hAnsi="Arial" w:cs="Arial"/>
          <w:bCs/>
          <w:sz w:val="20"/>
          <w:szCs w:val="20"/>
        </w:rPr>
        <w:t>Spremljanje uresničevanja letnih usmeritev je potekalo na podlagi poročil in analiz policije, letnega in polletnega poročila o delu policije, načrta dela policije, problemskih poročil ter ugotovitev iz letnih razgovor</w:t>
      </w:r>
      <w:r w:rsidR="00B95350">
        <w:rPr>
          <w:rFonts w:ascii="Arial" w:hAnsi="Arial" w:cs="Arial"/>
          <w:bCs/>
          <w:sz w:val="20"/>
          <w:szCs w:val="20"/>
        </w:rPr>
        <w:t>ov</w:t>
      </w:r>
      <w:r w:rsidRPr="00697DBF">
        <w:rPr>
          <w:rFonts w:ascii="Arial" w:hAnsi="Arial" w:cs="Arial"/>
          <w:bCs/>
          <w:sz w:val="20"/>
          <w:szCs w:val="20"/>
        </w:rPr>
        <w:t xml:space="preserve"> z vodstvi notranjih organizacijskih enot na državni in regijski ravni. </w:t>
      </w:r>
      <w:r w:rsidRPr="00697DBF">
        <w:rPr>
          <w:rFonts w:ascii="Arial" w:hAnsi="Arial" w:cs="Arial"/>
          <w:sz w:val="20"/>
          <w:szCs w:val="20"/>
        </w:rPr>
        <w:t>Na podlagi posamičnih usmeritev policiji je bilo v letu</w:t>
      </w:r>
      <w:r w:rsidR="00B95350">
        <w:rPr>
          <w:rFonts w:ascii="Arial" w:hAnsi="Arial" w:cs="Arial"/>
          <w:sz w:val="20"/>
          <w:szCs w:val="20"/>
        </w:rPr>
        <w:t> </w:t>
      </w:r>
      <w:r w:rsidRPr="00697DBF">
        <w:rPr>
          <w:rFonts w:ascii="Arial" w:hAnsi="Arial" w:cs="Arial"/>
          <w:sz w:val="20"/>
          <w:szCs w:val="20"/>
        </w:rPr>
        <w:t>2022 spremenjenih tudi nekaj internih aktov policije.</w:t>
      </w:r>
    </w:p>
    <w:p w14:paraId="64F375B6" w14:textId="77777777" w:rsidR="007C07F4" w:rsidRPr="00697DBF" w:rsidRDefault="007C07F4" w:rsidP="007C07F4">
      <w:pPr>
        <w:spacing w:after="0" w:line="260" w:lineRule="exact"/>
        <w:jc w:val="both"/>
        <w:rPr>
          <w:rFonts w:ascii="Arial" w:hAnsi="Arial" w:cs="Arial"/>
          <w:sz w:val="20"/>
          <w:szCs w:val="20"/>
          <w:highlight w:val="yellow"/>
        </w:rPr>
      </w:pPr>
    </w:p>
    <w:p w14:paraId="5E2B0962" w14:textId="605CCF83" w:rsidR="00DE44D0" w:rsidRPr="00697DBF" w:rsidRDefault="007C07F4" w:rsidP="007C07F4">
      <w:pPr>
        <w:tabs>
          <w:tab w:val="left" w:pos="2520"/>
        </w:tabs>
        <w:spacing w:after="0" w:line="260" w:lineRule="exact"/>
        <w:jc w:val="both"/>
        <w:rPr>
          <w:rFonts w:ascii="Arial" w:hAnsi="Arial" w:cs="Arial"/>
          <w:bCs/>
          <w:sz w:val="20"/>
          <w:szCs w:val="20"/>
        </w:rPr>
      </w:pPr>
      <w:r w:rsidRPr="00697DBF">
        <w:rPr>
          <w:rFonts w:ascii="Arial" w:hAnsi="Arial" w:cs="Arial"/>
          <w:b/>
          <w:sz w:val="20"/>
          <w:szCs w:val="20"/>
        </w:rPr>
        <w:t>Nadzor nad delom policije</w:t>
      </w:r>
      <w:r w:rsidRPr="00697DBF">
        <w:rPr>
          <w:rFonts w:ascii="Arial" w:hAnsi="Arial" w:cs="Arial"/>
          <w:sz w:val="20"/>
          <w:szCs w:val="20"/>
        </w:rPr>
        <w:t xml:space="preserve"> je potekal v obliki rednih, ponovnih in izrednih nadzorov. Z načrtom </w:t>
      </w:r>
      <w:r w:rsidRPr="00697DBF">
        <w:rPr>
          <w:rFonts w:ascii="Arial" w:hAnsi="Arial" w:cs="Arial"/>
          <w:bCs/>
          <w:sz w:val="20"/>
          <w:szCs w:val="20"/>
        </w:rPr>
        <w:t>nadzorov za leto</w:t>
      </w:r>
      <w:r w:rsidR="00B95350">
        <w:rPr>
          <w:rFonts w:ascii="Arial" w:hAnsi="Arial" w:cs="Arial"/>
          <w:bCs/>
          <w:sz w:val="20"/>
          <w:szCs w:val="20"/>
        </w:rPr>
        <w:t> </w:t>
      </w:r>
      <w:r w:rsidRPr="00697DBF">
        <w:rPr>
          <w:rFonts w:ascii="Arial" w:hAnsi="Arial" w:cs="Arial"/>
          <w:bCs/>
          <w:sz w:val="20"/>
          <w:szCs w:val="20"/>
        </w:rPr>
        <w:t xml:space="preserve">2022 so bili načrtovani štirje redni in en ponovni nadzor nad delom policije. Vsi načrtovani redni nadzori so bili </w:t>
      </w:r>
      <w:r w:rsidR="00B95350">
        <w:rPr>
          <w:rFonts w:ascii="Arial" w:hAnsi="Arial" w:cs="Arial"/>
          <w:bCs/>
          <w:sz w:val="20"/>
          <w:szCs w:val="20"/>
        </w:rPr>
        <w:t>izvedeni</w:t>
      </w:r>
      <w:r w:rsidRPr="00697DBF">
        <w:rPr>
          <w:rFonts w:ascii="Arial" w:hAnsi="Arial" w:cs="Arial"/>
          <w:bCs/>
          <w:sz w:val="20"/>
          <w:szCs w:val="20"/>
        </w:rPr>
        <w:t>, ponovni</w:t>
      </w:r>
      <w:r w:rsidR="00B95350">
        <w:rPr>
          <w:rFonts w:ascii="Arial" w:hAnsi="Arial" w:cs="Arial"/>
          <w:bCs/>
          <w:sz w:val="20"/>
          <w:szCs w:val="20"/>
        </w:rPr>
        <w:t xml:space="preserve"> nadzor</w:t>
      </w:r>
      <w:r w:rsidRPr="00697DBF">
        <w:rPr>
          <w:rFonts w:ascii="Arial" w:hAnsi="Arial" w:cs="Arial"/>
          <w:bCs/>
          <w:sz w:val="20"/>
          <w:szCs w:val="20"/>
        </w:rPr>
        <w:t xml:space="preserve"> pa je bil preklican zaradi odreditve in izvedbe izrednega nadzora nad delom policije pri varovanju protestov</w:t>
      </w:r>
      <w:r w:rsidRPr="00697DBF">
        <w:rPr>
          <w:rFonts w:ascii="Arial" w:hAnsi="Arial" w:cs="Arial"/>
          <w:sz w:val="20"/>
          <w:szCs w:val="20"/>
          <w:lang w:val="pl-PL"/>
        </w:rPr>
        <w:t>.</w:t>
      </w:r>
      <w:r w:rsidRPr="00697DBF">
        <w:rPr>
          <w:rFonts w:ascii="Arial" w:hAnsi="Arial" w:cs="Arial"/>
          <w:bCs/>
          <w:sz w:val="20"/>
          <w:szCs w:val="20"/>
        </w:rPr>
        <w:t xml:space="preserve"> Izvajanje nadzorov je bilo namenjeno </w:t>
      </w:r>
      <w:r w:rsidRPr="00697DBF">
        <w:rPr>
          <w:rFonts w:ascii="Arial" w:hAnsi="Arial" w:cs="Arial"/>
          <w:bCs/>
          <w:sz w:val="20"/>
          <w:szCs w:val="20"/>
        </w:rPr>
        <w:lastRenderedPageBreak/>
        <w:t>preverjanju zakonitosti in strokovnosti dela ter spoštovanja varstva človekovih pravic in temeljnih svoboščin pri opravljanju nalog policije in uporabi policijskih pooblastil.</w:t>
      </w:r>
    </w:p>
    <w:p w14:paraId="3DC9106B" w14:textId="77777777" w:rsidR="007C07F4" w:rsidRPr="00697DBF" w:rsidRDefault="007C07F4" w:rsidP="007C07F4">
      <w:pPr>
        <w:tabs>
          <w:tab w:val="left" w:pos="2520"/>
        </w:tabs>
        <w:spacing w:after="120" w:line="260" w:lineRule="exact"/>
        <w:jc w:val="both"/>
        <w:rPr>
          <w:rFonts w:ascii="Arial" w:hAnsi="Arial" w:cs="Arial"/>
          <w:bCs/>
          <w:sz w:val="20"/>
          <w:szCs w:val="20"/>
        </w:rPr>
      </w:pPr>
    </w:p>
    <w:tbl>
      <w:tblPr>
        <w:tblStyle w:val="Tabelamrea"/>
        <w:tblW w:w="9073" w:type="dxa"/>
        <w:tblLayout w:type="fixed"/>
        <w:tblLook w:val="0000" w:firstRow="0" w:lastRow="0" w:firstColumn="0" w:lastColumn="0" w:noHBand="0" w:noVBand="0"/>
        <w:tblCaption w:val="Število in vsebina nadzorov nad delom policije v 2022"/>
      </w:tblPr>
      <w:tblGrid>
        <w:gridCol w:w="588"/>
        <w:gridCol w:w="6784"/>
        <w:gridCol w:w="1701"/>
      </w:tblGrid>
      <w:tr w:rsidR="00697DBF" w:rsidRPr="00697DBF" w14:paraId="24B1F0B8" w14:textId="77777777" w:rsidTr="009157D1">
        <w:trPr>
          <w:trHeight w:hRule="exact" w:val="284"/>
          <w:tblHeader/>
        </w:trPr>
        <w:tc>
          <w:tcPr>
            <w:tcW w:w="588" w:type="dxa"/>
            <w:noWrap/>
          </w:tcPr>
          <w:p w14:paraId="6587BCC0" w14:textId="77777777" w:rsidR="007C07F4" w:rsidRPr="00697DBF" w:rsidRDefault="007C07F4" w:rsidP="00395D79">
            <w:pPr>
              <w:spacing w:after="80"/>
              <w:rPr>
                <w:rFonts w:ascii="Arial" w:hAnsi="Arial" w:cs="Arial"/>
                <w:bCs/>
                <w:sz w:val="20"/>
                <w:szCs w:val="20"/>
              </w:rPr>
            </w:pPr>
            <w:r w:rsidRPr="00697DBF">
              <w:rPr>
                <w:rFonts w:ascii="Arial" w:hAnsi="Arial" w:cs="Arial"/>
                <w:bCs/>
                <w:sz w:val="20"/>
                <w:szCs w:val="20"/>
              </w:rPr>
              <w:br w:type="page"/>
            </w:r>
          </w:p>
          <w:p w14:paraId="2360F076" w14:textId="77777777" w:rsidR="007C07F4" w:rsidRPr="00697DBF" w:rsidRDefault="007C07F4" w:rsidP="00395D79">
            <w:pPr>
              <w:spacing w:after="80"/>
              <w:rPr>
                <w:rFonts w:ascii="Arial" w:hAnsi="Arial" w:cs="Arial"/>
                <w:bCs/>
                <w:sz w:val="20"/>
                <w:szCs w:val="20"/>
              </w:rPr>
            </w:pPr>
          </w:p>
          <w:p w14:paraId="58F5A91F" w14:textId="77777777" w:rsidR="007C07F4" w:rsidRPr="00697DBF" w:rsidRDefault="007C07F4" w:rsidP="00395D79">
            <w:pPr>
              <w:spacing w:after="80"/>
            </w:pPr>
            <w:r w:rsidRPr="00697DBF">
              <w:br w:type="page"/>
            </w:r>
          </w:p>
          <w:p w14:paraId="6365E453" w14:textId="77777777" w:rsidR="007C07F4" w:rsidRPr="00697DBF" w:rsidRDefault="007C07F4" w:rsidP="00395D79">
            <w:pPr>
              <w:spacing w:after="80"/>
              <w:rPr>
                <w:rFonts w:ascii="Arial" w:hAnsi="Arial" w:cs="Arial"/>
                <w:sz w:val="20"/>
                <w:szCs w:val="20"/>
              </w:rPr>
            </w:pPr>
            <w:r w:rsidRPr="00697DBF">
              <w:br w:type="page"/>
            </w:r>
          </w:p>
        </w:tc>
        <w:tc>
          <w:tcPr>
            <w:tcW w:w="6784" w:type="dxa"/>
            <w:noWrap/>
          </w:tcPr>
          <w:p w14:paraId="56F52ABA" w14:textId="77777777" w:rsidR="007C07F4" w:rsidRPr="00697DBF" w:rsidRDefault="007C07F4" w:rsidP="00395D79">
            <w:pPr>
              <w:spacing w:before="60" w:after="60"/>
              <w:jc w:val="center"/>
              <w:rPr>
                <w:rFonts w:ascii="Arial" w:hAnsi="Arial" w:cs="Arial"/>
                <w:b/>
                <w:sz w:val="20"/>
                <w:szCs w:val="20"/>
              </w:rPr>
            </w:pPr>
            <w:r w:rsidRPr="00697DBF">
              <w:rPr>
                <w:rFonts w:ascii="Arial" w:hAnsi="Arial" w:cs="Arial"/>
                <w:b/>
                <w:sz w:val="20"/>
                <w:szCs w:val="20"/>
              </w:rPr>
              <w:t>Redni nadzor</w:t>
            </w:r>
          </w:p>
        </w:tc>
        <w:tc>
          <w:tcPr>
            <w:tcW w:w="1701" w:type="dxa"/>
            <w:noWrap/>
          </w:tcPr>
          <w:p w14:paraId="167514F6" w14:textId="77777777" w:rsidR="007C07F4" w:rsidRPr="00697DBF" w:rsidRDefault="007C07F4" w:rsidP="00395D79">
            <w:pPr>
              <w:spacing w:before="60" w:after="60"/>
              <w:jc w:val="center"/>
              <w:rPr>
                <w:rFonts w:ascii="Arial" w:hAnsi="Arial" w:cs="Arial"/>
                <w:b/>
                <w:sz w:val="20"/>
                <w:szCs w:val="20"/>
              </w:rPr>
            </w:pPr>
            <w:r w:rsidRPr="00697DBF">
              <w:rPr>
                <w:rFonts w:ascii="Arial" w:hAnsi="Arial" w:cs="Arial"/>
                <w:b/>
                <w:sz w:val="20"/>
                <w:szCs w:val="20"/>
              </w:rPr>
              <w:t>Čas nadzora</w:t>
            </w:r>
          </w:p>
        </w:tc>
      </w:tr>
      <w:tr w:rsidR="00697DBF" w:rsidRPr="00697DBF" w14:paraId="25B5DA2C" w14:textId="77777777" w:rsidTr="009157D1">
        <w:trPr>
          <w:trHeight w:val="624"/>
        </w:trPr>
        <w:tc>
          <w:tcPr>
            <w:tcW w:w="588" w:type="dxa"/>
            <w:noWrap/>
          </w:tcPr>
          <w:p w14:paraId="596C8408" w14:textId="77777777" w:rsidR="007C07F4" w:rsidRPr="00697DBF" w:rsidRDefault="007C07F4" w:rsidP="00395D79">
            <w:pPr>
              <w:spacing w:before="40" w:afterLines="40" w:after="96"/>
              <w:jc w:val="center"/>
              <w:rPr>
                <w:rFonts w:ascii="Arial" w:hAnsi="Arial" w:cs="Arial"/>
                <w:sz w:val="20"/>
                <w:szCs w:val="20"/>
              </w:rPr>
            </w:pPr>
            <w:r w:rsidRPr="00697DBF">
              <w:rPr>
                <w:rFonts w:ascii="Arial" w:hAnsi="Arial" w:cs="Arial"/>
                <w:sz w:val="20"/>
                <w:szCs w:val="20"/>
              </w:rPr>
              <w:t>1.</w:t>
            </w:r>
          </w:p>
        </w:tc>
        <w:tc>
          <w:tcPr>
            <w:tcW w:w="6784" w:type="dxa"/>
          </w:tcPr>
          <w:p w14:paraId="331201CC" w14:textId="77777777" w:rsidR="007C07F4" w:rsidRPr="00697DBF" w:rsidRDefault="007C07F4" w:rsidP="00395D79">
            <w:pPr>
              <w:tabs>
                <w:tab w:val="left" w:pos="9070"/>
              </w:tabs>
              <w:spacing w:line="260" w:lineRule="exact"/>
              <w:jc w:val="both"/>
              <w:rPr>
                <w:rFonts w:ascii="Arial" w:hAnsi="Arial" w:cs="Arial"/>
                <w:bCs/>
                <w:iCs/>
                <w:sz w:val="20"/>
                <w:szCs w:val="20"/>
                <w:highlight w:val="yellow"/>
              </w:rPr>
            </w:pPr>
            <w:r w:rsidRPr="00697DBF">
              <w:rPr>
                <w:rFonts w:ascii="Arial" w:hAnsi="Arial" w:cs="Arial"/>
                <w:noProof/>
                <w:sz w:val="20"/>
                <w:szCs w:val="20"/>
              </w:rPr>
              <w:t>Postopki policije pri preučitvi zakonitosti in strokovnosti uporabe ukrepa varnostnika</w:t>
            </w:r>
          </w:p>
        </w:tc>
        <w:tc>
          <w:tcPr>
            <w:tcW w:w="1701" w:type="dxa"/>
            <w:noWrap/>
          </w:tcPr>
          <w:p w14:paraId="54DBAF3F"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od 24. 1. 2022</w:t>
            </w:r>
          </w:p>
          <w:p w14:paraId="0ADEF050"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do 4. 3. 2022</w:t>
            </w:r>
          </w:p>
        </w:tc>
      </w:tr>
      <w:tr w:rsidR="00697DBF" w:rsidRPr="00697DBF" w14:paraId="7579F5B6" w14:textId="77777777" w:rsidTr="009157D1">
        <w:trPr>
          <w:trHeight w:val="624"/>
        </w:trPr>
        <w:tc>
          <w:tcPr>
            <w:tcW w:w="588" w:type="dxa"/>
            <w:noWrap/>
          </w:tcPr>
          <w:p w14:paraId="4C7F8ACC" w14:textId="77777777" w:rsidR="007C07F4" w:rsidRPr="00697DBF" w:rsidRDefault="007C07F4" w:rsidP="00395D79">
            <w:pPr>
              <w:spacing w:before="40" w:afterLines="40" w:after="96"/>
              <w:jc w:val="center"/>
              <w:rPr>
                <w:rFonts w:ascii="Arial" w:hAnsi="Arial" w:cs="Arial"/>
                <w:sz w:val="20"/>
                <w:szCs w:val="20"/>
              </w:rPr>
            </w:pPr>
            <w:r w:rsidRPr="00697DBF">
              <w:rPr>
                <w:rFonts w:ascii="Arial" w:hAnsi="Arial" w:cs="Arial"/>
                <w:sz w:val="20"/>
                <w:szCs w:val="20"/>
              </w:rPr>
              <w:t>2.</w:t>
            </w:r>
          </w:p>
        </w:tc>
        <w:tc>
          <w:tcPr>
            <w:tcW w:w="6784" w:type="dxa"/>
          </w:tcPr>
          <w:p w14:paraId="53FC9285" w14:textId="77777777" w:rsidR="007C07F4" w:rsidRPr="00697DBF" w:rsidRDefault="007C07F4" w:rsidP="00395D79">
            <w:pPr>
              <w:tabs>
                <w:tab w:val="left" w:pos="9070"/>
              </w:tabs>
              <w:spacing w:line="260" w:lineRule="exact"/>
              <w:jc w:val="both"/>
              <w:rPr>
                <w:rFonts w:ascii="Arial" w:hAnsi="Arial" w:cs="Arial"/>
                <w:bCs/>
                <w:iCs/>
                <w:sz w:val="20"/>
                <w:szCs w:val="20"/>
                <w:highlight w:val="yellow"/>
              </w:rPr>
            </w:pPr>
            <w:r w:rsidRPr="00697DBF">
              <w:rPr>
                <w:rFonts w:ascii="Arial" w:hAnsi="Arial" w:cs="Arial"/>
                <w:sz w:val="20"/>
                <w:szCs w:val="20"/>
              </w:rPr>
              <w:t>Ravnanje z zaseženimi predmeti</w:t>
            </w:r>
          </w:p>
        </w:tc>
        <w:tc>
          <w:tcPr>
            <w:tcW w:w="1701" w:type="dxa"/>
            <w:noWrap/>
          </w:tcPr>
          <w:p w14:paraId="1B8DCD10"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od 13. 3. 2022</w:t>
            </w:r>
          </w:p>
          <w:p w14:paraId="2A00A300"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do 3. 6. 2022</w:t>
            </w:r>
          </w:p>
        </w:tc>
      </w:tr>
      <w:tr w:rsidR="00697DBF" w:rsidRPr="00697DBF" w14:paraId="6C42D3EA" w14:textId="77777777" w:rsidTr="009157D1">
        <w:trPr>
          <w:trHeight w:val="624"/>
        </w:trPr>
        <w:tc>
          <w:tcPr>
            <w:tcW w:w="588" w:type="dxa"/>
            <w:noWrap/>
          </w:tcPr>
          <w:p w14:paraId="62D44897" w14:textId="77777777" w:rsidR="007C07F4" w:rsidRPr="00697DBF" w:rsidRDefault="007C07F4" w:rsidP="00395D79">
            <w:pPr>
              <w:spacing w:before="40" w:afterLines="40" w:after="96"/>
              <w:jc w:val="center"/>
              <w:rPr>
                <w:rFonts w:ascii="Arial" w:hAnsi="Arial" w:cs="Arial"/>
                <w:sz w:val="20"/>
                <w:szCs w:val="20"/>
              </w:rPr>
            </w:pPr>
            <w:r w:rsidRPr="00697DBF">
              <w:rPr>
                <w:rFonts w:ascii="Arial" w:hAnsi="Arial" w:cs="Arial"/>
                <w:sz w:val="20"/>
                <w:szCs w:val="20"/>
              </w:rPr>
              <w:t>3.</w:t>
            </w:r>
          </w:p>
        </w:tc>
        <w:tc>
          <w:tcPr>
            <w:tcW w:w="6784" w:type="dxa"/>
          </w:tcPr>
          <w:p w14:paraId="04F1C444" w14:textId="77777777" w:rsidR="007C07F4" w:rsidRPr="00697DBF" w:rsidRDefault="007C07F4" w:rsidP="00395D79">
            <w:pPr>
              <w:tabs>
                <w:tab w:val="left" w:pos="9070"/>
              </w:tabs>
              <w:spacing w:line="260" w:lineRule="exact"/>
              <w:jc w:val="both"/>
              <w:rPr>
                <w:rFonts w:ascii="Arial" w:hAnsi="Arial" w:cs="Arial"/>
                <w:bCs/>
                <w:iCs/>
                <w:sz w:val="20"/>
                <w:szCs w:val="20"/>
                <w:highlight w:val="yellow"/>
              </w:rPr>
            </w:pPr>
            <w:r w:rsidRPr="00697DBF">
              <w:rPr>
                <w:rFonts w:ascii="Arial" w:hAnsi="Arial" w:cs="Arial"/>
                <w:sz w:val="20"/>
                <w:szCs w:val="20"/>
              </w:rPr>
              <w:t xml:space="preserve">Poslovanje s finančnimi sredstvi za posebne operativne namene policije </w:t>
            </w:r>
          </w:p>
        </w:tc>
        <w:tc>
          <w:tcPr>
            <w:tcW w:w="1701" w:type="dxa"/>
            <w:noWrap/>
          </w:tcPr>
          <w:p w14:paraId="4A031E66"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od 18. 4. 2022</w:t>
            </w:r>
          </w:p>
          <w:p w14:paraId="74B203A5"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do 31. 5. 2022</w:t>
            </w:r>
          </w:p>
        </w:tc>
      </w:tr>
      <w:tr w:rsidR="00697DBF" w:rsidRPr="00697DBF" w14:paraId="2F08BC00" w14:textId="77777777" w:rsidTr="009157D1">
        <w:trPr>
          <w:trHeight w:val="624"/>
        </w:trPr>
        <w:tc>
          <w:tcPr>
            <w:tcW w:w="588" w:type="dxa"/>
            <w:noWrap/>
          </w:tcPr>
          <w:p w14:paraId="5AC8A554" w14:textId="77777777" w:rsidR="007C07F4" w:rsidRPr="00697DBF" w:rsidRDefault="007C07F4" w:rsidP="00395D79">
            <w:pPr>
              <w:spacing w:before="40" w:afterLines="40" w:after="96"/>
              <w:jc w:val="center"/>
              <w:rPr>
                <w:rFonts w:ascii="Arial" w:hAnsi="Arial" w:cs="Arial"/>
                <w:sz w:val="20"/>
                <w:szCs w:val="20"/>
              </w:rPr>
            </w:pPr>
            <w:r w:rsidRPr="00697DBF">
              <w:rPr>
                <w:rFonts w:ascii="Arial" w:hAnsi="Arial" w:cs="Arial"/>
                <w:sz w:val="20"/>
                <w:szCs w:val="20"/>
              </w:rPr>
              <w:t>4.</w:t>
            </w:r>
          </w:p>
        </w:tc>
        <w:tc>
          <w:tcPr>
            <w:tcW w:w="6784" w:type="dxa"/>
          </w:tcPr>
          <w:p w14:paraId="5E7B61F4" w14:textId="77777777" w:rsidR="007C07F4" w:rsidRPr="00697DBF" w:rsidRDefault="007C07F4" w:rsidP="00395D79">
            <w:pPr>
              <w:tabs>
                <w:tab w:val="left" w:pos="9070"/>
              </w:tabs>
              <w:spacing w:line="260" w:lineRule="exact"/>
              <w:jc w:val="both"/>
              <w:rPr>
                <w:rFonts w:ascii="Arial" w:hAnsi="Arial" w:cs="Arial"/>
                <w:bCs/>
                <w:iCs/>
                <w:sz w:val="20"/>
                <w:szCs w:val="20"/>
                <w:highlight w:val="yellow"/>
              </w:rPr>
            </w:pPr>
            <w:r w:rsidRPr="00697DBF">
              <w:rPr>
                <w:rFonts w:ascii="Arial" w:hAnsi="Arial" w:cs="Arial"/>
                <w:sz w:val="20"/>
                <w:szCs w:val="20"/>
              </w:rPr>
              <w:t xml:space="preserve">Ciljno iskanje oseb </w:t>
            </w:r>
          </w:p>
        </w:tc>
        <w:tc>
          <w:tcPr>
            <w:tcW w:w="1701" w:type="dxa"/>
            <w:noWrap/>
          </w:tcPr>
          <w:p w14:paraId="3E69B0B2"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od 7. 10. 2022</w:t>
            </w:r>
          </w:p>
          <w:p w14:paraId="77AC7B72"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 xml:space="preserve"> do 9. 12. 2022</w:t>
            </w:r>
          </w:p>
        </w:tc>
      </w:tr>
      <w:tr w:rsidR="00697DBF" w:rsidRPr="00697DBF" w14:paraId="461D6612" w14:textId="77777777" w:rsidTr="009157D1">
        <w:trPr>
          <w:trHeight w:hRule="exact" w:val="284"/>
        </w:trPr>
        <w:tc>
          <w:tcPr>
            <w:tcW w:w="588" w:type="dxa"/>
            <w:noWrap/>
          </w:tcPr>
          <w:p w14:paraId="7D2121F0" w14:textId="77777777" w:rsidR="007C07F4" w:rsidRPr="00697DBF" w:rsidRDefault="007C07F4" w:rsidP="00395D79">
            <w:pPr>
              <w:rPr>
                <w:rFonts w:ascii="Arial" w:hAnsi="Arial" w:cs="Arial"/>
                <w:sz w:val="20"/>
                <w:szCs w:val="20"/>
              </w:rPr>
            </w:pPr>
          </w:p>
        </w:tc>
        <w:tc>
          <w:tcPr>
            <w:tcW w:w="6784" w:type="dxa"/>
            <w:noWrap/>
          </w:tcPr>
          <w:p w14:paraId="6BAE3772" w14:textId="77777777" w:rsidR="007C07F4" w:rsidRPr="00697DBF" w:rsidRDefault="007C07F4" w:rsidP="004B09E9">
            <w:pPr>
              <w:spacing w:after="60"/>
              <w:jc w:val="center"/>
              <w:rPr>
                <w:rFonts w:ascii="Arial" w:hAnsi="Arial" w:cs="Arial"/>
                <w:b/>
                <w:sz w:val="20"/>
                <w:szCs w:val="20"/>
              </w:rPr>
            </w:pPr>
            <w:r w:rsidRPr="00697DBF">
              <w:rPr>
                <w:rFonts w:ascii="Arial" w:hAnsi="Arial" w:cs="Arial"/>
                <w:b/>
                <w:sz w:val="20"/>
                <w:szCs w:val="20"/>
              </w:rPr>
              <w:t>Izredni nadzor</w:t>
            </w:r>
          </w:p>
          <w:p w14:paraId="7B200180" w14:textId="7CD75393" w:rsidR="005545B6" w:rsidRPr="00697DBF" w:rsidRDefault="005545B6" w:rsidP="00395D79">
            <w:pPr>
              <w:spacing w:before="60" w:after="60"/>
              <w:jc w:val="center"/>
              <w:rPr>
                <w:rFonts w:ascii="Arial" w:hAnsi="Arial" w:cs="Arial"/>
                <w:b/>
                <w:sz w:val="20"/>
                <w:szCs w:val="20"/>
              </w:rPr>
            </w:pPr>
          </w:p>
        </w:tc>
        <w:tc>
          <w:tcPr>
            <w:tcW w:w="1701" w:type="dxa"/>
            <w:noWrap/>
          </w:tcPr>
          <w:p w14:paraId="15E67B85" w14:textId="77777777" w:rsidR="007C07F4" w:rsidRPr="00697DBF" w:rsidRDefault="007C07F4" w:rsidP="00E42FB5">
            <w:pPr>
              <w:spacing w:before="60" w:after="0"/>
              <w:ind w:right="214"/>
              <w:jc w:val="right"/>
              <w:rPr>
                <w:rFonts w:ascii="Arial" w:hAnsi="Arial" w:cs="Arial"/>
                <w:b/>
                <w:sz w:val="20"/>
                <w:szCs w:val="20"/>
              </w:rPr>
            </w:pPr>
            <w:r w:rsidRPr="00697DBF">
              <w:rPr>
                <w:rFonts w:ascii="Arial" w:hAnsi="Arial" w:cs="Arial"/>
                <w:b/>
                <w:sz w:val="20"/>
                <w:szCs w:val="20"/>
              </w:rPr>
              <w:t>Čas nadzora</w:t>
            </w:r>
          </w:p>
        </w:tc>
      </w:tr>
      <w:tr w:rsidR="00697DBF" w:rsidRPr="00697DBF" w14:paraId="02877843" w14:textId="77777777" w:rsidTr="009157D1">
        <w:trPr>
          <w:trHeight w:val="528"/>
        </w:trPr>
        <w:tc>
          <w:tcPr>
            <w:tcW w:w="588" w:type="dxa"/>
            <w:noWrap/>
          </w:tcPr>
          <w:p w14:paraId="70E1A8B0" w14:textId="77777777" w:rsidR="007C07F4" w:rsidRPr="00697DBF" w:rsidRDefault="007C07F4" w:rsidP="00395D79">
            <w:pPr>
              <w:spacing w:before="40" w:afterLines="40" w:after="96"/>
              <w:jc w:val="center"/>
              <w:rPr>
                <w:rFonts w:ascii="Arial" w:hAnsi="Arial" w:cs="Arial"/>
                <w:sz w:val="20"/>
                <w:szCs w:val="20"/>
              </w:rPr>
            </w:pPr>
            <w:r w:rsidRPr="00697DBF">
              <w:rPr>
                <w:rFonts w:ascii="Arial" w:hAnsi="Arial" w:cs="Arial"/>
                <w:sz w:val="20"/>
                <w:szCs w:val="20"/>
              </w:rPr>
              <w:t>1.</w:t>
            </w:r>
          </w:p>
        </w:tc>
        <w:tc>
          <w:tcPr>
            <w:tcW w:w="6784" w:type="dxa"/>
          </w:tcPr>
          <w:p w14:paraId="1C115436" w14:textId="5526574B" w:rsidR="007C07F4" w:rsidRPr="00697DBF" w:rsidRDefault="007C07F4" w:rsidP="00395D79">
            <w:pPr>
              <w:tabs>
                <w:tab w:val="left" w:pos="9070"/>
              </w:tabs>
              <w:spacing w:line="260" w:lineRule="exact"/>
              <w:jc w:val="both"/>
              <w:rPr>
                <w:rFonts w:ascii="Arial" w:hAnsi="Arial" w:cs="Arial"/>
                <w:bCs/>
                <w:iCs/>
                <w:sz w:val="20"/>
                <w:szCs w:val="20"/>
                <w:highlight w:val="yellow"/>
              </w:rPr>
            </w:pPr>
            <w:r w:rsidRPr="00697DBF">
              <w:rPr>
                <w:rFonts w:ascii="Arial" w:hAnsi="Arial" w:cs="Arial"/>
                <w:sz w:val="20"/>
                <w:szCs w:val="20"/>
              </w:rPr>
              <w:t>N</w:t>
            </w:r>
            <w:r w:rsidRPr="00697DBF">
              <w:rPr>
                <w:rFonts w:ascii="Arial" w:hAnsi="Arial" w:cs="Arial"/>
                <w:sz w:val="20"/>
                <w:szCs w:val="20"/>
                <w:lang w:val="pl-PL"/>
              </w:rPr>
              <w:t>adzor nad delom policije pri varova</w:t>
            </w:r>
            <w:r w:rsidR="00B95350">
              <w:rPr>
                <w:rFonts w:ascii="Arial" w:hAnsi="Arial" w:cs="Arial"/>
                <w:sz w:val="20"/>
                <w:szCs w:val="20"/>
                <w:lang w:val="pl-PL"/>
              </w:rPr>
              <w:t>n</w:t>
            </w:r>
            <w:r w:rsidRPr="00697DBF">
              <w:rPr>
                <w:rFonts w:ascii="Arial" w:hAnsi="Arial" w:cs="Arial"/>
                <w:sz w:val="20"/>
                <w:szCs w:val="20"/>
                <w:lang w:val="pl-PL"/>
              </w:rPr>
              <w:t>ju protestov v Ljubljani 19. 6. 2020, 25. 6. 2021, 29. 9. 2021 in 5. 10. 2021</w:t>
            </w:r>
          </w:p>
        </w:tc>
        <w:tc>
          <w:tcPr>
            <w:tcW w:w="1701" w:type="dxa"/>
            <w:noWrap/>
          </w:tcPr>
          <w:p w14:paraId="5FD86139" w14:textId="77777777" w:rsidR="007C07F4" w:rsidRPr="00697DBF" w:rsidRDefault="007C07F4" w:rsidP="00E42FB5">
            <w:pPr>
              <w:spacing w:before="40" w:after="0"/>
              <w:ind w:left="-108" w:right="214"/>
              <w:jc w:val="right"/>
              <w:rPr>
                <w:rFonts w:ascii="Arial" w:hAnsi="Arial" w:cs="Arial"/>
                <w:bCs/>
                <w:iCs/>
                <w:sz w:val="20"/>
                <w:szCs w:val="20"/>
              </w:rPr>
            </w:pPr>
            <w:r w:rsidRPr="00697DBF">
              <w:rPr>
                <w:rFonts w:ascii="Arial" w:hAnsi="Arial" w:cs="Arial"/>
                <w:bCs/>
                <w:iCs/>
                <w:sz w:val="20"/>
                <w:szCs w:val="20"/>
              </w:rPr>
              <w:t>od 1. 7. 2022</w:t>
            </w:r>
          </w:p>
          <w:p w14:paraId="0B16BE19" w14:textId="77777777" w:rsidR="007C07F4" w:rsidRPr="00697DBF" w:rsidRDefault="007C07F4" w:rsidP="00E42FB5">
            <w:pPr>
              <w:spacing w:before="40" w:after="0"/>
              <w:ind w:left="-108" w:right="214"/>
              <w:jc w:val="right"/>
              <w:rPr>
                <w:rFonts w:ascii="Arial" w:hAnsi="Arial" w:cs="Arial"/>
                <w:bCs/>
                <w:iCs/>
                <w:sz w:val="20"/>
                <w:szCs w:val="20"/>
                <w:highlight w:val="yellow"/>
              </w:rPr>
            </w:pPr>
            <w:r w:rsidRPr="00697DBF">
              <w:rPr>
                <w:rFonts w:ascii="Arial" w:hAnsi="Arial" w:cs="Arial"/>
                <w:bCs/>
                <w:iCs/>
                <w:sz w:val="20"/>
                <w:szCs w:val="20"/>
              </w:rPr>
              <w:t xml:space="preserve"> do 23. 9. 2022</w:t>
            </w:r>
          </w:p>
        </w:tc>
      </w:tr>
    </w:tbl>
    <w:p w14:paraId="221D5824" w14:textId="6391B8D8" w:rsidR="007C07F4" w:rsidRPr="00697DBF" w:rsidRDefault="007C07F4" w:rsidP="00DE44D0">
      <w:pPr>
        <w:spacing w:before="80" w:after="0" w:line="260" w:lineRule="exact"/>
        <w:rPr>
          <w:rFonts w:ascii="Arial" w:hAnsi="Arial" w:cs="Arial"/>
          <w:sz w:val="18"/>
          <w:szCs w:val="18"/>
        </w:rPr>
      </w:pPr>
      <w:r w:rsidRPr="00697DBF">
        <w:rPr>
          <w:rFonts w:ascii="Arial" w:hAnsi="Arial" w:cs="Arial"/>
          <w:b/>
          <w:sz w:val="18"/>
          <w:szCs w:val="18"/>
        </w:rPr>
        <w:t>Preglednica</w:t>
      </w:r>
      <w:r w:rsidRPr="00697DBF">
        <w:rPr>
          <w:rFonts w:ascii="Arial" w:hAnsi="Arial" w:cs="Arial"/>
          <w:sz w:val="18"/>
          <w:szCs w:val="18"/>
        </w:rPr>
        <w:t>: Število in vsebina opravljenih nadzorov nad delom policije v letu</w:t>
      </w:r>
      <w:r w:rsidR="00B95350">
        <w:rPr>
          <w:rFonts w:ascii="Arial" w:hAnsi="Arial" w:cs="Arial"/>
          <w:sz w:val="18"/>
          <w:szCs w:val="18"/>
        </w:rPr>
        <w:t> </w:t>
      </w:r>
      <w:r w:rsidRPr="00697DBF">
        <w:rPr>
          <w:rFonts w:ascii="Arial" w:hAnsi="Arial" w:cs="Arial"/>
          <w:sz w:val="18"/>
          <w:szCs w:val="18"/>
        </w:rPr>
        <w:t>2022</w:t>
      </w:r>
    </w:p>
    <w:p w14:paraId="5ACB2097" w14:textId="77777777" w:rsidR="007C07F4" w:rsidRPr="00697DBF" w:rsidRDefault="007C07F4" w:rsidP="007C07F4">
      <w:pPr>
        <w:tabs>
          <w:tab w:val="left" w:pos="2520"/>
        </w:tabs>
        <w:spacing w:after="120" w:line="260" w:lineRule="exact"/>
        <w:jc w:val="both"/>
        <w:rPr>
          <w:rFonts w:ascii="Arial" w:hAnsi="Arial" w:cs="Arial"/>
          <w:sz w:val="20"/>
          <w:szCs w:val="20"/>
          <w:highlight w:val="yellow"/>
        </w:rPr>
      </w:pPr>
    </w:p>
    <w:p w14:paraId="3DAE2496" w14:textId="7EC86B2C" w:rsidR="007C07F4" w:rsidRPr="00697DBF" w:rsidRDefault="007C07F4" w:rsidP="007C07F4">
      <w:pPr>
        <w:spacing w:after="0" w:line="260" w:lineRule="exact"/>
        <w:jc w:val="both"/>
        <w:rPr>
          <w:rFonts w:ascii="Arial" w:hAnsi="Arial" w:cs="Arial"/>
          <w:sz w:val="20"/>
          <w:szCs w:val="20"/>
        </w:rPr>
      </w:pPr>
      <w:r w:rsidRPr="00697DBF">
        <w:rPr>
          <w:rFonts w:ascii="Arial" w:hAnsi="Arial" w:cs="Arial"/>
          <w:sz w:val="20"/>
          <w:szCs w:val="20"/>
        </w:rPr>
        <w:t>Pri nadzorih, opravljenih v letu</w:t>
      </w:r>
      <w:r w:rsidR="000C5C46">
        <w:rPr>
          <w:rFonts w:ascii="Arial" w:hAnsi="Arial" w:cs="Arial"/>
          <w:sz w:val="20"/>
          <w:szCs w:val="20"/>
        </w:rPr>
        <w:t> </w:t>
      </w:r>
      <w:r w:rsidRPr="00697DBF">
        <w:rPr>
          <w:rFonts w:ascii="Arial" w:hAnsi="Arial" w:cs="Arial"/>
          <w:sz w:val="20"/>
          <w:szCs w:val="20"/>
        </w:rPr>
        <w:t xml:space="preserve">2022, je treba posebej izpostaviti izredni nadzor nad delom policije pri varovanju protestov, ki je zahteval obsežne aktivnosti nadzorne skupine, saj je bilo treba zbrati in pregledati </w:t>
      </w:r>
      <w:r w:rsidR="000C5C46">
        <w:rPr>
          <w:rFonts w:ascii="Arial" w:hAnsi="Arial" w:cs="Arial"/>
          <w:sz w:val="20"/>
          <w:szCs w:val="20"/>
        </w:rPr>
        <w:t>obširno</w:t>
      </w:r>
      <w:r w:rsidR="000C5C46" w:rsidRPr="00697DBF">
        <w:rPr>
          <w:rFonts w:ascii="Arial" w:hAnsi="Arial" w:cs="Arial"/>
          <w:sz w:val="20"/>
          <w:szCs w:val="20"/>
        </w:rPr>
        <w:t xml:space="preserve"> </w:t>
      </w:r>
      <w:r w:rsidRPr="00697DBF">
        <w:rPr>
          <w:rFonts w:ascii="Arial" w:hAnsi="Arial" w:cs="Arial"/>
          <w:sz w:val="20"/>
          <w:szCs w:val="20"/>
        </w:rPr>
        <w:t>dokumentacijo, jo podrobno analizirati ter primerjati z različnimi govornimi in slikovnimi posnetki. Opravljenih je bilo 38</w:t>
      </w:r>
      <w:r w:rsidR="000C5C46">
        <w:rPr>
          <w:rFonts w:ascii="Arial" w:hAnsi="Arial" w:cs="Arial"/>
          <w:sz w:val="20"/>
          <w:szCs w:val="20"/>
        </w:rPr>
        <w:t> </w:t>
      </w:r>
      <w:r w:rsidRPr="00697DBF">
        <w:rPr>
          <w:rFonts w:ascii="Arial" w:hAnsi="Arial" w:cs="Arial"/>
          <w:sz w:val="20"/>
          <w:szCs w:val="20"/>
        </w:rPr>
        <w:t xml:space="preserve">pogovorov s policisti in posamezniki, pridobljena in analizirana je bila </w:t>
      </w:r>
      <w:r w:rsidRPr="00893656">
        <w:rPr>
          <w:rFonts w:ascii="Arial" w:hAnsi="Arial" w:cs="Arial"/>
          <w:sz w:val="20"/>
          <w:szCs w:val="20"/>
        </w:rPr>
        <w:t>primerjalno pravn</w:t>
      </w:r>
      <w:r w:rsidRPr="00697DBF">
        <w:rPr>
          <w:rFonts w:ascii="Arial" w:hAnsi="Arial" w:cs="Arial"/>
          <w:sz w:val="20"/>
          <w:szCs w:val="20"/>
        </w:rPr>
        <w:t>a ureditev uporabe vodnega curka s primesjo plinskih sredstev v Avstriji, Nemčiji in Franciji. Prav tako je bila pregledana in proučena sodna praksa Ustavnega sodišča R</w:t>
      </w:r>
      <w:r w:rsidR="000C5C46">
        <w:rPr>
          <w:rFonts w:ascii="Arial" w:hAnsi="Arial" w:cs="Arial"/>
          <w:sz w:val="20"/>
          <w:szCs w:val="20"/>
        </w:rPr>
        <w:t>epublike Slovenije</w:t>
      </w:r>
      <w:r w:rsidRPr="00697DBF">
        <w:rPr>
          <w:rFonts w:ascii="Arial" w:hAnsi="Arial" w:cs="Arial"/>
          <w:sz w:val="20"/>
          <w:szCs w:val="20"/>
        </w:rPr>
        <w:t xml:space="preserve"> in Evropskega sodišča za človekove pravice ter različno drugo strokovno gradivo. Strnjeno poročilo o ugotovitvah nadzora obsega 161</w:t>
      </w:r>
      <w:r w:rsidR="000C5C46">
        <w:rPr>
          <w:rFonts w:ascii="Arial" w:hAnsi="Arial" w:cs="Arial"/>
          <w:sz w:val="20"/>
          <w:szCs w:val="20"/>
        </w:rPr>
        <w:t> </w:t>
      </w:r>
      <w:r w:rsidRPr="00697DBF">
        <w:rPr>
          <w:rFonts w:ascii="Arial" w:hAnsi="Arial" w:cs="Arial"/>
          <w:sz w:val="20"/>
          <w:szCs w:val="20"/>
        </w:rPr>
        <w:t xml:space="preserve">strani, sicer pa je nadzor </w:t>
      </w:r>
      <w:r w:rsidRPr="00697DBF">
        <w:rPr>
          <w:rFonts w:ascii="Arial" w:hAnsi="Arial" w:cs="Arial"/>
          <w:sz w:val="20"/>
          <w:szCs w:val="20"/>
          <w:lang w:eastAsia="sl-SI"/>
        </w:rPr>
        <w:t xml:space="preserve">pokazal številne nepravilnosti </w:t>
      </w:r>
      <w:r w:rsidR="000C5C46">
        <w:rPr>
          <w:rFonts w:ascii="Arial" w:hAnsi="Arial" w:cs="Arial"/>
          <w:sz w:val="20"/>
          <w:szCs w:val="20"/>
          <w:lang w:eastAsia="sl-SI"/>
        </w:rPr>
        <w:t>in</w:t>
      </w:r>
      <w:r w:rsidR="000C5C46" w:rsidRPr="00697DBF">
        <w:rPr>
          <w:rFonts w:ascii="Arial" w:hAnsi="Arial" w:cs="Arial"/>
          <w:sz w:val="20"/>
          <w:szCs w:val="20"/>
          <w:lang w:eastAsia="sl-SI"/>
        </w:rPr>
        <w:t xml:space="preserve"> </w:t>
      </w:r>
      <w:r w:rsidRPr="00697DBF">
        <w:rPr>
          <w:rFonts w:ascii="Arial" w:hAnsi="Arial" w:cs="Arial"/>
          <w:sz w:val="20"/>
          <w:szCs w:val="20"/>
          <w:lang w:eastAsia="sl-SI"/>
        </w:rPr>
        <w:t xml:space="preserve">pomanjkljivosti na sistemski </w:t>
      </w:r>
      <w:r w:rsidR="000C5C46">
        <w:rPr>
          <w:rFonts w:ascii="Arial" w:hAnsi="Arial" w:cs="Arial"/>
          <w:sz w:val="20"/>
          <w:szCs w:val="20"/>
          <w:lang w:eastAsia="sl-SI"/>
        </w:rPr>
        <w:t>in tudi</w:t>
      </w:r>
      <w:r w:rsidR="000C5C46" w:rsidRPr="00697DBF">
        <w:rPr>
          <w:rFonts w:ascii="Arial" w:hAnsi="Arial" w:cs="Arial"/>
          <w:sz w:val="20"/>
          <w:szCs w:val="20"/>
          <w:lang w:eastAsia="sl-SI"/>
        </w:rPr>
        <w:t xml:space="preserve"> </w:t>
      </w:r>
      <w:r w:rsidRPr="00697DBF">
        <w:rPr>
          <w:rFonts w:ascii="Arial" w:hAnsi="Arial" w:cs="Arial"/>
          <w:sz w:val="20"/>
          <w:szCs w:val="20"/>
          <w:lang w:eastAsia="sl-SI"/>
        </w:rPr>
        <w:t xml:space="preserve">izvedbeni ravni. Ugotovitve od </w:t>
      </w:r>
      <w:r w:rsidRPr="00697DBF">
        <w:rPr>
          <w:rFonts w:ascii="Arial" w:hAnsi="Arial" w:cs="Arial"/>
          <w:sz w:val="20"/>
          <w:szCs w:val="20"/>
        </w:rPr>
        <w:t xml:space="preserve">policije </w:t>
      </w:r>
      <w:r w:rsidR="000C5C46">
        <w:rPr>
          <w:rFonts w:ascii="Arial" w:hAnsi="Arial" w:cs="Arial"/>
          <w:sz w:val="20"/>
          <w:szCs w:val="20"/>
        </w:rPr>
        <w:t>zahtevajo</w:t>
      </w:r>
      <w:r w:rsidR="000C5C46" w:rsidRPr="00697DBF">
        <w:rPr>
          <w:rFonts w:ascii="Arial" w:hAnsi="Arial" w:cs="Arial"/>
          <w:sz w:val="20"/>
          <w:szCs w:val="20"/>
        </w:rPr>
        <w:t xml:space="preserve"> </w:t>
      </w:r>
      <w:r w:rsidRPr="00697DBF">
        <w:rPr>
          <w:rFonts w:ascii="Arial" w:hAnsi="Arial" w:cs="Arial"/>
          <w:sz w:val="20"/>
          <w:szCs w:val="20"/>
        </w:rPr>
        <w:t xml:space="preserve">resno analizo in takojšnje ukrepe za preprečitev tovrstnih anomalij v </w:t>
      </w:r>
      <w:r w:rsidR="000C5C46">
        <w:rPr>
          <w:rFonts w:ascii="Arial" w:hAnsi="Arial" w:cs="Arial"/>
          <w:sz w:val="20"/>
          <w:szCs w:val="20"/>
        </w:rPr>
        <w:t>prihodnje</w:t>
      </w:r>
      <w:r w:rsidRPr="00697DBF">
        <w:rPr>
          <w:rFonts w:ascii="Arial" w:hAnsi="Arial" w:cs="Arial"/>
          <w:sz w:val="20"/>
          <w:szCs w:val="20"/>
        </w:rPr>
        <w:t>.</w:t>
      </w:r>
    </w:p>
    <w:p w14:paraId="5CBE5F43" w14:textId="77777777" w:rsidR="007C07F4" w:rsidRPr="00697DBF" w:rsidRDefault="007C07F4" w:rsidP="007C07F4">
      <w:pPr>
        <w:tabs>
          <w:tab w:val="left" w:pos="2520"/>
        </w:tabs>
        <w:spacing w:after="0" w:line="260" w:lineRule="exact"/>
        <w:jc w:val="both"/>
        <w:rPr>
          <w:rFonts w:ascii="Arial" w:hAnsi="Arial" w:cs="Arial"/>
          <w:bCs/>
          <w:sz w:val="20"/>
          <w:szCs w:val="20"/>
        </w:rPr>
      </w:pPr>
    </w:p>
    <w:p w14:paraId="0E598634" w14:textId="623B7492" w:rsidR="007C07F4" w:rsidRPr="00893656" w:rsidRDefault="007C07F4" w:rsidP="007C07F4">
      <w:pPr>
        <w:tabs>
          <w:tab w:val="left" w:pos="2520"/>
          <w:tab w:val="left" w:pos="9070"/>
        </w:tabs>
        <w:spacing w:after="0" w:line="260" w:lineRule="exact"/>
        <w:jc w:val="both"/>
        <w:rPr>
          <w:rFonts w:ascii="Arial" w:hAnsi="Arial" w:cs="Arial"/>
          <w:bCs/>
          <w:sz w:val="20"/>
          <w:szCs w:val="20"/>
        </w:rPr>
      </w:pPr>
      <w:r w:rsidRPr="00697DBF">
        <w:rPr>
          <w:rFonts w:ascii="Arial" w:hAnsi="Arial" w:cs="Arial"/>
          <w:bCs/>
          <w:sz w:val="20"/>
          <w:szCs w:val="20"/>
        </w:rPr>
        <w:t>Poleg tega je enota ministrstva, pristojna za usmerjanje in nadzor policije, od policije zahtevala poročanje v primerih, ko je ukrepanje policije odmev</w:t>
      </w:r>
      <w:r w:rsidR="000C5C46">
        <w:rPr>
          <w:rFonts w:ascii="Arial" w:hAnsi="Arial" w:cs="Arial"/>
          <w:bCs/>
          <w:sz w:val="20"/>
          <w:szCs w:val="20"/>
        </w:rPr>
        <w:t>alo</w:t>
      </w:r>
      <w:r w:rsidRPr="00697DBF">
        <w:rPr>
          <w:rFonts w:ascii="Arial" w:hAnsi="Arial" w:cs="Arial"/>
          <w:bCs/>
          <w:sz w:val="20"/>
          <w:szCs w:val="20"/>
        </w:rPr>
        <w:t xml:space="preserve"> v javnosti ali pa so prve ugotovitve kazale na določene nepravilnosti. V letu</w:t>
      </w:r>
      <w:r w:rsidR="000C5C46">
        <w:rPr>
          <w:rFonts w:ascii="Arial" w:hAnsi="Arial" w:cs="Arial"/>
          <w:bCs/>
          <w:sz w:val="20"/>
          <w:szCs w:val="20"/>
        </w:rPr>
        <w:t> </w:t>
      </w:r>
      <w:r w:rsidRPr="00697DBF">
        <w:rPr>
          <w:rFonts w:ascii="Arial" w:hAnsi="Arial" w:cs="Arial"/>
          <w:bCs/>
          <w:sz w:val="20"/>
          <w:szCs w:val="20"/>
        </w:rPr>
        <w:t xml:space="preserve">2022 je bilo policiji v skladu z določbami Pravilnika o usmerjanju in nadzoru policije </w:t>
      </w:r>
      <w:r w:rsidR="000C5C46">
        <w:rPr>
          <w:rFonts w:ascii="Arial" w:hAnsi="Arial" w:cs="Arial"/>
          <w:bCs/>
          <w:sz w:val="20"/>
          <w:szCs w:val="20"/>
        </w:rPr>
        <w:t>poslanih</w:t>
      </w:r>
      <w:r w:rsidR="000C5C46" w:rsidRPr="00697DBF">
        <w:rPr>
          <w:rFonts w:ascii="Arial" w:hAnsi="Arial" w:cs="Arial"/>
          <w:bCs/>
          <w:sz w:val="20"/>
          <w:szCs w:val="20"/>
        </w:rPr>
        <w:t xml:space="preserve"> </w:t>
      </w:r>
      <w:r w:rsidRPr="00697DBF">
        <w:rPr>
          <w:rFonts w:ascii="Arial" w:hAnsi="Arial" w:cs="Arial"/>
          <w:b/>
          <w:bCs/>
          <w:sz w:val="20"/>
          <w:szCs w:val="20"/>
        </w:rPr>
        <w:t>18</w:t>
      </w:r>
      <w:r w:rsidR="000C5C46">
        <w:rPr>
          <w:rFonts w:ascii="Arial" w:hAnsi="Arial" w:cs="Arial"/>
          <w:b/>
          <w:bCs/>
          <w:sz w:val="20"/>
          <w:szCs w:val="20"/>
        </w:rPr>
        <w:t> </w:t>
      </w:r>
      <w:r w:rsidRPr="00697DBF">
        <w:rPr>
          <w:rFonts w:ascii="Arial" w:hAnsi="Arial" w:cs="Arial"/>
          <w:b/>
          <w:bCs/>
          <w:sz w:val="20"/>
          <w:szCs w:val="20"/>
        </w:rPr>
        <w:t>zahtev za poročanje</w:t>
      </w:r>
      <w:r w:rsidRPr="00697DBF">
        <w:rPr>
          <w:rFonts w:ascii="Arial" w:hAnsi="Arial" w:cs="Arial"/>
          <w:bCs/>
          <w:sz w:val="20"/>
          <w:szCs w:val="20"/>
        </w:rPr>
        <w:t xml:space="preserve">, ki </w:t>
      </w:r>
      <w:r w:rsidR="000C5C46">
        <w:rPr>
          <w:rFonts w:ascii="Arial" w:hAnsi="Arial" w:cs="Arial"/>
          <w:bCs/>
          <w:sz w:val="20"/>
          <w:szCs w:val="20"/>
        </w:rPr>
        <w:t>pomenijo</w:t>
      </w:r>
      <w:r w:rsidR="000C5C46" w:rsidRPr="00697DBF">
        <w:rPr>
          <w:rFonts w:ascii="Arial" w:hAnsi="Arial" w:cs="Arial"/>
          <w:bCs/>
          <w:sz w:val="20"/>
          <w:szCs w:val="20"/>
        </w:rPr>
        <w:t xml:space="preserve"> </w:t>
      </w:r>
      <w:r w:rsidRPr="00697DBF">
        <w:rPr>
          <w:rFonts w:ascii="Arial" w:hAnsi="Arial" w:cs="Arial"/>
          <w:bCs/>
          <w:sz w:val="20"/>
          <w:szCs w:val="20"/>
        </w:rPr>
        <w:t xml:space="preserve">posredno obliko nadzora nad policijo. Po prejetih poročilih </w:t>
      </w:r>
      <w:r w:rsidR="000C5C46">
        <w:rPr>
          <w:rFonts w:ascii="Arial" w:hAnsi="Arial" w:cs="Arial"/>
          <w:bCs/>
          <w:sz w:val="20"/>
          <w:szCs w:val="20"/>
        </w:rPr>
        <w:t>sta</w:t>
      </w:r>
      <w:r w:rsidR="000C5C46" w:rsidRPr="00697DBF">
        <w:rPr>
          <w:rFonts w:ascii="Arial" w:hAnsi="Arial" w:cs="Arial"/>
          <w:bCs/>
          <w:sz w:val="20"/>
          <w:szCs w:val="20"/>
        </w:rPr>
        <w:t xml:space="preserve"> </w:t>
      </w:r>
      <w:r w:rsidRPr="00697DBF">
        <w:rPr>
          <w:rFonts w:ascii="Arial" w:hAnsi="Arial" w:cs="Arial"/>
          <w:bCs/>
          <w:sz w:val="20"/>
          <w:szCs w:val="20"/>
        </w:rPr>
        <w:t>bil</w:t>
      </w:r>
      <w:r w:rsidR="000C5C46">
        <w:rPr>
          <w:rFonts w:ascii="Arial" w:hAnsi="Arial" w:cs="Arial"/>
          <w:bCs/>
          <w:sz w:val="20"/>
          <w:szCs w:val="20"/>
        </w:rPr>
        <w:t>i</w:t>
      </w:r>
      <w:r w:rsidRPr="00697DBF">
        <w:rPr>
          <w:rFonts w:ascii="Arial" w:hAnsi="Arial" w:cs="Arial"/>
          <w:bCs/>
          <w:sz w:val="20"/>
          <w:szCs w:val="20"/>
        </w:rPr>
        <w:t xml:space="preserve"> proučen</w:t>
      </w:r>
      <w:r w:rsidR="000C5C46">
        <w:rPr>
          <w:rFonts w:ascii="Arial" w:hAnsi="Arial" w:cs="Arial"/>
          <w:bCs/>
          <w:sz w:val="20"/>
          <w:szCs w:val="20"/>
        </w:rPr>
        <w:t>i</w:t>
      </w:r>
      <w:r w:rsidRPr="00697DBF">
        <w:rPr>
          <w:rFonts w:ascii="Arial" w:hAnsi="Arial" w:cs="Arial"/>
          <w:bCs/>
          <w:sz w:val="20"/>
          <w:szCs w:val="20"/>
        </w:rPr>
        <w:t xml:space="preserve"> zakonitost in strokovnost izvedenih pooblastil ter ukrepov policije in pri</w:t>
      </w:r>
      <w:r w:rsidR="00F756E0">
        <w:rPr>
          <w:rFonts w:ascii="Arial" w:hAnsi="Arial" w:cs="Arial"/>
          <w:bCs/>
          <w:sz w:val="20"/>
          <w:szCs w:val="20"/>
        </w:rPr>
        <w:t>pravljena strokovna mnenja</w:t>
      </w:r>
      <w:r w:rsidRPr="00697DBF">
        <w:rPr>
          <w:rFonts w:ascii="Arial" w:hAnsi="Arial" w:cs="Arial"/>
          <w:bCs/>
          <w:sz w:val="20"/>
          <w:szCs w:val="20"/>
        </w:rPr>
        <w:t>. Poleg tega so bile z mnenji zaključene še</w:t>
      </w:r>
      <w:r w:rsidRPr="00697DBF">
        <w:rPr>
          <w:rFonts w:ascii="Arial" w:hAnsi="Arial" w:cs="Arial"/>
          <w:b/>
          <w:bCs/>
          <w:sz w:val="20"/>
          <w:szCs w:val="20"/>
        </w:rPr>
        <w:t xml:space="preserve"> tri zadeve</w:t>
      </w:r>
      <w:r w:rsidRPr="00697DBF">
        <w:rPr>
          <w:rFonts w:ascii="Arial" w:hAnsi="Arial" w:cs="Arial"/>
          <w:bCs/>
          <w:sz w:val="20"/>
          <w:szCs w:val="20"/>
        </w:rPr>
        <w:t xml:space="preserve">, za katere so bile zahteve za poročanje </w:t>
      </w:r>
      <w:r w:rsidR="000C5C46">
        <w:rPr>
          <w:rFonts w:ascii="Arial" w:hAnsi="Arial" w:cs="Arial"/>
          <w:bCs/>
          <w:sz w:val="20"/>
          <w:szCs w:val="20"/>
        </w:rPr>
        <w:t>predložene</w:t>
      </w:r>
      <w:r w:rsidR="000C5C46" w:rsidRPr="00697DBF">
        <w:rPr>
          <w:rFonts w:ascii="Arial" w:hAnsi="Arial" w:cs="Arial"/>
          <w:bCs/>
          <w:sz w:val="20"/>
          <w:szCs w:val="20"/>
        </w:rPr>
        <w:t xml:space="preserve"> </w:t>
      </w:r>
      <w:r w:rsidRPr="00697DBF">
        <w:rPr>
          <w:rFonts w:ascii="Arial" w:hAnsi="Arial" w:cs="Arial"/>
          <w:bCs/>
          <w:sz w:val="20"/>
          <w:szCs w:val="20"/>
        </w:rPr>
        <w:t>v letu</w:t>
      </w:r>
      <w:r w:rsidR="000C5C46">
        <w:rPr>
          <w:rFonts w:ascii="Arial" w:hAnsi="Arial" w:cs="Arial"/>
          <w:bCs/>
          <w:sz w:val="20"/>
          <w:szCs w:val="20"/>
        </w:rPr>
        <w:t> </w:t>
      </w:r>
      <w:r w:rsidRPr="00697DBF">
        <w:rPr>
          <w:rFonts w:ascii="Arial" w:hAnsi="Arial" w:cs="Arial"/>
          <w:bCs/>
          <w:sz w:val="20"/>
          <w:szCs w:val="20"/>
        </w:rPr>
        <w:t xml:space="preserve">2021. Enota ministrstva, pristojna za usmerjanje in nadzor policije, je v okviru svojih pristojnosti ocenila tudi </w:t>
      </w:r>
      <w:r w:rsidR="000C5C46" w:rsidRPr="00893656">
        <w:rPr>
          <w:rFonts w:ascii="Arial" w:hAnsi="Arial" w:cs="Arial"/>
          <w:b/>
          <w:bCs/>
          <w:sz w:val="20"/>
          <w:szCs w:val="20"/>
        </w:rPr>
        <w:t>šest</w:t>
      </w:r>
      <w:r w:rsidRPr="00893656">
        <w:rPr>
          <w:rFonts w:ascii="Arial" w:hAnsi="Arial" w:cs="Arial"/>
          <w:b/>
          <w:bCs/>
          <w:sz w:val="20"/>
          <w:szCs w:val="20"/>
        </w:rPr>
        <w:t xml:space="preserve"> poročil policijskih komisij</w:t>
      </w:r>
      <w:r w:rsidRPr="00893656">
        <w:rPr>
          <w:rFonts w:ascii="Arial" w:hAnsi="Arial" w:cs="Arial"/>
          <w:bCs/>
          <w:sz w:val="20"/>
          <w:szCs w:val="20"/>
        </w:rPr>
        <w:t xml:space="preserve"> </w:t>
      </w:r>
      <w:r w:rsidRPr="00893656">
        <w:rPr>
          <w:rFonts w:ascii="Arial" w:hAnsi="Arial" w:cs="Arial"/>
          <w:b/>
          <w:bCs/>
          <w:sz w:val="20"/>
          <w:szCs w:val="20"/>
        </w:rPr>
        <w:t>za oceno zakonitosti postopkov pri uporabi prisilnih sredstev</w:t>
      </w:r>
      <w:r w:rsidRPr="00893656">
        <w:rPr>
          <w:rFonts w:ascii="Arial" w:hAnsi="Arial" w:cs="Arial"/>
          <w:bCs/>
          <w:sz w:val="20"/>
          <w:szCs w:val="20"/>
        </w:rPr>
        <w:t>.</w:t>
      </w:r>
    </w:p>
    <w:p w14:paraId="1B7E2BD8" w14:textId="77777777" w:rsidR="007C07F4" w:rsidRPr="00893656" w:rsidRDefault="007C07F4" w:rsidP="007C07F4">
      <w:pPr>
        <w:tabs>
          <w:tab w:val="left" w:pos="2520"/>
          <w:tab w:val="left" w:pos="9070"/>
        </w:tabs>
        <w:spacing w:after="0" w:line="260" w:lineRule="exact"/>
        <w:jc w:val="both"/>
        <w:rPr>
          <w:rFonts w:ascii="Arial" w:hAnsi="Arial" w:cs="Arial"/>
          <w:bCs/>
          <w:sz w:val="20"/>
          <w:szCs w:val="20"/>
        </w:rPr>
      </w:pPr>
    </w:p>
    <w:p w14:paraId="5264C4BA" w14:textId="77772D58" w:rsidR="007C07F4" w:rsidRPr="00697DBF" w:rsidRDefault="007C07F4" w:rsidP="007C07F4">
      <w:pPr>
        <w:tabs>
          <w:tab w:val="left" w:pos="9070"/>
        </w:tabs>
        <w:spacing w:after="0" w:line="260" w:lineRule="exact"/>
        <w:jc w:val="both"/>
        <w:rPr>
          <w:rFonts w:ascii="Arial" w:hAnsi="Arial" w:cs="Arial"/>
          <w:sz w:val="20"/>
          <w:szCs w:val="20"/>
        </w:rPr>
      </w:pPr>
      <w:r w:rsidRPr="00893656">
        <w:rPr>
          <w:rFonts w:ascii="Arial" w:hAnsi="Arial" w:cs="Arial"/>
          <w:sz w:val="20"/>
          <w:szCs w:val="20"/>
        </w:rPr>
        <w:t xml:space="preserve">MNZ po uradni dolžnosti pred iztekom trimesečne policijske </w:t>
      </w:r>
      <w:r w:rsidRPr="00893656">
        <w:rPr>
          <w:rFonts w:ascii="Arial" w:hAnsi="Arial" w:cs="Arial"/>
          <w:b/>
          <w:sz w:val="20"/>
          <w:szCs w:val="20"/>
        </w:rPr>
        <w:t>omejitve gibanja tujcu</w:t>
      </w:r>
      <w:r w:rsidRPr="00893656">
        <w:rPr>
          <w:rFonts w:ascii="Arial" w:hAnsi="Arial" w:cs="Arial"/>
          <w:sz w:val="20"/>
          <w:szCs w:val="20"/>
        </w:rPr>
        <w:t xml:space="preserve"> po 76.</w:t>
      </w:r>
      <w:r w:rsidR="000C5C46" w:rsidRPr="00893656">
        <w:rPr>
          <w:rFonts w:ascii="Arial" w:hAnsi="Arial" w:cs="Arial"/>
          <w:sz w:val="20"/>
          <w:szCs w:val="20"/>
        </w:rPr>
        <w:t> </w:t>
      </w:r>
      <w:r w:rsidRPr="00893656">
        <w:rPr>
          <w:rFonts w:ascii="Arial" w:hAnsi="Arial" w:cs="Arial"/>
          <w:sz w:val="20"/>
          <w:szCs w:val="20"/>
        </w:rPr>
        <w:t>členu Zakona o tujcih preverja utemeljenost omejitve gibanja osebam, nastanjenim v Centru za tujce. Na tej pravni podlagi je MNZ v letu</w:t>
      </w:r>
      <w:r w:rsidR="000C5C46" w:rsidRPr="00893656">
        <w:rPr>
          <w:rFonts w:ascii="Arial" w:hAnsi="Arial" w:cs="Arial"/>
          <w:sz w:val="20"/>
          <w:szCs w:val="20"/>
        </w:rPr>
        <w:t> </w:t>
      </w:r>
      <w:r w:rsidRPr="00893656">
        <w:rPr>
          <w:rFonts w:ascii="Arial" w:hAnsi="Arial" w:cs="Arial"/>
          <w:sz w:val="20"/>
          <w:szCs w:val="20"/>
        </w:rPr>
        <w:t xml:space="preserve">2022 presojalo </w:t>
      </w:r>
      <w:r w:rsidR="000C5C46" w:rsidRPr="00893656">
        <w:rPr>
          <w:rFonts w:ascii="Arial" w:hAnsi="Arial" w:cs="Arial"/>
          <w:sz w:val="20"/>
          <w:szCs w:val="20"/>
        </w:rPr>
        <w:t xml:space="preserve">tri </w:t>
      </w:r>
      <w:r w:rsidRPr="00893656">
        <w:rPr>
          <w:rFonts w:ascii="Arial" w:hAnsi="Arial" w:cs="Arial"/>
          <w:sz w:val="20"/>
          <w:szCs w:val="20"/>
        </w:rPr>
        <w:t>tovrstne postopke in izdalo ustrezne upravne</w:t>
      </w:r>
      <w:r w:rsidRPr="00697DBF">
        <w:rPr>
          <w:rFonts w:ascii="Arial" w:hAnsi="Arial" w:cs="Arial"/>
          <w:sz w:val="20"/>
          <w:szCs w:val="20"/>
        </w:rPr>
        <w:t xml:space="preserve"> akte.</w:t>
      </w:r>
    </w:p>
    <w:p w14:paraId="7EDBE371" w14:textId="77777777" w:rsidR="007C07F4" w:rsidRPr="00697DBF" w:rsidRDefault="007C07F4" w:rsidP="007C07F4">
      <w:pPr>
        <w:tabs>
          <w:tab w:val="left" w:pos="9070"/>
        </w:tabs>
        <w:spacing w:after="0" w:line="260" w:lineRule="exact"/>
        <w:jc w:val="both"/>
        <w:rPr>
          <w:rFonts w:ascii="Arial" w:hAnsi="Arial" w:cs="Arial"/>
          <w:sz w:val="20"/>
          <w:szCs w:val="20"/>
          <w:highlight w:val="yellow"/>
        </w:rPr>
      </w:pPr>
    </w:p>
    <w:p w14:paraId="008D6A6D" w14:textId="4CC39EFA" w:rsidR="00C3111F" w:rsidRDefault="000C5C46" w:rsidP="00F756E0">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Oblik</w:t>
      </w:r>
      <w:r>
        <w:rPr>
          <w:rFonts w:ascii="Arial" w:hAnsi="Arial" w:cs="Arial"/>
          <w:sz w:val="20"/>
          <w:szCs w:val="20"/>
        </w:rPr>
        <w:t>a</w:t>
      </w:r>
      <w:r w:rsidRPr="00697DBF">
        <w:rPr>
          <w:rFonts w:ascii="Arial" w:hAnsi="Arial" w:cs="Arial"/>
          <w:sz w:val="20"/>
          <w:szCs w:val="20"/>
        </w:rPr>
        <w:t xml:space="preserve"> </w:t>
      </w:r>
      <w:r w:rsidR="007C07F4" w:rsidRPr="00697DBF">
        <w:rPr>
          <w:rFonts w:ascii="Arial" w:hAnsi="Arial" w:cs="Arial"/>
          <w:sz w:val="20"/>
          <w:szCs w:val="20"/>
        </w:rPr>
        <w:t xml:space="preserve">nadzora nad policijo </w:t>
      </w:r>
      <w:r>
        <w:rPr>
          <w:rFonts w:ascii="Arial" w:hAnsi="Arial" w:cs="Arial"/>
          <w:sz w:val="20"/>
          <w:szCs w:val="20"/>
        </w:rPr>
        <w:t>je</w:t>
      </w:r>
      <w:r w:rsidRPr="00697DBF">
        <w:rPr>
          <w:rFonts w:ascii="Arial" w:hAnsi="Arial" w:cs="Arial"/>
          <w:sz w:val="20"/>
          <w:szCs w:val="20"/>
        </w:rPr>
        <w:t xml:space="preserve"> </w:t>
      </w:r>
      <w:r w:rsidR="007C07F4" w:rsidRPr="00697DBF">
        <w:rPr>
          <w:rFonts w:ascii="Arial" w:hAnsi="Arial" w:cs="Arial"/>
          <w:sz w:val="20"/>
          <w:szCs w:val="20"/>
        </w:rPr>
        <w:t>tudi sistem</w:t>
      </w:r>
      <w:r w:rsidR="007C07F4" w:rsidRPr="00697DBF">
        <w:rPr>
          <w:rFonts w:ascii="Arial" w:hAnsi="Arial" w:cs="Arial"/>
          <w:b/>
          <w:sz w:val="20"/>
          <w:szCs w:val="20"/>
        </w:rPr>
        <w:t xml:space="preserve"> reševanja pritožb posameznikov zoper delo policistov</w:t>
      </w:r>
      <w:r w:rsidR="007C07F4" w:rsidRPr="00697DBF">
        <w:rPr>
          <w:rFonts w:ascii="Arial" w:hAnsi="Arial" w:cs="Arial"/>
          <w:sz w:val="20"/>
          <w:szCs w:val="20"/>
        </w:rPr>
        <w:t xml:space="preserve">. V pritožbenem postopku, ki poteka v pomiritvenem postopku pri vodji policijske enote </w:t>
      </w:r>
      <w:r>
        <w:rPr>
          <w:rFonts w:ascii="Arial" w:hAnsi="Arial" w:cs="Arial"/>
          <w:sz w:val="20"/>
          <w:szCs w:val="20"/>
        </w:rPr>
        <w:t>in tudi</w:t>
      </w:r>
      <w:r w:rsidRPr="00697DBF">
        <w:rPr>
          <w:rFonts w:ascii="Arial" w:hAnsi="Arial" w:cs="Arial"/>
          <w:sz w:val="20"/>
          <w:szCs w:val="20"/>
        </w:rPr>
        <w:t xml:space="preserve"> </w:t>
      </w:r>
      <w:r w:rsidR="007C07F4" w:rsidRPr="00697DBF">
        <w:rPr>
          <w:rFonts w:ascii="Arial" w:hAnsi="Arial" w:cs="Arial"/>
          <w:sz w:val="20"/>
          <w:szCs w:val="20"/>
        </w:rPr>
        <w:t>pred senatom za pritožbe pri MNZ, je treba zagotoviti neodvisno, nepristransko, strokovno in kakovostno reševanje pritožb zoper delo policistov</w:t>
      </w:r>
      <w:r w:rsidR="00E83C6D" w:rsidRPr="00697DBF">
        <w:rPr>
          <w:rFonts w:ascii="Arial" w:hAnsi="Arial" w:cs="Arial"/>
          <w:sz w:val="20"/>
          <w:szCs w:val="20"/>
        </w:rPr>
        <w:t>.</w:t>
      </w:r>
    </w:p>
    <w:p w14:paraId="07B6CDBE" w14:textId="77777777" w:rsidR="00C3111F" w:rsidRPr="00697DBF" w:rsidRDefault="00C3111F" w:rsidP="00F756E0">
      <w:pPr>
        <w:autoSpaceDE w:val="0"/>
        <w:autoSpaceDN w:val="0"/>
        <w:adjustRightInd w:val="0"/>
        <w:spacing w:after="0" w:line="260" w:lineRule="exact"/>
        <w:jc w:val="both"/>
        <w:rPr>
          <w:rFonts w:ascii="Arial" w:hAnsi="Arial" w:cs="Arial"/>
          <w:sz w:val="20"/>
          <w:szCs w:val="20"/>
        </w:rPr>
      </w:pPr>
    </w:p>
    <w:p w14:paraId="59FE0880" w14:textId="00688FDC" w:rsidR="007C07F4" w:rsidRPr="00697DBF" w:rsidRDefault="007C07F4" w:rsidP="007C07F4">
      <w:pPr>
        <w:spacing w:after="0" w:line="260" w:lineRule="exact"/>
        <w:jc w:val="both"/>
        <w:rPr>
          <w:rFonts w:ascii="Arial" w:hAnsi="Arial" w:cs="Arial"/>
          <w:sz w:val="20"/>
          <w:szCs w:val="20"/>
        </w:rPr>
      </w:pPr>
    </w:p>
    <w:p w14:paraId="01990AB8" w14:textId="7AE111D2" w:rsidR="007C07F4" w:rsidRPr="00697DBF" w:rsidRDefault="007C07F4" w:rsidP="007C07F4">
      <w:pPr>
        <w:spacing w:after="0" w:line="260" w:lineRule="exact"/>
        <w:jc w:val="both"/>
        <w:rPr>
          <w:rFonts w:ascii="Arial" w:hAnsi="Arial" w:cs="Arial"/>
          <w:sz w:val="20"/>
          <w:szCs w:val="20"/>
        </w:rPr>
      </w:pPr>
    </w:p>
    <w:p w14:paraId="673CDDC1" w14:textId="2417E2AF" w:rsidR="007C07F4" w:rsidRPr="00697DBF" w:rsidRDefault="00E349AB" w:rsidP="007C07F4">
      <w:pPr>
        <w:spacing w:after="0" w:line="260" w:lineRule="exact"/>
        <w:jc w:val="both"/>
        <w:rPr>
          <w:rFonts w:ascii="Arial" w:hAnsi="Arial" w:cs="Arial"/>
          <w:sz w:val="20"/>
          <w:szCs w:val="20"/>
        </w:rPr>
      </w:pPr>
      <w:r w:rsidRPr="00697DBF">
        <w:rPr>
          <w:noProof/>
          <w:lang w:eastAsia="sl-SI"/>
        </w:rPr>
        <w:lastRenderedPageBreak/>
        <w:drawing>
          <wp:anchor distT="0" distB="0" distL="114300" distR="114300" simplePos="0" relativeHeight="251682304" behindDoc="0" locked="0" layoutInCell="1" allowOverlap="1" wp14:anchorId="01338350" wp14:editId="31B7C93B">
            <wp:simplePos x="0" y="0"/>
            <wp:positionH relativeFrom="margin">
              <wp:align>left</wp:align>
            </wp:positionH>
            <wp:positionV relativeFrom="paragraph">
              <wp:posOffset>-89704</wp:posOffset>
            </wp:positionV>
            <wp:extent cx="5347503" cy="2605132"/>
            <wp:effectExtent l="0" t="0" r="5715" b="5080"/>
            <wp:wrapNone/>
            <wp:docPr id="26" name="Grafikon 5" descr="Pritožbeni postopki v obdobju 2018–2022" title="Pritožbeni postopki 2018 do 20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51415B3" w14:textId="61480C97" w:rsidR="007C07F4" w:rsidRPr="00697DBF" w:rsidRDefault="007C07F4" w:rsidP="007C07F4">
      <w:pPr>
        <w:spacing w:after="0" w:line="260" w:lineRule="exact"/>
        <w:jc w:val="both"/>
        <w:rPr>
          <w:rFonts w:ascii="Arial" w:hAnsi="Arial" w:cs="Arial"/>
          <w:sz w:val="20"/>
          <w:szCs w:val="20"/>
        </w:rPr>
      </w:pPr>
    </w:p>
    <w:p w14:paraId="0E913824" w14:textId="6325C50B" w:rsidR="007C07F4" w:rsidRPr="00697DBF" w:rsidRDefault="007C07F4" w:rsidP="007C07F4">
      <w:pPr>
        <w:spacing w:after="0" w:line="260" w:lineRule="exact"/>
        <w:jc w:val="both"/>
        <w:rPr>
          <w:rFonts w:ascii="Arial" w:hAnsi="Arial" w:cs="Arial"/>
          <w:sz w:val="20"/>
          <w:szCs w:val="20"/>
        </w:rPr>
      </w:pPr>
    </w:p>
    <w:p w14:paraId="742374D2" w14:textId="5227BA48" w:rsidR="007C07F4" w:rsidRPr="00697DBF" w:rsidRDefault="007C07F4" w:rsidP="007C07F4">
      <w:pPr>
        <w:spacing w:after="0" w:line="260" w:lineRule="exact"/>
        <w:jc w:val="both"/>
        <w:rPr>
          <w:rFonts w:ascii="Arial" w:hAnsi="Arial" w:cs="Arial"/>
          <w:sz w:val="20"/>
          <w:szCs w:val="20"/>
        </w:rPr>
      </w:pPr>
    </w:p>
    <w:p w14:paraId="0F45A1E4" w14:textId="65403CED" w:rsidR="007C07F4" w:rsidRPr="00697DBF" w:rsidRDefault="007C07F4" w:rsidP="007C07F4">
      <w:pPr>
        <w:spacing w:after="0" w:line="260" w:lineRule="exact"/>
        <w:jc w:val="both"/>
        <w:rPr>
          <w:rFonts w:ascii="Arial" w:hAnsi="Arial" w:cs="Arial"/>
          <w:sz w:val="20"/>
          <w:szCs w:val="20"/>
        </w:rPr>
      </w:pPr>
    </w:p>
    <w:p w14:paraId="7D605635" w14:textId="0BBF40EC" w:rsidR="007C07F4" w:rsidRPr="00697DBF" w:rsidRDefault="007C07F4" w:rsidP="007C07F4">
      <w:pPr>
        <w:spacing w:after="0" w:line="260" w:lineRule="exact"/>
        <w:jc w:val="both"/>
        <w:rPr>
          <w:rFonts w:ascii="Arial" w:hAnsi="Arial" w:cs="Arial"/>
          <w:sz w:val="20"/>
          <w:szCs w:val="20"/>
          <w:highlight w:val="yellow"/>
        </w:rPr>
      </w:pPr>
    </w:p>
    <w:p w14:paraId="432A4200" w14:textId="6A5D3D77" w:rsidR="00DE44D0" w:rsidRPr="00697DBF" w:rsidRDefault="00DE44D0" w:rsidP="007C07F4">
      <w:pPr>
        <w:spacing w:after="0" w:line="260" w:lineRule="exact"/>
        <w:jc w:val="both"/>
        <w:rPr>
          <w:rFonts w:ascii="Arial" w:hAnsi="Arial" w:cs="Arial"/>
          <w:sz w:val="20"/>
          <w:szCs w:val="20"/>
          <w:highlight w:val="yellow"/>
        </w:rPr>
      </w:pPr>
    </w:p>
    <w:p w14:paraId="160BEF13" w14:textId="7A3003AC" w:rsidR="00DE44D0" w:rsidRPr="00697DBF" w:rsidRDefault="00DE44D0" w:rsidP="007C07F4">
      <w:pPr>
        <w:spacing w:after="0" w:line="260" w:lineRule="exact"/>
        <w:jc w:val="both"/>
        <w:rPr>
          <w:rFonts w:ascii="Arial" w:hAnsi="Arial" w:cs="Arial"/>
          <w:sz w:val="20"/>
          <w:szCs w:val="20"/>
          <w:highlight w:val="yellow"/>
        </w:rPr>
      </w:pPr>
    </w:p>
    <w:p w14:paraId="1F09DDB0" w14:textId="44AD6A1D" w:rsidR="00DE44D0" w:rsidRPr="00697DBF" w:rsidRDefault="00DE44D0" w:rsidP="007C07F4">
      <w:pPr>
        <w:spacing w:after="0" w:line="260" w:lineRule="exact"/>
        <w:jc w:val="both"/>
        <w:rPr>
          <w:rFonts w:ascii="Arial" w:hAnsi="Arial" w:cs="Arial"/>
          <w:sz w:val="20"/>
          <w:szCs w:val="20"/>
          <w:highlight w:val="yellow"/>
        </w:rPr>
      </w:pPr>
    </w:p>
    <w:p w14:paraId="4BCCA2EA" w14:textId="6B4D20CC" w:rsidR="00DE44D0" w:rsidRPr="00697DBF" w:rsidRDefault="00DE44D0" w:rsidP="007C07F4">
      <w:pPr>
        <w:spacing w:after="0" w:line="260" w:lineRule="exact"/>
        <w:jc w:val="both"/>
        <w:rPr>
          <w:rFonts w:ascii="Arial" w:hAnsi="Arial" w:cs="Arial"/>
          <w:sz w:val="20"/>
          <w:szCs w:val="20"/>
          <w:highlight w:val="yellow"/>
        </w:rPr>
      </w:pPr>
    </w:p>
    <w:p w14:paraId="08F01791" w14:textId="522FD2C3" w:rsidR="00DE44D0" w:rsidRPr="00697DBF" w:rsidRDefault="00DE44D0" w:rsidP="007C07F4">
      <w:pPr>
        <w:spacing w:after="0" w:line="260" w:lineRule="exact"/>
        <w:jc w:val="both"/>
        <w:rPr>
          <w:rFonts w:ascii="Arial" w:hAnsi="Arial" w:cs="Arial"/>
          <w:sz w:val="20"/>
          <w:szCs w:val="20"/>
          <w:highlight w:val="yellow"/>
        </w:rPr>
      </w:pPr>
    </w:p>
    <w:p w14:paraId="33D29399" w14:textId="77777777" w:rsidR="00E83C6D" w:rsidRPr="00697DBF" w:rsidRDefault="00E83C6D" w:rsidP="00DE44D0">
      <w:pPr>
        <w:spacing w:after="0" w:line="260" w:lineRule="exact"/>
        <w:rPr>
          <w:rFonts w:ascii="Arial" w:hAnsi="Arial" w:cs="Arial"/>
          <w:b/>
          <w:sz w:val="18"/>
          <w:szCs w:val="18"/>
        </w:rPr>
      </w:pPr>
    </w:p>
    <w:p w14:paraId="3AF51530" w14:textId="77777777" w:rsidR="00E83C6D" w:rsidRPr="00697DBF" w:rsidRDefault="00E83C6D" w:rsidP="00DE44D0">
      <w:pPr>
        <w:spacing w:after="0" w:line="260" w:lineRule="exact"/>
        <w:rPr>
          <w:rFonts w:ascii="Arial" w:hAnsi="Arial" w:cs="Arial"/>
          <w:b/>
          <w:sz w:val="18"/>
          <w:szCs w:val="18"/>
        </w:rPr>
      </w:pPr>
    </w:p>
    <w:p w14:paraId="12070447" w14:textId="77777777" w:rsidR="00E83C6D" w:rsidRPr="00697DBF" w:rsidRDefault="00E83C6D" w:rsidP="00DE44D0">
      <w:pPr>
        <w:spacing w:after="0" w:line="260" w:lineRule="exact"/>
        <w:rPr>
          <w:rFonts w:ascii="Arial" w:hAnsi="Arial" w:cs="Arial"/>
          <w:b/>
          <w:sz w:val="18"/>
          <w:szCs w:val="18"/>
        </w:rPr>
      </w:pPr>
    </w:p>
    <w:p w14:paraId="27F4EEA9" w14:textId="77777777" w:rsidR="00E83C6D" w:rsidRPr="00697DBF" w:rsidRDefault="00E83C6D" w:rsidP="00DE44D0">
      <w:pPr>
        <w:spacing w:after="0" w:line="260" w:lineRule="exact"/>
        <w:rPr>
          <w:rFonts w:ascii="Arial" w:hAnsi="Arial" w:cs="Arial"/>
          <w:b/>
          <w:sz w:val="18"/>
          <w:szCs w:val="18"/>
        </w:rPr>
      </w:pPr>
    </w:p>
    <w:p w14:paraId="331A3FD7" w14:textId="77777777" w:rsidR="00C44D4D" w:rsidRDefault="00C44D4D" w:rsidP="004B09E9">
      <w:pPr>
        <w:spacing w:after="0" w:line="260" w:lineRule="exact"/>
        <w:rPr>
          <w:rFonts w:ascii="Arial" w:hAnsi="Arial" w:cs="Arial"/>
          <w:b/>
          <w:sz w:val="18"/>
          <w:szCs w:val="18"/>
        </w:rPr>
      </w:pPr>
    </w:p>
    <w:p w14:paraId="0C785AAC" w14:textId="5A8BCA84" w:rsidR="00E83C6D" w:rsidRPr="00697DBF" w:rsidRDefault="004B09E9" w:rsidP="00C44D4D">
      <w:pPr>
        <w:spacing w:after="0" w:line="260" w:lineRule="exact"/>
        <w:rPr>
          <w:rFonts w:ascii="Arial" w:hAnsi="Arial" w:cs="Arial"/>
          <w:sz w:val="20"/>
          <w:szCs w:val="20"/>
        </w:rPr>
      </w:pPr>
      <w:r w:rsidRPr="00697DBF">
        <w:rPr>
          <w:rFonts w:ascii="Arial" w:hAnsi="Arial" w:cs="Arial"/>
          <w:b/>
          <w:sz w:val="18"/>
          <w:szCs w:val="18"/>
        </w:rPr>
        <w:t>Graf</w:t>
      </w:r>
      <w:r w:rsidRPr="00697DBF">
        <w:rPr>
          <w:rFonts w:ascii="Arial" w:hAnsi="Arial" w:cs="Arial"/>
          <w:bCs/>
          <w:iCs/>
          <w:sz w:val="18"/>
          <w:szCs w:val="18"/>
        </w:rPr>
        <w:t>: Pritožbeni postopki v obdobju 2018–2022</w:t>
      </w:r>
    </w:p>
    <w:tbl>
      <w:tblPr>
        <w:tblStyle w:val="Tabelaseznam3poudarek5"/>
        <w:tblpPr w:leftFromText="141" w:rightFromText="141" w:vertAnchor="page" w:horzAnchor="margin" w:tblpY="5914"/>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šene pritožbe zoper policiste glede na način reševanja"/>
        <w:tblDescription w:val="Vrsta postopka in število zadev"/>
      </w:tblPr>
      <w:tblGrid>
        <w:gridCol w:w="1460"/>
        <w:gridCol w:w="2980"/>
        <w:gridCol w:w="889"/>
        <w:gridCol w:w="889"/>
        <w:gridCol w:w="889"/>
        <w:gridCol w:w="889"/>
        <w:gridCol w:w="890"/>
      </w:tblGrid>
      <w:tr w:rsidR="0023701E" w:rsidRPr="00697DBF" w14:paraId="11C85CFB" w14:textId="77777777" w:rsidTr="00362DDD">
        <w:trPr>
          <w:cnfStyle w:val="100000000000" w:firstRow="1" w:lastRow="0" w:firstColumn="0" w:lastColumn="0" w:oddVBand="0" w:evenVBand="0" w:oddHBand="0" w:evenHBand="0" w:firstRowFirstColumn="0" w:firstRowLastColumn="0" w:lastRowFirstColumn="0" w:lastRowLastColumn="0"/>
          <w:trHeight w:val="306"/>
          <w:tblHeader/>
        </w:trPr>
        <w:tc>
          <w:tcPr>
            <w:cnfStyle w:val="001000000100" w:firstRow="0" w:lastRow="0" w:firstColumn="1" w:lastColumn="0" w:oddVBand="0" w:evenVBand="0" w:oddHBand="0" w:evenHBand="0" w:firstRowFirstColumn="1" w:firstRowLastColumn="0" w:lastRowFirstColumn="0" w:lastRowLastColumn="0"/>
            <w:tcW w:w="4440" w:type="dxa"/>
            <w:gridSpan w:val="2"/>
            <w:tcBorders>
              <w:bottom w:val="none" w:sz="0" w:space="0" w:color="auto"/>
              <w:right w:val="none" w:sz="0" w:space="0" w:color="auto"/>
            </w:tcBorders>
            <w:shd w:val="clear" w:color="auto" w:fill="D9D9D9" w:themeFill="background1" w:themeFillShade="D9"/>
            <w:vAlign w:val="center"/>
          </w:tcPr>
          <w:p w14:paraId="11DE566E" w14:textId="77777777" w:rsidR="0023701E" w:rsidRPr="00697DBF" w:rsidRDefault="0023701E" w:rsidP="004B09E9">
            <w:pPr>
              <w:spacing w:before="80" w:after="80"/>
              <w:jc w:val="center"/>
              <w:rPr>
                <w:rFonts w:ascii="Arial" w:hAnsi="Arial" w:cs="Arial"/>
                <w:color w:val="auto"/>
                <w:sz w:val="18"/>
                <w:szCs w:val="18"/>
              </w:rPr>
            </w:pPr>
          </w:p>
          <w:p w14:paraId="19A66AF7" w14:textId="77777777" w:rsidR="0023701E" w:rsidRPr="00697DBF" w:rsidRDefault="0023701E" w:rsidP="004B09E9">
            <w:pPr>
              <w:spacing w:before="80" w:after="80"/>
              <w:jc w:val="center"/>
              <w:rPr>
                <w:rFonts w:ascii="Arial" w:hAnsi="Arial" w:cs="Arial"/>
                <w:color w:val="auto"/>
                <w:sz w:val="18"/>
                <w:szCs w:val="18"/>
              </w:rPr>
            </w:pPr>
            <w:r w:rsidRPr="00697DBF">
              <w:rPr>
                <w:rFonts w:ascii="Arial" w:hAnsi="Arial" w:cs="Arial"/>
                <w:color w:val="auto"/>
                <w:sz w:val="18"/>
                <w:szCs w:val="18"/>
              </w:rPr>
              <w:t>Vrsta postopka</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shd w:val="clear" w:color="auto" w:fill="D9D9D9" w:themeFill="background1" w:themeFillShade="D9"/>
            <w:vAlign w:val="center"/>
          </w:tcPr>
          <w:p w14:paraId="206257A1" w14:textId="77777777" w:rsidR="0023701E" w:rsidRPr="00697DBF" w:rsidRDefault="0023701E" w:rsidP="004B09E9">
            <w:pPr>
              <w:spacing w:before="80" w:after="80"/>
              <w:jc w:val="center"/>
              <w:rPr>
                <w:rFonts w:ascii="Arial" w:hAnsi="Arial" w:cs="Arial"/>
                <w:color w:val="auto"/>
                <w:sz w:val="18"/>
                <w:szCs w:val="18"/>
              </w:rPr>
            </w:pPr>
            <w:r w:rsidRPr="00697DBF">
              <w:rPr>
                <w:rFonts w:ascii="Arial" w:hAnsi="Arial" w:cs="Arial"/>
                <w:color w:val="auto"/>
                <w:sz w:val="18"/>
                <w:szCs w:val="18"/>
              </w:rPr>
              <w:t>2018</w:t>
            </w:r>
          </w:p>
        </w:tc>
        <w:tc>
          <w:tcPr>
            <w:tcW w:w="889" w:type="dxa"/>
            <w:shd w:val="clear" w:color="auto" w:fill="D9D9D9" w:themeFill="background1" w:themeFillShade="D9"/>
            <w:vAlign w:val="center"/>
          </w:tcPr>
          <w:p w14:paraId="77C8836B" w14:textId="77777777" w:rsidR="0023701E" w:rsidRPr="00697DBF" w:rsidRDefault="0023701E" w:rsidP="004B09E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697DBF">
              <w:rPr>
                <w:rFonts w:ascii="Arial" w:hAnsi="Arial" w:cs="Arial"/>
                <w:color w:val="auto"/>
                <w:sz w:val="18"/>
                <w:szCs w:val="18"/>
              </w:rPr>
              <w:t>2019</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shd w:val="clear" w:color="auto" w:fill="D9D9D9" w:themeFill="background1" w:themeFillShade="D9"/>
            <w:vAlign w:val="center"/>
          </w:tcPr>
          <w:p w14:paraId="62668818" w14:textId="77777777" w:rsidR="0023701E" w:rsidRPr="00697DBF" w:rsidRDefault="0023701E" w:rsidP="004B09E9">
            <w:pPr>
              <w:spacing w:before="80" w:after="80"/>
              <w:jc w:val="center"/>
              <w:rPr>
                <w:rFonts w:ascii="Arial" w:hAnsi="Arial" w:cs="Arial"/>
                <w:color w:val="auto"/>
                <w:sz w:val="18"/>
                <w:szCs w:val="18"/>
              </w:rPr>
            </w:pPr>
            <w:r w:rsidRPr="00697DBF">
              <w:rPr>
                <w:rFonts w:ascii="Arial" w:hAnsi="Arial" w:cs="Arial"/>
                <w:color w:val="auto"/>
                <w:sz w:val="18"/>
                <w:szCs w:val="18"/>
              </w:rPr>
              <w:t>2020</w:t>
            </w:r>
          </w:p>
        </w:tc>
        <w:tc>
          <w:tcPr>
            <w:tcW w:w="889" w:type="dxa"/>
            <w:shd w:val="clear" w:color="auto" w:fill="D9D9D9" w:themeFill="background1" w:themeFillShade="D9"/>
            <w:vAlign w:val="center"/>
          </w:tcPr>
          <w:p w14:paraId="127FF409" w14:textId="77777777" w:rsidR="0023701E" w:rsidRPr="00697DBF" w:rsidRDefault="0023701E" w:rsidP="004B09E9">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697DBF">
              <w:rPr>
                <w:rFonts w:ascii="Arial" w:hAnsi="Arial" w:cs="Arial"/>
                <w:color w:val="auto"/>
                <w:sz w:val="18"/>
                <w:szCs w:val="18"/>
              </w:rPr>
              <w:t>2021</w:t>
            </w:r>
          </w:p>
        </w:tc>
        <w:tc>
          <w:tcPr>
            <w:cnfStyle w:val="000100001000" w:firstRow="0" w:lastRow="0" w:firstColumn="0" w:lastColumn="1" w:oddVBand="0" w:evenVBand="0" w:oddHBand="0" w:evenHBand="0" w:firstRowFirstColumn="0" w:firstRowLastColumn="1" w:lastRowFirstColumn="0" w:lastRowLastColumn="0"/>
            <w:tcW w:w="890" w:type="dxa"/>
            <w:tcBorders>
              <w:left w:val="none" w:sz="0" w:space="0" w:color="auto"/>
              <w:bottom w:val="none" w:sz="0" w:space="0" w:color="auto"/>
            </w:tcBorders>
            <w:shd w:val="clear" w:color="auto" w:fill="D9D9D9" w:themeFill="background1" w:themeFillShade="D9"/>
            <w:vAlign w:val="center"/>
          </w:tcPr>
          <w:p w14:paraId="51C1C5A6" w14:textId="3F28EC20" w:rsidR="0023701E" w:rsidRPr="00697DBF" w:rsidRDefault="0044187E" w:rsidP="0044187E">
            <w:pPr>
              <w:spacing w:before="80" w:after="80"/>
              <w:jc w:val="center"/>
              <w:rPr>
                <w:rFonts w:ascii="Arial" w:hAnsi="Arial" w:cs="Arial"/>
                <w:color w:val="auto"/>
                <w:sz w:val="18"/>
                <w:szCs w:val="18"/>
              </w:rPr>
            </w:pPr>
            <w:r>
              <w:rPr>
                <w:rFonts w:ascii="Arial" w:hAnsi="Arial" w:cs="Arial"/>
                <w:color w:val="auto"/>
                <w:sz w:val="18"/>
                <w:szCs w:val="18"/>
              </w:rPr>
              <w:t>2</w:t>
            </w:r>
            <w:r w:rsidR="0023701E" w:rsidRPr="00697DBF">
              <w:rPr>
                <w:rFonts w:ascii="Arial" w:hAnsi="Arial" w:cs="Arial"/>
                <w:color w:val="auto"/>
                <w:sz w:val="18"/>
                <w:szCs w:val="18"/>
              </w:rPr>
              <w:t>022</w:t>
            </w:r>
          </w:p>
        </w:tc>
      </w:tr>
      <w:tr w:rsidR="0023701E" w:rsidRPr="00697DBF" w14:paraId="6AE59150" w14:textId="77777777" w:rsidTr="0044187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60" w:type="dxa"/>
            <w:tcBorders>
              <w:top w:val="none" w:sz="0" w:space="0" w:color="auto"/>
              <w:bottom w:val="none" w:sz="0" w:space="0" w:color="auto"/>
              <w:right w:val="none" w:sz="0" w:space="0" w:color="auto"/>
            </w:tcBorders>
            <w:vAlign w:val="center"/>
          </w:tcPr>
          <w:p w14:paraId="4EA3BD55"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A</w:t>
            </w:r>
          </w:p>
        </w:tc>
        <w:tc>
          <w:tcPr>
            <w:cnfStyle w:val="000010000000" w:firstRow="0" w:lastRow="0" w:firstColumn="0" w:lastColumn="0" w:oddVBand="1" w:evenVBand="0" w:oddHBand="0" w:evenHBand="0" w:firstRowFirstColumn="0" w:firstRowLastColumn="0" w:lastRowFirstColumn="0" w:lastRowLastColumn="0"/>
            <w:tcW w:w="2980" w:type="dxa"/>
            <w:tcBorders>
              <w:top w:val="none" w:sz="0" w:space="0" w:color="auto"/>
              <w:left w:val="none" w:sz="0" w:space="0" w:color="auto"/>
              <w:bottom w:val="none" w:sz="0" w:space="0" w:color="auto"/>
              <w:right w:val="none" w:sz="0" w:space="0" w:color="auto"/>
            </w:tcBorders>
            <w:vAlign w:val="center"/>
          </w:tcPr>
          <w:p w14:paraId="7AA34FE6"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Pomiritveni postopki</w:t>
            </w:r>
          </w:p>
        </w:tc>
        <w:tc>
          <w:tcPr>
            <w:tcW w:w="889" w:type="dxa"/>
            <w:tcBorders>
              <w:top w:val="none" w:sz="0" w:space="0" w:color="auto"/>
              <w:bottom w:val="none" w:sz="0" w:space="0" w:color="auto"/>
            </w:tcBorders>
            <w:vAlign w:val="center"/>
          </w:tcPr>
          <w:p w14:paraId="663D2B94"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158</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53BDC4E0"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130</w:t>
            </w:r>
          </w:p>
        </w:tc>
        <w:tc>
          <w:tcPr>
            <w:tcW w:w="889" w:type="dxa"/>
            <w:tcBorders>
              <w:top w:val="none" w:sz="0" w:space="0" w:color="auto"/>
              <w:bottom w:val="none" w:sz="0" w:space="0" w:color="auto"/>
            </w:tcBorders>
            <w:vAlign w:val="center"/>
          </w:tcPr>
          <w:p w14:paraId="3236A5BC"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167</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7580E766"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164</w:t>
            </w:r>
          </w:p>
        </w:tc>
        <w:tc>
          <w:tcPr>
            <w:cnfStyle w:val="000100000000" w:firstRow="0" w:lastRow="0" w:firstColumn="0" w:lastColumn="1" w:oddVBand="0" w:evenVBand="0" w:oddHBand="0" w:evenHBand="0" w:firstRowFirstColumn="0" w:firstRowLastColumn="0" w:lastRowFirstColumn="0" w:lastRowLastColumn="0"/>
            <w:tcW w:w="890" w:type="dxa"/>
            <w:tcBorders>
              <w:top w:val="none" w:sz="0" w:space="0" w:color="auto"/>
              <w:left w:val="none" w:sz="0" w:space="0" w:color="auto"/>
              <w:bottom w:val="none" w:sz="0" w:space="0" w:color="auto"/>
            </w:tcBorders>
            <w:vAlign w:val="center"/>
          </w:tcPr>
          <w:p w14:paraId="6D3A268B"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121</w:t>
            </w:r>
          </w:p>
        </w:tc>
      </w:tr>
      <w:tr w:rsidR="0023701E" w:rsidRPr="00697DBF" w14:paraId="58EF2AD9" w14:textId="77777777" w:rsidTr="0044187E">
        <w:trPr>
          <w:trHeight w:val="306"/>
        </w:trPr>
        <w:tc>
          <w:tcPr>
            <w:cnfStyle w:val="001000000000" w:firstRow="0" w:lastRow="0" w:firstColumn="1" w:lastColumn="0" w:oddVBand="0" w:evenVBand="0" w:oddHBand="0" w:evenHBand="0" w:firstRowFirstColumn="0" w:firstRowLastColumn="0" w:lastRowFirstColumn="0" w:lastRowLastColumn="0"/>
            <w:tcW w:w="1460" w:type="dxa"/>
            <w:tcBorders>
              <w:right w:val="none" w:sz="0" w:space="0" w:color="auto"/>
            </w:tcBorders>
            <w:vAlign w:val="center"/>
          </w:tcPr>
          <w:p w14:paraId="04049CC8"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A1</w:t>
            </w:r>
          </w:p>
        </w:tc>
        <w:tc>
          <w:tcPr>
            <w:cnfStyle w:val="000010000000" w:firstRow="0" w:lastRow="0" w:firstColumn="0" w:lastColumn="0" w:oddVBand="1" w:evenVBand="0" w:oddHBand="0" w:evenHBand="0" w:firstRowFirstColumn="0" w:firstRowLastColumn="0" w:lastRowFirstColumn="0" w:lastRowLastColumn="0"/>
            <w:tcW w:w="2980" w:type="dxa"/>
            <w:tcBorders>
              <w:left w:val="none" w:sz="0" w:space="0" w:color="auto"/>
              <w:right w:val="none" w:sz="0" w:space="0" w:color="auto"/>
            </w:tcBorders>
            <w:vAlign w:val="center"/>
          </w:tcPr>
          <w:p w14:paraId="3FFF5BBB"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 uspešno zaključeni (150/5 ZNPPol)</w:t>
            </w:r>
          </w:p>
        </w:tc>
        <w:tc>
          <w:tcPr>
            <w:tcW w:w="889" w:type="dxa"/>
            <w:vAlign w:val="center"/>
          </w:tcPr>
          <w:p w14:paraId="426EDBD1"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85</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31F3B452"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69</w:t>
            </w:r>
          </w:p>
        </w:tc>
        <w:tc>
          <w:tcPr>
            <w:tcW w:w="889" w:type="dxa"/>
            <w:vAlign w:val="center"/>
          </w:tcPr>
          <w:p w14:paraId="6D598DFF"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83</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1FA9522B"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76</w:t>
            </w:r>
          </w:p>
        </w:tc>
        <w:tc>
          <w:tcPr>
            <w:cnfStyle w:val="000100000000" w:firstRow="0" w:lastRow="0" w:firstColumn="0" w:lastColumn="1" w:oddVBand="0" w:evenVBand="0" w:oddHBand="0" w:evenHBand="0" w:firstRowFirstColumn="0" w:firstRowLastColumn="0" w:lastRowFirstColumn="0" w:lastRowLastColumn="0"/>
            <w:tcW w:w="890" w:type="dxa"/>
            <w:tcBorders>
              <w:left w:val="none" w:sz="0" w:space="0" w:color="auto"/>
            </w:tcBorders>
            <w:vAlign w:val="center"/>
          </w:tcPr>
          <w:p w14:paraId="3DC21011"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59</w:t>
            </w:r>
          </w:p>
        </w:tc>
      </w:tr>
      <w:tr w:rsidR="0023701E" w:rsidRPr="00697DBF" w14:paraId="4E05144D" w14:textId="77777777" w:rsidTr="0044187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60" w:type="dxa"/>
            <w:tcBorders>
              <w:top w:val="none" w:sz="0" w:space="0" w:color="auto"/>
              <w:bottom w:val="none" w:sz="0" w:space="0" w:color="auto"/>
              <w:right w:val="none" w:sz="0" w:space="0" w:color="auto"/>
            </w:tcBorders>
            <w:vAlign w:val="center"/>
          </w:tcPr>
          <w:p w14:paraId="6A4BBC64"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A2</w:t>
            </w:r>
          </w:p>
        </w:tc>
        <w:tc>
          <w:tcPr>
            <w:cnfStyle w:val="000010000000" w:firstRow="0" w:lastRow="0" w:firstColumn="0" w:lastColumn="0" w:oddVBand="1" w:evenVBand="0" w:oddHBand="0" w:evenHBand="0" w:firstRowFirstColumn="0" w:firstRowLastColumn="0" w:lastRowFirstColumn="0" w:lastRowLastColumn="0"/>
            <w:tcW w:w="2980" w:type="dxa"/>
            <w:tcBorders>
              <w:top w:val="none" w:sz="0" w:space="0" w:color="auto"/>
              <w:left w:val="none" w:sz="0" w:space="0" w:color="auto"/>
              <w:bottom w:val="none" w:sz="0" w:space="0" w:color="auto"/>
              <w:right w:val="none" w:sz="0" w:space="0" w:color="auto"/>
            </w:tcBorders>
            <w:vAlign w:val="center"/>
          </w:tcPr>
          <w:p w14:paraId="7687484D" w14:textId="54B5B72C" w:rsidR="0023701E" w:rsidRPr="00697DBF" w:rsidRDefault="000C5C46" w:rsidP="004B09E9">
            <w:pPr>
              <w:spacing w:before="120" w:after="120"/>
              <w:rPr>
                <w:rFonts w:ascii="Arial" w:hAnsi="Arial" w:cs="Arial"/>
                <w:sz w:val="18"/>
                <w:szCs w:val="18"/>
              </w:rPr>
            </w:pPr>
            <w:r>
              <w:rPr>
                <w:rFonts w:ascii="Arial" w:hAnsi="Arial" w:cs="Arial"/>
                <w:sz w:val="18"/>
                <w:szCs w:val="18"/>
              </w:rPr>
              <w:t>…</w:t>
            </w:r>
            <w:r w:rsidR="0023701E" w:rsidRPr="00697DBF">
              <w:rPr>
                <w:rFonts w:ascii="Arial" w:hAnsi="Arial" w:cs="Arial"/>
                <w:sz w:val="18"/>
                <w:szCs w:val="18"/>
              </w:rPr>
              <w:t xml:space="preserve"> ravnanje policistov, neskladno s predpisi</w:t>
            </w:r>
          </w:p>
        </w:tc>
        <w:tc>
          <w:tcPr>
            <w:tcW w:w="889" w:type="dxa"/>
            <w:tcBorders>
              <w:top w:val="none" w:sz="0" w:space="0" w:color="auto"/>
              <w:bottom w:val="none" w:sz="0" w:space="0" w:color="auto"/>
            </w:tcBorders>
            <w:vAlign w:val="center"/>
          </w:tcPr>
          <w:p w14:paraId="3EEDBB77"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11</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413DAA0F"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12</w:t>
            </w:r>
          </w:p>
        </w:tc>
        <w:tc>
          <w:tcPr>
            <w:tcW w:w="889" w:type="dxa"/>
            <w:tcBorders>
              <w:top w:val="none" w:sz="0" w:space="0" w:color="auto"/>
              <w:bottom w:val="none" w:sz="0" w:space="0" w:color="auto"/>
            </w:tcBorders>
            <w:vAlign w:val="center"/>
          </w:tcPr>
          <w:p w14:paraId="75B1D584"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14</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42592183"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14</w:t>
            </w:r>
          </w:p>
        </w:tc>
        <w:tc>
          <w:tcPr>
            <w:cnfStyle w:val="000100000000" w:firstRow="0" w:lastRow="0" w:firstColumn="0" w:lastColumn="1" w:oddVBand="0" w:evenVBand="0" w:oddHBand="0" w:evenHBand="0" w:firstRowFirstColumn="0" w:firstRowLastColumn="0" w:lastRowFirstColumn="0" w:lastRowLastColumn="0"/>
            <w:tcW w:w="890" w:type="dxa"/>
            <w:tcBorders>
              <w:top w:val="none" w:sz="0" w:space="0" w:color="auto"/>
              <w:left w:val="none" w:sz="0" w:space="0" w:color="auto"/>
              <w:bottom w:val="none" w:sz="0" w:space="0" w:color="auto"/>
            </w:tcBorders>
            <w:vAlign w:val="center"/>
          </w:tcPr>
          <w:p w14:paraId="70678277"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10</w:t>
            </w:r>
          </w:p>
        </w:tc>
      </w:tr>
      <w:tr w:rsidR="0023701E" w:rsidRPr="00697DBF" w14:paraId="36F0A858" w14:textId="77777777" w:rsidTr="0044187E">
        <w:trPr>
          <w:trHeight w:val="306"/>
        </w:trPr>
        <w:tc>
          <w:tcPr>
            <w:cnfStyle w:val="001000000000" w:firstRow="0" w:lastRow="0" w:firstColumn="1" w:lastColumn="0" w:oddVBand="0" w:evenVBand="0" w:oddHBand="0" w:evenHBand="0" w:firstRowFirstColumn="0" w:firstRowLastColumn="0" w:lastRowFirstColumn="0" w:lastRowLastColumn="0"/>
            <w:tcW w:w="1460" w:type="dxa"/>
            <w:tcBorders>
              <w:right w:val="none" w:sz="0" w:space="0" w:color="auto"/>
            </w:tcBorders>
            <w:vAlign w:val="center"/>
          </w:tcPr>
          <w:p w14:paraId="33E8BE97"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B</w:t>
            </w:r>
          </w:p>
        </w:tc>
        <w:tc>
          <w:tcPr>
            <w:cnfStyle w:val="000010000000" w:firstRow="0" w:lastRow="0" w:firstColumn="0" w:lastColumn="0" w:oddVBand="1" w:evenVBand="0" w:oddHBand="0" w:evenHBand="0" w:firstRowFirstColumn="0" w:firstRowLastColumn="0" w:lastRowFirstColumn="0" w:lastRowLastColumn="0"/>
            <w:tcW w:w="2980" w:type="dxa"/>
            <w:tcBorders>
              <w:left w:val="none" w:sz="0" w:space="0" w:color="auto"/>
              <w:right w:val="none" w:sz="0" w:space="0" w:color="auto"/>
            </w:tcBorders>
            <w:vAlign w:val="center"/>
          </w:tcPr>
          <w:p w14:paraId="02E480EC"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Senati</w:t>
            </w:r>
          </w:p>
        </w:tc>
        <w:tc>
          <w:tcPr>
            <w:tcW w:w="889" w:type="dxa"/>
            <w:vAlign w:val="center"/>
          </w:tcPr>
          <w:p w14:paraId="13329DF3"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73</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17E2404F"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56</w:t>
            </w:r>
          </w:p>
        </w:tc>
        <w:tc>
          <w:tcPr>
            <w:tcW w:w="889" w:type="dxa"/>
            <w:vAlign w:val="center"/>
          </w:tcPr>
          <w:p w14:paraId="5DC9D6B0"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60</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233DFC6D"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66</w:t>
            </w:r>
          </w:p>
        </w:tc>
        <w:tc>
          <w:tcPr>
            <w:cnfStyle w:val="000100000000" w:firstRow="0" w:lastRow="0" w:firstColumn="0" w:lastColumn="1" w:oddVBand="0" w:evenVBand="0" w:oddHBand="0" w:evenHBand="0" w:firstRowFirstColumn="0" w:firstRowLastColumn="0" w:lastRowFirstColumn="0" w:lastRowLastColumn="0"/>
            <w:tcW w:w="890" w:type="dxa"/>
            <w:tcBorders>
              <w:left w:val="none" w:sz="0" w:space="0" w:color="auto"/>
            </w:tcBorders>
            <w:vAlign w:val="center"/>
          </w:tcPr>
          <w:p w14:paraId="1C0996F3"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46</w:t>
            </w:r>
          </w:p>
        </w:tc>
      </w:tr>
      <w:tr w:rsidR="0023701E" w:rsidRPr="00697DBF" w14:paraId="0423AF0C" w14:textId="77777777" w:rsidTr="0044187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60" w:type="dxa"/>
            <w:tcBorders>
              <w:top w:val="none" w:sz="0" w:space="0" w:color="auto"/>
              <w:bottom w:val="none" w:sz="0" w:space="0" w:color="auto"/>
              <w:right w:val="none" w:sz="0" w:space="0" w:color="auto"/>
            </w:tcBorders>
            <w:vAlign w:val="center"/>
          </w:tcPr>
          <w:p w14:paraId="4976F70F"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B1</w:t>
            </w:r>
          </w:p>
        </w:tc>
        <w:tc>
          <w:tcPr>
            <w:cnfStyle w:val="000010000000" w:firstRow="0" w:lastRow="0" w:firstColumn="0" w:lastColumn="0" w:oddVBand="1" w:evenVBand="0" w:oddHBand="0" w:evenHBand="0" w:firstRowFirstColumn="0" w:firstRowLastColumn="0" w:lastRowFirstColumn="0" w:lastRowLastColumn="0"/>
            <w:tcW w:w="2980" w:type="dxa"/>
            <w:tcBorders>
              <w:top w:val="none" w:sz="0" w:space="0" w:color="auto"/>
              <w:left w:val="none" w:sz="0" w:space="0" w:color="auto"/>
              <w:bottom w:val="none" w:sz="0" w:space="0" w:color="auto"/>
              <w:right w:val="none" w:sz="0" w:space="0" w:color="auto"/>
            </w:tcBorders>
            <w:vAlign w:val="center"/>
          </w:tcPr>
          <w:p w14:paraId="73F0D20A"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 neuspešno zaključeni pomiritveni postopki (148/3 ZNPPol)</w:t>
            </w:r>
          </w:p>
        </w:tc>
        <w:tc>
          <w:tcPr>
            <w:tcW w:w="889" w:type="dxa"/>
            <w:tcBorders>
              <w:top w:val="none" w:sz="0" w:space="0" w:color="auto"/>
              <w:bottom w:val="none" w:sz="0" w:space="0" w:color="auto"/>
            </w:tcBorders>
            <w:vAlign w:val="center"/>
          </w:tcPr>
          <w:p w14:paraId="78B6B06E"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35</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139B7442"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18</w:t>
            </w:r>
          </w:p>
        </w:tc>
        <w:tc>
          <w:tcPr>
            <w:tcW w:w="889" w:type="dxa"/>
            <w:tcBorders>
              <w:top w:val="none" w:sz="0" w:space="0" w:color="auto"/>
              <w:bottom w:val="none" w:sz="0" w:space="0" w:color="auto"/>
            </w:tcBorders>
            <w:vAlign w:val="center"/>
          </w:tcPr>
          <w:p w14:paraId="4DC7CB09"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27</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04C507EB"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29</w:t>
            </w:r>
          </w:p>
        </w:tc>
        <w:tc>
          <w:tcPr>
            <w:cnfStyle w:val="000100000000" w:firstRow="0" w:lastRow="0" w:firstColumn="0" w:lastColumn="1" w:oddVBand="0" w:evenVBand="0" w:oddHBand="0" w:evenHBand="0" w:firstRowFirstColumn="0" w:firstRowLastColumn="0" w:lastRowFirstColumn="0" w:lastRowLastColumn="0"/>
            <w:tcW w:w="890" w:type="dxa"/>
            <w:tcBorders>
              <w:top w:val="none" w:sz="0" w:space="0" w:color="auto"/>
              <w:left w:val="none" w:sz="0" w:space="0" w:color="auto"/>
              <w:bottom w:val="none" w:sz="0" w:space="0" w:color="auto"/>
            </w:tcBorders>
            <w:vAlign w:val="center"/>
          </w:tcPr>
          <w:p w14:paraId="15CD6836"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21</w:t>
            </w:r>
          </w:p>
        </w:tc>
      </w:tr>
      <w:tr w:rsidR="0023701E" w:rsidRPr="00697DBF" w14:paraId="1739591C" w14:textId="77777777" w:rsidTr="0044187E">
        <w:trPr>
          <w:trHeight w:val="306"/>
        </w:trPr>
        <w:tc>
          <w:tcPr>
            <w:cnfStyle w:val="001000000000" w:firstRow="0" w:lastRow="0" w:firstColumn="1" w:lastColumn="0" w:oddVBand="0" w:evenVBand="0" w:oddHBand="0" w:evenHBand="0" w:firstRowFirstColumn="0" w:firstRowLastColumn="0" w:lastRowFirstColumn="0" w:lastRowLastColumn="0"/>
            <w:tcW w:w="1460" w:type="dxa"/>
            <w:tcBorders>
              <w:right w:val="none" w:sz="0" w:space="0" w:color="auto"/>
            </w:tcBorders>
            <w:vAlign w:val="center"/>
          </w:tcPr>
          <w:p w14:paraId="67FF0126"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B2</w:t>
            </w:r>
          </w:p>
        </w:tc>
        <w:tc>
          <w:tcPr>
            <w:cnfStyle w:val="000010000000" w:firstRow="0" w:lastRow="0" w:firstColumn="0" w:lastColumn="0" w:oddVBand="1" w:evenVBand="0" w:oddHBand="0" w:evenHBand="0" w:firstRowFirstColumn="0" w:firstRowLastColumn="0" w:lastRowFirstColumn="0" w:lastRowLastColumn="0"/>
            <w:tcW w:w="2980" w:type="dxa"/>
            <w:tcBorders>
              <w:left w:val="none" w:sz="0" w:space="0" w:color="auto"/>
              <w:right w:val="none" w:sz="0" w:space="0" w:color="auto"/>
            </w:tcBorders>
            <w:vAlign w:val="center"/>
          </w:tcPr>
          <w:p w14:paraId="3CDC0BEF"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 neposredna obravnava pred senatom (148/4 ZNPPol)</w:t>
            </w:r>
          </w:p>
        </w:tc>
        <w:tc>
          <w:tcPr>
            <w:tcW w:w="889" w:type="dxa"/>
            <w:vAlign w:val="center"/>
          </w:tcPr>
          <w:p w14:paraId="60C2B6B3"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28E7D9EE"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38</w:t>
            </w:r>
          </w:p>
        </w:tc>
        <w:tc>
          <w:tcPr>
            <w:tcW w:w="889" w:type="dxa"/>
            <w:vAlign w:val="center"/>
          </w:tcPr>
          <w:p w14:paraId="61A03E53"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33</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5B83DF33"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37</w:t>
            </w:r>
          </w:p>
        </w:tc>
        <w:tc>
          <w:tcPr>
            <w:cnfStyle w:val="000100000000" w:firstRow="0" w:lastRow="0" w:firstColumn="0" w:lastColumn="1" w:oddVBand="0" w:evenVBand="0" w:oddHBand="0" w:evenHBand="0" w:firstRowFirstColumn="0" w:firstRowLastColumn="0" w:lastRowFirstColumn="0" w:lastRowLastColumn="0"/>
            <w:tcW w:w="890" w:type="dxa"/>
            <w:tcBorders>
              <w:left w:val="none" w:sz="0" w:space="0" w:color="auto"/>
            </w:tcBorders>
            <w:vAlign w:val="center"/>
          </w:tcPr>
          <w:p w14:paraId="6D169AB1"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25</w:t>
            </w:r>
          </w:p>
        </w:tc>
      </w:tr>
      <w:tr w:rsidR="0023701E" w:rsidRPr="00697DBF" w14:paraId="314A1FA2" w14:textId="77777777" w:rsidTr="0044187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460" w:type="dxa"/>
            <w:tcBorders>
              <w:top w:val="none" w:sz="0" w:space="0" w:color="auto"/>
              <w:bottom w:val="none" w:sz="0" w:space="0" w:color="auto"/>
              <w:right w:val="none" w:sz="0" w:space="0" w:color="auto"/>
            </w:tcBorders>
            <w:vAlign w:val="center"/>
          </w:tcPr>
          <w:p w14:paraId="0E1C54BA"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B3</w:t>
            </w:r>
          </w:p>
        </w:tc>
        <w:tc>
          <w:tcPr>
            <w:cnfStyle w:val="000010000000" w:firstRow="0" w:lastRow="0" w:firstColumn="0" w:lastColumn="0" w:oddVBand="1" w:evenVBand="0" w:oddHBand="0" w:evenHBand="0" w:firstRowFirstColumn="0" w:firstRowLastColumn="0" w:lastRowFirstColumn="0" w:lastRowLastColumn="0"/>
            <w:tcW w:w="2980" w:type="dxa"/>
            <w:tcBorders>
              <w:top w:val="none" w:sz="0" w:space="0" w:color="auto"/>
              <w:left w:val="none" w:sz="0" w:space="0" w:color="auto"/>
              <w:bottom w:val="none" w:sz="0" w:space="0" w:color="auto"/>
              <w:right w:val="none" w:sz="0" w:space="0" w:color="auto"/>
            </w:tcBorders>
            <w:vAlign w:val="center"/>
          </w:tcPr>
          <w:p w14:paraId="6FEB16F8" w14:textId="5A40F211" w:rsidR="0023701E" w:rsidRPr="00697DBF" w:rsidRDefault="000C5C46" w:rsidP="004B09E9">
            <w:pPr>
              <w:spacing w:before="120" w:after="120"/>
              <w:rPr>
                <w:rFonts w:ascii="Arial" w:hAnsi="Arial" w:cs="Arial"/>
                <w:sz w:val="18"/>
                <w:szCs w:val="18"/>
              </w:rPr>
            </w:pPr>
            <w:r>
              <w:rPr>
                <w:rFonts w:ascii="Arial" w:hAnsi="Arial" w:cs="Arial"/>
                <w:sz w:val="18"/>
                <w:szCs w:val="18"/>
              </w:rPr>
              <w:t>…</w:t>
            </w:r>
            <w:r w:rsidR="0023701E" w:rsidRPr="00697DBF">
              <w:rPr>
                <w:rFonts w:ascii="Arial" w:hAnsi="Arial" w:cs="Arial"/>
                <w:sz w:val="18"/>
                <w:szCs w:val="18"/>
              </w:rPr>
              <w:t xml:space="preserve"> utemeljene pritožbe, obravnavane pred senatom</w:t>
            </w:r>
          </w:p>
        </w:tc>
        <w:tc>
          <w:tcPr>
            <w:tcW w:w="889" w:type="dxa"/>
            <w:tcBorders>
              <w:top w:val="none" w:sz="0" w:space="0" w:color="auto"/>
              <w:bottom w:val="none" w:sz="0" w:space="0" w:color="auto"/>
            </w:tcBorders>
            <w:vAlign w:val="center"/>
          </w:tcPr>
          <w:p w14:paraId="28DD192A"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10</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451B177B"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7</w:t>
            </w:r>
          </w:p>
        </w:tc>
        <w:tc>
          <w:tcPr>
            <w:tcW w:w="889" w:type="dxa"/>
            <w:tcBorders>
              <w:top w:val="none" w:sz="0" w:space="0" w:color="auto"/>
              <w:bottom w:val="none" w:sz="0" w:space="0" w:color="auto"/>
            </w:tcBorders>
            <w:vAlign w:val="center"/>
          </w:tcPr>
          <w:p w14:paraId="3B609E81" w14:textId="77777777" w:rsidR="0023701E" w:rsidRPr="00697DBF" w:rsidRDefault="0023701E" w:rsidP="004B09E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97DBF">
              <w:rPr>
                <w:rFonts w:ascii="Arial" w:hAnsi="Arial" w:cs="Arial"/>
                <w:sz w:val="18"/>
                <w:szCs w:val="18"/>
              </w:rPr>
              <w:t>10</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bottom w:val="none" w:sz="0" w:space="0" w:color="auto"/>
              <w:right w:val="none" w:sz="0" w:space="0" w:color="auto"/>
            </w:tcBorders>
            <w:vAlign w:val="center"/>
          </w:tcPr>
          <w:p w14:paraId="04AD8605"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13</w:t>
            </w:r>
          </w:p>
        </w:tc>
        <w:tc>
          <w:tcPr>
            <w:cnfStyle w:val="000100000000" w:firstRow="0" w:lastRow="0" w:firstColumn="0" w:lastColumn="1" w:oddVBand="0" w:evenVBand="0" w:oddHBand="0" w:evenHBand="0" w:firstRowFirstColumn="0" w:firstRowLastColumn="0" w:lastRowFirstColumn="0" w:lastRowLastColumn="0"/>
            <w:tcW w:w="890" w:type="dxa"/>
            <w:tcBorders>
              <w:top w:val="none" w:sz="0" w:space="0" w:color="auto"/>
              <w:left w:val="none" w:sz="0" w:space="0" w:color="auto"/>
              <w:bottom w:val="none" w:sz="0" w:space="0" w:color="auto"/>
            </w:tcBorders>
            <w:vAlign w:val="center"/>
          </w:tcPr>
          <w:p w14:paraId="0FFB286A"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12</w:t>
            </w:r>
          </w:p>
        </w:tc>
      </w:tr>
      <w:tr w:rsidR="0023701E" w:rsidRPr="00697DBF" w14:paraId="3DFD12E6" w14:textId="77777777" w:rsidTr="0044187E">
        <w:trPr>
          <w:trHeight w:val="306"/>
        </w:trPr>
        <w:tc>
          <w:tcPr>
            <w:cnfStyle w:val="001000000000" w:firstRow="0" w:lastRow="0" w:firstColumn="1" w:lastColumn="0" w:oddVBand="0" w:evenVBand="0" w:oddHBand="0" w:evenHBand="0" w:firstRowFirstColumn="0" w:firstRowLastColumn="0" w:lastRowFirstColumn="0" w:lastRowLastColumn="0"/>
            <w:tcW w:w="1460" w:type="dxa"/>
            <w:tcBorders>
              <w:right w:val="none" w:sz="0" w:space="0" w:color="auto"/>
            </w:tcBorders>
            <w:vAlign w:val="center"/>
          </w:tcPr>
          <w:p w14:paraId="03AC5B61"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C</w:t>
            </w:r>
          </w:p>
        </w:tc>
        <w:tc>
          <w:tcPr>
            <w:cnfStyle w:val="000010000000" w:firstRow="0" w:lastRow="0" w:firstColumn="0" w:lastColumn="0" w:oddVBand="1" w:evenVBand="0" w:oddHBand="0" w:evenHBand="0" w:firstRowFirstColumn="0" w:firstRowLastColumn="0" w:lastRowFirstColumn="0" w:lastRowLastColumn="0"/>
            <w:tcW w:w="2980" w:type="dxa"/>
            <w:tcBorders>
              <w:left w:val="none" w:sz="0" w:space="0" w:color="auto"/>
              <w:right w:val="none" w:sz="0" w:space="0" w:color="auto"/>
            </w:tcBorders>
            <w:vAlign w:val="center"/>
          </w:tcPr>
          <w:p w14:paraId="063A3D55"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Zaključek brez obravnave</w:t>
            </w:r>
          </w:p>
        </w:tc>
        <w:tc>
          <w:tcPr>
            <w:tcW w:w="889" w:type="dxa"/>
            <w:vAlign w:val="center"/>
          </w:tcPr>
          <w:p w14:paraId="034F95FD"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144</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1F39AF8D"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151</w:t>
            </w:r>
          </w:p>
        </w:tc>
        <w:tc>
          <w:tcPr>
            <w:tcW w:w="889" w:type="dxa"/>
            <w:vAlign w:val="center"/>
          </w:tcPr>
          <w:p w14:paraId="03108740" w14:textId="77777777" w:rsidR="0023701E" w:rsidRPr="00697DBF" w:rsidRDefault="0023701E" w:rsidP="004B09E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233</w:t>
            </w:r>
          </w:p>
        </w:tc>
        <w:tc>
          <w:tcPr>
            <w:cnfStyle w:val="000010000000" w:firstRow="0" w:lastRow="0" w:firstColumn="0" w:lastColumn="0" w:oddVBand="1" w:evenVBand="0" w:oddHBand="0" w:evenHBand="0" w:firstRowFirstColumn="0" w:firstRowLastColumn="0" w:lastRowFirstColumn="0" w:lastRowLastColumn="0"/>
            <w:tcW w:w="889" w:type="dxa"/>
            <w:tcBorders>
              <w:left w:val="none" w:sz="0" w:space="0" w:color="auto"/>
              <w:right w:val="none" w:sz="0" w:space="0" w:color="auto"/>
            </w:tcBorders>
            <w:vAlign w:val="center"/>
          </w:tcPr>
          <w:p w14:paraId="2C215042"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250</w:t>
            </w:r>
          </w:p>
        </w:tc>
        <w:tc>
          <w:tcPr>
            <w:cnfStyle w:val="000100000000" w:firstRow="0" w:lastRow="0" w:firstColumn="0" w:lastColumn="1" w:oddVBand="0" w:evenVBand="0" w:oddHBand="0" w:evenHBand="0" w:firstRowFirstColumn="0" w:firstRowLastColumn="0" w:lastRowFirstColumn="0" w:lastRowLastColumn="0"/>
            <w:tcW w:w="890" w:type="dxa"/>
            <w:tcBorders>
              <w:left w:val="none" w:sz="0" w:space="0" w:color="auto"/>
            </w:tcBorders>
            <w:vAlign w:val="center"/>
          </w:tcPr>
          <w:p w14:paraId="1510BBB0" w14:textId="77777777" w:rsidR="0023701E" w:rsidRPr="00697DBF" w:rsidRDefault="0023701E" w:rsidP="004B09E9">
            <w:pPr>
              <w:spacing w:before="120" w:after="120"/>
              <w:jc w:val="center"/>
              <w:rPr>
                <w:rFonts w:ascii="Arial" w:hAnsi="Arial" w:cs="Arial"/>
                <w:b w:val="0"/>
                <w:sz w:val="18"/>
                <w:szCs w:val="18"/>
              </w:rPr>
            </w:pPr>
            <w:r w:rsidRPr="00697DBF">
              <w:rPr>
                <w:rFonts w:ascii="Arial" w:hAnsi="Arial" w:cs="Arial"/>
                <w:b w:val="0"/>
                <w:sz w:val="18"/>
                <w:szCs w:val="18"/>
              </w:rPr>
              <w:t>330</w:t>
            </w:r>
          </w:p>
        </w:tc>
      </w:tr>
      <w:tr w:rsidR="0023701E" w:rsidRPr="00697DBF" w14:paraId="201C22C4" w14:textId="77777777" w:rsidTr="0044187E">
        <w:trPr>
          <w:cnfStyle w:val="010000000000" w:firstRow="0" w:lastRow="1" w:firstColumn="0" w:lastColumn="0" w:oddVBand="0" w:evenVBand="0" w:oddHBand="0" w:evenHBand="0" w:firstRowFirstColumn="0" w:firstRowLastColumn="0" w:lastRowFirstColumn="0" w:lastRowLastColumn="0"/>
          <w:trHeight w:val="306"/>
        </w:trPr>
        <w:tc>
          <w:tcPr>
            <w:cnfStyle w:val="001000000001" w:firstRow="0" w:lastRow="0" w:firstColumn="1" w:lastColumn="0" w:oddVBand="0" w:evenVBand="0" w:oddHBand="0" w:evenHBand="0" w:firstRowFirstColumn="0" w:firstRowLastColumn="0" w:lastRowFirstColumn="1" w:lastRowLastColumn="0"/>
            <w:tcW w:w="1460" w:type="dxa"/>
            <w:tcBorders>
              <w:top w:val="none" w:sz="0" w:space="0" w:color="auto"/>
              <w:right w:val="none" w:sz="0" w:space="0" w:color="auto"/>
            </w:tcBorders>
            <w:vAlign w:val="center"/>
          </w:tcPr>
          <w:p w14:paraId="30CAD1BB"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D</w:t>
            </w:r>
          </w:p>
        </w:tc>
        <w:tc>
          <w:tcPr>
            <w:cnfStyle w:val="000010000000" w:firstRow="0" w:lastRow="0" w:firstColumn="0" w:lastColumn="0" w:oddVBand="1" w:evenVBand="0" w:oddHBand="0" w:evenHBand="0" w:firstRowFirstColumn="0" w:firstRowLastColumn="0" w:lastRowFirstColumn="0" w:lastRowLastColumn="0"/>
            <w:tcW w:w="2980" w:type="dxa"/>
            <w:tcBorders>
              <w:top w:val="none" w:sz="0" w:space="0" w:color="auto"/>
              <w:left w:val="none" w:sz="0" w:space="0" w:color="auto"/>
              <w:right w:val="none" w:sz="0" w:space="0" w:color="auto"/>
            </w:tcBorders>
            <w:vAlign w:val="center"/>
          </w:tcPr>
          <w:p w14:paraId="6FDCB40B" w14:textId="77777777" w:rsidR="0023701E" w:rsidRPr="00697DBF" w:rsidRDefault="0023701E" w:rsidP="004B09E9">
            <w:pPr>
              <w:spacing w:before="120" w:after="120"/>
              <w:rPr>
                <w:rFonts w:ascii="Arial" w:hAnsi="Arial" w:cs="Arial"/>
                <w:sz w:val="18"/>
                <w:szCs w:val="18"/>
              </w:rPr>
            </w:pPr>
            <w:r w:rsidRPr="00697DBF">
              <w:rPr>
                <w:rFonts w:ascii="Arial" w:hAnsi="Arial" w:cs="Arial"/>
                <w:sz w:val="18"/>
                <w:szCs w:val="18"/>
              </w:rPr>
              <w:t>SKUPAJ rešenih pritožb (D = A + B2 + C)</w:t>
            </w:r>
          </w:p>
        </w:tc>
        <w:tc>
          <w:tcPr>
            <w:tcW w:w="889" w:type="dxa"/>
            <w:tcBorders>
              <w:top w:val="none" w:sz="0" w:space="0" w:color="auto"/>
            </w:tcBorders>
            <w:vAlign w:val="center"/>
          </w:tcPr>
          <w:p w14:paraId="00F40449" w14:textId="77777777" w:rsidR="0023701E" w:rsidRPr="00697DBF" w:rsidRDefault="0023701E" w:rsidP="004B09E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340</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right w:val="none" w:sz="0" w:space="0" w:color="auto"/>
            </w:tcBorders>
            <w:vAlign w:val="center"/>
          </w:tcPr>
          <w:p w14:paraId="2C55026B"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314</w:t>
            </w:r>
          </w:p>
        </w:tc>
        <w:tc>
          <w:tcPr>
            <w:tcW w:w="889" w:type="dxa"/>
            <w:tcBorders>
              <w:top w:val="none" w:sz="0" w:space="0" w:color="auto"/>
            </w:tcBorders>
            <w:vAlign w:val="center"/>
          </w:tcPr>
          <w:p w14:paraId="544A888E" w14:textId="77777777" w:rsidR="0023701E" w:rsidRPr="00697DBF" w:rsidRDefault="0023701E" w:rsidP="004B09E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697DBF">
              <w:rPr>
                <w:rFonts w:ascii="Arial" w:hAnsi="Arial" w:cs="Arial"/>
                <w:sz w:val="18"/>
                <w:szCs w:val="18"/>
              </w:rPr>
              <w:t>433</w:t>
            </w:r>
          </w:p>
        </w:tc>
        <w:tc>
          <w:tcPr>
            <w:cnfStyle w:val="000010000000" w:firstRow="0" w:lastRow="0" w:firstColumn="0" w:lastColumn="0" w:oddVBand="1" w:evenVBand="0" w:oddHBand="0" w:evenHBand="0" w:firstRowFirstColumn="0" w:firstRowLastColumn="0" w:lastRowFirstColumn="0" w:lastRowLastColumn="0"/>
            <w:tcW w:w="889" w:type="dxa"/>
            <w:tcBorders>
              <w:top w:val="none" w:sz="0" w:space="0" w:color="auto"/>
              <w:left w:val="none" w:sz="0" w:space="0" w:color="auto"/>
              <w:right w:val="none" w:sz="0" w:space="0" w:color="auto"/>
            </w:tcBorders>
            <w:vAlign w:val="center"/>
          </w:tcPr>
          <w:p w14:paraId="4A659214"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451</w:t>
            </w:r>
          </w:p>
        </w:tc>
        <w:tc>
          <w:tcPr>
            <w:cnfStyle w:val="000100000010" w:firstRow="0" w:lastRow="0" w:firstColumn="0" w:lastColumn="1" w:oddVBand="0" w:evenVBand="0" w:oddHBand="0" w:evenHBand="0" w:firstRowFirstColumn="0" w:firstRowLastColumn="0" w:lastRowFirstColumn="0" w:lastRowLastColumn="1"/>
            <w:tcW w:w="890" w:type="dxa"/>
            <w:tcBorders>
              <w:top w:val="none" w:sz="0" w:space="0" w:color="auto"/>
              <w:left w:val="none" w:sz="0" w:space="0" w:color="auto"/>
            </w:tcBorders>
            <w:vAlign w:val="center"/>
          </w:tcPr>
          <w:p w14:paraId="35A1ED5F" w14:textId="77777777" w:rsidR="0023701E" w:rsidRPr="00697DBF" w:rsidRDefault="0023701E" w:rsidP="004B09E9">
            <w:pPr>
              <w:spacing w:before="120" w:after="120"/>
              <w:jc w:val="center"/>
              <w:rPr>
                <w:rFonts w:ascii="Arial" w:hAnsi="Arial" w:cs="Arial"/>
                <w:sz w:val="18"/>
                <w:szCs w:val="18"/>
              </w:rPr>
            </w:pPr>
            <w:r w:rsidRPr="00697DBF">
              <w:rPr>
                <w:rFonts w:ascii="Arial" w:hAnsi="Arial" w:cs="Arial"/>
                <w:sz w:val="18"/>
                <w:szCs w:val="18"/>
              </w:rPr>
              <w:t>476</w:t>
            </w:r>
          </w:p>
        </w:tc>
      </w:tr>
    </w:tbl>
    <w:p w14:paraId="13036D6A" w14:textId="77777777" w:rsidR="0023701E" w:rsidRPr="00697DBF" w:rsidRDefault="0023701E" w:rsidP="0023701E">
      <w:pPr>
        <w:spacing w:before="80" w:after="0" w:line="260" w:lineRule="exact"/>
        <w:rPr>
          <w:rFonts w:ascii="Arial" w:hAnsi="Arial" w:cs="Arial"/>
          <w:b/>
          <w:sz w:val="18"/>
          <w:szCs w:val="18"/>
        </w:rPr>
      </w:pPr>
      <w:r w:rsidRPr="00697DBF">
        <w:rPr>
          <w:rFonts w:ascii="Arial" w:hAnsi="Arial" w:cs="Arial"/>
          <w:b/>
          <w:sz w:val="18"/>
          <w:szCs w:val="18"/>
        </w:rPr>
        <w:t>Preglednica</w:t>
      </w:r>
      <w:r w:rsidRPr="00697DBF">
        <w:rPr>
          <w:rFonts w:ascii="Arial" w:hAnsi="Arial" w:cs="Arial"/>
          <w:sz w:val="18"/>
          <w:szCs w:val="18"/>
        </w:rPr>
        <w:t>: Rešene pritožbe zoper policiste glede na način reševanja</w:t>
      </w:r>
    </w:p>
    <w:p w14:paraId="6522917C" w14:textId="77777777" w:rsidR="0023701E" w:rsidRDefault="0023701E" w:rsidP="007C07F4">
      <w:pPr>
        <w:tabs>
          <w:tab w:val="left" w:pos="2520"/>
        </w:tabs>
        <w:spacing w:after="0" w:line="260" w:lineRule="exact"/>
        <w:jc w:val="both"/>
        <w:rPr>
          <w:rFonts w:ascii="Arial" w:hAnsi="Arial" w:cs="Arial"/>
          <w:sz w:val="20"/>
          <w:szCs w:val="20"/>
        </w:rPr>
      </w:pPr>
    </w:p>
    <w:p w14:paraId="7919D237" w14:textId="6FC273CB" w:rsidR="007C07F4" w:rsidRPr="00697DBF" w:rsidRDefault="007C07F4" w:rsidP="007C07F4">
      <w:pPr>
        <w:tabs>
          <w:tab w:val="left" w:pos="2520"/>
        </w:tabs>
        <w:spacing w:after="0" w:line="260" w:lineRule="exact"/>
        <w:jc w:val="both"/>
        <w:rPr>
          <w:rFonts w:ascii="Arial" w:hAnsi="Arial" w:cs="Arial"/>
          <w:sz w:val="20"/>
          <w:szCs w:val="20"/>
        </w:rPr>
      </w:pPr>
      <w:r w:rsidRPr="00697DBF">
        <w:rPr>
          <w:rFonts w:ascii="Arial" w:hAnsi="Arial" w:cs="Arial"/>
          <w:sz w:val="20"/>
          <w:szCs w:val="20"/>
        </w:rPr>
        <w:t>Pritožbeni postopek se izvaja na dveh ravneh, in sicer v pomiritvenem postopku (I.</w:t>
      </w:r>
      <w:r w:rsidR="000C5C46">
        <w:rPr>
          <w:rFonts w:ascii="Arial" w:hAnsi="Arial" w:cs="Arial"/>
          <w:sz w:val="20"/>
          <w:szCs w:val="20"/>
        </w:rPr>
        <w:t> </w:t>
      </w:r>
      <w:r w:rsidRPr="00697DBF">
        <w:rPr>
          <w:rFonts w:ascii="Arial" w:hAnsi="Arial" w:cs="Arial"/>
          <w:sz w:val="20"/>
          <w:szCs w:val="20"/>
        </w:rPr>
        <w:t>stopnja) ali na senatu (II.</w:t>
      </w:r>
      <w:r w:rsidR="000C5C46">
        <w:rPr>
          <w:rFonts w:ascii="Arial" w:hAnsi="Arial" w:cs="Arial"/>
          <w:sz w:val="20"/>
          <w:szCs w:val="20"/>
        </w:rPr>
        <w:t> </w:t>
      </w:r>
      <w:r w:rsidRPr="00697DBF">
        <w:rPr>
          <w:rFonts w:ascii="Arial" w:hAnsi="Arial" w:cs="Arial"/>
          <w:sz w:val="20"/>
          <w:szCs w:val="20"/>
        </w:rPr>
        <w:t>stopnja). Pomiritveni postopek je razgovor vodje policijske enote, kamor je razporejen policist</w:t>
      </w:r>
      <w:r w:rsidR="000C5C46">
        <w:rPr>
          <w:rFonts w:ascii="Arial" w:hAnsi="Arial" w:cs="Arial"/>
          <w:sz w:val="20"/>
          <w:szCs w:val="20"/>
        </w:rPr>
        <w:t>,</w:t>
      </w:r>
      <w:r w:rsidRPr="00697DBF">
        <w:rPr>
          <w:rFonts w:ascii="Arial" w:hAnsi="Arial" w:cs="Arial"/>
          <w:sz w:val="20"/>
          <w:szCs w:val="20"/>
        </w:rPr>
        <w:t xml:space="preserve"> zoper katerega je vložena pritožba, s pritožnikom. Na II.</w:t>
      </w:r>
      <w:r w:rsidR="000C5C46">
        <w:rPr>
          <w:rFonts w:ascii="Arial" w:hAnsi="Arial" w:cs="Arial"/>
          <w:sz w:val="20"/>
          <w:szCs w:val="20"/>
        </w:rPr>
        <w:t> </w:t>
      </w:r>
      <w:r w:rsidRPr="00697DBF">
        <w:rPr>
          <w:rFonts w:ascii="Arial" w:hAnsi="Arial" w:cs="Arial"/>
          <w:sz w:val="20"/>
          <w:szCs w:val="20"/>
        </w:rPr>
        <w:t xml:space="preserve">stopnji poteka senat, ki ga imenuje minister za notranje zadeve. Sestavljajo ga pooblaščenec ministra kot vodja senata in dva predstavnika javnosti kot člana senata. Senat je pristojen za ocenjevanje utemeljenosti pritožbe zoper delo policista. Z vključitvijo dveh predstavnikov javnosti v pritožbeni postopek </w:t>
      </w:r>
      <w:r w:rsidR="000C5C46">
        <w:rPr>
          <w:rFonts w:ascii="Arial" w:hAnsi="Arial" w:cs="Arial"/>
          <w:sz w:val="20"/>
          <w:szCs w:val="20"/>
        </w:rPr>
        <w:t>se</w:t>
      </w:r>
      <w:r w:rsidR="000C5C46" w:rsidRPr="00697DBF">
        <w:rPr>
          <w:rFonts w:ascii="Arial" w:hAnsi="Arial" w:cs="Arial"/>
          <w:sz w:val="20"/>
          <w:szCs w:val="20"/>
        </w:rPr>
        <w:t xml:space="preserve"> zagotov</w:t>
      </w:r>
      <w:r w:rsidR="000C5C46">
        <w:rPr>
          <w:rFonts w:ascii="Arial" w:hAnsi="Arial" w:cs="Arial"/>
          <w:sz w:val="20"/>
          <w:szCs w:val="20"/>
        </w:rPr>
        <w:t>i</w:t>
      </w:r>
      <w:r w:rsidR="000C5C46" w:rsidRPr="00697DBF">
        <w:rPr>
          <w:rFonts w:ascii="Arial" w:hAnsi="Arial" w:cs="Arial"/>
          <w:sz w:val="20"/>
          <w:szCs w:val="20"/>
        </w:rPr>
        <w:t xml:space="preserve"> </w:t>
      </w:r>
      <w:r w:rsidRPr="00697DBF">
        <w:rPr>
          <w:rFonts w:ascii="Arial" w:hAnsi="Arial" w:cs="Arial"/>
          <w:sz w:val="20"/>
          <w:szCs w:val="20"/>
        </w:rPr>
        <w:t>učinkovit neposreden državljanski nadzor nad delom policije.</w:t>
      </w:r>
    </w:p>
    <w:p w14:paraId="6A49DC19" w14:textId="2757C3FF" w:rsidR="007C07F4" w:rsidRPr="00697DBF" w:rsidRDefault="007C07F4" w:rsidP="007C07F4">
      <w:pPr>
        <w:pStyle w:val="datumtevilka"/>
        <w:jc w:val="both"/>
        <w:rPr>
          <w:rFonts w:cs="Arial"/>
        </w:rPr>
      </w:pPr>
      <w:r w:rsidRPr="00697DBF">
        <w:rPr>
          <w:rFonts w:cs="Arial"/>
        </w:rPr>
        <w:t>V letu</w:t>
      </w:r>
      <w:r w:rsidR="000C5C46">
        <w:rPr>
          <w:rFonts w:cs="Arial"/>
        </w:rPr>
        <w:t> </w:t>
      </w:r>
      <w:r w:rsidRPr="00697DBF">
        <w:rPr>
          <w:rFonts w:cs="Arial"/>
        </w:rPr>
        <w:t>2022 je bilo izvedenih 25</w:t>
      </w:r>
      <w:r w:rsidR="000C5C46">
        <w:rPr>
          <w:rFonts w:cs="Arial"/>
        </w:rPr>
        <w:t> </w:t>
      </w:r>
      <w:r w:rsidRPr="00697DBF">
        <w:rPr>
          <w:rFonts w:cs="Arial"/>
        </w:rPr>
        <w:t>usposabljanj na temo pritožbenega postopka za uslužbence policije, in sicer za skupno 318</w:t>
      </w:r>
      <w:r w:rsidR="000C5C46">
        <w:rPr>
          <w:rFonts w:cs="Arial"/>
        </w:rPr>
        <w:t> </w:t>
      </w:r>
      <w:r w:rsidRPr="00697DBF">
        <w:rPr>
          <w:rFonts w:cs="Arial"/>
        </w:rPr>
        <w:t xml:space="preserve">načelnikov in njihovih pomočnikov, ki v svojih enotah obravnavajo pritožbe oziroma </w:t>
      </w:r>
      <w:r w:rsidRPr="00697DBF">
        <w:rPr>
          <w:rFonts w:cs="Arial"/>
        </w:rPr>
        <w:lastRenderedPageBreak/>
        <w:t>vodijo pomiritvene postopke. Usposabljanje je bilo namenjeno pridobitvi oziroma pogl</w:t>
      </w:r>
      <w:r w:rsidR="000C5C46">
        <w:rPr>
          <w:rFonts w:cs="Arial"/>
        </w:rPr>
        <w:t>abljanju</w:t>
      </w:r>
      <w:r w:rsidRPr="00697DBF">
        <w:rPr>
          <w:rFonts w:cs="Arial"/>
        </w:rPr>
        <w:t xml:space="preserve"> spoznanj s področja reševanja pritožb, s poudarkom na pomiritvenih postopkih, pridobitvi teoretičnih spoznanj o reševanju konfliktov</w:t>
      </w:r>
      <w:r w:rsidR="000C5C46">
        <w:rPr>
          <w:rFonts w:cs="Arial"/>
        </w:rPr>
        <w:t xml:space="preserve"> ter</w:t>
      </w:r>
      <w:r w:rsidRPr="00697DBF">
        <w:rPr>
          <w:rFonts w:cs="Arial"/>
        </w:rPr>
        <w:t xml:space="preserve"> tudi pridobitvi praktičnih izkušenj za izvajanje pritožbenega postopka s predstavitvijo študije, analize in rešitve posameznega primera. Udeleženci so se seznanili s postopki in načini reševanja pritožb zoper policiste, osnovami reševanja konfliktov in izvedbo razgovora ter se praktično usposobili za izvajanje pritožbenega postopka in reševanja pritožb v pomiritvenem postopku. Med usposabljanjem so se udeleženci seznanili tudi z ugotovitvami pooblaščencev ministra o pritožbenih postopkih na t.</w:t>
      </w:r>
      <w:r w:rsidR="000C5C46">
        <w:rPr>
          <w:rFonts w:cs="Arial"/>
        </w:rPr>
        <w:t> </w:t>
      </w:r>
      <w:r w:rsidRPr="00697DBF">
        <w:rPr>
          <w:rFonts w:cs="Arial"/>
        </w:rPr>
        <w:t>i. monitoringih</w:t>
      </w:r>
      <w:r w:rsidR="000C5C46">
        <w:rPr>
          <w:rFonts w:cs="Arial"/>
        </w:rPr>
        <w:t xml:space="preserve"> ter</w:t>
      </w:r>
      <w:r w:rsidRPr="00697DBF">
        <w:rPr>
          <w:rFonts w:cs="Arial"/>
        </w:rPr>
        <w:t xml:space="preserve"> očitki Varuha človekovih pravic R</w:t>
      </w:r>
      <w:r w:rsidR="000C5C46">
        <w:rPr>
          <w:rFonts w:cs="Arial"/>
        </w:rPr>
        <w:t>epublike Slovenije</w:t>
      </w:r>
      <w:r w:rsidRPr="00697DBF">
        <w:rPr>
          <w:rFonts w:cs="Arial"/>
        </w:rPr>
        <w:t xml:space="preserve"> glede obravnavanja pritožbenih postopkov in </w:t>
      </w:r>
      <w:r w:rsidR="000C5C46">
        <w:rPr>
          <w:rFonts w:cs="Arial"/>
        </w:rPr>
        <w:t xml:space="preserve">z </w:t>
      </w:r>
      <w:r w:rsidRPr="00697DBF">
        <w:rPr>
          <w:rFonts w:cs="Arial"/>
        </w:rPr>
        <w:t xml:space="preserve">usmeritvami s tega področja. </w:t>
      </w:r>
    </w:p>
    <w:p w14:paraId="2E8D9867" w14:textId="77777777" w:rsidR="007C07F4" w:rsidRPr="00697DBF" w:rsidRDefault="007C07F4" w:rsidP="007C07F4">
      <w:pPr>
        <w:tabs>
          <w:tab w:val="left" w:pos="2520"/>
        </w:tabs>
        <w:spacing w:after="0" w:line="260" w:lineRule="exact"/>
        <w:jc w:val="both"/>
        <w:rPr>
          <w:rFonts w:ascii="Arial" w:hAnsi="Arial" w:cs="Arial"/>
          <w:sz w:val="20"/>
          <w:szCs w:val="20"/>
        </w:rPr>
      </w:pPr>
    </w:p>
    <w:p w14:paraId="2E76E41D" w14:textId="404C9CB1" w:rsidR="00D740A2" w:rsidRDefault="007C07F4" w:rsidP="00932E92">
      <w:pPr>
        <w:tabs>
          <w:tab w:val="left" w:pos="2520"/>
        </w:tabs>
        <w:spacing w:after="0" w:line="260" w:lineRule="exact"/>
        <w:jc w:val="both"/>
        <w:rPr>
          <w:rFonts w:ascii="Arial" w:hAnsi="Arial" w:cs="Arial"/>
          <w:sz w:val="20"/>
          <w:szCs w:val="20"/>
        </w:rPr>
      </w:pPr>
      <w:r w:rsidRPr="00697DBF">
        <w:rPr>
          <w:rFonts w:ascii="Arial" w:hAnsi="Arial" w:cs="Arial"/>
          <w:sz w:val="20"/>
          <w:szCs w:val="20"/>
        </w:rPr>
        <w:t>Delo na področju reševanja pritožb zoper policiste je tudi v letu</w:t>
      </w:r>
      <w:r w:rsidR="000C5C46">
        <w:rPr>
          <w:rFonts w:ascii="Arial" w:hAnsi="Arial" w:cs="Arial"/>
          <w:sz w:val="20"/>
          <w:szCs w:val="20"/>
        </w:rPr>
        <w:t> </w:t>
      </w:r>
      <w:r w:rsidRPr="00697DBF">
        <w:rPr>
          <w:rFonts w:ascii="Arial" w:hAnsi="Arial" w:cs="Arial"/>
          <w:sz w:val="20"/>
          <w:szCs w:val="20"/>
        </w:rPr>
        <w:t>2022 potekalo v znamenju prizadevanja za izboljšanje kakovosti vseh faz pritožbenega postopka ter čim bolj neodvisno, strokovno in objektivno reševanje pritožb. V letu</w:t>
      </w:r>
      <w:r w:rsidR="000C5C46">
        <w:rPr>
          <w:rFonts w:ascii="Arial" w:hAnsi="Arial" w:cs="Arial"/>
          <w:sz w:val="20"/>
          <w:szCs w:val="20"/>
        </w:rPr>
        <w:t> </w:t>
      </w:r>
      <w:r w:rsidRPr="00697DBF">
        <w:rPr>
          <w:rFonts w:ascii="Arial" w:hAnsi="Arial" w:cs="Arial"/>
          <w:sz w:val="20"/>
          <w:szCs w:val="20"/>
        </w:rPr>
        <w:t xml:space="preserve">2022 je bilo vloženo večje število pritožb kot leto pred tem. Delež uspešno rešenih pomiritvenih postopkov je presegel </w:t>
      </w:r>
      <w:r w:rsidRPr="00893656">
        <w:rPr>
          <w:rFonts w:ascii="Arial" w:hAnsi="Arial" w:cs="Arial"/>
          <w:sz w:val="20"/>
          <w:szCs w:val="20"/>
        </w:rPr>
        <w:t>50</w:t>
      </w:r>
      <w:r w:rsidR="000C5C46" w:rsidRPr="00893656">
        <w:rPr>
          <w:rFonts w:ascii="Arial" w:hAnsi="Arial" w:cs="Arial"/>
          <w:sz w:val="20"/>
          <w:szCs w:val="20"/>
        </w:rPr>
        <w:t> </w:t>
      </w:r>
      <w:r w:rsidRPr="00893656">
        <w:rPr>
          <w:rFonts w:ascii="Arial" w:hAnsi="Arial" w:cs="Arial"/>
          <w:sz w:val="20"/>
          <w:szCs w:val="20"/>
        </w:rPr>
        <w:t>%</w:t>
      </w:r>
      <w:r w:rsidRPr="00697DBF">
        <w:rPr>
          <w:rFonts w:ascii="Arial" w:hAnsi="Arial" w:cs="Arial"/>
          <w:sz w:val="20"/>
          <w:szCs w:val="20"/>
        </w:rPr>
        <w:t xml:space="preserve"> vseh pomiritvenih postopkov. Delež primerov, </w:t>
      </w:r>
      <w:r w:rsidR="000C5C46">
        <w:rPr>
          <w:rFonts w:ascii="Arial" w:hAnsi="Arial" w:cs="Arial"/>
          <w:sz w:val="20"/>
          <w:szCs w:val="20"/>
        </w:rPr>
        <w:t>v katerih</w:t>
      </w:r>
      <w:r w:rsidR="000C5C46" w:rsidRPr="00697DBF">
        <w:rPr>
          <w:rFonts w:ascii="Arial" w:hAnsi="Arial" w:cs="Arial"/>
          <w:sz w:val="20"/>
          <w:szCs w:val="20"/>
        </w:rPr>
        <w:t xml:space="preserve"> </w:t>
      </w:r>
      <w:r w:rsidRPr="00697DBF">
        <w:rPr>
          <w:rFonts w:ascii="Arial" w:hAnsi="Arial" w:cs="Arial"/>
          <w:sz w:val="20"/>
          <w:szCs w:val="20"/>
        </w:rPr>
        <w:t>so pri takih pritožbah naloge poročevalca izvajali pooblaščenci ministra</w:t>
      </w:r>
      <w:r w:rsidR="000C5C46">
        <w:rPr>
          <w:rFonts w:ascii="Arial" w:hAnsi="Arial" w:cs="Arial"/>
          <w:sz w:val="20"/>
          <w:szCs w:val="20"/>
        </w:rPr>
        <w:t>,</w:t>
      </w:r>
      <w:r w:rsidRPr="00697DBF">
        <w:rPr>
          <w:rFonts w:ascii="Arial" w:hAnsi="Arial" w:cs="Arial"/>
          <w:sz w:val="20"/>
          <w:szCs w:val="20"/>
        </w:rPr>
        <w:t xml:space="preserve"> pa v letu</w:t>
      </w:r>
      <w:r w:rsidR="000C5C46">
        <w:rPr>
          <w:rFonts w:ascii="Arial" w:hAnsi="Arial" w:cs="Arial"/>
          <w:sz w:val="20"/>
          <w:szCs w:val="20"/>
        </w:rPr>
        <w:t> </w:t>
      </w:r>
      <w:r w:rsidRPr="00697DBF">
        <w:rPr>
          <w:rFonts w:ascii="Arial" w:hAnsi="Arial" w:cs="Arial"/>
          <w:sz w:val="20"/>
          <w:szCs w:val="20"/>
        </w:rPr>
        <w:t>2022 ni presegel ciljnih 90</w:t>
      </w:r>
      <w:r w:rsidR="000C5C46">
        <w:rPr>
          <w:rFonts w:ascii="Arial" w:hAnsi="Arial" w:cs="Arial"/>
          <w:sz w:val="20"/>
          <w:szCs w:val="20"/>
        </w:rPr>
        <w:t> </w:t>
      </w:r>
      <w:r w:rsidRPr="00697DBF">
        <w:rPr>
          <w:rFonts w:ascii="Arial" w:hAnsi="Arial" w:cs="Arial"/>
          <w:sz w:val="20"/>
          <w:szCs w:val="20"/>
        </w:rPr>
        <w:t xml:space="preserve">%. Po drugi strani so bila </w:t>
      </w:r>
      <w:r w:rsidR="000C5C46">
        <w:rPr>
          <w:rFonts w:ascii="Arial" w:hAnsi="Arial" w:cs="Arial"/>
          <w:sz w:val="20"/>
          <w:szCs w:val="20"/>
        </w:rPr>
        <w:t>zapisana</w:t>
      </w:r>
      <w:r w:rsidR="000C5C46" w:rsidRPr="00697DBF">
        <w:rPr>
          <w:rFonts w:ascii="Arial" w:hAnsi="Arial" w:cs="Arial"/>
          <w:sz w:val="20"/>
          <w:szCs w:val="20"/>
        </w:rPr>
        <w:t xml:space="preserve"> </w:t>
      </w:r>
      <w:r w:rsidRPr="00697DBF">
        <w:rPr>
          <w:rFonts w:ascii="Arial" w:hAnsi="Arial" w:cs="Arial"/>
          <w:sz w:val="20"/>
          <w:szCs w:val="20"/>
        </w:rPr>
        <w:t>vsa nestrinjanja policistov ali pritožnikov z o</w:t>
      </w:r>
      <w:r w:rsidR="00A50C4A">
        <w:rPr>
          <w:rFonts w:ascii="Arial" w:hAnsi="Arial" w:cs="Arial"/>
          <w:sz w:val="20"/>
          <w:szCs w:val="20"/>
        </w:rPr>
        <w:t>dločitvami pritožbenega senata.</w:t>
      </w:r>
    </w:p>
    <w:p w14:paraId="20E079B8" w14:textId="77BA44F0" w:rsidR="00286577" w:rsidRPr="00286577" w:rsidRDefault="00286577" w:rsidP="00286577">
      <w:pPr>
        <w:tabs>
          <w:tab w:val="left" w:pos="2520"/>
        </w:tabs>
        <w:spacing w:line="260" w:lineRule="exact"/>
        <w:jc w:val="both"/>
        <w:rPr>
          <w:rFonts w:ascii="Arial" w:hAnsi="Arial" w:cs="Arial"/>
          <w:color w:val="365F91" w:themeColor="accent1" w:themeShade="BF"/>
          <w:sz w:val="20"/>
          <w:szCs w:val="20"/>
        </w:rPr>
      </w:pPr>
    </w:p>
    <w:p w14:paraId="75A08B29" w14:textId="3F93B705" w:rsidR="00286577" w:rsidRDefault="00590E45" w:rsidP="00310F1D">
      <w:pPr>
        <w:pStyle w:val="Naslov1"/>
        <w:spacing w:after="0"/>
      </w:pPr>
      <w:bookmarkStart w:id="12" w:name="_Toc65591459"/>
      <w:bookmarkStart w:id="13" w:name="_Toc65651010"/>
      <w:bookmarkStart w:id="14" w:name="_Toc126821495"/>
      <w:r w:rsidRPr="00286577">
        <w:t xml:space="preserve">Zakonito in učinkovito opravljanje upravnih </w:t>
      </w:r>
      <w:r w:rsidR="00341FFA" w:rsidRPr="00286577">
        <w:t xml:space="preserve">in drugih </w:t>
      </w:r>
      <w:r w:rsidR="00921F8E" w:rsidRPr="00286577">
        <w:t>nalog v</w:t>
      </w:r>
      <w:r w:rsidRPr="00286577">
        <w:t xml:space="preserve"> pristojnosti MNZ</w:t>
      </w:r>
      <w:bookmarkStart w:id="15" w:name="_Toc65591460"/>
      <w:bookmarkStart w:id="16" w:name="_Toc65651011"/>
      <w:bookmarkEnd w:id="12"/>
      <w:bookmarkEnd w:id="13"/>
      <w:bookmarkEnd w:id="14"/>
    </w:p>
    <w:p w14:paraId="61A93791" w14:textId="77777777" w:rsidR="00310F1D" w:rsidRPr="00310F1D" w:rsidRDefault="00310F1D" w:rsidP="00310F1D"/>
    <w:p w14:paraId="069915D6" w14:textId="77777777" w:rsidR="00286577" w:rsidRPr="00286577" w:rsidRDefault="00286577" w:rsidP="00286577">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17" w:name="_Toc126821496"/>
      <w:bookmarkEnd w:id="17"/>
      <w:commentRangeStart w:id="18"/>
    </w:p>
    <w:p w14:paraId="7D7FE18E" w14:textId="77777777" w:rsidR="00286577" w:rsidRPr="00286577" w:rsidRDefault="000C5C46" w:rsidP="00286577">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19" w:name="_Toc126821497"/>
      <w:bookmarkEnd w:id="19"/>
      <w:commentRangeEnd w:id="18"/>
      <w:r>
        <w:rPr>
          <w:rStyle w:val="Pripombasklic"/>
        </w:rPr>
        <w:commentReference w:id="18"/>
      </w:r>
    </w:p>
    <w:p w14:paraId="5E5FEE8C" w14:textId="77777777" w:rsidR="00286577" w:rsidRPr="00286577" w:rsidRDefault="00286577" w:rsidP="00286577">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20" w:name="_Toc126821498"/>
      <w:bookmarkEnd w:id="20"/>
    </w:p>
    <w:p w14:paraId="22415B7C" w14:textId="2DFD02C4" w:rsidR="00590E45" w:rsidRPr="00286577" w:rsidRDefault="00590E45" w:rsidP="00286577">
      <w:pPr>
        <w:pStyle w:val="Naslov2"/>
      </w:pPr>
      <w:bookmarkStart w:id="21" w:name="_Toc126821499"/>
      <w:r w:rsidRPr="00286577">
        <w:t>Področje zasebnega varovanja, detektivske dejavnosti, varnosti na smučiščih in občinskega redarstva</w:t>
      </w:r>
      <w:bookmarkEnd w:id="15"/>
      <w:bookmarkEnd w:id="16"/>
      <w:bookmarkEnd w:id="21"/>
    </w:p>
    <w:p w14:paraId="2E459A1E" w14:textId="376603AC" w:rsidR="00341FFA" w:rsidRPr="00697DBF"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V letu</w:t>
      </w:r>
      <w:r w:rsidR="000C5C46">
        <w:rPr>
          <w:rFonts w:ascii="Arial" w:hAnsi="Arial" w:cs="Arial"/>
          <w:sz w:val="20"/>
          <w:szCs w:val="20"/>
        </w:rPr>
        <w:t> </w:t>
      </w:r>
      <w:r w:rsidRPr="00697DBF">
        <w:rPr>
          <w:rFonts w:ascii="Arial" w:hAnsi="Arial" w:cs="Arial"/>
          <w:sz w:val="20"/>
          <w:szCs w:val="20"/>
        </w:rPr>
        <w:t>2022 so bile vse redne naloge s področja zasebnega varstva, varnosti na smučiščih in občinskega redarstva</w:t>
      </w:r>
      <w:r w:rsidR="00921F8E">
        <w:rPr>
          <w:rFonts w:ascii="Arial" w:hAnsi="Arial" w:cs="Arial"/>
          <w:sz w:val="20"/>
          <w:szCs w:val="20"/>
        </w:rPr>
        <w:t xml:space="preserve">, ki so v </w:t>
      </w:r>
      <w:r w:rsidRPr="00697DBF">
        <w:rPr>
          <w:rFonts w:ascii="Arial" w:hAnsi="Arial" w:cs="Arial"/>
          <w:sz w:val="20"/>
          <w:szCs w:val="20"/>
        </w:rPr>
        <w:t>pristojnosti ministrstva</w:t>
      </w:r>
      <w:r w:rsidR="00921F8E">
        <w:rPr>
          <w:rFonts w:ascii="Arial" w:hAnsi="Arial" w:cs="Arial"/>
          <w:sz w:val="20"/>
          <w:szCs w:val="20"/>
        </w:rPr>
        <w:t>,</w:t>
      </w:r>
      <w:r w:rsidRPr="00697DBF">
        <w:rPr>
          <w:rFonts w:ascii="Arial" w:hAnsi="Arial" w:cs="Arial"/>
          <w:sz w:val="20"/>
          <w:szCs w:val="20"/>
        </w:rPr>
        <w:t xml:space="preserve"> opravljene pravočasno.</w:t>
      </w:r>
    </w:p>
    <w:p w14:paraId="3F3632FC" w14:textId="77777777" w:rsidR="00341FFA" w:rsidRPr="00697DBF" w:rsidRDefault="00341FFA" w:rsidP="00341FFA">
      <w:pPr>
        <w:tabs>
          <w:tab w:val="left" w:pos="2520"/>
        </w:tabs>
        <w:spacing w:after="0" w:line="260" w:lineRule="exact"/>
        <w:jc w:val="both"/>
        <w:rPr>
          <w:rFonts w:ascii="Arial" w:hAnsi="Arial" w:cs="Arial"/>
          <w:sz w:val="20"/>
          <w:szCs w:val="20"/>
        </w:rPr>
      </w:pPr>
    </w:p>
    <w:p w14:paraId="1D4ECF55" w14:textId="522A7A2E" w:rsidR="00341FFA" w:rsidRPr="00697DBF"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 xml:space="preserve">Ministrstvo je </w:t>
      </w:r>
      <w:r w:rsidR="000C5C46">
        <w:rPr>
          <w:rFonts w:ascii="Arial" w:hAnsi="Arial" w:cs="Arial"/>
          <w:sz w:val="20"/>
          <w:szCs w:val="20"/>
        </w:rPr>
        <w:t>začelo racionalizirati</w:t>
      </w:r>
      <w:r w:rsidRPr="00697DBF">
        <w:rPr>
          <w:rFonts w:ascii="Arial" w:hAnsi="Arial" w:cs="Arial"/>
          <w:sz w:val="20"/>
          <w:szCs w:val="20"/>
        </w:rPr>
        <w:t xml:space="preserve"> postopk</w:t>
      </w:r>
      <w:r w:rsidR="000C5C46">
        <w:rPr>
          <w:rFonts w:ascii="Arial" w:hAnsi="Arial" w:cs="Arial"/>
          <w:sz w:val="20"/>
          <w:szCs w:val="20"/>
        </w:rPr>
        <w:t>e</w:t>
      </w:r>
      <w:r w:rsidRPr="00697DBF">
        <w:rPr>
          <w:rFonts w:ascii="Arial" w:hAnsi="Arial" w:cs="Arial"/>
          <w:sz w:val="20"/>
          <w:szCs w:val="20"/>
        </w:rPr>
        <w:t xml:space="preserve"> izdajanja službenih izkaznic varnostnemu osebju. Skupaj z </w:t>
      </w:r>
      <w:r w:rsidR="000C5C46">
        <w:rPr>
          <w:rFonts w:ascii="Arial" w:hAnsi="Arial" w:cs="Arial"/>
          <w:sz w:val="20"/>
          <w:szCs w:val="20"/>
        </w:rPr>
        <w:t>m</w:t>
      </w:r>
      <w:r w:rsidR="000C5C46" w:rsidRPr="00697DBF">
        <w:rPr>
          <w:rFonts w:ascii="Arial" w:hAnsi="Arial" w:cs="Arial"/>
          <w:sz w:val="20"/>
          <w:szCs w:val="20"/>
        </w:rPr>
        <w:t>inistrstvom</w:t>
      </w:r>
      <w:r w:rsidR="000C5C46">
        <w:rPr>
          <w:rFonts w:ascii="Arial" w:hAnsi="Arial" w:cs="Arial"/>
          <w:sz w:val="20"/>
          <w:szCs w:val="20"/>
        </w:rPr>
        <w:t>, pristojnim</w:t>
      </w:r>
      <w:r w:rsidR="000C5C46" w:rsidRPr="00697DBF">
        <w:rPr>
          <w:rFonts w:ascii="Arial" w:hAnsi="Arial" w:cs="Arial"/>
          <w:sz w:val="20"/>
          <w:szCs w:val="20"/>
        </w:rPr>
        <w:t xml:space="preserve"> </w:t>
      </w:r>
      <w:r w:rsidRPr="00697DBF">
        <w:rPr>
          <w:rFonts w:ascii="Arial" w:hAnsi="Arial" w:cs="Arial"/>
          <w:sz w:val="20"/>
          <w:szCs w:val="20"/>
        </w:rPr>
        <w:t>za javno upravo</w:t>
      </w:r>
      <w:r w:rsidR="000C5C46">
        <w:rPr>
          <w:rFonts w:ascii="Arial" w:hAnsi="Arial" w:cs="Arial"/>
          <w:sz w:val="20"/>
          <w:szCs w:val="20"/>
        </w:rPr>
        <w:t>,</w:t>
      </w:r>
      <w:r w:rsidRPr="00697DBF">
        <w:rPr>
          <w:rFonts w:ascii="Arial" w:hAnsi="Arial" w:cs="Arial"/>
          <w:sz w:val="20"/>
          <w:szCs w:val="20"/>
        </w:rPr>
        <w:t xml:space="preserve"> se je začel razvoj aplikacije za elektronsko oddajanje vlog za izdajo izkaznic varnostnega osebja, ki se bo nadaljeval v letu</w:t>
      </w:r>
      <w:r w:rsidR="000C5C46">
        <w:rPr>
          <w:rFonts w:ascii="Arial" w:hAnsi="Arial" w:cs="Arial"/>
          <w:sz w:val="20"/>
          <w:szCs w:val="20"/>
        </w:rPr>
        <w:t> </w:t>
      </w:r>
      <w:r w:rsidRPr="00697DBF">
        <w:rPr>
          <w:rFonts w:ascii="Arial" w:hAnsi="Arial" w:cs="Arial"/>
          <w:sz w:val="20"/>
          <w:szCs w:val="20"/>
        </w:rPr>
        <w:t xml:space="preserve">2023, ko bo možnost </w:t>
      </w:r>
      <w:r w:rsidR="000C5C46">
        <w:rPr>
          <w:rFonts w:ascii="Arial" w:hAnsi="Arial" w:cs="Arial"/>
          <w:sz w:val="20"/>
          <w:szCs w:val="20"/>
        </w:rPr>
        <w:t>oddajanja</w:t>
      </w:r>
      <w:r w:rsidR="000C5C46" w:rsidRPr="00697DBF">
        <w:rPr>
          <w:rFonts w:ascii="Arial" w:hAnsi="Arial" w:cs="Arial"/>
          <w:sz w:val="20"/>
          <w:szCs w:val="20"/>
        </w:rPr>
        <w:t xml:space="preserve"> </w:t>
      </w:r>
      <w:r w:rsidRPr="00697DBF">
        <w:rPr>
          <w:rFonts w:ascii="Arial" w:hAnsi="Arial" w:cs="Arial"/>
          <w:sz w:val="20"/>
          <w:szCs w:val="20"/>
        </w:rPr>
        <w:t xml:space="preserve">elektronskih vlog razširjena tudi na </w:t>
      </w:r>
      <w:r w:rsidR="000C5C46">
        <w:rPr>
          <w:rFonts w:ascii="Arial" w:hAnsi="Arial" w:cs="Arial"/>
          <w:sz w:val="20"/>
          <w:szCs w:val="20"/>
        </w:rPr>
        <w:t>druge</w:t>
      </w:r>
      <w:r w:rsidR="000C5C46" w:rsidRPr="00697DBF">
        <w:rPr>
          <w:rFonts w:ascii="Arial" w:hAnsi="Arial" w:cs="Arial"/>
          <w:sz w:val="20"/>
          <w:szCs w:val="20"/>
        </w:rPr>
        <w:t xml:space="preserve"> </w:t>
      </w:r>
      <w:r w:rsidRPr="00697DBF">
        <w:rPr>
          <w:rFonts w:ascii="Arial" w:hAnsi="Arial" w:cs="Arial"/>
          <w:sz w:val="20"/>
          <w:szCs w:val="20"/>
        </w:rPr>
        <w:t xml:space="preserve">upravne postopke. Začela se je tudi optimizacija informacijskega sistema za vodenje evidenc ter upravnih in prekrškovnih postopkov v MNZ in IRSNZ (EUPP), s </w:t>
      </w:r>
      <w:r w:rsidR="000C5C46" w:rsidRPr="00697DBF">
        <w:rPr>
          <w:rFonts w:ascii="Arial" w:hAnsi="Arial" w:cs="Arial"/>
          <w:sz w:val="20"/>
          <w:szCs w:val="20"/>
        </w:rPr>
        <w:t>č</w:t>
      </w:r>
      <w:r w:rsidR="000C5C46">
        <w:rPr>
          <w:rFonts w:ascii="Arial" w:hAnsi="Arial" w:cs="Arial"/>
          <w:sz w:val="20"/>
          <w:szCs w:val="20"/>
        </w:rPr>
        <w:t>i</w:t>
      </w:r>
      <w:r w:rsidR="000C5C46" w:rsidRPr="00697DBF">
        <w:rPr>
          <w:rFonts w:ascii="Arial" w:hAnsi="Arial" w:cs="Arial"/>
          <w:sz w:val="20"/>
          <w:szCs w:val="20"/>
        </w:rPr>
        <w:t>mer</w:t>
      </w:r>
      <w:r w:rsidR="000C5C46">
        <w:rPr>
          <w:rFonts w:ascii="Arial" w:hAnsi="Arial" w:cs="Arial"/>
          <w:sz w:val="20"/>
          <w:szCs w:val="20"/>
        </w:rPr>
        <w:t xml:space="preserve"> se</w:t>
      </w:r>
      <w:r w:rsidR="000C5C46" w:rsidRPr="00697DBF">
        <w:rPr>
          <w:rFonts w:ascii="Arial" w:hAnsi="Arial" w:cs="Arial"/>
          <w:sz w:val="20"/>
          <w:szCs w:val="20"/>
        </w:rPr>
        <w:t xml:space="preserve"> </w:t>
      </w:r>
      <w:r w:rsidRPr="00697DBF">
        <w:rPr>
          <w:rFonts w:ascii="Arial" w:hAnsi="Arial" w:cs="Arial"/>
          <w:sz w:val="20"/>
          <w:szCs w:val="20"/>
        </w:rPr>
        <w:t>bo dodatno zmanjša</w:t>
      </w:r>
      <w:r w:rsidR="000C5C46">
        <w:rPr>
          <w:rFonts w:ascii="Arial" w:hAnsi="Arial" w:cs="Arial"/>
          <w:sz w:val="20"/>
          <w:szCs w:val="20"/>
        </w:rPr>
        <w:t>l</w:t>
      </w:r>
      <w:r w:rsidRPr="00697DBF">
        <w:rPr>
          <w:rFonts w:ascii="Arial" w:hAnsi="Arial" w:cs="Arial"/>
          <w:sz w:val="20"/>
          <w:szCs w:val="20"/>
        </w:rPr>
        <w:t>o tveganje za napake pri vodenju upravnih postopkov.</w:t>
      </w:r>
    </w:p>
    <w:p w14:paraId="7374A4ED" w14:textId="77777777" w:rsidR="00341FFA" w:rsidRPr="00697DBF" w:rsidRDefault="00341FFA" w:rsidP="00341FFA">
      <w:pPr>
        <w:tabs>
          <w:tab w:val="left" w:pos="2520"/>
        </w:tabs>
        <w:spacing w:after="0" w:line="260" w:lineRule="exact"/>
        <w:jc w:val="both"/>
        <w:rPr>
          <w:rFonts w:ascii="Arial" w:hAnsi="Arial" w:cs="Arial"/>
          <w:sz w:val="20"/>
          <w:szCs w:val="20"/>
        </w:rPr>
      </w:pPr>
    </w:p>
    <w:p w14:paraId="5CE80903" w14:textId="429E1B57" w:rsidR="00341FFA" w:rsidRPr="00697DBF"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V letu</w:t>
      </w:r>
      <w:r w:rsidR="000C5C46">
        <w:rPr>
          <w:rFonts w:ascii="Arial" w:hAnsi="Arial" w:cs="Arial"/>
          <w:sz w:val="20"/>
          <w:szCs w:val="20"/>
        </w:rPr>
        <w:t> </w:t>
      </w:r>
      <w:r w:rsidRPr="00697DBF">
        <w:rPr>
          <w:rFonts w:ascii="Arial" w:hAnsi="Arial" w:cs="Arial"/>
          <w:sz w:val="20"/>
          <w:szCs w:val="20"/>
        </w:rPr>
        <w:t xml:space="preserve">2022 se je nadaljevalo izvajanje nalog in nudenje pomoči drugim ministrstvom in organizacijam pri izvajanju </w:t>
      </w:r>
      <w:r w:rsidRPr="00893656">
        <w:rPr>
          <w:rFonts w:ascii="Arial" w:hAnsi="Arial" w:cs="Arial"/>
          <w:sz w:val="20"/>
          <w:szCs w:val="20"/>
        </w:rPr>
        <w:t>Uredbe</w:t>
      </w:r>
      <w:r w:rsidRPr="00697DBF">
        <w:rPr>
          <w:rFonts w:ascii="Arial" w:hAnsi="Arial" w:cs="Arial"/>
          <w:sz w:val="20"/>
          <w:szCs w:val="20"/>
        </w:rPr>
        <w:t xml:space="preserve"> o obveznem organiziranju varovanja, pri čemer je MNZ izdalo štiri soglasja za določitev zavezancev. Izdani sta bili tudi dve dovoljenji za uporabo brezpilotnih letalnikov na območjih, kjer je obvezno organiziranje varovanja.</w:t>
      </w:r>
    </w:p>
    <w:p w14:paraId="4CAEAE1A" w14:textId="77777777" w:rsidR="00341FFA" w:rsidRPr="00697DBF" w:rsidRDefault="00341FFA" w:rsidP="00341FFA">
      <w:pPr>
        <w:tabs>
          <w:tab w:val="left" w:pos="2520"/>
        </w:tabs>
        <w:spacing w:after="0" w:line="260" w:lineRule="exact"/>
        <w:jc w:val="both"/>
        <w:rPr>
          <w:rFonts w:ascii="Arial" w:hAnsi="Arial" w:cs="Arial"/>
          <w:sz w:val="20"/>
          <w:szCs w:val="20"/>
        </w:rPr>
      </w:pPr>
    </w:p>
    <w:p w14:paraId="6459F881" w14:textId="3B55D38E" w:rsidR="00341FFA" w:rsidRPr="00697DBF"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 xml:space="preserve">Na področju </w:t>
      </w:r>
      <w:r w:rsidRPr="00697DBF">
        <w:rPr>
          <w:rFonts w:ascii="Arial" w:hAnsi="Arial" w:cs="Arial"/>
          <w:b/>
          <w:sz w:val="20"/>
          <w:szCs w:val="20"/>
        </w:rPr>
        <w:t>zasebnega varovanja</w:t>
      </w:r>
      <w:r w:rsidRPr="00697DBF">
        <w:rPr>
          <w:rFonts w:ascii="Arial" w:hAnsi="Arial" w:cs="Arial"/>
          <w:sz w:val="20"/>
          <w:szCs w:val="20"/>
        </w:rPr>
        <w:t xml:space="preserve"> se je začel proces prenove strategije zasebnega varovanja iz leta</w:t>
      </w:r>
      <w:r w:rsidR="0001283C">
        <w:rPr>
          <w:rFonts w:ascii="Arial" w:hAnsi="Arial" w:cs="Arial"/>
          <w:sz w:val="20"/>
          <w:szCs w:val="20"/>
        </w:rPr>
        <w:t> </w:t>
      </w:r>
      <w:r w:rsidRPr="00697DBF">
        <w:rPr>
          <w:rFonts w:ascii="Arial" w:hAnsi="Arial" w:cs="Arial"/>
          <w:sz w:val="20"/>
          <w:szCs w:val="20"/>
        </w:rPr>
        <w:t>2010. Postopki in imenovanje formalne delovne skupine bodo izvedeni v začetku leta</w:t>
      </w:r>
      <w:r w:rsidR="0001283C">
        <w:rPr>
          <w:rFonts w:ascii="Arial" w:hAnsi="Arial" w:cs="Arial"/>
          <w:sz w:val="20"/>
          <w:szCs w:val="20"/>
        </w:rPr>
        <w:t> </w:t>
      </w:r>
      <w:r w:rsidRPr="00697DBF">
        <w:rPr>
          <w:rFonts w:ascii="Arial" w:hAnsi="Arial" w:cs="Arial"/>
          <w:sz w:val="20"/>
          <w:szCs w:val="20"/>
        </w:rPr>
        <w:t>2023.</w:t>
      </w:r>
    </w:p>
    <w:p w14:paraId="6A9F5DA1" w14:textId="77777777" w:rsidR="00341FFA" w:rsidRPr="00697DBF" w:rsidRDefault="00341FFA" w:rsidP="00341FFA">
      <w:pPr>
        <w:tabs>
          <w:tab w:val="left" w:pos="2520"/>
        </w:tabs>
        <w:spacing w:after="0" w:line="260" w:lineRule="exact"/>
        <w:jc w:val="both"/>
        <w:rPr>
          <w:rFonts w:ascii="Arial" w:hAnsi="Arial" w:cs="Arial"/>
          <w:sz w:val="20"/>
          <w:szCs w:val="20"/>
        </w:rPr>
      </w:pPr>
    </w:p>
    <w:p w14:paraId="7ED7D17C" w14:textId="3F9225FC" w:rsidR="00341FFA" w:rsidRPr="00697DBF"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Zaključila se je prenova</w:t>
      </w:r>
      <w:r w:rsidRPr="00697DBF">
        <w:rPr>
          <w:rFonts w:ascii="Arial" w:hAnsi="Arial" w:cs="Arial"/>
          <w:b/>
          <w:sz w:val="20"/>
          <w:szCs w:val="20"/>
        </w:rPr>
        <w:t xml:space="preserve"> </w:t>
      </w:r>
      <w:r w:rsidRPr="00697DBF">
        <w:rPr>
          <w:rFonts w:ascii="Arial" w:hAnsi="Arial" w:cs="Arial"/>
          <w:sz w:val="20"/>
          <w:szCs w:val="20"/>
        </w:rPr>
        <w:t xml:space="preserve">osnovnih programov strokovnega usposabljanja varnostnega osebja na podlagi revizije katalogov standardov strokovnih znanj in spretnosti ter poklicnih standardov na področju zasebnega varovanja, ki jo je izvedla </w:t>
      </w:r>
      <w:r w:rsidRPr="00893656">
        <w:rPr>
          <w:rFonts w:ascii="Arial" w:hAnsi="Arial" w:cs="Arial"/>
          <w:sz w:val="20"/>
          <w:szCs w:val="20"/>
        </w:rPr>
        <w:t>Nacionalna delovna</w:t>
      </w:r>
      <w:r w:rsidRPr="00697DBF">
        <w:rPr>
          <w:rFonts w:ascii="Arial" w:hAnsi="Arial" w:cs="Arial"/>
          <w:sz w:val="20"/>
          <w:szCs w:val="20"/>
        </w:rPr>
        <w:t xml:space="preserve"> skupina za revizijo kvalifikacijske strukture na področju zasebnega varovanja. V letu</w:t>
      </w:r>
      <w:r w:rsidR="0001283C">
        <w:rPr>
          <w:rFonts w:ascii="Arial" w:hAnsi="Arial" w:cs="Arial"/>
          <w:sz w:val="20"/>
          <w:szCs w:val="20"/>
        </w:rPr>
        <w:t> </w:t>
      </w:r>
      <w:r w:rsidRPr="00697DBF">
        <w:rPr>
          <w:rFonts w:ascii="Arial" w:hAnsi="Arial" w:cs="Arial"/>
          <w:sz w:val="20"/>
          <w:szCs w:val="20"/>
        </w:rPr>
        <w:t>2023 bo</w:t>
      </w:r>
      <w:r w:rsidR="0001283C">
        <w:rPr>
          <w:rFonts w:ascii="Arial" w:hAnsi="Arial" w:cs="Arial"/>
          <w:sz w:val="20"/>
          <w:szCs w:val="20"/>
        </w:rPr>
        <w:t>sta</w:t>
      </w:r>
      <w:r w:rsidRPr="00697DBF">
        <w:rPr>
          <w:rFonts w:ascii="Arial" w:hAnsi="Arial" w:cs="Arial"/>
          <w:sz w:val="20"/>
          <w:szCs w:val="20"/>
        </w:rPr>
        <w:t xml:space="preserve"> prenovljen</w:t>
      </w:r>
      <w:r w:rsidR="0001283C">
        <w:rPr>
          <w:rFonts w:ascii="Arial" w:hAnsi="Arial" w:cs="Arial"/>
          <w:sz w:val="20"/>
          <w:szCs w:val="20"/>
        </w:rPr>
        <w:t>a</w:t>
      </w:r>
      <w:r w:rsidRPr="00697DBF">
        <w:rPr>
          <w:rFonts w:ascii="Arial" w:hAnsi="Arial" w:cs="Arial"/>
          <w:sz w:val="20"/>
          <w:szCs w:val="20"/>
        </w:rPr>
        <w:t xml:space="preserve"> še </w:t>
      </w:r>
      <w:r w:rsidR="0001283C">
        <w:rPr>
          <w:rFonts w:ascii="Arial" w:hAnsi="Arial" w:cs="Arial"/>
          <w:sz w:val="20"/>
          <w:szCs w:val="20"/>
        </w:rPr>
        <w:t xml:space="preserve">programa </w:t>
      </w:r>
      <w:r w:rsidRPr="00697DBF">
        <w:rPr>
          <w:rFonts w:ascii="Arial" w:hAnsi="Arial" w:cs="Arial"/>
          <w:sz w:val="20"/>
          <w:szCs w:val="20"/>
        </w:rPr>
        <w:t>specialističn</w:t>
      </w:r>
      <w:r w:rsidR="0001283C">
        <w:rPr>
          <w:rFonts w:ascii="Arial" w:hAnsi="Arial" w:cs="Arial"/>
          <w:sz w:val="20"/>
          <w:szCs w:val="20"/>
        </w:rPr>
        <w:t>ega</w:t>
      </w:r>
      <w:r w:rsidRPr="00697DBF">
        <w:rPr>
          <w:rFonts w:ascii="Arial" w:hAnsi="Arial" w:cs="Arial"/>
          <w:sz w:val="20"/>
          <w:szCs w:val="20"/>
        </w:rPr>
        <w:t xml:space="preserve"> usposabljanj</w:t>
      </w:r>
      <w:r w:rsidR="0001283C">
        <w:rPr>
          <w:rFonts w:ascii="Arial" w:hAnsi="Arial" w:cs="Arial"/>
          <w:sz w:val="20"/>
          <w:szCs w:val="20"/>
        </w:rPr>
        <w:t>a</w:t>
      </w:r>
      <w:r w:rsidRPr="00697DBF">
        <w:rPr>
          <w:rFonts w:ascii="Arial" w:hAnsi="Arial" w:cs="Arial"/>
          <w:sz w:val="20"/>
          <w:szCs w:val="20"/>
        </w:rPr>
        <w:t xml:space="preserve"> in </w:t>
      </w:r>
      <w:r w:rsidR="0001283C" w:rsidRPr="00697DBF">
        <w:rPr>
          <w:rFonts w:ascii="Arial" w:hAnsi="Arial" w:cs="Arial"/>
          <w:sz w:val="20"/>
          <w:szCs w:val="20"/>
        </w:rPr>
        <w:t>izpopolnjevanj</w:t>
      </w:r>
      <w:r w:rsidR="0001283C">
        <w:rPr>
          <w:rFonts w:ascii="Arial" w:hAnsi="Arial" w:cs="Arial"/>
          <w:sz w:val="20"/>
          <w:szCs w:val="20"/>
        </w:rPr>
        <w:t>a</w:t>
      </w:r>
      <w:r w:rsidR="0001283C" w:rsidRPr="00697DBF">
        <w:rPr>
          <w:rFonts w:ascii="Arial" w:hAnsi="Arial" w:cs="Arial"/>
          <w:sz w:val="20"/>
          <w:szCs w:val="20"/>
        </w:rPr>
        <w:t xml:space="preserve"> </w:t>
      </w:r>
      <w:r w:rsidRPr="00697DBF">
        <w:rPr>
          <w:rFonts w:ascii="Arial" w:hAnsi="Arial" w:cs="Arial"/>
          <w:sz w:val="20"/>
          <w:szCs w:val="20"/>
        </w:rPr>
        <w:t>za varnostnika, ki opravlja dela rentgenskega operaterja.</w:t>
      </w:r>
    </w:p>
    <w:p w14:paraId="388C86BF" w14:textId="77777777" w:rsidR="00341FFA" w:rsidRPr="00697DBF" w:rsidRDefault="00341FFA" w:rsidP="00341FFA">
      <w:pPr>
        <w:tabs>
          <w:tab w:val="left" w:pos="2520"/>
        </w:tabs>
        <w:spacing w:after="0" w:line="260" w:lineRule="exact"/>
        <w:jc w:val="both"/>
        <w:rPr>
          <w:rFonts w:ascii="Arial" w:hAnsi="Arial" w:cs="Arial"/>
          <w:sz w:val="20"/>
          <w:szCs w:val="20"/>
        </w:rPr>
      </w:pPr>
    </w:p>
    <w:p w14:paraId="3E93C26F" w14:textId="4EED7DA0" w:rsidR="00341FFA" w:rsidRPr="00AC1C23" w:rsidRDefault="00341FFA" w:rsidP="00AC1C23">
      <w:pPr>
        <w:tabs>
          <w:tab w:val="left" w:pos="2520"/>
        </w:tabs>
        <w:spacing w:after="0" w:line="260" w:lineRule="exact"/>
        <w:jc w:val="both"/>
        <w:rPr>
          <w:rFonts w:ascii="Arial" w:hAnsi="Arial" w:cs="Arial"/>
          <w:sz w:val="20"/>
          <w:szCs w:val="20"/>
        </w:rPr>
      </w:pPr>
      <w:r w:rsidRPr="00697DBF">
        <w:rPr>
          <w:rFonts w:ascii="Arial" w:hAnsi="Arial" w:cs="Arial"/>
          <w:sz w:val="20"/>
          <w:szCs w:val="20"/>
        </w:rPr>
        <w:t xml:space="preserve">V okviru priprave predloga </w:t>
      </w:r>
      <w:r w:rsidRPr="00893656">
        <w:rPr>
          <w:rFonts w:ascii="Arial" w:hAnsi="Arial" w:cs="Arial"/>
          <w:sz w:val="20"/>
          <w:szCs w:val="20"/>
        </w:rPr>
        <w:t>Odredbe o spremembi Odredbe o določitvi standardov, ki so obvezni na področju zasebnega varovanja, je bilo organiziranih več sestankov s predstavniki certifikacijskega organa, ki so predstavili postopek certificiranja in pridobitve certifikata o skladnosti s standardom SIST EN</w:t>
      </w:r>
      <w:r w:rsidR="0001283C" w:rsidRPr="00893656">
        <w:rPr>
          <w:rFonts w:ascii="Arial" w:hAnsi="Arial" w:cs="Arial"/>
          <w:sz w:val="20"/>
          <w:szCs w:val="20"/>
        </w:rPr>
        <w:t> </w:t>
      </w:r>
      <w:r w:rsidRPr="00893656">
        <w:rPr>
          <w:rFonts w:ascii="Arial" w:hAnsi="Arial" w:cs="Arial"/>
          <w:sz w:val="20"/>
          <w:szCs w:val="20"/>
        </w:rPr>
        <w:t>50518 za varnostno nadzorni</w:t>
      </w:r>
      <w:r w:rsidRPr="00697DBF">
        <w:rPr>
          <w:rFonts w:ascii="Arial" w:hAnsi="Arial" w:cs="Arial"/>
          <w:sz w:val="20"/>
          <w:szCs w:val="20"/>
        </w:rPr>
        <w:t xml:space="preserve"> center (VNC). Postopek prenove predpisanih standardov se bo nadaljeval v letu</w:t>
      </w:r>
      <w:r w:rsidR="0001283C">
        <w:rPr>
          <w:rFonts w:ascii="Arial" w:hAnsi="Arial" w:cs="Arial"/>
          <w:sz w:val="20"/>
          <w:szCs w:val="20"/>
        </w:rPr>
        <w:t> </w:t>
      </w:r>
      <w:r w:rsidRPr="00697DBF">
        <w:rPr>
          <w:rFonts w:ascii="Arial" w:hAnsi="Arial" w:cs="Arial"/>
          <w:sz w:val="20"/>
          <w:szCs w:val="20"/>
        </w:rPr>
        <w:t>2023.</w:t>
      </w:r>
    </w:p>
    <w:tbl>
      <w:tblPr>
        <w:tblStyle w:val="Tabelamrea"/>
        <w:tblW w:w="8261" w:type="dxa"/>
        <w:tblLayout w:type="fixed"/>
        <w:tblLook w:val="00A0" w:firstRow="1" w:lastRow="0" w:firstColumn="1" w:lastColumn="0" w:noHBand="0" w:noVBand="0"/>
        <w:tblCaption w:val="Število izdanih licenc, izkaznic in potrdil"/>
      </w:tblPr>
      <w:tblGrid>
        <w:gridCol w:w="5022"/>
        <w:gridCol w:w="647"/>
        <w:gridCol w:w="648"/>
        <w:gridCol w:w="648"/>
        <w:gridCol w:w="648"/>
        <w:gridCol w:w="648"/>
      </w:tblGrid>
      <w:tr w:rsidR="00697DBF" w:rsidRPr="00697DBF" w14:paraId="1352FC87" w14:textId="77777777" w:rsidTr="009157D1">
        <w:trPr>
          <w:trHeight w:val="253"/>
          <w:tblHeader/>
        </w:trPr>
        <w:tc>
          <w:tcPr>
            <w:tcW w:w="5022" w:type="dxa"/>
          </w:tcPr>
          <w:p w14:paraId="4596FCE9" w14:textId="77777777" w:rsidR="00341FFA" w:rsidRPr="00697DBF" w:rsidRDefault="00341FFA" w:rsidP="00395D79">
            <w:pPr>
              <w:autoSpaceDE w:val="0"/>
              <w:autoSpaceDN w:val="0"/>
              <w:adjustRightInd w:val="0"/>
              <w:spacing w:before="80" w:after="80" w:line="240" w:lineRule="auto"/>
              <w:jc w:val="both"/>
              <w:rPr>
                <w:rFonts w:ascii="Arial" w:hAnsi="Arial" w:cs="Arial"/>
                <w:b/>
                <w:bCs/>
                <w:sz w:val="18"/>
                <w:szCs w:val="18"/>
                <w:lang w:eastAsia="sl-SI"/>
              </w:rPr>
            </w:pPr>
            <w:r w:rsidRPr="00697DBF">
              <w:rPr>
                <w:rFonts w:ascii="Arial" w:hAnsi="Arial" w:cs="Arial"/>
                <w:b/>
                <w:bCs/>
                <w:sz w:val="18"/>
                <w:szCs w:val="18"/>
                <w:lang w:eastAsia="sl-SI"/>
              </w:rPr>
              <w:lastRenderedPageBreak/>
              <w:t>Leto</w:t>
            </w:r>
          </w:p>
        </w:tc>
        <w:tc>
          <w:tcPr>
            <w:tcW w:w="647" w:type="dxa"/>
          </w:tcPr>
          <w:p w14:paraId="4C71464B"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2018</w:t>
            </w:r>
          </w:p>
        </w:tc>
        <w:tc>
          <w:tcPr>
            <w:tcW w:w="648" w:type="dxa"/>
          </w:tcPr>
          <w:p w14:paraId="30A2884F"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2019</w:t>
            </w:r>
          </w:p>
        </w:tc>
        <w:tc>
          <w:tcPr>
            <w:tcW w:w="648" w:type="dxa"/>
          </w:tcPr>
          <w:p w14:paraId="6654091A"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2020</w:t>
            </w:r>
          </w:p>
        </w:tc>
        <w:tc>
          <w:tcPr>
            <w:tcW w:w="648" w:type="dxa"/>
          </w:tcPr>
          <w:p w14:paraId="40EE1272"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2021</w:t>
            </w:r>
          </w:p>
        </w:tc>
        <w:tc>
          <w:tcPr>
            <w:tcW w:w="648" w:type="dxa"/>
          </w:tcPr>
          <w:p w14:paraId="08467DC1"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2022</w:t>
            </w:r>
          </w:p>
        </w:tc>
      </w:tr>
      <w:tr w:rsidR="00697DBF" w:rsidRPr="00697DBF" w14:paraId="550ABA2C" w14:textId="77777777" w:rsidTr="009157D1">
        <w:trPr>
          <w:trHeight w:val="253"/>
        </w:trPr>
        <w:tc>
          <w:tcPr>
            <w:tcW w:w="5022" w:type="dxa"/>
          </w:tcPr>
          <w:p w14:paraId="71AE8F59" w14:textId="77777777" w:rsidR="00341FFA" w:rsidRPr="00697DBF" w:rsidRDefault="00341FFA" w:rsidP="00395D79">
            <w:pPr>
              <w:autoSpaceDE w:val="0"/>
              <w:autoSpaceDN w:val="0"/>
              <w:adjustRightInd w:val="0"/>
              <w:spacing w:before="80" w:after="80" w:line="240" w:lineRule="auto"/>
              <w:jc w:val="both"/>
              <w:rPr>
                <w:rFonts w:ascii="Arial" w:hAnsi="Arial" w:cs="Arial"/>
                <w:sz w:val="18"/>
                <w:szCs w:val="18"/>
                <w:lang w:eastAsia="sl-SI"/>
              </w:rPr>
            </w:pPr>
            <w:r w:rsidRPr="00697DBF">
              <w:rPr>
                <w:rFonts w:ascii="Arial" w:hAnsi="Arial" w:cs="Arial"/>
                <w:sz w:val="18"/>
                <w:szCs w:val="18"/>
                <w:lang w:eastAsia="sl-SI"/>
              </w:rPr>
              <w:t>Število izdanih licenc podjetjem</w:t>
            </w:r>
          </w:p>
        </w:tc>
        <w:tc>
          <w:tcPr>
            <w:tcW w:w="647" w:type="dxa"/>
          </w:tcPr>
          <w:p w14:paraId="50BE2E09"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33</w:t>
            </w:r>
          </w:p>
        </w:tc>
        <w:tc>
          <w:tcPr>
            <w:tcW w:w="648" w:type="dxa"/>
          </w:tcPr>
          <w:p w14:paraId="2AF8EDE8"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24</w:t>
            </w:r>
          </w:p>
        </w:tc>
        <w:tc>
          <w:tcPr>
            <w:tcW w:w="648" w:type="dxa"/>
          </w:tcPr>
          <w:p w14:paraId="2ACBA092"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21</w:t>
            </w:r>
          </w:p>
        </w:tc>
        <w:tc>
          <w:tcPr>
            <w:tcW w:w="648" w:type="dxa"/>
          </w:tcPr>
          <w:p w14:paraId="60DBB8DC"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13</w:t>
            </w:r>
          </w:p>
        </w:tc>
        <w:tc>
          <w:tcPr>
            <w:tcW w:w="648" w:type="dxa"/>
          </w:tcPr>
          <w:p w14:paraId="684FB61F"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29</w:t>
            </w:r>
          </w:p>
        </w:tc>
      </w:tr>
      <w:tr w:rsidR="00697DBF" w:rsidRPr="00697DBF" w14:paraId="03557678" w14:textId="77777777" w:rsidTr="009157D1">
        <w:trPr>
          <w:trHeight w:val="253"/>
        </w:trPr>
        <w:tc>
          <w:tcPr>
            <w:tcW w:w="5022" w:type="dxa"/>
          </w:tcPr>
          <w:p w14:paraId="17950DF1" w14:textId="77777777" w:rsidR="00341FFA" w:rsidRPr="00697DBF" w:rsidRDefault="00341FFA" w:rsidP="00395D79">
            <w:pPr>
              <w:autoSpaceDE w:val="0"/>
              <w:autoSpaceDN w:val="0"/>
              <w:adjustRightInd w:val="0"/>
              <w:spacing w:before="80" w:after="80" w:line="240" w:lineRule="auto"/>
              <w:jc w:val="both"/>
              <w:rPr>
                <w:rFonts w:ascii="Arial" w:hAnsi="Arial" w:cs="Arial"/>
                <w:sz w:val="18"/>
                <w:szCs w:val="18"/>
                <w:lang w:eastAsia="sl-SI"/>
              </w:rPr>
            </w:pPr>
            <w:r w:rsidRPr="00697DBF">
              <w:rPr>
                <w:rFonts w:ascii="Arial" w:hAnsi="Arial" w:cs="Arial"/>
                <w:sz w:val="18"/>
                <w:szCs w:val="18"/>
                <w:lang w:eastAsia="sl-SI"/>
              </w:rPr>
              <w:t>Število izdanih izkaznic varnostnikom</w:t>
            </w:r>
          </w:p>
        </w:tc>
        <w:tc>
          <w:tcPr>
            <w:tcW w:w="647" w:type="dxa"/>
          </w:tcPr>
          <w:p w14:paraId="4C4495DD"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837</w:t>
            </w:r>
          </w:p>
        </w:tc>
        <w:tc>
          <w:tcPr>
            <w:tcW w:w="648" w:type="dxa"/>
          </w:tcPr>
          <w:p w14:paraId="7E362BC7"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980</w:t>
            </w:r>
          </w:p>
        </w:tc>
        <w:tc>
          <w:tcPr>
            <w:tcW w:w="648" w:type="dxa"/>
          </w:tcPr>
          <w:p w14:paraId="7F3A7217"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860</w:t>
            </w:r>
          </w:p>
        </w:tc>
        <w:tc>
          <w:tcPr>
            <w:tcW w:w="648" w:type="dxa"/>
          </w:tcPr>
          <w:p w14:paraId="0037E5DA"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785</w:t>
            </w:r>
          </w:p>
        </w:tc>
        <w:tc>
          <w:tcPr>
            <w:tcW w:w="648" w:type="dxa"/>
          </w:tcPr>
          <w:p w14:paraId="7B799BA8"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811</w:t>
            </w:r>
          </w:p>
        </w:tc>
      </w:tr>
      <w:tr w:rsidR="00697DBF" w:rsidRPr="00697DBF" w14:paraId="6FC4ABAB" w14:textId="77777777" w:rsidTr="009157D1">
        <w:trPr>
          <w:trHeight w:val="253"/>
        </w:trPr>
        <w:tc>
          <w:tcPr>
            <w:tcW w:w="5022" w:type="dxa"/>
          </w:tcPr>
          <w:p w14:paraId="00AE93D1" w14:textId="77777777" w:rsidR="00341FFA" w:rsidRPr="00697DBF" w:rsidRDefault="00341FFA" w:rsidP="00395D79">
            <w:pPr>
              <w:autoSpaceDE w:val="0"/>
              <w:autoSpaceDN w:val="0"/>
              <w:adjustRightInd w:val="0"/>
              <w:spacing w:before="80" w:after="80" w:line="240" w:lineRule="auto"/>
              <w:jc w:val="both"/>
              <w:rPr>
                <w:rFonts w:ascii="Arial" w:hAnsi="Arial" w:cs="Arial"/>
                <w:sz w:val="18"/>
                <w:szCs w:val="18"/>
                <w:lang w:eastAsia="sl-SI"/>
              </w:rPr>
            </w:pPr>
            <w:r w:rsidRPr="00697DBF">
              <w:rPr>
                <w:rFonts w:ascii="Arial" w:hAnsi="Arial" w:cs="Arial"/>
                <w:sz w:val="18"/>
                <w:szCs w:val="18"/>
                <w:lang w:eastAsia="sl-SI"/>
              </w:rPr>
              <w:t>Število potrdil o vpisu v evidenco internega varovanja</w:t>
            </w:r>
          </w:p>
        </w:tc>
        <w:tc>
          <w:tcPr>
            <w:tcW w:w="647" w:type="dxa"/>
          </w:tcPr>
          <w:p w14:paraId="44697192"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48" w:type="dxa"/>
          </w:tcPr>
          <w:p w14:paraId="1C36D42C"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48" w:type="dxa"/>
          </w:tcPr>
          <w:p w14:paraId="7E764AA9"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c>
          <w:tcPr>
            <w:tcW w:w="648" w:type="dxa"/>
          </w:tcPr>
          <w:p w14:paraId="1B1B3BD2"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48" w:type="dxa"/>
          </w:tcPr>
          <w:p w14:paraId="7ED295AB"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r>
      <w:tr w:rsidR="00697DBF" w:rsidRPr="00697DBF" w14:paraId="331A32A7" w14:textId="77777777" w:rsidTr="009157D1">
        <w:trPr>
          <w:trHeight w:val="253"/>
        </w:trPr>
        <w:tc>
          <w:tcPr>
            <w:tcW w:w="5022" w:type="dxa"/>
          </w:tcPr>
          <w:p w14:paraId="66FAA459" w14:textId="3059C6ED" w:rsidR="00341FFA" w:rsidRPr="00697DBF" w:rsidRDefault="00341FFA" w:rsidP="00395D79">
            <w:pPr>
              <w:keepNext/>
              <w:keepLines/>
              <w:autoSpaceDE w:val="0"/>
              <w:autoSpaceDN w:val="0"/>
              <w:adjustRightInd w:val="0"/>
              <w:spacing w:before="80" w:after="80" w:line="240" w:lineRule="auto"/>
              <w:rPr>
                <w:rFonts w:ascii="Arial" w:hAnsi="Arial" w:cs="Arial"/>
                <w:sz w:val="18"/>
                <w:szCs w:val="18"/>
                <w:lang w:eastAsia="sl-SI"/>
              </w:rPr>
            </w:pPr>
            <w:r w:rsidRPr="00697DBF">
              <w:rPr>
                <w:rFonts w:ascii="Arial" w:hAnsi="Arial" w:cs="Arial"/>
                <w:sz w:val="18"/>
                <w:szCs w:val="18"/>
                <w:lang w:eastAsia="sl-SI"/>
              </w:rPr>
              <w:t xml:space="preserve">Število dovoljenj za opravljanje čezmejnega profesionalnega prevoza </w:t>
            </w:r>
            <w:r w:rsidR="0001283C" w:rsidRPr="00893656">
              <w:rPr>
                <w:rFonts w:ascii="Arial" w:hAnsi="Arial" w:cs="Arial"/>
                <w:sz w:val="18"/>
                <w:szCs w:val="18"/>
                <w:lang w:eastAsia="sl-SI"/>
              </w:rPr>
              <w:t xml:space="preserve">evrske </w:t>
            </w:r>
            <w:r w:rsidRPr="00893656">
              <w:rPr>
                <w:rFonts w:ascii="Arial" w:hAnsi="Arial" w:cs="Arial"/>
                <w:sz w:val="18"/>
                <w:szCs w:val="18"/>
                <w:lang w:eastAsia="sl-SI"/>
              </w:rPr>
              <w:t>gotovine po cesti med državami članicami evr</w:t>
            </w:r>
            <w:r w:rsidR="0001283C" w:rsidRPr="00893656">
              <w:rPr>
                <w:rFonts w:ascii="Arial" w:hAnsi="Arial" w:cs="Arial"/>
                <w:sz w:val="18"/>
                <w:szCs w:val="18"/>
                <w:lang w:eastAsia="sl-SI"/>
              </w:rPr>
              <w:t>skega</w:t>
            </w:r>
            <w:r w:rsidR="0001283C">
              <w:rPr>
                <w:rFonts w:ascii="Arial" w:hAnsi="Arial" w:cs="Arial"/>
                <w:sz w:val="18"/>
                <w:szCs w:val="18"/>
                <w:lang w:eastAsia="sl-SI"/>
              </w:rPr>
              <w:t xml:space="preserve"> </w:t>
            </w:r>
            <w:r w:rsidRPr="00697DBF">
              <w:rPr>
                <w:rFonts w:ascii="Arial" w:hAnsi="Arial" w:cs="Arial"/>
                <w:sz w:val="18"/>
                <w:szCs w:val="18"/>
                <w:lang w:eastAsia="sl-SI"/>
              </w:rPr>
              <w:t>območja</w:t>
            </w:r>
          </w:p>
        </w:tc>
        <w:tc>
          <w:tcPr>
            <w:tcW w:w="647" w:type="dxa"/>
          </w:tcPr>
          <w:p w14:paraId="387FD37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c>
          <w:tcPr>
            <w:tcW w:w="648" w:type="dxa"/>
          </w:tcPr>
          <w:p w14:paraId="1AE00347"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48" w:type="dxa"/>
          </w:tcPr>
          <w:p w14:paraId="1EEA711E"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c>
          <w:tcPr>
            <w:tcW w:w="648" w:type="dxa"/>
          </w:tcPr>
          <w:p w14:paraId="230259D3"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c>
          <w:tcPr>
            <w:tcW w:w="648" w:type="dxa"/>
          </w:tcPr>
          <w:p w14:paraId="2C3CC9E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r>
    </w:tbl>
    <w:p w14:paraId="0F16100E" w14:textId="77777777" w:rsidR="00341FFA" w:rsidRPr="004B09E9" w:rsidRDefault="00341FFA" w:rsidP="005545B6">
      <w:pPr>
        <w:spacing w:before="80" w:after="0" w:line="260" w:lineRule="exact"/>
        <w:rPr>
          <w:rFonts w:ascii="Arial" w:hAnsi="Arial" w:cs="Arial"/>
          <w:sz w:val="18"/>
          <w:szCs w:val="18"/>
        </w:rPr>
      </w:pPr>
      <w:r w:rsidRPr="004B09E9">
        <w:rPr>
          <w:rFonts w:ascii="Arial" w:hAnsi="Arial" w:cs="Arial"/>
          <w:b/>
          <w:sz w:val="18"/>
          <w:szCs w:val="18"/>
        </w:rPr>
        <w:t>Preglednica:</w:t>
      </w:r>
      <w:r w:rsidRPr="004B09E9">
        <w:rPr>
          <w:rFonts w:ascii="Arial" w:hAnsi="Arial" w:cs="Arial"/>
          <w:sz w:val="18"/>
          <w:szCs w:val="18"/>
        </w:rPr>
        <w:t xml:space="preserve"> Izdane licence, službene izkaznice, potrdila in dovoljenja za opravljanje zasebnega varovanja</w:t>
      </w:r>
    </w:p>
    <w:p w14:paraId="508797AF" w14:textId="77777777" w:rsidR="004B09E9" w:rsidRDefault="004B09E9" w:rsidP="00341FFA">
      <w:pPr>
        <w:tabs>
          <w:tab w:val="left" w:pos="2520"/>
        </w:tabs>
        <w:spacing w:after="0" w:line="260" w:lineRule="exact"/>
        <w:jc w:val="both"/>
        <w:rPr>
          <w:rFonts w:ascii="Arial" w:hAnsi="Arial" w:cs="Arial"/>
          <w:bCs/>
          <w:sz w:val="20"/>
          <w:szCs w:val="20"/>
        </w:rPr>
      </w:pPr>
    </w:p>
    <w:p w14:paraId="353D62DB" w14:textId="1EB73BD5" w:rsidR="00341FFA"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 xml:space="preserve">Ministrstvo je v okviru zakonskih pristojnosti na področju </w:t>
      </w:r>
      <w:r w:rsidRPr="00697DBF">
        <w:rPr>
          <w:rFonts w:ascii="Arial" w:hAnsi="Arial" w:cs="Arial"/>
          <w:b/>
          <w:sz w:val="20"/>
          <w:szCs w:val="20"/>
        </w:rPr>
        <w:t>detektivske dejavnosti</w:t>
      </w:r>
      <w:r w:rsidRPr="00697DBF">
        <w:rPr>
          <w:rFonts w:ascii="Arial" w:hAnsi="Arial" w:cs="Arial"/>
          <w:sz w:val="20"/>
          <w:szCs w:val="20"/>
        </w:rPr>
        <w:t xml:space="preserve"> spremljalo delovanje Detektivske zbornice Slovenije in </w:t>
      </w:r>
      <w:r w:rsidR="0001283C">
        <w:rPr>
          <w:rFonts w:ascii="Arial" w:hAnsi="Arial" w:cs="Arial"/>
          <w:sz w:val="20"/>
          <w:szCs w:val="20"/>
        </w:rPr>
        <w:t>deja</w:t>
      </w:r>
      <w:r w:rsidR="0001283C" w:rsidRPr="00697DBF">
        <w:rPr>
          <w:rFonts w:ascii="Arial" w:hAnsi="Arial" w:cs="Arial"/>
          <w:sz w:val="20"/>
          <w:szCs w:val="20"/>
        </w:rPr>
        <w:t xml:space="preserve">vno </w:t>
      </w:r>
      <w:r w:rsidRPr="00697DBF">
        <w:rPr>
          <w:rFonts w:ascii="Arial" w:hAnsi="Arial" w:cs="Arial"/>
          <w:sz w:val="20"/>
          <w:szCs w:val="20"/>
        </w:rPr>
        <w:t xml:space="preserve">sodelovalo pri prenovi </w:t>
      </w:r>
      <w:r w:rsidRPr="00893656">
        <w:rPr>
          <w:rFonts w:ascii="Arial" w:hAnsi="Arial" w:cs="Arial"/>
          <w:sz w:val="20"/>
          <w:szCs w:val="20"/>
        </w:rPr>
        <w:t>Statuta</w:t>
      </w:r>
      <w:r w:rsidRPr="00697DBF">
        <w:rPr>
          <w:rFonts w:ascii="Arial" w:hAnsi="Arial" w:cs="Arial"/>
          <w:sz w:val="20"/>
          <w:szCs w:val="20"/>
        </w:rPr>
        <w:t xml:space="preserve"> detektivske zbornice ter </w:t>
      </w:r>
      <w:r w:rsidRPr="00893656">
        <w:rPr>
          <w:rFonts w:ascii="Arial" w:hAnsi="Arial" w:cs="Arial"/>
          <w:sz w:val="20"/>
          <w:szCs w:val="20"/>
        </w:rPr>
        <w:t>Pravilnika</w:t>
      </w:r>
      <w:r w:rsidRPr="00697DBF">
        <w:rPr>
          <w:rFonts w:ascii="Arial" w:hAnsi="Arial" w:cs="Arial"/>
          <w:sz w:val="20"/>
          <w:szCs w:val="20"/>
        </w:rPr>
        <w:t xml:space="preserve"> o častnem razsodišču.</w:t>
      </w:r>
    </w:p>
    <w:p w14:paraId="0F062F26" w14:textId="11584EC4" w:rsidR="00341FFA" w:rsidRPr="00697DBF" w:rsidRDefault="00341FFA" w:rsidP="00341FFA">
      <w:pPr>
        <w:tabs>
          <w:tab w:val="left" w:pos="2520"/>
        </w:tabs>
        <w:spacing w:after="120" w:line="260" w:lineRule="exact"/>
        <w:jc w:val="both"/>
        <w:rPr>
          <w:rFonts w:ascii="Arial" w:hAnsi="Arial" w:cs="Arial"/>
          <w:bCs/>
          <w:sz w:val="20"/>
          <w:szCs w:val="20"/>
        </w:rPr>
      </w:pPr>
    </w:p>
    <w:tbl>
      <w:tblPr>
        <w:tblStyle w:val="Tabelamrea"/>
        <w:tblW w:w="8405" w:type="dxa"/>
        <w:tblLayout w:type="fixed"/>
        <w:tblLook w:val="00A0" w:firstRow="1" w:lastRow="0" w:firstColumn="1" w:lastColumn="0" w:noHBand="0" w:noVBand="0"/>
        <w:tblCaption w:val="Število upravnih postopkov iz zasebnega varovanja, nadzornikov smučišč in detektivske dejavnsoti"/>
      </w:tblPr>
      <w:tblGrid>
        <w:gridCol w:w="5100"/>
        <w:gridCol w:w="661"/>
        <w:gridCol w:w="661"/>
        <w:gridCol w:w="661"/>
        <w:gridCol w:w="661"/>
        <w:gridCol w:w="661"/>
      </w:tblGrid>
      <w:tr w:rsidR="00697DBF" w:rsidRPr="00697DBF" w14:paraId="78AEBA9C" w14:textId="77777777" w:rsidTr="009157D1">
        <w:trPr>
          <w:trHeight w:val="254"/>
          <w:tblHeader/>
        </w:trPr>
        <w:tc>
          <w:tcPr>
            <w:tcW w:w="5100" w:type="dxa"/>
          </w:tcPr>
          <w:p w14:paraId="7B4B7222" w14:textId="07F4E62D" w:rsidR="00341FFA" w:rsidRPr="00697DBF" w:rsidRDefault="00341FFA" w:rsidP="00395D79">
            <w:pPr>
              <w:autoSpaceDE w:val="0"/>
              <w:autoSpaceDN w:val="0"/>
              <w:adjustRightInd w:val="0"/>
              <w:spacing w:before="80" w:after="80" w:line="240" w:lineRule="auto"/>
              <w:jc w:val="both"/>
              <w:rPr>
                <w:rFonts w:ascii="Arial" w:hAnsi="Arial" w:cs="Arial"/>
                <w:b/>
                <w:bCs/>
                <w:sz w:val="18"/>
                <w:szCs w:val="18"/>
                <w:lang w:eastAsia="sl-SI"/>
              </w:rPr>
            </w:pPr>
            <w:r w:rsidRPr="00697DBF">
              <w:rPr>
                <w:rFonts w:ascii="Arial" w:hAnsi="Arial" w:cs="Arial"/>
                <w:b/>
                <w:bCs/>
                <w:sz w:val="18"/>
                <w:szCs w:val="18"/>
                <w:lang w:eastAsia="sl-SI"/>
              </w:rPr>
              <w:t>Vrsta/izid postopka</w:t>
            </w:r>
          </w:p>
        </w:tc>
        <w:tc>
          <w:tcPr>
            <w:tcW w:w="661" w:type="dxa"/>
          </w:tcPr>
          <w:p w14:paraId="18667E70"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2018</w:t>
            </w:r>
          </w:p>
        </w:tc>
        <w:tc>
          <w:tcPr>
            <w:tcW w:w="661" w:type="dxa"/>
          </w:tcPr>
          <w:p w14:paraId="2F0D3A5F"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2019</w:t>
            </w:r>
          </w:p>
        </w:tc>
        <w:tc>
          <w:tcPr>
            <w:tcW w:w="661" w:type="dxa"/>
          </w:tcPr>
          <w:p w14:paraId="29852462"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2020</w:t>
            </w:r>
          </w:p>
        </w:tc>
        <w:tc>
          <w:tcPr>
            <w:tcW w:w="661" w:type="dxa"/>
          </w:tcPr>
          <w:p w14:paraId="73D17D38"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2021</w:t>
            </w:r>
          </w:p>
        </w:tc>
        <w:tc>
          <w:tcPr>
            <w:tcW w:w="661" w:type="dxa"/>
          </w:tcPr>
          <w:p w14:paraId="46BDC155" w14:textId="77777777" w:rsidR="00341FFA" w:rsidRPr="00697DBF" w:rsidRDefault="00341FFA" w:rsidP="00395D79">
            <w:pPr>
              <w:autoSpaceDE w:val="0"/>
              <w:autoSpaceDN w:val="0"/>
              <w:adjustRightInd w:val="0"/>
              <w:spacing w:before="80" w:after="80" w:line="240" w:lineRule="auto"/>
              <w:jc w:val="center"/>
              <w:rPr>
                <w:rFonts w:ascii="Arial" w:hAnsi="Arial" w:cs="Arial"/>
                <w:b/>
                <w:bCs/>
                <w:sz w:val="18"/>
                <w:szCs w:val="18"/>
                <w:lang w:eastAsia="sl-SI"/>
              </w:rPr>
            </w:pPr>
            <w:r w:rsidRPr="00697DBF">
              <w:rPr>
                <w:rFonts w:ascii="Arial" w:hAnsi="Arial" w:cs="Arial"/>
                <w:b/>
                <w:bCs/>
                <w:sz w:val="18"/>
                <w:szCs w:val="18"/>
                <w:lang w:eastAsia="sl-SI"/>
              </w:rPr>
              <w:t>2022</w:t>
            </w:r>
          </w:p>
        </w:tc>
      </w:tr>
      <w:tr w:rsidR="00697DBF" w:rsidRPr="00697DBF" w14:paraId="08295E3E" w14:textId="77777777" w:rsidTr="009157D1">
        <w:trPr>
          <w:trHeight w:val="254"/>
        </w:trPr>
        <w:tc>
          <w:tcPr>
            <w:tcW w:w="5100" w:type="dxa"/>
          </w:tcPr>
          <w:p w14:paraId="6239DF9E" w14:textId="77777777" w:rsidR="00341FFA" w:rsidRPr="00697DBF" w:rsidRDefault="00341FFA" w:rsidP="00395D79">
            <w:pPr>
              <w:autoSpaceDE w:val="0"/>
              <w:autoSpaceDN w:val="0"/>
              <w:adjustRightInd w:val="0"/>
              <w:spacing w:before="80" w:after="80" w:line="240" w:lineRule="auto"/>
              <w:rPr>
                <w:rFonts w:ascii="Arial" w:hAnsi="Arial" w:cs="Arial"/>
                <w:sz w:val="18"/>
                <w:szCs w:val="18"/>
                <w:lang w:eastAsia="sl-SI"/>
              </w:rPr>
            </w:pPr>
            <w:r w:rsidRPr="00697DBF">
              <w:rPr>
                <w:rFonts w:ascii="Arial" w:hAnsi="Arial" w:cs="Arial"/>
                <w:sz w:val="18"/>
                <w:szCs w:val="18"/>
                <w:lang w:eastAsia="sl-SI"/>
              </w:rPr>
              <w:t>Varnostno preverjanje kandidatov za detektive</w:t>
            </w:r>
          </w:p>
        </w:tc>
        <w:tc>
          <w:tcPr>
            <w:tcW w:w="661" w:type="dxa"/>
          </w:tcPr>
          <w:p w14:paraId="61448E6F"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13</w:t>
            </w:r>
          </w:p>
        </w:tc>
        <w:tc>
          <w:tcPr>
            <w:tcW w:w="661" w:type="dxa"/>
          </w:tcPr>
          <w:p w14:paraId="1E191098"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10</w:t>
            </w:r>
          </w:p>
        </w:tc>
        <w:tc>
          <w:tcPr>
            <w:tcW w:w="661" w:type="dxa"/>
          </w:tcPr>
          <w:p w14:paraId="429E49A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9</w:t>
            </w:r>
          </w:p>
        </w:tc>
        <w:tc>
          <w:tcPr>
            <w:tcW w:w="661" w:type="dxa"/>
          </w:tcPr>
          <w:p w14:paraId="4D7C222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10</w:t>
            </w:r>
          </w:p>
        </w:tc>
        <w:tc>
          <w:tcPr>
            <w:tcW w:w="661" w:type="dxa"/>
          </w:tcPr>
          <w:p w14:paraId="2E36D22A"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7</w:t>
            </w:r>
          </w:p>
        </w:tc>
      </w:tr>
      <w:tr w:rsidR="00697DBF" w:rsidRPr="00697DBF" w14:paraId="635805C2" w14:textId="77777777" w:rsidTr="009157D1">
        <w:trPr>
          <w:trHeight w:val="254"/>
        </w:trPr>
        <w:tc>
          <w:tcPr>
            <w:tcW w:w="5100" w:type="dxa"/>
          </w:tcPr>
          <w:p w14:paraId="361120DA" w14:textId="77777777" w:rsidR="00341FFA" w:rsidRPr="00697DBF" w:rsidRDefault="00341FFA" w:rsidP="00395D79">
            <w:pPr>
              <w:autoSpaceDE w:val="0"/>
              <w:autoSpaceDN w:val="0"/>
              <w:adjustRightInd w:val="0"/>
              <w:spacing w:before="80" w:after="80" w:line="240" w:lineRule="auto"/>
              <w:rPr>
                <w:rFonts w:ascii="Arial" w:hAnsi="Arial" w:cs="Arial"/>
                <w:sz w:val="18"/>
                <w:szCs w:val="18"/>
                <w:lang w:eastAsia="sl-SI"/>
              </w:rPr>
            </w:pPr>
            <w:r w:rsidRPr="00697DBF">
              <w:rPr>
                <w:rFonts w:ascii="Arial" w:hAnsi="Arial" w:cs="Arial"/>
                <w:sz w:val="18"/>
                <w:szCs w:val="18"/>
                <w:lang w:eastAsia="sl-SI"/>
              </w:rPr>
              <w:t xml:space="preserve">Ogledi prostorov – dodatna registracija nosilcev javnega pooblastila </w:t>
            </w:r>
          </w:p>
        </w:tc>
        <w:tc>
          <w:tcPr>
            <w:tcW w:w="661" w:type="dxa"/>
          </w:tcPr>
          <w:p w14:paraId="4A262B1A"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61" w:type="dxa"/>
          </w:tcPr>
          <w:p w14:paraId="35507178"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c>
          <w:tcPr>
            <w:tcW w:w="661" w:type="dxa"/>
          </w:tcPr>
          <w:p w14:paraId="6A1DC71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61" w:type="dxa"/>
          </w:tcPr>
          <w:p w14:paraId="136B5D34"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61" w:type="dxa"/>
          </w:tcPr>
          <w:p w14:paraId="18E34EF0"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3</w:t>
            </w:r>
          </w:p>
        </w:tc>
      </w:tr>
      <w:tr w:rsidR="00697DBF" w:rsidRPr="00697DBF" w14:paraId="15CD0A04" w14:textId="77777777" w:rsidTr="009157D1">
        <w:trPr>
          <w:trHeight w:val="254"/>
        </w:trPr>
        <w:tc>
          <w:tcPr>
            <w:tcW w:w="5100" w:type="dxa"/>
          </w:tcPr>
          <w:p w14:paraId="42E1C2A3" w14:textId="77777777" w:rsidR="00341FFA" w:rsidRPr="00697DBF" w:rsidRDefault="00341FFA" w:rsidP="00395D79">
            <w:pPr>
              <w:autoSpaceDE w:val="0"/>
              <w:autoSpaceDN w:val="0"/>
              <w:adjustRightInd w:val="0"/>
              <w:spacing w:before="80" w:after="80" w:line="240" w:lineRule="auto"/>
              <w:rPr>
                <w:rFonts w:ascii="Arial" w:hAnsi="Arial" w:cs="Arial"/>
                <w:sz w:val="18"/>
                <w:szCs w:val="18"/>
                <w:lang w:eastAsia="sl-SI"/>
              </w:rPr>
            </w:pPr>
            <w:r w:rsidRPr="00697DBF">
              <w:rPr>
                <w:rFonts w:ascii="Arial" w:hAnsi="Arial" w:cs="Arial"/>
                <w:sz w:val="18"/>
                <w:szCs w:val="18"/>
                <w:lang w:eastAsia="sl-SI"/>
              </w:rPr>
              <w:t xml:space="preserve">Soglasje za sklep vlade po </w:t>
            </w:r>
            <w:r w:rsidRPr="00893656">
              <w:rPr>
                <w:rFonts w:ascii="Arial" w:hAnsi="Arial" w:cs="Arial"/>
                <w:sz w:val="18"/>
                <w:szCs w:val="18"/>
                <w:lang w:eastAsia="sl-SI"/>
              </w:rPr>
              <w:t>Uredbi</w:t>
            </w:r>
            <w:r w:rsidRPr="00697DBF">
              <w:rPr>
                <w:rFonts w:ascii="Arial" w:hAnsi="Arial" w:cs="Arial"/>
                <w:sz w:val="18"/>
                <w:szCs w:val="18"/>
                <w:lang w:eastAsia="sl-SI"/>
              </w:rPr>
              <w:t xml:space="preserve"> o obveznem organiziranju varovanja</w:t>
            </w:r>
          </w:p>
        </w:tc>
        <w:tc>
          <w:tcPr>
            <w:tcW w:w="661" w:type="dxa"/>
          </w:tcPr>
          <w:p w14:paraId="69F4B4EA"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0</w:t>
            </w:r>
          </w:p>
        </w:tc>
        <w:tc>
          <w:tcPr>
            <w:tcW w:w="661" w:type="dxa"/>
          </w:tcPr>
          <w:p w14:paraId="6BCD5CB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w:t>
            </w:r>
          </w:p>
        </w:tc>
        <w:tc>
          <w:tcPr>
            <w:tcW w:w="661" w:type="dxa"/>
          </w:tcPr>
          <w:p w14:paraId="406A7494"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2</w:t>
            </w:r>
          </w:p>
        </w:tc>
        <w:tc>
          <w:tcPr>
            <w:tcW w:w="661" w:type="dxa"/>
          </w:tcPr>
          <w:p w14:paraId="4F07301A"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33</w:t>
            </w:r>
          </w:p>
        </w:tc>
        <w:tc>
          <w:tcPr>
            <w:tcW w:w="661" w:type="dxa"/>
          </w:tcPr>
          <w:p w14:paraId="61CD2338"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w:t>
            </w:r>
          </w:p>
        </w:tc>
      </w:tr>
      <w:tr w:rsidR="00697DBF" w:rsidRPr="00697DBF" w14:paraId="0B906B42" w14:textId="77777777" w:rsidTr="009157D1">
        <w:trPr>
          <w:trHeight w:val="254"/>
        </w:trPr>
        <w:tc>
          <w:tcPr>
            <w:tcW w:w="5100" w:type="dxa"/>
          </w:tcPr>
          <w:p w14:paraId="7605F9CA" w14:textId="77777777" w:rsidR="00341FFA" w:rsidRPr="00697DBF" w:rsidRDefault="00341FFA" w:rsidP="00395D79">
            <w:pPr>
              <w:autoSpaceDE w:val="0"/>
              <w:autoSpaceDN w:val="0"/>
              <w:adjustRightInd w:val="0"/>
              <w:spacing w:before="80" w:after="80" w:line="240" w:lineRule="auto"/>
              <w:rPr>
                <w:rFonts w:ascii="Arial" w:hAnsi="Arial" w:cs="Arial"/>
                <w:sz w:val="18"/>
                <w:szCs w:val="18"/>
                <w:lang w:eastAsia="sl-SI"/>
              </w:rPr>
            </w:pPr>
            <w:r w:rsidRPr="00697DBF">
              <w:rPr>
                <w:rFonts w:ascii="Arial" w:hAnsi="Arial" w:cs="Arial"/>
                <w:sz w:val="18"/>
                <w:szCs w:val="18"/>
                <w:lang w:eastAsia="sl-SI"/>
              </w:rPr>
              <w:t>Število pozivov za deponiranje službenih izkaznic</w:t>
            </w:r>
          </w:p>
        </w:tc>
        <w:tc>
          <w:tcPr>
            <w:tcW w:w="661" w:type="dxa"/>
          </w:tcPr>
          <w:p w14:paraId="5E4CBF61"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331</w:t>
            </w:r>
          </w:p>
        </w:tc>
        <w:tc>
          <w:tcPr>
            <w:tcW w:w="661" w:type="dxa"/>
          </w:tcPr>
          <w:p w14:paraId="4156D5F6"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125</w:t>
            </w:r>
          </w:p>
        </w:tc>
        <w:tc>
          <w:tcPr>
            <w:tcW w:w="661" w:type="dxa"/>
          </w:tcPr>
          <w:p w14:paraId="3B5B2385"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429</w:t>
            </w:r>
          </w:p>
        </w:tc>
        <w:tc>
          <w:tcPr>
            <w:tcW w:w="661" w:type="dxa"/>
          </w:tcPr>
          <w:p w14:paraId="326E8766"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381</w:t>
            </w:r>
          </w:p>
        </w:tc>
        <w:tc>
          <w:tcPr>
            <w:tcW w:w="661" w:type="dxa"/>
          </w:tcPr>
          <w:p w14:paraId="554D24FA" w14:textId="77777777" w:rsidR="00341FFA" w:rsidRPr="00697DBF" w:rsidRDefault="00341FFA" w:rsidP="00395D79">
            <w:pPr>
              <w:autoSpaceDE w:val="0"/>
              <w:autoSpaceDN w:val="0"/>
              <w:adjustRightInd w:val="0"/>
              <w:spacing w:before="80" w:after="80" w:line="240" w:lineRule="auto"/>
              <w:jc w:val="center"/>
              <w:rPr>
                <w:rFonts w:ascii="Arial" w:hAnsi="Arial" w:cs="Arial"/>
                <w:sz w:val="18"/>
                <w:szCs w:val="18"/>
                <w:lang w:eastAsia="sl-SI"/>
              </w:rPr>
            </w:pPr>
            <w:r w:rsidRPr="00697DBF">
              <w:rPr>
                <w:rFonts w:ascii="Arial" w:hAnsi="Arial" w:cs="Arial"/>
                <w:sz w:val="18"/>
                <w:szCs w:val="18"/>
                <w:lang w:eastAsia="sl-SI"/>
              </w:rPr>
              <w:t>379</w:t>
            </w:r>
          </w:p>
        </w:tc>
      </w:tr>
    </w:tbl>
    <w:p w14:paraId="53CFC0F1" w14:textId="7AC8D3DF" w:rsidR="00341FFA" w:rsidRPr="004B09E9" w:rsidRDefault="00341FFA" w:rsidP="005545B6">
      <w:pPr>
        <w:spacing w:before="60" w:after="0" w:line="240" w:lineRule="auto"/>
        <w:jc w:val="both"/>
        <w:rPr>
          <w:rFonts w:ascii="Arial" w:hAnsi="Arial" w:cs="Arial"/>
          <w:sz w:val="18"/>
          <w:szCs w:val="18"/>
        </w:rPr>
      </w:pPr>
      <w:r w:rsidRPr="004B09E9">
        <w:rPr>
          <w:rFonts w:ascii="Arial" w:hAnsi="Arial" w:cs="Arial"/>
          <w:b/>
          <w:sz w:val="18"/>
          <w:szCs w:val="18"/>
        </w:rPr>
        <w:t>Preglednica</w:t>
      </w:r>
      <w:r w:rsidRPr="004B09E9">
        <w:rPr>
          <w:rFonts w:ascii="Arial" w:hAnsi="Arial" w:cs="Arial"/>
          <w:sz w:val="18"/>
          <w:szCs w:val="18"/>
        </w:rPr>
        <w:t>: Število upravnih postopkov s področja zasebnega varovanja, nadzornikov na smučišču in detektivske dejavnosti</w:t>
      </w:r>
    </w:p>
    <w:p w14:paraId="6429CCBE" w14:textId="77777777" w:rsidR="00341FFA" w:rsidRPr="00697DBF" w:rsidRDefault="00341FFA" w:rsidP="00341FFA">
      <w:pPr>
        <w:tabs>
          <w:tab w:val="left" w:pos="2520"/>
        </w:tabs>
        <w:spacing w:after="120" w:line="260" w:lineRule="exact"/>
        <w:jc w:val="both"/>
        <w:rPr>
          <w:rFonts w:ascii="Arial" w:hAnsi="Arial" w:cs="Arial"/>
          <w:sz w:val="20"/>
          <w:szCs w:val="20"/>
        </w:rPr>
      </w:pPr>
    </w:p>
    <w:p w14:paraId="32A08425" w14:textId="592F031E" w:rsidR="00341FFA" w:rsidRPr="00697DBF"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 xml:space="preserve">Na področju </w:t>
      </w:r>
      <w:r w:rsidRPr="00697DBF">
        <w:rPr>
          <w:rFonts w:ascii="Arial" w:hAnsi="Arial" w:cs="Arial"/>
          <w:b/>
          <w:sz w:val="20"/>
          <w:szCs w:val="20"/>
        </w:rPr>
        <w:t>občinskih redarstev</w:t>
      </w:r>
      <w:r w:rsidRPr="00697DBF">
        <w:rPr>
          <w:rFonts w:ascii="Arial" w:hAnsi="Arial" w:cs="Arial"/>
          <w:sz w:val="20"/>
          <w:szCs w:val="20"/>
        </w:rPr>
        <w:t xml:space="preserve"> je Policijska akademija opravila evalvacijo programov usposabljanja za občinskega redarja. Na podlagi poročila o evalvaciji so bile pripravljene spremembe programa usposabljanja. Na podlagi </w:t>
      </w:r>
      <w:r w:rsidRPr="00893656">
        <w:rPr>
          <w:rFonts w:ascii="Arial" w:hAnsi="Arial" w:cs="Arial"/>
          <w:sz w:val="20"/>
          <w:szCs w:val="20"/>
        </w:rPr>
        <w:t>novele Pravilnika</w:t>
      </w:r>
      <w:r w:rsidRPr="00697DBF">
        <w:rPr>
          <w:rFonts w:ascii="Arial" w:hAnsi="Arial" w:cs="Arial"/>
          <w:sz w:val="20"/>
          <w:szCs w:val="20"/>
        </w:rPr>
        <w:t xml:space="preserve"> o strokovnem usposabljanju, obdobnem izpopolnjevanju ter preizkusu znanja občinskih redarjev sta bila pripravljena in sprejeta predlog programa usposabljanja in cenik strokovnega usposabljanja občinskih redarjev.</w:t>
      </w:r>
    </w:p>
    <w:p w14:paraId="52FA413A" w14:textId="77777777" w:rsidR="00341FFA" w:rsidRPr="00697DBF" w:rsidRDefault="00341FFA" w:rsidP="00341FFA">
      <w:pPr>
        <w:tabs>
          <w:tab w:val="left" w:pos="2520"/>
        </w:tabs>
        <w:spacing w:after="0" w:line="260" w:lineRule="exact"/>
        <w:jc w:val="both"/>
        <w:rPr>
          <w:rFonts w:ascii="Arial" w:hAnsi="Arial" w:cs="Arial"/>
          <w:sz w:val="20"/>
          <w:szCs w:val="20"/>
        </w:rPr>
      </w:pPr>
    </w:p>
    <w:p w14:paraId="0EBC0781" w14:textId="0AA5E89C" w:rsidR="00341FFA" w:rsidRDefault="00341FFA" w:rsidP="00341FFA">
      <w:pPr>
        <w:tabs>
          <w:tab w:val="left" w:pos="2520"/>
        </w:tabs>
        <w:spacing w:after="0" w:line="260" w:lineRule="exact"/>
        <w:jc w:val="both"/>
        <w:rPr>
          <w:rFonts w:ascii="Arial" w:hAnsi="Arial" w:cs="Arial"/>
          <w:sz w:val="20"/>
          <w:szCs w:val="20"/>
        </w:rPr>
      </w:pPr>
      <w:r w:rsidRPr="00697DBF">
        <w:rPr>
          <w:rFonts w:ascii="Arial" w:hAnsi="Arial" w:cs="Arial"/>
          <w:sz w:val="20"/>
          <w:szCs w:val="20"/>
        </w:rPr>
        <w:t xml:space="preserve">Na področju </w:t>
      </w:r>
      <w:r w:rsidRPr="00697DBF">
        <w:rPr>
          <w:rFonts w:ascii="Arial" w:hAnsi="Arial" w:cs="Arial"/>
          <w:b/>
          <w:sz w:val="20"/>
          <w:szCs w:val="20"/>
        </w:rPr>
        <w:t>zagotavljanja varnosti na smučiščih</w:t>
      </w:r>
      <w:r w:rsidRPr="00697DBF">
        <w:rPr>
          <w:rFonts w:ascii="Arial" w:hAnsi="Arial" w:cs="Arial"/>
          <w:sz w:val="20"/>
          <w:szCs w:val="20"/>
        </w:rPr>
        <w:t xml:space="preserve"> so uslužbenci ministrstva nudili strokovno pomoč pri usposabljanju nadzornikov na smučišču na Policijski akademiji in sodelovali v komisijah za preizkus znanja nadzornikov. V letu</w:t>
      </w:r>
      <w:r w:rsidR="0001283C">
        <w:rPr>
          <w:rFonts w:ascii="Arial" w:hAnsi="Arial" w:cs="Arial"/>
          <w:sz w:val="20"/>
          <w:szCs w:val="20"/>
        </w:rPr>
        <w:t> </w:t>
      </w:r>
      <w:r w:rsidRPr="00697DBF">
        <w:rPr>
          <w:rFonts w:ascii="Arial" w:hAnsi="Arial" w:cs="Arial"/>
          <w:sz w:val="20"/>
          <w:szCs w:val="20"/>
        </w:rPr>
        <w:t xml:space="preserve">2022 se je </w:t>
      </w:r>
      <w:r w:rsidR="0001283C">
        <w:rPr>
          <w:rFonts w:ascii="Arial" w:hAnsi="Arial" w:cs="Arial"/>
          <w:sz w:val="20"/>
          <w:szCs w:val="20"/>
        </w:rPr>
        <w:t>za</w:t>
      </w:r>
      <w:r w:rsidRPr="00697DBF">
        <w:rPr>
          <w:rFonts w:ascii="Arial" w:hAnsi="Arial" w:cs="Arial"/>
          <w:sz w:val="20"/>
          <w:szCs w:val="20"/>
        </w:rPr>
        <w:t xml:space="preserve">čelo zbiranje podatkov za evalvacijo </w:t>
      </w:r>
      <w:r w:rsidRPr="00893656">
        <w:rPr>
          <w:rFonts w:ascii="Arial" w:hAnsi="Arial" w:cs="Arial"/>
          <w:sz w:val="20"/>
          <w:szCs w:val="20"/>
        </w:rPr>
        <w:t>Zakona o varnosti</w:t>
      </w:r>
      <w:r w:rsidRPr="00697DBF">
        <w:rPr>
          <w:rFonts w:ascii="Arial" w:hAnsi="Arial" w:cs="Arial"/>
          <w:sz w:val="20"/>
          <w:szCs w:val="20"/>
        </w:rPr>
        <w:t xml:space="preserve"> na smučiščih, v sklopu česar je bil opravljen usklajevalni sestanek s predstavniki IRSNZ, </w:t>
      </w:r>
      <w:r w:rsidR="00C4442B">
        <w:rPr>
          <w:rFonts w:ascii="Arial" w:hAnsi="Arial" w:cs="Arial"/>
          <w:sz w:val="20"/>
          <w:szCs w:val="20"/>
        </w:rPr>
        <w:t>p</w:t>
      </w:r>
      <w:r w:rsidRPr="00697DBF">
        <w:rPr>
          <w:rFonts w:ascii="Arial" w:hAnsi="Arial" w:cs="Arial"/>
          <w:sz w:val="20"/>
          <w:szCs w:val="20"/>
        </w:rPr>
        <w:t>olicij</w:t>
      </w:r>
      <w:r w:rsidR="00932E92">
        <w:rPr>
          <w:rFonts w:ascii="Arial" w:hAnsi="Arial" w:cs="Arial"/>
          <w:sz w:val="20"/>
          <w:szCs w:val="20"/>
        </w:rPr>
        <w:t>e in Smučarske zveze Slovenije.</w:t>
      </w:r>
    </w:p>
    <w:p w14:paraId="19D957F4" w14:textId="7721B712" w:rsidR="00C44D4D" w:rsidRDefault="00C44D4D" w:rsidP="00341FFA">
      <w:pPr>
        <w:tabs>
          <w:tab w:val="left" w:pos="2520"/>
        </w:tabs>
        <w:spacing w:after="0" w:line="260" w:lineRule="exact"/>
        <w:jc w:val="both"/>
        <w:rPr>
          <w:rFonts w:ascii="Arial" w:hAnsi="Arial" w:cs="Arial"/>
          <w:sz w:val="20"/>
          <w:szCs w:val="20"/>
        </w:rPr>
      </w:pPr>
    </w:p>
    <w:p w14:paraId="63791CF5" w14:textId="38389883" w:rsidR="00C44D4D" w:rsidRDefault="00C44D4D" w:rsidP="00341FFA">
      <w:pPr>
        <w:tabs>
          <w:tab w:val="left" w:pos="2520"/>
        </w:tabs>
        <w:spacing w:after="0" w:line="260" w:lineRule="exact"/>
        <w:jc w:val="both"/>
        <w:rPr>
          <w:rFonts w:ascii="Arial" w:hAnsi="Arial" w:cs="Arial"/>
          <w:sz w:val="20"/>
          <w:szCs w:val="20"/>
        </w:rPr>
      </w:pPr>
    </w:p>
    <w:p w14:paraId="6E3FB6A6" w14:textId="2DB13147" w:rsidR="00C44D4D" w:rsidRDefault="00C44D4D" w:rsidP="00341FFA">
      <w:pPr>
        <w:tabs>
          <w:tab w:val="left" w:pos="2520"/>
        </w:tabs>
        <w:spacing w:after="0" w:line="260" w:lineRule="exact"/>
        <w:jc w:val="both"/>
        <w:rPr>
          <w:rFonts w:ascii="Arial" w:hAnsi="Arial" w:cs="Arial"/>
          <w:sz w:val="20"/>
          <w:szCs w:val="20"/>
        </w:rPr>
      </w:pPr>
    </w:p>
    <w:p w14:paraId="01BC3BA7" w14:textId="77777777" w:rsidR="00C44D4D" w:rsidRPr="00697DBF" w:rsidRDefault="00C44D4D" w:rsidP="00341FFA">
      <w:pPr>
        <w:tabs>
          <w:tab w:val="left" w:pos="2520"/>
        </w:tabs>
        <w:spacing w:after="0" w:line="260" w:lineRule="exact"/>
        <w:jc w:val="both"/>
        <w:rPr>
          <w:rFonts w:ascii="Arial" w:hAnsi="Arial" w:cs="Arial"/>
          <w:sz w:val="20"/>
          <w:szCs w:val="20"/>
        </w:rPr>
      </w:pPr>
    </w:p>
    <w:p w14:paraId="5E78A8EB" w14:textId="1BB66C51" w:rsidR="00341FFA" w:rsidRPr="00697DBF" w:rsidRDefault="00341FFA" w:rsidP="00341FFA">
      <w:pPr>
        <w:tabs>
          <w:tab w:val="left" w:pos="2520"/>
        </w:tabs>
        <w:spacing w:after="0" w:line="260" w:lineRule="exact"/>
        <w:jc w:val="both"/>
        <w:rPr>
          <w:rFonts w:ascii="Arial" w:hAnsi="Arial" w:cs="Arial"/>
          <w:sz w:val="20"/>
          <w:szCs w:val="20"/>
        </w:rPr>
      </w:pPr>
    </w:p>
    <w:p w14:paraId="7955977A" w14:textId="539482E2" w:rsidR="00341FFA" w:rsidRPr="00697DBF" w:rsidRDefault="004B09E9" w:rsidP="00C44D4D">
      <w:pPr>
        <w:spacing w:after="0" w:line="240" w:lineRule="auto"/>
        <w:rPr>
          <w:rFonts w:ascii="Arial" w:hAnsi="Arial" w:cs="Arial"/>
          <w:b/>
          <w:sz w:val="18"/>
          <w:szCs w:val="18"/>
        </w:rPr>
      </w:pPr>
      <w:r w:rsidRPr="00697DBF">
        <w:rPr>
          <w:noProof/>
          <w:highlight w:val="green"/>
          <w:lang w:eastAsia="sl-SI"/>
        </w:rPr>
        <w:lastRenderedPageBreak/>
        <w:drawing>
          <wp:inline distT="0" distB="0" distL="0" distR="0" wp14:anchorId="0254F7B2" wp14:editId="10AF1F57">
            <wp:extent cx="3578469" cy="1726907"/>
            <wp:effectExtent l="0" t="0" r="3175" b="6985"/>
            <wp:docPr id="27" name="Grafikon 27" descr="Izdane službene izkaznice in podaljšanje pooblastil nadzornikov na smučišču" title="Število izdanih izkaznic"/>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0412A3" w14:textId="2DB24FBF" w:rsidR="00D740A2" w:rsidRDefault="00341FFA" w:rsidP="00AC1C23">
      <w:pPr>
        <w:tabs>
          <w:tab w:val="left" w:pos="2520"/>
        </w:tabs>
        <w:spacing w:after="0" w:line="260" w:lineRule="exact"/>
        <w:rPr>
          <w:rFonts w:ascii="Arial" w:hAnsi="Arial" w:cs="Arial"/>
          <w:sz w:val="18"/>
          <w:szCs w:val="18"/>
        </w:rPr>
      </w:pPr>
      <w:r w:rsidRPr="00697DBF">
        <w:rPr>
          <w:rFonts w:ascii="Arial" w:hAnsi="Arial" w:cs="Arial"/>
          <w:b/>
          <w:sz w:val="18"/>
          <w:szCs w:val="18"/>
        </w:rPr>
        <w:t>Graf</w:t>
      </w:r>
      <w:r w:rsidRPr="00697DBF">
        <w:rPr>
          <w:rFonts w:ascii="Arial" w:hAnsi="Arial" w:cs="Arial"/>
          <w:sz w:val="18"/>
          <w:szCs w:val="18"/>
        </w:rPr>
        <w:t>: Izdane službene izkaznice in podaljšanje pooblastil nadzornikov na smučišču</w:t>
      </w:r>
    </w:p>
    <w:p w14:paraId="2CAA0DBB" w14:textId="77777777" w:rsidR="00C44D4D" w:rsidRPr="00AC1C23" w:rsidRDefault="00C44D4D" w:rsidP="00AC1C23">
      <w:pPr>
        <w:tabs>
          <w:tab w:val="left" w:pos="2520"/>
        </w:tabs>
        <w:spacing w:after="0" w:line="260" w:lineRule="exact"/>
        <w:rPr>
          <w:rFonts w:ascii="Arial" w:hAnsi="Arial" w:cs="Arial"/>
          <w:sz w:val="18"/>
          <w:szCs w:val="18"/>
          <w:highlight w:val="green"/>
        </w:rPr>
      </w:pPr>
    </w:p>
    <w:p w14:paraId="33C2787B" w14:textId="171E22C9" w:rsidR="00D740A2" w:rsidRPr="00697DBF" w:rsidRDefault="00341FFA" w:rsidP="00286577">
      <w:pPr>
        <w:pStyle w:val="Naslov2"/>
      </w:pPr>
      <w:bookmarkStart w:id="22" w:name="_Toc126821500"/>
      <w:r w:rsidRPr="00697DBF">
        <w:t>Varovanje in obravnavanje tajnih podatkov</w:t>
      </w:r>
      <w:bookmarkEnd w:id="22"/>
      <w:r w:rsidRPr="00697DBF">
        <w:t xml:space="preserve"> </w:t>
      </w:r>
    </w:p>
    <w:p w14:paraId="6980F93E" w14:textId="23865F27" w:rsidR="00341FFA" w:rsidRPr="00697DBF" w:rsidRDefault="00341FFA" w:rsidP="00341FFA">
      <w:pPr>
        <w:pStyle w:val="Desno"/>
        <w:spacing w:before="0" w:after="0" w:line="260" w:lineRule="exact"/>
        <w:rPr>
          <w:b/>
          <w:sz w:val="20"/>
          <w:szCs w:val="20"/>
        </w:rPr>
      </w:pPr>
      <w:r w:rsidRPr="00697DBF">
        <w:rPr>
          <w:b/>
          <w:sz w:val="20"/>
          <w:szCs w:val="20"/>
        </w:rPr>
        <w:t>Izdajanje dovoljenj za dostop do tajnih podatkov</w:t>
      </w:r>
      <w:r w:rsidR="009E567E" w:rsidRPr="00697DBF">
        <w:rPr>
          <w:b/>
          <w:sz w:val="20"/>
          <w:szCs w:val="20"/>
        </w:rPr>
        <w:t>:</w:t>
      </w:r>
    </w:p>
    <w:p w14:paraId="42C94F8B" w14:textId="4601B781" w:rsidR="00341FFA" w:rsidRPr="00697DBF" w:rsidRDefault="00341FFA" w:rsidP="00341FFA">
      <w:pPr>
        <w:spacing w:after="0" w:line="260" w:lineRule="exact"/>
        <w:jc w:val="both"/>
        <w:rPr>
          <w:rFonts w:ascii="Arial" w:hAnsi="Arial" w:cs="Arial"/>
          <w:sz w:val="20"/>
          <w:szCs w:val="20"/>
          <w:lang w:eastAsia="sl-SI"/>
        </w:rPr>
      </w:pPr>
      <w:r w:rsidRPr="00697DBF">
        <w:rPr>
          <w:rFonts w:ascii="Arial" w:hAnsi="Arial" w:cs="Arial"/>
          <w:sz w:val="20"/>
          <w:szCs w:val="20"/>
          <w:lang w:eastAsia="sl-SI"/>
        </w:rPr>
        <w:t>Na področju dovoljenj za dostop do tajnih podatkov je bilo v letu</w:t>
      </w:r>
      <w:r w:rsidR="0001283C">
        <w:rPr>
          <w:rFonts w:ascii="Arial" w:hAnsi="Arial" w:cs="Arial"/>
          <w:sz w:val="20"/>
          <w:szCs w:val="20"/>
          <w:lang w:eastAsia="sl-SI"/>
        </w:rPr>
        <w:t> </w:t>
      </w:r>
      <w:r w:rsidRPr="00697DBF">
        <w:rPr>
          <w:rFonts w:ascii="Arial" w:hAnsi="Arial" w:cs="Arial"/>
          <w:sz w:val="20"/>
          <w:szCs w:val="20"/>
          <w:lang w:eastAsia="sl-SI"/>
        </w:rPr>
        <w:t>2022 uvedenih 1.414</w:t>
      </w:r>
      <w:r w:rsidR="0001283C">
        <w:rPr>
          <w:rFonts w:ascii="Arial" w:hAnsi="Arial" w:cs="Arial"/>
          <w:sz w:val="20"/>
          <w:szCs w:val="20"/>
          <w:lang w:eastAsia="sl-SI"/>
        </w:rPr>
        <w:t> </w:t>
      </w:r>
      <w:r w:rsidRPr="00697DBF">
        <w:rPr>
          <w:rFonts w:ascii="Arial" w:hAnsi="Arial" w:cs="Arial"/>
          <w:sz w:val="20"/>
          <w:szCs w:val="20"/>
          <w:lang w:eastAsia="sl-SI"/>
        </w:rPr>
        <w:t>postopkov varnostnih preverjanj</w:t>
      </w:r>
      <w:r w:rsidR="009E567E" w:rsidRPr="00697DBF">
        <w:rPr>
          <w:rFonts w:ascii="Arial" w:hAnsi="Arial" w:cs="Arial"/>
          <w:sz w:val="20"/>
          <w:szCs w:val="20"/>
          <w:lang w:eastAsia="sl-SI"/>
        </w:rPr>
        <w:t xml:space="preserve"> za fizične osebe, in sicer za:</w:t>
      </w:r>
    </w:p>
    <w:p w14:paraId="3FFD6349" w14:textId="4AE9B205" w:rsidR="00341FFA" w:rsidRPr="00697DBF" w:rsidRDefault="00341FFA"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76</w:t>
      </w:r>
      <w:r w:rsidR="0001283C">
        <w:rPr>
          <w:rFonts w:ascii="Arial" w:hAnsi="Arial" w:cs="Arial"/>
          <w:sz w:val="20"/>
          <w:szCs w:val="20"/>
        </w:rPr>
        <w:t> </w:t>
      </w:r>
      <w:r w:rsidRPr="00697DBF">
        <w:rPr>
          <w:rFonts w:ascii="Arial" w:hAnsi="Arial" w:cs="Arial"/>
          <w:sz w:val="20"/>
          <w:szCs w:val="20"/>
        </w:rPr>
        <w:t>novih dovoljenj stopnje STROGO TAJNO,</w:t>
      </w:r>
    </w:p>
    <w:p w14:paraId="76D6AE8C" w14:textId="025F41B6" w:rsidR="00341FFA" w:rsidRPr="00697DBF" w:rsidRDefault="00341FFA"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769</w:t>
      </w:r>
      <w:r w:rsidR="0001283C">
        <w:rPr>
          <w:rFonts w:ascii="Arial" w:hAnsi="Arial" w:cs="Arial"/>
          <w:sz w:val="20"/>
          <w:szCs w:val="20"/>
        </w:rPr>
        <w:t> </w:t>
      </w:r>
      <w:r w:rsidRPr="00697DBF">
        <w:rPr>
          <w:rFonts w:ascii="Arial" w:hAnsi="Arial" w:cs="Arial"/>
          <w:sz w:val="20"/>
          <w:szCs w:val="20"/>
        </w:rPr>
        <w:t>novih dovoljenj stopnje TAJNO,</w:t>
      </w:r>
    </w:p>
    <w:p w14:paraId="24F3388E" w14:textId="1B689911" w:rsidR="00341FFA" w:rsidRPr="00697DBF" w:rsidRDefault="00341FFA"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491</w:t>
      </w:r>
      <w:r w:rsidR="0001283C">
        <w:rPr>
          <w:rFonts w:ascii="Arial" w:hAnsi="Arial" w:cs="Arial"/>
          <w:sz w:val="20"/>
          <w:szCs w:val="20"/>
        </w:rPr>
        <w:t> </w:t>
      </w:r>
      <w:r w:rsidRPr="00697DBF">
        <w:rPr>
          <w:rFonts w:ascii="Arial" w:hAnsi="Arial" w:cs="Arial"/>
          <w:sz w:val="20"/>
          <w:szCs w:val="20"/>
        </w:rPr>
        <w:t>novih dovoljenj stopnje ZAUPNO,</w:t>
      </w:r>
    </w:p>
    <w:p w14:paraId="21CD77A1" w14:textId="16C4F2A1" w:rsidR="00341FFA" w:rsidRPr="00697DBF" w:rsidRDefault="00341FFA"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6</w:t>
      </w:r>
      <w:r w:rsidR="0001283C">
        <w:rPr>
          <w:rFonts w:ascii="Arial" w:hAnsi="Arial" w:cs="Arial"/>
          <w:sz w:val="20"/>
          <w:szCs w:val="20"/>
        </w:rPr>
        <w:t> </w:t>
      </w:r>
      <w:r w:rsidRPr="00697DBF">
        <w:rPr>
          <w:rFonts w:ascii="Arial" w:hAnsi="Arial" w:cs="Arial"/>
          <w:sz w:val="20"/>
          <w:szCs w:val="20"/>
        </w:rPr>
        <w:t>postopkov vmesnega varnostnega preverjanja,</w:t>
      </w:r>
    </w:p>
    <w:p w14:paraId="62731F5F" w14:textId="1C9CBF9D" w:rsidR="00341FFA" w:rsidRPr="00697DBF" w:rsidRDefault="00341FFA"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29</w:t>
      </w:r>
      <w:r w:rsidR="0001283C">
        <w:rPr>
          <w:rFonts w:ascii="Arial" w:hAnsi="Arial" w:cs="Arial"/>
          <w:sz w:val="20"/>
          <w:szCs w:val="20"/>
        </w:rPr>
        <w:t> </w:t>
      </w:r>
      <w:r w:rsidRPr="00697DBF">
        <w:rPr>
          <w:rFonts w:ascii="Arial" w:hAnsi="Arial" w:cs="Arial"/>
          <w:sz w:val="20"/>
          <w:szCs w:val="20"/>
        </w:rPr>
        <w:t>postopkov za spremembo osebnega imena,</w:t>
      </w:r>
    </w:p>
    <w:p w14:paraId="026A8B7E" w14:textId="446FBB8F" w:rsidR="001A2CF8" w:rsidRPr="00697DBF" w:rsidRDefault="00341FFA"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41</w:t>
      </w:r>
      <w:r w:rsidR="0001283C">
        <w:rPr>
          <w:rFonts w:ascii="Arial" w:hAnsi="Arial" w:cs="Arial"/>
          <w:sz w:val="20"/>
          <w:szCs w:val="20"/>
        </w:rPr>
        <w:t> </w:t>
      </w:r>
      <w:r w:rsidRPr="00697DBF">
        <w:rPr>
          <w:rFonts w:ascii="Arial" w:hAnsi="Arial" w:cs="Arial"/>
          <w:sz w:val="20"/>
          <w:szCs w:val="20"/>
        </w:rPr>
        <w:t>postopkov potrditve veljavnosti dovoljenja,</w:t>
      </w:r>
    </w:p>
    <w:p w14:paraId="67BD3DDC" w14:textId="0D7B2868" w:rsidR="00341FFA" w:rsidRPr="00697DBF" w:rsidRDefault="001A2CF8" w:rsidP="001A2CF8">
      <w:pPr>
        <w:pStyle w:val="Odstavekseznama"/>
        <w:numPr>
          <w:ilvl w:val="0"/>
          <w:numId w:val="40"/>
        </w:numPr>
        <w:spacing w:after="0" w:line="260" w:lineRule="exact"/>
        <w:rPr>
          <w:rFonts w:ascii="Arial" w:hAnsi="Arial" w:cs="Arial"/>
          <w:sz w:val="20"/>
          <w:szCs w:val="20"/>
        </w:rPr>
      </w:pPr>
      <w:r w:rsidRPr="00697DBF">
        <w:rPr>
          <w:rFonts w:ascii="Arial" w:hAnsi="Arial" w:cs="Arial"/>
          <w:sz w:val="20"/>
          <w:szCs w:val="20"/>
        </w:rPr>
        <w:t>2</w:t>
      </w:r>
      <w:r w:rsidR="0001283C">
        <w:rPr>
          <w:rFonts w:ascii="Arial" w:hAnsi="Arial" w:cs="Arial"/>
          <w:sz w:val="20"/>
          <w:szCs w:val="20"/>
        </w:rPr>
        <w:t> </w:t>
      </w:r>
      <w:r w:rsidR="00341FFA" w:rsidRPr="00697DBF">
        <w:rPr>
          <w:rFonts w:ascii="Arial" w:hAnsi="Arial" w:cs="Arial"/>
          <w:sz w:val="20"/>
          <w:szCs w:val="20"/>
        </w:rPr>
        <w:t>dovoljenji za enkraten dostop.</w:t>
      </w:r>
    </w:p>
    <w:p w14:paraId="61FB1AD4" w14:textId="77777777" w:rsidR="00341FFA" w:rsidRPr="00697DBF" w:rsidRDefault="00341FFA" w:rsidP="00341FFA">
      <w:pPr>
        <w:spacing w:after="0" w:line="260" w:lineRule="exact"/>
        <w:jc w:val="both"/>
        <w:rPr>
          <w:rFonts w:ascii="Arial" w:hAnsi="Arial" w:cs="Arial"/>
          <w:sz w:val="20"/>
          <w:szCs w:val="20"/>
          <w:lang w:eastAsia="sl-SI"/>
        </w:rPr>
      </w:pPr>
    </w:p>
    <w:p w14:paraId="79412528" w14:textId="0F43E37A" w:rsidR="00341FFA" w:rsidRPr="00697DBF" w:rsidRDefault="00341FFA" w:rsidP="00341FFA">
      <w:pPr>
        <w:spacing w:after="0" w:line="260" w:lineRule="exact"/>
        <w:jc w:val="both"/>
        <w:rPr>
          <w:rFonts w:ascii="Arial" w:hAnsi="Arial" w:cs="Arial"/>
          <w:sz w:val="20"/>
          <w:szCs w:val="20"/>
          <w:lang w:eastAsia="sl-SI"/>
        </w:rPr>
      </w:pPr>
      <w:r w:rsidRPr="00697DBF">
        <w:rPr>
          <w:rFonts w:ascii="Arial" w:hAnsi="Arial" w:cs="Arial"/>
          <w:sz w:val="20"/>
          <w:szCs w:val="20"/>
          <w:lang w:eastAsia="sl-SI"/>
        </w:rPr>
        <w:t>Od 1.414</w:t>
      </w:r>
      <w:r w:rsidR="0001283C">
        <w:rPr>
          <w:rFonts w:ascii="Arial" w:hAnsi="Arial" w:cs="Arial"/>
          <w:sz w:val="20"/>
          <w:szCs w:val="20"/>
          <w:lang w:eastAsia="sl-SI"/>
        </w:rPr>
        <w:t> </w:t>
      </w:r>
      <w:r w:rsidRPr="00697DBF">
        <w:rPr>
          <w:rFonts w:ascii="Arial" w:hAnsi="Arial" w:cs="Arial"/>
          <w:sz w:val="20"/>
          <w:szCs w:val="20"/>
          <w:lang w:eastAsia="sl-SI"/>
        </w:rPr>
        <w:t>uvedenih postopkov je bilo v letu</w:t>
      </w:r>
      <w:r w:rsidR="0001283C">
        <w:rPr>
          <w:rFonts w:ascii="Arial" w:hAnsi="Arial" w:cs="Arial"/>
          <w:sz w:val="20"/>
          <w:szCs w:val="20"/>
          <w:lang w:eastAsia="sl-SI"/>
        </w:rPr>
        <w:t> </w:t>
      </w:r>
      <w:r w:rsidRPr="00697DBF">
        <w:rPr>
          <w:rFonts w:ascii="Arial" w:hAnsi="Arial" w:cs="Arial"/>
          <w:sz w:val="20"/>
          <w:szCs w:val="20"/>
          <w:lang w:eastAsia="sl-SI"/>
        </w:rPr>
        <w:t>2022 izdanih 1.252</w:t>
      </w:r>
      <w:r w:rsidR="0001283C">
        <w:rPr>
          <w:rFonts w:ascii="Arial" w:hAnsi="Arial" w:cs="Arial"/>
          <w:sz w:val="20"/>
          <w:szCs w:val="20"/>
          <w:lang w:eastAsia="sl-SI"/>
        </w:rPr>
        <w:t> </w:t>
      </w:r>
      <w:r w:rsidRPr="00697DBF">
        <w:rPr>
          <w:rFonts w:ascii="Arial" w:hAnsi="Arial" w:cs="Arial"/>
          <w:sz w:val="20"/>
          <w:szCs w:val="20"/>
          <w:lang w:eastAsia="sl-SI"/>
        </w:rPr>
        <w:t>novih dovoljenj, 22</w:t>
      </w:r>
      <w:r w:rsidR="0001283C">
        <w:rPr>
          <w:rFonts w:ascii="Arial" w:hAnsi="Arial" w:cs="Arial"/>
          <w:sz w:val="20"/>
          <w:szCs w:val="20"/>
          <w:lang w:eastAsia="sl-SI"/>
        </w:rPr>
        <w:t> </w:t>
      </w:r>
      <w:r w:rsidRPr="00697DBF">
        <w:rPr>
          <w:rFonts w:ascii="Arial" w:hAnsi="Arial" w:cs="Arial"/>
          <w:sz w:val="20"/>
          <w:szCs w:val="20"/>
          <w:lang w:eastAsia="sl-SI"/>
        </w:rPr>
        <w:t xml:space="preserve">postopkov je bilo ustavljenih, </w:t>
      </w:r>
      <w:r w:rsidR="0001283C">
        <w:rPr>
          <w:rFonts w:ascii="Arial" w:hAnsi="Arial" w:cs="Arial"/>
          <w:sz w:val="20"/>
          <w:szCs w:val="20"/>
          <w:lang w:eastAsia="sl-SI"/>
        </w:rPr>
        <w:t xml:space="preserve">šest </w:t>
      </w:r>
      <w:r w:rsidRPr="00697DBF">
        <w:rPr>
          <w:rFonts w:ascii="Arial" w:hAnsi="Arial" w:cs="Arial"/>
          <w:sz w:val="20"/>
          <w:szCs w:val="20"/>
          <w:lang w:eastAsia="sl-SI"/>
        </w:rPr>
        <w:t>postopkov je bilo zavrženih, izdaja enega dovoljenja je bila zavrnjena, eno dovoljenje pa je bilo preklicano.</w:t>
      </w:r>
    </w:p>
    <w:p w14:paraId="533B702F" w14:textId="77777777" w:rsidR="00341FFA" w:rsidRPr="00697DBF" w:rsidRDefault="00341FFA" w:rsidP="00341FFA">
      <w:pPr>
        <w:tabs>
          <w:tab w:val="left" w:pos="2520"/>
        </w:tabs>
        <w:spacing w:after="120" w:line="260" w:lineRule="exact"/>
        <w:jc w:val="both"/>
        <w:rPr>
          <w:rFonts w:ascii="Arial" w:hAnsi="Arial" w:cs="Arial"/>
          <w:sz w:val="20"/>
          <w:szCs w:val="20"/>
        </w:rPr>
      </w:pPr>
    </w:p>
    <w:tbl>
      <w:tblPr>
        <w:tblStyle w:val="Tabelamrea"/>
        <w:tblW w:w="7110" w:type="dxa"/>
        <w:tblLook w:val="0000" w:firstRow="0" w:lastRow="0" w:firstColumn="0" w:lastColumn="0" w:noHBand="0" w:noVBand="0"/>
        <w:tblCaption w:val="Število dovoljenj za dostop do tajnih podatkov od 2018 do 2022"/>
      </w:tblPr>
      <w:tblGrid>
        <w:gridCol w:w="3515"/>
        <w:gridCol w:w="719"/>
        <w:gridCol w:w="719"/>
        <w:gridCol w:w="719"/>
        <w:gridCol w:w="719"/>
        <w:gridCol w:w="719"/>
      </w:tblGrid>
      <w:tr w:rsidR="00697DBF" w:rsidRPr="00697DBF" w14:paraId="3CBE2985" w14:textId="77777777" w:rsidTr="009157D1">
        <w:trPr>
          <w:trHeight w:val="420"/>
          <w:tblHeader/>
        </w:trPr>
        <w:tc>
          <w:tcPr>
            <w:tcW w:w="3515" w:type="dxa"/>
            <w:noWrap/>
          </w:tcPr>
          <w:p w14:paraId="2A4B9045" w14:textId="77777777" w:rsidR="00341FFA" w:rsidRPr="00697DBF" w:rsidRDefault="00341FFA" w:rsidP="00395D79">
            <w:pPr>
              <w:spacing w:before="80" w:after="80" w:line="260" w:lineRule="exact"/>
              <w:rPr>
                <w:rFonts w:ascii="Arial" w:hAnsi="Arial" w:cs="Arial"/>
                <w:b/>
                <w:sz w:val="20"/>
                <w:szCs w:val="20"/>
              </w:rPr>
            </w:pPr>
            <w:r w:rsidRPr="00697DBF">
              <w:rPr>
                <w:rFonts w:ascii="Arial" w:hAnsi="Arial" w:cs="Arial"/>
                <w:b/>
                <w:sz w:val="20"/>
                <w:szCs w:val="20"/>
              </w:rPr>
              <w:t>Leto</w:t>
            </w:r>
          </w:p>
        </w:tc>
        <w:tc>
          <w:tcPr>
            <w:tcW w:w="719" w:type="dxa"/>
          </w:tcPr>
          <w:p w14:paraId="2FEA6EB3"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2018</w:t>
            </w:r>
          </w:p>
        </w:tc>
        <w:tc>
          <w:tcPr>
            <w:tcW w:w="719" w:type="dxa"/>
          </w:tcPr>
          <w:p w14:paraId="4FA59561"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2019</w:t>
            </w:r>
          </w:p>
        </w:tc>
        <w:tc>
          <w:tcPr>
            <w:tcW w:w="719" w:type="dxa"/>
          </w:tcPr>
          <w:p w14:paraId="1E60879A"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2020</w:t>
            </w:r>
          </w:p>
        </w:tc>
        <w:tc>
          <w:tcPr>
            <w:tcW w:w="719" w:type="dxa"/>
          </w:tcPr>
          <w:p w14:paraId="783EDEDB"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2021</w:t>
            </w:r>
          </w:p>
        </w:tc>
        <w:tc>
          <w:tcPr>
            <w:tcW w:w="719" w:type="dxa"/>
          </w:tcPr>
          <w:p w14:paraId="1EF87571"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2022</w:t>
            </w:r>
          </w:p>
        </w:tc>
      </w:tr>
      <w:tr w:rsidR="00697DBF" w:rsidRPr="00697DBF" w14:paraId="1856C6C4" w14:textId="77777777" w:rsidTr="009157D1">
        <w:trPr>
          <w:trHeight w:val="420"/>
        </w:trPr>
        <w:tc>
          <w:tcPr>
            <w:tcW w:w="3515" w:type="dxa"/>
            <w:noWrap/>
          </w:tcPr>
          <w:p w14:paraId="664BB95E"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Predlogi za izdajo dovoljenja</w:t>
            </w:r>
          </w:p>
        </w:tc>
        <w:tc>
          <w:tcPr>
            <w:tcW w:w="719" w:type="dxa"/>
          </w:tcPr>
          <w:p w14:paraId="02133421"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1.499</w:t>
            </w:r>
          </w:p>
        </w:tc>
        <w:tc>
          <w:tcPr>
            <w:tcW w:w="719" w:type="dxa"/>
          </w:tcPr>
          <w:p w14:paraId="35C3757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2.019</w:t>
            </w:r>
          </w:p>
        </w:tc>
        <w:tc>
          <w:tcPr>
            <w:tcW w:w="719" w:type="dxa"/>
          </w:tcPr>
          <w:p w14:paraId="267DEE70"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1.608</w:t>
            </w:r>
          </w:p>
        </w:tc>
        <w:tc>
          <w:tcPr>
            <w:tcW w:w="719" w:type="dxa"/>
          </w:tcPr>
          <w:p w14:paraId="4830FC81"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1.671</w:t>
            </w:r>
          </w:p>
        </w:tc>
        <w:tc>
          <w:tcPr>
            <w:tcW w:w="719" w:type="dxa"/>
          </w:tcPr>
          <w:p w14:paraId="1A53B516"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1.414</w:t>
            </w:r>
          </w:p>
        </w:tc>
      </w:tr>
      <w:tr w:rsidR="00697DBF" w:rsidRPr="00697DBF" w14:paraId="21DE26AF" w14:textId="77777777" w:rsidTr="009157D1">
        <w:trPr>
          <w:trHeight w:val="420"/>
        </w:trPr>
        <w:tc>
          <w:tcPr>
            <w:tcW w:w="3515" w:type="dxa"/>
          </w:tcPr>
          <w:p w14:paraId="54140267" w14:textId="77777777" w:rsidR="00341FFA" w:rsidRPr="00697DBF" w:rsidRDefault="00341FFA" w:rsidP="00395D79">
            <w:pPr>
              <w:spacing w:before="80" w:after="80" w:line="260" w:lineRule="exact"/>
              <w:rPr>
                <w:rFonts w:ascii="Arial" w:hAnsi="Arial" w:cs="Arial"/>
                <w:bCs/>
                <w:sz w:val="20"/>
                <w:szCs w:val="20"/>
              </w:rPr>
            </w:pPr>
            <w:r w:rsidRPr="00697DBF">
              <w:rPr>
                <w:rFonts w:ascii="Arial" w:hAnsi="Arial" w:cs="Arial"/>
                <w:bCs/>
                <w:sz w:val="20"/>
                <w:szCs w:val="20"/>
              </w:rPr>
              <w:t>Izdana dovoljenja – skupaj</w:t>
            </w:r>
          </w:p>
        </w:tc>
        <w:tc>
          <w:tcPr>
            <w:tcW w:w="719" w:type="dxa"/>
          </w:tcPr>
          <w:p w14:paraId="1EAD01E9"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1.486</w:t>
            </w:r>
          </w:p>
        </w:tc>
        <w:tc>
          <w:tcPr>
            <w:tcW w:w="719" w:type="dxa"/>
          </w:tcPr>
          <w:p w14:paraId="6E2F0EF9"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2.010</w:t>
            </w:r>
          </w:p>
        </w:tc>
        <w:tc>
          <w:tcPr>
            <w:tcW w:w="719" w:type="dxa"/>
          </w:tcPr>
          <w:p w14:paraId="1E5E63AA"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1.561</w:t>
            </w:r>
          </w:p>
        </w:tc>
        <w:tc>
          <w:tcPr>
            <w:tcW w:w="719" w:type="dxa"/>
          </w:tcPr>
          <w:p w14:paraId="26223851"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1.368</w:t>
            </w:r>
          </w:p>
        </w:tc>
        <w:tc>
          <w:tcPr>
            <w:tcW w:w="719" w:type="dxa"/>
          </w:tcPr>
          <w:p w14:paraId="09D740D0"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1.252</w:t>
            </w:r>
          </w:p>
        </w:tc>
      </w:tr>
      <w:tr w:rsidR="00697DBF" w:rsidRPr="00697DBF" w14:paraId="33FBB562" w14:textId="77777777" w:rsidTr="009157D1">
        <w:trPr>
          <w:trHeight w:val="420"/>
        </w:trPr>
        <w:tc>
          <w:tcPr>
            <w:tcW w:w="3515" w:type="dxa"/>
          </w:tcPr>
          <w:p w14:paraId="627EC71D"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Strogo tajno</w:t>
            </w:r>
          </w:p>
        </w:tc>
        <w:tc>
          <w:tcPr>
            <w:tcW w:w="719" w:type="dxa"/>
          </w:tcPr>
          <w:p w14:paraId="34A97E93"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87</w:t>
            </w:r>
          </w:p>
        </w:tc>
        <w:tc>
          <w:tcPr>
            <w:tcW w:w="719" w:type="dxa"/>
          </w:tcPr>
          <w:p w14:paraId="65699B7A"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93</w:t>
            </w:r>
          </w:p>
        </w:tc>
        <w:tc>
          <w:tcPr>
            <w:tcW w:w="719" w:type="dxa"/>
          </w:tcPr>
          <w:p w14:paraId="1F7E7B80"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79</w:t>
            </w:r>
          </w:p>
        </w:tc>
        <w:tc>
          <w:tcPr>
            <w:tcW w:w="719" w:type="dxa"/>
          </w:tcPr>
          <w:p w14:paraId="5254B1B8"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100</w:t>
            </w:r>
          </w:p>
        </w:tc>
        <w:tc>
          <w:tcPr>
            <w:tcW w:w="719" w:type="dxa"/>
          </w:tcPr>
          <w:p w14:paraId="1632BFFB"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76</w:t>
            </w:r>
          </w:p>
        </w:tc>
      </w:tr>
      <w:tr w:rsidR="00697DBF" w:rsidRPr="00697DBF" w14:paraId="6DEF9A7F" w14:textId="77777777" w:rsidTr="009157D1">
        <w:trPr>
          <w:trHeight w:val="420"/>
        </w:trPr>
        <w:tc>
          <w:tcPr>
            <w:tcW w:w="3515" w:type="dxa"/>
          </w:tcPr>
          <w:p w14:paraId="5A6A4917"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Tajno</w:t>
            </w:r>
          </w:p>
        </w:tc>
        <w:tc>
          <w:tcPr>
            <w:tcW w:w="719" w:type="dxa"/>
          </w:tcPr>
          <w:p w14:paraId="3A82E50D"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609</w:t>
            </w:r>
          </w:p>
        </w:tc>
        <w:tc>
          <w:tcPr>
            <w:tcW w:w="719" w:type="dxa"/>
          </w:tcPr>
          <w:p w14:paraId="4A99FA90"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881</w:t>
            </w:r>
          </w:p>
        </w:tc>
        <w:tc>
          <w:tcPr>
            <w:tcW w:w="719" w:type="dxa"/>
          </w:tcPr>
          <w:p w14:paraId="102E5429"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708</w:t>
            </w:r>
          </w:p>
        </w:tc>
        <w:tc>
          <w:tcPr>
            <w:tcW w:w="719" w:type="dxa"/>
          </w:tcPr>
          <w:p w14:paraId="5C5F674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754</w:t>
            </w:r>
          </w:p>
        </w:tc>
        <w:tc>
          <w:tcPr>
            <w:tcW w:w="719" w:type="dxa"/>
          </w:tcPr>
          <w:p w14:paraId="530B274D"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769</w:t>
            </w:r>
          </w:p>
        </w:tc>
      </w:tr>
      <w:tr w:rsidR="00697DBF" w:rsidRPr="00697DBF" w14:paraId="5202FA49" w14:textId="77777777" w:rsidTr="009157D1">
        <w:trPr>
          <w:trHeight w:val="420"/>
        </w:trPr>
        <w:tc>
          <w:tcPr>
            <w:tcW w:w="3515" w:type="dxa"/>
          </w:tcPr>
          <w:p w14:paraId="1C06FF10"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Zaupno</w:t>
            </w:r>
          </w:p>
        </w:tc>
        <w:tc>
          <w:tcPr>
            <w:tcW w:w="719" w:type="dxa"/>
          </w:tcPr>
          <w:p w14:paraId="5373C54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761</w:t>
            </w:r>
          </w:p>
        </w:tc>
        <w:tc>
          <w:tcPr>
            <w:tcW w:w="719" w:type="dxa"/>
          </w:tcPr>
          <w:p w14:paraId="1B64250A"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949</w:t>
            </w:r>
          </w:p>
        </w:tc>
        <w:tc>
          <w:tcPr>
            <w:tcW w:w="719" w:type="dxa"/>
          </w:tcPr>
          <w:p w14:paraId="6BEDA7DA"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774</w:t>
            </w:r>
          </w:p>
        </w:tc>
        <w:tc>
          <w:tcPr>
            <w:tcW w:w="719" w:type="dxa"/>
          </w:tcPr>
          <w:p w14:paraId="174D5161"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700</w:t>
            </w:r>
          </w:p>
        </w:tc>
        <w:tc>
          <w:tcPr>
            <w:tcW w:w="719" w:type="dxa"/>
          </w:tcPr>
          <w:p w14:paraId="0C37C165"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491</w:t>
            </w:r>
          </w:p>
        </w:tc>
      </w:tr>
      <w:tr w:rsidR="00697DBF" w:rsidRPr="00697DBF" w14:paraId="508990A1" w14:textId="77777777" w:rsidTr="009157D1">
        <w:trPr>
          <w:trHeight w:val="420"/>
        </w:trPr>
        <w:tc>
          <w:tcPr>
            <w:tcW w:w="3515" w:type="dxa"/>
          </w:tcPr>
          <w:p w14:paraId="57489E02"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Zavrnitev izdaje dovoljenja</w:t>
            </w:r>
          </w:p>
        </w:tc>
        <w:tc>
          <w:tcPr>
            <w:tcW w:w="719" w:type="dxa"/>
          </w:tcPr>
          <w:p w14:paraId="17E28440"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67F856B3"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3D230DDC"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c>
          <w:tcPr>
            <w:tcW w:w="719" w:type="dxa"/>
          </w:tcPr>
          <w:p w14:paraId="04D77BEE"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c>
          <w:tcPr>
            <w:tcW w:w="719" w:type="dxa"/>
          </w:tcPr>
          <w:p w14:paraId="59BA061E"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r>
      <w:tr w:rsidR="00697DBF" w:rsidRPr="00697DBF" w14:paraId="2BA821A7" w14:textId="77777777" w:rsidTr="009157D1">
        <w:trPr>
          <w:trHeight w:val="420"/>
        </w:trPr>
        <w:tc>
          <w:tcPr>
            <w:tcW w:w="3515" w:type="dxa"/>
          </w:tcPr>
          <w:p w14:paraId="487E4143"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Zavrženi predlogi</w:t>
            </w:r>
          </w:p>
        </w:tc>
        <w:tc>
          <w:tcPr>
            <w:tcW w:w="719" w:type="dxa"/>
          </w:tcPr>
          <w:p w14:paraId="2E9A79D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10</w:t>
            </w:r>
          </w:p>
        </w:tc>
        <w:tc>
          <w:tcPr>
            <w:tcW w:w="719" w:type="dxa"/>
          </w:tcPr>
          <w:p w14:paraId="7740E00E"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17</w:t>
            </w:r>
          </w:p>
        </w:tc>
        <w:tc>
          <w:tcPr>
            <w:tcW w:w="719" w:type="dxa"/>
          </w:tcPr>
          <w:p w14:paraId="0EE066B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w:t>
            </w:r>
          </w:p>
        </w:tc>
        <w:tc>
          <w:tcPr>
            <w:tcW w:w="719" w:type="dxa"/>
          </w:tcPr>
          <w:p w14:paraId="51D0FDB4"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3</w:t>
            </w:r>
          </w:p>
        </w:tc>
        <w:tc>
          <w:tcPr>
            <w:tcW w:w="719" w:type="dxa"/>
          </w:tcPr>
          <w:p w14:paraId="59A1B4F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6</w:t>
            </w:r>
          </w:p>
        </w:tc>
      </w:tr>
      <w:tr w:rsidR="00697DBF" w:rsidRPr="00697DBF" w14:paraId="2484B283" w14:textId="77777777" w:rsidTr="009157D1">
        <w:trPr>
          <w:trHeight w:val="420"/>
        </w:trPr>
        <w:tc>
          <w:tcPr>
            <w:tcW w:w="3515" w:type="dxa"/>
          </w:tcPr>
          <w:p w14:paraId="6C1FC6CD"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Tožba na zavrnilno odločbo</w:t>
            </w:r>
          </w:p>
        </w:tc>
        <w:tc>
          <w:tcPr>
            <w:tcW w:w="719" w:type="dxa"/>
          </w:tcPr>
          <w:p w14:paraId="1A1A9D1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0A091D2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1AB01193"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6F9EF4EA"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c>
          <w:tcPr>
            <w:tcW w:w="719" w:type="dxa"/>
          </w:tcPr>
          <w:p w14:paraId="40269DE8"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r>
      <w:tr w:rsidR="0080642D" w:rsidRPr="00697DBF" w14:paraId="3F3443E6" w14:textId="77777777" w:rsidTr="009157D1">
        <w:trPr>
          <w:trHeight w:val="420"/>
        </w:trPr>
        <w:tc>
          <w:tcPr>
            <w:tcW w:w="3515" w:type="dxa"/>
          </w:tcPr>
          <w:p w14:paraId="124EEBA1" w14:textId="72F7D3E8" w:rsidR="0080642D" w:rsidRPr="00697DBF" w:rsidRDefault="0080642D" w:rsidP="0080642D">
            <w:pPr>
              <w:spacing w:before="80" w:after="80" w:line="260" w:lineRule="exact"/>
              <w:rPr>
                <w:rFonts w:ascii="Arial" w:hAnsi="Arial" w:cs="Arial"/>
                <w:sz w:val="20"/>
                <w:szCs w:val="20"/>
              </w:rPr>
            </w:pPr>
            <w:r w:rsidRPr="00697DBF">
              <w:rPr>
                <w:rFonts w:ascii="Arial" w:hAnsi="Arial" w:cs="Arial"/>
                <w:sz w:val="20"/>
                <w:szCs w:val="20"/>
              </w:rPr>
              <w:t>Ustavljen postopek</w:t>
            </w:r>
          </w:p>
        </w:tc>
        <w:tc>
          <w:tcPr>
            <w:tcW w:w="719" w:type="dxa"/>
          </w:tcPr>
          <w:p w14:paraId="78B22A32" w14:textId="28895109"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15</w:t>
            </w:r>
          </w:p>
        </w:tc>
        <w:tc>
          <w:tcPr>
            <w:tcW w:w="719" w:type="dxa"/>
          </w:tcPr>
          <w:p w14:paraId="6609AE88" w14:textId="36F69385"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1</w:t>
            </w:r>
          </w:p>
        </w:tc>
        <w:tc>
          <w:tcPr>
            <w:tcW w:w="719" w:type="dxa"/>
          </w:tcPr>
          <w:p w14:paraId="1C7986AD" w14:textId="2C863992"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11</w:t>
            </w:r>
          </w:p>
        </w:tc>
        <w:tc>
          <w:tcPr>
            <w:tcW w:w="719" w:type="dxa"/>
          </w:tcPr>
          <w:p w14:paraId="7D306A91" w14:textId="345B713A"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19</w:t>
            </w:r>
          </w:p>
        </w:tc>
        <w:tc>
          <w:tcPr>
            <w:tcW w:w="719" w:type="dxa"/>
          </w:tcPr>
          <w:p w14:paraId="45754711" w14:textId="33139A15"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22</w:t>
            </w:r>
          </w:p>
        </w:tc>
      </w:tr>
      <w:tr w:rsidR="0080642D" w:rsidRPr="00697DBF" w14:paraId="2DC6A75C" w14:textId="77777777" w:rsidTr="009157D1">
        <w:trPr>
          <w:trHeight w:val="420"/>
        </w:trPr>
        <w:tc>
          <w:tcPr>
            <w:tcW w:w="3515" w:type="dxa"/>
          </w:tcPr>
          <w:p w14:paraId="531D9789" w14:textId="120AF392" w:rsidR="0080642D" w:rsidRPr="00697DBF" w:rsidRDefault="0080642D" w:rsidP="0080642D">
            <w:pPr>
              <w:spacing w:before="80" w:after="80" w:line="260" w:lineRule="exact"/>
              <w:rPr>
                <w:rFonts w:ascii="Arial" w:hAnsi="Arial" w:cs="Arial"/>
                <w:sz w:val="20"/>
                <w:szCs w:val="20"/>
              </w:rPr>
            </w:pPr>
            <w:r w:rsidRPr="00697DBF">
              <w:rPr>
                <w:rFonts w:ascii="Arial" w:hAnsi="Arial" w:cs="Arial"/>
                <w:sz w:val="20"/>
                <w:szCs w:val="20"/>
              </w:rPr>
              <w:t>Vmesno varnostno preverjanje</w:t>
            </w:r>
          </w:p>
        </w:tc>
        <w:tc>
          <w:tcPr>
            <w:tcW w:w="719" w:type="dxa"/>
          </w:tcPr>
          <w:p w14:paraId="314B3976" w14:textId="492ED6A5"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5</w:t>
            </w:r>
          </w:p>
        </w:tc>
        <w:tc>
          <w:tcPr>
            <w:tcW w:w="719" w:type="dxa"/>
          </w:tcPr>
          <w:p w14:paraId="2DE843C7" w14:textId="24ED5108"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5</w:t>
            </w:r>
          </w:p>
        </w:tc>
        <w:tc>
          <w:tcPr>
            <w:tcW w:w="719" w:type="dxa"/>
          </w:tcPr>
          <w:p w14:paraId="427CEFF3" w14:textId="3F4A789F"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6</w:t>
            </w:r>
          </w:p>
        </w:tc>
        <w:tc>
          <w:tcPr>
            <w:tcW w:w="719" w:type="dxa"/>
          </w:tcPr>
          <w:p w14:paraId="4E0E2221" w14:textId="27024800"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5</w:t>
            </w:r>
          </w:p>
        </w:tc>
        <w:tc>
          <w:tcPr>
            <w:tcW w:w="719" w:type="dxa"/>
          </w:tcPr>
          <w:p w14:paraId="0F403890" w14:textId="1D90F27B"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6</w:t>
            </w:r>
          </w:p>
        </w:tc>
      </w:tr>
      <w:tr w:rsidR="0080642D" w:rsidRPr="00697DBF" w14:paraId="42B9D836" w14:textId="77777777" w:rsidTr="009157D1">
        <w:trPr>
          <w:trHeight w:val="420"/>
        </w:trPr>
        <w:tc>
          <w:tcPr>
            <w:tcW w:w="3515" w:type="dxa"/>
          </w:tcPr>
          <w:p w14:paraId="390F2CFE" w14:textId="5CB3214A" w:rsidR="0080642D" w:rsidRPr="00697DBF" w:rsidRDefault="0080642D" w:rsidP="0080642D">
            <w:pPr>
              <w:spacing w:before="80" w:after="80" w:line="260" w:lineRule="exact"/>
              <w:rPr>
                <w:rFonts w:ascii="Arial" w:hAnsi="Arial" w:cs="Arial"/>
                <w:sz w:val="20"/>
                <w:szCs w:val="20"/>
              </w:rPr>
            </w:pPr>
            <w:r w:rsidRPr="00697DBF">
              <w:rPr>
                <w:rFonts w:ascii="Arial" w:hAnsi="Arial" w:cs="Arial"/>
                <w:sz w:val="20"/>
                <w:szCs w:val="20"/>
              </w:rPr>
              <w:t>Potrditev veljavnosti dovolj</w:t>
            </w:r>
          </w:p>
        </w:tc>
        <w:tc>
          <w:tcPr>
            <w:tcW w:w="719" w:type="dxa"/>
          </w:tcPr>
          <w:p w14:paraId="163DEB6F" w14:textId="5F10EE18"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19</w:t>
            </w:r>
          </w:p>
        </w:tc>
        <w:tc>
          <w:tcPr>
            <w:tcW w:w="719" w:type="dxa"/>
          </w:tcPr>
          <w:p w14:paraId="607DCF06" w14:textId="278B033C"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31</w:t>
            </w:r>
          </w:p>
        </w:tc>
        <w:tc>
          <w:tcPr>
            <w:tcW w:w="719" w:type="dxa"/>
          </w:tcPr>
          <w:p w14:paraId="557C00E1" w14:textId="1B07D995"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37</w:t>
            </w:r>
          </w:p>
        </w:tc>
        <w:tc>
          <w:tcPr>
            <w:tcW w:w="719" w:type="dxa"/>
          </w:tcPr>
          <w:p w14:paraId="113AA091" w14:textId="1732F93B"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50</w:t>
            </w:r>
          </w:p>
        </w:tc>
        <w:tc>
          <w:tcPr>
            <w:tcW w:w="719" w:type="dxa"/>
          </w:tcPr>
          <w:p w14:paraId="112E9293" w14:textId="19900695"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41</w:t>
            </w:r>
          </w:p>
        </w:tc>
      </w:tr>
      <w:tr w:rsidR="0080642D" w:rsidRPr="00697DBF" w14:paraId="4CDBE064" w14:textId="77777777" w:rsidTr="009157D1">
        <w:trPr>
          <w:trHeight w:val="420"/>
        </w:trPr>
        <w:tc>
          <w:tcPr>
            <w:tcW w:w="3515" w:type="dxa"/>
          </w:tcPr>
          <w:p w14:paraId="6EA85C0B" w14:textId="455933CE" w:rsidR="0080642D" w:rsidRPr="00697DBF" w:rsidRDefault="0080642D" w:rsidP="0080642D">
            <w:pPr>
              <w:spacing w:before="80" w:after="80" w:line="260" w:lineRule="exact"/>
              <w:rPr>
                <w:rFonts w:ascii="Arial" w:hAnsi="Arial" w:cs="Arial"/>
                <w:sz w:val="20"/>
                <w:szCs w:val="20"/>
              </w:rPr>
            </w:pPr>
            <w:r w:rsidRPr="00697DBF">
              <w:rPr>
                <w:rFonts w:ascii="Arial" w:hAnsi="Arial" w:cs="Arial"/>
                <w:sz w:val="20"/>
                <w:szCs w:val="20"/>
              </w:rPr>
              <w:t>Odločba o spremembi priimka</w:t>
            </w:r>
          </w:p>
        </w:tc>
        <w:tc>
          <w:tcPr>
            <w:tcW w:w="719" w:type="dxa"/>
          </w:tcPr>
          <w:p w14:paraId="4BDFF653" w14:textId="0A255016"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24</w:t>
            </w:r>
          </w:p>
        </w:tc>
        <w:tc>
          <w:tcPr>
            <w:tcW w:w="719" w:type="dxa"/>
          </w:tcPr>
          <w:p w14:paraId="69F9B062" w14:textId="547E2532"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13</w:t>
            </w:r>
          </w:p>
        </w:tc>
        <w:tc>
          <w:tcPr>
            <w:tcW w:w="719" w:type="dxa"/>
          </w:tcPr>
          <w:p w14:paraId="2AF07E76" w14:textId="0665DAC4"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26</w:t>
            </w:r>
          </w:p>
        </w:tc>
        <w:tc>
          <w:tcPr>
            <w:tcW w:w="719" w:type="dxa"/>
          </w:tcPr>
          <w:p w14:paraId="67304D0E" w14:textId="0C863E63"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24</w:t>
            </w:r>
          </w:p>
        </w:tc>
        <w:tc>
          <w:tcPr>
            <w:tcW w:w="719" w:type="dxa"/>
          </w:tcPr>
          <w:p w14:paraId="43090A45" w14:textId="151423C0"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29</w:t>
            </w:r>
          </w:p>
        </w:tc>
      </w:tr>
      <w:tr w:rsidR="0080642D" w:rsidRPr="00697DBF" w14:paraId="6113A898" w14:textId="77777777" w:rsidTr="009157D1">
        <w:trPr>
          <w:trHeight w:val="420"/>
        </w:trPr>
        <w:tc>
          <w:tcPr>
            <w:tcW w:w="3515" w:type="dxa"/>
          </w:tcPr>
          <w:p w14:paraId="2A3C48AD" w14:textId="40AC30AD" w:rsidR="0080642D" w:rsidRPr="00697DBF" w:rsidRDefault="0080642D" w:rsidP="0080642D">
            <w:pPr>
              <w:spacing w:before="80" w:after="80" w:line="260" w:lineRule="exact"/>
              <w:rPr>
                <w:rFonts w:ascii="Arial" w:hAnsi="Arial" w:cs="Arial"/>
                <w:sz w:val="20"/>
                <w:szCs w:val="20"/>
              </w:rPr>
            </w:pPr>
            <w:r w:rsidRPr="00697DBF">
              <w:rPr>
                <w:rFonts w:ascii="Arial" w:hAnsi="Arial" w:cs="Arial"/>
                <w:sz w:val="20"/>
                <w:szCs w:val="20"/>
              </w:rPr>
              <w:t>Enkraten dostop</w:t>
            </w:r>
          </w:p>
        </w:tc>
        <w:tc>
          <w:tcPr>
            <w:tcW w:w="719" w:type="dxa"/>
          </w:tcPr>
          <w:p w14:paraId="65BCE159" w14:textId="28D431F8"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1A1DFEA2" w14:textId="6F8DB7C1"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0BBE4487" w14:textId="2ACF5DF4"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1D57A0F3" w14:textId="70541069"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19" w:type="dxa"/>
          </w:tcPr>
          <w:p w14:paraId="45C63CB4" w14:textId="640683E1" w:rsidR="0080642D" w:rsidRPr="00697DBF" w:rsidRDefault="0080642D" w:rsidP="0080642D">
            <w:pPr>
              <w:spacing w:before="80" w:after="80" w:line="260" w:lineRule="exact"/>
              <w:jc w:val="center"/>
              <w:rPr>
                <w:rFonts w:ascii="Arial" w:hAnsi="Arial" w:cs="Arial"/>
                <w:sz w:val="20"/>
                <w:szCs w:val="20"/>
              </w:rPr>
            </w:pPr>
            <w:r w:rsidRPr="00697DBF">
              <w:rPr>
                <w:rFonts w:ascii="Arial" w:hAnsi="Arial" w:cs="Arial"/>
                <w:sz w:val="20"/>
                <w:szCs w:val="20"/>
              </w:rPr>
              <w:t>2</w:t>
            </w:r>
          </w:p>
        </w:tc>
      </w:tr>
    </w:tbl>
    <w:p w14:paraId="6BBB2A16" w14:textId="7B21FC94" w:rsidR="005545B6" w:rsidRPr="004B09E9" w:rsidRDefault="00341FFA" w:rsidP="005545B6">
      <w:pPr>
        <w:spacing w:before="80" w:after="0" w:line="260" w:lineRule="exact"/>
        <w:rPr>
          <w:rFonts w:ascii="Arial" w:hAnsi="Arial" w:cs="Arial"/>
          <w:sz w:val="18"/>
          <w:szCs w:val="18"/>
        </w:rPr>
      </w:pPr>
      <w:r w:rsidRPr="004B09E9">
        <w:rPr>
          <w:rFonts w:ascii="Arial" w:hAnsi="Arial" w:cs="Arial"/>
          <w:b/>
          <w:sz w:val="18"/>
          <w:szCs w:val="18"/>
        </w:rPr>
        <w:lastRenderedPageBreak/>
        <w:t>Preglednica</w:t>
      </w:r>
      <w:r w:rsidRPr="004B09E9">
        <w:rPr>
          <w:rFonts w:ascii="Arial" w:hAnsi="Arial" w:cs="Arial"/>
          <w:sz w:val="18"/>
          <w:szCs w:val="18"/>
        </w:rPr>
        <w:t>: Dovoljenja za dostop do tajnih podatkov v obdobju 2018–2022</w:t>
      </w:r>
    </w:p>
    <w:p w14:paraId="0E5DD283" w14:textId="77777777" w:rsidR="00341FFA" w:rsidRPr="00697DBF" w:rsidRDefault="00341FFA" w:rsidP="00341FFA">
      <w:pPr>
        <w:autoSpaceDE w:val="0"/>
        <w:autoSpaceDN w:val="0"/>
        <w:adjustRightInd w:val="0"/>
        <w:spacing w:after="0" w:line="260" w:lineRule="exact"/>
        <w:jc w:val="both"/>
        <w:rPr>
          <w:rFonts w:ascii="Arial" w:hAnsi="Arial" w:cs="Arial"/>
          <w:sz w:val="20"/>
          <w:szCs w:val="20"/>
        </w:rPr>
      </w:pPr>
    </w:p>
    <w:p w14:paraId="4061AB0E" w14:textId="41617F88" w:rsidR="00341FFA" w:rsidRPr="00697DBF" w:rsidRDefault="00341FFA" w:rsidP="00341FFA">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Povprečni čas za rešitev postopkov izdaje dovoljenj do stopnje tajnosti ZAUPNO je znašal 20,4</w:t>
      </w:r>
      <w:r w:rsidR="0001283C">
        <w:rPr>
          <w:rFonts w:ascii="Arial" w:hAnsi="Arial" w:cs="Arial"/>
          <w:sz w:val="20"/>
          <w:szCs w:val="20"/>
        </w:rPr>
        <w:t> </w:t>
      </w:r>
      <w:r w:rsidRPr="00697DBF">
        <w:rPr>
          <w:rFonts w:ascii="Arial" w:hAnsi="Arial" w:cs="Arial"/>
          <w:sz w:val="20"/>
          <w:szCs w:val="20"/>
        </w:rPr>
        <w:t>dn</w:t>
      </w:r>
      <w:r w:rsidR="0001283C">
        <w:rPr>
          <w:rFonts w:ascii="Arial" w:hAnsi="Arial" w:cs="Arial"/>
          <w:sz w:val="20"/>
          <w:szCs w:val="20"/>
        </w:rPr>
        <w:t>eva</w:t>
      </w:r>
      <w:r w:rsidRPr="00697DBF">
        <w:rPr>
          <w:rFonts w:ascii="Arial" w:hAnsi="Arial" w:cs="Arial"/>
          <w:sz w:val="20"/>
          <w:szCs w:val="20"/>
        </w:rPr>
        <w:t>, stopnje tajnosti TAJNO 33,6</w:t>
      </w:r>
      <w:r w:rsidR="0001283C">
        <w:rPr>
          <w:rFonts w:ascii="Arial" w:hAnsi="Arial" w:cs="Arial"/>
          <w:sz w:val="20"/>
          <w:szCs w:val="20"/>
        </w:rPr>
        <w:t> </w:t>
      </w:r>
      <w:r w:rsidRPr="00697DBF">
        <w:rPr>
          <w:rFonts w:ascii="Arial" w:hAnsi="Arial" w:cs="Arial"/>
          <w:sz w:val="20"/>
          <w:szCs w:val="20"/>
        </w:rPr>
        <w:t>dn</w:t>
      </w:r>
      <w:r w:rsidR="0001283C">
        <w:rPr>
          <w:rFonts w:ascii="Arial" w:hAnsi="Arial" w:cs="Arial"/>
          <w:sz w:val="20"/>
          <w:szCs w:val="20"/>
        </w:rPr>
        <w:t>eva</w:t>
      </w:r>
      <w:r w:rsidRPr="00697DBF">
        <w:rPr>
          <w:rFonts w:ascii="Arial" w:hAnsi="Arial" w:cs="Arial"/>
          <w:sz w:val="20"/>
          <w:szCs w:val="20"/>
        </w:rPr>
        <w:t>, stopnje STROGO TAJNO pa 29,4</w:t>
      </w:r>
      <w:r w:rsidR="0001283C">
        <w:rPr>
          <w:rFonts w:ascii="Arial" w:hAnsi="Arial" w:cs="Arial"/>
          <w:sz w:val="20"/>
          <w:szCs w:val="20"/>
        </w:rPr>
        <w:t> </w:t>
      </w:r>
      <w:r w:rsidRPr="00697DBF">
        <w:rPr>
          <w:rFonts w:ascii="Arial" w:hAnsi="Arial" w:cs="Arial"/>
          <w:sz w:val="20"/>
          <w:szCs w:val="20"/>
        </w:rPr>
        <w:t>dn</w:t>
      </w:r>
      <w:r w:rsidR="0001283C">
        <w:rPr>
          <w:rFonts w:ascii="Arial" w:hAnsi="Arial" w:cs="Arial"/>
          <w:sz w:val="20"/>
          <w:szCs w:val="20"/>
        </w:rPr>
        <w:t>eva</w:t>
      </w:r>
      <w:r w:rsidRPr="00697DBF">
        <w:rPr>
          <w:rFonts w:ascii="Arial" w:hAnsi="Arial" w:cs="Arial"/>
          <w:sz w:val="20"/>
          <w:szCs w:val="20"/>
        </w:rPr>
        <w:t xml:space="preserve">. Roki so bili izračunani na vzorcu </w:t>
      </w:r>
      <w:r w:rsidR="0001283C">
        <w:rPr>
          <w:rFonts w:ascii="Arial" w:hAnsi="Arial" w:cs="Arial"/>
          <w:sz w:val="20"/>
          <w:szCs w:val="20"/>
        </w:rPr>
        <w:t xml:space="preserve">desetih </w:t>
      </w:r>
      <w:r w:rsidRPr="00697DBF">
        <w:rPr>
          <w:rFonts w:ascii="Arial" w:hAnsi="Arial" w:cs="Arial"/>
          <w:sz w:val="20"/>
          <w:szCs w:val="20"/>
        </w:rPr>
        <w:t>naključnih postopkov. V povprečju so bili postopki rešeni v okviru 90</w:t>
      </w:r>
      <w:r w:rsidR="0001283C">
        <w:rPr>
          <w:rFonts w:ascii="Arial" w:hAnsi="Arial" w:cs="Arial"/>
          <w:sz w:val="20"/>
          <w:szCs w:val="20"/>
        </w:rPr>
        <w:t>-</w:t>
      </w:r>
      <w:r w:rsidRPr="00697DBF">
        <w:rPr>
          <w:rFonts w:ascii="Arial" w:hAnsi="Arial" w:cs="Arial"/>
          <w:sz w:val="20"/>
          <w:szCs w:val="20"/>
        </w:rPr>
        <w:t>dnevnega zakonskega roka.</w:t>
      </w:r>
    </w:p>
    <w:p w14:paraId="7DEC0C27" w14:textId="77777777" w:rsidR="00341FFA" w:rsidRPr="00697DBF" w:rsidRDefault="00341FFA" w:rsidP="00341FFA">
      <w:pPr>
        <w:spacing w:after="0" w:line="260" w:lineRule="exact"/>
        <w:jc w:val="both"/>
        <w:rPr>
          <w:rFonts w:ascii="Arial" w:hAnsi="Arial" w:cs="Arial"/>
          <w:sz w:val="20"/>
          <w:szCs w:val="20"/>
          <w:lang w:eastAsia="sl-SI"/>
        </w:rPr>
      </w:pPr>
    </w:p>
    <w:p w14:paraId="530FBF73" w14:textId="54665062" w:rsidR="00341FFA" w:rsidRPr="00697DBF" w:rsidRDefault="00341FFA" w:rsidP="00341FFA">
      <w:pPr>
        <w:spacing w:after="0" w:line="260" w:lineRule="exact"/>
        <w:jc w:val="both"/>
        <w:rPr>
          <w:rFonts w:ascii="Arial" w:hAnsi="Arial" w:cs="Arial"/>
          <w:sz w:val="20"/>
          <w:szCs w:val="20"/>
          <w:lang w:eastAsia="sl-SI"/>
        </w:rPr>
      </w:pPr>
      <w:r w:rsidRPr="00697DBF">
        <w:rPr>
          <w:rFonts w:ascii="Arial" w:hAnsi="Arial" w:cs="Arial"/>
          <w:sz w:val="20"/>
          <w:szCs w:val="20"/>
          <w:lang w:eastAsia="sl-SI"/>
        </w:rPr>
        <w:t>Uvedenih je bilo tudi 29</w:t>
      </w:r>
      <w:r w:rsidR="0001283C">
        <w:rPr>
          <w:rFonts w:ascii="Arial" w:hAnsi="Arial" w:cs="Arial"/>
          <w:sz w:val="20"/>
          <w:szCs w:val="20"/>
          <w:lang w:eastAsia="sl-SI"/>
        </w:rPr>
        <w:t> </w:t>
      </w:r>
      <w:r w:rsidRPr="00697DBF">
        <w:rPr>
          <w:rFonts w:ascii="Arial" w:hAnsi="Arial" w:cs="Arial"/>
          <w:sz w:val="20"/>
          <w:szCs w:val="20"/>
          <w:lang w:eastAsia="sl-SI"/>
        </w:rPr>
        <w:t>postopkov izdaje varnostnih dov</w:t>
      </w:r>
      <w:r w:rsidR="009E567E" w:rsidRPr="00697DBF">
        <w:rPr>
          <w:rFonts w:ascii="Arial" w:hAnsi="Arial" w:cs="Arial"/>
          <w:sz w:val="20"/>
          <w:szCs w:val="20"/>
          <w:lang w:eastAsia="sl-SI"/>
        </w:rPr>
        <w:t>oljenj organizacijam, in sicer:</w:t>
      </w:r>
    </w:p>
    <w:p w14:paraId="5C6461F0" w14:textId="77777777" w:rsidR="009E567E" w:rsidRPr="00697DBF" w:rsidRDefault="00341FFA" w:rsidP="001A2CF8">
      <w:pPr>
        <w:pStyle w:val="Odstavekseznama"/>
        <w:numPr>
          <w:ilvl w:val="0"/>
          <w:numId w:val="39"/>
        </w:numPr>
        <w:spacing w:after="0"/>
        <w:rPr>
          <w:rFonts w:ascii="Arial" w:hAnsi="Arial" w:cs="Arial"/>
          <w:sz w:val="20"/>
          <w:szCs w:val="20"/>
        </w:rPr>
      </w:pPr>
      <w:r w:rsidRPr="00697DBF">
        <w:rPr>
          <w:rFonts w:ascii="Arial" w:hAnsi="Arial" w:cs="Arial"/>
          <w:sz w:val="20"/>
          <w:szCs w:val="20"/>
        </w:rPr>
        <w:t>17 pri naročniku,</w:t>
      </w:r>
    </w:p>
    <w:p w14:paraId="454AEEAA" w14:textId="1409F0B7" w:rsidR="00341FFA" w:rsidRPr="00697DBF" w:rsidRDefault="00341FFA" w:rsidP="001A2CF8">
      <w:pPr>
        <w:pStyle w:val="Odstavekseznama"/>
        <w:numPr>
          <w:ilvl w:val="0"/>
          <w:numId w:val="39"/>
        </w:numPr>
        <w:spacing w:after="0"/>
        <w:rPr>
          <w:rFonts w:ascii="Arial" w:hAnsi="Arial" w:cs="Arial"/>
          <w:sz w:val="20"/>
          <w:szCs w:val="20"/>
        </w:rPr>
      </w:pPr>
      <w:r w:rsidRPr="00697DBF">
        <w:rPr>
          <w:rFonts w:ascii="Arial" w:hAnsi="Arial" w:cs="Arial"/>
          <w:sz w:val="20"/>
          <w:szCs w:val="20"/>
        </w:rPr>
        <w:t>za lastno varnostno območje,</w:t>
      </w:r>
    </w:p>
    <w:p w14:paraId="66B2C9D2" w14:textId="77777777" w:rsidR="00341FFA" w:rsidRPr="00697DBF" w:rsidRDefault="00341FFA" w:rsidP="001A2CF8">
      <w:pPr>
        <w:pStyle w:val="Odstavekseznama"/>
        <w:numPr>
          <w:ilvl w:val="0"/>
          <w:numId w:val="39"/>
        </w:numPr>
        <w:spacing w:after="0"/>
        <w:rPr>
          <w:rFonts w:ascii="Arial" w:hAnsi="Arial" w:cs="Arial"/>
          <w:sz w:val="20"/>
          <w:szCs w:val="20"/>
        </w:rPr>
      </w:pPr>
      <w:r w:rsidRPr="00697DBF">
        <w:rPr>
          <w:rFonts w:ascii="Arial" w:hAnsi="Arial" w:cs="Arial"/>
          <w:sz w:val="20"/>
          <w:szCs w:val="20"/>
        </w:rPr>
        <w:t>10 za lastno upravno območje.</w:t>
      </w:r>
    </w:p>
    <w:p w14:paraId="280508AD" w14:textId="7426A07B" w:rsidR="00341FFA" w:rsidRPr="00697DBF" w:rsidRDefault="00341FFA" w:rsidP="00341FFA">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lang w:eastAsia="sl-SI"/>
        </w:rPr>
        <w:t>Od uvedenih postopkov je bilo izdanih 25</w:t>
      </w:r>
      <w:r w:rsidR="0001283C">
        <w:rPr>
          <w:rFonts w:ascii="Arial" w:hAnsi="Arial" w:cs="Arial"/>
          <w:sz w:val="20"/>
          <w:szCs w:val="20"/>
          <w:lang w:eastAsia="sl-SI"/>
        </w:rPr>
        <w:t> </w:t>
      </w:r>
      <w:r w:rsidRPr="00697DBF">
        <w:rPr>
          <w:rFonts w:ascii="Arial" w:hAnsi="Arial" w:cs="Arial"/>
          <w:sz w:val="20"/>
          <w:szCs w:val="20"/>
          <w:lang w:eastAsia="sl-SI"/>
        </w:rPr>
        <w:t>novih dovoljenj, ena vloga je bila zavržena.</w:t>
      </w:r>
      <w:r w:rsidRPr="00697DBF">
        <w:rPr>
          <w:rFonts w:ascii="Arial" w:hAnsi="Arial" w:cs="Arial"/>
          <w:sz w:val="20"/>
          <w:szCs w:val="20"/>
          <w:vertAlign w:val="superscript"/>
        </w:rPr>
        <w:footnoteReference w:id="1"/>
      </w:r>
    </w:p>
    <w:p w14:paraId="642AA432" w14:textId="77777777" w:rsidR="00341FFA" w:rsidRPr="00697DBF" w:rsidRDefault="00341FFA" w:rsidP="00341FFA">
      <w:pPr>
        <w:tabs>
          <w:tab w:val="left" w:pos="2520"/>
        </w:tabs>
        <w:spacing w:after="120" w:line="260" w:lineRule="exact"/>
        <w:jc w:val="both"/>
        <w:rPr>
          <w:rFonts w:ascii="Arial" w:hAnsi="Arial" w:cs="Arial"/>
          <w:sz w:val="20"/>
          <w:szCs w:val="20"/>
          <w:lang w:eastAsia="sl-SI"/>
        </w:rPr>
      </w:pPr>
    </w:p>
    <w:tbl>
      <w:tblPr>
        <w:tblStyle w:val="Tabelamrea"/>
        <w:tblW w:w="7856" w:type="dxa"/>
        <w:tblLook w:val="0000" w:firstRow="0" w:lastRow="0" w:firstColumn="0" w:lastColumn="0" w:noHBand="0" w:noVBand="0"/>
        <w:tblCaption w:val="Število varnostnih dovoljenj za organizacije od 2018 do 2022"/>
      </w:tblPr>
      <w:tblGrid>
        <w:gridCol w:w="4076"/>
        <w:gridCol w:w="756"/>
        <w:gridCol w:w="756"/>
        <w:gridCol w:w="756"/>
        <w:gridCol w:w="756"/>
        <w:gridCol w:w="756"/>
      </w:tblGrid>
      <w:tr w:rsidR="00697DBF" w:rsidRPr="00697DBF" w14:paraId="38C6409C" w14:textId="77777777" w:rsidTr="009157D1">
        <w:trPr>
          <w:trHeight w:val="340"/>
          <w:tblHeader/>
        </w:trPr>
        <w:tc>
          <w:tcPr>
            <w:tcW w:w="4076" w:type="dxa"/>
            <w:noWrap/>
          </w:tcPr>
          <w:p w14:paraId="52E9F9B7" w14:textId="77777777" w:rsidR="00341FFA" w:rsidRPr="00697DBF" w:rsidRDefault="00341FFA" w:rsidP="00395D79">
            <w:pPr>
              <w:spacing w:before="80" w:after="80" w:line="260" w:lineRule="exact"/>
              <w:rPr>
                <w:rFonts w:ascii="Arial" w:hAnsi="Arial" w:cs="Arial"/>
                <w:b/>
                <w:sz w:val="20"/>
                <w:szCs w:val="20"/>
              </w:rPr>
            </w:pPr>
            <w:r w:rsidRPr="00697DBF">
              <w:rPr>
                <w:rFonts w:ascii="Arial" w:hAnsi="Arial" w:cs="Arial"/>
                <w:b/>
                <w:sz w:val="20"/>
                <w:szCs w:val="20"/>
                <w:shd w:val="clear" w:color="auto" w:fill="E6E6E6"/>
              </w:rPr>
              <w:t>Leto</w:t>
            </w:r>
          </w:p>
        </w:tc>
        <w:tc>
          <w:tcPr>
            <w:tcW w:w="756" w:type="dxa"/>
          </w:tcPr>
          <w:p w14:paraId="751DBC5E"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2018</w:t>
            </w:r>
          </w:p>
        </w:tc>
        <w:tc>
          <w:tcPr>
            <w:tcW w:w="756" w:type="dxa"/>
          </w:tcPr>
          <w:p w14:paraId="10D048A7"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2019</w:t>
            </w:r>
          </w:p>
        </w:tc>
        <w:tc>
          <w:tcPr>
            <w:tcW w:w="756" w:type="dxa"/>
          </w:tcPr>
          <w:p w14:paraId="217FF4BA"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2020</w:t>
            </w:r>
          </w:p>
        </w:tc>
        <w:tc>
          <w:tcPr>
            <w:tcW w:w="756" w:type="dxa"/>
          </w:tcPr>
          <w:p w14:paraId="44DC570A"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2021</w:t>
            </w:r>
          </w:p>
        </w:tc>
        <w:tc>
          <w:tcPr>
            <w:tcW w:w="756" w:type="dxa"/>
          </w:tcPr>
          <w:p w14:paraId="540401CF" w14:textId="77777777" w:rsidR="00341FFA" w:rsidRPr="00697DBF" w:rsidRDefault="00341FFA" w:rsidP="00395D79">
            <w:pPr>
              <w:spacing w:before="80" w:after="80" w:line="260" w:lineRule="exact"/>
              <w:jc w:val="center"/>
              <w:rPr>
                <w:rFonts w:ascii="Arial" w:hAnsi="Arial" w:cs="Arial"/>
                <w:b/>
                <w:bCs/>
                <w:sz w:val="20"/>
                <w:szCs w:val="20"/>
              </w:rPr>
            </w:pPr>
            <w:r w:rsidRPr="00697DBF">
              <w:rPr>
                <w:rFonts w:ascii="Arial" w:hAnsi="Arial" w:cs="Arial"/>
                <w:b/>
                <w:bCs/>
                <w:sz w:val="20"/>
                <w:szCs w:val="20"/>
              </w:rPr>
              <w:t>2022</w:t>
            </w:r>
          </w:p>
        </w:tc>
      </w:tr>
      <w:tr w:rsidR="00697DBF" w:rsidRPr="00697DBF" w14:paraId="30766489" w14:textId="77777777" w:rsidTr="009157D1">
        <w:trPr>
          <w:trHeight w:val="340"/>
        </w:trPr>
        <w:tc>
          <w:tcPr>
            <w:tcW w:w="4076" w:type="dxa"/>
            <w:noWrap/>
          </w:tcPr>
          <w:p w14:paraId="28A9756B"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Predlogi za izdajo dovoljenja</w:t>
            </w:r>
          </w:p>
        </w:tc>
        <w:tc>
          <w:tcPr>
            <w:tcW w:w="756" w:type="dxa"/>
          </w:tcPr>
          <w:p w14:paraId="080A4E0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24</w:t>
            </w:r>
          </w:p>
        </w:tc>
        <w:tc>
          <w:tcPr>
            <w:tcW w:w="756" w:type="dxa"/>
          </w:tcPr>
          <w:p w14:paraId="0E61542B"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28</w:t>
            </w:r>
          </w:p>
        </w:tc>
        <w:tc>
          <w:tcPr>
            <w:tcW w:w="756" w:type="dxa"/>
          </w:tcPr>
          <w:p w14:paraId="46E6AA5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28</w:t>
            </w:r>
          </w:p>
        </w:tc>
        <w:tc>
          <w:tcPr>
            <w:tcW w:w="756" w:type="dxa"/>
          </w:tcPr>
          <w:p w14:paraId="1A22D38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27</w:t>
            </w:r>
          </w:p>
        </w:tc>
        <w:tc>
          <w:tcPr>
            <w:tcW w:w="756" w:type="dxa"/>
          </w:tcPr>
          <w:p w14:paraId="451ACEA5"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29</w:t>
            </w:r>
          </w:p>
        </w:tc>
      </w:tr>
      <w:tr w:rsidR="00697DBF" w:rsidRPr="00697DBF" w14:paraId="38E1547E" w14:textId="77777777" w:rsidTr="009157D1">
        <w:trPr>
          <w:trHeight w:val="340"/>
        </w:trPr>
        <w:tc>
          <w:tcPr>
            <w:tcW w:w="4076" w:type="dxa"/>
          </w:tcPr>
          <w:p w14:paraId="48FBB861" w14:textId="77777777" w:rsidR="00341FFA" w:rsidRPr="00697DBF" w:rsidRDefault="00341FFA" w:rsidP="00395D79">
            <w:pPr>
              <w:spacing w:before="80" w:after="80" w:line="260" w:lineRule="exact"/>
              <w:rPr>
                <w:rFonts w:ascii="Arial" w:hAnsi="Arial" w:cs="Arial"/>
                <w:bCs/>
                <w:sz w:val="20"/>
                <w:szCs w:val="20"/>
              </w:rPr>
            </w:pPr>
            <w:r w:rsidRPr="00697DBF">
              <w:rPr>
                <w:rFonts w:ascii="Arial" w:hAnsi="Arial" w:cs="Arial"/>
                <w:bCs/>
                <w:sz w:val="20"/>
                <w:szCs w:val="20"/>
              </w:rPr>
              <w:t>Izdana dovoljenja – skupaj</w:t>
            </w:r>
          </w:p>
        </w:tc>
        <w:tc>
          <w:tcPr>
            <w:tcW w:w="756" w:type="dxa"/>
          </w:tcPr>
          <w:p w14:paraId="7BDD4E8E"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24</w:t>
            </w:r>
          </w:p>
        </w:tc>
        <w:tc>
          <w:tcPr>
            <w:tcW w:w="756" w:type="dxa"/>
          </w:tcPr>
          <w:p w14:paraId="741B9E4F"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28</w:t>
            </w:r>
          </w:p>
        </w:tc>
        <w:tc>
          <w:tcPr>
            <w:tcW w:w="756" w:type="dxa"/>
          </w:tcPr>
          <w:p w14:paraId="62953F4C"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22</w:t>
            </w:r>
          </w:p>
        </w:tc>
        <w:tc>
          <w:tcPr>
            <w:tcW w:w="756" w:type="dxa"/>
          </w:tcPr>
          <w:p w14:paraId="12AA3788"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27</w:t>
            </w:r>
          </w:p>
        </w:tc>
        <w:tc>
          <w:tcPr>
            <w:tcW w:w="756" w:type="dxa"/>
          </w:tcPr>
          <w:p w14:paraId="2721059E" w14:textId="77777777" w:rsidR="00341FFA" w:rsidRPr="00697DBF" w:rsidRDefault="00341FFA" w:rsidP="00395D79">
            <w:pPr>
              <w:spacing w:before="80" w:after="80" w:line="260" w:lineRule="exact"/>
              <w:jc w:val="center"/>
              <w:rPr>
                <w:rFonts w:ascii="Arial" w:hAnsi="Arial" w:cs="Arial"/>
                <w:bCs/>
                <w:sz w:val="20"/>
                <w:szCs w:val="20"/>
              </w:rPr>
            </w:pPr>
            <w:r w:rsidRPr="00697DBF">
              <w:rPr>
                <w:rFonts w:ascii="Arial" w:hAnsi="Arial" w:cs="Arial"/>
                <w:bCs/>
                <w:sz w:val="20"/>
                <w:szCs w:val="20"/>
              </w:rPr>
              <w:t>25</w:t>
            </w:r>
          </w:p>
        </w:tc>
      </w:tr>
      <w:tr w:rsidR="00697DBF" w:rsidRPr="00697DBF" w14:paraId="375DE125" w14:textId="77777777" w:rsidTr="009157D1">
        <w:trPr>
          <w:trHeight w:val="340"/>
        </w:trPr>
        <w:tc>
          <w:tcPr>
            <w:tcW w:w="4076" w:type="dxa"/>
          </w:tcPr>
          <w:p w14:paraId="3773344D"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Varnostno območje</w:t>
            </w:r>
          </w:p>
        </w:tc>
        <w:tc>
          <w:tcPr>
            <w:tcW w:w="756" w:type="dxa"/>
          </w:tcPr>
          <w:p w14:paraId="59AA2F3C"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70E2F2A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5</w:t>
            </w:r>
          </w:p>
        </w:tc>
        <w:tc>
          <w:tcPr>
            <w:tcW w:w="756" w:type="dxa"/>
          </w:tcPr>
          <w:p w14:paraId="4D83D30C"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6</w:t>
            </w:r>
          </w:p>
        </w:tc>
        <w:tc>
          <w:tcPr>
            <w:tcW w:w="756" w:type="dxa"/>
          </w:tcPr>
          <w:p w14:paraId="5544603B"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5</w:t>
            </w:r>
          </w:p>
        </w:tc>
        <w:tc>
          <w:tcPr>
            <w:tcW w:w="756" w:type="dxa"/>
          </w:tcPr>
          <w:p w14:paraId="3B2C8E5A"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w:t>
            </w:r>
          </w:p>
        </w:tc>
      </w:tr>
      <w:tr w:rsidR="00697DBF" w:rsidRPr="00697DBF" w14:paraId="04D42F56" w14:textId="77777777" w:rsidTr="009157D1">
        <w:trPr>
          <w:trHeight w:val="340"/>
        </w:trPr>
        <w:tc>
          <w:tcPr>
            <w:tcW w:w="4076" w:type="dxa"/>
          </w:tcPr>
          <w:p w14:paraId="2793291A"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Upravno območje</w:t>
            </w:r>
          </w:p>
        </w:tc>
        <w:tc>
          <w:tcPr>
            <w:tcW w:w="756" w:type="dxa"/>
          </w:tcPr>
          <w:p w14:paraId="539C8A0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7</w:t>
            </w:r>
          </w:p>
        </w:tc>
        <w:tc>
          <w:tcPr>
            <w:tcW w:w="756" w:type="dxa"/>
          </w:tcPr>
          <w:p w14:paraId="37694375"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3</w:t>
            </w:r>
          </w:p>
        </w:tc>
        <w:tc>
          <w:tcPr>
            <w:tcW w:w="756" w:type="dxa"/>
          </w:tcPr>
          <w:p w14:paraId="5C4DA975"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8</w:t>
            </w:r>
          </w:p>
        </w:tc>
        <w:tc>
          <w:tcPr>
            <w:tcW w:w="756" w:type="dxa"/>
          </w:tcPr>
          <w:p w14:paraId="2A6AD20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13</w:t>
            </w:r>
          </w:p>
        </w:tc>
        <w:tc>
          <w:tcPr>
            <w:tcW w:w="756" w:type="dxa"/>
          </w:tcPr>
          <w:p w14:paraId="5F095A25"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10</w:t>
            </w:r>
          </w:p>
        </w:tc>
      </w:tr>
      <w:tr w:rsidR="00697DBF" w:rsidRPr="00697DBF" w14:paraId="7D2D22C6" w14:textId="77777777" w:rsidTr="009157D1">
        <w:trPr>
          <w:trHeight w:val="340"/>
        </w:trPr>
        <w:tc>
          <w:tcPr>
            <w:tcW w:w="4076" w:type="dxa"/>
          </w:tcPr>
          <w:p w14:paraId="5B28AD50"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Pri naročniku</w:t>
            </w:r>
          </w:p>
        </w:tc>
        <w:tc>
          <w:tcPr>
            <w:tcW w:w="756" w:type="dxa"/>
          </w:tcPr>
          <w:p w14:paraId="428DC34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w:t>
            </w:r>
          </w:p>
        </w:tc>
        <w:tc>
          <w:tcPr>
            <w:tcW w:w="756" w:type="dxa"/>
          </w:tcPr>
          <w:p w14:paraId="538A8118"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w:t>
            </w:r>
          </w:p>
        </w:tc>
        <w:tc>
          <w:tcPr>
            <w:tcW w:w="756" w:type="dxa"/>
          </w:tcPr>
          <w:p w14:paraId="038755EE"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w:t>
            </w:r>
          </w:p>
        </w:tc>
        <w:tc>
          <w:tcPr>
            <w:tcW w:w="756" w:type="dxa"/>
          </w:tcPr>
          <w:p w14:paraId="79F847A0"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23</w:t>
            </w:r>
          </w:p>
        </w:tc>
        <w:tc>
          <w:tcPr>
            <w:tcW w:w="756" w:type="dxa"/>
          </w:tcPr>
          <w:p w14:paraId="44E0BFDC"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17</w:t>
            </w:r>
          </w:p>
        </w:tc>
      </w:tr>
      <w:tr w:rsidR="00697DBF" w:rsidRPr="00697DBF" w14:paraId="608816BE" w14:textId="77777777" w:rsidTr="009157D1">
        <w:trPr>
          <w:trHeight w:val="340"/>
        </w:trPr>
        <w:tc>
          <w:tcPr>
            <w:tcW w:w="4076" w:type="dxa"/>
          </w:tcPr>
          <w:p w14:paraId="479C0D8D"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Zavrnitev izdaje dovoljenja</w:t>
            </w:r>
          </w:p>
        </w:tc>
        <w:tc>
          <w:tcPr>
            <w:tcW w:w="756" w:type="dxa"/>
          </w:tcPr>
          <w:p w14:paraId="48C0AB5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227B2A7D"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6A19C21E"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7938E863"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173828F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r>
      <w:tr w:rsidR="00697DBF" w:rsidRPr="00697DBF" w14:paraId="130DF55B" w14:textId="77777777" w:rsidTr="009157D1">
        <w:trPr>
          <w:trHeight w:val="340"/>
        </w:trPr>
        <w:tc>
          <w:tcPr>
            <w:tcW w:w="4076" w:type="dxa"/>
          </w:tcPr>
          <w:p w14:paraId="5FDD6BC3"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Zavrženi predlogi</w:t>
            </w:r>
          </w:p>
        </w:tc>
        <w:tc>
          <w:tcPr>
            <w:tcW w:w="756" w:type="dxa"/>
          </w:tcPr>
          <w:p w14:paraId="4C7BF18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49EDB224"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w:t>
            </w:r>
          </w:p>
        </w:tc>
        <w:tc>
          <w:tcPr>
            <w:tcW w:w="756" w:type="dxa"/>
          </w:tcPr>
          <w:p w14:paraId="3ED7F0B6"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c>
          <w:tcPr>
            <w:tcW w:w="756" w:type="dxa"/>
          </w:tcPr>
          <w:p w14:paraId="7D3A439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c>
          <w:tcPr>
            <w:tcW w:w="756" w:type="dxa"/>
          </w:tcPr>
          <w:p w14:paraId="3F3FF104"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1</w:t>
            </w:r>
          </w:p>
        </w:tc>
      </w:tr>
      <w:tr w:rsidR="00697DBF" w:rsidRPr="00697DBF" w14:paraId="1C555A31" w14:textId="77777777" w:rsidTr="009157D1">
        <w:trPr>
          <w:trHeight w:val="340"/>
        </w:trPr>
        <w:tc>
          <w:tcPr>
            <w:tcW w:w="4076" w:type="dxa"/>
          </w:tcPr>
          <w:p w14:paraId="198A61CD"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Tožba na zavrnilno odločbo</w:t>
            </w:r>
          </w:p>
        </w:tc>
        <w:tc>
          <w:tcPr>
            <w:tcW w:w="756" w:type="dxa"/>
          </w:tcPr>
          <w:p w14:paraId="6CD6C2B9"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05F9177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4005E535"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3D36E5D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7E1C3CCC"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r>
      <w:tr w:rsidR="00697DBF" w:rsidRPr="00697DBF" w14:paraId="5CAD7332" w14:textId="77777777" w:rsidTr="009157D1">
        <w:trPr>
          <w:trHeight w:val="340"/>
        </w:trPr>
        <w:tc>
          <w:tcPr>
            <w:tcW w:w="4076" w:type="dxa"/>
          </w:tcPr>
          <w:p w14:paraId="1171DBDA"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Ustavljen postopek</w:t>
            </w:r>
          </w:p>
        </w:tc>
        <w:tc>
          <w:tcPr>
            <w:tcW w:w="756" w:type="dxa"/>
          </w:tcPr>
          <w:p w14:paraId="580BE9B3"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c>
          <w:tcPr>
            <w:tcW w:w="756" w:type="dxa"/>
          </w:tcPr>
          <w:p w14:paraId="5C115802"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w:t>
            </w:r>
          </w:p>
        </w:tc>
        <w:tc>
          <w:tcPr>
            <w:tcW w:w="756" w:type="dxa"/>
          </w:tcPr>
          <w:p w14:paraId="206A38B8"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3</w:t>
            </w:r>
          </w:p>
        </w:tc>
        <w:tc>
          <w:tcPr>
            <w:tcW w:w="756" w:type="dxa"/>
          </w:tcPr>
          <w:p w14:paraId="260EA53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3</w:t>
            </w:r>
          </w:p>
        </w:tc>
        <w:tc>
          <w:tcPr>
            <w:tcW w:w="756" w:type="dxa"/>
          </w:tcPr>
          <w:p w14:paraId="1AE4F591"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r>
      <w:tr w:rsidR="00697DBF" w:rsidRPr="00697DBF" w14:paraId="2145CE74" w14:textId="77777777" w:rsidTr="009157D1">
        <w:trPr>
          <w:trHeight w:val="340"/>
        </w:trPr>
        <w:tc>
          <w:tcPr>
            <w:tcW w:w="4076" w:type="dxa"/>
          </w:tcPr>
          <w:p w14:paraId="052935DC" w14:textId="77777777" w:rsidR="00341FFA" w:rsidRPr="00697DBF" w:rsidRDefault="00341FFA" w:rsidP="00395D79">
            <w:pPr>
              <w:spacing w:before="80" w:after="80" w:line="260" w:lineRule="exact"/>
              <w:rPr>
                <w:rFonts w:ascii="Arial" w:hAnsi="Arial" w:cs="Arial"/>
                <w:sz w:val="20"/>
                <w:szCs w:val="20"/>
              </w:rPr>
            </w:pPr>
            <w:r w:rsidRPr="00697DBF">
              <w:rPr>
                <w:rFonts w:ascii="Arial" w:hAnsi="Arial" w:cs="Arial"/>
                <w:sz w:val="20"/>
                <w:szCs w:val="20"/>
              </w:rPr>
              <w:t>Preklic dovoljenja</w:t>
            </w:r>
          </w:p>
        </w:tc>
        <w:tc>
          <w:tcPr>
            <w:tcW w:w="756" w:type="dxa"/>
          </w:tcPr>
          <w:p w14:paraId="1903F398"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w:t>
            </w:r>
          </w:p>
        </w:tc>
        <w:tc>
          <w:tcPr>
            <w:tcW w:w="756" w:type="dxa"/>
          </w:tcPr>
          <w:p w14:paraId="47A4CA50"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w:t>
            </w:r>
          </w:p>
        </w:tc>
        <w:tc>
          <w:tcPr>
            <w:tcW w:w="756" w:type="dxa"/>
          </w:tcPr>
          <w:p w14:paraId="17F22C77"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w:t>
            </w:r>
          </w:p>
        </w:tc>
        <w:tc>
          <w:tcPr>
            <w:tcW w:w="756" w:type="dxa"/>
          </w:tcPr>
          <w:p w14:paraId="40A09D0F"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2</w:t>
            </w:r>
          </w:p>
        </w:tc>
        <w:tc>
          <w:tcPr>
            <w:tcW w:w="756" w:type="dxa"/>
          </w:tcPr>
          <w:p w14:paraId="6CB61B64" w14:textId="77777777" w:rsidR="00341FFA" w:rsidRPr="00697DBF" w:rsidRDefault="00341FFA" w:rsidP="00395D79">
            <w:pPr>
              <w:spacing w:before="80" w:after="80" w:line="260" w:lineRule="exact"/>
              <w:jc w:val="center"/>
              <w:rPr>
                <w:rFonts w:ascii="Arial" w:hAnsi="Arial" w:cs="Arial"/>
                <w:sz w:val="20"/>
                <w:szCs w:val="20"/>
              </w:rPr>
            </w:pPr>
            <w:r w:rsidRPr="00697DBF">
              <w:rPr>
                <w:rFonts w:ascii="Arial" w:hAnsi="Arial" w:cs="Arial"/>
                <w:sz w:val="20"/>
                <w:szCs w:val="20"/>
              </w:rPr>
              <w:t>0</w:t>
            </w:r>
          </w:p>
        </w:tc>
      </w:tr>
    </w:tbl>
    <w:p w14:paraId="4C1CA422" w14:textId="67187EA1" w:rsidR="00341FFA" w:rsidRPr="004B09E9" w:rsidRDefault="00341FFA" w:rsidP="009E567E">
      <w:pPr>
        <w:tabs>
          <w:tab w:val="left" w:pos="851"/>
        </w:tabs>
        <w:spacing w:before="80" w:after="0" w:line="260" w:lineRule="exact"/>
        <w:rPr>
          <w:rFonts w:ascii="Arial" w:hAnsi="Arial" w:cs="Arial"/>
          <w:sz w:val="18"/>
          <w:szCs w:val="18"/>
        </w:rPr>
      </w:pPr>
      <w:r w:rsidRPr="004B09E9">
        <w:rPr>
          <w:rFonts w:ascii="Arial" w:hAnsi="Arial" w:cs="Arial"/>
          <w:b/>
          <w:sz w:val="18"/>
          <w:szCs w:val="18"/>
        </w:rPr>
        <w:t>Preglednica</w:t>
      </w:r>
      <w:r w:rsidRPr="004B09E9">
        <w:rPr>
          <w:rFonts w:ascii="Arial" w:hAnsi="Arial" w:cs="Arial"/>
          <w:sz w:val="18"/>
          <w:szCs w:val="18"/>
        </w:rPr>
        <w:t>: Varnostna dovoljenja za o</w:t>
      </w:r>
      <w:r w:rsidR="009E567E" w:rsidRPr="004B09E9">
        <w:rPr>
          <w:rFonts w:ascii="Arial" w:hAnsi="Arial" w:cs="Arial"/>
          <w:sz w:val="18"/>
          <w:szCs w:val="18"/>
        </w:rPr>
        <w:t>rganizacije v obdobju 2018–2022</w:t>
      </w:r>
    </w:p>
    <w:p w14:paraId="01D180F3" w14:textId="77777777" w:rsidR="00341FFA" w:rsidRPr="00697DBF" w:rsidRDefault="00341FFA" w:rsidP="00341FFA">
      <w:pPr>
        <w:tabs>
          <w:tab w:val="left" w:pos="2520"/>
        </w:tabs>
        <w:spacing w:after="120" w:line="260" w:lineRule="exact"/>
        <w:jc w:val="both"/>
        <w:rPr>
          <w:rFonts w:ascii="Arial" w:hAnsi="Arial" w:cs="Arial"/>
          <w:sz w:val="20"/>
          <w:szCs w:val="20"/>
          <w:highlight w:val="yellow"/>
        </w:rPr>
      </w:pPr>
    </w:p>
    <w:p w14:paraId="5D4CA086" w14:textId="147E1FC1"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Od skupaj 1.443</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postopkov izdaje dovoljenj za dostop do tajnih podatkov je bilo v letu</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2022 rešenih 1.382</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postopkov, v reševanju pa jih je ostalo še 61. V reševanju so ostali postopki, ki so bili začeti konec leta</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2022</w:t>
      </w:r>
      <w:r w:rsidR="0001283C">
        <w:rPr>
          <w:rFonts w:ascii="Arial" w:eastAsia="Times New Roman" w:hAnsi="Arial" w:cs="Arial"/>
          <w:sz w:val="20"/>
          <w:szCs w:val="20"/>
          <w:lang w:eastAsia="sl-SI"/>
        </w:rPr>
        <w:t>,</w:t>
      </w:r>
      <w:r w:rsidRPr="00697DBF">
        <w:rPr>
          <w:rFonts w:ascii="Arial" w:eastAsia="Times New Roman" w:hAnsi="Arial" w:cs="Arial"/>
          <w:sz w:val="20"/>
          <w:szCs w:val="20"/>
          <w:lang w:eastAsia="sl-SI"/>
        </w:rPr>
        <w:t xml:space="preserve"> in tisti, pri katerih organ čaka na odgovor drugih pristojnih organov (večinoma državna tožilstva, sodišča in tuji nacionalni varnostni organi).</w:t>
      </w:r>
    </w:p>
    <w:p w14:paraId="5FB72200"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1378282C" w14:textId="4594F0D3" w:rsidR="00341FFA" w:rsidRPr="00921F8E" w:rsidRDefault="00341FFA" w:rsidP="00921F8E">
      <w:pPr>
        <w:pStyle w:val="Desno"/>
        <w:spacing w:before="0" w:after="0" w:line="260" w:lineRule="exact"/>
        <w:rPr>
          <w:b/>
          <w:sz w:val="20"/>
          <w:szCs w:val="20"/>
        </w:rPr>
      </w:pPr>
      <w:r w:rsidRPr="00697DBF">
        <w:rPr>
          <w:b/>
          <w:sz w:val="20"/>
          <w:szCs w:val="20"/>
        </w:rPr>
        <w:t>Sodelovanje pri normativni dejavnosti na področju tajnih podatkov</w:t>
      </w:r>
      <w:r w:rsidR="00921F8E">
        <w:rPr>
          <w:b/>
          <w:sz w:val="20"/>
          <w:szCs w:val="20"/>
        </w:rPr>
        <w:t>:</w:t>
      </w:r>
    </w:p>
    <w:p w14:paraId="03A9DD5B" w14:textId="68BFEAAC"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Uslužbenci</w:t>
      </w:r>
      <w:r w:rsidR="00921F8E">
        <w:rPr>
          <w:rFonts w:ascii="Arial" w:eastAsia="Times New Roman" w:hAnsi="Arial" w:cs="Arial"/>
          <w:sz w:val="20"/>
          <w:szCs w:val="20"/>
          <w:lang w:eastAsia="sl-SI"/>
        </w:rPr>
        <w:t xml:space="preserve"> </w:t>
      </w:r>
      <w:r w:rsidR="00921F8E" w:rsidRPr="00893656">
        <w:rPr>
          <w:rFonts w:ascii="Arial" w:eastAsia="Times New Roman" w:hAnsi="Arial" w:cs="Arial"/>
          <w:sz w:val="20"/>
          <w:szCs w:val="20"/>
          <w:lang w:eastAsia="sl-SI"/>
        </w:rPr>
        <w:t>Sektorja</w:t>
      </w:r>
      <w:r w:rsidR="00921F8E">
        <w:rPr>
          <w:rFonts w:ascii="Arial" w:eastAsia="Times New Roman" w:hAnsi="Arial" w:cs="Arial"/>
          <w:sz w:val="20"/>
          <w:szCs w:val="20"/>
          <w:lang w:eastAsia="sl-SI"/>
        </w:rPr>
        <w:t xml:space="preserve"> za tajne podatke</w:t>
      </w:r>
      <w:r w:rsidRPr="00697DBF">
        <w:rPr>
          <w:rFonts w:ascii="Arial" w:eastAsia="Times New Roman" w:hAnsi="Arial" w:cs="Arial"/>
          <w:sz w:val="20"/>
          <w:szCs w:val="20"/>
          <w:lang w:eastAsia="sl-SI"/>
        </w:rPr>
        <w:t xml:space="preserve"> sodelujejo v štirih medresorskih delovnih skupinah (MDS), ki jih vodi </w:t>
      </w:r>
      <w:r w:rsidRPr="00893656">
        <w:rPr>
          <w:rFonts w:ascii="Arial" w:eastAsia="Times New Roman" w:hAnsi="Arial" w:cs="Arial"/>
          <w:sz w:val="20"/>
          <w:szCs w:val="20"/>
          <w:lang w:eastAsia="sl-SI"/>
        </w:rPr>
        <w:t>Urad</w:t>
      </w:r>
      <w:r w:rsidRPr="00697DBF">
        <w:rPr>
          <w:rFonts w:ascii="Arial" w:eastAsia="Times New Roman" w:hAnsi="Arial" w:cs="Arial"/>
          <w:sz w:val="20"/>
          <w:szCs w:val="20"/>
          <w:lang w:eastAsia="sl-SI"/>
        </w:rPr>
        <w:t xml:space="preserve"> vlade za varovanje tajnih podatkov (UVTP):</w:t>
      </w:r>
    </w:p>
    <w:p w14:paraId="06A24C18" w14:textId="7DE7B3F4" w:rsidR="00341FFA" w:rsidRPr="00697DBF" w:rsidRDefault="009E567E" w:rsidP="001A2CF8">
      <w:pPr>
        <w:pStyle w:val="Odstavekseznama"/>
        <w:numPr>
          <w:ilvl w:val="0"/>
          <w:numId w:val="38"/>
        </w:numPr>
        <w:spacing w:after="0" w:line="260" w:lineRule="exact"/>
        <w:rPr>
          <w:rFonts w:ascii="Arial" w:hAnsi="Arial" w:cs="Arial"/>
          <w:sz w:val="20"/>
          <w:szCs w:val="20"/>
        </w:rPr>
      </w:pPr>
      <w:r w:rsidRPr="00697DBF">
        <w:rPr>
          <w:rFonts w:ascii="Arial" w:hAnsi="Arial" w:cs="Arial"/>
          <w:sz w:val="20"/>
          <w:szCs w:val="20"/>
        </w:rPr>
        <w:t>M</w:t>
      </w:r>
      <w:r w:rsidR="00341FFA" w:rsidRPr="00697DBF">
        <w:rPr>
          <w:rFonts w:ascii="Arial" w:hAnsi="Arial" w:cs="Arial"/>
          <w:sz w:val="20"/>
          <w:szCs w:val="20"/>
        </w:rPr>
        <w:t>DS za osebno varnost,</w:t>
      </w:r>
    </w:p>
    <w:p w14:paraId="1B4DE7AC" w14:textId="3CEF87A9" w:rsidR="00341FFA" w:rsidRPr="00697DBF" w:rsidRDefault="00341FFA" w:rsidP="001A2CF8">
      <w:pPr>
        <w:pStyle w:val="Odstavekseznama"/>
        <w:numPr>
          <w:ilvl w:val="0"/>
          <w:numId w:val="38"/>
        </w:numPr>
        <w:spacing w:after="0" w:line="260" w:lineRule="exact"/>
        <w:rPr>
          <w:rFonts w:ascii="Arial" w:hAnsi="Arial" w:cs="Arial"/>
          <w:sz w:val="20"/>
          <w:szCs w:val="20"/>
        </w:rPr>
      </w:pPr>
      <w:r w:rsidRPr="00697DBF">
        <w:rPr>
          <w:rFonts w:ascii="Arial" w:hAnsi="Arial" w:cs="Arial"/>
          <w:sz w:val="20"/>
          <w:szCs w:val="20"/>
        </w:rPr>
        <w:t>MDS za dokumentacijsko varnost,</w:t>
      </w:r>
    </w:p>
    <w:p w14:paraId="16BD78BE" w14:textId="4C342726" w:rsidR="00341FFA" w:rsidRPr="00697DBF" w:rsidRDefault="00341FFA" w:rsidP="001A2CF8">
      <w:pPr>
        <w:pStyle w:val="Odstavekseznama"/>
        <w:numPr>
          <w:ilvl w:val="0"/>
          <w:numId w:val="38"/>
        </w:numPr>
        <w:spacing w:after="0" w:line="260" w:lineRule="exact"/>
        <w:rPr>
          <w:rFonts w:ascii="Arial" w:hAnsi="Arial" w:cs="Arial"/>
          <w:sz w:val="20"/>
          <w:szCs w:val="20"/>
        </w:rPr>
      </w:pPr>
      <w:r w:rsidRPr="00697DBF">
        <w:rPr>
          <w:rFonts w:ascii="Arial" w:hAnsi="Arial" w:cs="Arial"/>
          <w:sz w:val="20"/>
          <w:szCs w:val="20"/>
        </w:rPr>
        <w:t>MDS za informacijsko varnost,</w:t>
      </w:r>
    </w:p>
    <w:p w14:paraId="7DCDE0E5" w14:textId="07CEC4F5" w:rsidR="00341FFA" w:rsidRPr="00697DBF" w:rsidRDefault="00341FFA" w:rsidP="001A2CF8">
      <w:pPr>
        <w:pStyle w:val="Odstavekseznama"/>
        <w:numPr>
          <w:ilvl w:val="0"/>
          <w:numId w:val="38"/>
        </w:numPr>
        <w:spacing w:after="0" w:line="260" w:lineRule="exact"/>
        <w:rPr>
          <w:rFonts w:ascii="Arial" w:hAnsi="Arial" w:cs="Arial"/>
          <w:sz w:val="20"/>
          <w:szCs w:val="20"/>
        </w:rPr>
      </w:pPr>
      <w:r w:rsidRPr="00697DBF">
        <w:rPr>
          <w:rFonts w:ascii="Arial" w:hAnsi="Arial" w:cs="Arial"/>
          <w:sz w:val="20"/>
          <w:szCs w:val="20"/>
        </w:rPr>
        <w:t>MDS za industrijsko varnost.</w:t>
      </w:r>
    </w:p>
    <w:p w14:paraId="5E39A328" w14:textId="77777777" w:rsidR="00341FFA" w:rsidRPr="00697DBF" w:rsidRDefault="00341FFA" w:rsidP="00341FFA">
      <w:pPr>
        <w:spacing w:after="0" w:line="260" w:lineRule="exact"/>
        <w:rPr>
          <w:rFonts w:ascii="Arial" w:hAnsi="Arial" w:cs="Arial"/>
          <w:sz w:val="20"/>
          <w:szCs w:val="20"/>
        </w:rPr>
      </w:pPr>
    </w:p>
    <w:p w14:paraId="64351A02" w14:textId="77777777"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V MDS se sproti rešujejo odprta vprašanja, v zadnjem času zlasti v zvezi s počasnimi odgovori tujih nacionalnih varnostnih organov, ki trajajo nekaj mesecev, posamezni primeri tudi do nekaj let.</w:t>
      </w:r>
    </w:p>
    <w:p w14:paraId="6433AED1"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2DC67DF0" w14:textId="0D540A0D"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lastRenderedPageBreak/>
        <w:t xml:space="preserve">V </w:t>
      </w:r>
      <w:r w:rsidR="00921F8E">
        <w:rPr>
          <w:rFonts w:ascii="Arial" w:eastAsia="Times New Roman" w:hAnsi="Arial" w:cs="Arial"/>
          <w:sz w:val="20"/>
          <w:szCs w:val="20"/>
          <w:lang w:eastAsia="sl-SI"/>
        </w:rPr>
        <w:t>letu</w:t>
      </w:r>
      <w:r w:rsidR="0001283C">
        <w:rPr>
          <w:rFonts w:ascii="Arial" w:eastAsia="Times New Roman" w:hAnsi="Arial" w:cs="Arial"/>
          <w:sz w:val="20"/>
          <w:szCs w:val="20"/>
          <w:lang w:eastAsia="sl-SI"/>
        </w:rPr>
        <w:t> </w:t>
      </w:r>
      <w:r w:rsidR="00921F8E">
        <w:rPr>
          <w:rFonts w:ascii="Arial" w:eastAsia="Times New Roman" w:hAnsi="Arial" w:cs="Arial"/>
          <w:sz w:val="20"/>
          <w:szCs w:val="20"/>
          <w:lang w:eastAsia="sl-SI"/>
        </w:rPr>
        <w:t>2022 so uslužbenci</w:t>
      </w:r>
      <w:r w:rsidRPr="00697DBF">
        <w:rPr>
          <w:rFonts w:ascii="Arial" w:eastAsia="Times New Roman" w:hAnsi="Arial" w:cs="Arial"/>
          <w:sz w:val="20"/>
          <w:szCs w:val="20"/>
          <w:lang w:eastAsia="sl-SI"/>
        </w:rPr>
        <w:t xml:space="preserve"> sodelovali pri pripravi in usklajevanju nove </w:t>
      </w:r>
      <w:r w:rsidRPr="00893656">
        <w:rPr>
          <w:rFonts w:ascii="Arial" w:eastAsia="Times New Roman" w:hAnsi="Arial" w:cs="Arial"/>
          <w:sz w:val="20"/>
          <w:szCs w:val="20"/>
          <w:lang w:eastAsia="sl-SI"/>
        </w:rPr>
        <w:t>Uredbe</w:t>
      </w:r>
      <w:r w:rsidRPr="00697DBF">
        <w:rPr>
          <w:rFonts w:ascii="Arial" w:eastAsia="Times New Roman" w:hAnsi="Arial" w:cs="Arial"/>
          <w:sz w:val="20"/>
          <w:szCs w:val="20"/>
          <w:lang w:eastAsia="sl-SI"/>
        </w:rPr>
        <w:t xml:space="preserve"> o varovanju tajnih podatkov </w:t>
      </w:r>
      <w:r w:rsidRPr="00697DBF">
        <w:rPr>
          <w:rFonts w:ascii="Arial" w:hAnsi="Arial" w:cs="Arial"/>
          <w:sz w:val="20"/>
          <w:szCs w:val="20"/>
        </w:rPr>
        <w:t>(Uradni list RS, št.</w:t>
      </w:r>
      <w:r w:rsidR="0001283C">
        <w:rPr>
          <w:rFonts w:ascii="Arial" w:hAnsi="Arial" w:cs="Arial"/>
          <w:sz w:val="20"/>
          <w:szCs w:val="20"/>
        </w:rPr>
        <w:t> </w:t>
      </w:r>
      <w:r w:rsidRPr="00697DBF">
        <w:rPr>
          <w:rFonts w:ascii="Arial" w:hAnsi="Arial" w:cs="Arial"/>
          <w:sz w:val="20"/>
          <w:szCs w:val="20"/>
        </w:rPr>
        <w:t>50/22)</w:t>
      </w:r>
      <w:r w:rsidRPr="00697DBF">
        <w:rPr>
          <w:rFonts w:ascii="Arial" w:eastAsia="Times New Roman" w:hAnsi="Arial" w:cs="Arial"/>
          <w:sz w:val="20"/>
          <w:szCs w:val="20"/>
          <w:lang w:eastAsia="sl-SI"/>
        </w:rPr>
        <w:t>, ki je bila uveljavljena v prvi polovici leta</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 xml:space="preserve">2022 </w:t>
      </w:r>
      <w:r w:rsidR="0001283C">
        <w:rPr>
          <w:rFonts w:ascii="Arial" w:eastAsia="Times New Roman" w:hAnsi="Arial" w:cs="Arial"/>
          <w:sz w:val="20"/>
          <w:szCs w:val="20"/>
          <w:lang w:eastAsia="sl-SI"/>
        </w:rPr>
        <w:t>ter</w:t>
      </w:r>
      <w:r w:rsidR="0001283C"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je združila vsebino prejšnje Uredbe za varovanje tajnih podatkov in vsebino t.</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i. »</w:t>
      </w:r>
      <w:r w:rsidRPr="00893656">
        <w:rPr>
          <w:rFonts w:ascii="Arial" w:eastAsia="Times New Roman" w:hAnsi="Arial" w:cs="Arial"/>
          <w:sz w:val="20"/>
          <w:szCs w:val="20"/>
          <w:lang w:eastAsia="sl-SI"/>
        </w:rPr>
        <w:t>Infosec</w:t>
      </w:r>
      <w:r w:rsidRPr="00697DBF">
        <w:rPr>
          <w:rFonts w:ascii="Arial" w:eastAsia="Times New Roman" w:hAnsi="Arial" w:cs="Arial"/>
          <w:sz w:val="20"/>
          <w:szCs w:val="20"/>
          <w:lang w:eastAsia="sl-SI"/>
        </w:rPr>
        <w:t xml:space="preserve">« uredbe s področja informacijske varnosti. </w:t>
      </w:r>
      <w:r w:rsidR="0001283C">
        <w:rPr>
          <w:rFonts w:ascii="Arial" w:eastAsia="Times New Roman" w:hAnsi="Arial" w:cs="Arial"/>
          <w:sz w:val="20"/>
          <w:szCs w:val="20"/>
          <w:lang w:eastAsia="sl-SI"/>
        </w:rPr>
        <w:t>Hkrati</w:t>
      </w:r>
      <w:r w:rsidR="0001283C"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 xml:space="preserve">je bil v pripravi tudi nov </w:t>
      </w:r>
      <w:r w:rsidRPr="00893656">
        <w:rPr>
          <w:rFonts w:ascii="Arial" w:eastAsia="Times New Roman" w:hAnsi="Arial" w:cs="Arial"/>
          <w:sz w:val="20"/>
          <w:szCs w:val="20"/>
          <w:lang w:eastAsia="sl-SI"/>
        </w:rPr>
        <w:t>Pravilnik</w:t>
      </w:r>
      <w:r w:rsidRPr="00697DBF">
        <w:rPr>
          <w:rFonts w:ascii="Arial" w:eastAsia="Times New Roman" w:hAnsi="Arial" w:cs="Arial"/>
          <w:sz w:val="20"/>
          <w:szCs w:val="20"/>
          <w:lang w:eastAsia="sl-SI"/>
        </w:rPr>
        <w:t xml:space="preserve"> o varovanju tajnih podatkov v MNZ, ki bo usklajen z novo uredbo </w:t>
      </w:r>
      <w:r w:rsidR="0001283C">
        <w:rPr>
          <w:rFonts w:ascii="Arial" w:eastAsia="Times New Roman" w:hAnsi="Arial" w:cs="Arial"/>
          <w:sz w:val="20"/>
          <w:szCs w:val="20"/>
          <w:lang w:eastAsia="sl-SI"/>
        </w:rPr>
        <w:t>ter</w:t>
      </w:r>
      <w:r w:rsidR="0001283C"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 xml:space="preserve">bo združil vsebino obstoječega pravilnika in vsebino </w:t>
      </w:r>
      <w:r w:rsidRPr="00893656">
        <w:rPr>
          <w:rFonts w:ascii="Arial" w:eastAsia="Times New Roman" w:hAnsi="Arial" w:cs="Arial"/>
          <w:sz w:val="20"/>
          <w:szCs w:val="20"/>
          <w:lang w:eastAsia="sl-SI"/>
        </w:rPr>
        <w:t>Navodila</w:t>
      </w:r>
      <w:r w:rsidRPr="00697DBF">
        <w:rPr>
          <w:rFonts w:ascii="Arial" w:eastAsia="Times New Roman" w:hAnsi="Arial" w:cs="Arial"/>
          <w:sz w:val="20"/>
          <w:szCs w:val="20"/>
          <w:lang w:eastAsia="sl-SI"/>
        </w:rPr>
        <w:t xml:space="preserve"> o poslovanju s tajnimi podatki. MNZ je dalo predlog, na podlagi katerega bo UVTP predvidoma v prvem četrtletju</w:t>
      </w:r>
      <w:r w:rsidR="0001283C">
        <w:rPr>
          <w:rFonts w:ascii="Arial" w:eastAsia="Times New Roman" w:hAnsi="Arial" w:cs="Arial"/>
          <w:sz w:val="20"/>
          <w:szCs w:val="20"/>
          <w:lang w:eastAsia="sl-SI"/>
        </w:rPr>
        <w:t> </w:t>
      </w:r>
      <w:r w:rsidRPr="00697DBF">
        <w:rPr>
          <w:rFonts w:ascii="Arial" w:eastAsia="Times New Roman" w:hAnsi="Arial" w:cs="Arial"/>
          <w:sz w:val="20"/>
          <w:szCs w:val="20"/>
          <w:lang w:eastAsia="sl-SI"/>
        </w:rPr>
        <w:t xml:space="preserve">2023 ustanovil delovno skupino za pripravo novega </w:t>
      </w:r>
      <w:r w:rsidRPr="00893656">
        <w:rPr>
          <w:rFonts w:ascii="Arial" w:eastAsia="Times New Roman" w:hAnsi="Arial" w:cs="Arial"/>
          <w:sz w:val="20"/>
          <w:szCs w:val="20"/>
          <w:lang w:eastAsia="sl-SI"/>
        </w:rPr>
        <w:t>Zakona</w:t>
      </w:r>
      <w:r w:rsidRPr="00697DBF">
        <w:rPr>
          <w:rFonts w:ascii="Arial" w:eastAsia="Times New Roman" w:hAnsi="Arial" w:cs="Arial"/>
          <w:sz w:val="20"/>
          <w:szCs w:val="20"/>
          <w:lang w:eastAsia="sl-SI"/>
        </w:rPr>
        <w:t xml:space="preserve"> o tajnih podatkih.</w:t>
      </w:r>
    </w:p>
    <w:p w14:paraId="32DA3D40"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796C8AA7" w14:textId="77777777"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MNZ sodeluje tudi v usklajevanju sporazumov o medsebojnem varovanju in obravnavanju tajnih podatkov, ki jih UVTP sklepa z drugimi nacionalnimi varnostnimi organi.</w:t>
      </w:r>
    </w:p>
    <w:p w14:paraId="541010AB"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7B3AAC47" w14:textId="072DB8E5" w:rsidR="00341FFA" w:rsidRPr="00697DBF" w:rsidRDefault="00341FFA" w:rsidP="009E567E">
      <w:pPr>
        <w:pStyle w:val="Desno"/>
        <w:spacing w:before="0" w:after="0" w:line="260" w:lineRule="exact"/>
        <w:rPr>
          <w:b/>
          <w:sz w:val="20"/>
          <w:szCs w:val="20"/>
        </w:rPr>
      </w:pPr>
      <w:r w:rsidRPr="00697DBF">
        <w:rPr>
          <w:b/>
          <w:sz w:val="20"/>
          <w:szCs w:val="20"/>
        </w:rPr>
        <w:t>Poslovanje z dokumenta</w:t>
      </w:r>
      <w:r w:rsidR="009E567E" w:rsidRPr="00697DBF">
        <w:rPr>
          <w:b/>
          <w:sz w:val="20"/>
          <w:szCs w:val="20"/>
        </w:rPr>
        <w:t>rnim gradivom s tajnimi podatki:</w:t>
      </w:r>
    </w:p>
    <w:p w14:paraId="14F00E77" w14:textId="258EEB20" w:rsidR="00341FFA" w:rsidRPr="00697DBF" w:rsidRDefault="00341FFA" w:rsidP="00341FFA">
      <w:pPr>
        <w:spacing w:after="0" w:line="260" w:lineRule="exact"/>
        <w:jc w:val="both"/>
        <w:rPr>
          <w:rFonts w:ascii="Arial" w:eastAsia="Times New Roman" w:hAnsi="Arial" w:cs="Arial"/>
          <w:sz w:val="20"/>
          <w:szCs w:val="20"/>
          <w:lang w:eastAsia="sl-SI"/>
        </w:rPr>
      </w:pPr>
      <w:r w:rsidRPr="00B23084">
        <w:rPr>
          <w:rFonts w:ascii="Arial" w:eastAsia="Times New Roman" w:hAnsi="Arial" w:cs="Arial"/>
          <w:sz w:val="20"/>
          <w:szCs w:val="20"/>
          <w:lang w:eastAsia="sl-SI"/>
        </w:rPr>
        <w:t>V varnostnem območju MNZ (VO MNZ) Se</w:t>
      </w:r>
      <w:r w:rsidR="00921F8E" w:rsidRPr="00B23084">
        <w:rPr>
          <w:rFonts w:ascii="Arial" w:eastAsia="Times New Roman" w:hAnsi="Arial" w:cs="Arial"/>
          <w:sz w:val="20"/>
          <w:szCs w:val="20"/>
          <w:lang w:eastAsia="sl-SI"/>
        </w:rPr>
        <w:t xml:space="preserve">ktor za tajne podatke </w:t>
      </w:r>
      <w:r w:rsidRPr="00B23084">
        <w:rPr>
          <w:rFonts w:ascii="Arial" w:eastAsia="Times New Roman" w:hAnsi="Arial" w:cs="Arial"/>
          <w:sz w:val="20"/>
          <w:szCs w:val="20"/>
          <w:lang w:eastAsia="sl-SI"/>
        </w:rPr>
        <w:t xml:space="preserve">v sodelovanju z </w:t>
      </w:r>
      <w:r w:rsidR="00B23084">
        <w:rPr>
          <w:rFonts w:ascii="Arial" w:eastAsia="Times New Roman" w:hAnsi="Arial" w:cs="Arial"/>
          <w:sz w:val="20"/>
          <w:szCs w:val="20"/>
          <w:lang w:eastAsia="sl-SI"/>
        </w:rPr>
        <w:t>drugimi</w:t>
      </w:r>
      <w:r w:rsidR="00B23084" w:rsidRPr="00B23084">
        <w:rPr>
          <w:rFonts w:ascii="Arial" w:eastAsia="Times New Roman" w:hAnsi="Arial" w:cs="Arial"/>
          <w:sz w:val="20"/>
          <w:szCs w:val="20"/>
          <w:lang w:eastAsia="sl-SI"/>
        </w:rPr>
        <w:t xml:space="preserve"> </w:t>
      </w:r>
      <w:r w:rsidRPr="00B23084">
        <w:rPr>
          <w:rFonts w:ascii="Arial" w:eastAsia="Times New Roman" w:hAnsi="Arial" w:cs="Arial"/>
          <w:sz w:val="20"/>
          <w:szCs w:val="20"/>
          <w:lang w:eastAsia="sl-SI"/>
        </w:rPr>
        <w:t>notranjimi</w:t>
      </w:r>
      <w:r w:rsidRPr="00697DBF">
        <w:rPr>
          <w:rFonts w:ascii="Arial" w:eastAsia="Times New Roman" w:hAnsi="Arial" w:cs="Arial"/>
          <w:sz w:val="20"/>
          <w:szCs w:val="20"/>
          <w:lang w:eastAsia="sl-SI"/>
        </w:rPr>
        <w:t xml:space="preserve"> organizacijskimi enotami nadaljuje izločanje in uničevanje dokumentarnega gradiva s tajnimi podatki, ki se je v VO MNZ nabiralo od leta</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1991, vključno z gradivi s starimi oznakami tajnosti. Predvidoma do konca leta</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2023 bo izločeno in uničeno celotno gradivo s stopnjo tajnosti, ki bi moralo biti izločeno in uničeno po trenutno veljavnih predpisih. Uslužbenci sektorja ocenjujejo, da je bilo izločenega in uničenega več kot polovica starega gradiva.</w:t>
      </w:r>
    </w:p>
    <w:p w14:paraId="5867A9A5"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158F2E07" w14:textId="3A08B786" w:rsidR="00341FFA" w:rsidRPr="00697DBF" w:rsidRDefault="00341FFA" w:rsidP="009E567E">
      <w:pPr>
        <w:pStyle w:val="Desno"/>
        <w:spacing w:before="0" w:after="0" w:line="260" w:lineRule="exact"/>
        <w:rPr>
          <w:b/>
          <w:sz w:val="20"/>
          <w:szCs w:val="20"/>
        </w:rPr>
      </w:pPr>
      <w:r w:rsidRPr="00697DBF">
        <w:rPr>
          <w:b/>
          <w:sz w:val="20"/>
          <w:szCs w:val="20"/>
        </w:rPr>
        <w:t>Nadzorna dejavno</w:t>
      </w:r>
      <w:r w:rsidR="009E567E" w:rsidRPr="00697DBF">
        <w:rPr>
          <w:b/>
          <w:sz w:val="20"/>
          <w:szCs w:val="20"/>
        </w:rPr>
        <w:t>st na področju tajnih podatkov:</w:t>
      </w:r>
    </w:p>
    <w:p w14:paraId="30E57ABE" w14:textId="56ABDE59" w:rsidR="00341FFA" w:rsidRPr="00697DBF" w:rsidRDefault="00341FFA" w:rsidP="00341FFA">
      <w:pPr>
        <w:tabs>
          <w:tab w:val="num" w:pos="1431"/>
        </w:tabs>
        <w:spacing w:after="0" w:line="260" w:lineRule="exact"/>
        <w:jc w:val="both"/>
        <w:rPr>
          <w:rFonts w:ascii="Arial" w:hAnsi="Arial" w:cs="Arial"/>
          <w:sz w:val="20"/>
          <w:szCs w:val="20"/>
        </w:rPr>
      </w:pPr>
      <w:r w:rsidRPr="00697DBF">
        <w:rPr>
          <w:rFonts w:ascii="Arial" w:hAnsi="Arial" w:cs="Arial"/>
          <w:sz w:val="20"/>
          <w:szCs w:val="20"/>
        </w:rPr>
        <w:t xml:space="preserve">V skladu z Načrtom notranjih nadzorov na področju obravnavanja in varovanja tajnih podatkov v </w:t>
      </w:r>
      <w:r w:rsidR="00B23084">
        <w:rPr>
          <w:rFonts w:ascii="Arial" w:hAnsi="Arial" w:cs="Arial"/>
          <w:sz w:val="20"/>
          <w:szCs w:val="20"/>
        </w:rPr>
        <w:t>MNZ</w:t>
      </w:r>
      <w:r w:rsidRPr="00697DBF">
        <w:rPr>
          <w:rFonts w:ascii="Arial" w:hAnsi="Arial" w:cs="Arial"/>
          <w:sz w:val="20"/>
          <w:szCs w:val="20"/>
        </w:rPr>
        <w:t xml:space="preserve"> v letu</w:t>
      </w:r>
      <w:r w:rsidR="00B23084">
        <w:rPr>
          <w:rFonts w:ascii="Arial" w:hAnsi="Arial" w:cs="Arial"/>
          <w:sz w:val="20"/>
          <w:szCs w:val="20"/>
        </w:rPr>
        <w:t> </w:t>
      </w:r>
      <w:r w:rsidRPr="00697DBF">
        <w:rPr>
          <w:rFonts w:ascii="Arial" w:hAnsi="Arial" w:cs="Arial"/>
          <w:sz w:val="20"/>
          <w:szCs w:val="20"/>
        </w:rPr>
        <w:t>2022 ter na podlagi odredb ministra sta bila maja</w:t>
      </w:r>
      <w:r w:rsidR="00B23084">
        <w:rPr>
          <w:rFonts w:ascii="Arial" w:hAnsi="Arial" w:cs="Arial"/>
          <w:sz w:val="20"/>
          <w:szCs w:val="20"/>
        </w:rPr>
        <w:t> </w:t>
      </w:r>
      <w:r w:rsidRPr="00697DBF">
        <w:rPr>
          <w:rFonts w:ascii="Arial" w:hAnsi="Arial" w:cs="Arial"/>
          <w:sz w:val="20"/>
          <w:szCs w:val="20"/>
        </w:rPr>
        <w:t>2022 opravljena tematska notranja nadzora nad izvajanjem predpisov s področja tajnih podatkov.</w:t>
      </w:r>
    </w:p>
    <w:p w14:paraId="6EA28757" w14:textId="77777777" w:rsidR="00341FFA" w:rsidRPr="00697DBF" w:rsidRDefault="00341FFA" w:rsidP="00341FFA">
      <w:pPr>
        <w:tabs>
          <w:tab w:val="num" w:pos="1431"/>
        </w:tabs>
        <w:spacing w:after="0" w:line="260" w:lineRule="exact"/>
        <w:jc w:val="both"/>
        <w:rPr>
          <w:rFonts w:ascii="Arial" w:hAnsi="Arial" w:cs="Arial"/>
          <w:sz w:val="20"/>
          <w:szCs w:val="20"/>
        </w:rPr>
      </w:pPr>
    </w:p>
    <w:p w14:paraId="6C2EF6E9" w14:textId="6820EC92" w:rsidR="00341FFA" w:rsidRPr="00697DBF" w:rsidRDefault="00341FFA" w:rsidP="00341FFA">
      <w:pPr>
        <w:tabs>
          <w:tab w:val="num" w:pos="1431"/>
        </w:tabs>
        <w:spacing w:after="0" w:line="260" w:lineRule="exact"/>
        <w:jc w:val="both"/>
        <w:rPr>
          <w:rFonts w:ascii="Arial" w:hAnsi="Arial" w:cs="Arial"/>
          <w:sz w:val="20"/>
          <w:szCs w:val="20"/>
        </w:rPr>
      </w:pPr>
      <w:r w:rsidRPr="00697DBF">
        <w:rPr>
          <w:rFonts w:ascii="Arial" w:hAnsi="Arial" w:cs="Arial"/>
          <w:sz w:val="20"/>
          <w:szCs w:val="20"/>
        </w:rPr>
        <w:t xml:space="preserve">Z nadzori se je ugotavljalo izpolnjevanje pogojev za obravnavanje in varovanje tajnih podatkov </w:t>
      </w:r>
      <w:r w:rsidR="00B23084">
        <w:rPr>
          <w:rFonts w:ascii="Arial" w:hAnsi="Arial" w:cs="Arial"/>
          <w:sz w:val="20"/>
          <w:szCs w:val="20"/>
        </w:rPr>
        <w:t>ter</w:t>
      </w:r>
      <w:r w:rsidR="00B23084" w:rsidRPr="00697DBF">
        <w:rPr>
          <w:rFonts w:ascii="Arial" w:hAnsi="Arial" w:cs="Arial"/>
          <w:sz w:val="20"/>
          <w:szCs w:val="20"/>
        </w:rPr>
        <w:t xml:space="preserve"> preverjal</w:t>
      </w:r>
      <w:r w:rsidR="00B23084">
        <w:rPr>
          <w:rFonts w:ascii="Arial" w:hAnsi="Arial" w:cs="Arial"/>
          <w:sz w:val="20"/>
          <w:szCs w:val="20"/>
        </w:rPr>
        <w:t>e</w:t>
      </w:r>
      <w:r w:rsidR="00B23084" w:rsidRPr="00697DBF">
        <w:rPr>
          <w:rFonts w:ascii="Arial" w:hAnsi="Arial" w:cs="Arial"/>
          <w:sz w:val="20"/>
          <w:szCs w:val="20"/>
        </w:rPr>
        <w:t xml:space="preserve"> </w:t>
      </w:r>
      <w:r w:rsidRPr="00697DBF">
        <w:rPr>
          <w:rFonts w:ascii="Arial" w:hAnsi="Arial" w:cs="Arial"/>
          <w:sz w:val="20"/>
          <w:szCs w:val="20"/>
        </w:rPr>
        <w:t>posamezne dejavnosti MNZ, ki se nanašajo na izvajanje določb Zakona o tajnih podatkih ter posameznih predpisov in aktov, sprejetih na njegovi podlagi.</w:t>
      </w:r>
    </w:p>
    <w:p w14:paraId="60C32E78" w14:textId="77777777" w:rsidR="00341FFA" w:rsidRPr="00697DBF" w:rsidRDefault="00341FFA" w:rsidP="00341FFA">
      <w:pPr>
        <w:tabs>
          <w:tab w:val="num" w:pos="1431"/>
        </w:tabs>
        <w:spacing w:after="0" w:line="260" w:lineRule="exact"/>
        <w:jc w:val="both"/>
        <w:rPr>
          <w:rFonts w:ascii="Arial" w:hAnsi="Arial" w:cs="Arial"/>
          <w:sz w:val="20"/>
          <w:szCs w:val="20"/>
        </w:rPr>
      </w:pPr>
    </w:p>
    <w:p w14:paraId="3ADAAC1A" w14:textId="4BDD9D4B"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 xml:space="preserve">V času izvedbe tematskih notranjih nadzorov je bilo izrečenih skupno </w:t>
      </w:r>
      <w:r w:rsidR="00B23084">
        <w:rPr>
          <w:rFonts w:ascii="Arial" w:hAnsi="Arial" w:cs="Arial"/>
          <w:sz w:val="20"/>
          <w:szCs w:val="20"/>
        </w:rPr>
        <w:t>devet</w:t>
      </w:r>
      <w:r w:rsidR="00B23084" w:rsidRPr="00697DBF">
        <w:rPr>
          <w:rFonts w:ascii="Arial" w:hAnsi="Arial" w:cs="Arial"/>
          <w:sz w:val="20"/>
          <w:szCs w:val="20"/>
        </w:rPr>
        <w:t xml:space="preserve"> </w:t>
      </w:r>
      <w:r w:rsidRPr="00697DBF">
        <w:rPr>
          <w:rFonts w:ascii="Arial" w:hAnsi="Arial" w:cs="Arial"/>
          <w:sz w:val="20"/>
          <w:szCs w:val="20"/>
        </w:rPr>
        <w:t xml:space="preserve">ukrepov za izboljšanje stanja. Obe nadzirani notranji organizacijski enoti sta po končanem nadzoru dali odzivna poročila o izvedenih ukrepih za odpravo ugotovljenih pomanjkljivosti. Iz poročil izhaja, da so bili vsi ukrepi v celoti </w:t>
      </w:r>
      <w:r w:rsidR="00B23084">
        <w:rPr>
          <w:rFonts w:ascii="Arial" w:hAnsi="Arial" w:cs="Arial"/>
          <w:sz w:val="20"/>
          <w:szCs w:val="20"/>
        </w:rPr>
        <w:t>izvedeni</w:t>
      </w:r>
      <w:r w:rsidR="00B23084" w:rsidRPr="00697DBF">
        <w:rPr>
          <w:rFonts w:ascii="Arial" w:hAnsi="Arial" w:cs="Arial"/>
          <w:sz w:val="20"/>
          <w:szCs w:val="20"/>
        </w:rPr>
        <w:t xml:space="preserve"> </w:t>
      </w:r>
      <w:r w:rsidRPr="00697DBF">
        <w:rPr>
          <w:rFonts w:ascii="Arial" w:hAnsi="Arial" w:cs="Arial"/>
          <w:sz w:val="20"/>
          <w:szCs w:val="20"/>
        </w:rPr>
        <w:t>ali so se izvajali.</w:t>
      </w:r>
    </w:p>
    <w:p w14:paraId="74BA6116" w14:textId="77777777" w:rsidR="005545B6" w:rsidRPr="00697DBF" w:rsidRDefault="005545B6" w:rsidP="00341FFA">
      <w:pPr>
        <w:spacing w:after="0" w:line="260" w:lineRule="exact"/>
        <w:jc w:val="both"/>
        <w:rPr>
          <w:rFonts w:ascii="Arial" w:hAnsi="Arial" w:cs="Arial"/>
          <w:sz w:val="20"/>
          <w:szCs w:val="20"/>
        </w:rPr>
      </w:pPr>
    </w:p>
    <w:tbl>
      <w:tblPr>
        <w:tblStyle w:val="Tabelamrea"/>
        <w:tblW w:w="0" w:type="auto"/>
        <w:tblLook w:val="01E0" w:firstRow="1" w:lastRow="1" w:firstColumn="1" w:lastColumn="1" w:noHBand="0" w:noVBand="0"/>
        <w:tblCaption w:val="Nadzirane NOE v MNZ in število ukrepov"/>
      </w:tblPr>
      <w:tblGrid>
        <w:gridCol w:w="447"/>
        <w:gridCol w:w="3376"/>
        <w:gridCol w:w="1559"/>
      </w:tblGrid>
      <w:tr w:rsidR="00697DBF" w:rsidRPr="00697DBF" w14:paraId="722B7A12" w14:textId="77777777" w:rsidTr="009157D1">
        <w:trPr>
          <w:tblHeader/>
        </w:trPr>
        <w:tc>
          <w:tcPr>
            <w:tcW w:w="3823" w:type="dxa"/>
            <w:gridSpan w:val="2"/>
          </w:tcPr>
          <w:p w14:paraId="671A525A" w14:textId="091E9AF5" w:rsidR="00341FFA" w:rsidRPr="00697DBF" w:rsidRDefault="00341FFA" w:rsidP="00395D79">
            <w:pPr>
              <w:spacing w:before="60" w:after="60"/>
              <w:rPr>
                <w:rFonts w:ascii="Arial" w:hAnsi="Arial" w:cs="Arial"/>
                <w:b/>
                <w:sz w:val="20"/>
                <w:szCs w:val="20"/>
              </w:rPr>
            </w:pPr>
            <w:r w:rsidRPr="00697DBF">
              <w:rPr>
                <w:rFonts w:ascii="Arial" w:hAnsi="Arial" w:cs="Arial"/>
                <w:sz w:val="20"/>
                <w:szCs w:val="20"/>
              </w:rPr>
              <w:br w:type="page"/>
            </w:r>
            <w:r w:rsidRPr="00697DBF">
              <w:rPr>
                <w:rFonts w:ascii="Arial" w:hAnsi="Arial" w:cs="Arial"/>
                <w:b/>
                <w:sz w:val="20"/>
                <w:szCs w:val="20"/>
              </w:rPr>
              <w:t>Nadzirane NOE MNZ</w:t>
            </w:r>
          </w:p>
        </w:tc>
        <w:tc>
          <w:tcPr>
            <w:tcW w:w="1559" w:type="dxa"/>
          </w:tcPr>
          <w:p w14:paraId="77D6453F" w14:textId="77777777" w:rsidR="00341FFA" w:rsidRPr="00697DBF" w:rsidRDefault="00341FFA" w:rsidP="00395D79">
            <w:pPr>
              <w:spacing w:before="60" w:after="60"/>
              <w:jc w:val="center"/>
              <w:rPr>
                <w:rFonts w:ascii="Arial" w:hAnsi="Arial" w:cs="Arial"/>
                <w:b/>
                <w:sz w:val="20"/>
                <w:szCs w:val="20"/>
              </w:rPr>
            </w:pPr>
            <w:r w:rsidRPr="00697DBF">
              <w:rPr>
                <w:rFonts w:ascii="Arial" w:hAnsi="Arial" w:cs="Arial"/>
                <w:b/>
                <w:sz w:val="20"/>
                <w:szCs w:val="20"/>
              </w:rPr>
              <w:t>Število ukrepov</w:t>
            </w:r>
          </w:p>
        </w:tc>
      </w:tr>
      <w:tr w:rsidR="00697DBF" w:rsidRPr="00697DBF" w14:paraId="769D29E1" w14:textId="77777777" w:rsidTr="009157D1">
        <w:trPr>
          <w:trHeight w:val="366"/>
        </w:trPr>
        <w:tc>
          <w:tcPr>
            <w:tcW w:w="447" w:type="dxa"/>
          </w:tcPr>
          <w:p w14:paraId="08F6EBDE" w14:textId="77777777" w:rsidR="00341FFA" w:rsidRPr="00697DBF" w:rsidRDefault="00341FFA" w:rsidP="00395D79">
            <w:pPr>
              <w:spacing w:before="60" w:after="60"/>
              <w:rPr>
                <w:rFonts w:ascii="Arial" w:hAnsi="Arial" w:cs="Arial"/>
                <w:sz w:val="20"/>
                <w:szCs w:val="20"/>
              </w:rPr>
            </w:pPr>
            <w:r w:rsidRPr="00697DBF">
              <w:rPr>
                <w:rFonts w:ascii="Arial" w:hAnsi="Arial" w:cs="Arial"/>
                <w:sz w:val="20"/>
                <w:szCs w:val="20"/>
              </w:rPr>
              <w:t>1.</w:t>
            </w:r>
          </w:p>
        </w:tc>
        <w:tc>
          <w:tcPr>
            <w:tcW w:w="3376" w:type="dxa"/>
          </w:tcPr>
          <w:p w14:paraId="03C369B6" w14:textId="77777777" w:rsidR="00341FFA" w:rsidRPr="00697DBF" w:rsidRDefault="00341FFA" w:rsidP="00395D79">
            <w:pPr>
              <w:spacing w:before="60" w:after="60"/>
              <w:rPr>
                <w:rFonts w:ascii="Arial" w:hAnsi="Arial" w:cs="Arial"/>
                <w:sz w:val="20"/>
                <w:szCs w:val="20"/>
              </w:rPr>
            </w:pPr>
            <w:r w:rsidRPr="00697DBF">
              <w:rPr>
                <w:rFonts w:ascii="Arial" w:hAnsi="Arial" w:cs="Arial"/>
                <w:sz w:val="20"/>
                <w:szCs w:val="20"/>
              </w:rPr>
              <w:t>Pravna služba</w:t>
            </w:r>
          </w:p>
        </w:tc>
        <w:tc>
          <w:tcPr>
            <w:tcW w:w="1559" w:type="dxa"/>
          </w:tcPr>
          <w:p w14:paraId="7ABB1839" w14:textId="77777777" w:rsidR="00341FFA" w:rsidRPr="00697DBF" w:rsidRDefault="00341FFA" w:rsidP="00395D79">
            <w:pPr>
              <w:spacing w:before="60" w:after="60"/>
              <w:jc w:val="center"/>
              <w:rPr>
                <w:rFonts w:ascii="Arial" w:hAnsi="Arial" w:cs="Arial"/>
                <w:sz w:val="20"/>
                <w:szCs w:val="20"/>
              </w:rPr>
            </w:pPr>
            <w:r w:rsidRPr="00697DBF">
              <w:rPr>
                <w:rFonts w:ascii="Arial" w:hAnsi="Arial" w:cs="Arial"/>
                <w:sz w:val="20"/>
                <w:szCs w:val="20"/>
              </w:rPr>
              <w:t>5</w:t>
            </w:r>
          </w:p>
        </w:tc>
      </w:tr>
      <w:tr w:rsidR="00697DBF" w:rsidRPr="00697DBF" w14:paraId="31FD6AC5" w14:textId="77777777" w:rsidTr="009157D1">
        <w:trPr>
          <w:trHeight w:val="272"/>
        </w:trPr>
        <w:tc>
          <w:tcPr>
            <w:tcW w:w="447" w:type="dxa"/>
          </w:tcPr>
          <w:p w14:paraId="065CA197" w14:textId="77777777" w:rsidR="00341FFA" w:rsidRPr="00697DBF" w:rsidRDefault="00341FFA" w:rsidP="00395D79">
            <w:pPr>
              <w:spacing w:before="60" w:after="60"/>
              <w:rPr>
                <w:rFonts w:ascii="Arial" w:hAnsi="Arial" w:cs="Arial"/>
                <w:sz w:val="20"/>
                <w:szCs w:val="20"/>
              </w:rPr>
            </w:pPr>
            <w:r w:rsidRPr="00697DBF">
              <w:rPr>
                <w:rFonts w:ascii="Arial" w:hAnsi="Arial" w:cs="Arial"/>
                <w:sz w:val="20"/>
                <w:szCs w:val="20"/>
              </w:rPr>
              <w:t>2.</w:t>
            </w:r>
          </w:p>
        </w:tc>
        <w:tc>
          <w:tcPr>
            <w:tcW w:w="3376" w:type="dxa"/>
          </w:tcPr>
          <w:p w14:paraId="2AAFD348" w14:textId="77777777" w:rsidR="00341FFA" w:rsidRPr="00697DBF" w:rsidRDefault="00341FFA" w:rsidP="00395D79">
            <w:pPr>
              <w:spacing w:before="60" w:after="60"/>
              <w:rPr>
                <w:rFonts w:ascii="Arial" w:hAnsi="Arial" w:cs="Arial"/>
                <w:sz w:val="20"/>
                <w:szCs w:val="20"/>
              </w:rPr>
            </w:pPr>
            <w:r w:rsidRPr="00697DBF">
              <w:rPr>
                <w:rFonts w:ascii="Arial" w:hAnsi="Arial" w:cs="Arial"/>
                <w:sz w:val="20"/>
                <w:szCs w:val="20"/>
              </w:rPr>
              <w:t>Urad za finance in računovodstvo</w:t>
            </w:r>
          </w:p>
        </w:tc>
        <w:tc>
          <w:tcPr>
            <w:tcW w:w="1559" w:type="dxa"/>
          </w:tcPr>
          <w:p w14:paraId="36493830" w14:textId="77777777" w:rsidR="00341FFA" w:rsidRPr="00697DBF" w:rsidRDefault="00341FFA" w:rsidP="00395D79">
            <w:pPr>
              <w:spacing w:before="60" w:after="60"/>
              <w:jc w:val="center"/>
              <w:rPr>
                <w:rFonts w:ascii="Arial" w:hAnsi="Arial" w:cs="Arial"/>
                <w:sz w:val="20"/>
                <w:szCs w:val="20"/>
              </w:rPr>
            </w:pPr>
            <w:r w:rsidRPr="00697DBF">
              <w:rPr>
                <w:rFonts w:ascii="Arial" w:hAnsi="Arial" w:cs="Arial"/>
                <w:sz w:val="20"/>
                <w:szCs w:val="20"/>
              </w:rPr>
              <w:t>4</w:t>
            </w:r>
          </w:p>
        </w:tc>
      </w:tr>
      <w:tr w:rsidR="00697DBF" w:rsidRPr="00697DBF" w14:paraId="3703F844" w14:textId="77777777" w:rsidTr="009157D1">
        <w:trPr>
          <w:trHeight w:val="272"/>
        </w:trPr>
        <w:tc>
          <w:tcPr>
            <w:tcW w:w="3823" w:type="dxa"/>
            <w:gridSpan w:val="2"/>
          </w:tcPr>
          <w:p w14:paraId="61F5DF88" w14:textId="77777777" w:rsidR="00341FFA" w:rsidRPr="00697DBF" w:rsidRDefault="00341FFA" w:rsidP="00395D79">
            <w:pPr>
              <w:spacing w:before="60" w:after="60"/>
              <w:rPr>
                <w:rFonts w:ascii="Arial" w:hAnsi="Arial" w:cs="Arial"/>
                <w:b/>
                <w:sz w:val="20"/>
                <w:szCs w:val="20"/>
              </w:rPr>
            </w:pPr>
            <w:r w:rsidRPr="00697DBF">
              <w:rPr>
                <w:rFonts w:ascii="Arial" w:hAnsi="Arial" w:cs="Arial"/>
                <w:b/>
                <w:sz w:val="20"/>
                <w:szCs w:val="20"/>
              </w:rPr>
              <w:t xml:space="preserve">Skupaj </w:t>
            </w:r>
          </w:p>
        </w:tc>
        <w:tc>
          <w:tcPr>
            <w:tcW w:w="1559" w:type="dxa"/>
          </w:tcPr>
          <w:p w14:paraId="308D47B0" w14:textId="77777777" w:rsidR="00341FFA" w:rsidRPr="00697DBF" w:rsidRDefault="00341FFA" w:rsidP="00395D79">
            <w:pPr>
              <w:spacing w:before="60" w:after="60"/>
              <w:jc w:val="center"/>
              <w:rPr>
                <w:rFonts w:ascii="Arial" w:hAnsi="Arial" w:cs="Arial"/>
                <w:b/>
                <w:sz w:val="20"/>
                <w:szCs w:val="20"/>
              </w:rPr>
            </w:pPr>
            <w:r w:rsidRPr="00697DBF">
              <w:rPr>
                <w:rFonts w:ascii="Arial" w:hAnsi="Arial" w:cs="Arial"/>
                <w:b/>
                <w:sz w:val="20"/>
                <w:szCs w:val="20"/>
              </w:rPr>
              <w:t>9</w:t>
            </w:r>
          </w:p>
        </w:tc>
      </w:tr>
    </w:tbl>
    <w:p w14:paraId="030D2462" w14:textId="0FE82CAD" w:rsidR="00341FFA" w:rsidRPr="004B09E9" w:rsidRDefault="00341FFA" w:rsidP="005545B6">
      <w:pPr>
        <w:autoSpaceDE w:val="0"/>
        <w:autoSpaceDN w:val="0"/>
        <w:adjustRightInd w:val="0"/>
        <w:spacing w:before="80" w:after="0" w:line="240" w:lineRule="auto"/>
        <w:rPr>
          <w:rFonts w:ascii="Arial" w:hAnsi="Arial" w:cs="Arial"/>
          <w:sz w:val="18"/>
          <w:szCs w:val="18"/>
        </w:rPr>
      </w:pPr>
      <w:r w:rsidRPr="004B09E9">
        <w:rPr>
          <w:rFonts w:ascii="Arial" w:hAnsi="Arial" w:cs="Arial"/>
          <w:b/>
          <w:sz w:val="18"/>
          <w:szCs w:val="18"/>
        </w:rPr>
        <w:t>Preglednica</w:t>
      </w:r>
      <w:r w:rsidRPr="004B09E9">
        <w:rPr>
          <w:rFonts w:ascii="Arial" w:hAnsi="Arial" w:cs="Arial"/>
          <w:sz w:val="18"/>
          <w:szCs w:val="18"/>
        </w:rPr>
        <w:t>: Nadzirane notranje organizacijske enote MNZ in izved</w:t>
      </w:r>
      <w:r w:rsidR="004B09E9">
        <w:rPr>
          <w:rFonts w:ascii="Arial" w:hAnsi="Arial" w:cs="Arial"/>
          <w:sz w:val="18"/>
          <w:szCs w:val="18"/>
        </w:rPr>
        <w:t>eno število ukrepov v letu</w:t>
      </w:r>
      <w:r w:rsidR="00B23084">
        <w:rPr>
          <w:rFonts w:ascii="Arial" w:hAnsi="Arial" w:cs="Arial"/>
          <w:sz w:val="18"/>
          <w:szCs w:val="18"/>
        </w:rPr>
        <w:t> </w:t>
      </w:r>
      <w:r w:rsidR="004B09E9">
        <w:rPr>
          <w:rFonts w:ascii="Arial" w:hAnsi="Arial" w:cs="Arial"/>
          <w:sz w:val="18"/>
          <w:szCs w:val="18"/>
        </w:rPr>
        <w:t>2022</w:t>
      </w:r>
    </w:p>
    <w:p w14:paraId="3C0470D8" w14:textId="77777777" w:rsidR="00D35C92" w:rsidRDefault="00D35C92" w:rsidP="00341FFA">
      <w:pPr>
        <w:pStyle w:val="Desno"/>
        <w:spacing w:before="0" w:after="0" w:line="260" w:lineRule="exact"/>
        <w:rPr>
          <w:rFonts w:eastAsia="Calibri"/>
          <w:sz w:val="20"/>
          <w:szCs w:val="20"/>
          <w:lang w:eastAsia="en-US"/>
        </w:rPr>
      </w:pPr>
    </w:p>
    <w:p w14:paraId="79FBC78A" w14:textId="7B27AC28" w:rsidR="00341FFA" w:rsidRPr="00697DBF" w:rsidRDefault="00341FFA" w:rsidP="00341FFA">
      <w:pPr>
        <w:pStyle w:val="Desno"/>
        <w:spacing w:before="0" w:after="0" w:line="260" w:lineRule="exact"/>
        <w:rPr>
          <w:b/>
          <w:sz w:val="20"/>
          <w:szCs w:val="20"/>
        </w:rPr>
      </w:pPr>
      <w:r w:rsidRPr="00697DBF">
        <w:rPr>
          <w:b/>
          <w:sz w:val="20"/>
          <w:szCs w:val="20"/>
        </w:rPr>
        <w:t>Informacijska varnost, digitalizacija in varna povezljivost</w:t>
      </w:r>
      <w:r w:rsidR="009E567E" w:rsidRPr="00697DBF">
        <w:rPr>
          <w:b/>
          <w:sz w:val="20"/>
          <w:szCs w:val="20"/>
        </w:rPr>
        <w:t>:</w:t>
      </w:r>
    </w:p>
    <w:p w14:paraId="17654E56" w14:textId="76E1B9A7"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Na področju varovanja tajnih podatkov v komunikacijsko</w:t>
      </w:r>
      <w:r w:rsidR="00B23084">
        <w:rPr>
          <w:rFonts w:ascii="Arial" w:hAnsi="Arial" w:cs="Arial"/>
          <w:sz w:val="20"/>
          <w:szCs w:val="20"/>
        </w:rPr>
        <w:t xml:space="preserve"> </w:t>
      </w:r>
      <w:r w:rsidRPr="00697DBF">
        <w:rPr>
          <w:rFonts w:ascii="Arial" w:hAnsi="Arial" w:cs="Arial"/>
          <w:sz w:val="20"/>
          <w:szCs w:val="20"/>
        </w:rPr>
        <w:t>informacijskih sistemih MNZ in komunikacijsko</w:t>
      </w:r>
      <w:r w:rsidR="00B23084">
        <w:rPr>
          <w:rFonts w:ascii="Arial" w:hAnsi="Arial" w:cs="Arial"/>
          <w:sz w:val="20"/>
          <w:szCs w:val="20"/>
        </w:rPr>
        <w:t xml:space="preserve"> </w:t>
      </w:r>
      <w:r w:rsidRPr="00697DBF">
        <w:rPr>
          <w:rFonts w:ascii="Arial" w:hAnsi="Arial" w:cs="Arial"/>
          <w:sz w:val="20"/>
          <w:szCs w:val="20"/>
        </w:rPr>
        <w:t xml:space="preserve">informacijskih sistemih, ki delujejo v drugih organih, sta bili </w:t>
      </w:r>
      <w:r w:rsidR="00B23084">
        <w:rPr>
          <w:rFonts w:ascii="Arial" w:hAnsi="Arial" w:cs="Arial"/>
          <w:sz w:val="20"/>
          <w:szCs w:val="20"/>
        </w:rPr>
        <w:t>v skladu</w:t>
      </w:r>
      <w:r w:rsidR="00B23084" w:rsidRPr="00697DBF">
        <w:rPr>
          <w:rFonts w:ascii="Arial" w:hAnsi="Arial" w:cs="Arial"/>
          <w:sz w:val="20"/>
          <w:szCs w:val="20"/>
        </w:rPr>
        <w:t xml:space="preserve"> </w:t>
      </w:r>
      <w:r w:rsidRPr="00697DBF">
        <w:rPr>
          <w:rFonts w:ascii="Arial" w:hAnsi="Arial" w:cs="Arial"/>
          <w:sz w:val="20"/>
          <w:szCs w:val="20"/>
        </w:rPr>
        <w:t>z novo Uredbo o varovanju tajnih podatkov v maju in avgustu</w:t>
      </w:r>
      <w:r w:rsidR="00B23084">
        <w:rPr>
          <w:rFonts w:ascii="Arial" w:hAnsi="Arial" w:cs="Arial"/>
          <w:sz w:val="20"/>
          <w:szCs w:val="20"/>
        </w:rPr>
        <w:t> </w:t>
      </w:r>
      <w:r w:rsidRPr="00697DBF">
        <w:rPr>
          <w:rFonts w:ascii="Arial" w:hAnsi="Arial" w:cs="Arial"/>
          <w:sz w:val="20"/>
          <w:szCs w:val="20"/>
        </w:rPr>
        <w:t xml:space="preserve">2022 določeni odgovorni osebi za varovanje tajnih podatkov v teh sistemih, in sicer vodja </w:t>
      </w:r>
      <w:r w:rsidR="00B23084">
        <w:rPr>
          <w:rFonts w:ascii="Arial" w:hAnsi="Arial" w:cs="Arial"/>
          <w:sz w:val="20"/>
          <w:szCs w:val="20"/>
        </w:rPr>
        <w:t>in</w:t>
      </w:r>
      <w:r w:rsidR="00B23084" w:rsidRPr="00697DBF">
        <w:rPr>
          <w:rFonts w:ascii="Arial" w:hAnsi="Arial" w:cs="Arial"/>
          <w:sz w:val="20"/>
          <w:szCs w:val="20"/>
        </w:rPr>
        <w:t xml:space="preserve"> </w:t>
      </w:r>
      <w:r w:rsidRPr="00697DBF">
        <w:rPr>
          <w:rFonts w:ascii="Arial" w:hAnsi="Arial" w:cs="Arial"/>
          <w:sz w:val="20"/>
          <w:szCs w:val="20"/>
        </w:rPr>
        <w:t>lokalni vodja informacijske varnosti komunikacijsko informacijskih sistemov.</w:t>
      </w:r>
    </w:p>
    <w:p w14:paraId="247AE8C0"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1A3FC75F" w14:textId="4A9DBDE8"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V letu</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2022 je bil v VO MNZ akreditiran ter strojno in programsko nadgrajen sistem ITSPMNZ-T, po akcijskem načrtu pa je treba čim prej enako narediti tudi s sistemom ITSPMNZ-I, ki ga upravlja Služba z</w:t>
      </w:r>
      <w:r w:rsidR="00921F8E">
        <w:rPr>
          <w:rFonts w:ascii="Arial" w:eastAsia="Times New Roman" w:hAnsi="Arial" w:cs="Arial"/>
          <w:sz w:val="20"/>
          <w:szCs w:val="20"/>
          <w:lang w:eastAsia="sl-SI"/>
        </w:rPr>
        <w:t xml:space="preserve">a informatiko. Sektor za tajne podatke </w:t>
      </w:r>
      <w:r w:rsidRPr="00697DBF">
        <w:rPr>
          <w:rFonts w:ascii="Arial" w:eastAsia="Times New Roman" w:hAnsi="Arial" w:cs="Arial"/>
          <w:sz w:val="20"/>
          <w:szCs w:val="20"/>
          <w:lang w:eastAsia="sl-SI"/>
        </w:rPr>
        <w:t>sk</w:t>
      </w:r>
      <w:r w:rsidR="00921F8E">
        <w:rPr>
          <w:rFonts w:ascii="Arial" w:eastAsia="Times New Roman" w:hAnsi="Arial" w:cs="Arial"/>
          <w:sz w:val="20"/>
          <w:szCs w:val="20"/>
          <w:lang w:eastAsia="sl-SI"/>
        </w:rPr>
        <w:t>upaj s Službo za informatiko pro</w:t>
      </w:r>
      <w:r w:rsidRPr="00697DBF">
        <w:rPr>
          <w:rFonts w:ascii="Arial" w:eastAsia="Times New Roman" w:hAnsi="Arial" w:cs="Arial"/>
          <w:sz w:val="20"/>
          <w:szCs w:val="20"/>
          <w:lang w:eastAsia="sl-SI"/>
        </w:rPr>
        <w:t>učuje tudi možnost vzpostavitve varne povezave med objektoma MNZ na Litostrojski cesti</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54 in Štefanovi ulici</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2 v Ljubljani.</w:t>
      </w:r>
    </w:p>
    <w:p w14:paraId="1BD05524"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225F0073" w14:textId="4DDD9D4F"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lastRenderedPageBreak/>
        <w:t>Leta</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2022 je policija načrtovala izvedbo javnega naročila za izgradnjo lastnega sistema za izmenjavo tajnih podatkov do stopnje tajnosti TAJNO, vendar je bil projekt zamaknjen v leto</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2023. Nov sistem bo temeljil na dokumentnem sistemu KRPAN z lahkimi odjemalci (terminalski dostop) in šifrirnimi napravami v varnostnih območjih. MNZ pri projekt</w:t>
      </w:r>
      <w:r w:rsidR="00921F8E">
        <w:rPr>
          <w:rFonts w:ascii="Arial" w:eastAsia="Times New Roman" w:hAnsi="Arial" w:cs="Arial"/>
          <w:sz w:val="20"/>
          <w:szCs w:val="20"/>
          <w:lang w:eastAsia="sl-SI"/>
        </w:rPr>
        <w:t>u sodeluje s približno 215.000</w:t>
      </w:r>
      <w:r w:rsidR="00B23084">
        <w:rPr>
          <w:rFonts w:ascii="Arial" w:eastAsia="Times New Roman" w:hAnsi="Arial" w:cs="Arial"/>
          <w:sz w:val="20"/>
          <w:szCs w:val="20"/>
          <w:lang w:eastAsia="sl-SI"/>
        </w:rPr>
        <w:t> </w:t>
      </w:r>
      <w:r w:rsidR="00921F8E" w:rsidRPr="00893656">
        <w:rPr>
          <w:rFonts w:ascii="Arial" w:eastAsia="Times New Roman" w:hAnsi="Arial" w:cs="Arial"/>
          <w:sz w:val="20"/>
          <w:szCs w:val="20"/>
          <w:lang w:eastAsia="sl-SI"/>
        </w:rPr>
        <w:t>evrov</w:t>
      </w:r>
      <w:r w:rsidRPr="00697DBF">
        <w:rPr>
          <w:rFonts w:ascii="Arial" w:eastAsia="Times New Roman" w:hAnsi="Arial" w:cs="Arial"/>
          <w:sz w:val="20"/>
          <w:szCs w:val="20"/>
          <w:lang w:eastAsia="sl-SI"/>
        </w:rPr>
        <w:t xml:space="preserve"> sredstev za 20</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odjemalcev, 20</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optičnih pretvornikov in prenosnik s t.</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i. »tempest zibko« za priklop USB</w:t>
      </w:r>
      <w:r w:rsidR="00B23084">
        <w:rPr>
          <w:rFonts w:ascii="Arial" w:eastAsia="Times New Roman" w:hAnsi="Arial" w:cs="Arial"/>
          <w:sz w:val="20"/>
          <w:szCs w:val="20"/>
          <w:lang w:eastAsia="sl-SI"/>
        </w:rPr>
        <w:t>-</w:t>
      </w:r>
      <w:r w:rsidRPr="00697DBF">
        <w:rPr>
          <w:rFonts w:ascii="Arial" w:eastAsia="Times New Roman" w:hAnsi="Arial" w:cs="Arial"/>
          <w:sz w:val="20"/>
          <w:szCs w:val="20"/>
          <w:lang w:eastAsia="sl-SI"/>
        </w:rPr>
        <w:t>ključka. Predlog za prerazporeditev sredstev je bil aprila</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2022 poslan pristojni notranji organizacijski enoti MNZ. Po končani izgradnji bosta polici</w:t>
      </w:r>
      <w:r w:rsidR="0092703D">
        <w:rPr>
          <w:rFonts w:ascii="Arial" w:eastAsia="Times New Roman" w:hAnsi="Arial" w:cs="Arial"/>
          <w:sz w:val="20"/>
          <w:szCs w:val="20"/>
          <w:lang w:eastAsia="sl-SI"/>
        </w:rPr>
        <w:t>ja in MNZ razpolagala z enotnim varnim informacijskim sistemom</w:t>
      </w:r>
      <w:r w:rsidRPr="00697DBF">
        <w:rPr>
          <w:rFonts w:ascii="Arial" w:eastAsia="Times New Roman" w:hAnsi="Arial" w:cs="Arial"/>
          <w:sz w:val="20"/>
          <w:szCs w:val="20"/>
          <w:lang w:eastAsia="sl-SI"/>
        </w:rPr>
        <w:t xml:space="preserve"> za prenos tajnih podatkov do stopnje TAJNO znotraj organa.</w:t>
      </w:r>
    </w:p>
    <w:p w14:paraId="31A1025C"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08E46150" w14:textId="2E50CD90" w:rsidR="00341FFA" w:rsidRPr="00697DBF" w:rsidRDefault="0092703D" w:rsidP="00341FFA">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Sektor za tajne podatke sode</w:t>
      </w:r>
      <w:r w:rsidR="00341FFA" w:rsidRPr="00697DBF">
        <w:rPr>
          <w:rFonts w:ascii="Arial" w:eastAsia="Times New Roman" w:hAnsi="Arial" w:cs="Arial"/>
          <w:sz w:val="20"/>
          <w:szCs w:val="20"/>
          <w:lang w:eastAsia="sl-SI"/>
        </w:rPr>
        <w:t>luje tudi pri projektu reorganizacije informatike, zlasti v delu, ki se nanaša na Zakon o informacijski varnosti. Ta MNZ določa za zavezanca oziroma kot organ državne uprave, ki upravlja informacijsk</w:t>
      </w:r>
      <w:r w:rsidR="00B23084">
        <w:rPr>
          <w:rFonts w:ascii="Arial" w:eastAsia="Times New Roman" w:hAnsi="Arial" w:cs="Arial"/>
          <w:sz w:val="20"/>
          <w:szCs w:val="20"/>
          <w:lang w:eastAsia="sl-SI"/>
        </w:rPr>
        <w:t>e</w:t>
      </w:r>
      <w:r w:rsidR="00341FFA" w:rsidRPr="00697DBF">
        <w:rPr>
          <w:rFonts w:ascii="Arial" w:eastAsia="Times New Roman" w:hAnsi="Arial" w:cs="Arial"/>
          <w:sz w:val="20"/>
          <w:szCs w:val="20"/>
          <w:lang w:eastAsia="sl-SI"/>
        </w:rPr>
        <w:t xml:space="preserve"> sistem</w:t>
      </w:r>
      <w:r w:rsidR="00B23084">
        <w:rPr>
          <w:rFonts w:ascii="Arial" w:eastAsia="Times New Roman" w:hAnsi="Arial" w:cs="Arial"/>
          <w:sz w:val="20"/>
          <w:szCs w:val="20"/>
          <w:lang w:eastAsia="sl-SI"/>
        </w:rPr>
        <w:t>e</w:t>
      </w:r>
      <w:r w:rsidR="00341FFA" w:rsidRPr="00697DBF">
        <w:rPr>
          <w:rFonts w:ascii="Arial" w:eastAsia="Times New Roman" w:hAnsi="Arial" w:cs="Arial"/>
          <w:sz w:val="20"/>
          <w:szCs w:val="20"/>
          <w:lang w:eastAsia="sl-SI"/>
        </w:rPr>
        <w:t xml:space="preserve"> oziroma izvaja informacijske storitve, nujne za nemoteno delovanje države ali za zagotavljanj</w:t>
      </w:r>
      <w:r w:rsidR="00B23084">
        <w:rPr>
          <w:rFonts w:ascii="Arial" w:eastAsia="Times New Roman" w:hAnsi="Arial" w:cs="Arial"/>
          <w:sz w:val="20"/>
          <w:szCs w:val="20"/>
          <w:lang w:eastAsia="sl-SI"/>
        </w:rPr>
        <w:t>e</w:t>
      </w:r>
      <w:r w:rsidR="00341FFA" w:rsidRPr="00697DBF">
        <w:rPr>
          <w:rFonts w:ascii="Arial" w:eastAsia="Times New Roman" w:hAnsi="Arial" w:cs="Arial"/>
          <w:sz w:val="20"/>
          <w:szCs w:val="20"/>
          <w:lang w:eastAsia="sl-SI"/>
        </w:rPr>
        <w:t xml:space="preserve"> nacionalne varnosti, zaradi česar je treba čim prej izvesti naslednje </w:t>
      </w:r>
      <w:r w:rsidR="00B23084">
        <w:rPr>
          <w:rFonts w:ascii="Arial" w:eastAsia="Times New Roman" w:hAnsi="Arial" w:cs="Arial"/>
          <w:sz w:val="20"/>
          <w:szCs w:val="20"/>
          <w:lang w:eastAsia="sl-SI"/>
        </w:rPr>
        <w:t>deja</w:t>
      </w:r>
      <w:r w:rsidR="00B23084" w:rsidRPr="00697DBF">
        <w:rPr>
          <w:rFonts w:ascii="Arial" w:eastAsia="Times New Roman" w:hAnsi="Arial" w:cs="Arial"/>
          <w:sz w:val="20"/>
          <w:szCs w:val="20"/>
          <w:lang w:eastAsia="sl-SI"/>
        </w:rPr>
        <w:t>vnosti</w:t>
      </w:r>
      <w:r w:rsidR="00341FFA" w:rsidRPr="00697DBF">
        <w:rPr>
          <w:rFonts w:ascii="Arial" w:eastAsia="Times New Roman" w:hAnsi="Arial" w:cs="Arial"/>
          <w:sz w:val="20"/>
          <w:szCs w:val="20"/>
          <w:lang w:eastAsia="sl-SI"/>
        </w:rPr>
        <w:t>: imenovati vodjo informacijske varnosti ter skrbnike in upravljavce vseh lastnih informacijskih sistemov, imenovati koordinatorja informacijske varnosti, sprejeti krovno in področne informacijske varnostne politike, izdelati sistem upravljanja neprekinjenega poslovanja, sistem upravljanja varovanja informacij in seznam ključnih sistemov ter za vse lastne informacijske sisteme izdati operativna navodila in načrte neprekinjenosti poslovanja ter okrevanja po incidentu.</w:t>
      </w:r>
    </w:p>
    <w:p w14:paraId="3C75DE07"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10D39394" w14:textId="6CEAD95D"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V januarju</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 xml:space="preserve">2022 je bila ustanovljena Medresorska delovna skupina za pripravo Strategije kibernetske varnosti in akcijskega načrta, v kateri </w:t>
      </w:r>
      <w:r w:rsidR="00D00266">
        <w:rPr>
          <w:rFonts w:ascii="Arial" w:eastAsia="Times New Roman" w:hAnsi="Arial" w:cs="Arial"/>
          <w:sz w:val="20"/>
          <w:szCs w:val="20"/>
          <w:lang w:eastAsia="sl-SI"/>
        </w:rPr>
        <w:t xml:space="preserve">sodeluje tudi predstavnik MNZ. </w:t>
      </w:r>
      <w:r w:rsidRPr="00697DBF">
        <w:rPr>
          <w:rFonts w:ascii="Arial" w:eastAsia="Times New Roman" w:hAnsi="Arial" w:cs="Arial"/>
          <w:sz w:val="20"/>
          <w:szCs w:val="20"/>
          <w:lang w:eastAsia="sl-SI"/>
        </w:rPr>
        <w:t>Ministrstvo s pripombami in predlogi sodeluje tudi pri oblikovanju Konvencije Združenih narodov o kibernetski kriminaliteti, Uredbe DORA o digitalni operativni odpornosti, evropskih aktov s področja kibernetske varnosti in kibernetske odpornosti (CRA, CSA, NIS2). Predstavnik MNZ sodeluje tudi v Koordinacijski delovni skupini za kibernetsko varnost za strateški nivo oblikovanja politik s poudarkom na mednarodni dimenziji, ki jo vodi Urad vlade za informacijsko varnost.</w:t>
      </w:r>
    </w:p>
    <w:p w14:paraId="1FD150DC"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3C17D553" w14:textId="08A1ACA4"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 xml:space="preserve">Na področju varne povezljivosti </w:t>
      </w:r>
      <w:r w:rsidR="00D00266">
        <w:rPr>
          <w:rFonts w:ascii="Arial" w:eastAsia="Times New Roman" w:hAnsi="Arial" w:cs="Arial"/>
          <w:sz w:val="20"/>
          <w:szCs w:val="20"/>
          <w:lang w:eastAsia="sl-SI"/>
        </w:rPr>
        <w:t>MNZ sodeluje</w:t>
      </w:r>
      <w:r w:rsidRPr="00697DBF">
        <w:rPr>
          <w:rFonts w:ascii="Arial" w:eastAsia="Times New Roman" w:hAnsi="Arial" w:cs="Arial"/>
          <w:sz w:val="20"/>
          <w:szCs w:val="20"/>
          <w:lang w:eastAsia="sl-SI"/>
        </w:rPr>
        <w:t xml:space="preserve"> pri pripravi Uredbe o varni povezljivosti s pomočjo vesolja (nosilec: </w:t>
      </w:r>
      <w:r w:rsidR="00B23084">
        <w:rPr>
          <w:rFonts w:ascii="Arial" w:eastAsia="Times New Roman" w:hAnsi="Arial" w:cs="Arial"/>
          <w:sz w:val="20"/>
          <w:szCs w:val="20"/>
          <w:lang w:eastAsia="sl-SI"/>
        </w:rPr>
        <w:t>m</w:t>
      </w:r>
      <w:r w:rsidR="00B23084" w:rsidRPr="00697DBF">
        <w:rPr>
          <w:rFonts w:ascii="Arial" w:eastAsia="Times New Roman" w:hAnsi="Arial" w:cs="Arial"/>
          <w:sz w:val="20"/>
          <w:szCs w:val="20"/>
          <w:lang w:eastAsia="sl-SI"/>
        </w:rPr>
        <w:t>inistrstvo</w:t>
      </w:r>
      <w:r w:rsidR="00B23084">
        <w:rPr>
          <w:rFonts w:ascii="Arial" w:eastAsia="Times New Roman" w:hAnsi="Arial" w:cs="Arial"/>
          <w:sz w:val="20"/>
          <w:szCs w:val="20"/>
          <w:lang w:eastAsia="sl-SI"/>
        </w:rPr>
        <w:t xml:space="preserve">, pristojno </w:t>
      </w:r>
      <w:r w:rsidRPr="00697DBF">
        <w:rPr>
          <w:rFonts w:ascii="Arial" w:eastAsia="Times New Roman" w:hAnsi="Arial" w:cs="Arial"/>
          <w:sz w:val="20"/>
          <w:szCs w:val="20"/>
          <w:lang w:eastAsia="sl-SI"/>
        </w:rPr>
        <w:t>za gosp</w:t>
      </w:r>
      <w:r w:rsidR="00D00266">
        <w:rPr>
          <w:rFonts w:ascii="Arial" w:eastAsia="Times New Roman" w:hAnsi="Arial" w:cs="Arial"/>
          <w:sz w:val="20"/>
          <w:szCs w:val="20"/>
          <w:lang w:eastAsia="sl-SI"/>
        </w:rPr>
        <w:t>odarski razvoj in tehnologijo).</w:t>
      </w:r>
    </w:p>
    <w:p w14:paraId="795F9CFA" w14:textId="77777777" w:rsidR="00341FFA" w:rsidRPr="00697DBF" w:rsidRDefault="00341FFA" w:rsidP="00341FFA">
      <w:pPr>
        <w:spacing w:after="0" w:line="260" w:lineRule="exact"/>
        <w:jc w:val="both"/>
        <w:rPr>
          <w:rFonts w:ascii="Arial" w:eastAsia="Times New Roman" w:hAnsi="Arial" w:cs="Arial"/>
          <w:sz w:val="20"/>
          <w:szCs w:val="20"/>
          <w:lang w:eastAsia="sl-SI"/>
        </w:rPr>
      </w:pPr>
    </w:p>
    <w:p w14:paraId="3F41FAD3" w14:textId="3468DEBD" w:rsidR="00341FFA" w:rsidRPr="00697DBF" w:rsidRDefault="00341FFA" w:rsidP="00341FFA">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Za MNZ in polic</w:t>
      </w:r>
      <w:r w:rsidR="009E567E" w:rsidRPr="00697DBF">
        <w:rPr>
          <w:rFonts w:ascii="Arial" w:eastAsia="Times New Roman" w:hAnsi="Arial" w:cs="Arial"/>
          <w:sz w:val="20"/>
          <w:szCs w:val="20"/>
          <w:lang w:eastAsia="sl-SI"/>
        </w:rPr>
        <w:t>ijo so pomembni trije projekti:</w:t>
      </w:r>
    </w:p>
    <w:p w14:paraId="7AC431F3" w14:textId="6C30BD3E" w:rsidR="00341FFA" w:rsidRPr="00697DBF" w:rsidRDefault="00341FFA" w:rsidP="001A2CF8">
      <w:pPr>
        <w:pStyle w:val="Odstavekseznama"/>
        <w:numPr>
          <w:ilvl w:val="0"/>
          <w:numId w:val="37"/>
        </w:num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 xml:space="preserve">PRS (Public regulated service oz. Regulirane javne storitve) – šifrirana navigacijska storitev v okviru EU programa Galileo, odporna </w:t>
      </w:r>
      <w:r w:rsidR="00B23084">
        <w:rPr>
          <w:rFonts w:ascii="Arial" w:eastAsia="Times New Roman" w:hAnsi="Arial" w:cs="Arial"/>
          <w:sz w:val="20"/>
          <w:szCs w:val="20"/>
          <w:lang w:eastAsia="sl-SI"/>
        </w:rPr>
        <w:t>proti</w:t>
      </w:r>
      <w:r w:rsidR="00B23084"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zastoje</w:t>
      </w:r>
      <w:r w:rsidR="00B23084">
        <w:rPr>
          <w:rFonts w:ascii="Arial" w:eastAsia="Times New Roman" w:hAnsi="Arial" w:cs="Arial"/>
          <w:sz w:val="20"/>
          <w:szCs w:val="20"/>
          <w:lang w:eastAsia="sl-SI"/>
        </w:rPr>
        <w:t>m</w:t>
      </w:r>
      <w:r w:rsidRPr="00697DBF">
        <w:rPr>
          <w:rFonts w:ascii="Arial" w:eastAsia="Times New Roman" w:hAnsi="Arial" w:cs="Arial"/>
          <w:sz w:val="20"/>
          <w:szCs w:val="20"/>
          <w:lang w:eastAsia="sl-SI"/>
        </w:rPr>
        <w:t xml:space="preserve">, neželeno vmešavanje in ponarejanje, ki je že v pripravi, vendar v Sloveniji kljub pozivu evropske agencije za vesoljske programe (EUSPA) še ni bil </w:t>
      </w:r>
      <w:r w:rsidR="00B23084" w:rsidRPr="00697DBF">
        <w:rPr>
          <w:rFonts w:ascii="Arial" w:eastAsia="Times New Roman" w:hAnsi="Arial" w:cs="Arial"/>
          <w:sz w:val="20"/>
          <w:szCs w:val="20"/>
          <w:lang w:eastAsia="sl-SI"/>
        </w:rPr>
        <w:t>imenova</w:t>
      </w:r>
      <w:r w:rsidR="00B23084">
        <w:rPr>
          <w:rFonts w:ascii="Arial" w:eastAsia="Times New Roman" w:hAnsi="Arial" w:cs="Arial"/>
          <w:sz w:val="20"/>
          <w:szCs w:val="20"/>
          <w:lang w:eastAsia="sl-SI"/>
        </w:rPr>
        <w:t>n</w:t>
      </w:r>
      <w:r w:rsidR="00B23084"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 xml:space="preserve">pristojni organ. V MNZ in </w:t>
      </w:r>
      <w:r w:rsidR="00B23084">
        <w:rPr>
          <w:rFonts w:ascii="Arial" w:eastAsia="Times New Roman" w:hAnsi="Arial" w:cs="Arial"/>
          <w:sz w:val="20"/>
          <w:szCs w:val="20"/>
          <w:lang w:eastAsia="sl-SI"/>
        </w:rPr>
        <w:t>p</w:t>
      </w:r>
      <w:r w:rsidR="00B23084" w:rsidRPr="00697DBF">
        <w:rPr>
          <w:rFonts w:ascii="Arial" w:eastAsia="Times New Roman" w:hAnsi="Arial" w:cs="Arial"/>
          <w:sz w:val="20"/>
          <w:szCs w:val="20"/>
          <w:lang w:eastAsia="sl-SI"/>
        </w:rPr>
        <w:t xml:space="preserve">oliciji </w:t>
      </w:r>
      <w:r w:rsidRPr="00697DBF">
        <w:rPr>
          <w:rFonts w:ascii="Arial" w:eastAsia="Times New Roman" w:hAnsi="Arial" w:cs="Arial"/>
          <w:sz w:val="20"/>
          <w:szCs w:val="20"/>
          <w:lang w:eastAsia="sl-SI"/>
        </w:rPr>
        <w:t>bi sistem lahko uporabili zlasti na področjih nadzora državne meje, notranje varnosti (npr.</w:t>
      </w:r>
      <w:r w:rsidR="00B23084">
        <w:rPr>
          <w:rFonts w:ascii="Arial" w:eastAsia="Times New Roman" w:hAnsi="Arial" w:cs="Arial"/>
          <w:sz w:val="20"/>
          <w:szCs w:val="20"/>
          <w:lang w:eastAsia="sl-SI"/>
        </w:rPr>
        <w:t> </w:t>
      </w:r>
      <w:r w:rsidRPr="00697DBF">
        <w:rPr>
          <w:rFonts w:ascii="Arial" w:eastAsia="Times New Roman" w:hAnsi="Arial" w:cs="Arial"/>
          <w:sz w:val="20"/>
          <w:szCs w:val="20"/>
          <w:lang w:eastAsia="sl-SI"/>
        </w:rPr>
        <w:t xml:space="preserve">satelitsko sledenje oseb pri terorističnih dejanjih), gorskih reševalnih akcij ali </w:t>
      </w:r>
      <w:r w:rsidR="00D00266">
        <w:rPr>
          <w:rFonts w:ascii="Arial" w:eastAsia="Times New Roman" w:hAnsi="Arial" w:cs="Arial"/>
          <w:sz w:val="20"/>
          <w:szCs w:val="20"/>
          <w:lang w:eastAsia="sl-SI"/>
        </w:rPr>
        <w:t>naravnih nesreč (npr.</w:t>
      </w:r>
      <w:r w:rsidR="00B23084">
        <w:rPr>
          <w:rFonts w:ascii="Arial" w:eastAsia="Times New Roman" w:hAnsi="Arial" w:cs="Arial"/>
          <w:sz w:val="20"/>
          <w:szCs w:val="20"/>
          <w:lang w:eastAsia="sl-SI"/>
        </w:rPr>
        <w:t> </w:t>
      </w:r>
      <w:r w:rsidR="00D00266">
        <w:rPr>
          <w:rFonts w:ascii="Arial" w:eastAsia="Times New Roman" w:hAnsi="Arial" w:cs="Arial"/>
          <w:sz w:val="20"/>
          <w:szCs w:val="20"/>
          <w:lang w:eastAsia="sl-SI"/>
        </w:rPr>
        <w:t>potresov);</w:t>
      </w:r>
    </w:p>
    <w:p w14:paraId="1D87958A" w14:textId="27C57455" w:rsidR="00341FFA" w:rsidRPr="00697DBF" w:rsidRDefault="00341FFA" w:rsidP="001A2CF8">
      <w:pPr>
        <w:pStyle w:val="Odstavekseznama"/>
        <w:numPr>
          <w:ilvl w:val="0"/>
          <w:numId w:val="37"/>
        </w:num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 xml:space="preserve">GovSatCom – satelitsko omrežje </w:t>
      </w:r>
      <w:r w:rsidR="00B23084">
        <w:rPr>
          <w:rFonts w:ascii="Arial" w:eastAsia="Times New Roman" w:hAnsi="Arial" w:cs="Arial"/>
          <w:sz w:val="20"/>
          <w:szCs w:val="20"/>
          <w:lang w:eastAsia="sl-SI"/>
        </w:rPr>
        <w:t>EU</w:t>
      </w:r>
      <w:r w:rsidRPr="00697DBF">
        <w:rPr>
          <w:rFonts w:ascii="Arial" w:eastAsia="Times New Roman" w:hAnsi="Arial" w:cs="Arial"/>
          <w:sz w:val="20"/>
          <w:szCs w:val="20"/>
          <w:lang w:eastAsia="sl-SI"/>
        </w:rPr>
        <w:t xml:space="preserve"> za varno in učinkovito komunikacijo za organe in vladne službe držav članic EU ter različne organizacije in agencije pod okriljem EU. V Sloveniji je treba imenovati pristojni organ, ki lahko vstopi v projekt z nazivom »Entrusted« in </w:t>
      </w:r>
      <w:r w:rsidR="00B23084">
        <w:rPr>
          <w:rFonts w:ascii="Arial" w:eastAsia="Times New Roman" w:hAnsi="Arial" w:cs="Arial"/>
          <w:sz w:val="20"/>
          <w:szCs w:val="20"/>
          <w:lang w:eastAsia="sl-SI"/>
        </w:rPr>
        <w:t>poz</w:t>
      </w:r>
      <w:r w:rsidR="00B23084" w:rsidRPr="00697DBF">
        <w:rPr>
          <w:rFonts w:ascii="Arial" w:eastAsia="Times New Roman" w:hAnsi="Arial" w:cs="Arial"/>
          <w:sz w:val="20"/>
          <w:szCs w:val="20"/>
          <w:lang w:eastAsia="sl-SI"/>
        </w:rPr>
        <w:t xml:space="preserve">neje </w:t>
      </w:r>
      <w:r w:rsidRPr="00697DBF">
        <w:rPr>
          <w:rFonts w:ascii="Arial" w:eastAsia="Times New Roman" w:hAnsi="Arial" w:cs="Arial"/>
          <w:sz w:val="20"/>
          <w:szCs w:val="20"/>
          <w:lang w:eastAsia="sl-SI"/>
        </w:rPr>
        <w:t xml:space="preserve">v projekt z nazivom »GovSatCom hub«. Varna satelitska komunikacija </w:t>
      </w:r>
      <w:r w:rsidR="00B23084">
        <w:rPr>
          <w:rFonts w:ascii="Arial" w:eastAsia="Times New Roman" w:hAnsi="Arial" w:cs="Arial"/>
          <w:sz w:val="20"/>
          <w:szCs w:val="20"/>
          <w:lang w:eastAsia="sl-SI"/>
        </w:rPr>
        <w:t xml:space="preserve">se </w:t>
      </w:r>
      <w:r w:rsidRPr="00697DBF">
        <w:rPr>
          <w:rFonts w:ascii="Arial" w:eastAsia="Times New Roman" w:hAnsi="Arial" w:cs="Arial"/>
          <w:sz w:val="20"/>
          <w:szCs w:val="20"/>
          <w:lang w:eastAsia="sl-SI"/>
        </w:rPr>
        <w:t xml:space="preserve">lahko </w:t>
      </w:r>
      <w:r w:rsidR="00B23084">
        <w:rPr>
          <w:rFonts w:ascii="Arial" w:eastAsia="Times New Roman" w:hAnsi="Arial" w:cs="Arial"/>
          <w:sz w:val="20"/>
          <w:szCs w:val="20"/>
          <w:lang w:eastAsia="sl-SI"/>
        </w:rPr>
        <w:t>uporablja</w:t>
      </w:r>
      <w:r w:rsidR="00B23084"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kot komunikacijski kanal na geografsko odročnih območjih ali kot rezervno komunikacijsko omrežje v primeru uničenja ali poškodovanja kl</w:t>
      </w:r>
      <w:r w:rsidR="00D00266">
        <w:rPr>
          <w:rFonts w:ascii="Arial" w:eastAsia="Times New Roman" w:hAnsi="Arial" w:cs="Arial"/>
          <w:sz w:val="20"/>
          <w:szCs w:val="20"/>
          <w:lang w:eastAsia="sl-SI"/>
        </w:rPr>
        <w:t>asičnih komunikacijskih povezav;</w:t>
      </w:r>
    </w:p>
    <w:p w14:paraId="4423C349" w14:textId="6045610D" w:rsidR="00800593" w:rsidRDefault="00341FFA" w:rsidP="00800593">
      <w:pPr>
        <w:pStyle w:val="Odstavekseznama"/>
        <w:numPr>
          <w:ilvl w:val="0"/>
          <w:numId w:val="37"/>
        </w:num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 xml:space="preserve">EuroQCI – evropska kvantna komunikacijska infrastruktura za zaščito občutljivih podatkov organov, agencij in subjektov kritične infrastrukture v državah članicah EU. Z razvojem kvantnega računalništva obstoječe metode ne zadoščajo več </w:t>
      </w:r>
      <w:bookmarkStart w:id="23" w:name="_Toc65591462"/>
      <w:bookmarkStart w:id="24" w:name="_Toc65651013"/>
      <w:bookmarkStart w:id="25" w:name="_Toc126821501"/>
      <w:r w:rsidR="0080642D">
        <w:rPr>
          <w:rFonts w:ascii="Arial" w:eastAsia="Times New Roman" w:hAnsi="Arial" w:cs="Arial"/>
          <w:sz w:val="20"/>
          <w:szCs w:val="20"/>
          <w:lang w:eastAsia="sl-SI"/>
        </w:rPr>
        <w:t>za zaščito podatkov v medmrežju.</w:t>
      </w:r>
    </w:p>
    <w:p w14:paraId="79485270" w14:textId="77777777" w:rsidR="00800593" w:rsidRPr="00800593" w:rsidRDefault="00800593" w:rsidP="00800593">
      <w:pPr>
        <w:pStyle w:val="Odstavekseznama"/>
        <w:spacing w:after="0" w:line="260" w:lineRule="exact"/>
        <w:ind w:left="360"/>
        <w:jc w:val="both"/>
        <w:rPr>
          <w:rFonts w:ascii="Arial" w:eastAsia="Times New Roman" w:hAnsi="Arial" w:cs="Arial"/>
          <w:sz w:val="20"/>
          <w:szCs w:val="20"/>
          <w:lang w:eastAsia="sl-SI"/>
        </w:rPr>
      </w:pPr>
    </w:p>
    <w:p w14:paraId="27F09CF5" w14:textId="11B7682A" w:rsidR="00D740A2" w:rsidRPr="00800593" w:rsidRDefault="00590E45" w:rsidP="00800593">
      <w:pPr>
        <w:pStyle w:val="Naslov2"/>
      </w:pPr>
      <w:r w:rsidRPr="00286577">
        <w:t>Dvig varnostne kulture pri obravnavanju in varovanju tajnih in osebnih podatkov v MNZ</w:t>
      </w:r>
      <w:bookmarkEnd w:id="23"/>
      <w:bookmarkEnd w:id="24"/>
      <w:bookmarkEnd w:id="25"/>
    </w:p>
    <w:p w14:paraId="233872B9" w14:textId="5D0C9E18" w:rsidR="00800593" w:rsidRPr="00697DBF" w:rsidRDefault="00341FFA" w:rsidP="00932E92">
      <w:pPr>
        <w:tabs>
          <w:tab w:val="num" w:pos="1431"/>
        </w:tabs>
        <w:spacing w:after="0" w:line="260" w:lineRule="exact"/>
        <w:jc w:val="both"/>
        <w:rPr>
          <w:rFonts w:ascii="Arial" w:hAnsi="Arial" w:cs="Arial"/>
          <w:sz w:val="20"/>
          <w:szCs w:val="20"/>
        </w:rPr>
      </w:pPr>
      <w:r w:rsidRPr="00697DBF">
        <w:rPr>
          <w:rFonts w:ascii="Arial" w:hAnsi="Arial" w:cs="Arial"/>
          <w:sz w:val="20"/>
          <w:szCs w:val="20"/>
        </w:rPr>
        <w:t xml:space="preserve">Osnovna </w:t>
      </w:r>
      <w:r w:rsidRPr="00697DBF">
        <w:rPr>
          <w:rFonts w:ascii="Arial" w:hAnsi="Arial" w:cs="Arial"/>
          <w:b/>
          <w:sz w:val="20"/>
          <w:szCs w:val="20"/>
        </w:rPr>
        <w:t>usposabljanja za obravnavanje in varovanje tajnih podatkov</w:t>
      </w:r>
      <w:r w:rsidRPr="00697DBF">
        <w:rPr>
          <w:rFonts w:ascii="Arial" w:hAnsi="Arial" w:cs="Arial"/>
          <w:sz w:val="20"/>
          <w:szCs w:val="20"/>
        </w:rPr>
        <w:t xml:space="preserve"> so potekala prek e-učilnice UVTP. Na podlagi odločb Urad</w:t>
      </w:r>
      <w:r w:rsidR="00D00266">
        <w:rPr>
          <w:rFonts w:ascii="Arial" w:hAnsi="Arial" w:cs="Arial"/>
          <w:sz w:val="20"/>
          <w:szCs w:val="20"/>
        </w:rPr>
        <w:t>a za organizacijo in kadre</w:t>
      </w:r>
      <w:r w:rsidRPr="00697DBF">
        <w:rPr>
          <w:rFonts w:ascii="Arial" w:hAnsi="Arial" w:cs="Arial"/>
          <w:sz w:val="20"/>
          <w:szCs w:val="20"/>
        </w:rPr>
        <w:t xml:space="preserve"> in Policijske akademije so bila izvedena nujna osnovna usposabljanja, in sicer za kandidate za policiste in kurir</w:t>
      </w:r>
      <w:r w:rsidR="00932E92">
        <w:rPr>
          <w:rFonts w:ascii="Arial" w:hAnsi="Arial" w:cs="Arial"/>
          <w:sz w:val="20"/>
          <w:szCs w:val="20"/>
        </w:rPr>
        <w:t>je, ki prenašajo tajne podatke.</w:t>
      </w:r>
    </w:p>
    <w:p w14:paraId="4F2C90C8" w14:textId="2D269435" w:rsidR="00800593" w:rsidRDefault="00800593" w:rsidP="005545B6">
      <w:pPr>
        <w:tabs>
          <w:tab w:val="left" w:pos="2520"/>
        </w:tabs>
        <w:spacing w:after="120" w:line="260" w:lineRule="exact"/>
        <w:jc w:val="both"/>
        <w:rPr>
          <w:rFonts w:ascii="Arial" w:hAnsi="Arial" w:cs="Arial"/>
          <w:b/>
          <w:sz w:val="18"/>
          <w:szCs w:val="18"/>
        </w:rPr>
      </w:pPr>
    </w:p>
    <w:p w14:paraId="37C054B4" w14:textId="7AF2ED2C" w:rsidR="00341FFA" w:rsidRPr="00697DBF" w:rsidRDefault="00800593" w:rsidP="005545B6">
      <w:pPr>
        <w:tabs>
          <w:tab w:val="left" w:pos="2520"/>
        </w:tabs>
        <w:spacing w:after="120" w:line="260" w:lineRule="exact"/>
        <w:jc w:val="both"/>
        <w:rPr>
          <w:rFonts w:ascii="Arial" w:hAnsi="Arial" w:cs="Arial"/>
          <w:sz w:val="20"/>
          <w:szCs w:val="20"/>
          <w:highlight w:val="yellow"/>
        </w:rPr>
      </w:pPr>
      <w:r w:rsidRPr="00697DBF">
        <w:rPr>
          <w:noProof/>
          <w:lang w:eastAsia="sl-SI"/>
        </w:rPr>
        <w:lastRenderedPageBreak/>
        <w:drawing>
          <wp:anchor distT="0" distB="0" distL="114300" distR="114300" simplePos="0" relativeHeight="251686400" behindDoc="0" locked="0" layoutInCell="1" allowOverlap="1" wp14:anchorId="7B7C6D08" wp14:editId="4422929A">
            <wp:simplePos x="0" y="0"/>
            <wp:positionH relativeFrom="margin">
              <wp:align>left</wp:align>
            </wp:positionH>
            <wp:positionV relativeFrom="paragraph">
              <wp:posOffset>0</wp:posOffset>
            </wp:positionV>
            <wp:extent cx="5032375" cy="2971800"/>
            <wp:effectExtent l="0" t="0" r="15875" b="0"/>
            <wp:wrapTopAndBottom/>
            <wp:docPr id="35" name="Grafikon 35" descr="Udeleženci osnovnega usposabljanja za delo s tajnimi podatki v obdobju 2018–2022" title="Pregled števila udeležencev"/>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FFA" w:rsidRPr="00697DBF">
        <w:rPr>
          <w:rFonts w:ascii="Arial" w:hAnsi="Arial" w:cs="Arial"/>
          <w:b/>
          <w:sz w:val="18"/>
          <w:szCs w:val="18"/>
        </w:rPr>
        <w:t>Graf</w:t>
      </w:r>
      <w:r w:rsidR="00341FFA" w:rsidRPr="00697DBF">
        <w:rPr>
          <w:rFonts w:ascii="Arial" w:hAnsi="Arial" w:cs="Arial"/>
          <w:sz w:val="18"/>
          <w:szCs w:val="18"/>
        </w:rPr>
        <w:t>: Udeleženci osnovnega usposabljanja za delo s tajnimi podatki v obdobju 2018–2022</w:t>
      </w:r>
    </w:p>
    <w:p w14:paraId="4F72A04C" w14:textId="20660CCE" w:rsidR="00341FFA" w:rsidRPr="00697DBF" w:rsidRDefault="00341FFA" w:rsidP="009E567E">
      <w:pPr>
        <w:tabs>
          <w:tab w:val="num" w:pos="1431"/>
        </w:tabs>
        <w:spacing w:after="0" w:line="260" w:lineRule="exact"/>
        <w:jc w:val="both"/>
        <w:rPr>
          <w:rFonts w:ascii="Arial" w:hAnsi="Arial" w:cs="Arial"/>
          <w:sz w:val="20"/>
          <w:szCs w:val="20"/>
        </w:rPr>
      </w:pPr>
      <w:r w:rsidRPr="00697DBF">
        <w:rPr>
          <w:rFonts w:ascii="Arial" w:hAnsi="Arial" w:cs="Arial"/>
          <w:sz w:val="20"/>
          <w:szCs w:val="20"/>
        </w:rPr>
        <w:t>V MNZ in organih v sestavi je bilo v letu</w:t>
      </w:r>
      <w:r w:rsidR="00B23084">
        <w:rPr>
          <w:rFonts w:ascii="Arial" w:hAnsi="Arial" w:cs="Arial"/>
          <w:sz w:val="20"/>
          <w:szCs w:val="20"/>
        </w:rPr>
        <w:t> </w:t>
      </w:r>
      <w:r w:rsidRPr="00697DBF">
        <w:rPr>
          <w:rFonts w:ascii="Arial" w:hAnsi="Arial" w:cs="Arial"/>
          <w:sz w:val="20"/>
          <w:szCs w:val="20"/>
        </w:rPr>
        <w:t xml:space="preserve">2022 izvedenih </w:t>
      </w:r>
      <w:r w:rsidR="00B23084">
        <w:rPr>
          <w:rFonts w:ascii="Arial" w:hAnsi="Arial" w:cs="Arial"/>
          <w:sz w:val="20"/>
          <w:szCs w:val="20"/>
        </w:rPr>
        <w:t>osem</w:t>
      </w:r>
      <w:r w:rsidRPr="00697DBF">
        <w:rPr>
          <w:rFonts w:ascii="Arial" w:hAnsi="Arial" w:cs="Arial"/>
          <w:sz w:val="20"/>
          <w:szCs w:val="20"/>
        </w:rPr>
        <w:t xml:space="preserve"> osnovnih usposabljanj za obravnavanje in varovanje tajnih podatkov, ki se jih je udeležilo skupaj 281</w:t>
      </w:r>
      <w:r w:rsidR="00B23084">
        <w:rPr>
          <w:rFonts w:ascii="Arial" w:hAnsi="Arial" w:cs="Arial"/>
          <w:sz w:val="20"/>
          <w:szCs w:val="20"/>
        </w:rPr>
        <w:t> </w:t>
      </w:r>
      <w:r w:rsidRPr="00697DBF">
        <w:rPr>
          <w:rFonts w:ascii="Arial" w:hAnsi="Arial" w:cs="Arial"/>
          <w:sz w:val="20"/>
          <w:szCs w:val="20"/>
        </w:rPr>
        <w:t>oseb. Dodatnega usposabljanja javnih uslužbencev za obravnavanje in varovanje tajnih podatkov, ki se izvaja na daljavo z uporabo elektronske učilnice, se je v obdobju od konca leta</w:t>
      </w:r>
      <w:r w:rsidR="00B23084">
        <w:rPr>
          <w:rFonts w:ascii="Arial" w:hAnsi="Arial" w:cs="Arial"/>
          <w:sz w:val="20"/>
          <w:szCs w:val="20"/>
        </w:rPr>
        <w:t> </w:t>
      </w:r>
      <w:r w:rsidRPr="00697DBF">
        <w:rPr>
          <w:rFonts w:ascii="Arial" w:hAnsi="Arial" w:cs="Arial"/>
          <w:sz w:val="20"/>
          <w:szCs w:val="20"/>
        </w:rPr>
        <w:t>2021 do spomladi</w:t>
      </w:r>
      <w:r w:rsidR="00B23084">
        <w:rPr>
          <w:rFonts w:ascii="Arial" w:hAnsi="Arial" w:cs="Arial"/>
          <w:sz w:val="20"/>
          <w:szCs w:val="20"/>
        </w:rPr>
        <w:t> </w:t>
      </w:r>
      <w:r w:rsidRPr="00697DBF">
        <w:rPr>
          <w:rFonts w:ascii="Arial" w:hAnsi="Arial" w:cs="Arial"/>
          <w:sz w:val="20"/>
          <w:szCs w:val="20"/>
        </w:rPr>
        <w:t>2022 udeležilo 309</w:t>
      </w:r>
      <w:r w:rsidR="00B23084">
        <w:rPr>
          <w:rFonts w:ascii="Arial" w:hAnsi="Arial" w:cs="Arial"/>
          <w:sz w:val="20"/>
          <w:szCs w:val="20"/>
        </w:rPr>
        <w:t> </w:t>
      </w:r>
      <w:r w:rsidRPr="00697DBF">
        <w:rPr>
          <w:rFonts w:ascii="Arial" w:hAnsi="Arial" w:cs="Arial"/>
          <w:sz w:val="20"/>
          <w:szCs w:val="20"/>
        </w:rPr>
        <w:t xml:space="preserve">imetnikov dovoljenj za dostop do tajnih podatkov, kar </w:t>
      </w:r>
      <w:r w:rsidR="00B23084">
        <w:rPr>
          <w:rFonts w:ascii="Arial" w:hAnsi="Arial" w:cs="Arial"/>
          <w:sz w:val="20"/>
          <w:szCs w:val="20"/>
        </w:rPr>
        <w:t>je</w:t>
      </w:r>
      <w:r w:rsidR="00B23084" w:rsidRPr="00697DBF">
        <w:rPr>
          <w:rFonts w:ascii="Arial" w:hAnsi="Arial" w:cs="Arial"/>
          <w:sz w:val="20"/>
          <w:szCs w:val="20"/>
        </w:rPr>
        <w:t xml:space="preserve"> </w:t>
      </w:r>
      <w:r w:rsidRPr="00697DBF">
        <w:rPr>
          <w:rFonts w:ascii="Arial" w:hAnsi="Arial" w:cs="Arial"/>
          <w:sz w:val="20"/>
          <w:szCs w:val="20"/>
        </w:rPr>
        <w:t>96</w:t>
      </w:r>
      <w:r w:rsidR="00B23084">
        <w:rPr>
          <w:rFonts w:ascii="Arial" w:hAnsi="Arial" w:cs="Arial"/>
          <w:sz w:val="20"/>
          <w:szCs w:val="20"/>
        </w:rPr>
        <w:t> </w:t>
      </w:r>
      <w:r w:rsidRPr="00697DBF">
        <w:rPr>
          <w:rFonts w:ascii="Arial" w:hAnsi="Arial" w:cs="Arial"/>
          <w:sz w:val="20"/>
          <w:szCs w:val="20"/>
        </w:rPr>
        <w:t>% vseh napotenih imetnikov. Povprečna ocena opra</w:t>
      </w:r>
      <w:r w:rsidR="009E567E" w:rsidRPr="00697DBF">
        <w:rPr>
          <w:rFonts w:ascii="Arial" w:hAnsi="Arial" w:cs="Arial"/>
          <w:sz w:val="20"/>
          <w:szCs w:val="20"/>
        </w:rPr>
        <w:t>vljenih preizkusov je bila 96</w:t>
      </w:r>
      <w:r w:rsidR="00B23084">
        <w:rPr>
          <w:rFonts w:ascii="Arial" w:hAnsi="Arial" w:cs="Arial"/>
          <w:sz w:val="20"/>
          <w:szCs w:val="20"/>
        </w:rPr>
        <w:t> </w:t>
      </w:r>
      <w:r w:rsidR="009E567E" w:rsidRPr="00697DBF">
        <w:rPr>
          <w:rFonts w:ascii="Arial" w:hAnsi="Arial" w:cs="Arial"/>
          <w:sz w:val="20"/>
          <w:szCs w:val="20"/>
        </w:rPr>
        <w:t>%.</w:t>
      </w:r>
    </w:p>
    <w:p w14:paraId="5D38F59F" w14:textId="77777777" w:rsidR="00C77E54" w:rsidRPr="00697DBF" w:rsidRDefault="00C77E54" w:rsidP="00AB7571">
      <w:pPr>
        <w:spacing w:after="0" w:line="260" w:lineRule="exact"/>
        <w:jc w:val="both"/>
        <w:rPr>
          <w:rFonts w:ascii="Arial" w:hAnsi="Arial" w:cs="Arial"/>
          <w:sz w:val="20"/>
          <w:szCs w:val="20"/>
        </w:rPr>
      </w:pPr>
    </w:p>
    <w:p w14:paraId="36FA4DCF" w14:textId="371CF7D3" w:rsidR="00D740A2" w:rsidRPr="00286577" w:rsidRDefault="00590E45" w:rsidP="00286577">
      <w:pPr>
        <w:pStyle w:val="Naslov2"/>
      </w:pPr>
      <w:bookmarkStart w:id="26" w:name="_Toc65591463"/>
      <w:bookmarkStart w:id="27" w:name="_Toc65651014"/>
      <w:bookmarkStart w:id="28" w:name="_Toc126821502"/>
      <w:r w:rsidRPr="00286577">
        <w:t>Varnostno načrtovanje in preverjanje tujih državljanov po Zakonu o varstvu pred ionizirajočimi sevanji in jedrski varnosti</w:t>
      </w:r>
      <w:bookmarkEnd w:id="26"/>
      <w:bookmarkEnd w:id="27"/>
      <w:bookmarkEnd w:id="28"/>
    </w:p>
    <w:p w14:paraId="64640A7E" w14:textId="3073F81E"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V okviru</w:t>
      </w:r>
      <w:r w:rsidRPr="00697DBF">
        <w:rPr>
          <w:rFonts w:ascii="Arial" w:hAnsi="Arial" w:cs="Arial"/>
          <w:bCs/>
          <w:sz w:val="20"/>
          <w:szCs w:val="20"/>
        </w:rPr>
        <w:t xml:space="preserve"> izvajanja nalog iz </w:t>
      </w:r>
      <w:r w:rsidRPr="00697DBF">
        <w:rPr>
          <w:rFonts w:ascii="Arial" w:hAnsi="Arial" w:cs="Arial"/>
          <w:b/>
          <w:sz w:val="20"/>
          <w:szCs w:val="20"/>
        </w:rPr>
        <w:t>Nacionalnega programa</w:t>
      </w:r>
      <w:r w:rsidRPr="00697DBF">
        <w:rPr>
          <w:rFonts w:ascii="Arial" w:hAnsi="Arial" w:cs="Arial"/>
          <w:sz w:val="20"/>
          <w:szCs w:val="20"/>
        </w:rPr>
        <w:t xml:space="preserve"> </w:t>
      </w:r>
      <w:r w:rsidRPr="00697DBF">
        <w:rPr>
          <w:rFonts w:ascii="Arial" w:hAnsi="Arial" w:cs="Arial"/>
          <w:b/>
          <w:sz w:val="20"/>
          <w:szCs w:val="20"/>
        </w:rPr>
        <w:t xml:space="preserve">varstva pred naravnimi in drugimi nesrečami </w:t>
      </w:r>
      <w:r w:rsidRPr="00697DBF">
        <w:rPr>
          <w:rFonts w:ascii="Arial" w:hAnsi="Arial" w:cs="Arial"/>
          <w:sz w:val="20"/>
          <w:szCs w:val="20"/>
        </w:rPr>
        <w:t xml:space="preserve">ter </w:t>
      </w:r>
      <w:r w:rsidRPr="00697DBF">
        <w:rPr>
          <w:rFonts w:ascii="Arial" w:hAnsi="Arial" w:cs="Arial"/>
          <w:bCs/>
          <w:sz w:val="20"/>
          <w:szCs w:val="20"/>
        </w:rPr>
        <w:t xml:space="preserve">načrtovanja in izvajanja ukrepov MNZ v izjemnih okoliščinah je bil </w:t>
      </w:r>
      <w:r w:rsidRPr="00697DBF">
        <w:rPr>
          <w:rFonts w:ascii="Arial" w:hAnsi="Arial" w:cs="Arial"/>
          <w:sz w:val="20"/>
          <w:szCs w:val="20"/>
        </w:rPr>
        <w:t xml:space="preserve">aktiviran Načrt dejavnosti MNZ ob velikih požarih v naravnem okolju. Na področju </w:t>
      </w:r>
      <w:r w:rsidRPr="00697DBF">
        <w:rPr>
          <w:rFonts w:ascii="Arial" w:hAnsi="Arial" w:cs="Arial"/>
          <w:b/>
          <w:sz w:val="20"/>
          <w:szCs w:val="20"/>
        </w:rPr>
        <w:t>varnostnega načrtovanja</w:t>
      </w:r>
      <w:r w:rsidRPr="00697DBF">
        <w:rPr>
          <w:rFonts w:ascii="Arial" w:hAnsi="Arial" w:cs="Arial"/>
          <w:sz w:val="20"/>
          <w:szCs w:val="20"/>
        </w:rPr>
        <w:t xml:space="preserve"> je potekalo redno posodabljanje načrtov dejavnosti MNZ ob različnih nesrečah. Ministrstvo je sodelovalo pri obsežni prenovi Državnega načrta zaščite in reševanja ob nesreči zrakoplova, Državnega načrta zaščite in reševanja ob jedrski ali radiološki nesreči ter Državnega načrta zaščite in reševanja ob uporabi orožij za množično uničevanje v teroristične namene oziroma terorističnem napadu s klasičnimi sredstvi. Ministrstvo je </w:t>
      </w:r>
      <w:r w:rsidR="00B23084">
        <w:rPr>
          <w:rFonts w:ascii="Arial" w:hAnsi="Arial" w:cs="Arial"/>
          <w:sz w:val="20"/>
          <w:szCs w:val="20"/>
        </w:rPr>
        <w:t>deja</w:t>
      </w:r>
      <w:r w:rsidR="00B23084" w:rsidRPr="00697DBF">
        <w:rPr>
          <w:rFonts w:ascii="Arial" w:hAnsi="Arial" w:cs="Arial"/>
          <w:sz w:val="20"/>
          <w:szCs w:val="20"/>
        </w:rPr>
        <w:t xml:space="preserve">vno </w:t>
      </w:r>
      <w:r w:rsidRPr="00697DBF">
        <w:rPr>
          <w:rFonts w:ascii="Arial" w:hAnsi="Arial" w:cs="Arial"/>
          <w:sz w:val="20"/>
          <w:szCs w:val="20"/>
        </w:rPr>
        <w:t>sodelovalo tudi pri pripravi nove Državne ocene ogroženosti za terorizem. Predstavnica MNZ se je udeleževala sestankov Štaba Civilne zaščite Republike Slovenije ter Medresorskega odbora za izvajanje službe iskanja in reševanja zrakoplova (</w:t>
      </w:r>
      <w:r w:rsidR="00B23084" w:rsidRPr="00697DBF">
        <w:rPr>
          <w:rFonts w:ascii="Arial" w:hAnsi="Arial" w:cs="Arial"/>
          <w:sz w:val="20"/>
          <w:szCs w:val="20"/>
        </w:rPr>
        <w:t xml:space="preserve">odbor </w:t>
      </w:r>
      <w:r w:rsidRPr="00697DBF">
        <w:rPr>
          <w:rFonts w:ascii="Arial" w:hAnsi="Arial" w:cs="Arial"/>
          <w:sz w:val="20"/>
          <w:szCs w:val="20"/>
        </w:rPr>
        <w:t>SAR).</w:t>
      </w:r>
    </w:p>
    <w:p w14:paraId="6CF38240" w14:textId="77777777" w:rsidR="00341FFA" w:rsidRPr="00697DBF" w:rsidRDefault="00341FFA" w:rsidP="00341FFA">
      <w:pPr>
        <w:spacing w:after="0" w:line="260" w:lineRule="exact"/>
        <w:jc w:val="both"/>
        <w:rPr>
          <w:rFonts w:ascii="Arial" w:hAnsi="Arial" w:cs="Arial"/>
          <w:bCs/>
          <w:sz w:val="20"/>
          <w:szCs w:val="20"/>
        </w:rPr>
      </w:pPr>
    </w:p>
    <w:p w14:paraId="54D8CDEE" w14:textId="280F5FA9" w:rsidR="00341FFA" w:rsidRPr="00697DBF" w:rsidRDefault="00341FFA" w:rsidP="00341FFA">
      <w:pPr>
        <w:pStyle w:val="Odstavekseznama2"/>
        <w:autoSpaceDE w:val="0"/>
        <w:autoSpaceDN w:val="0"/>
        <w:adjustRightInd w:val="0"/>
        <w:spacing w:after="0" w:line="260" w:lineRule="exact"/>
        <w:ind w:left="0"/>
        <w:jc w:val="both"/>
        <w:rPr>
          <w:rFonts w:ascii="Arial" w:hAnsi="Arial" w:cs="Arial"/>
          <w:sz w:val="20"/>
          <w:szCs w:val="20"/>
        </w:rPr>
      </w:pPr>
      <w:r w:rsidRPr="00697DBF">
        <w:rPr>
          <w:rFonts w:ascii="Arial" w:hAnsi="Arial" w:cs="Arial"/>
          <w:sz w:val="20"/>
          <w:szCs w:val="20"/>
        </w:rPr>
        <w:t xml:space="preserve">MNZ je skupaj s policijo sodelovalo </w:t>
      </w:r>
      <w:r w:rsidRPr="00697DBF">
        <w:rPr>
          <w:rFonts w:ascii="Arial" w:hAnsi="Arial" w:cs="Arial"/>
          <w:b/>
          <w:sz w:val="20"/>
          <w:szCs w:val="20"/>
        </w:rPr>
        <w:t xml:space="preserve">na vaji </w:t>
      </w:r>
      <w:r w:rsidRPr="00697DBF">
        <w:rPr>
          <w:rFonts w:ascii="Arial" w:hAnsi="Arial" w:cs="Arial"/>
          <w:sz w:val="20"/>
          <w:szCs w:val="20"/>
        </w:rPr>
        <w:t xml:space="preserve">zaščite in reševanja državnega pomena »NEK 2022«, s podmeno jedrske nesreče. Kljub vojni v Ukrajini in ukrepom, ki so bili posledica </w:t>
      </w:r>
      <w:r w:rsidRPr="00893656">
        <w:rPr>
          <w:rFonts w:ascii="Arial" w:hAnsi="Arial" w:cs="Arial"/>
          <w:sz w:val="20"/>
          <w:szCs w:val="20"/>
        </w:rPr>
        <w:t>epidemije koronavirusa</w:t>
      </w:r>
      <w:r w:rsidRPr="00697DBF">
        <w:rPr>
          <w:rFonts w:ascii="Arial" w:hAnsi="Arial" w:cs="Arial"/>
          <w:sz w:val="20"/>
          <w:szCs w:val="20"/>
        </w:rPr>
        <w:t>, so bile izvedene tudi nekatere mednarodne vaje</w:t>
      </w:r>
      <w:r w:rsidR="00D00266">
        <w:rPr>
          <w:rFonts w:ascii="Arial" w:hAnsi="Arial" w:cs="Arial"/>
          <w:sz w:val="20"/>
          <w:szCs w:val="20"/>
        </w:rPr>
        <w:t>. V letu</w:t>
      </w:r>
      <w:r w:rsidR="00B23084">
        <w:rPr>
          <w:rFonts w:ascii="Arial" w:hAnsi="Arial" w:cs="Arial"/>
          <w:sz w:val="20"/>
          <w:szCs w:val="20"/>
        </w:rPr>
        <w:t> </w:t>
      </w:r>
      <w:r w:rsidR="00D00266">
        <w:rPr>
          <w:rFonts w:ascii="Arial" w:hAnsi="Arial" w:cs="Arial"/>
          <w:sz w:val="20"/>
          <w:szCs w:val="20"/>
        </w:rPr>
        <w:t>2022 sta bili izvedeni</w:t>
      </w:r>
      <w:r w:rsidRPr="00697DBF">
        <w:rPr>
          <w:rFonts w:ascii="Arial" w:hAnsi="Arial" w:cs="Arial"/>
          <w:sz w:val="20"/>
          <w:szCs w:val="20"/>
        </w:rPr>
        <w:t xml:space="preserve"> vaji NATO s področja kibernetske obrambe (Locked Shields v aprilu</w:t>
      </w:r>
      <w:r w:rsidR="00B23084">
        <w:rPr>
          <w:rFonts w:ascii="Arial" w:hAnsi="Arial" w:cs="Arial"/>
          <w:sz w:val="20"/>
          <w:szCs w:val="20"/>
        </w:rPr>
        <w:t> </w:t>
      </w:r>
      <w:r w:rsidRPr="00697DBF">
        <w:rPr>
          <w:rFonts w:ascii="Arial" w:hAnsi="Arial" w:cs="Arial"/>
          <w:sz w:val="20"/>
          <w:szCs w:val="20"/>
        </w:rPr>
        <w:t>2022 in Cyber Coalition v novembru</w:t>
      </w:r>
      <w:r w:rsidR="00B23084">
        <w:rPr>
          <w:rFonts w:ascii="Arial" w:hAnsi="Arial" w:cs="Arial"/>
          <w:sz w:val="20"/>
          <w:szCs w:val="20"/>
        </w:rPr>
        <w:t> </w:t>
      </w:r>
      <w:r w:rsidRPr="00697DBF">
        <w:rPr>
          <w:rFonts w:ascii="Arial" w:hAnsi="Arial" w:cs="Arial"/>
          <w:sz w:val="20"/>
          <w:szCs w:val="20"/>
        </w:rPr>
        <w:t>2022). Izvedena je bila tudi večtedenska vaja kriznega upravljanja Integrated Resolve EU Parallel and Coordinated Exercise 2022 (IR EU PACE 22), ki je z načrtovano vmesno prekinitvijo potekala od septembra do novembra</w:t>
      </w:r>
      <w:r w:rsidR="00B23084">
        <w:rPr>
          <w:rFonts w:ascii="Arial" w:hAnsi="Arial" w:cs="Arial"/>
          <w:sz w:val="20"/>
          <w:szCs w:val="20"/>
        </w:rPr>
        <w:t> </w:t>
      </w:r>
      <w:r w:rsidRPr="00697DBF">
        <w:rPr>
          <w:rFonts w:ascii="Arial" w:hAnsi="Arial" w:cs="Arial"/>
          <w:sz w:val="20"/>
          <w:szCs w:val="20"/>
        </w:rPr>
        <w:t>2022. Pri navedenih vajah je ministrstvo sodelovalo pri pripravi in izvedbi vaj ter pripravljalo poročila o poteku vaj in predloge za izboljšavo.</w:t>
      </w:r>
    </w:p>
    <w:p w14:paraId="1C6106E5" w14:textId="77777777" w:rsidR="00341FFA" w:rsidRPr="00697DBF" w:rsidRDefault="00341FFA" w:rsidP="00341FFA">
      <w:pPr>
        <w:spacing w:after="0" w:line="260" w:lineRule="exact"/>
        <w:jc w:val="both"/>
        <w:rPr>
          <w:rFonts w:ascii="Arial" w:hAnsi="Arial" w:cs="Arial"/>
          <w:sz w:val="20"/>
          <w:szCs w:val="20"/>
        </w:rPr>
      </w:pPr>
    </w:p>
    <w:p w14:paraId="51523417" w14:textId="1E7BAC82" w:rsidR="00341FFA" w:rsidRPr="00697DBF" w:rsidRDefault="00341FFA" w:rsidP="00341FFA">
      <w:pPr>
        <w:pStyle w:val="Odstavekseznama2"/>
        <w:autoSpaceDE w:val="0"/>
        <w:autoSpaceDN w:val="0"/>
        <w:adjustRightInd w:val="0"/>
        <w:spacing w:after="0" w:line="260" w:lineRule="exact"/>
        <w:ind w:left="0"/>
        <w:jc w:val="both"/>
        <w:rPr>
          <w:rFonts w:ascii="Arial" w:hAnsi="Arial" w:cs="Arial"/>
          <w:sz w:val="20"/>
          <w:szCs w:val="20"/>
        </w:rPr>
      </w:pPr>
      <w:r w:rsidRPr="00697DBF">
        <w:rPr>
          <w:rFonts w:ascii="Arial" w:hAnsi="Arial" w:cs="Arial"/>
          <w:sz w:val="20"/>
          <w:szCs w:val="20"/>
        </w:rPr>
        <w:t>Na področju</w:t>
      </w:r>
      <w:r w:rsidRPr="00E42FB5">
        <w:rPr>
          <w:rFonts w:ascii="Arial" w:hAnsi="Arial" w:cs="Arial"/>
          <w:bCs/>
          <w:sz w:val="20"/>
          <w:szCs w:val="20"/>
        </w:rPr>
        <w:t xml:space="preserve"> </w:t>
      </w:r>
      <w:r w:rsidRPr="00697DBF">
        <w:rPr>
          <w:rFonts w:ascii="Arial" w:hAnsi="Arial" w:cs="Arial"/>
          <w:b/>
          <w:sz w:val="20"/>
          <w:szCs w:val="20"/>
        </w:rPr>
        <w:t>obrambnega načrtovanja</w:t>
      </w:r>
      <w:r w:rsidRPr="00697DBF">
        <w:rPr>
          <w:rFonts w:ascii="Arial" w:hAnsi="Arial" w:cs="Arial"/>
          <w:sz w:val="20"/>
          <w:szCs w:val="20"/>
        </w:rPr>
        <w:t xml:space="preserve"> so od februarja</w:t>
      </w:r>
      <w:r w:rsidR="00B23084">
        <w:rPr>
          <w:rFonts w:ascii="Arial" w:hAnsi="Arial" w:cs="Arial"/>
          <w:sz w:val="20"/>
          <w:szCs w:val="20"/>
        </w:rPr>
        <w:t> </w:t>
      </w:r>
      <w:r w:rsidRPr="00697DBF">
        <w:rPr>
          <w:rFonts w:ascii="Arial" w:hAnsi="Arial" w:cs="Arial"/>
          <w:sz w:val="20"/>
          <w:szCs w:val="20"/>
        </w:rPr>
        <w:t xml:space="preserve">2022 potekale aktivnosti za izvajanje nacionalnih in NATO ukrepov, ki so bili razglašeni zaradi vojne v Ukrajini. Potekalo je redno tedensko poročanje kontaktni točki MORS za NATO s področja civilne odpornosti. Organiziran je bil sestanek na visoki ravni za vodstvo </w:t>
      </w:r>
      <w:r w:rsidRPr="00893656">
        <w:rPr>
          <w:rFonts w:ascii="Arial" w:hAnsi="Arial" w:cs="Arial"/>
          <w:sz w:val="20"/>
          <w:szCs w:val="20"/>
        </w:rPr>
        <w:t>Policije</w:t>
      </w:r>
      <w:r w:rsidRPr="00697DBF">
        <w:rPr>
          <w:rFonts w:ascii="Arial" w:hAnsi="Arial" w:cs="Arial"/>
          <w:sz w:val="20"/>
          <w:szCs w:val="20"/>
        </w:rPr>
        <w:t xml:space="preserve">, DPDVN, Slovenske vojske in MORS glede izvajanja ukrepov NATO, ki </w:t>
      </w:r>
      <w:r w:rsidRPr="00697DBF">
        <w:rPr>
          <w:rFonts w:ascii="Arial" w:hAnsi="Arial" w:cs="Arial"/>
          <w:sz w:val="20"/>
          <w:szCs w:val="20"/>
        </w:rPr>
        <w:lastRenderedPageBreak/>
        <w:t>vplivajo na delovanje MNZ in policije. Dvakrat je bil pripravljen prispevek za skupno analizo hibridnih trendov, predstavnica MNZ pa se je udeleževala medresorskih sestankov na temo hibridnih groženj. V letu</w:t>
      </w:r>
      <w:r w:rsidR="00B23084">
        <w:rPr>
          <w:rFonts w:ascii="Arial" w:hAnsi="Arial" w:cs="Arial"/>
          <w:sz w:val="20"/>
          <w:szCs w:val="20"/>
        </w:rPr>
        <w:t> </w:t>
      </w:r>
      <w:r w:rsidRPr="00697DBF">
        <w:rPr>
          <w:rFonts w:ascii="Arial" w:hAnsi="Arial" w:cs="Arial"/>
          <w:sz w:val="20"/>
          <w:szCs w:val="20"/>
        </w:rPr>
        <w:t xml:space="preserve">2022 so bili dvakrat pripravljeni elementi za Nacionalno oceno ogroženosti države pred napadom. Zaradi povečanih aktivnosti v zvezi z vojno v Ukrajini je bilo opravljenih nadpovprečno veliko usklajevalnih sestankov upraviteljev obrambnih načrtov. Ministrstvo je bilo aktivno vključeno v pripravo novega petletnega programa državnih blagovnih rezerv v </w:t>
      </w:r>
      <w:r w:rsidR="00B23084">
        <w:rPr>
          <w:rFonts w:ascii="Arial" w:hAnsi="Arial" w:cs="Arial"/>
          <w:sz w:val="20"/>
          <w:szCs w:val="20"/>
        </w:rPr>
        <w:t>obdobju</w:t>
      </w:r>
      <w:r w:rsidR="00B23084" w:rsidRPr="00697DBF">
        <w:rPr>
          <w:rFonts w:ascii="Arial" w:hAnsi="Arial" w:cs="Arial"/>
          <w:sz w:val="20"/>
          <w:szCs w:val="20"/>
        </w:rPr>
        <w:t xml:space="preserve"> </w:t>
      </w:r>
      <w:r w:rsidRPr="00697DBF">
        <w:rPr>
          <w:rFonts w:ascii="Arial" w:hAnsi="Arial" w:cs="Arial"/>
          <w:sz w:val="20"/>
          <w:szCs w:val="20"/>
        </w:rPr>
        <w:t>2023–2028 ter redno ažuriranje veljavnega petletnega programa.</w:t>
      </w:r>
    </w:p>
    <w:p w14:paraId="59A53956" w14:textId="77777777" w:rsidR="00341FFA" w:rsidRPr="00697DBF" w:rsidRDefault="00341FFA" w:rsidP="00341FFA">
      <w:pPr>
        <w:pStyle w:val="Odstavekseznama2"/>
        <w:autoSpaceDE w:val="0"/>
        <w:autoSpaceDN w:val="0"/>
        <w:adjustRightInd w:val="0"/>
        <w:spacing w:after="0" w:line="260" w:lineRule="exact"/>
        <w:ind w:left="0"/>
        <w:jc w:val="both"/>
        <w:rPr>
          <w:rFonts w:ascii="Arial" w:hAnsi="Arial" w:cs="Arial"/>
          <w:sz w:val="20"/>
          <w:szCs w:val="20"/>
        </w:rPr>
      </w:pPr>
    </w:p>
    <w:p w14:paraId="3295700F" w14:textId="0995C468"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MNZ je leta</w:t>
      </w:r>
      <w:r w:rsidR="00B23084">
        <w:rPr>
          <w:rFonts w:ascii="Arial" w:hAnsi="Arial" w:cs="Arial"/>
          <w:sz w:val="20"/>
          <w:szCs w:val="20"/>
        </w:rPr>
        <w:t> </w:t>
      </w:r>
      <w:r w:rsidRPr="00697DBF">
        <w:rPr>
          <w:rFonts w:ascii="Arial" w:hAnsi="Arial" w:cs="Arial"/>
          <w:sz w:val="20"/>
          <w:szCs w:val="20"/>
        </w:rPr>
        <w:t xml:space="preserve">2022 sodelovalo na seji Stalne medresorske koordinacijske skupine za spremljanje in usmerjanje implementacije ukrepov na področju </w:t>
      </w:r>
      <w:r w:rsidRPr="00697DBF">
        <w:rPr>
          <w:rFonts w:ascii="Arial" w:hAnsi="Arial" w:cs="Arial"/>
          <w:b/>
          <w:sz w:val="20"/>
          <w:szCs w:val="20"/>
        </w:rPr>
        <w:t>vojaške mobilnosti</w:t>
      </w:r>
      <w:r w:rsidRPr="00697DBF">
        <w:rPr>
          <w:rFonts w:ascii="Arial" w:hAnsi="Arial" w:cs="Arial"/>
          <w:sz w:val="20"/>
          <w:szCs w:val="20"/>
        </w:rPr>
        <w:t xml:space="preserve"> in pri pripravi implementacije Načrta vojaške mobilnosti v Republiki Sloveniji za 2021–2025. Sodelovalo je tudi pri medresorskem usklajevanju številnih mednarodnih sporazumov v okviru projekta PESCO za </w:t>
      </w:r>
      <w:r w:rsidRPr="00697DBF">
        <w:rPr>
          <w:rFonts w:ascii="Arial" w:hAnsi="Arial" w:cs="Arial"/>
          <w:b/>
          <w:sz w:val="20"/>
          <w:szCs w:val="20"/>
        </w:rPr>
        <w:t>poglobitev obrambnega sodelovanja med državami članicami EU</w:t>
      </w:r>
      <w:r w:rsidRPr="00697DBF">
        <w:rPr>
          <w:rFonts w:ascii="Arial" w:hAnsi="Arial" w:cs="Arial"/>
          <w:sz w:val="20"/>
          <w:szCs w:val="20"/>
        </w:rPr>
        <w:t>.</w:t>
      </w:r>
    </w:p>
    <w:p w14:paraId="29F8C4CB" w14:textId="77777777" w:rsidR="00341FFA" w:rsidRPr="00697DBF" w:rsidRDefault="00341FFA" w:rsidP="00341FFA">
      <w:pPr>
        <w:spacing w:after="0" w:line="260" w:lineRule="exact"/>
        <w:jc w:val="both"/>
        <w:rPr>
          <w:rFonts w:ascii="Arial" w:hAnsi="Arial" w:cs="Arial"/>
          <w:sz w:val="20"/>
          <w:szCs w:val="20"/>
        </w:rPr>
      </w:pPr>
    </w:p>
    <w:p w14:paraId="47A27550" w14:textId="17EAF730"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 xml:space="preserve">Na področju </w:t>
      </w:r>
      <w:r w:rsidRPr="00697DBF">
        <w:rPr>
          <w:rFonts w:ascii="Arial" w:hAnsi="Arial" w:cs="Arial"/>
          <w:b/>
          <w:sz w:val="20"/>
          <w:szCs w:val="20"/>
        </w:rPr>
        <w:t>razporejanja na obrambne in druge dolžnosti</w:t>
      </w:r>
      <w:r w:rsidRPr="00697DBF">
        <w:rPr>
          <w:rFonts w:ascii="Arial" w:hAnsi="Arial" w:cs="Arial"/>
          <w:sz w:val="20"/>
          <w:szCs w:val="20"/>
        </w:rPr>
        <w:t xml:space="preserve"> ter obveščanja o razporejenosti posameznikov so bile opravljene vse načrtovane naloge ter izvedeni ukrepi za kompromisno rešitev nekaterih problemov, predvsem glede razporejanja zaposlenih v MNZ v pogodbeno rezervo Slovenske vojske. Ob koncu leta 2022 je bilo skladno z zakonodajo na delovno dolžnost razporejenih 8.484 (leta</w:t>
      </w:r>
      <w:r w:rsidR="00B23084">
        <w:rPr>
          <w:rFonts w:ascii="Arial" w:hAnsi="Arial" w:cs="Arial"/>
          <w:sz w:val="20"/>
          <w:szCs w:val="20"/>
        </w:rPr>
        <w:t> </w:t>
      </w:r>
      <w:r w:rsidRPr="00697DBF">
        <w:rPr>
          <w:rFonts w:ascii="Arial" w:hAnsi="Arial" w:cs="Arial"/>
          <w:sz w:val="20"/>
          <w:szCs w:val="20"/>
        </w:rPr>
        <w:t>2021 – 8.616, leta</w:t>
      </w:r>
      <w:r w:rsidR="00B23084">
        <w:rPr>
          <w:rFonts w:ascii="Arial" w:hAnsi="Arial" w:cs="Arial"/>
          <w:sz w:val="20"/>
          <w:szCs w:val="20"/>
        </w:rPr>
        <w:t> </w:t>
      </w:r>
      <w:r w:rsidRPr="00697DBF">
        <w:rPr>
          <w:rFonts w:ascii="Arial" w:hAnsi="Arial" w:cs="Arial"/>
          <w:sz w:val="20"/>
          <w:szCs w:val="20"/>
        </w:rPr>
        <w:t>2020 – 8.520) javnih uslužbencev MNZ, Policije in IRSNZ, kar predstavlja 93,46</w:t>
      </w:r>
      <w:r w:rsidR="00B23084">
        <w:rPr>
          <w:rFonts w:ascii="Arial" w:hAnsi="Arial" w:cs="Arial"/>
          <w:sz w:val="20"/>
          <w:szCs w:val="20"/>
        </w:rPr>
        <w:t> </w:t>
      </w:r>
      <w:r w:rsidRPr="00697DBF">
        <w:rPr>
          <w:rFonts w:ascii="Arial" w:hAnsi="Arial" w:cs="Arial"/>
          <w:sz w:val="20"/>
          <w:szCs w:val="20"/>
        </w:rPr>
        <w:t>% (leta</w:t>
      </w:r>
      <w:r w:rsidR="00B23084">
        <w:rPr>
          <w:rFonts w:ascii="Arial" w:hAnsi="Arial" w:cs="Arial"/>
          <w:sz w:val="20"/>
          <w:szCs w:val="20"/>
        </w:rPr>
        <w:t> </w:t>
      </w:r>
      <w:r w:rsidRPr="00697DBF">
        <w:rPr>
          <w:rFonts w:ascii="Arial" w:hAnsi="Arial" w:cs="Arial"/>
          <w:sz w:val="20"/>
          <w:szCs w:val="20"/>
        </w:rPr>
        <w:t xml:space="preserve">2021 </w:t>
      </w:r>
      <w:r w:rsidR="00B23084">
        <w:rPr>
          <w:rFonts w:ascii="Arial" w:hAnsi="Arial" w:cs="Arial"/>
          <w:sz w:val="20"/>
          <w:szCs w:val="20"/>
        </w:rPr>
        <w:t>–</w:t>
      </w:r>
      <w:r w:rsidRPr="00697DBF">
        <w:rPr>
          <w:rFonts w:ascii="Arial" w:hAnsi="Arial" w:cs="Arial"/>
          <w:sz w:val="20"/>
          <w:szCs w:val="20"/>
        </w:rPr>
        <w:t xml:space="preserve"> 94,5</w:t>
      </w:r>
      <w:r w:rsidR="00B23084">
        <w:rPr>
          <w:rFonts w:ascii="Arial" w:hAnsi="Arial" w:cs="Arial"/>
          <w:sz w:val="20"/>
          <w:szCs w:val="20"/>
        </w:rPr>
        <w:t> </w:t>
      </w:r>
      <w:r w:rsidRPr="00697DBF">
        <w:rPr>
          <w:rFonts w:ascii="Arial" w:hAnsi="Arial" w:cs="Arial"/>
          <w:sz w:val="20"/>
          <w:szCs w:val="20"/>
        </w:rPr>
        <w:t>%) vseh zaposlenih v ministrstvu in obeh organih v sestavi.</w:t>
      </w:r>
    </w:p>
    <w:p w14:paraId="3E7B6889" w14:textId="77777777" w:rsidR="00341FFA" w:rsidRPr="00697DBF" w:rsidRDefault="00341FFA" w:rsidP="00341FFA">
      <w:pPr>
        <w:tabs>
          <w:tab w:val="left" w:pos="2520"/>
        </w:tabs>
        <w:spacing w:after="120" w:line="260" w:lineRule="exact"/>
        <w:jc w:val="both"/>
        <w:rPr>
          <w:rFonts w:ascii="Arial" w:hAnsi="Arial" w:cs="Arial"/>
          <w:sz w:val="20"/>
          <w:szCs w:val="20"/>
        </w:rPr>
      </w:pPr>
    </w:p>
    <w:tbl>
      <w:tblPr>
        <w:tblStyle w:val="Tabelamrea"/>
        <w:tblW w:w="8952" w:type="dxa"/>
        <w:tblLook w:val="04A0" w:firstRow="1" w:lastRow="0" w:firstColumn="1" w:lastColumn="0" w:noHBand="0" w:noVBand="1"/>
        <w:tblCaption w:val="Število upravnih in drugih postopkov"/>
      </w:tblPr>
      <w:tblGrid>
        <w:gridCol w:w="383"/>
        <w:gridCol w:w="4330"/>
        <w:gridCol w:w="847"/>
        <w:gridCol w:w="848"/>
        <w:gridCol w:w="848"/>
        <w:gridCol w:w="848"/>
        <w:gridCol w:w="848"/>
      </w:tblGrid>
      <w:tr w:rsidR="00697DBF" w:rsidRPr="00697DBF" w14:paraId="1446A15D" w14:textId="77777777" w:rsidTr="009157D1">
        <w:trPr>
          <w:trHeight w:val="391"/>
          <w:tblHeader/>
        </w:trPr>
        <w:tc>
          <w:tcPr>
            <w:tcW w:w="4707" w:type="dxa"/>
            <w:gridSpan w:val="2"/>
            <w:hideMark/>
          </w:tcPr>
          <w:p w14:paraId="1F662DE2" w14:textId="2C19A9CE" w:rsidR="00341FFA" w:rsidRPr="00697DBF" w:rsidRDefault="00341FFA" w:rsidP="00395D79">
            <w:pPr>
              <w:spacing w:after="0" w:line="240" w:lineRule="auto"/>
              <w:rPr>
                <w:rFonts w:ascii="Arial" w:eastAsia="Times New Roman" w:hAnsi="Arial" w:cs="Arial"/>
                <w:b/>
                <w:sz w:val="20"/>
                <w:szCs w:val="20"/>
                <w:lang w:eastAsia="sl-SI"/>
              </w:rPr>
            </w:pPr>
            <w:r w:rsidRPr="00697DBF">
              <w:rPr>
                <w:rFonts w:ascii="Arial" w:eastAsia="Times New Roman" w:hAnsi="Arial" w:cs="Arial"/>
                <w:b/>
                <w:sz w:val="20"/>
                <w:szCs w:val="20"/>
                <w:lang w:eastAsia="sl-SI"/>
              </w:rPr>
              <w:t>Vrsta postopka</w:t>
            </w:r>
          </w:p>
        </w:tc>
        <w:tc>
          <w:tcPr>
            <w:tcW w:w="849" w:type="dxa"/>
            <w:hideMark/>
          </w:tcPr>
          <w:p w14:paraId="2DFAEFF9"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2018</w:t>
            </w:r>
          </w:p>
        </w:tc>
        <w:tc>
          <w:tcPr>
            <w:tcW w:w="849" w:type="dxa"/>
            <w:hideMark/>
          </w:tcPr>
          <w:p w14:paraId="0ED4F821"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2019</w:t>
            </w:r>
          </w:p>
        </w:tc>
        <w:tc>
          <w:tcPr>
            <w:tcW w:w="849" w:type="dxa"/>
            <w:hideMark/>
          </w:tcPr>
          <w:p w14:paraId="1B3FC735"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2020</w:t>
            </w:r>
          </w:p>
        </w:tc>
        <w:tc>
          <w:tcPr>
            <w:tcW w:w="849" w:type="dxa"/>
            <w:hideMark/>
          </w:tcPr>
          <w:p w14:paraId="78C9FF16"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2021</w:t>
            </w:r>
          </w:p>
        </w:tc>
        <w:tc>
          <w:tcPr>
            <w:tcW w:w="849" w:type="dxa"/>
          </w:tcPr>
          <w:p w14:paraId="784BF017"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2022</w:t>
            </w:r>
          </w:p>
        </w:tc>
      </w:tr>
      <w:tr w:rsidR="00697DBF" w:rsidRPr="00697DBF" w14:paraId="72647E53" w14:textId="77777777" w:rsidTr="009157D1">
        <w:trPr>
          <w:trHeight w:val="257"/>
        </w:trPr>
        <w:tc>
          <w:tcPr>
            <w:tcW w:w="356" w:type="dxa"/>
            <w:vMerge w:val="restart"/>
            <w:hideMark/>
          </w:tcPr>
          <w:p w14:paraId="74A91BC3" w14:textId="77777777" w:rsidR="00341FFA" w:rsidRPr="00697DBF" w:rsidRDefault="00341FFA" w:rsidP="00395D79">
            <w:pPr>
              <w:spacing w:before="40"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1.</w:t>
            </w:r>
          </w:p>
        </w:tc>
        <w:tc>
          <w:tcPr>
            <w:tcW w:w="4351" w:type="dxa"/>
            <w:hideMark/>
          </w:tcPr>
          <w:p w14:paraId="169B03C6" w14:textId="77777777" w:rsidR="00341FFA" w:rsidRPr="00697DBF" w:rsidRDefault="00341FFA" w:rsidP="00395D79">
            <w:pPr>
              <w:spacing w:after="0" w:line="240" w:lineRule="auto"/>
              <w:rPr>
                <w:rFonts w:ascii="Arial" w:eastAsia="Times New Roman" w:hAnsi="Arial" w:cs="Arial"/>
                <w:bCs/>
                <w:sz w:val="20"/>
                <w:szCs w:val="20"/>
                <w:lang w:eastAsia="sl-SI"/>
              </w:rPr>
            </w:pPr>
            <w:r w:rsidRPr="00697DBF">
              <w:rPr>
                <w:rFonts w:ascii="Arial" w:eastAsia="Times New Roman" w:hAnsi="Arial" w:cs="Arial"/>
                <w:bCs/>
                <w:sz w:val="20"/>
                <w:szCs w:val="20"/>
                <w:lang w:eastAsia="sl-SI"/>
              </w:rPr>
              <w:t>Razporejanje na delovno dolžnost</w:t>
            </w:r>
          </w:p>
        </w:tc>
        <w:tc>
          <w:tcPr>
            <w:tcW w:w="849" w:type="dxa"/>
            <w:hideMark/>
          </w:tcPr>
          <w:p w14:paraId="53EC8730"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581</w:t>
            </w:r>
          </w:p>
        </w:tc>
        <w:tc>
          <w:tcPr>
            <w:tcW w:w="849" w:type="dxa"/>
            <w:hideMark/>
          </w:tcPr>
          <w:p w14:paraId="340B287C"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718</w:t>
            </w:r>
          </w:p>
        </w:tc>
        <w:tc>
          <w:tcPr>
            <w:tcW w:w="849" w:type="dxa"/>
            <w:hideMark/>
          </w:tcPr>
          <w:p w14:paraId="2B1CF40A"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757</w:t>
            </w:r>
          </w:p>
        </w:tc>
        <w:tc>
          <w:tcPr>
            <w:tcW w:w="849" w:type="dxa"/>
          </w:tcPr>
          <w:p w14:paraId="10CAF90E"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863</w:t>
            </w:r>
          </w:p>
        </w:tc>
        <w:tc>
          <w:tcPr>
            <w:tcW w:w="849" w:type="dxa"/>
          </w:tcPr>
          <w:p w14:paraId="55C14442"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864</w:t>
            </w:r>
          </w:p>
        </w:tc>
      </w:tr>
      <w:tr w:rsidR="00697DBF" w:rsidRPr="00697DBF" w14:paraId="5F965942" w14:textId="77777777" w:rsidTr="009157D1">
        <w:trPr>
          <w:trHeight w:val="257"/>
        </w:trPr>
        <w:tc>
          <w:tcPr>
            <w:tcW w:w="356" w:type="dxa"/>
            <w:vMerge/>
            <w:hideMark/>
          </w:tcPr>
          <w:p w14:paraId="144F3B01" w14:textId="77777777" w:rsidR="00341FFA" w:rsidRPr="00697DBF" w:rsidRDefault="00341FFA" w:rsidP="00395D79">
            <w:pPr>
              <w:spacing w:before="40" w:after="0" w:line="240" w:lineRule="auto"/>
              <w:rPr>
                <w:rFonts w:ascii="Arial" w:eastAsia="Times New Roman" w:hAnsi="Arial" w:cs="Arial"/>
                <w:sz w:val="20"/>
                <w:szCs w:val="20"/>
                <w:lang w:eastAsia="sl-SI"/>
              </w:rPr>
            </w:pPr>
          </w:p>
        </w:tc>
        <w:tc>
          <w:tcPr>
            <w:tcW w:w="4351" w:type="dxa"/>
            <w:hideMark/>
          </w:tcPr>
          <w:p w14:paraId="3E974ACA" w14:textId="6F94149B"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dani predlogi za razporeditev JU</w:t>
            </w:r>
          </w:p>
        </w:tc>
        <w:tc>
          <w:tcPr>
            <w:tcW w:w="849" w:type="dxa"/>
            <w:hideMark/>
          </w:tcPr>
          <w:p w14:paraId="4D1CEE6A"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220</w:t>
            </w:r>
          </w:p>
        </w:tc>
        <w:tc>
          <w:tcPr>
            <w:tcW w:w="849" w:type="dxa"/>
            <w:hideMark/>
          </w:tcPr>
          <w:p w14:paraId="69F339D6"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353</w:t>
            </w:r>
          </w:p>
        </w:tc>
        <w:tc>
          <w:tcPr>
            <w:tcW w:w="849" w:type="dxa"/>
            <w:hideMark/>
          </w:tcPr>
          <w:p w14:paraId="32FEC513"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346</w:t>
            </w:r>
          </w:p>
        </w:tc>
        <w:tc>
          <w:tcPr>
            <w:tcW w:w="849" w:type="dxa"/>
          </w:tcPr>
          <w:p w14:paraId="72DB26D1"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446</w:t>
            </w:r>
          </w:p>
        </w:tc>
        <w:tc>
          <w:tcPr>
            <w:tcW w:w="849" w:type="dxa"/>
          </w:tcPr>
          <w:p w14:paraId="5C6D139D"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358</w:t>
            </w:r>
          </w:p>
        </w:tc>
      </w:tr>
      <w:tr w:rsidR="00697DBF" w:rsidRPr="00697DBF" w14:paraId="09433966" w14:textId="77777777" w:rsidTr="009157D1">
        <w:trPr>
          <w:trHeight w:val="257"/>
        </w:trPr>
        <w:tc>
          <w:tcPr>
            <w:tcW w:w="356" w:type="dxa"/>
            <w:vMerge/>
            <w:hideMark/>
          </w:tcPr>
          <w:p w14:paraId="25EB100C" w14:textId="77777777" w:rsidR="00341FFA" w:rsidRPr="00697DBF" w:rsidRDefault="00341FFA" w:rsidP="00395D79">
            <w:pPr>
              <w:spacing w:before="40" w:after="0" w:line="240" w:lineRule="auto"/>
              <w:rPr>
                <w:rFonts w:ascii="Arial" w:eastAsia="Times New Roman" w:hAnsi="Arial" w:cs="Arial"/>
                <w:sz w:val="20"/>
                <w:szCs w:val="20"/>
                <w:lang w:eastAsia="sl-SI"/>
              </w:rPr>
            </w:pPr>
          </w:p>
        </w:tc>
        <w:tc>
          <w:tcPr>
            <w:tcW w:w="4351" w:type="dxa"/>
            <w:hideMark/>
          </w:tcPr>
          <w:p w14:paraId="45D35262" w14:textId="1EE7772C"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dani predlogi za ukinitev razporeditve JU</w:t>
            </w:r>
          </w:p>
        </w:tc>
        <w:tc>
          <w:tcPr>
            <w:tcW w:w="849" w:type="dxa"/>
            <w:hideMark/>
          </w:tcPr>
          <w:p w14:paraId="570C5204"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361</w:t>
            </w:r>
          </w:p>
        </w:tc>
        <w:tc>
          <w:tcPr>
            <w:tcW w:w="849" w:type="dxa"/>
            <w:hideMark/>
          </w:tcPr>
          <w:p w14:paraId="0EB34A2F"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365</w:t>
            </w:r>
          </w:p>
        </w:tc>
        <w:tc>
          <w:tcPr>
            <w:tcW w:w="849" w:type="dxa"/>
            <w:hideMark/>
          </w:tcPr>
          <w:p w14:paraId="0F31A1AD"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411</w:t>
            </w:r>
          </w:p>
        </w:tc>
        <w:tc>
          <w:tcPr>
            <w:tcW w:w="849" w:type="dxa"/>
          </w:tcPr>
          <w:p w14:paraId="7E1430F3"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417</w:t>
            </w:r>
          </w:p>
        </w:tc>
        <w:tc>
          <w:tcPr>
            <w:tcW w:w="849" w:type="dxa"/>
          </w:tcPr>
          <w:p w14:paraId="67A6E8F0"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506</w:t>
            </w:r>
          </w:p>
        </w:tc>
      </w:tr>
      <w:tr w:rsidR="00697DBF" w:rsidRPr="00697DBF" w14:paraId="4FF47565" w14:textId="77777777" w:rsidTr="009157D1">
        <w:trPr>
          <w:trHeight w:val="515"/>
        </w:trPr>
        <w:tc>
          <w:tcPr>
            <w:tcW w:w="356" w:type="dxa"/>
            <w:hideMark/>
          </w:tcPr>
          <w:p w14:paraId="72FDBB58" w14:textId="77777777" w:rsidR="00341FFA" w:rsidRPr="00697DBF" w:rsidRDefault="00341FFA" w:rsidP="00395D79">
            <w:pPr>
              <w:spacing w:before="40"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2.</w:t>
            </w:r>
          </w:p>
        </w:tc>
        <w:tc>
          <w:tcPr>
            <w:tcW w:w="4351" w:type="dxa"/>
            <w:hideMark/>
          </w:tcPr>
          <w:p w14:paraId="0B090F24" w14:textId="3DC8EF51" w:rsidR="00341FFA" w:rsidRPr="00697DBF" w:rsidRDefault="00341FFA" w:rsidP="00395D79">
            <w:pPr>
              <w:spacing w:after="0" w:line="240" w:lineRule="auto"/>
              <w:rPr>
                <w:rFonts w:ascii="Arial" w:eastAsia="Times New Roman" w:hAnsi="Arial" w:cs="Arial"/>
                <w:bCs/>
                <w:sz w:val="20"/>
                <w:szCs w:val="20"/>
                <w:lang w:eastAsia="sl-SI"/>
              </w:rPr>
            </w:pPr>
            <w:r w:rsidRPr="00697DBF">
              <w:rPr>
                <w:rFonts w:ascii="Arial" w:eastAsia="Times New Roman" w:hAnsi="Arial" w:cs="Arial"/>
                <w:bCs/>
                <w:sz w:val="20"/>
                <w:szCs w:val="20"/>
                <w:lang w:eastAsia="sl-SI"/>
              </w:rPr>
              <w:t>Obravnava zahtevkov za izdajo potrdil in mnenj o opravljanju dolžnosti pri obrambi R</w:t>
            </w:r>
            <w:r w:rsidR="00DC324B">
              <w:rPr>
                <w:rFonts w:ascii="Arial" w:eastAsia="Times New Roman" w:hAnsi="Arial" w:cs="Arial"/>
                <w:bCs/>
                <w:sz w:val="20"/>
                <w:szCs w:val="20"/>
                <w:lang w:eastAsia="sl-SI"/>
              </w:rPr>
              <w:t>epublike Slovenije</w:t>
            </w:r>
            <w:r w:rsidRPr="00697DBF">
              <w:rPr>
                <w:rFonts w:ascii="Arial" w:eastAsia="Times New Roman" w:hAnsi="Arial" w:cs="Arial"/>
                <w:bCs/>
                <w:sz w:val="20"/>
                <w:szCs w:val="20"/>
                <w:lang w:eastAsia="sl-SI"/>
              </w:rPr>
              <w:t xml:space="preserve"> leta</w:t>
            </w:r>
            <w:r w:rsidR="00637CFA">
              <w:rPr>
                <w:rFonts w:ascii="Arial" w:eastAsia="Times New Roman" w:hAnsi="Arial" w:cs="Arial"/>
                <w:bCs/>
                <w:sz w:val="20"/>
                <w:szCs w:val="20"/>
                <w:lang w:eastAsia="sl-SI"/>
              </w:rPr>
              <w:t> </w:t>
            </w:r>
            <w:r w:rsidRPr="00697DBF">
              <w:rPr>
                <w:rFonts w:ascii="Arial" w:eastAsia="Times New Roman" w:hAnsi="Arial" w:cs="Arial"/>
                <w:bCs/>
                <w:sz w:val="20"/>
                <w:szCs w:val="20"/>
                <w:lang w:eastAsia="sl-SI"/>
              </w:rPr>
              <w:t>1990/91</w:t>
            </w:r>
          </w:p>
        </w:tc>
        <w:tc>
          <w:tcPr>
            <w:tcW w:w="849" w:type="dxa"/>
            <w:hideMark/>
          </w:tcPr>
          <w:p w14:paraId="75968867"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27</w:t>
            </w:r>
          </w:p>
        </w:tc>
        <w:tc>
          <w:tcPr>
            <w:tcW w:w="849" w:type="dxa"/>
            <w:hideMark/>
          </w:tcPr>
          <w:p w14:paraId="2AFBDDB1"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37</w:t>
            </w:r>
          </w:p>
        </w:tc>
        <w:tc>
          <w:tcPr>
            <w:tcW w:w="849" w:type="dxa"/>
            <w:hideMark/>
          </w:tcPr>
          <w:p w14:paraId="1B7495F6"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67</w:t>
            </w:r>
          </w:p>
        </w:tc>
        <w:tc>
          <w:tcPr>
            <w:tcW w:w="849" w:type="dxa"/>
          </w:tcPr>
          <w:p w14:paraId="62A9BCDB"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170</w:t>
            </w:r>
          </w:p>
        </w:tc>
        <w:tc>
          <w:tcPr>
            <w:tcW w:w="849" w:type="dxa"/>
          </w:tcPr>
          <w:p w14:paraId="24BF0A22"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55</w:t>
            </w:r>
          </w:p>
        </w:tc>
      </w:tr>
      <w:tr w:rsidR="00697DBF" w:rsidRPr="00697DBF" w14:paraId="7B95E625" w14:textId="77777777" w:rsidTr="009157D1">
        <w:trPr>
          <w:trHeight w:val="698"/>
        </w:trPr>
        <w:tc>
          <w:tcPr>
            <w:tcW w:w="356" w:type="dxa"/>
            <w:hideMark/>
          </w:tcPr>
          <w:p w14:paraId="7048829F" w14:textId="77777777" w:rsidR="00341FFA" w:rsidRPr="00697DBF" w:rsidRDefault="00341FFA" w:rsidP="00395D79">
            <w:pPr>
              <w:spacing w:before="40"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3.</w:t>
            </w:r>
          </w:p>
        </w:tc>
        <w:tc>
          <w:tcPr>
            <w:tcW w:w="4351" w:type="dxa"/>
            <w:hideMark/>
          </w:tcPr>
          <w:p w14:paraId="28C81349" w14:textId="716EFA21" w:rsidR="00341FFA" w:rsidRPr="00697DBF" w:rsidRDefault="00341FFA" w:rsidP="00395D79">
            <w:pPr>
              <w:spacing w:after="0" w:line="240" w:lineRule="auto"/>
              <w:rPr>
                <w:rFonts w:ascii="Arial" w:eastAsia="Times New Roman" w:hAnsi="Arial" w:cs="Arial"/>
                <w:bCs/>
                <w:sz w:val="20"/>
                <w:szCs w:val="20"/>
                <w:lang w:eastAsia="sl-SI"/>
              </w:rPr>
            </w:pPr>
            <w:r w:rsidRPr="00697DBF">
              <w:rPr>
                <w:rFonts w:ascii="Arial" w:eastAsia="Times New Roman" w:hAnsi="Arial" w:cs="Arial"/>
                <w:bCs/>
                <w:sz w:val="20"/>
                <w:szCs w:val="20"/>
                <w:lang w:eastAsia="sl-SI"/>
              </w:rPr>
              <w:t>Obravnava zahtevkov za izvoz blaga za dvojno rabo v okviru Komisije za nadzor izvoza bla</w:t>
            </w:r>
            <w:r w:rsidR="00637CFA">
              <w:rPr>
                <w:rFonts w:ascii="Arial" w:eastAsia="Times New Roman" w:hAnsi="Arial" w:cs="Arial"/>
                <w:bCs/>
                <w:sz w:val="20"/>
                <w:szCs w:val="20"/>
                <w:lang w:eastAsia="sl-SI"/>
              </w:rPr>
              <w:t>ga</w:t>
            </w:r>
            <w:r w:rsidRPr="00697DBF">
              <w:rPr>
                <w:rFonts w:ascii="Arial" w:eastAsia="Times New Roman" w:hAnsi="Arial" w:cs="Arial"/>
                <w:bCs/>
                <w:sz w:val="20"/>
                <w:szCs w:val="20"/>
                <w:lang w:eastAsia="sl-SI"/>
              </w:rPr>
              <w:t xml:space="preserve"> za dvojno rabo – podaja mnenj organa</w:t>
            </w:r>
          </w:p>
        </w:tc>
        <w:tc>
          <w:tcPr>
            <w:tcW w:w="849" w:type="dxa"/>
            <w:hideMark/>
          </w:tcPr>
          <w:p w14:paraId="1E98A55F"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177</w:t>
            </w:r>
          </w:p>
        </w:tc>
        <w:tc>
          <w:tcPr>
            <w:tcW w:w="849" w:type="dxa"/>
            <w:hideMark/>
          </w:tcPr>
          <w:p w14:paraId="610CFCC9"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199</w:t>
            </w:r>
          </w:p>
        </w:tc>
        <w:tc>
          <w:tcPr>
            <w:tcW w:w="849" w:type="dxa"/>
            <w:hideMark/>
          </w:tcPr>
          <w:p w14:paraId="4A4A8B9A"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197</w:t>
            </w:r>
          </w:p>
        </w:tc>
        <w:tc>
          <w:tcPr>
            <w:tcW w:w="849" w:type="dxa"/>
          </w:tcPr>
          <w:p w14:paraId="28DA71F5"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190</w:t>
            </w:r>
          </w:p>
        </w:tc>
        <w:tc>
          <w:tcPr>
            <w:tcW w:w="849" w:type="dxa"/>
          </w:tcPr>
          <w:p w14:paraId="5F5283C4"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229</w:t>
            </w:r>
          </w:p>
        </w:tc>
      </w:tr>
    </w:tbl>
    <w:p w14:paraId="40AB0184" w14:textId="77777777" w:rsidR="00341FFA" w:rsidRPr="006740EA" w:rsidRDefault="00341FFA" w:rsidP="005545B6">
      <w:pPr>
        <w:autoSpaceDE w:val="0"/>
        <w:autoSpaceDN w:val="0"/>
        <w:adjustRightInd w:val="0"/>
        <w:spacing w:after="0" w:line="260" w:lineRule="exact"/>
        <w:rPr>
          <w:rFonts w:ascii="Arial" w:hAnsi="Arial" w:cs="Arial"/>
          <w:sz w:val="18"/>
          <w:szCs w:val="18"/>
        </w:rPr>
      </w:pPr>
      <w:r w:rsidRPr="006740EA">
        <w:rPr>
          <w:rFonts w:ascii="Arial" w:hAnsi="Arial" w:cs="Arial"/>
          <w:b/>
          <w:sz w:val="18"/>
          <w:szCs w:val="18"/>
        </w:rPr>
        <w:t>Preglednica</w:t>
      </w:r>
      <w:r w:rsidRPr="006740EA">
        <w:rPr>
          <w:rFonts w:ascii="Arial" w:hAnsi="Arial" w:cs="Arial"/>
          <w:sz w:val="18"/>
          <w:szCs w:val="18"/>
        </w:rPr>
        <w:t>:</w:t>
      </w:r>
      <w:r w:rsidRPr="006740EA">
        <w:rPr>
          <w:rFonts w:ascii="Arial" w:hAnsi="Arial" w:cs="Arial"/>
          <w:b/>
          <w:sz w:val="18"/>
          <w:szCs w:val="18"/>
        </w:rPr>
        <w:t xml:space="preserve"> </w:t>
      </w:r>
      <w:r w:rsidRPr="006740EA">
        <w:rPr>
          <w:rFonts w:ascii="Arial" w:hAnsi="Arial" w:cs="Arial"/>
          <w:sz w:val="18"/>
          <w:szCs w:val="18"/>
        </w:rPr>
        <w:t>Število upravnih in drugih postopkov s področja varnostnega načrtovanja</w:t>
      </w:r>
    </w:p>
    <w:p w14:paraId="3D5810E4" w14:textId="77777777" w:rsidR="00954BCE" w:rsidRDefault="00954BCE" w:rsidP="00341FFA">
      <w:pPr>
        <w:spacing w:after="0" w:line="260" w:lineRule="exact"/>
        <w:jc w:val="both"/>
        <w:rPr>
          <w:rFonts w:ascii="Arial" w:hAnsi="Arial" w:cs="Arial"/>
          <w:sz w:val="20"/>
          <w:szCs w:val="20"/>
          <w:highlight w:val="yellow"/>
        </w:rPr>
      </w:pPr>
    </w:p>
    <w:p w14:paraId="14A72F81" w14:textId="502BDA07" w:rsidR="00341FFA" w:rsidRDefault="00341FFA" w:rsidP="00341FFA">
      <w:pPr>
        <w:spacing w:after="0" w:line="260" w:lineRule="exact"/>
        <w:jc w:val="both"/>
        <w:rPr>
          <w:rFonts w:ascii="Arial" w:hAnsi="Arial" w:cs="Arial"/>
          <w:sz w:val="20"/>
          <w:szCs w:val="20"/>
        </w:rPr>
      </w:pPr>
      <w:r w:rsidRPr="00697DBF">
        <w:rPr>
          <w:rFonts w:ascii="Arial" w:hAnsi="Arial" w:cs="Arial"/>
          <w:sz w:val="20"/>
          <w:szCs w:val="20"/>
        </w:rPr>
        <w:t xml:space="preserve">Na področju </w:t>
      </w:r>
      <w:r w:rsidRPr="00697DBF">
        <w:rPr>
          <w:rFonts w:ascii="Arial" w:hAnsi="Arial" w:cs="Arial"/>
          <w:b/>
          <w:sz w:val="20"/>
          <w:szCs w:val="20"/>
        </w:rPr>
        <w:t>fizičnega varovanja jedrskih objektov in snovi ter prevozov jedrskih snovi</w:t>
      </w:r>
      <w:r w:rsidRPr="00697DBF">
        <w:rPr>
          <w:rFonts w:ascii="Arial" w:hAnsi="Arial" w:cs="Arial"/>
          <w:sz w:val="20"/>
          <w:szCs w:val="20"/>
        </w:rPr>
        <w:t xml:space="preserve"> je ministrstvo izvajalo pristojnosti v skladu z določili Zakona o varstvu pred ionizirajočimi sevanji in jedrski varnosti. V letu</w:t>
      </w:r>
      <w:r w:rsidR="00637CFA">
        <w:rPr>
          <w:rFonts w:ascii="Arial" w:hAnsi="Arial" w:cs="Arial"/>
          <w:sz w:val="20"/>
          <w:szCs w:val="20"/>
        </w:rPr>
        <w:t> </w:t>
      </w:r>
      <w:r w:rsidRPr="00697DBF">
        <w:rPr>
          <w:rFonts w:ascii="Arial" w:hAnsi="Arial" w:cs="Arial"/>
          <w:sz w:val="20"/>
          <w:szCs w:val="20"/>
        </w:rPr>
        <w:t>2022 je bilo izvedenih 765</w:t>
      </w:r>
      <w:r w:rsidR="00637CFA">
        <w:rPr>
          <w:rFonts w:ascii="Arial" w:hAnsi="Arial" w:cs="Arial"/>
          <w:sz w:val="20"/>
          <w:szCs w:val="20"/>
        </w:rPr>
        <w:t> </w:t>
      </w:r>
      <w:r w:rsidRPr="00697DBF">
        <w:rPr>
          <w:rFonts w:ascii="Arial" w:hAnsi="Arial" w:cs="Arial"/>
          <w:sz w:val="20"/>
          <w:szCs w:val="20"/>
        </w:rPr>
        <w:t>postopkov varnostnega preverjanja tujih državljanov (leta</w:t>
      </w:r>
      <w:r w:rsidR="00637CFA">
        <w:rPr>
          <w:rFonts w:ascii="Arial" w:hAnsi="Arial" w:cs="Arial"/>
          <w:sz w:val="20"/>
          <w:szCs w:val="20"/>
        </w:rPr>
        <w:t> </w:t>
      </w:r>
      <w:r w:rsidRPr="00697DBF">
        <w:rPr>
          <w:rFonts w:ascii="Arial" w:hAnsi="Arial" w:cs="Arial"/>
          <w:sz w:val="20"/>
          <w:szCs w:val="20"/>
        </w:rPr>
        <w:t>2021 – 641 in leta</w:t>
      </w:r>
      <w:r w:rsidR="00637CFA">
        <w:rPr>
          <w:rFonts w:ascii="Arial" w:hAnsi="Arial" w:cs="Arial"/>
          <w:sz w:val="20"/>
          <w:szCs w:val="20"/>
        </w:rPr>
        <w:t> </w:t>
      </w:r>
      <w:r w:rsidRPr="00697DBF">
        <w:rPr>
          <w:rFonts w:ascii="Arial" w:hAnsi="Arial" w:cs="Arial"/>
          <w:sz w:val="20"/>
          <w:szCs w:val="20"/>
        </w:rPr>
        <w:t xml:space="preserve">2020 </w:t>
      </w:r>
      <w:r w:rsidR="00637CFA">
        <w:rPr>
          <w:rFonts w:ascii="Arial" w:hAnsi="Arial" w:cs="Arial"/>
          <w:sz w:val="20"/>
          <w:szCs w:val="20"/>
        </w:rPr>
        <w:t>–</w:t>
      </w:r>
      <w:r w:rsidRPr="00697DBF">
        <w:rPr>
          <w:rFonts w:ascii="Arial" w:hAnsi="Arial" w:cs="Arial"/>
          <w:sz w:val="20"/>
          <w:szCs w:val="20"/>
        </w:rPr>
        <w:t xml:space="preserve"> 307).</w:t>
      </w:r>
      <w:r w:rsidRPr="00697DBF">
        <w:rPr>
          <w:rFonts w:ascii="Arial" w:hAnsi="Arial" w:cs="Arial"/>
          <w:sz w:val="20"/>
          <w:szCs w:val="20"/>
          <w:vertAlign w:val="superscript"/>
        </w:rPr>
        <w:footnoteReference w:id="2"/>
      </w:r>
      <w:r w:rsidRPr="00697DBF">
        <w:rPr>
          <w:rFonts w:ascii="Arial" w:hAnsi="Arial" w:cs="Arial"/>
          <w:sz w:val="20"/>
          <w:szCs w:val="20"/>
        </w:rPr>
        <w:t xml:space="preserve"> O rezultatih varnostnega preverjanja je bilo obveščenih 244</w:t>
      </w:r>
      <w:r w:rsidR="00637CFA">
        <w:rPr>
          <w:rFonts w:ascii="Arial" w:hAnsi="Arial" w:cs="Arial"/>
          <w:sz w:val="20"/>
          <w:szCs w:val="20"/>
        </w:rPr>
        <w:t> </w:t>
      </w:r>
      <w:r w:rsidRPr="00697DBF">
        <w:rPr>
          <w:rFonts w:ascii="Arial" w:hAnsi="Arial" w:cs="Arial"/>
          <w:sz w:val="20"/>
          <w:szCs w:val="20"/>
        </w:rPr>
        <w:t>pravnih oseb (leta</w:t>
      </w:r>
      <w:r w:rsidR="00637CFA">
        <w:rPr>
          <w:rFonts w:ascii="Arial" w:hAnsi="Arial" w:cs="Arial"/>
          <w:sz w:val="20"/>
          <w:szCs w:val="20"/>
        </w:rPr>
        <w:t> </w:t>
      </w:r>
      <w:r w:rsidRPr="00697DBF">
        <w:rPr>
          <w:rFonts w:ascii="Arial" w:hAnsi="Arial" w:cs="Arial"/>
          <w:sz w:val="20"/>
          <w:szCs w:val="20"/>
        </w:rPr>
        <w:t>2021 – 196 in leta</w:t>
      </w:r>
      <w:r w:rsidR="00637CFA">
        <w:rPr>
          <w:rFonts w:ascii="Arial" w:hAnsi="Arial" w:cs="Arial"/>
          <w:sz w:val="20"/>
          <w:szCs w:val="20"/>
        </w:rPr>
        <w:t> </w:t>
      </w:r>
      <w:r w:rsidRPr="00697DBF">
        <w:rPr>
          <w:rFonts w:ascii="Arial" w:hAnsi="Arial" w:cs="Arial"/>
          <w:sz w:val="20"/>
          <w:szCs w:val="20"/>
        </w:rPr>
        <w:t xml:space="preserve">2020 </w:t>
      </w:r>
      <w:r w:rsidR="00637CFA">
        <w:rPr>
          <w:rFonts w:ascii="Arial" w:hAnsi="Arial" w:cs="Arial"/>
          <w:sz w:val="20"/>
          <w:szCs w:val="20"/>
        </w:rPr>
        <w:t>–</w:t>
      </w:r>
      <w:r w:rsidRPr="00697DBF">
        <w:rPr>
          <w:rFonts w:ascii="Arial" w:hAnsi="Arial" w:cs="Arial"/>
          <w:sz w:val="20"/>
          <w:szCs w:val="20"/>
        </w:rPr>
        <w:t xml:space="preserve"> 87), ki so zaposlovale tuje državljane. Leta</w:t>
      </w:r>
      <w:r w:rsidR="00637CFA">
        <w:rPr>
          <w:rFonts w:ascii="Arial" w:hAnsi="Arial" w:cs="Arial"/>
          <w:sz w:val="20"/>
          <w:szCs w:val="20"/>
        </w:rPr>
        <w:t> </w:t>
      </w:r>
      <w:r w:rsidRPr="00697DBF">
        <w:rPr>
          <w:rFonts w:ascii="Arial" w:hAnsi="Arial" w:cs="Arial"/>
          <w:sz w:val="20"/>
          <w:szCs w:val="20"/>
        </w:rPr>
        <w:t>2021 je bila vpeljana informatizacija preverjanja z nadgradnjo obstoječe aplikacije EUPP. Programska oprema se je redno nadgrajevala, v letu</w:t>
      </w:r>
      <w:r w:rsidR="00637CFA">
        <w:rPr>
          <w:rFonts w:ascii="Arial" w:hAnsi="Arial" w:cs="Arial"/>
          <w:sz w:val="20"/>
          <w:szCs w:val="20"/>
        </w:rPr>
        <w:t> </w:t>
      </w:r>
      <w:r w:rsidRPr="00697DBF">
        <w:rPr>
          <w:rFonts w:ascii="Arial" w:hAnsi="Arial" w:cs="Arial"/>
          <w:sz w:val="20"/>
          <w:szCs w:val="20"/>
        </w:rPr>
        <w:t>2022 so bile vpeljane izboljšave varnostnega preverjanja.</w:t>
      </w:r>
    </w:p>
    <w:p w14:paraId="69DC6859" w14:textId="6CA89C61" w:rsidR="000714F3" w:rsidRDefault="000714F3" w:rsidP="00341FFA">
      <w:pPr>
        <w:spacing w:after="0" w:line="260" w:lineRule="exact"/>
        <w:jc w:val="both"/>
        <w:rPr>
          <w:rFonts w:ascii="Arial" w:hAnsi="Arial" w:cs="Arial"/>
          <w:sz w:val="20"/>
          <w:szCs w:val="20"/>
        </w:rPr>
      </w:pPr>
    </w:p>
    <w:p w14:paraId="1B84215D" w14:textId="28B4DB2C" w:rsidR="000714F3" w:rsidRDefault="000714F3" w:rsidP="00341FFA">
      <w:pPr>
        <w:spacing w:after="0" w:line="260" w:lineRule="exact"/>
        <w:jc w:val="both"/>
        <w:rPr>
          <w:rFonts w:ascii="Arial" w:hAnsi="Arial" w:cs="Arial"/>
          <w:sz w:val="20"/>
          <w:szCs w:val="20"/>
        </w:rPr>
      </w:pPr>
    </w:p>
    <w:p w14:paraId="3D48F3DC" w14:textId="0F0A162B" w:rsidR="000714F3" w:rsidRDefault="000714F3" w:rsidP="00341FFA">
      <w:pPr>
        <w:spacing w:after="0" w:line="260" w:lineRule="exact"/>
        <w:jc w:val="both"/>
        <w:rPr>
          <w:rFonts w:ascii="Arial" w:hAnsi="Arial" w:cs="Arial"/>
          <w:sz w:val="20"/>
          <w:szCs w:val="20"/>
        </w:rPr>
      </w:pPr>
    </w:p>
    <w:p w14:paraId="11011E01" w14:textId="2318D5CA" w:rsidR="000714F3" w:rsidRDefault="000714F3" w:rsidP="00341FFA">
      <w:pPr>
        <w:spacing w:after="0" w:line="260" w:lineRule="exact"/>
        <w:jc w:val="both"/>
        <w:rPr>
          <w:rFonts w:ascii="Arial" w:hAnsi="Arial" w:cs="Arial"/>
          <w:sz w:val="20"/>
          <w:szCs w:val="20"/>
        </w:rPr>
      </w:pPr>
    </w:p>
    <w:p w14:paraId="0ACE6F11" w14:textId="77777777" w:rsidR="00954BCE" w:rsidRDefault="00954BCE" w:rsidP="00341FFA">
      <w:pPr>
        <w:spacing w:after="0" w:line="260" w:lineRule="exact"/>
        <w:jc w:val="both"/>
        <w:rPr>
          <w:rFonts w:ascii="Arial" w:hAnsi="Arial" w:cs="Arial"/>
          <w:sz w:val="20"/>
          <w:szCs w:val="20"/>
        </w:rPr>
      </w:pPr>
    </w:p>
    <w:p w14:paraId="4FFB264B" w14:textId="4223BCE7" w:rsidR="000714F3" w:rsidRDefault="000714F3" w:rsidP="00341FFA">
      <w:pPr>
        <w:spacing w:after="0" w:line="260" w:lineRule="exact"/>
        <w:jc w:val="both"/>
        <w:rPr>
          <w:rFonts w:ascii="Arial" w:hAnsi="Arial" w:cs="Arial"/>
          <w:sz w:val="20"/>
          <w:szCs w:val="20"/>
        </w:rPr>
      </w:pPr>
    </w:p>
    <w:p w14:paraId="7012C960" w14:textId="5FEF3E81" w:rsidR="000714F3" w:rsidRDefault="000714F3" w:rsidP="00341FFA">
      <w:pPr>
        <w:spacing w:after="0" w:line="260" w:lineRule="exact"/>
        <w:jc w:val="both"/>
        <w:rPr>
          <w:rFonts w:ascii="Arial" w:hAnsi="Arial" w:cs="Arial"/>
          <w:sz w:val="20"/>
          <w:szCs w:val="20"/>
        </w:rPr>
      </w:pPr>
    </w:p>
    <w:p w14:paraId="783DB24D" w14:textId="77777777" w:rsidR="000714F3" w:rsidRPr="00697DBF" w:rsidRDefault="000714F3" w:rsidP="00341FFA">
      <w:pPr>
        <w:spacing w:after="0" w:line="260" w:lineRule="exact"/>
        <w:jc w:val="both"/>
        <w:rPr>
          <w:rFonts w:ascii="Arial" w:hAnsi="Arial" w:cs="Arial"/>
          <w:sz w:val="20"/>
          <w:szCs w:val="20"/>
        </w:rPr>
      </w:pPr>
    </w:p>
    <w:p w14:paraId="6CD62C6C" w14:textId="77777777" w:rsidR="00341FFA" w:rsidRPr="00697DBF" w:rsidRDefault="00341FFA" w:rsidP="00341FFA">
      <w:pPr>
        <w:tabs>
          <w:tab w:val="left" w:pos="2520"/>
        </w:tabs>
        <w:spacing w:after="120" w:line="260" w:lineRule="exact"/>
        <w:jc w:val="both"/>
        <w:rPr>
          <w:rFonts w:ascii="Arial" w:hAnsi="Arial" w:cs="Arial"/>
          <w:sz w:val="20"/>
          <w:szCs w:val="20"/>
        </w:rPr>
      </w:pPr>
    </w:p>
    <w:tbl>
      <w:tblPr>
        <w:tblStyle w:val="Tabelamrea"/>
        <w:tblW w:w="8994" w:type="dxa"/>
        <w:tblLook w:val="04A0" w:firstRow="1" w:lastRow="0" w:firstColumn="1" w:lastColumn="0" w:noHBand="0" w:noVBand="1"/>
        <w:tblCaption w:val="Število postopkov iz fizičnega varovanja jedrskih objektov"/>
      </w:tblPr>
      <w:tblGrid>
        <w:gridCol w:w="383"/>
        <w:gridCol w:w="4351"/>
        <w:gridCol w:w="852"/>
        <w:gridCol w:w="852"/>
        <w:gridCol w:w="852"/>
        <w:gridCol w:w="852"/>
        <w:gridCol w:w="852"/>
      </w:tblGrid>
      <w:tr w:rsidR="00697DBF" w:rsidRPr="00697DBF" w14:paraId="65D3A431" w14:textId="77777777" w:rsidTr="009157D1">
        <w:trPr>
          <w:trHeight w:val="394"/>
          <w:tblHeader/>
        </w:trPr>
        <w:tc>
          <w:tcPr>
            <w:tcW w:w="4729" w:type="dxa"/>
            <w:gridSpan w:val="2"/>
            <w:hideMark/>
          </w:tcPr>
          <w:p w14:paraId="6F730CCA" w14:textId="77777777" w:rsidR="00341FFA" w:rsidRPr="00697DBF" w:rsidRDefault="00341FFA" w:rsidP="00395D79">
            <w:pPr>
              <w:spacing w:after="0" w:line="240" w:lineRule="auto"/>
              <w:rPr>
                <w:rFonts w:ascii="Arial" w:eastAsia="Times New Roman" w:hAnsi="Arial" w:cs="Arial"/>
                <w:b/>
                <w:sz w:val="20"/>
                <w:szCs w:val="20"/>
                <w:lang w:eastAsia="sl-SI"/>
              </w:rPr>
            </w:pPr>
            <w:r w:rsidRPr="00697DBF">
              <w:rPr>
                <w:rFonts w:ascii="Arial" w:eastAsia="Times New Roman" w:hAnsi="Arial" w:cs="Arial"/>
                <w:b/>
                <w:sz w:val="20"/>
                <w:szCs w:val="20"/>
                <w:lang w:eastAsia="sl-SI"/>
              </w:rPr>
              <w:t xml:space="preserve">Vrsta postopka  </w:t>
            </w:r>
          </w:p>
        </w:tc>
        <w:tc>
          <w:tcPr>
            <w:tcW w:w="853" w:type="dxa"/>
            <w:hideMark/>
          </w:tcPr>
          <w:p w14:paraId="2BBE8E68"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2018</w:t>
            </w:r>
          </w:p>
        </w:tc>
        <w:tc>
          <w:tcPr>
            <w:tcW w:w="853" w:type="dxa"/>
            <w:hideMark/>
          </w:tcPr>
          <w:p w14:paraId="4869EA59"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2019</w:t>
            </w:r>
          </w:p>
        </w:tc>
        <w:tc>
          <w:tcPr>
            <w:tcW w:w="853" w:type="dxa"/>
            <w:hideMark/>
          </w:tcPr>
          <w:p w14:paraId="22502583"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2020</w:t>
            </w:r>
          </w:p>
        </w:tc>
        <w:tc>
          <w:tcPr>
            <w:tcW w:w="853" w:type="dxa"/>
            <w:hideMark/>
          </w:tcPr>
          <w:p w14:paraId="77BBC982"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2021</w:t>
            </w:r>
          </w:p>
        </w:tc>
        <w:tc>
          <w:tcPr>
            <w:tcW w:w="853" w:type="dxa"/>
          </w:tcPr>
          <w:p w14:paraId="7A2E85E5" w14:textId="77777777" w:rsidR="00341FFA" w:rsidRPr="00697DBF" w:rsidRDefault="00341FFA" w:rsidP="00395D79">
            <w:pPr>
              <w:spacing w:after="0" w:line="240" w:lineRule="auto"/>
              <w:jc w:val="center"/>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2022</w:t>
            </w:r>
          </w:p>
        </w:tc>
      </w:tr>
      <w:tr w:rsidR="00697DBF" w:rsidRPr="00697DBF" w14:paraId="05D85C3F" w14:textId="77777777" w:rsidTr="009157D1">
        <w:trPr>
          <w:trHeight w:val="772"/>
        </w:trPr>
        <w:tc>
          <w:tcPr>
            <w:tcW w:w="358" w:type="dxa"/>
            <w:vMerge w:val="restart"/>
            <w:hideMark/>
          </w:tcPr>
          <w:p w14:paraId="034ECB57" w14:textId="77777777" w:rsidR="00341FFA" w:rsidRPr="00697DBF" w:rsidRDefault="00341FFA" w:rsidP="00395D79">
            <w:pPr>
              <w:spacing w:after="0" w:line="240" w:lineRule="auto"/>
              <w:jc w:val="center"/>
              <w:rPr>
                <w:rFonts w:ascii="Arial" w:eastAsia="Times New Roman" w:hAnsi="Arial" w:cs="Arial"/>
                <w:sz w:val="20"/>
                <w:szCs w:val="20"/>
                <w:lang w:eastAsia="sl-SI"/>
              </w:rPr>
            </w:pPr>
          </w:p>
          <w:p w14:paraId="00DB6C6D"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w:t>
            </w:r>
          </w:p>
        </w:tc>
        <w:tc>
          <w:tcPr>
            <w:tcW w:w="4371" w:type="dxa"/>
            <w:hideMark/>
          </w:tcPr>
          <w:p w14:paraId="7CDB3E54" w14:textId="77777777" w:rsidR="00341FFA" w:rsidRPr="00697DBF" w:rsidRDefault="00341FFA" w:rsidP="00395D79">
            <w:pPr>
              <w:spacing w:after="0" w:line="240" w:lineRule="auto"/>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Varovanje jedrskih objektov, snovi in prevozov jedrskih snovi</w:t>
            </w:r>
          </w:p>
        </w:tc>
        <w:tc>
          <w:tcPr>
            <w:tcW w:w="853" w:type="dxa"/>
            <w:vMerge w:val="restart"/>
            <w:hideMark/>
          </w:tcPr>
          <w:p w14:paraId="01F31E37"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66DAD475"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74157A59"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7703A41C"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w:t>
            </w:r>
          </w:p>
        </w:tc>
        <w:tc>
          <w:tcPr>
            <w:tcW w:w="853" w:type="dxa"/>
            <w:vMerge w:val="restart"/>
            <w:hideMark/>
          </w:tcPr>
          <w:p w14:paraId="61BBC912"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7C1D9DF6"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1741F230"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57F4CCD0"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w:t>
            </w:r>
          </w:p>
        </w:tc>
        <w:tc>
          <w:tcPr>
            <w:tcW w:w="853" w:type="dxa"/>
            <w:vMerge w:val="restart"/>
            <w:hideMark/>
          </w:tcPr>
          <w:p w14:paraId="65623C4C"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04B02FAA"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7621507D"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7719D367"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w:t>
            </w:r>
          </w:p>
        </w:tc>
        <w:tc>
          <w:tcPr>
            <w:tcW w:w="853" w:type="dxa"/>
            <w:vMerge w:val="restart"/>
            <w:hideMark/>
          </w:tcPr>
          <w:p w14:paraId="34D00A55"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2C2938B8"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4471BC84"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5A59ED57"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w:t>
            </w:r>
          </w:p>
        </w:tc>
        <w:tc>
          <w:tcPr>
            <w:tcW w:w="853" w:type="dxa"/>
            <w:vMerge w:val="restart"/>
          </w:tcPr>
          <w:p w14:paraId="46F31732"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76CDA4EA"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4A3C9759"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p>
          <w:p w14:paraId="1187125E" w14:textId="77777777" w:rsidR="00341FFA" w:rsidRPr="00697DBF" w:rsidRDefault="00341FFA" w:rsidP="00395D79">
            <w:pPr>
              <w:spacing w:before="6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w:t>
            </w:r>
          </w:p>
        </w:tc>
      </w:tr>
      <w:tr w:rsidR="00697DBF" w:rsidRPr="00697DBF" w14:paraId="060196CE" w14:textId="77777777" w:rsidTr="009157D1">
        <w:trPr>
          <w:trHeight w:val="400"/>
        </w:trPr>
        <w:tc>
          <w:tcPr>
            <w:tcW w:w="358" w:type="dxa"/>
            <w:vMerge/>
            <w:hideMark/>
          </w:tcPr>
          <w:p w14:paraId="585783EC"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4371" w:type="dxa"/>
            <w:hideMark/>
          </w:tcPr>
          <w:p w14:paraId="306CE6ED"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izdaja odločb o potrditvi načrtov</w:t>
            </w:r>
          </w:p>
        </w:tc>
        <w:tc>
          <w:tcPr>
            <w:tcW w:w="853" w:type="dxa"/>
            <w:vMerge/>
            <w:hideMark/>
          </w:tcPr>
          <w:p w14:paraId="5CE3E50B"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hideMark/>
          </w:tcPr>
          <w:p w14:paraId="2DD6B3C2"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hideMark/>
          </w:tcPr>
          <w:p w14:paraId="20BAEE5F"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hideMark/>
          </w:tcPr>
          <w:p w14:paraId="3E5784A2"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tcPr>
          <w:p w14:paraId="3E8817B0" w14:textId="77777777" w:rsidR="00341FFA" w:rsidRPr="00697DBF" w:rsidRDefault="00341FFA" w:rsidP="00395D79">
            <w:pPr>
              <w:spacing w:after="0" w:line="240" w:lineRule="auto"/>
              <w:rPr>
                <w:rFonts w:ascii="Arial" w:eastAsia="Times New Roman" w:hAnsi="Arial" w:cs="Arial"/>
                <w:sz w:val="20"/>
                <w:szCs w:val="20"/>
                <w:lang w:eastAsia="sl-SI"/>
              </w:rPr>
            </w:pPr>
          </w:p>
        </w:tc>
      </w:tr>
      <w:tr w:rsidR="00697DBF" w:rsidRPr="00697DBF" w14:paraId="5FC4C688" w14:textId="77777777" w:rsidTr="009157D1">
        <w:trPr>
          <w:trHeight w:val="428"/>
        </w:trPr>
        <w:tc>
          <w:tcPr>
            <w:tcW w:w="358" w:type="dxa"/>
            <w:hideMark/>
          </w:tcPr>
          <w:p w14:paraId="0603047A"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2.</w:t>
            </w:r>
          </w:p>
        </w:tc>
        <w:tc>
          <w:tcPr>
            <w:tcW w:w="4371" w:type="dxa"/>
            <w:hideMark/>
          </w:tcPr>
          <w:p w14:paraId="3CCF732B" w14:textId="77777777" w:rsidR="00341FFA" w:rsidRPr="00697DBF" w:rsidRDefault="00341FFA" w:rsidP="00395D79">
            <w:pPr>
              <w:spacing w:after="0" w:line="240" w:lineRule="auto"/>
              <w:rPr>
                <w:rFonts w:ascii="Arial" w:eastAsia="Times New Roman" w:hAnsi="Arial" w:cs="Arial"/>
                <w:b/>
                <w:bCs/>
                <w:sz w:val="20"/>
                <w:szCs w:val="20"/>
                <w:lang w:eastAsia="sl-SI"/>
              </w:rPr>
            </w:pPr>
            <w:r w:rsidRPr="00697DBF">
              <w:rPr>
                <w:rFonts w:ascii="Arial" w:eastAsia="Times New Roman" w:hAnsi="Arial" w:cs="Arial"/>
                <w:b/>
                <w:bCs/>
                <w:sz w:val="20"/>
                <w:szCs w:val="20"/>
                <w:lang w:eastAsia="sl-SI"/>
              </w:rPr>
              <w:t>Varnostno preverjanje po ZVISJV-1</w:t>
            </w:r>
          </w:p>
        </w:tc>
        <w:tc>
          <w:tcPr>
            <w:tcW w:w="853" w:type="dxa"/>
            <w:vMerge w:val="restart"/>
            <w:hideMark/>
          </w:tcPr>
          <w:p w14:paraId="7D8210F5"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p>
          <w:p w14:paraId="01D18D21"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0</w:t>
            </w:r>
          </w:p>
        </w:tc>
        <w:tc>
          <w:tcPr>
            <w:tcW w:w="853" w:type="dxa"/>
            <w:vMerge w:val="restart"/>
            <w:hideMark/>
          </w:tcPr>
          <w:p w14:paraId="5F1FE3DB"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p>
          <w:p w14:paraId="65754397"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453</w:t>
            </w:r>
          </w:p>
        </w:tc>
        <w:tc>
          <w:tcPr>
            <w:tcW w:w="853" w:type="dxa"/>
            <w:vMerge w:val="restart"/>
            <w:hideMark/>
          </w:tcPr>
          <w:p w14:paraId="5EAEF270"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p>
          <w:p w14:paraId="789792D1"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307</w:t>
            </w:r>
          </w:p>
        </w:tc>
        <w:tc>
          <w:tcPr>
            <w:tcW w:w="853" w:type="dxa"/>
            <w:vMerge w:val="restart"/>
            <w:hideMark/>
          </w:tcPr>
          <w:p w14:paraId="69E85DD9"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p>
          <w:p w14:paraId="12654CD7"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641</w:t>
            </w:r>
          </w:p>
        </w:tc>
        <w:tc>
          <w:tcPr>
            <w:tcW w:w="853" w:type="dxa"/>
            <w:vMerge w:val="restart"/>
          </w:tcPr>
          <w:p w14:paraId="53418302"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p>
          <w:p w14:paraId="134BD8B1" w14:textId="77777777" w:rsidR="00341FFA" w:rsidRPr="00697DBF" w:rsidRDefault="00341FFA" w:rsidP="00395D79">
            <w:pPr>
              <w:spacing w:before="100"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765</w:t>
            </w:r>
          </w:p>
        </w:tc>
      </w:tr>
      <w:tr w:rsidR="00697DBF" w:rsidRPr="00697DBF" w14:paraId="627220A6" w14:textId="77777777" w:rsidTr="009157D1">
        <w:trPr>
          <w:trHeight w:val="428"/>
        </w:trPr>
        <w:tc>
          <w:tcPr>
            <w:tcW w:w="358" w:type="dxa"/>
            <w:hideMark/>
          </w:tcPr>
          <w:p w14:paraId="1B012D25"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w:t>
            </w:r>
          </w:p>
        </w:tc>
        <w:tc>
          <w:tcPr>
            <w:tcW w:w="4371" w:type="dxa"/>
            <w:hideMark/>
          </w:tcPr>
          <w:p w14:paraId="172DA0D6"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število vseh zahtevkov</w:t>
            </w:r>
          </w:p>
        </w:tc>
        <w:tc>
          <w:tcPr>
            <w:tcW w:w="853" w:type="dxa"/>
            <w:vMerge/>
            <w:hideMark/>
          </w:tcPr>
          <w:p w14:paraId="4C7FF4A7"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hideMark/>
          </w:tcPr>
          <w:p w14:paraId="63D98C5F"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hideMark/>
          </w:tcPr>
          <w:p w14:paraId="2BEB1352"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hideMark/>
          </w:tcPr>
          <w:p w14:paraId="7450FF76" w14:textId="77777777" w:rsidR="00341FFA" w:rsidRPr="00697DBF" w:rsidRDefault="00341FFA" w:rsidP="00395D79">
            <w:pPr>
              <w:spacing w:after="0" w:line="240" w:lineRule="auto"/>
              <w:rPr>
                <w:rFonts w:ascii="Arial" w:eastAsia="Times New Roman" w:hAnsi="Arial" w:cs="Arial"/>
                <w:sz w:val="20"/>
                <w:szCs w:val="20"/>
                <w:lang w:eastAsia="sl-SI"/>
              </w:rPr>
            </w:pPr>
          </w:p>
        </w:tc>
        <w:tc>
          <w:tcPr>
            <w:tcW w:w="853" w:type="dxa"/>
            <w:vMerge/>
          </w:tcPr>
          <w:p w14:paraId="6265476E" w14:textId="77777777" w:rsidR="00341FFA" w:rsidRPr="00697DBF" w:rsidRDefault="00341FFA" w:rsidP="00395D79">
            <w:pPr>
              <w:spacing w:after="0" w:line="240" w:lineRule="auto"/>
              <w:rPr>
                <w:rFonts w:ascii="Arial" w:eastAsia="Times New Roman" w:hAnsi="Arial" w:cs="Arial"/>
                <w:sz w:val="20"/>
                <w:szCs w:val="20"/>
                <w:lang w:eastAsia="sl-SI"/>
              </w:rPr>
            </w:pPr>
          </w:p>
        </w:tc>
      </w:tr>
      <w:tr w:rsidR="00697DBF" w:rsidRPr="00697DBF" w14:paraId="674BA8EA" w14:textId="77777777" w:rsidTr="009157D1">
        <w:trPr>
          <w:trHeight w:val="428"/>
        </w:trPr>
        <w:tc>
          <w:tcPr>
            <w:tcW w:w="358" w:type="dxa"/>
            <w:hideMark/>
          </w:tcPr>
          <w:p w14:paraId="4F5B6A67"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w:t>
            </w:r>
          </w:p>
        </w:tc>
        <w:tc>
          <w:tcPr>
            <w:tcW w:w="4371" w:type="dxa"/>
            <w:hideMark/>
          </w:tcPr>
          <w:p w14:paraId="010DD30E"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zavrženi</w:t>
            </w:r>
          </w:p>
        </w:tc>
        <w:tc>
          <w:tcPr>
            <w:tcW w:w="853" w:type="dxa"/>
            <w:hideMark/>
          </w:tcPr>
          <w:p w14:paraId="0A666734"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w:t>
            </w:r>
          </w:p>
        </w:tc>
        <w:tc>
          <w:tcPr>
            <w:tcW w:w="853" w:type="dxa"/>
            <w:hideMark/>
          </w:tcPr>
          <w:p w14:paraId="1591E254"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6</w:t>
            </w:r>
          </w:p>
        </w:tc>
        <w:tc>
          <w:tcPr>
            <w:tcW w:w="853" w:type="dxa"/>
            <w:hideMark/>
          </w:tcPr>
          <w:p w14:paraId="18A4647B"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0</w:t>
            </w:r>
          </w:p>
        </w:tc>
        <w:tc>
          <w:tcPr>
            <w:tcW w:w="853" w:type="dxa"/>
            <w:hideMark/>
          </w:tcPr>
          <w:p w14:paraId="75AF881A"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7</w:t>
            </w:r>
          </w:p>
        </w:tc>
        <w:tc>
          <w:tcPr>
            <w:tcW w:w="853" w:type="dxa"/>
          </w:tcPr>
          <w:p w14:paraId="6A054597"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w:t>
            </w:r>
          </w:p>
        </w:tc>
      </w:tr>
      <w:tr w:rsidR="00697DBF" w:rsidRPr="00697DBF" w14:paraId="5ED3E485" w14:textId="77777777" w:rsidTr="009157D1">
        <w:trPr>
          <w:trHeight w:val="428"/>
        </w:trPr>
        <w:tc>
          <w:tcPr>
            <w:tcW w:w="358" w:type="dxa"/>
            <w:hideMark/>
          </w:tcPr>
          <w:p w14:paraId="5C9C0AE6"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w:t>
            </w:r>
          </w:p>
        </w:tc>
        <w:tc>
          <w:tcPr>
            <w:tcW w:w="4371" w:type="dxa"/>
            <w:hideMark/>
          </w:tcPr>
          <w:p w14:paraId="695AF6FD"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ustavljeni</w:t>
            </w:r>
          </w:p>
        </w:tc>
        <w:tc>
          <w:tcPr>
            <w:tcW w:w="853" w:type="dxa"/>
            <w:hideMark/>
          </w:tcPr>
          <w:p w14:paraId="61C23527"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w:t>
            </w:r>
          </w:p>
        </w:tc>
        <w:tc>
          <w:tcPr>
            <w:tcW w:w="853" w:type="dxa"/>
            <w:hideMark/>
          </w:tcPr>
          <w:p w14:paraId="727E12EC"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w:t>
            </w:r>
          </w:p>
        </w:tc>
        <w:tc>
          <w:tcPr>
            <w:tcW w:w="853" w:type="dxa"/>
            <w:hideMark/>
          </w:tcPr>
          <w:p w14:paraId="69A8EE4E"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w:t>
            </w:r>
          </w:p>
        </w:tc>
        <w:tc>
          <w:tcPr>
            <w:tcW w:w="853" w:type="dxa"/>
            <w:hideMark/>
          </w:tcPr>
          <w:p w14:paraId="10CB08DF"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8</w:t>
            </w:r>
          </w:p>
        </w:tc>
        <w:tc>
          <w:tcPr>
            <w:tcW w:w="853" w:type="dxa"/>
          </w:tcPr>
          <w:p w14:paraId="58200104"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7</w:t>
            </w:r>
          </w:p>
        </w:tc>
      </w:tr>
      <w:tr w:rsidR="00697DBF" w:rsidRPr="00697DBF" w14:paraId="5B36192D" w14:textId="77777777" w:rsidTr="009157D1">
        <w:trPr>
          <w:trHeight w:val="428"/>
        </w:trPr>
        <w:tc>
          <w:tcPr>
            <w:tcW w:w="358" w:type="dxa"/>
            <w:hideMark/>
          </w:tcPr>
          <w:p w14:paraId="01F2BC01"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w:t>
            </w:r>
          </w:p>
        </w:tc>
        <w:tc>
          <w:tcPr>
            <w:tcW w:w="4371" w:type="dxa"/>
            <w:hideMark/>
          </w:tcPr>
          <w:p w14:paraId="5823253D"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zavrnjeni</w:t>
            </w:r>
          </w:p>
        </w:tc>
        <w:tc>
          <w:tcPr>
            <w:tcW w:w="853" w:type="dxa"/>
            <w:hideMark/>
          </w:tcPr>
          <w:p w14:paraId="57587BD0"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w:t>
            </w:r>
          </w:p>
        </w:tc>
        <w:tc>
          <w:tcPr>
            <w:tcW w:w="853" w:type="dxa"/>
            <w:hideMark/>
          </w:tcPr>
          <w:p w14:paraId="7892C58F"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w:t>
            </w:r>
          </w:p>
        </w:tc>
        <w:tc>
          <w:tcPr>
            <w:tcW w:w="853" w:type="dxa"/>
            <w:hideMark/>
          </w:tcPr>
          <w:p w14:paraId="31B1E77A"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0</w:t>
            </w:r>
          </w:p>
        </w:tc>
        <w:tc>
          <w:tcPr>
            <w:tcW w:w="853" w:type="dxa"/>
            <w:hideMark/>
          </w:tcPr>
          <w:p w14:paraId="1109F5C9"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w:t>
            </w:r>
          </w:p>
        </w:tc>
        <w:tc>
          <w:tcPr>
            <w:tcW w:w="853" w:type="dxa"/>
          </w:tcPr>
          <w:p w14:paraId="4626D7EA"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w:t>
            </w:r>
          </w:p>
        </w:tc>
      </w:tr>
      <w:tr w:rsidR="00697DBF" w:rsidRPr="00697DBF" w14:paraId="3EBD2FEB" w14:textId="77777777" w:rsidTr="009157D1">
        <w:trPr>
          <w:trHeight w:val="428"/>
        </w:trPr>
        <w:tc>
          <w:tcPr>
            <w:tcW w:w="358" w:type="dxa"/>
            <w:hideMark/>
          </w:tcPr>
          <w:p w14:paraId="4570C623"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w:t>
            </w:r>
          </w:p>
        </w:tc>
        <w:tc>
          <w:tcPr>
            <w:tcW w:w="4371" w:type="dxa"/>
            <w:hideMark/>
          </w:tcPr>
          <w:p w14:paraId="126E110C"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pozitivno rešeni</w:t>
            </w:r>
          </w:p>
        </w:tc>
        <w:tc>
          <w:tcPr>
            <w:tcW w:w="853" w:type="dxa"/>
            <w:hideMark/>
          </w:tcPr>
          <w:p w14:paraId="2390B527"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w:t>
            </w:r>
          </w:p>
        </w:tc>
        <w:tc>
          <w:tcPr>
            <w:tcW w:w="853" w:type="dxa"/>
            <w:hideMark/>
          </w:tcPr>
          <w:p w14:paraId="01827110"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431</w:t>
            </w:r>
          </w:p>
        </w:tc>
        <w:tc>
          <w:tcPr>
            <w:tcW w:w="853" w:type="dxa"/>
            <w:hideMark/>
          </w:tcPr>
          <w:p w14:paraId="043828C4"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295</w:t>
            </w:r>
          </w:p>
        </w:tc>
        <w:tc>
          <w:tcPr>
            <w:tcW w:w="853" w:type="dxa"/>
            <w:hideMark/>
          </w:tcPr>
          <w:p w14:paraId="79809249"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609</w:t>
            </w:r>
          </w:p>
        </w:tc>
        <w:tc>
          <w:tcPr>
            <w:tcW w:w="853" w:type="dxa"/>
          </w:tcPr>
          <w:p w14:paraId="5478F0DD"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753</w:t>
            </w:r>
          </w:p>
        </w:tc>
      </w:tr>
      <w:tr w:rsidR="00697DBF" w:rsidRPr="00697DBF" w14:paraId="7E1F9E6D" w14:textId="77777777" w:rsidTr="009157D1">
        <w:trPr>
          <w:trHeight w:val="428"/>
        </w:trPr>
        <w:tc>
          <w:tcPr>
            <w:tcW w:w="358" w:type="dxa"/>
            <w:hideMark/>
          </w:tcPr>
          <w:p w14:paraId="7AE417D8"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w:t>
            </w:r>
          </w:p>
        </w:tc>
        <w:tc>
          <w:tcPr>
            <w:tcW w:w="4371" w:type="dxa"/>
            <w:hideMark/>
          </w:tcPr>
          <w:p w14:paraId="1B73B2A1" w14:textId="77777777" w:rsidR="00341FFA" w:rsidRPr="00697DBF" w:rsidRDefault="00341FFA" w:rsidP="00395D79">
            <w:pPr>
              <w:spacing w:after="0" w:line="240" w:lineRule="auto"/>
              <w:rPr>
                <w:rFonts w:ascii="Arial" w:eastAsia="Times New Roman" w:hAnsi="Arial" w:cs="Arial"/>
                <w:sz w:val="20"/>
                <w:szCs w:val="20"/>
                <w:lang w:eastAsia="sl-SI"/>
              </w:rPr>
            </w:pPr>
            <w:r w:rsidRPr="00697DBF">
              <w:rPr>
                <w:rFonts w:ascii="Arial" w:eastAsia="Times New Roman" w:hAnsi="Arial" w:cs="Arial"/>
                <w:sz w:val="20"/>
                <w:szCs w:val="20"/>
                <w:lang w:eastAsia="sl-SI"/>
              </w:rPr>
              <w:t>- prenos v naslednje leto</w:t>
            </w:r>
          </w:p>
        </w:tc>
        <w:tc>
          <w:tcPr>
            <w:tcW w:w="853" w:type="dxa"/>
            <w:hideMark/>
          </w:tcPr>
          <w:p w14:paraId="40989963"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w:t>
            </w:r>
          </w:p>
        </w:tc>
        <w:tc>
          <w:tcPr>
            <w:tcW w:w="853" w:type="dxa"/>
            <w:hideMark/>
          </w:tcPr>
          <w:p w14:paraId="39414F12"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12</w:t>
            </w:r>
          </w:p>
        </w:tc>
        <w:tc>
          <w:tcPr>
            <w:tcW w:w="853" w:type="dxa"/>
            <w:hideMark/>
          </w:tcPr>
          <w:p w14:paraId="198332CB"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9</w:t>
            </w:r>
          </w:p>
        </w:tc>
        <w:tc>
          <w:tcPr>
            <w:tcW w:w="853" w:type="dxa"/>
            <w:hideMark/>
          </w:tcPr>
          <w:p w14:paraId="594053A3"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16</w:t>
            </w:r>
          </w:p>
        </w:tc>
        <w:tc>
          <w:tcPr>
            <w:tcW w:w="853" w:type="dxa"/>
          </w:tcPr>
          <w:p w14:paraId="13D56F68" w14:textId="77777777" w:rsidR="00341FFA" w:rsidRPr="00697DBF" w:rsidRDefault="00341FFA" w:rsidP="00395D79">
            <w:pPr>
              <w:spacing w:after="0" w:line="240" w:lineRule="auto"/>
              <w:jc w:val="center"/>
              <w:rPr>
                <w:rFonts w:ascii="Arial" w:eastAsia="Times New Roman" w:hAnsi="Arial" w:cs="Arial"/>
                <w:sz w:val="20"/>
                <w:szCs w:val="20"/>
                <w:lang w:eastAsia="sl-SI"/>
              </w:rPr>
            </w:pPr>
            <w:r w:rsidRPr="00697DBF">
              <w:rPr>
                <w:rFonts w:ascii="Arial" w:eastAsia="Times New Roman" w:hAnsi="Arial" w:cs="Arial"/>
                <w:sz w:val="20"/>
                <w:szCs w:val="20"/>
                <w:lang w:eastAsia="sl-SI"/>
              </w:rPr>
              <w:t>3</w:t>
            </w:r>
          </w:p>
        </w:tc>
      </w:tr>
    </w:tbl>
    <w:p w14:paraId="1E0DBDE6" w14:textId="60536DEA" w:rsidR="00341FFA" w:rsidRPr="006740EA" w:rsidRDefault="00341FFA" w:rsidP="006740EA">
      <w:pPr>
        <w:spacing w:before="80" w:after="0" w:line="276" w:lineRule="auto"/>
        <w:jc w:val="both"/>
        <w:rPr>
          <w:rFonts w:ascii="Arial" w:hAnsi="Arial" w:cs="Arial"/>
          <w:sz w:val="18"/>
          <w:szCs w:val="18"/>
        </w:rPr>
      </w:pPr>
      <w:r w:rsidRPr="006740EA">
        <w:rPr>
          <w:rFonts w:ascii="Arial" w:hAnsi="Arial" w:cs="Arial"/>
          <w:b/>
          <w:sz w:val="18"/>
          <w:szCs w:val="18"/>
        </w:rPr>
        <w:t>Preglednica:</w:t>
      </w:r>
      <w:r w:rsidRPr="006740EA">
        <w:rPr>
          <w:rFonts w:ascii="Arial" w:hAnsi="Arial" w:cs="Arial"/>
          <w:sz w:val="18"/>
          <w:szCs w:val="18"/>
        </w:rPr>
        <w:t xml:space="preserve"> Število postopkov na področju fizičnega varovanja jedrs</w:t>
      </w:r>
      <w:r w:rsidR="005545B6" w:rsidRPr="006740EA">
        <w:rPr>
          <w:rFonts w:ascii="Arial" w:hAnsi="Arial" w:cs="Arial"/>
          <w:sz w:val="18"/>
          <w:szCs w:val="18"/>
        </w:rPr>
        <w:t>kih objektov, snovi in prevozov</w:t>
      </w:r>
      <w:r w:rsidR="006740EA">
        <w:rPr>
          <w:rFonts w:ascii="Arial" w:hAnsi="Arial" w:cs="Arial"/>
          <w:sz w:val="18"/>
          <w:szCs w:val="18"/>
        </w:rPr>
        <w:t xml:space="preserve"> </w:t>
      </w:r>
      <w:r w:rsidRPr="006740EA">
        <w:rPr>
          <w:rFonts w:ascii="Arial" w:hAnsi="Arial" w:cs="Arial"/>
          <w:sz w:val="18"/>
          <w:szCs w:val="18"/>
        </w:rPr>
        <w:t>jedrskih snovi v obdobju 2018</w:t>
      </w:r>
      <w:r w:rsidR="00637CFA">
        <w:rPr>
          <w:rFonts w:ascii="Arial" w:hAnsi="Arial" w:cs="Arial"/>
          <w:sz w:val="18"/>
          <w:szCs w:val="18"/>
        </w:rPr>
        <w:t>–</w:t>
      </w:r>
      <w:r w:rsidRPr="006740EA">
        <w:rPr>
          <w:rFonts w:ascii="Arial" w:hAnsi="Arial" w:cs="Arial"/>
          <w:sz w:val="18"/>
          <w:szCs w:val="18"/>
        </w:rPr>
        <w:t>2022</w:t>
      </w:r>
    </w:p>
    <w:p w14:paraId="3E9B6A33" w14:textId="77777777" w:rsidR="006740EA" w:rsidRDefault="006740EA" w:rsidP="00341FFA">
      <w:pPr>
        <w:spacing w:after="0" w:line="260" w:lineRule="exact"/>
        <w:jc w:val="both"/>
        <w:rPr>
          <w:rFonts w:ascii="Arial" w:hAnsi="Arial" w:cs="Arial"/>
          <w:sz w:val="18"/>
          <w:szCs w:val="18"/>
        </w:rPr>
      </w:pPr>
    </w:p>
    <w:p w14:paraId="40ECCEA4" w14:textId="17D9B0C1"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 xml:space="preserve">Upravljavci jedrskih objektov in prevozniki jedrskih snovi so fizično varovanje objektov in prevozov opravljali v skladu z načrti, ki jih je potrdilo MNZ. </w:t>
      </w:r>
      <w:r w:rsidRPr="00697DBF">
        <w:rPr>
          <w:rFonts w:ascii="Arial" w:hAnsi="Arial" w:cs="Arial"/>
          <w:bCs/>
          <w:sz w:val="20"/>
          <w:szCs w:val="20"/>
        </w:rPr>
        <w:t>V letu</w:t>
      </w:r>
      <w:r w:rsidR="00637CFA">
        <w:rPr>
          <w:rFonts w:ascii="Arial" w:hAnsi="Arial" w:cs="Arial"/>
          <w:bCs/>
          <w:sz w:val="20"/>
          <w:szCs w:val="20"/>
        </w:rPr>
        <w:t> </w:t>
      </w:r>
      <w:r w:rsidRPr="00697DBF">
        <w:rPr>
          <w:rFonts w:ascii="Arial" w:hAnsi="Arial" w:cs="Arial"/>
          <w:bCs/>
          <w:sz w:val="20"/>
          <w:szCs w:val="20"/>
        </w:rPr>
        <w:t xml:space="preserve">2022 sta bili izdani odločba o potrditvi načrta fizičnega varovanja jedrskega objekta in odločba o potrditvi načrta fizičnega varovanja prevoza jedrskih snovi. Opravljene so bile tri seje delovne skupine za pripravo sprememb in dopolnitev </w:t>
      </w:r>
      <w:r w:rsidRPr="00697DBF">
        <w:rPr>
          <w:rFonts w:ascii="Arial" w:hAnsi="Arial" w:cs="Arial"/>
          <w:sz w:val="20"/>
          <w:szCs w:val="20"/>
          <w:lang w:eastAsia="sl-SI"/>
        </w:rPr>
        <w:t xml:space="preserve">Pravilnika o fizičnem varovanju jedrskih objektov, jedrskih in radioaktivnih snovi ter prevozov jedrskih snovi </w:t>
      </w:r>
      <w:r w:rsidR="00637CFA">
        <w:rPr>
          <w:rFonts w:ascii="Arial" w:hAnsi="Arial" w:cs="Arial"/>
          <w:sz w:val="20"/>
          <w:szCs w:val="20"/>
          <w:lang w:eastAsia="sl-SI"/>
        </w:rPr>
        <w:t>ter</w:t>
      </w:r>
      <w:r w:rsidR="00637CFA" w:rsidRPr="00697DBF">
        <w:rPr>
          <w:rFonts w:ascii="Arial" w:hAnsi="Arial" w:cs="Arial"/>
          <w:sz w:val="20"/>
          <w:szCs w:val="20"/>
          <w:lang w:eastAsia="sl-SI"/>
        </w:rPr>
        <w:t xml:space="preserve"> </w:t>
      </w:r>
      <w:r w:rsidRPr="00697DBF">
        <w:rPr>
          <w:rFonts w:ascii="Arial" w:hAnsi="Arial" w:cs="Arial"/>
          <w:sz w:val="20"/>
          <w:szCs w:val="20"/>
          <w:lang w:eastAsia="sl-SI"/>
        </w:rPr>
        <w:t xml:space="preserve">Odredbe o določitvi programa osnovnega strokovnega usposabljanja ter programa obdobnega strokovnega izpopolnjevanja varnostnega osebja, ki izvaja fizično varovanje jedrskih objektov, jedrskih ali radioaktivnih snovi </w:t>
      </w:r>
      <w:r w:rsidR="00637CFA">
        <w:rPr>
          <w:rFonts w:ascii="Arial" w:hAnsi="Arial" w:cs="Arial"/>
          <w:sz w:val="20"/>
          <w:szCs w:val="20"/>
          <w:lang w:eastAsia="sl-SI"/>
        </w:rPr>
        <w:t>in</w:t>
      </w:r>
      <w:r w:rsidR="00637CFA" w:rsidRPr="00697DBF">
        <w:rPr>
          <w:rFonts w:ascii="Arial" w:hAnsi="Arial" w:cs="Arial"/>
          <w:sz w:val="20"/>
          <w:szCs w:val="20"/>
          <w:lang w:eastAsia="sl-SI"/>
        </w:rPr>
        <w:t xml:space="preserve"> </w:t>
      </w:r>
      <w:r w:rsidRPr="00697DBF">
        <w:rPr>
          <w:rFonts w:ascii="Arial" w:hAnsi="Arial" w:cs="Arial"/>
          <w:sz w:val="20"/>
          <w:szCs w:val="20"/>
          <w:lang w:eastAsia="sl-SI"/>
        </w:rPr>
        <w:t xml:space="preserve">prevozov jedrskih snovi. </w:t>
      </w:r>
      <w:r w:rsidRPr="00697DBF">
        <w:rPr>
          <w:rFonts w:ascii="Arial" w:hAnsi="Arial" w:cs="Arial"/>
          <w:sz w:val="20"/>
          <w:szCs w:val="20"/>
        </w:rPr>
        <w:t>Delovna skupina je v letu</w:t>
      </w:r>
      <w:r w:rsidR="00637CFA">
        <w:rPr>
          <w:rFonts w:ascii="Arial" w:hAnsi="Arial" w:cs="Arial"/>
          <w:sz w:val="20"/>
          <w:szCs w:val="20"/>
        </w:rPr>
        <w:t> </w:t>
      </w:r>
      <w:r w:rsidRPr="00697DBF">
        <w:rPr>
          <w:rFonts w:ascii="Arial" w:hAnsi="Arial" w:cs="Arial"/>
          <w:sz w:val="20"/>
          <w:szCs w:val="20"/>
        </w:rPr>
        <w:t xml:space="preserve">2022 zaključila delo, oba predloga predpisov sta bila poslana v notranje, strokovno in medresorsko usklajevanje </w:t>
      </w:r>
      <w:r w:rsidR="00637CFA">
        <w:rPr>
          <w:rFonts w:ascii="Arial" w:hAnsi="Arial" w:cs="Arial"/>
          <w:sz w:val="20"/>
          <w:szCs w:val="20"/>
        </w:rPr>
        <w:t>ter</w:t>
      </w:r>
      <w:r w:rsidR="00637CFA" w:rsidRPr="00697DBF">
        <w:rPr>
          <w:rFonts w:ascii="Arial" w:hAnsi="Arial" w:cs="Arial"/>
          <w:sz w:val="20"/>
          <w:szCs w:val="20"/>
        </w:rPr>
        <w:t xml:space="preserve"> </w:t>
      </w:r>
      <w:r w:rsidRPr="00697DBF">
        <w:rPr>
          <w:rFonts w:ascii="Arial" w:hAnsi="Arial" w:cs="Arial"/>
          <w:sz w:val="20"/>
          <w:szCs w:val="20"/>
        </w:rPr>
        <w:t>bosta sprejeta v letu</w:t>
      </w:r>
      <w:r w:rsidR="00637CFA">
        <w:rPr>
          <w:rFonts w:ascii="Arial" w:hAnsi="Arial" w:cs="Arial"/>
          <w:sz w:val="20"/>
          <w:szCs w:val="20"/>
        </w:rPr>
        <w:t> </w:t>
      </w:r>
      <w:r w:rsidRPr="00697DBF">
        <w:rPr>
          <w:rFonts w:ascii="Arial" w:hAnsi="Arial" w:cs="Arial"/>
          <w:sz w:val="20"/>
          <w:szCs w:val="20"/>
        </w:rPr>
        <w:t>2023. V letu</w:t>
      </w:r>
      <w:r w:rsidR="00637CFA">
        <w:rPr>
          <w:rFonts w:ascii="Arial" w:hAnsi="Arial" w:cs="Arial"/>
          <w:sz w:val="20"/>
          <w:szCs w:val="20"/>
        </w:rPr>
        <w:t> </w:t>
      </w:r>
      <w:r w:rsidRPr="00697DBF">
        <w:rPr>
          <w:rFonts w:ascii="Arial" w:hAnsi="Arial" w:cs="Arial"/>
          <w:sz w:val="20"/>
          <w:szCs w:val="20"/>
        </w:rPr>
        <w:t>2022 je bil izdan Odlok o imenovanju komisije za fizično varovanje jedrskih objektov ter je</w:t>
      </w:r>
      <w:r w:rsidR="00D00266">
        <w:rPr>
          <w:rFonts w:ascii="Arial" w:hAnsi="Arial" w:cs="Arial"/>
          <w:sz w:val="20"/>
          <w:szCs w:val="20"/>
        </w:rPr>
        <w:t>drskih in radioaktivnih snovi ter</w:t>
      </w:r>
      <w:r w:rsidRPr="00697DBF">
        <w:rPr>
          <w:rFonts w:ascii="Arial" w:hAnsi="Arial" w:cs="Arial"/>
          <w:sz w:val="20"/>
          <w:szCs w:val="20"/>
        </w:rPr>
        <w:t xml:space="preserve"> sklep o imenovanju članov komisije. Pripravljen je bil tudi prispevek MNZ v letnem </w:t>
      </w:r>
      <w:r w:rsidR="00637CFA">
        <w:rPr>
          <w:rFonts w:ascii="Arial" w:hAnsi="Arial" w:cs="Arial"/>
          <w:sz w:val="20"/>
          <w:szCs w:val="20"/>
        </w:rPr>
        <w:t>p</w:t>
      </w:r>
      <w:r w:rsidRPr="00697DBF">
        <w:rPr>
          <w:rFonts w:ascii="Arial" w:hAnsi="Arial" w:cs="Arial"/>
          <w:sz w:val="20"/>
          <w:szCs w:val="20"/>
        </w:rPr>
        <w:t>oročilu Uprave R</w:t>
      </w:r>
      <w:r w:rsidR="00637CFA">
        <w:rPr>
          <w:rFonts w:ascii="Arial" w:hAnsi="Arial" w:cs="Arial"/>
          <w:sz w:val="20"/>
          <w:szCs w:val="20"/>
        </w:rPr>
        <w:t>epublike Slovenije</w:t>
      </w:r>
      <w:r w:rsidRPr="00697DBF">
        <w:rPr>
          <w:rFonts w:ascii="Arial" w:hAnsi="Arial" w:cs="Arial"/>
          <w:sz w:val="20"/>
          <w:szCs w:val="20"/>
        </w:rPr>
        <w:t xml:space="preserve"> za jedrsko varnost s področja fizičnega varovanja jedrskih objektov v </w:t>
      </w:r>
      <w:r w:rsidR="00637CFA">
        <w:rPr>
          <w:rFonts w:ascii="Arial" w:hAnsi="Arial" w:cs="Arial"/>
          <w:sz w:val="20"/>
          <w:szCs w:val="20"/>
        </w:rPr>
        <w:t>Republiki Sloveniji</w:t>
      </w:r>
      <w:r w:rsidRPr="00697DBF">
        <w:rPr>
          <w:rFonts w:ascii="Arial" w:hAnsi="Arial" w:cs="Arial"/>
          <w:sz w:val="20"/>
          <w:szCs w:val="20"/>
        </w:rPr>
        <w:t>. Komisija za fizično varovanje jedrskih objektov ter jedrskih in radioaktivnih snovi je bila sklicana enkrat.</w:t>
      </w:r>
    </w:p>
    <w:p w14:paraId="57C03E2C" w14:textId="77777777" w:rsidR="00341FFA" w:rsidRPr="00697DBF" w:rsidRDefault="00341FFA" w:rsidP="00341FFA">
      <w:pPr>
        <w:spacing w:after="0" w:line="260" w:lineRule="exact"/>
        <w:jc w:val="both"/>
        <w:rPr>
          <w:rFonts w:ascii="Arial" w:hAnsi="Arial" w:cs="Arial"/>
          <w:sz w:val="20"/>
          <w:szCs w:val="20"/>
          <w:highlight w:val="yellow"/>
        </w:rPr>
      </w:pPr>
    </w:p>
    <w:p w14:paraId="051DFA9A" w14:textId="45EEE46D"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Uslužbenci ministrstva so se udeležili posveta za preprečevanje notranjih groženj v jedrskih objektih v okviru zaveze iz informativne okrožnice št.</w:t>
      </w:r>
      <w:r w:rsidR="00637CFA">
        <w:rPr>
          <w:rFonts w:ascii="Arial" w:hAnsi="Arial" w:cs="Arial"/>
          <w:sz w:val="20"/>
          <w:szCs w:val="20"/>
        </w:rPr>
        <w:t> </w:t>
      </w:r>
      <w:r w:rsidRPr="00697DBF">
        <w:rPr>
          <w:rFonts w:ascii="Arial" w:hAnsi="Arial" w:cs="Arial"/>
          <w:sz w:val="20"/>
          <w:szCs w:val="20"/>
        </w:rPr>
        <w:t>908 (INFCIRC 908) Mednarodne agencije za atomsko energijo (IAEA) in dvakrat sestanka s predstavniki ZDA na to tematiko. MNZ je sodelovalo tudi na mednarodni vaji na temo kibernetskega napada na jedrski objekt v R</w:t>
      </w:r>
      <w:r w:rsidR="00637CFA">
        <w:rPr>
          <w:rFonts w:ascii="Arial" w:hAnsi="Arial" w:cs="Arial"/>
          <w:sz w:val="20"/>
          <w:szCs w:val="20"/>
        </w:rPr>
        <w:t>epubliki Sloveniji</w:t>
      </w:r>
      <w:r w:rsidRPr="00697DBF">
        <w:rPr>
          <w:rFonts w:ascii="Arial" w:hAnsi="Arial" w:cs="Arial"/>
          <w:sz w:val="20"/>
          <w:szCs w:val="20"/>
        </w:rPr>
        <w:t>, s predpostavko grožnje fizični varnosti jedrskega objekta (vaja KIVA</w:t>
      </w:r>
      <w:r w:rsidRPr="00697DBF">
        <w:rPr>
          <w:rFonts w:ascii="Arial" w:hAnsi="Arial" w:cs="Arial"/>
          <w:sz w:val="20"/>
          <w:szCs w:val="20"/>
          <w:vertAlign w:val="superscript"/>
        </w:rPr>
        <w:t>2022</w:t>
      </w:r>
      <w:r w:rsidRPr="00697DBF">
        <w:rPr>
          <w:rFonts w:ascii="Arial" w:hAnsi="Arial" w:cs="Arial"/>
          <w:sz w:val="20"/>
          <w:szCs w:val="20"/>
        </w:rPr>
        <w:t>). Predstavnica MNZ se je konec marca 2022 v okviru delegacije R</w:t>
      </w:r>
      <w:r w:rsidR="00637CFA">
        <w:rPr>
          <w:rFonts w:ascii="Arial" w:hAnsi="Arial" w:cs="Arial"/>
          <w:sz w:val="20"/>
          <w:szCs w:val="20"/>
        </w:rPr>
        <w:t>epublike Slovenije</w:t>
      </w:r>
      <w:r w:rsidRPr="00697DBF">
        <w:rPr>
          <w:rFonts w:ascii="Arial" w:hAnsi="Arial" w:cs="Arial"/>
          <w:sz w:val="20"/>
          <w:szCs w:val="20"/>
        </w:rPr>
        <w:t xml:space="preserve"> na Dunaju udeležila prve pregledne konference o Konvenciji o fizičnem varovanju jedrskih materialov in njenega amandmaja, poleg tega je potekalo stalno mednarodno sodelovanje v okviru kontaktne točke R</w:t>
      </w:r>
      <w:r w:rsidR="00637CFA">
        <w:rPr>
          <w:rFonts w:ascii="Arial" w:hAnsi="Arial" w:cs="Arial"/>
          <w:sz w:val="20"/>
          <w:szCs w:val="20"/>
        </w:rPr>
        <w:t>epublike Slovenije</w:t>
      </w:r>
      <w:r w:rsidRPr="00697DBF">
        <w:rPr>
          <w:rFonts w:ascii="Arial" w:hAnsi="Arial" w:cs="Arial"/>
          <w:sz w:val="20"/>
          <w:szCs w:val="20"/>
        </w:rPr>
        <w:t xml:space="preserve"> za izvajanje navedene konvencije. Uslužbenci MNZ so sodelovali tudi na mednarodni delavnici za višje uradnike na temo preprečevanja groženj na velikih javnih dogodkih v Madridu.</w:t>
      </w:r>
    </w:p>
    <w:p w14:paraId="6A238689" w14:textId="77777777" w:rsidR="00341FFA" w:rsidRPr="00697DBF" w:rsidRDefault="00341FFA" w:rsidP="00341FFA">
      <w:pPr>
        <w:spacing w:after="0" w:line="260" w:lineRule="exact"/>
        <w:jc w:val="both"/>
        <w:rPr>
          <w:rFonts w:ascii="Arial" w:hAnsi="Arial" w:cs="Arial"/>
          <w:sz w:val="20"/>
          <w:szCs w:val="20"/>
          <w:highlight w:val="yellow"/>
        </w:rPr>
      </w:pPr>
    </w:p>
    <w:p w14:paraId="6FED367E" w14:textId="287C818F"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t>Oktobra</w:t>
      </w:r>
      <w:r w:rsidR="00637CFA">
        <w:rPr>
          <w:rFonts w:ascii="Arial" w:hAnsi="Arial" w:cs="Arial"/>
          <w:sz w:val="20"/>
          <w:szCs w:val="20"/>
        </w:rPr>
        <w:t> </w:t>
      </w:r>
      <w:r w:rsidRPr="00697DBF">
        <w:rPr>
          <w:rFonts w:ascii="Arial" w:hAnsi="Arial" w:cs="Arial"/>
          <w:sz w:val="20"/>
          <w:szCs w:val="20"/>
        </w:rPr>
        <w:t>2022 je bila izvedena t.</w:t>
      </w:r>
      <w:r w:rsidR="00637CFA">
        <w:rPr>
          <w:rFonts w:ascii="Arial" w:hAnsi="Arial" w:cs="Arial"/>
          <w:sz w:val="20"/>
          <w:szCs w:val="20"/>
        </w:rPr>
        <w:t> </w:t>
      </w:r>
      <w:r w:rsidRPr="00697DBF">
        <w:rPr>
          <w:rFonts w:ascii="Arial" w:hAnsi="Arial" w:cs="Arial"/>
          <w:sz w:val="20"/>
          <w:szCs w:val="20"/>
        </w:rPr>
        <w:t xml:space="preserve">i. EPREV (Emergency Preparedness Review) </w:t>
      </w:r>
      <w:r w:rsidR="00637CFA">
        <w:rPr>
          <w:rFonts w:ascii="Arial" w:hAnsi="Arial" w:cs="Arial"/>
          <w:sz w:val="20"/>
          <w:szCs w:val="20"/>
        </w:rPr>
        <w:t>spremljevalna</w:t>
      </w:r>
      <w:r w:rsidRPr="00697DBF">
        <w:rPr>
          <w:rFonts w:ascii="Arial" w:hAnsi="Arial" w:cs="Arial"/>
          <w:sz w:val="20"/>
          <w:szCs w:val="20"/>
        </w:rPr>
        <w:t xml:space="preserve"> misija IAEA za pregled </w:t>
      </w:r>
      <w:r w:rsidRPr="00697DBF">
        <w:rPr>
          <w:rFonts w:ascii="Arial" w:hAnsi="Arial" w:cs="Arial"/>
          <w:b/>
          <w:sz w:val="20"/>
          <w:szCs w:val="20"/>
        </w:rPr>
        <w:t>pripravljenosti in odziva na jedrske in radiološke dogodke</w:t>
      </w:r>
      <w:r w:rsidRPr="00697DBF">
        <w:rPr>
          <w:rFonts w:ascii="Arial" w:hAnsi="Arial" w:cs="Arial"/>
          <w:sz w:val="20"/>
          <w:szCs w:val="20"/>
        </w:rPr>
        <w:t xml:space="preserve">, pri čemer </w:t>
      </w:r>
      <w:r w:rsidR="00637CFA">
        <w:rPr>
          <w:rFonts w:ascii="Arial" w:hAnsi="Arial" w:cs="Arial"/>
          <w:sz w:val="20"/>
          <w:szCs w:val="20"/>
        </w:rPr>
        <w:t xml:space="preserve">se </w:t>
      </w:r>
      <w:r w:rsidRPr="00697DBF">
        <w:rPr>
          <w:rFonts w:ascii="Arial" w:hAnsi="Arial" w:cs="Arial"/>
          <w:sz w:val="20"/>
          <w:szCs w:val="20"/>
        </w:rPr>
        <w:t>je pregleda</w:t>
      </w:r>
      <w:r w:rsidR="00637CFA">
        <w:rPr>
          <w:rFonts w:ascii="Arial" w:hAnsi="Arial" w:cs="Arial"/>
          <w:sz w:val="20"/>
          <w:szCs w:val="20"/>
        </w:rPr>
        <w:t>l</w:t>
      </w:r>
      <w:r w:rsidRPr="00697DBF">
        <w:rPr>
          <w:rFonts w:ascii="Arial" w:hAnsi="Arial" w:cs="Arial"/>
          <w:sz w:val="20"/>
          <w:szCs w:val="20"/>
        </w:rPr>
        <w:t>o stanje glede na ugotovitve prve misije iz leta</w:t>
      </w:r>
      <w:r w:rsidR="00637CFA">
        <w:rPr>
          <w:rFonts w:ascii="Arial" w:hAnsi="Arial" w:cs="Arial"/>
          <w:sz w:val="20"/>
          <w:szCs w:val="20"/>
        </w:rPr>
        <w:t> </w:t>
      </w:r>
      <w:r w:rsidRPr="00697DBF">
        <w:rPr>
          <w:rFonts w:ascii="Arial" w:hAnsi="Arial" w:cs="Arial"/>
          <w:sz w:val="20"/>
          <w:szCs w:val="20"/>
        </w:rPr>
        <w:t>2017. Ocena napredka Slovenije na tem področju je bila zelo pozitivna.</w:t>
      </w:r>
    </w:p>
    <w:p w14:paraId="7A508238" w14:textId="77777777" w:rsidR="00341FFA" w:rsidRPr="00697DBF" w:rsidRDefault="00341FFA" w:rsidP="00341FFA">
      <w:pPr>
        <w:pStyle w:val="Odstavekseznama"/>
        <w:spacing w:after="0" w:line="260" w:lineRule="exact"/>
        <w:ind w:left="0"/>
        <w:jc w:val="both"/>
        <w:rPr>
          <w:rFonts w:ascii="Arial" w:hAnsi="Arial" w:cs="Arial"/>
          <w:sz w:val="20"/>
          <w:szCs w:val="20"/>
        </w:rPr>
      </w:pPr>
    </w:p>
    <w:p w14:paraId="7DA0A7AF" w14:textId="4B831E7E" w:rsidR="00341FFA" w:rsidRPr="00697DBF" w:rsidRDefault="00341FFA" w:rsidP="00341FFA">
      <w:pPr>
        <w:spacing w:after="0" w:line="260" w:lineRule="exact"/>
        <w:jc w:val="both"/>
        <w:rPr>
          <w:rFonts w:ascii="Arial" w:hAnsi="Arial" w:cs="Arial"/>
          <w:sz w:val="20"/>
          <w:szCs w:val="20"/>
        </w:rPr>
      </w:pPr>
      <w:r w:rsidRPr="00697DBF">
        <w:rPr>
          <w:rFonts w:ascii="Arial" w:hAnsi="Arial" w:cs="Arial"/>
          <w:sz w:val="20"/>
          <w:szCs w:val="20"/>
        </w:rPr>
        <w:lastRenderedPageBreak/>
        <w:t xml:space="preserve">Na področju </w:t>
      </w:r>
      <w:r w:rsidRPr="00697DBF">
        <w:rPr>
          <w:rFonts w:ascii="Arial" w:hAnsi="Arial" w:cs="Arial"/>
          <w:b/>
          <w:sz w:val="20"/>
          <w:szCs w:val="20"/>
        </w:rPr>
        <w:t>hibridnih groženj</w:t>
      </w:r>
      <w:r w:rsidRPr="00697DBF">
        <w:rPr>
          <w:rFonts w:ascii="Arial" w:hAnsi="Arial" w:cs="Arial"/>
          <w:sz w:val="20"/>
          <w:szCs w:val="20"/>
        </w:rPr>
        <w:t xml:space="preserve"> je ministrstvo pripravljalo odgovore s področja notranje varnosti in skrbelo za redno poročanje o zaznavanj</w:t>
      </w:r>
      <w:r w:rsidR="00D00266">
        <w:rPr>
          <w:rFonts w:ascii="Arial" w:hAnsi="Arial" w:cs="Arial"/>
          <w:sz w:val="20"/>
          <w:szCs w:val="20"/>
        </w:rPr>
        <w:t>u hibridnih groženj v okviru t.</w:t>
      </w:r>
      <w:r w:rsidR="00637CFA">
        <w:rPr>
          <w:rFonts w:ascii="Arial" w:hAnsi="Arial" w:cs="Arial"/>
          <w:sz w:val="20"/>
          <w:szCs w:val="20"/>
        </w:rPr>
        <w:t> </w:t>
      </w:r>
      <w:r w:rsidRPr="00697DBF">
        <w:rPr>
          <w:rFonts w:ascii="Arial" w:hAnsi="Arial" w:cs="Arial"/>
          <w:sz w:val="20"/>
          <w:szCs w:val="20"/>
        </w:rPr>
        <w:t xml:space="preserve">i. </w:t>
      </w:r>
      <w:r w:rsidR="00637CFA" w:rsidRPr="00697DBF">
        <w:rPr>
          <w:rFonts w:ascii="Arial" w:hAnsi="Arial" w:cs="Arial"/>
          <w:sz w:val="20"/>
          <w:szCs w:val="20"/>
        </w:rPr>
        <w:t xml:space="preserve">analize </w:t>
      </w:r>
      <w:r w:rsidRPr="00697DBF">
        <w:rPr>
          <w:rFonts w:ascii="Arial" w:hAnsi="Arial" w:cs="Arial"/>
          <w:sz w:val="20"/>
          <w:szCs w:val="20"/>
        </w:rPr>
        <w:t>HTA (Hybrid Trend Analyis).</w:t>
      </w:r>
    </w:p>
    <w:p w14:paraId="174DE2D5" w14:textId="77777777" w:rsidR="00341FFA" w:rsidRPr="00697DBF" w:rsidRDefault="00341FFA" w:rsidP="00341FFA">
      <w:pPr>
        <w:spacing w:after="0" w:line="260" w:lineRule="exact"/>
        <w:jc w:val="both"/>
        <w:rPr>
          <w:rFonts w:ascii="Arial" w:hAnsi="Arial" w:cs="Arial"/>
          <w:sz w:val="20"/>
          <w:szCs w:val="20"/>
        </w:rPr>
      </w:pPr>
    </w:p>
    <w:p w14:paraId="40CF37B6" w14:textId="2790D2A9" w:rsidR="00286577" w:rsidRDefault="00341FFA" w:rsidP="00286577">
      <w:pPr>
        <w:spacing w:after="0" w:line="260" w:lineRule="exact"/>
        <w:jc w:val="both"/>
        <w:rPr>
          <w:rFonts w:ascii="Arial" w:hAnsi="Arial" w:cs="Arial"/>
          <w:sz w:val="20"/>
          <w:szCs w:val="20"/>
        </w:rPr>
      </w:pPr>
      <w:r w:rsidRPr="00697DBF">
        <w:rPr>
          <w:rFonts w:ascii="Arial" w:hAnsi="Arial" w:cs="Arial"/>
          <w:sz w:val="20"/>
          <w:szCs w:val="20"/>
        </w:rPr>
        <w:t xml:space="preserve">V okviru medresorske delovne skupine za </w:t>
      </w:r>
      <w:r w:rsidRPr="00697DBF">
        <w:rPr>
          <w:rFonts w:ascii="Arial" w:hAnsi="Arial" w:cs="Arial"/>
          <w:b/>
          <w:sz w:val="20"/>
          <w:szCs w:val="20"/>
        </w:rPr>
        <w:t>protiterorizem</w:t>
      </w:r>
      <w:r w:rsidRPr="00697DBF">
        <w:rPr>
          <w:rFonts w:ascii="Arial" w:hAnsi="Arial" w:cs="Arial"/>
          <w:sz w:val="20"/>
          <w:szCs w:val="20"/>
        </w:rPr>
        <w:t xml:space="preserve"> je bil pripravljen popravek Akcijskega načrta za preprečevanje terorizma in nasilnega ekstremizma za obdobje 2022–2024, ki izhaja iz </w:t>
      </w:r>
      <w:r w:rsidRPr="00697DBF">
        <w:rPr>
          <w:rFonts w:ascii="Arial" w:eastAsia="Times New Roman" w:hAnsi="Arial" w:cs="Arial"/>
          <w:sz w:val="20"/>
          <w:szCs w:val="20"/>
          <w:u w:color="000000"/>
        </w:rPr>
        <w:t xml:space="preserve">decembra 2019 sprejete Nacionalne strategije </w:t>
      </w:r>
      <w:r w:rsidRPr="00697DBF">
        <w:rPr>
          <w:rFonts w:ascii="Arial" w:eastAsia="Times New Roman" w:hAnsi="Arial" w:cs="Arial"/>
          <w:sz w:val="20"/>
          <w:szCs w:val="20"/>
        </w:rPr>
        <w:t>za preprečevanje terorizma in nasilnega ekstremizma</w:t>
      </w:r>
      <w:r w:rsidRPr="00697DBF">
        <w:rPr>
          <w:rFonts w:ascii="Arial" w:hAnsi="Arial" w:cs="Arial"/>
          <w:sz w:val="20"/>
          <w:szCs w:val="20"/>
        </w:rPr>
        <w:t>. MNZ je kot formalni nosilec pripravilo predlog vladnega gradiva za obravnavo na Generalnem sekretariatu Vlade R</w:t>
      </w:r>
      <w:r w:rsidR="00637CFA">
        <w:rPr>
          <w:rFonts w:ascii="Arial" w:hAnsi="Arial" w:cs="Arial"/>
          <w:sz w:val="20"/>
          <w:szCs w:val="20"/>
        </w:rPr>
        <w:t>epublike Slovenije</w:t>
      </w:r>
      <w:r w:rsidRPr="00697DBF">
        <w:rPr>
          <w:rFonts w:ascii="Arial" w:hAnsi="Arial" w:cs="Arial"/>
          <w:sz w:val="20"/>
          <w:szCs w:val="20"/>
        </w:rPr>
        <w:t xml:space="preserve"> in sodelovalo pri številnih usklajevanjih gradiva. Potekalo je sodelovanje v delovni skupini EU TWP (Terorrism Working Party) zlasti s področja zaščite javnih mest, sodelovanje na EU Forumu za zaščito javnih mest v Bruslju, sodelovanje v EU projektu HORIZON 2020 – APPRAISE (za zaščito mehkih tarč in javnih mest pred terorističnim napadom) ter aktivno sodelovanje v okviru medresorskih delovnih skupin za protiterorizem, preprečevanje radikalizacije in z Nacionalnim inštitutom za javno zdravje v okviru mednarodnega projekta s področja biološkega in kemičnega terorizma (JR TERROR). Del aktivnosti se je nanašal tudi na pripravo opomnikov in predlogov nagovorov na različnih mednarodnih o</w:t>
      </w:r>
      <w:r w:rsidR="00286577">
        <w:rPr>
          <w:rFonts w:ascii="Arial" w:hAnsi="Arial" w:cs="Arial"/>
          <w:sz w:val="20"/>
          <w:szCs w:val="20"/>
        </w:rPr>
        <w:t>biskih in nacionalnih dogodkov.</w:t>
      </w:r>
    </w:p>
    <w:p w14:paraId="6F7233FD" w14:textId="77777777" w:rsidR="00286577" w:rsidRPr="00286577" w:rsidRDefault="00286577" w:rsidP="00286577">
      <w:pPr>
        <w:spacing w:after="0" w:line="260" w:lineRule="exact"/>
        <w:jc w:val="both"/>
        <w:rPr>
          <w:rFonts w:ascii="Arial" w:hAnsi="Arial" w:cs="Arial"/>
          <w:sz w:val="20"/>
          <w:szCs w:val="20"/>
        </w:rPr>
      </w:pPr>
    </w:p>
    <w:p w14:paraId="16C34D71" w14:textId="53458563" w:rsidR="001223A8" w:rsidRDefault="00590E45" w:rsidP="00286577">
      <w:pPr>
        <w:pStyle w:val="Naslov2"/>
      </w:pPr>
      <w:bookmarkStart w:id="29" w:name="_Toc65591464"/>
      <w:bookmarkStart w:id="30" w:name="_Toc65651015"/>
      <w:bookmarkStart w:id="31" w:name="_Toc126821503"/>
      <w:r w:rsidRPr="00697DBF">
        <w:t>Upravne notranje zadeve</w:t>
      </w:r>
      <w:bookmarkEnd w:id="29"/>
      <w:bookmarkEnd w:id="30"/>
      <w:bookmarkEnd w:id="31"/>
    </w:p>
    <w:p w14:paraId="0B273816" w14:textId="3A835E1B" w:rsidR="001223A8" w:rsidRPr="001223A8" w:rsidRDefault="001223A8" w:rsidP="001223A8">
      <w:pPr>
        <w:autoSpaceDE w:val="0"/>
        <w:autoSpaceDN w:val="0"/>
        <w:adjustRightInd w:val="0"/>
        <w:spacing w:after="0" w:line="260" w:lineRule="exact"/>
        <w:jc w:val="both"/>
        <w:rPr>
          <w:rFonts w:ascii="Arial" w:hAnsi="Arial" w:cs="Arial"/>
          <w:b/>
          <w:sz w:val="20"/>
          <w:szCs w:val="20"/>
        </w:rPr>
      </w:pPr>
      <w:r w:rsidRPr="001223A8">
        <w:rPr>
          <w:rFonts w:ascii="Arial" w:hAnsi="Arial" w:cs="Arial"/>
          <w:b/>
          <w:sz w:val="20"/>
          <w:szCs w:val="20"/>
        </w:rPr>
        <w:t>Sprememba Zakona o orožju z Zakonom za zmanjšanje neenakosti in škodljivih posegov politike ter zagotavljanje spoštovanja pravne države (ZZNŠPP) in ostale novosti na področju upravnih zadev orožja:</w:t>
      </w:r>
    </w:p>
    <w:p w14:paraId="28BE719B" w14:textId="503BC77F" w:rsidR="00486E53" w:rsidRPr="00697DBF" w:rsidRDefault="009E567E" w:rsidP="00486E53">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V</w:t>
      </w:r>
      <w:r w:rsidR="00486E53" w:rsidRPr="00697DBF">
        <w:rPr>
          <w:rFonts w:ascii="Arial" w:hAnsi="Arial" w:cs="Arial"/>
          <w:sz w:val="20"/>
          <w:szCs w:val="20"/>
        </w:rPr>
        <w:t xml:space="preserve"> smeri ciljev, ki si jih je zadal ZZNŠPP, so na </w:t>
      </w:r>
      <w:r w:rsidR="00637CFA">
        <w:rPr>
          <w:rFonts w:ascii="Arial" w:hAnsi="Arial" w:cs="Arial"/>
          <w:sz w:val="20"/>
          <w:szCs w:val="20"/>
        </w:rPr>
        <w:t>MNZ</w:t>
      </w:r>
      <w:r w:rsidR="00486E53" w:rsidRPr="00697DBF">
        <w:rPr>
          <w:rFonts w:ascii="Arial" w:hAnsi="Arial" w:cs="Arial"/>
          <w:sz w:val="20"/>
          <w:szCs w:val="20"/>
        </w:rPr>
        <w:t xml:space="preserve"> priprav</w:t>
      </w:r>
      <w:r w:rsidR="00637CFA">
        <w:rPr>
          <w:rFonts w:ascii="Arial" w:hAnsi="Arial" w:cs="Arial"/>
          <w:sz w:val="20"/>
          <w:szCs w:val="20"/>
        </w:rPr>
        <w:t>ili</w:t>
      </w:r>
      <w:r w:rsidR="00486E53" w:rsidRPr="00697DBF">
        <w:rPr>
          <w:rFonts w:ascii="Arial" w:hAnsi="Arial" w:cs="Arial"/>
          <w:sz w:val="20"/>
          <w:szCs w:val="20"/>
        </w:rPr>
        <w:t xml:space="preserve"> predlog</w:t>
      </w:r>
      <w:r w:rsidR="00637CFA">
        <w:rPr>
          <w:rFonts w:ascii="Arial" w:hAnsi="Arial" w:cs="Arial"/>
          <w:sz w:val="20"/>
          <w:szCs w:val="20"/>
        </w:rPr>
        <w:t>e</w:t>
      </w:r>
      <w:r w:rsidR="00486E53" w:rsidRPr="00697DBF">
        <w:rPr>
          <w:rFonts w:ascii="Arial" w:hAnsi="Arial" w:cs="Arial"/>
          <w:sz w:val="20"/>
          <w:szCs w:val="20"/>
        </w:rPr>
        <w:t xml:space="preserve"> v smeri izvedljivosti, ki so bili predstavljeni koalicijskim poslancem in predstavnikom predlagateljev ZZNŠPP za pripravo ustreznih amandmajev.</w:t>
      </w:r>
    </w:p>
    <w:p w14:paraId="2D191310" w14:textId="6457DD52" w:rsidR="00486E53" w:rsidRPr="00697DBF" w:rsidRDefault="00486E53" w:rsidP="00486E53">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S predlaganim amandmajem k določbi ZZNŠPP, ki se nanaša na Zakon o orožju, se je iz naslova 17.a</w:t>
      </w:r>
      <w:r w:rsidR="00637CFA">
        <w:rPr>
          <w:rFonts w:ascii="Arial" w:hAnsi="Arial" w:cs="Arial"/>
          <w:sz w:val="20"/>
          <w:szCs w:val="20"/>
        </w:rPr>
        <w:t> </w:t>
      </w:r>
      <w:r w:rsidRPr="00697DBF">
        <w:rPr>
          <w:rFonts w:ascii="Arial" w:hAnsi="Arial" w:cs="Arial"/>
          <w:sz w:val="20"/>
          <w:szCs w:val="20"/>
        </w:rPr>
        <w:t>člena Zakona o orožju ter prvega in drugega odstavka te določbe črtalo orožje iz 8.a</w:t>
      </w:r>
      <w:r w:rsidR="00637CFA">
        <w:rPr>
          <w:rFonts w:ascii="Arial" w:hAnsi="Arial" w:cs="Arial"/>
          <w:sz w:val="20"/>
          <w:szCs w:val="20"/>
        </w:rPr>
        <w:t> </w:t>
      </w:r>
      <w:r w:rsidRPr="00697DBF">
        <w:rPr>
          <w:rFonts w:ascii="Arial" w:hAnsi="Arial" w:cs="Arial"/>
          <w:sz w:val="20"/>
          <w:szCs w:val="20"/>
        </w:rPr>
        <w:t>točke kategorije</w:t>
      </w:r>
      <w:r w:rsidR="00637CFA">
        <w:rPr>
          <w:rFonts w:ascii="Arial" w:hAnsi="Arial" w:cs="Arial"/>
          <w:sz w:val="20"/>
          <w:szCs w:val="20"/>
        </w:rPr>
        <w:t> </w:t>
      </w:r>
      <w:r w:rsidR="00452990">
        <w:rPr>
          <w:rFonts w:ascii="Arial" w:hAnsi="Arial" w:cs="Arial"/>
          <w:sz w:val="20"/>
          <w:szCs w:val="20"/>
        </w:rPr>
        <w:t>A</w:t>
      </w:r>
      <w:r w:rsidRPr="00697DBF">
        <w:rPr>
          <w:rFonts w:ascii="Arial" w:hAnsi="Arial" w:cs="Arial"/>
          <w:sz w:val="20"/>
          <w:szCs w:val="20"/>
        </w:rPr>
        <w:t>. S tem se je sledilo določbam Direktive (EU) 2021/555 Evropskega parlamenta in Sveta z dne 24.</w:t>
      </w:r>
      <w:r w:rsidR="00637CFA">
        <w:rPr>
          <w:rFonts w:ascii="Arial" w:hAnsi="Arial" w:cs="Arial"/>
          <w:sz w:val="20"/>
          <w:szCs w:val="20"/>
        </w:rPr>
        <w:t> </w:t>
      </w:r>
      <w:r w:rsidRPr="00697DBF">
        <w:rPr>
          <w:rFonts w:ascii="Arial" w:hAnsi="Arial" w:cs="Arial"/>
          <w:sz w:val="20"/>
          <w:szCs w:val="20"/>
        </w:rPr>
        <w:t>marca 2021 o nadzoru nabave in posedovanja orožja (kodificirano besedilo), ki določa strožje pogoje za pridobitev orožne listine le za orožje iz 6.a in 7.</w:t>
      </w:r>
      <w:r w:rsidR="00637CFA">
        <w:rPr>
          <w:rFonts w:ascii="Arial" w:hAnsi="Arial" w:cs="Arial"/>
          <w:sz w:val="20"/>
          <w:szCs w:val="20"/>
        </w:rPr>
        <w:t> </w:t>
      </w:r>
      <w:r w:rsidRPr="00697DBF">
        <w:rPr>
          <w:rFonts w:ascii="Arial" w:hAnsi="Arial" w:cs="Arial"/>
          <w:sz w:val="20"/>
          <w:szCs w:val="20"/>
        </w:rPr>
        <w:t>točke kategorije</w:t>
      </w:r>
      <w:r w:rsidR="00637CFA">
        <w:rPr>
          <w:rFonts w:ascii="Arial" w:hAnsi="Arial" w:cs="Arial"/>
          <w:sz w:val="20"/>
          <w:szCs w:val="20"/>
        </w:rPr>
        <w:t> </w:t>
      </w:r>
      <w:r w:rsidRPr="00697DBF">
        <w:rPr>
          <w:rFonts w:ascii="Arial" w:hAnsi="Arial" w:cs="Arial"/>
          <w:sz w:val="20"/>
          <w:szCs w:val="20"/>
        </w:rPr>
        <w:t>A ter določa upravičen razlog za izdajo orožne listine športnim strelcem za tovrstno orožje, ne pa tudi za orožje iz 8.a</w:t>
      </w:r>
      <w:r w:rsidR="00637CFA">
        <w:rPr>
          <w:rFonts w:ascii="Arial" w:hAnsi="Arial" w:cs="Arial"/>
          <w:sz w:val="20"/>
          <w:szCs w:val="20"/>
        </w:rPr>
        <w:t> </w:t>
      </w:r>
      <w:r w:rsidRPr="00697DBF">
        <w:rPr>
          <w:rFonts w:ascii="Arial" w:hAnsi="Arial" w:cs="Arial"/>
          <w:sz w:val="20"/>
          <w:szCs w:val="20"/>
        </w:rPr>
        <w:t xml:space="preserve">točke kategorije A. </w:t>
      </w:r>
    </w:p>
    <w:p w14:paraId="35FD18CA" w14:textId="75AA4C4E" w:rsidR="00486E53" w:rsidRPr="00697DBF" w:rsidRDefault="00486E53" w:rsidP="00486E53">
      <w:pPr>
        <w:tabs>
          <w:tab w:val="left" w:pos="1701"/>
        </w:tabs>
        <w:autoSpaceDE w:val="0"/>
        <w:autoSpaceDN w:val="0"/>
        <w:adjustRightInd w:val="0"/>
        <w:spacing w:after="120" w:line="260" w:lineRule="exact"/>
        <w:jc w:val="both"/>
        <w:rPr>
          <w:rFonts w:ascii="Arial" w:hAnsi="Arial" w:cs="Arial"/>
          <w:iCs/>
          <w:sz w:val="20"/>
          <w:szCs w:val="20"/>
          <w:lang w:eastAsia="sl-SI"/>
        </w:rPr>
      </w:pPr>
      <w:r w:rsidRPr="00697DBF">
        <w:rPr>
          <w:rFonts w:ascii="Arial" w:hAnsi="Arial" w:cs="Arial"/>
          <w:sz w:val="20"/>
          <w:szCs w:val="20"/>
        </w:rPr>
        <w:t>Prav tako se je z ZZNŠPP iz 17.a</w:t>
      </w:r>
      <w:r w:rsidR="00637CFA">
        <w:rPr>
          <w:rFonts w:ascii="Arial" w:hAnsi="Arial" w:cs="Arial"/>
          <w:sz w:val="20"/>
          <w:szCs w:val="20"/>
        </w:rPr>
        <w:t> </w:t>
      </w:r>
      <w:r w:rsidRPr="00697DBF">
        <w:rPr>
          <w:rFonts w:ascii="Arial" w:hAnsi="Arial" w:cs="Arial"/>
          <w:sz w:val="20"/>
          <w:szCs w:val="20"/>
        </w:rPr>
        <w:t xml:space="preserve">člena Zakona o orožju črtala upravičenost posameznikov </w:t>
      </w:r>
      <w:r w:rsidR="00637CFA">
        <w:rPr>
          <w:rFonts w:ascii="Arial" w:hAnsi="Arial" w:cs="Arial"/>
          <w:sz w:val="20"/>
          <w:szCs w:val="20"/>
        </w:rPr>
        <w:t>–</w:t>
      </w:r>
      <w:r w:rsidRPr="00697DBF">
        <w:rPr>
          <w:rFonts w:ascii="Arial" w:hAnsi="Arial" w:cs="Arial"/>
          <w:sz w:val="20"/>
          <w:szCs w:val="20"/>
        </w:rPr>
        <w:t xml:space="preserve"> športnih strelcev, da lahko pridobijo orožje iz 6.a in 7.</w:t>
      </w:r>
      <w:r w:rsidR="00637CFA">
        <w:rPr>
          <w:rFonts w:ascii="Arial" w:hAnsi="Arial" w:cs="Arial"/>
          <w:sz w:val="20"/>
          <w:szCs w:val="20"/>
        </w:rPr>
        <w:t> </w:t>
      </w:r>
      <w:r w:rsidRPr="00697DBF">
        <w:rPr>
          <w:rFonts w:ascii="Arial" w:hAnsi="Arial" w:cs="Arial"/>
          <w:sz w:val="20"/>
          <w:szCs w:val="20"/>
        </w:rPr>
        <w:t>točke kategorije</w:t>
      </w:r>
      <w:r w:rsidR="00637CFA">
        <w:rPr>
          <w:rFonts w:ascii="Arial" w:hAnsi="Arial" w:cs="Arial"/>
          <w:sz w:val="20"/>
          <w:szCs w:val="20"/>
        </w:rPr>
        <w:t> </w:t>
      </w:r>
      <w:r w:rsidRPr="00697DBF">
        <w:rPr>
          <w:rFonts w:ascii="Arial" w:hAnsi="Arial" w:cs="Arial"/>
          <w:sz w:val="20"/>
          <w:szCs w:val="20"/>
        </w:rPr>
        <w:t>A, če so člani strelskih organizacij, ki imajo status nevladne organizacije v javnem interesu na področju obrambe.</w:t>
      </w:r>
    </w:p>
    <w:p w14:paraId="1346F534" w14:textId="77777777" w:rsidR="000714F3" w:rsidRDefault="000714F3" w:rsidP="00395D79">
      <w:pPr>
        <w:spacing w:after="0" w:line="240" w:lineRule="auto"/>
        <w:rPr>
          <w:rFonts w:ascii="Arial" w:hAnsi="Arial" w:cs="Arial"/>
          <w:sz w:val="20"/>
          <w:szCs w:val="20"/>
          <w:lang w:eastAsia="sl-SI"/>
        </w:rPr>
      </w:pPr>
    </w:p>
    <w:p w14:paraId="6FED10F9" w14:textId="77777777" w:rsidR="000714F3" w:rsidRDefault="000714F3" w:rsidP="00395D79">
      <w:pPr>
        <w:spacing w:after="0" w:line="240" w:lineRule="auto"/>
        <w:rPr>
          <w:rFonts w:ascii="Arial" w:hAnsi="Arial" w:cs="Arial"/>
          <w:sz w:val="20"/>
          <w:szCs w:val="20"/>
          <w:lang w:eastAsia="sl-SI"/>
        </w:rPr>
      </w:pPr>
    </w:p>
    <w:p w14:paraId="358B0A0E" w14:textId="77777777" w:rsidR="000714F3" w:rsidRDefault="000714F3" w:rsidP="00395D79">
      <w:pPr>
        <w:spacing w:after="0" w:line="240" w:lineRule="auto"/>
        <w:rPr>
          <w:rFonts w:ascii="Arial" w:hAnsi="Arial" w:cs="Arial"/>
          <w:sz w:val="20"/>
          <w:szCs w:val="20"/>
          <w:lang w:eastAsia="sl-SI"/>
        </w:rPr>
      </w:pPr>
    </w:p>
    <w:p w14:paraId="22FA7136" w14:textId="77777777" w:rsidR="000714F3" w:rsidRDefault="000714F3" w:rsidP="00395D79">
      <w:pPr>
        <w:spacing w:after="0" w:line="240" w:lineRule="auto"/>
        <w:rPr>
          <w:rFonts w:ascii="Arial" w:hAnsi="Arial" w:cs="Arial"/>
          <w:sz w:val="20"/>
          <w:szCs w:val="20"/>
          <w:lang w:eastAsia="sl-SI"/>
        </w:rPr>
      </w:pPr>
    </w:p>
    <w:p w14:paraId="71F1B139" w14:textId="77777777" w:rsidR="000714F3" w:rsidRDefault="000714F3" w:rsidP="00395D79">
      <w:pPr>
        <w:spacing w:after="0" w:line="240" w:lineRule="auto"/>
        <w:rPr>
          <w:rFonts w:ascii="Arial" w:hAnsi="Arial" w:cs="Arial"/>
          <w:sz w:val="20"/>
          <w:szCs w:val="20"/>
          <w:lang w:eastAsia="sl-SI"/>
        </w:rPr>
      </w:pPr>
    </w:p>
    <w:p w14:paraId="463C19CA" w14:textId="77777777" w:rsidR="000714F3" w:rsidRDefault="000714F3" w:rsidP="00395D79">
      <w:pPr>
        <w:spacing w:after="0" w:line="240" w:lineRule="auto"/>
        <w:rPr>
          <w:rFonts w:ascii="Arial" w:hAnsi="Arial" w:cs="Arial"/>
          <w:sz w:val="20"/>
          <w:szCs w:val="20"/>
          <w:lang w:eastAsia="sl-SI"/>
        </w:rPr>
      </w:pPr>
    </w:p>
    <w:p w14:paraId="190DD2BA" w14:textId="77777777" w:rsidR="000714F3" w:rsidRDefault="000714F3" w:rsidP="00395D79">
      <w:pPr>
        <w:spacing w:after="0" w:line="240" w:lineRule="auto"/>
        <w:rPr>
          <w:rFonts w:ascii="Arial" w:hAnsi="Arial" w:cs="Arial"/>
          <w:sz w:val="20"/>
          <w:szCs w:val="20"/>
          <w:lang w:eastAsia="sl-SI"/>
        </w:rPr>
      </w:pPr>
    </w:p>
    <w:p w14:paraId="2DEC11FB" w14:textId="77777777" w:rsidR="000714F3" w:rsidRDefault="000714F3" w:rsidP="00395D79">
      <w:pPr>
        <w:spacing w:after="0" w:line="240" w:lineRule="auto"/>
        <w:rPr>
          <w:rFonts w:ascii="Arial" w:hAnsi="Arial" w:cs="Arial"/>
          <w:sz w:val="20"/>
          <w:szCs w:val="20"/>
          <w:lang w:eastAsia="sl-SI"/>
        </w:rPr>
      </w:pPr>
    </w:p>
    <w:p w14:paraId="2BA8CDB4" w14:textId="77777777" w:rsidR="000714F3" w:rsidRDefault="000714F3" w:rsidP="00395D79">
      <w:pPr>
        <w:spacing w:after="0" w:line="240" w:lineRule="auto"/>
        <w:rPr>
          <w:rFonts w:ascii="Arial" w:hAnsi="Arial" w:cs="Arial"/>
          <w:sz w:val="20"/>
          <w:szCs w:val="20"/>
          <w:lang w:eastAsia="sl-SI"/>
        </w:rPr>
      </w:pPr>
    </w:p>
    <w:p w14:paraId="6CF20ACE" w14:textId="77777777" w:rsidR="000714F3" w:rsidRDefault="000714F3" w:rsidP="00395D79">
      <w:pPr>
        <w:spacing w:after="0" w:line="240" w:lineRule="auto"/>
        <w:rPr>
          <w:rFonts w:ascii="Arial" w:hAnsi="Arial" w:cs="Arial"/>
          <w:sz w:val="20"/>
          <w:szCs w:val="20"/>
          <w:lang w:eastAsia="sl-SI"/>
        </w:rPr>
      </w:pPr>
    </w:p>
    <w:p w14:paraId="6A7A48CD" w14:textId="77777777" w:rsidR="000714F3" w:rsidRDefault="000714F3" w:rsidP="00395D79">
      <w:pPr>
        <w:spacing w:after="0" w:line="240" w:lineRule="auto"/>
        <w:rPr>
          <w:rFonts w:ascii="Arial" w:hAnsi="Arial" w:cs="Arial"/>
          <w:sz w:val="20"/>
          <w:szCs w:val="20"/>
          <w:lang w:eastAsia="sl-SI"/>
        </w:rPr>
      </w:pPr>
    </w:p>
    <w:p w14:paraId="6E50D703" w14:textId="77777777" w:rsidR="000714F3" w:rsidRDefault="000714F3" w:rsidP="00395D79">
      <w:pPr>
        <w:spacing w:after="0" w:line="240" w:lineRule="auto"/>
        <w:rPr>
          <w:rFonts w:ascii="Arial" w:hAnsi="Arial" w:cs="Arial"/>
          <w:sz w:val="20"/>
          <w:szCs w:val="20"/>
          <w:lang w:eastAsia="sl-SI"/>
        </w:rPr>
      </w:pPr>
    </w:p>
    <w:p w14:paraId="3D8C7A6A" w14:textId="77777777" w:rsidR="000714F3" w:rsidRDefault="000714F3" w:rsidP="00395D79">
      <w:pPr>
        <w:spacing w:after="0" w:line="240" w:lineRule="auto"/>
        <w:rPr>
          <w:rFonts w:ascii="Arial" w:hAnsi="Arial" w:cs="Arial"/>
          <w:sz w:val="20"/>
          <w:szCs w:val="20"/>
          <w:lang w:eastAsia="sl-SI"/>
        </w:rPr>
      </w:pPr>
    </w:p>
    <w:p w14:paraId="1CC051CF" w14:textId="77777777" w:rsidR="000714F3" w:rsidRDefault="000714F3" w:rsidP="00395D79">
      <w:pPr>
        <w:spacing w:after="0" w:line="240" w:lineRule="auto"/>
        <w:rPr>
          <w:rFonts w:ascii="Arial" w:hAnsi="Arial" w:cs="Arial"/>
          <w:sz w:val="20"/>
          <w:szCs w:val="20"/>
          <w:lang w:eastAsia="sl-SI"/>
        </w:rPr>
      </w:pPr>
    </w:p>
    <w:p w14:paraId="6440BB0F" w14:textId="77777777" w:rsidR="000714F3" w:rsidRDefault="000714F3" w:rsidP="00395D79">
      <w:pPr>
        <w:spacing w:after="0" w:line="240" w:lineRule="auto"/>
        <w:rPr>
          <w:rFonts w:ascii="Arial" w:hAnsi="Arial" w:cs="Arial"/>
          <w:sz w:val="20"/>
          <w:szCs w:val="20"/>
          <w:lang w:eastAsia="sl-SI"/>
        </w:rPr>
      </w:pPr>
    </w:p>
    <w:p w14:paraId="2A98F3D3" w14:textId="77777777" w:rsidR="000714F3" w:rsidRDefault="000714F3" w:rsidP="00395D79">
      <w:pPr>
        <w:spacing w:after="0" w:line="240" w:lineRule="auto"/>
        <w:rPr>
          <w:rFonts w:ascii="Arial" w:hAnsi="Arial" w:cs="Arial"/>
          <w:sz w:val="20"/>
          <w:szCs w:val="20"/>
          <w:lang w:eastAsia="sl-SI"/>
        </w:rPr>
      </w:pPr>
    </w:p>
    <w:p w14:paraId="76BA73BB" w14:textId="77777777" w:rsidR="000714F3" w:rsidRDefault="000714F3" w:rsidP="00395D79">
      <w:pPr>
        <w:spacing w:after="0" w:line="240" w:lineRule="auto"/>
        <w:rPr>
          <w:rFonts w:ascii="Arial" w:hAnsi="Arial" w:cs="Arial"/>
          <w:sz w:val="20"/>
          <w:szCs w:val="20"/>
          <w:lang w:eastAsia="sl-SI"/>
        </w:rPr>
      </w:pPr>
    </w:p>
    <w:p w14:paraId="671B54EC" w14:textId="77777777" w:rsidR="000714F3" w:rsidRDefault="000714F3" w:rsidP="00395D79">
      <w:pPr>
        <w:spacing w:after="0" w:line="240" w:lineRule="auto"/>
        <w:rPr>
          <w:rFonts w:ascii="Arial" w:hAnsi="Arial" w:cs="Arial"/>
          <w:sz w:val="20"/>
          <w:szCs w:val="20"/>
          <w:lang w:eastAsia="sl-SI"/>
        </w:rPr>
      </w:pPr>
    </w:p>
    <w:p w14:paraId="26A7F231" w14:textId="77777777" w:rsidR="000714F3" w:rsidRDefault="000714F3" w:rsidP="00395D79">
      <w:pPr>
        <w:spacing w:after="0" w:line="240" w:lineRule="auto"/>
        <w:rPr>
          <w:rFonts w:ascii="Arial" w:hAnsi="Arial" w:cs="Arial"/>
          <w:sz w:val="20"/>
          <w:szCs w:val="20"/>
          <w:lang w:eastAsia="sl-SI"/>
        </w:rPr>
      </w:pPr>
    </w:p>
    <w:p w14:paraId="6C8491B3" w14:textId="77777777" w:rsidR="000714F3" w:rsidRDefault="000714F3" w:rsidP="00395D79">
      <w:pPr>
        <w:spacing w:after="0" w:line="240" w:lineRule="auto"/>
        <w:rPr>
          <w:rFonts w:ascii="Arial" w:hAnsi="Arial" w:cs="Arial"/>
          <w:sz w:val="20"/>
          <w:szCs w:val="20"/>
          <w:lang w:eastAsia="sl-SI"/>
        </w:rPr>
      </w:pPr>
    </w:p>
    <w:p w14:paraId="07D7AB3A" w14:textId="6D394565" w:rsidR="00486E53" w:rsidRPr="00697DBF" w:rsidRDefault="00486E53" w:rsidP="00395D79">
      <w:pPr>
        <w:spacing w:after="0" w:line="240" w:lineRule="auto"/>
        <w:rPr>
          <w:rFonts w:ascii="Arial" w:hAnsi="Arial" w:cs="Arial"/>
          <w:b/>
          <w:sz w:val="20"/>
          <w:szCs w:val="20"/>
        </w:rPr>
      </w:pPr>
      <w:r w:rsidRPr="00697DBF">
        <w:rPr>
          <w:rFonts w:ascii="Arial" w:hAnsi="Arial" w:cs="Arial"/>
          <w:sz w:val="20"/>
          <w:szCs w:val="20"/>
          <w:lang w:eastAsia="sl-SI"/>
        </w:rPr>
        <w:t>Število lastnikov orožja in število kosov registriranega orožja po vrsti listine na dan 31.</w:t>
      </w:r>
      <w:r w:rsidR="00637CFA">
        <w:rPr>
          <w:rFonts w:ascii="Arial" w:hAnsi="Arial" w:cs="Arial"/>
          <w:sz w:val="20"/>
          <w:szCs w:val="20"/>
          <w:lang w:eastAsia="sl-SI"/>
        </w:rPr>
        <w:t> </w:t>
      </w:r>
      <w:r w:rsidRPr="00697DBF">
        <w:rPr>
          <w:rFonts w:ascii="Arial" w:hAnsi="Arial" w:cs="Arial"/>
          <w:sz w:val="20"/>
          <w:szCs w:val="20"/>
          <w:lang w:eastAsia="sl-SI"/>
        </w:rPr>
        <w:t>12.</w:t>
      </w:r>
      <w:r w:rsidR="00637CFA">
        <w:rPr>
          <w:rFonts w:ascii="Arial" w:hAnsi="Arial" w:cs="Arial"/>
          <w:sz w:val="20"/>
          <w:szCs w:val="20"/>
          <w:lang w:eastAsia="sl-SI"/>
        </w:rPr>
        <w:t> </w:t>
      </w:r>
      <w:r w:rsidRPr="00697DBF">
        <w:rPr>
          <w:rFonts w:ascii="Arial" w:hAnsi="Arial" w:cs="Arial"/>
          <w:sz w:val="20"/>
          <w:szCs w:val="20"/>
          <w:lang w:eastAsia="sl-SI"/>
        </w:rPr>
        <w:t>2022</w:t>
      </w:r>
      <w:r w:rsidRPr="00697DBF">
        <w:rPr>
          <w:rFonts w:ascii="Arial" w:hAnsi="Arial" w:cs="Arial"/>
          <w:b/>
          <w:sz w:val="20"/>
          <w:szCs w:val="20"/>
        </w:rPr>
        <w:t>:</w:t>
      </w:r>
    </w:p>
    <w:p w14:paraId="13A8DED1" w14:textId="77777777" w:rsidR="005545B6" w:rsidRPr="00697DBF" w:rsidRDefault="005545B6" w:rsidP="005545B6">
      <w:pPr>
        <w:spacing w:after="0" w:line="240" w:lineRule="auto"/>
        <w:rPr>
          <w:rFonts w:ascii="Arial" w:hAnsi="Arial" w:cs="Arial"/>
          <w:b/>
          <w:sz w:val="20"/>
          <w:szCs w:val="20"/>
        </w:rPr>
      </w:pPr>
    </w:p>
    <w:tbl>
      <w:tblPr>
        <w:tblStyle w:val="Tabelamrea"/>
        <w:tblW w:w="8505" w:type="dxa"/>
        <w:tblLayout w:type="fixed"/>
        <w:tblLook w:val="00A0" w:firstRow="1" w:lastRow="0" w:firstColumn="1" w:lastColumn="0" w:noHBand="0" w:noVBand="0"/>
        <w:tblCaption w:val="Število lastnikov orožja in število kosov registriranega orožja po vrsti listine na dan 31. 12. 2022 "/>
      </w:tblPr>
      <w:tblGrid>
        <w:gridCol w:w="1742"/>
        <w:gridCol w:w="1779"/>
        <w:gridCol w:w="2150"/>
        <w:gridCol w:w="1311"/>
        <w:gridCol w:w="1523"/>
      </w:tblGrid>
      <w:tr w:rsidR="00697DBF" w:rsidRPr="00697DBF" w14:paraId="52854701" w14:textId="77777777" w:rsidTr="009157D1">
        <w:trPr>
          <w:tblHeader/>
        </w:trPr>
        <w:tc>
          <w:tcPr>
            <w:tcW w:w="1742" w:type="dxa"/>
          </w:tcPr>
          <w:p w14:paraId="77D07F59" w14:textId="77777777" w:rsidR="00486E53" w:rsidRPr="00D00266" w:rsidRDefault="00486E53" w:rsidP="00D00266">
            <w:pPr>
              <w:autoSpaceDE w:val="0"/>
              <w:autoSpaceDN w:val="0"/>
              <w:adjustRightInd w:val="0"/>
              <w:spacing w:after="0" w:line="240" w:lineRule="auto"/>
              <w:rPr>
                <w:rFonts w:ascii="Arial" w:hAnsi="Arial" w:cs="Arial"/>
                <w:sz w:val="20"/>
                <w:szCs w:val="20"/>
              </w:rPr>
            </w:pPr>
            <w:r w:rsidRPr="00D00266">
              <w:rPr>
                <w:rFonts w:ascii="Arial" w:hAnsi="Arial" w:cs="Arial"/>
                <w:sz w:val="20"/>
                <w:szCs w:val="20"/>
              </w:rPr>
              <w:t>Oseba:</w:t>
            </w:r>
          </w:p>
        </w:tc>
        <w:tc>
          <w:tcPr>
            <w:tcW w:w="1779" w:type="dxa"/>
          </w:tcPr>
          <w:p w14:paraId="14B26AC7" w14:textId="77777777" w:rsidR="00486E53" w:rsidRPr="00D00266" w:rsidRDefault="00486E53" w:rsidP="00D00266">
            <w:pPr>
              <w:autoSpaceDE w:val="0"/>
              <w:autoSpaceDN w:val="0"/>
              <w:adjustRightInd w:val="0"/>
              <w:spacing w:after="0" w:line="240" w:lineRule="auto"/>
              <w:rPr>
                <w:rFonts w:ascii="Arial" w:hAnsi="Arial" w:cs="Arial"/>
                <w:sz w:val="20"/>
                <w:szCs w:val="20"/>
              </w:rPr>
            </w:pPr>
            <w:r w:rsidRPr="00D00266">
              <w:rPr>
                <w:rFonts w:ascii="Arial" w:hAnsi="Arial" w:cs="Arial"/>
                <w:sz w:val="20"/>
                <w:szCs w:val="20"/>
              </w:rPr>
              <w:t>Vrsta listine</w:t>
            </w:r>
          </w:p>
        </w:tc>
        <w:tc>
          <w:tcPr>
            <w:tcW w:w="2150" w:type="dxa"/>
          </w:tcPr>
          <w:p w14:paraId="1BB70812" w14:textId="77777777" w:rsidR="00486E53" w:rsidRPr="00D00266" w:rsidRDefault="00486E53" w:rsidP="00D00266">
            <w:pPr>
              <w:autoSpaceDE w:val="0"/>
              <w:autoSpaceDN w:val="0"/>
              <w:adjustRightInd w:val="0"/>
              <w:spacing w:after="0" w:line="240" w:lineRule="auto"/>
              <w:rPr>
                <w:rFonts w:ascii="Arial" w:hAnsi="Arial" w:cs="Arial"/>
                <w:sz w:val="20"/>
                <w:szCs w:val="20"/>
              </w:rPr>
            </w:pPr>
            <w:r w:rsidRPr="00D00266">
              <w:rPr>
                <w:rFonts w:ascii="Arial" w:hAnsi="Arial" w:cs="Arial"/>
                <w:sz w:val="20"/>
                <w:szCs w:val="20"/>
              </w:rPr>
              <w:t>Razlog posesti listine ali orožja</w:t>
            </w:r>
          </w:p>
        </w:tc>
        <w:tc>
          <w:tcPr>
            <w:tcW w:w="1311" w:type="dxa"/>
          </w:tcPr>
          <w:p w14:paraId="57BD61B8" w14:textId="77777777" w:rsidR="00486E53" w:rsidRPr="00D00266" w:rsidRDefault="00486E53" w:rsidP="00D00266">
            <w:pPr>
              <w:autoSpaceDE w:val="0"/>
              <w:autoSpaceDN w:val="0"/>
              <w:adjustRightInd w:val="0"/>
              <w:spacing w:after="0" w:line="240" w:lineRule="auto"/>
              <w:rPr>
                <w:rFonts w:ascii="Arial" w:hAnsi="Arial" w:cs="Arial"/>
                <w:sz w:val="20"/>
                <w:szCs w:val="20"/>
              </w:rPr>
            </w:pPr>
            <w:r w:rsidRPr="00D00266">
              <w:rPr>
                <w:rFonts w:ascii="Arial" w:hAnsi="Arial" w:cs="Arial"/>
                <w:sz w:val="20"/>
                <w:szCs w:val="20"/>
              </w:rPr>
              <w:t xml:space="preserve">Št. lastnikov </w:t>
            </w:r>
          </w:p>
          <w:p w14:paraId="175ABF1D" w14:textId="77777777" w:rsidR="00486E53" w:rsidRPr="00D00266" w:rsidRDefault="00486E53" w:rsidP="00D00266">
            <w:pPr>
              <w:autoSpaceDE w:val="0"/>
              <w:autoSpaceDN w:val="0"/>
              <w:adjustRightInd w:val="0"/>
              <w:spacing w:after="0" w:line="240" w:lineRule="auto"/>
              <w:rPr>
                <w:rFonts w:ascii="Arial" w:hAnsi="Arial" w:cs="Arial"/>
                <w:sz w:val="20"/>
                <w:szCs w:val="20"/>
              </w:rPr>
            </w:pPr>
            <w:r w:rsidRPr="00D00266">
              <w:rPr>
                <w:rFonts w:ascii="Arial" w:hAnsi="Arial" w:cs="Arial"/>
                <w:sz w:val="20"/>
                <w:szCs w:val="20"/>
              </w:rPr>
              <w:t>orožja</w:t>
            </w:r>
          </w:p>
        </w:tc>
        <w:tc>
          <w:tcPr>
            <w:tcW w:w="1523" w:type="dxa"/>
          </w:tcPr>
          <w:p w14:paraId="0F628B43" w14:textId="77777777" w:rsidR="00486E53" w:rsidRPr="00D00266" w:rsidRDefault="00486E53" w:rsidP="00D00266">
            <w:pPr>
              <w:autoSpaceDE w:val="0"/>
              <w:autoSpaceDN w:val="0"/>
              <w:adjustRightInd w:val="0"/>
              <w:spacing w:after="0" w:line="240" w:lineRule="auto"/>
              <w:rPr>
                <w:rFonts w:ascii="Arial" w:hAnsi="Arial" w:cs="Arial"/>
                <w:sz w:val="20"/>
                <w:szCs w:val="20"/>
              </w:rPr>
            </w:pPr>
            <w:r w:rsidRPr="00D00266">
              <w:rPr>
                <w:rFonts w:ascii="Arial" w:hAnsi="Arial" w:cs="Arial"/>
                <w:sz w:val="20"/>
                <w:szCs w:val="20"/>
              </w:rPr>
              <w:t>Št. kosov orožja</w:t>
            </w:r>
          </w:p>
        </w:tc>
      </w:tr>
      <w:tr w:rsidR="00697DBF" w:rsidRPr="00697DBF" w14:paraId="03DADDAA" w14:textId="77777777" w:rsidTr="009157D1">
        <w:tc>
          <w:tcPr>
            <w:tcW w:w="1742" w:type="dxa"/>
          </w:tcPr>
          <w:p w14:paraId="5E01DE02"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Fizična oseba</w:t>
            </w:r>
          </w:p>
        </w:tc>
        <w:tc>
          <w:tcPr>
            <w:tcW w:w="1779" w:type="dxa"/>
          </w:tcPr>
          <w:p w14:paraId="08AEDB1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2150" w:type="dxa"/>
          </w:tcPr>
          <w:p w14:paraId="37184F42"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3AA57683"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523" w:type="dxa"/>
          </w:tcPr>
          <w:p w14:paraId="78C049C4" w14:textId="77777777" w:rsidR="00486E53" w:rsidRPr="00697DBF" w:rsidRDefault="00486E53" w:rsidP="00395D79">
            <w:pPr>
              <w:autoSpaceDE w:val="0"/>
              <w:autoSpaceDN w:val="0"/>
              <w:adjustRightInd w:val="0"/>
              <w:spacing w:after="120" w:line="240" w:lineRule="auto"/>
              <w:jc w:val="both"/>
              <w:rPr>
                <w:rFonts w:ascii="Arial" w:hAnsi="Arial" w:cs="Arial"/>
                <w:sz w:val="20"/>
                <w:szCs w:val="20"/>
              </w:rPr>
            </w:pPr>
          </w:p>
        </w:tc>
      </w:tr>
      <w:tr w:rsidR="00697DBF" w:rsidRPr="00697DBF" w14:paraId="72EA8B68" w14:textId="77777777" w:rsidTr="009157D1">
        <w:tc>
          <w:tcPr>
            <w:tcW w:w="1742" w:type="dxa"/>
            <w:vMerge w:val="restart"/>
          </w:tcPr>
          <w:p w14:paraId="7E76872A"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tcPr>
          <w:p w14:paraId="242C503E" w14:textId="77777777" w:rsidR="00486E53" w:rsidRPr="00697DBF" w:rsidRDefault="00486E53" w:rsidP="00D00266">
            <w:pPr>
              <w:autoSpaceDE w:val="0"/>
              <w:autoSpaceDN w:val="0"/>
              <w:adjustRightInd w:val="0"/>
              <w:spacing w:after="0" w:line="240" w:lineRule="auto"/>
              <w:rPr>
                <w:rFonts w:ascii="Arial" w:hAnsi="Arial" w:cs="Arial"/>
                <w:sz w:val="20"/>
                <w:szCs w:val="20"/>
              </w:rPr>
            </w:pPr>
            <w:r w:rsidRPr="00697DBF">
              <w:rPr>
                <w:rFonts w:ascii="Arial" w:hAnsi="Arial" w:cs="Arial"/>
                <w:sz w:val="20"/>
                <w:szCs w:val="20"/>
              </w:rPr>
              <w:t>Dovoljenje za posest</w:t>
            </w:r>
          </w:p>
        </w:tc>
        <w:tc>
          <w:tcPr>
            <w:tcW w:w="2150" w:type="dxa"/>
          </w:tcPr>
          <w:p w14:paraId="530F2946"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07AF389A"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19.709</w:t>
            </w:r>
          </w:p>
        </w:tc>
        <w:tc>
          <w:tcPr>
            <w:tcW w:w="1523" w:type="dxa"/>
          </w:tcPr>
          <w:p w14:paraId="681B1B13"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38.756</w:t>
            </w:r>
          </w:p>
        </w:tc>
      </w:tr>
      <w:tr w:rsidR="00697DBF" w:rsidRPr="00697DBF" w14:paraId="49EFBF18" w14:textId="77777777" w:rsidTr="009157D1">
        <w:tc>
          <w:tcPr>
            <w:tcW w:w="1742" w:type="dxa"/>
            <w:vMerge/>
          </w:tcPr>
          <w:p w14:paraId="2AF2F70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vMerge w:val="restart"/>
          </w:tcPr>
          <w:p w14:paraId="45FB0D06"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Orožni list</w:t>
            </w:r>
          </w:p>
        </w:tc>
        <w:tc>
          <w:tcPr>
            <w:tcW w:w="2150" w:type="dxa"/>
          </w:tcPr>
          <w:p w14:paraId="4B2F7E57"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lov</w:t>
            </w:r>
          </w:p>
        </w:tc>
        <w:tc>
          <w:tcPr>
            <w:tcW w:w="1311" w:type="dxa"/>
          </w:tcPr>
          <w:p w14:paraId="780E9D4E"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19.881</w:t>
            </w:r>
          </w:p>
        </w:tc>
        <w:tc>
          <w:tcPr>
            <w:tcW w:w="1523" w:type="dxa"/>
          </w:tcPr>
          <w:p w14:paraId="63B5A10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77.516</w:t>
            </w:r>
          </w:p>
        </w:tc>
      </w:tr>
      <w:tr w:rsidR="00697DBF" w:rsidRPr="00697DBF" w14:paraId="1A1419E0" w14:textId="77777777" w:rsidTr="009157D1">
        <w:tc>
          <w:tcPr>
            <w:tcW w:w="1742" w:type="dxa"/>
            <w:vMerge/>
          </w:tcPr>
          <w:p w14:paraId="0D82D9F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vMerge/>
          </w:tcPr>
          <w:p w14:paraId="6FF138FD"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2150" w:type="dxa"/>
          </w:tcPr>
          <w:p w14:paraId="142434B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šport</w:t>
            </w:r>
          </w:p>
        </w:tc>
        <w:tc>
          <w:tcPr>
            <w:tcW w:w="1311" w:type="dxa"/>
          </w:tcPr>
          <w:p w14:paraId="4C069B5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4.703</w:t>
            </w:r>
          </w:p>
        </w:tc>
        <w:tc>
          <w:tcPr>
            <w:tcW w:w="1523" w:type="dxa"/>
          </w:tcPr>
          <w:p w14:paraId="3482D437"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15.506</w:t>
            </w:r>
          </w:p>
        </w:tc>
      </w:tr>
      <w:tr w:rsidR="00697DBF" w:rsidRPr="00697DBF" w14:paraId="5A65BB9B" w14:textId="77777777" w:rsidTr="009157D1">
        <w:tc>
          <w:tcPr>
            <w:tcW w:w="1742" w:type="dxa"/>
            <w:vMerge/>
          </w:tcPr>
          <w:p w14:paraId="10315C5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vMerge/>
          </w:tcPr>
          <w:p w14:paraId="50AFAD9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2150" w:type="dxa"/>
          </w:tcPr>
          <w:p w14:paraId="7EA3B16D"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 xml:space="preserve">varnost </w:t>
            </w:r>
          </w:p>
        </w:tc>
        <w:tc>
          <w:tcPr>
            <w:tcW w:w="1311" w:type="dxa"/>
          </w:tcPr>
          <w:p w14:paraId="68DAA38C"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5.334</w:t>
            </w:r>
          </w:p>
        </w:tc>
        <w:tc>
          <w:tcPr>
            <w:tcW w:w="1523" w:type="dxa"/>
          </w:tcPr>
          <w:p w14:paraId="26C122EE"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5.830</w:t>
            </w:r>
          </w:p>
        </w:tc>
      </w:tr>
      <w:tr w:rsidR="00697DBF" w:rsidRPr="00697DBF" w14:paraId="11512C7B" w14:textId="77777777" w:rsidTr="009157D1">
        <w:tc>
          <w:tcPr>
            <w:tcW w:w="1742" w:type="dxa"/>
            <w:vMerge/>
          </w:tcPr>
          <w:p w14:paraId="0BDB1D87"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3929" w:type="dxa"/>
            <w:gridSpan w:val="2"/>
          </w:tcPr>
          <w:p w14:paraId="70086CF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Skupaj: orožni list:</w:t>
            </w:r>
          </w:p>
        </w:tc>
        <w:tc>
          <w:tcPr>
            <w:tcW w:w="1311" w:type="dxa"/>
          </w:tcPr>
          <w:p w14:paraId="0E48AD3A"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28.585</w:t>
            </w:r>
          </w:p>
        </w:tc>
        <w:tc>
          <w:tcPr>
            <w:tcW w:w="1523" w:type="dxa"/>
          </w:tcPr>
          <w:p w14:paraId="152A42C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98.852</w:t>
            </w:r>
          </w:p>
        </w:tc>
      </w:tr>
      <w:tr w:rsidR="00697DBF" w:rsidRPr="00697DBF" w14:paraId="4C8DC0CE" w14:textId="77777777" w:rsidTr="009157D1">
        <w:tc>
          <w:tcPr>
            <w:tcW w:w="1742" w:type="dxa"/>
            <w:vMerge/>
          </w:tcPr>
          <w:p w14:paraId="7224302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tcPr>
          <w:p w14:paraId="7157BD87"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Priglasitveni list</w:t>
            </w:r>
          </w:p>
        </w:tc>
        <w:tc>
          <w:tcPr>
            <w:tcW w:w="2150" w:type="dxa"/>
          </w:tcPr>
          <w:p w14:paraId="4E0EC5F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27CDCAE2"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969</w:t>
            </w:r>
          </w:p>
        </w:tc>
        <w:tc>
          <w:tcPr>
            <w:tcW w:w="1523" w:type="dxa"/>
          </w:tcPr>
          <w:p w14:paraId="1CED0962"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2.480</w:t>
            </w:r>
          </w:p>
        </w:tc>
      </w:tr>
      <w:tr w:rsidR="00697DBF" w:rsidRPr="00697DBF" w14:paraId="1AEF1F44" w14:textId="77777777" w:rsidTr="009157D1">
        <w:tc>
          <w:tcPr>
            <w:tcW w:w="1742" w:type="dxa"/>
            <w:vMerge/>
          </w:tcPr>
          <w:p w14:paraId="752A6E42"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tcPr>
          <w:p w14:paraId="77D4C87E" w14:textId="77777777" w:rsidR="00486E53" w:rsidRPr="00697DBF" w:rsidRDefault="00486E53" w:rsidP="00D00266">
            <w:pPr>
              <w:autoSpaceDE w:val="0"/>
              <w:autoSpaceDN w:val="0"/>
              <w:adjustRightInd w:val="0"/>
              <w:spacing w:after="0" w:line="240" w:lineRule="auto"/>
              <w:rPr>
                <w:rFonts w:ascii="Arial" w:hAnsi="Arial" w:cs="Arial"/>
                <w:sz w:val="20"/>
                <w:szCs w:val="20"/>
              </w:rPr>
            </w:pPr>
            <w:r w:rsidRPr="00697DBF">
              <w:rPr>
                <w:rFonts w:ascii="Arial" w:hAnsi="Arial" w:cs="Arial"/>
                <w:sz w:val="20"/>
                <w:szCs w:val="20"/>
              </w:rPr>
              <w:t>Dovoljenje za zbiranje</w:t>
            </w:r>
          </w:p>
        </w:tc>
        <w:tc>
          <w:tcPr>
            <w:tcW w:w="2150" w:type="dxa"/>
          </w:tcPr>
          <w:p w14:paraId="391C86F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167312BE"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726</w:t>
            </w:r>
          </w:p>
        </w:tc>
        <w:tc>
          <w:tcPr>
            <w:tcW w:w="1523" w:type="dxa"/>
          </w:tcPr>
          <w:p w14:paraId="57A2C868"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15.765</w:t>
            </w:r>
          </w:p>
        </w:tc>
      </w:tr>
      <w:tr w:rsidR="00697DBF" w:rsidRPr="00697DBF" w14:paraId="27DE3FAA" w14:textId="77777777" w:rsidTr="009157D1">
        <w:tc>
          <w:tcPr>
            <w:tcW w:w="5671" w:type="dxa"/>
            <w:gridSpan w:val="3"/>
          </w:tcPr>
          <w:p w14:paraId="628F333E"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Skupaj: fizična oseba</w:t>
            </w:r>
          </w:p>
        </w:tc>
        <w:tc>
          <w:tcPr>
            <w:tcW w:w="1311" w:type="dxa"/>
          </w:tcPr>
          <w:p w14:paraId="2AADAC90"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44.771</w:t>
            </w:r>
          </w:p>
        </w:tc>
        <w:tc>
          <w:tcPr>
            <w:tcW w:w="1523" w:type="dxa"/>
          </w:tcPr>
          <w:p w14:paraId="63C1DE63" w14:textId="77777777" w:rsidR="00486E53" w:rsidRPr="00697DBF" w:rsidRDefault="00486E53" w:rsidP="00395D79">
            <w:pPr>
              <w:jc w:val="both"/>
              <w:rPr>
                <w:rFonts w:ascii="Arial" w:hAnsi="Arial" w:cs="Arial"/>
                <w:sz w:val="20"/>
                <w:szCs w:val="20"/>
              </w:rPr>
            </w:pPr>
            <w:r w:rsidRPr="00697DBF">
              <w:rPr>
                <w:rFonts w:ascii="Arial" w:hAnsi="Arial" w:cs="Arial"/>
                <w:sz w:val="20"/>
                <w:szCs w:val="20"/>
              </w:rPr>
              <w:t>155.853</w:t>
            </w:r>
          </w:p>
          <w:p w14:paraId="1F7D6025"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r>
      <w:tr w:rsidR="00697DBF" w:rsidRPr="00697DBF" w14:paraId="782600B0" w14:textId="77777777" w:rsidTr="009157D1">
        <w:tc>
          <w:tcPr>
            <w:tcW w:w="1742" w:type="dxa"/>
          </w:tcPr>
          <w:p w14:paraId="143D1688"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Poslovni subjekt</w:t>
            </w:r>
          </w:p>
        </w:tc>
        <w:tc>
          <w:tcPr>
            <w:tcW w:w="1779" w:type="dxa"/>
          </w:tcPr>
          <w:p w14:paraId="0696149C"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2150" w:type="dxa"/>
          </w:tcPr>
          <w:p w14:paraId="46A156CC"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368BBDCE"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523" w:type="dxa"/>
          </w:tcPr>
          <w:p w14:paraId="29FD5EAE" w14:textId="77777777" w:rsidR="00486E53" w:rsidRPr="00697DBF" w:rsidRDefault="00486E53" w:rsidP="00395D79">
            <w:pPr>
              <w:autoSpaceDE w:val="0"/>
              <w:autoSpaceDN w:val="0"/>
              <w:adjustRightInd w:val="0"/>
              <w:spacing w:after="120" w:line="240" w:lineRule="auto"/>
              <w:jc w:val="both"/>
              <w:rPr>
                <w:rFonts w:ascii="Arial" w:hAnsi="Arial" w:cs="Arial"/>
                <w:sz w:val="20"/>
                <w:szCs w:val="20"/>
              </w:rPr>
            </w:pPr>
          </w:p>
        </w:tc>
      </w:tr>
      <w:tr w:rsidR="00697DBF" w:rsidRPr="00697DBF" w14:paraId="548B660B" w14:textId="77777777" w:rsidTr="009157D1">
        <w:tc>
          <w:tcPr>
            <w:tcW w:w="1742" w:type="dxa"/>
          </w:tcPr>
          <w:p w14:paraId="64F56B1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tcPr>
          <w:p w14:paraId="3619C3F2" w14:textId="77777777" w:rsidR="00486E53" w:rsidRPr="00697DBF" w:rsidRDefault="00486E53" w:rsidP="00E11FEC">
            <w:pPr>
              <w:autoSpaceDE w:val="0"/>
              <w:autoSpaceDN w:val="0"/>
              <w:adjustRightInd w:val="0"/>
              <w:spacing w:after="0" w:line="240" w:lineRule="auto"/>
              <w:rPr>
                <w:rFonts w:ascii="Arial" w:hAnsi="Arial" w:cs="Arial"/>
                <w:sz w:val="20"/>
                <w:szCs w:val="20"/>
              </w:rPr>
            </w:pPr>
            <w:r w:rsidRPr="00697DBF">
              <w:rPr>
                <w:rFonts w:ascii="Arial" w:hAnsi="Arial" w:cs="Arial"/>
                <w:sz w:val="20"/>
                <w:szCs w:val="20"/>
              </w:rPr>
              <w:t>Dovoljenje za zbiranje</w:t>
            </w:r>
          </w:p>
        </w:tc>
        <w:tc>
          <w:tcPr>
            <w:tcW w:w="2150" w:type="dxa"/>
          </w:tcPr>
          <w:p w14:paraId="157EE10D"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3F8C63CC"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3</w:t>
            </w:r>
          </w:p>
        </w:tc>
        <w:tc>
          <w:tcPr>
            <w:tcW w:w="1523" w:type="dxa"/>
          </w:tcPr>
          <w:p w14:paraId="07DD6C2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81</w:t>
            </w:r>
          </w:p>
        </w:tc>
      </w:tr>
      <w:tr w:rsidR="00697DBF" w:rsidRPr="00697DBF" w14:paraId="7264A426" w14:textId="77777777" w:rsidTr="009157D1">
        <w:tc>
          <w:tcPr>
            <w:tcW w:w="1742" w:type="dxa"/>
          </w:tcPr>
          <w:p w14:paraId="02D6853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779" w:type="dxa"/>
          </w:tcPr>
          <w:p w14:paraId="7AC18B49" w14:textId="77777777" w:rsidR="00486E53" w:rsidRPr="00697DBF" w:rsidRDefault="00486E53" w:rsidP="00E11FEC">
            <w:pPr>
              <w:autoSpaceDE w:val="0"/>
              <w:autoSpaceDN w:val="0"/>
              <w:adjustRightInd w:val="0"/>
              <w:spacing w:after="0" w:line="240" w:lineRule="auto"/>
              <w:rPr>
                <w:rFonts w:ascii="Arial" w:hAnsi="Arial" w:cs="Arial"/>
                <w:sz w:val="20"/>
                <w:szCs w:val="20"/>
              </w:rPr>
            </w:pPr>
            <w:r w:rsidRPr="00697DBF">
              <w:rPr>
                <w:rFonts w:ascii="Arial" w:hAnsi="Arial" w:cs="Arial"/>
                <w:sz w:val="20"/>
                <w:szCs w:val="20"/>
              </w:rPr>
              <w:t>Orožni posestni list</w:t>
            </w:r>
          </w:p>
        </w:tc>
        <w:tc>
          <w:tcPr>
            <w:tcW w:w="2150" w:type="dxa"/>
          </w:tcPr>
          <w:p w14:paraId="6E09567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p>
        </w:tc>
        <w:tc>
          <w:tcPr>
            <w:tcW w:w="1311" w:type="dxa"/>
          </w:tcPr>
          <w:p w14:paraId="7747408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252</w:t>
            </w:r>
          </w:p>
        </w:tc>
        <w:tc>
          <w:tcPr>
            <w:tcW w:w="1523" w:type="dxa"/>
          </w:tcPr>
          <w:p w14:paraId="0383CD3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4.104</w:t>
            </w:r>
          </w:p>
        </w:tc>
      </w:tr>
      <w:tr w:rsidR="00697DBF" w:rsidRPr="00697DBF" w14:paraId="5C0C1558" w14:textId="77777777" w:rsidTr="009157D1">
        <w:tc>
          <w:tcPr>
            <w:tcW w:w="5671" w:type="dxa"/>
            <w:gridSpan w:val="3"/>
          </w:tcPr>
          <w:p w14:paraId="19FA3899"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Skupaj: poslovni subjekt</w:t>
            </w:r>
          </w:p>
        </w:tc>
        <w:tc>
          <w:tcPr>
            <w:tcW w:w="1311" w:type="dxa"/>
          </w:tcPr>
          <w:p w14:paraId="2F5A038D"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254</w:t>
            </w:r>
          </w:p>
        </w:tc>
        <w:tc>
          <w:tcPr>
            <w:tcW w:w="1523" w:type="dxa"/>
          </w:tcPr>
          <w:p w14:paraId="2B46F404"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4.185</w:t>
            </w:r>
          </w:p>
        </w:tc>
      </w:tr>
      <w:tr w:rsidR="00697DBF" w:rsidRPr="00697DBF" w14:paraId="0E1CA056" w14:textId="77777777" w:rsidTr="009157D1">
        <w:tc>
          <w:tcPr>
            <w:tcW w:w="5671" w:type="dxa"/>
            <w:gridSpan w:val="3"/>
          </w:tcPr>
          <w:p w14:paraId="569BAD48" w14:textId="0FBA2A4D"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Skupaj: fizična oseba +</w:t>
            </w:r>
            <w:r w:rsidR="00E11FEC">
              <w:rPr>
                <w:rFonts w:ascii="Arial" w:hAnsi="Arial" w:cs="Arial"/>
                <w:sz w:val="20"/>
                <w:szCs w:val="20"/>
              </w:rPr>
              <w:t xml:space="preserve"> </w:t>
            </w:r>
            <w:r w:rsidRPr="00697DBF">
              <w:rPr>
                <w:rFonts w:ascii="Arial" w:hAnsi="Arial" w:cs="Arial"/>
                <w:sz w:val="20"/>
                <w:szCs w:val="20"/>
              </w:rPr>
              <w:t>poslovni subjekt</w:t>
            </w:r>
          </w:p>
        </w:tc>
        <w:tc>
          <w:tcPr>
            <w:tcW w:w="1311" w:type="dxa"/>
          </w:tcPr>
          <w:p w14:paraId="2D53749B"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45.025</w:t>
            </w:r>
          </w:p>
        </w:tc>
        <w:tc>
          <w:tcPr>
            <w:tcW w:w="1523" w:type="dxa"/>
          </w:tcPr>
          <w:p w14:paraId="75AD22CA" w14:textId="77777777" w:rsidR="00486E53" w:rsidRPr="00697DBF" w:rsidRDefault="00486E53" w:rsidP="00395D79">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160.038</w:t>
            </w:r>
          </w:p>
        </w:tc>
      </w:tr>
    </w:tbl>
    <w:p w14:paraId="59CC9A6C" w14:textId="68C39A14" w:rsidR="00486E53" w:rsidRPr="006740EA" w:rsidRDefault="009E567E" w:rsidP="006740EA">
      <w:pPr>
        <w:autoSpaceDE w:val="0"/>
        <w:autoSpaceDN w:val="0"/>
        <w:adjustRightInd w:val="0"/>
        <w:spacing w:after="0" w:line="260" w:lineRule="exact"/>
        <w:jc w:val="both"/>
        <w:rPr>
          <w:rFonts w:ascii="Arial" w:hAnsi="Arial" w:cs="Arial"/>
          <w:bCs/>
          <w:i/>
          <w:iCs/>
          <w:sz w:val="18"/>
          <w:szCs w:val="18"/>
          <w:lang w:eastAsia="sl-SI"/>
        </w:rPr>
      </w:pPr>
      <w:r w:rsidRPr="006740EA">
        <w:rPr>
          <w:rFonts w:ascii="Arial" w:hAnsi="Arial" w:cs="Arial"/>
          <w:b/>
          <w:bCs/>
          <w:iCs/>
          <w:sz w:val="18"/>
          <w:szCs w:val="18"/>
          <w:lang w:eastAsia="sl-SI"/>
        </w:rPr>
        <w:t>Preglednica</w:t>
      </w:r>
      <w:r w:rsidR="00486E53" w:rsidRPr="006740EA">
        <w:rPr>
          <w:rFonts w:ascii="Arial" w:hAnsi="Arial" w:cs="Arial"/>
          <w:b/>
          <w:bCs/>
          <w:iCs/>
          <w:sz w:val="18"/>
          <w:szCs w:val="18"/>
          <w:lang w:eastAsia="sl-SI"/>
        </w:rPr>
        <w:t xml:space="preserve">: </w:t>
      </w:r>
      <w:r w:rsidR="00486E53" w:rsidRPr="006740EA">
        <w:rPr>
          <w:rFonts w:ascii="Arial" w:hAnsi="Arial" w:cs="Arial"/>
          <w:bCs/>
          <w:iCs/>
          <w:sz w:val="18"/>
          <w:szCs w:val="18"/>
          <w:lang w:eastAsia="sl-SI"/>
        </w:rPr>
        <w:t>Število lastnikov orožja in število kosov registriranega orožja po vrsti listine na dan 31.</w:t>
      </w:r>
      <w:r w:rsidR="00637CFA">
        <w:rPr>
          <w:rFonts w:ascii="Arial" w:hAnsi="Arial" w:cs="Arial"/>
          <w:bCs/>
          <w:iCs/>
          <w:sz w:val="18"/>
          <w:szCs w:val="18"/>
          <w:lang w:eastAsia="sl-SI"/>
        </w:rPr>
        <w:t> </w:t>
      </w:r>
      <w:r w:rsidR="00486E53" w:rsidRPr="006740EA">
        <w:rPr>
          <w:rFonts w:ascii="Arial" w:hAnsi="Arial" w:cs="Arial"/>
          <w:bCs/>
          <w:iCs/>
          <w:sz w:val="18"/>
          <w:szCs w:val="18"/>
          <w:lang w:eastAsia="sl-SI"/>
        </w:rPr>
        <w:t>12.</w:t>
      </w:r>
      <w:r w:rsidR="00637CFA">
        <w:rPr>
          <w:rFonts w:ascii="Arial" w:hAnsi="Arial" w:cs="Arial"/>
          <w:bCs/>
          <w:iCs/>
          <w:sz w:val="18"/>
          <w:szCs w:val="18"/>
          <w:lang w:eastAsia="sl-SI"/>
        </w:rPr>
        <w:t> </w:t>
      </w:r>
      <w:r w:rsidR="00486E53" w:rsidRPr="006740EA">
        <w:rPr>
          <w:rFonts w:ascii="Arial" w:hAnsi="Arial" w:cs="Arial"/>
          <w:bCs/>
          <w:iCs/>
          <w:sz w:val="18"/>
          <w:szCs w:val="18"/>
          <w:lang w:eastAsia="sl-SI"/>
        </w:rPr>
        <w:t>2022</w:t>
      </w:r>
      <w:r w:rsidR="00486E53" w:rsidRPr="006740EA">
        <w:rPr>
          <w:rFonts w:ascii="Arial" w:hAnsi="Arial" w:cs="Arial"/>
          <w:bCs/>
          <w:i/>
          <w:iCs/>
          <w:sz w:val="18"/>
          <w:szCs w:val="18"/>
          <w:lang w:eastAsia="sl-SI"/>
        </w:rPr>
        <w:t xml:space="preserve"> </w:t>
      </w:r>
      <w:r w:rsidR="00486E53" w:rsidRPr="00E11FEC">
        <w:rPr>
          <w:rFonts w:ascii="Arial" w:hAnsi="Arial" w:cs="Arial"/>
          <w:bCs/>
          <w:i/>
          <w:iCs/>
          <w:sz w:val="18"/>
          <w:szCs w:val="18"/>
          <w:lang w:eastAsia="sl-SI"/>
        </w:rPr>
        <w:t>(</w:t>
      </w:r>
      <w:r w:rsidR="00954BCE">
        <w:rPr>
          <w:rFonts w:ascii="Arial" w:hAnsi="Arial" w:cs="Arial"/>
          <w:b/>
          <w:bCs/>
          <w:i/>
          <w:iCs/>
          <w:sz w:val="18"/>
          <w:szCs w:val="18"/>
          <w:lang w:eastAsia="sl-SI"/>
        </w:rPr>
        <w:t>O</w:t>
      </w:r>
      <w:r w:rsidR="00486E53" w:rsidRPr="00E11FEC">
        <w:rPr>
          <w:rFonts w:ascii="Arial" w:hAnsi="Arial" w:cs="Arial"/>
          <w:b/>
          <w:bCs/>
          <w:i/>
          <w:iCs/>
          <w:sz w:val="18"/>
          <w:szCs w:val="18"/>
          <w:lang w:eastAsia="sl-SI"/>
        </w:rPr>
        <w:t>pomba:</w:t>
      </w:r>
      <w:r w:rsidR="006740EA">
        <w:rPr>
          <w:rFonts w:ascii="Arial" w:hAnsi="Arial" w:cs="Arial"/>
          <w:i/>
          <w:sz w:val="18"/>
          <w:szCs w:val="18"/>
          <w:lang w:eastAsia="sl-SI"/>
        </w:rPr>
        <w:t xml:space="preserve"> s</w:t>
      </w:r>
      <w:r w:rsidR="00486E53" w:rsidRPr="00E11FEC">
        <w:rPr>
          <w:rFonts w:ascii="Arial" w:hAnsi="Arial" w:cs="Arial"/>
          <w:i/>
          <w:sz w:val="18"/>
          <w:szCs w:val="18"/>
          <w:lang w:eastAsia="sl-SI"/>
        </w:rPr>
        <w:t>kupno število lastnikov orožja ni enako skupnemu seštevku, ker ima lahko posameznik več različnih orožnih listin</w:t>
      </w:r>
      <w:r w:rsidR="00954BCE">
        <w:rPr>
          <w:rFonts w:ascii="Arial" w:hAnsi="Arial" w:cs="Arial"/>
          <w:i/>
          <w:sz w:val="18"/>
          <w:szCs w:val="18"/>
          <w:lang w:eastAsia="sl-SI"/>
        </w:rPr>
        <w:t>.</w:t>
      </w:r>
      <w:r w:rsidR="00E11FEC" w:rsidRPr="00E11FEC">
        <w:rPr>
          <w:rFonts w:ascii="Arial" w:hAnsi="Arial" w:cs="Arial"/>
          <w:i/>
          <w:sz w:val="18"/>
          <w:szCs w:val="18"/>
          <w:lang w:eastAsia="sl-SI"/>
        </w:rPr>
        <w:t>)</w:t>
      </w:r>
    </w:p>
    <w:p w14:paraId="194D1573" w14:textId="77777777" w:rsidR="00486E53" w:rsidRPr="00697DBF" w:rsidRDefault="00486E53" w:rsidP="00486E53">
      <w:pPr>
        <w:autoSpaceDE w:val="0"/>
        <w:autoSpaceDN w:val="0"/>
        <w:adjustRightInd w:val="0"/>
        <w:spacing w:line="260" w:lineRule="exact"/>
        <w:jc w:val="both"/>
        <w:rPr>
          <w:rFonts w:ascii="Arial" w:hAnsi="Arial" w:cs="Arial"/>
          <w:sz w:val="20"/>
          <w:szCs w:val="20"/>
          <w:lang w:eastAsia="sl-SI"/>
        </w:rPr>
      </w:pPr>
    </w:p>
    <w:p w14:paraId="3D3CAC0D" w14:textId="77777777" w:rsidR="00486E53" w:rsidRPr="00697DBF" w:rsidRDefault="00486E53" w:rsidP="00486E53">
      <w:pPr>
        <w:autoSpaceDE w:val="0"/>
        <w:autoSpaceDN w:val="0"/>
        <w:adjustRightInd w:val="0"/>
        <w:spacing w:after="0" w:line="240" w:lineRule="auto"/>
        <w:jc w:val="both"/>
        <w:rPr>
          <w:rFonts w:ascii="Arial" w:hAnsi="Arial" w:cs="Arial"/>
          <w:sz w:val="20"/>
          <w:szCs w:val="20"/>
          <w:lang w:eastAsia="sl-SI"/>
        </w:rPr>
      </w:pPr>
      <w:r w:rsidRPr="00697DBF">
        <w:rPr>
          <w:rFonts w:ascii="Arial" w:hAnsi="Arial" w:cs="Arial"/>
          <w:noProof/>
          <w:sz w:val="20"/>
          <w:szCs w:val="20"/>
          <w:lang w:eastAsia="sl-SI"/>
        </w:rPr>
        <w:drawing>
          <wp:inline distT="0" distB="0" distL="0" distR="0" wp14:anchorId="04640C74" wp14:editId="56C5C54C">
            <wp:extent cx="4651131" cy="2335823"/>
            <wp:effectExtent l="0" t="0" r="16510" b="7620"/>
            <wp:docPr id="29" name="Grafikon 29" descr="Število kosov orožja (fizične osebe), za katere je izdan orožni li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36F7A3" w14:textId="77777777" w:rsidR="002F36F0" w:rsidRDefault="002F36F0" w:rsidP="00E11FEC">
      <w:pPr>
        <w:autoSpaceDE w:val="0"/>
        <w:autoSpaceDN w:val="0"/>
        <w:adjustRightInd w:val="0"/>
        <w:spacing w:after="0" w:line="260" w:lineRule="exact"/>
        <w:jc w:val="both"/>
        <w:rPr>
          <w:rFonts w:ascii="Arial" w:hAnsi="Arial" w:cs="Arial"/>
          <w:b/>
          <w:sz w:val="18"/>
          <w:szCs w:val="18"/>
          <w:lang w:eastAsia="sl-SI"/>
        </w:rPr>
      </w:pPr>
    </w:p>
    <w:p w14:paraId="566C4258" w14:textId="11E4DE75" w:rsidR="00486E53" w:rsidRPr="006740EA" w:rsidRDefault="009E567E" w:rsidP="00E11FEC">
      <w:pPr>
        <w:autoSpaceDE w:val="0"/>
        <w:autoSpaceDN w:val="0"/>
        <w:adjustRightInd w:val="0"/>
        <w:spacing w:after="0" w:line="260" w:lineRule="exact"/>
        <w:jc w:val="both"/>
        <w:rPr>
          <w:rFonts w:ascii="Arial" w:hAnsi="Arial" w:cs="Arial"/>
          <w:sz w:val="18"/>
          <w:szCs w:val="18"/>
          <w:lang w:eastAsia="sl-SI"/>
        </w:rPr>
      </w:pPr>
      <w:r w:rsidRPr="006740EA">
        <w:rPr>
          <w:rFonts w:ascii="Arial" w:hAnsi="Arial" w:cs="Arial"/>
          <w:b/>
          <w:sz w:val="18"/>
          <w:szCs w:val="18"/>
          <w:lang w:eastAsia="sl-SI"/>
        </w:rPr>
        <w:t>Graf</w:t>
      </w:r>
      <w:r w:rsidR="00486E53" w:rsidRPr="006740EA">
        <w:rPr>
          <w:rFonts w:ascii="Arial" w:hAnsi="Arial" w:cs="Arial"/>
          <w:b/>
          <w:sz w:val="18"/>
          <w:szCs w:val="18"/>
          <w:lang w:eastAsia="sl-SI"/>
        </w:rPr>
        <w:t xml:space="preserve">: </w:t>
      </w:r>
      <w:r w:rsidR="00486E53" w:rsidRPr="006740EA">
        <w:rPr>
          <w:rFonts w:ascii="Arial" w:hAnsi="Arial" w:cs="Arial"/>
          <w:sz w:val="18"/>
          <w:szCs w:val="18"/>
          <w:lang w:eastAsia="sl-SI"/>
        </w:rPr>
        <w:t>Število kosov orožja (fizične osebe),</w:t>
      </w:r>
      <w:r w:rsidR="00E11FEC" w:rsidRPr="006740EA">
        <w:rPr>
          <w:rFonts w:ascii="Arial" w:hAnsi="Arial" w:cs="Arial"/>
          <w:sz w:val="18"/>
          <w:szCs w:val="18"/>
          <w:lang w:eastAsia="sl-SI"/>
        </w:rPr>
        <w:t xml:space="preserve"> za katere je izdan orožni list</w:t>
      </w:r>
    </w:p>
    <w:p w14:paraId="123A1019" w14:textId="77777777" w:rsidR="00486E53" w:rsidRPr="00697DBF" w:rsidRDefault="00486E53" w:rsidP="00486E53">
      <w:pPr>
        <w:autoSpaceDE w:val="0"/>
        <w:autoSpaceDN w:val="0"/>
        <w:adjustRightInd w:val="0"/>
        <w:spacing w:after="0" w:line="260" w:lineRule="exact"/>
        <w:jc w:val="both"/>
        <w:rPr>
          <w:rFonts w:ascii="Arial" w:hAnsi="Arial" w:cs="Arial"/>
          <w:sz w:val="20"/>
          <w:szCs w:val="20"/>
          <w:lang w:eastAsia="sl-SI"/>
        </w:rPr>
      </w:pPr>
    </w:p>
    <w:p w14:paraId="588858A9" w14:textId="02825E12" w:rsidR="00486E53" w:rsidRPr="00697DBF" w:rsidRDefault="00486E53" w:rsidP="00486E53">
      <w:pPr>
        <w:tabs>
          <w:tab w:val="left" w:pos="1701"/>
        </w:tabs>
        <w:autoSpaceDE w:val="0"/>
        <w:autoSpaceDN w:val="0"/>
        <w:adjustRightInd w:val="0"/>
        <w:spacing w:after="0" w:line="260" w:lineRule="exact"/>
        <w:jc w:val="both"/>
        <w:rPr>
          <w:rFonts w:ascii="Arial" w:hAnsi="Arial" w:cs="Arial"/>
          <w:sz w:val="20"/>
          <w:szCs w:val="20"/>
        </w:rPr>
      </w:pPr>
      <w:r w:rsidRPr="00697DBF">
        <w:rPr>
          <w:rFonts w:ascii="Arial" w:hAnsi="Arial" w:cs="Arial"/>
          <w:bCs/>
          <w:sz w:val="20"/>
          <w:szCs w:val="20"/>
        </w:rPr>
        <w:t>Za leto</w:t>
      </w:r>
      <w:r w:rsidR="00637CFA">
        <w:rPr>
          <w:rFonts w:ascii="Arial" w:hAnsi="Arial" w:cs="Arial"/>
          <w:bCs/>
          <w:sz w:val="20"/>
          <w:szCs w:val="20"/>
        </w:rPr>
        <w:t> </w:t>
      </w:r>
      <w:r w:rsidRPr="00697DBF">
        <w:rPr>
          <w:rFonts w:ascii="Arial" w:hAnsi="Arial" w:cs="Arial"/>
          <w:bCs/>
          <w:sz w:val="20"/>
          <w:szCs w:val="20"/>
        </w:rPr>
        <w:t xml:space="preserve">2022 </w:t>
      </w:r>
      <w:r w:rsidR="00637CFA">
        <w:rPr>
          <w:rFonts w:ascii="Arial" w:hAnsi="Arial" w:cs="Arial"/>
          <w:bCs/>
          <w:sz w:val="20"/>
          <w:szCs w:val="20"/>
        </w:rPr>
        <w:t>je treba</w:t>
      </w:r>
      <w:r w:rsidR="00637CFA" w:rsidRPr="00697DBF">
        <w:rPr>
          <w:rFonts w:ascii="Arial" w:hAnsi="Arial" w:cs="Arial"/>
          <w:bCs/>
          <w:sz w:val="20"/>
          <w:szCs w:val="20"/>
        </w:rPr>
        <w:t xml:space="preserve"> </w:t>
      </w:r>
      <w:r w:rsidRPr="00697DBF">
        <w:rPr>
          <w:rFonts w:ascii="Arial" w:hAnsi="Arial" w:cs="Arial"/>
          <w:bCs/>
          <w:sz w:val="20"/>
          <w:szCs w:val="20"/>
        </w:rPr>
        <w:t xml:space="preserve">izpostaviti tudi sprejem </w:t>
      </w:r>
      <w:r w:rsidRPr="00697DBF">
        <w:rPr>
          <w:rFonts w:ascii="Arial" w:hAnsi="Arial" w:cs="Arial"/>
          <w:sz w:val="20"/>
          <w:szCs w:val="20"/>
          <w:lang w:eastAsia="sl-SI"/>
        </w:rPr>
        <w:t>podzakonskih aktov na podlagi novele Zakona o orožju iz leta</w:t>
      </w:r>
      <w:r w:rsidR="00637CFA">
        <w:rPr>
          <w:rFonts w:ascii="Arial" w:hAnsi="Arial" w:cs="Arial"/>
          <w:sz w:val="20"/>
          <w:szCs w:val="20"/>
          <w:lang w:eastAsia="sl-SI"/>
        </w:rPr>
        <w:t> </w:t>
      </w:r>
      <w:r w:rsidRPr="00697DBF">
        <w:rPr>
          <w:rFonts w:ascii="Arial" w:hAnsi="Arial" w:cs="Arial"/>
          <w:sz w:val="20"/>
          <w:szCs w:val="20"/>
          <w:lang w:eastAsia="sl-SI"/>
        </w:rPr>
        <w:t>2021, ki je začela veljati 14.</w:t>
      </w:r>
      <w:r w:rsidR="00637CFA">
        <w:rPr>
          <w:rFonts w:ascii="Arial" w:hAnsi="Arial" w:cs="Arial"/>
          <w:sz w:val="20"/>
          <w:szCs w:val="20"/>
          <w:lang w:eastAsia="sl-SI"/>
        </w:rPr>
        <w:t> </w:t>
      </w:r>
      <w:r w:rsidRPr="00697DBF">
        <w:rPr>
          <w:rFonts w:ascii="Arial" w:hAnsi="Arial" w:cs="Arial"/>
          <w:sz w:val="20"/>
          <w:szCs w:val="20"/>
          <w:lang w:eastAsia="sl-SI"/>
        </w:rPr>
        <w:t>8.</w:t>
      </w:r>
      <w:r w:rsidR="00637CFA">
        <w:rPr>
          <w:rFonts w:ascii="Arial" w:hAnsi="Arial" w:cs="Arial"/>
          <w:sz w:val="20"/>
          <w:szCs w:val="20"/>
          <w:lang w:eastAsia="sl-SI"/>
        </w:rPr>
        <w:t> </w:t>
      </w:r>
      <w:r w:rsidRPr="00697DBF">
        <w:rPr>
          <w:rFonts w:ascii="Arial" w:hAnsi="Arial" w:cs="Arial"/>
          <w:sz w:val="20"/>
          <w:szCs w:val="20"/>
          <w:lang w:eastAsia="sl-SI"/>
        </w:rPr>
        <w:t xml:space="preserve">2021, in sicer </w:t>
      </w:r>
      <w:r w:rsidRPr="00697DBF">
        <w:rPr>
          <w:rFonts w:ascii="Arial" w:hAnsi="Arial" w:cs="Arial"/>
          <w:sz w:val="20"/>
          <w:szCs w:val="20"/>
        </w:rPr>
        <w:t>Pravilnika o spremembah i</w:t>
      </w:r>
      <w:r w:rsidR="00452990">
        <w:rPr>
          <w:rFonts w:ascii="Arial" w:hAnsi="Arial" w:cs="Arial"/>
          <w:sz w:val="20"/>
          <w:szCs w:val="20"/>
        </w:rPr>
        <w:t>n dopolnitvi</w:t>
      </w:r>
      <w:r w:rsidRPr="00697DBF">
        <w:rPr>
          <w:rFonts w:ascii="Arial" w:hAnsi="Arial" w:cs="Arial"/>
          <w:sz w:val="20"/>
          <w:szCs w:val="20"/>
        </w:rPr>
        <w:t xml:space="preserve"> Pravilnika o tehničnih pogojih varovanja prostorov, kjer se nahaja orožje, redu na strelišču in pogojih za izvajanje streljanja, Pravilnika o spremembah in dopolnitvah Pravilnika za izvajanje Zakona o orožju </w:t>
      </w:r>
      <w:r w:rsidR="00637CFA">
        <w:rPr>
          <w:rFonts w:ascii="Arial" w:hAnsi="Arial" w:cs="Arial"/>
          <w:sz w:val="20"/>
          <w:szCs w:val="20"/>
        </w:rPr>
        <w:t>ter</w:t>
      </w:r>
      <w:r w:rsidR="00637CFA" w:rsidRPr="00697DBF">
        <w:rPr>
          <w:rFonts w:ascii="Arial" w:hAnsi="Arial" w:cs="Arial"/>
          <w:sz w:val="20"/>
          <w:szCs w:val="20"/>
        </w:rPr>
        <w:t xml:space="preserve"> </w:t>
      </w:r>
      <w:r w:rsidRPr="00697DBF">
        <w:rPr>
          <w:rFonts w:ascii="Arial" w:hAnsi="Arial" w:cs="Arial"/>
          <w:sz w:val="20"/>
          <w:szCs w:val="20"/>
        </w:rPr>
        <w:t>Pravilnika o spremembah in dopolnitvah Pravilnika o usposabljanju in preizkusu znanja o ravnanju z orožjem, ki</w:t>
      </w:r>
      <w:r w:rsidRPr="00697DBF">
        <w:rPr>
          <w:rFonts w:ascii="Arial" w:hAnsi="Arial" w:cs="Arial"/>
          <w:b/>
          <w:sz w:val="20"/>
          <w:szCs w:val="20"/>
        </w:rPr>
        <w:t xml:space="preserve"> </w:t>
      </w:r>
      <w:r w:rsidRPr="00697DBF">
        <w:rPr>
          <w:rFonts w:ascii="Arial" w:hAnsi="Arial" w:cs="Arial"/>
          <w:sz w:val="20"/>
          <w:szCs w:val="20"/>
          <w:lang w:eastAsia="sl-SI"/>
        </w:rPr>
        <w:t xml:space="preserve">so bili objavljeni v </w:t>
      </w:r>
      <w:r w:rsidRPr="00697DBF">
        <w:rPr>
          <w:rFonts w:ascii="Arial" w:hAnsi="Arial" w:cs="Arial"/>
          <w:bCs/>
          <w:sz w:val="20"/>
          <w:szCs w:val="20"/>
          <w:shd w:val="clear" w:color="auto" w:fill="FFFFFF"/>
        </w:rPr>
        <w:t>Uradnem listu RS, št. 45/22</w:t>
      </w:r>
      <w:r w:rsidRPr="00697DBF">
        <w:rPr>
          <w:rFonts w:ascii="Arial" w:hAnsi="Arial" w:cs="Arial"/>
          <w:sz w:val="20"/>
          <w:szCs w:val="20"/>
        </w:rPr>
        <w:t>, veljati pa so začeli 14.</w:t>
      </w:r>
      <w:r w:rsidR="00637CFA">
        <w:rPr>
          <w:rFonts w:ascii="Arial" w:hAnsi="Arial" w:cs="Arial"/>
          <w:sz w:val="20"/>
          <w:szCs w:val="20"/>
        </w:rPr>
        <w:t> </w:t>
      </w:r>
      <w:r w:rsidRPr="00697DBF">
        <w:rPr>
          <w:rFonts w:ascii="Arial" w:hAnsi="Arial" w:cs="Arial"/>
          <w:sz w:val="20"/>
          <w:szCs w:val="20"/>
        </w:rPr>
        <w:t>4.</w:t>
      </w:r>
      <w:r w:rsidR="00637CFA">
        <w:rPr>
          <w:rFonts w:ascii="Arial" w:hAnsi="Arial" w:cs="Arial"/>
          <w:sz w:val="20"/>
          <w:szCs w:val="20"/>
        </w:rPr>
        <w:t> </w:t>
      </w:r>
      <w:r w:rsidRPr="00697DBF">
        <w:rPr>
          <w:rFonts w:ascii="Arial" w:hAnsi="Arial" w:cs="Arial"/>
          <w:sz w:val="20"/>
          <w:szCs w:val="20"/>
        </w:rPr>
        <w:t>2022.</w:t>
      </w:r>
    </w:p>
    <w:p w14:paraId="01BE3379" w14:textId="77777777" w:rsidR="00486E53" w:rsidRPr="00697DBF" w:rsidRDefault="00486E53" w:rsidP="00486E53">
      <w:pPr>
        <w:tabs>
          <w:tab w:val="left" w:pos="1701"/>
        </w:tabs>
        <w:autoSpaceDE w:val="0"/>
        <w:autoSpaceDN w:val="0"/>
        <w:adjustRightInd w:val="0"/>
        <w:spacing w:after="0" w:line="260" w:lineRule="exact"/>
        <w:jc w:val="both"/>
        <w:rPr>
          <w:rFonts w:ascii="Arial" w:hAnsi="Arial" w:cs="Arial"/>
          <w:sz w:val="20"/>
          <w:szCs w:val="20"/>
        </w:rPr>
      </w:pPr>
    </w:p>
    <w:p w14:paraId="78C967E5" w14:textId="6974974B" w:rsidR="00486E53" w:rsidRPr="00697DBF" w:rsidRDefault="00486E53" w:rsidP="00486E53">
      <w:pPr>
        <w:tabs>
          <w:tab w:val="left" w:pos="1701"/>
        </w:tabs>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lastRenderedPageBreak/>
        <w:t>V letu</w:t>
      </w:r>
      <w:r w:rsidR="00637CFA">
        <w:rPr>
          <w:rFonts w:ascii="Arial" w:hAnsi="Arial" w:cs="Arial"/>
          <w:sz w:val="20"/>
          <w:szCs w:val="20"/>
        </w:rPr>
        <w:t> </w:t>
      </w:r>
      <w:r w:rsidRPr="00697DBF">
        <w:rPr>
          <w:rFonts w:ascii="Arial" w:hAnsi="Arial" w:cs="Arial"/>
          <w:sz w:val="20"/>
          <w:szCs w:val="20"/>
        </w:rPr>
        <w:t xml:space="preserve">2022 je bil predvsem zaradi spremembe Zakona o orožju z ZZNŠPP, </w:t>
      </w:r>
      <w:r w:rsidRPr="00697DBF">
        <w:rPr>
          <w:rFonts w:ascii="Arial" w:eastAsia="Times New Roman" w:hAnsi="Arial" w:cs="Arial"/>
          <w:bCs/>
          <w:sz w:val="20"/>
          <w:szCs w:val="20"/>
          <w:lang w:eastAsia="sl-SI"/>
        </w:rPr>
        <w:t xml:space="preserve">lažjega izvajanja pravilnika, jasnejše določitve pogojev, ki jih mora zagotavljati izvajalec usposabljanja o ravnanju z orožjem ter člani komisije za preizkus znanja o ravnanju z orožjem in drugačne določitve sestave komisije za preizkus znanja in posamezen preizkus znanja o ravnanju z orožjem, sprejet tudi Pravilnik o spremembah in dopolnitvi Pravilnika o usposabljanju in preizkusu znanja o ravnanju z orožjem, ki je bil objavljen v </w:t>
      </w:r>
      <w:r w:rsidRPr="00697DBF">
        <w:rPr>
          <w:rFonts w:ascii="Arial" w:hAnsi="Arial" w:cs="Arial"/>
          <w:bCs/>
          <w:sz w:val="20"/>
          <w:szCs w:val="20"/>
          <w:shd w:val="clear" w:color="auto" w:fill="FFFFFF"/>
        </w:rPr>
        <w:t>Uradnem listu RS, št.</w:t>
      </w:r>
      <w:r w:rsidR="00637CFA">
        <w:rPr>
          <w:rFonts w:ascii="Arial" w:hAnsi="Arial" w:cs="Arial"/>
          <w:bCs/>
          <w:sz w:val="20"/>
          <w:szCs w:val="20"/>
          <w:shd w:val="clear" w:color="auto" w:fill="FFFFFF"/>
        </w:rPr>
        <w:t> </w:t>
      </w:r>
      <w:r w:rsidRPr="00697DBF">
        <w:rPr>
          <w:rFonts w:ascii="Arial" w:hAnsi="Arial" w:cs="Arial"/>
          <w:bCs/>
          <w:sz w:val="20"/>
          <w:szCs w:val="20"/>
          <w:shd w:val="clear" w:color="auto" w:fill="FFFFFF"/>
        </w:rPr>
        <w:t>125/22</w:t>
      </w:r>
      <w:r w:rsidRPr="00697DBF">
        <w:rPr>
          <w:rFonts w:ascii="Arial" w:hAnsi="Arial" w:cs="Arial"/>
          <w:sz w:val="20"/>
          <w:szCs w:val="20"/>
        </w:rPr>
        <w:t>, veljati pa je začel 15.</w:t>
      </w:r>
      <w:r w:rsidR="00637CFA">
        <w:rPr>
          <w:rFonts w:ascii="Arial" w:hAnsi="Arial" w:cs="Arial"/>
          <w:sz w:val="20"/>
          <w:szCs w:val="20"/>
        </w:rPr>
        <w:t> </w:t>
      </w:r>
      <w:r w:rsidRPr="00697DBF">
        <w:rPr>
          <w:rFonts w:ascii="Arial" w:hAnsi="Arial" w:cs="Arial"/>
          <w:sz w:val="20"/>
          <w:szCs w:val="20"/>
        </w:rPr>
        <w:t>10.</w:t>
      </w:r>
      <w:r w:rsidR="00637CFA">
        <w:rPr>
          <w:rFonts w:ascii="Arial" w:hAnsi="Arial" w:cs="Arial"/>
          <w:sz w:val="20"/>
          <w:szCs w:val="20"/>
        </w:rPr>
        <w:t> </w:t>
      </w:r>
      <w:r w:rsidRPr="00697DBF">
        <w:rPr>
          <w:rFonts w:ascii="Arial" w:hAnsi="Arial" w:cs="Arial"/>
          <w:sz w:val="20"/>
          <w:szCs w:val="20"/>
        </w:rPr>
        <w:t>2022.</w:t>
      </w:r>
    </w:p>
    <w:p w14:paraId="61A3AC36" w14:textId="5972B3C4" w:rsidR="00486E53" w:rsidRPr="00697DBF" w:rsidRDefault="00486E53" w:rsidP="00486E53">
      <w:pPr>
        <w:tabs>
          <w:tab w:val="left" w:pos="1701"/>
        </w:tabs>
        <w:autoSpaceDE w:val="0"/>
        <w:autoSpaceDN w:val="0"/>
        <w:adjustRightInd w:val="0"/>
        <w:spacing w:after="0" w:line="260" w:lineRule="exact"/>
        <w:jc w:val="both"/>
        <w:rPr>
          <w:rFonts w:ascii="Arial" w:hAnsi="Arial" w:cs="Arial"/>
          <w:sz w:val="20"/>
          <w:szCs w:val="20"/>
        </w:rPr>
      </w:pPr>
    </w:p>
    <w:p w14:paraId="5F12734D" w14:textId="089D4CB3" w:rsidR="00486E53" w:rsidRPr="00697DBF" w:rsidRDefault="00486E53" w:rsidP="00486E53">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V letu</w:t>
      </w:r>
      <w:r w:rsidR="00637CFA">
        <w:rPr>
          <w:rFonts w:ascii="Arial" w:hAnsi="Arial" w:cs="Arial"/>
          <w:sz w:val="20"/>
          <w:szCs w:val="20"/>
        </w:rPr>
        <w:t> </w:t>
      </w:r>
      <w:r w:rsidRPr="00697DBF">
        <w:rPr>
          <w:rFonts w:ascii="Arial" w:hAnsi="Arial" w:cs="Arial"/>
          <w:sz w:val="20"/>
          <w:szCs w:val="20"/>
        </w:rPr>
        <w:t>2022 je bila zaradi Uredbe (EU) 2018/1862 Evropskega parlamenta in Sveta z dne 28.</w:t>
      </w:r>
      <w:r w:rsidR="00637CFA">
        <w:rPr>
          <w:rFonts w:ascii="Arial" w:hAnsi="Arial" w:cs="Arial"/>
          <w:sz w:val="20"/>
          <w:szCs w:val="20"/>
        </w:rPr>
        <w:t> </w:t>
      </w:r>
      <w:r w:rsidRPr="00697DBF">
        <w:rPr>
          <w:rFonts w:ascii="Arial" w:hAnsi="Arial" w:cs="Arial"/>
          <w:sz w:val="20"/>
          <w:szCs w:val="20"/>
        </w:rPr>
        <w:t>novembra 2018 o vzpostavitvi, delovanju in uporabi schengenskega informacijskega sistema (SIS) na področju policijskega sodelovanja in pravosodnega sodelovanja v kazenskih zadevah, o spremembi in razveljavitvi Sklepa Sveta 2007/533/PNZ ter o razveljavitvi Uredbe (ES) št.</w:t>
      </w:r>
      <w:r w:rsidR="00637CFA">
        <w:rPr>
          <w:rFonts w:ascii="Arial" w:hAnsi="Arial" w:cs="Arial"/>
          <w:sz w:val="20"/>
          <w:szCs w:val="20"/>
        </w:rPr>
        <w:t> </w:t>
      </w:r>
      <w:r w:rsidRPr="00697DBF">
        <w:rPr>
          <w:rFonts w:ascii="Arial" w:hAnsi="Arial" w:cs="Arial"/>
          <w:sz w:val="20"/>
          <w:szCs w:val="20"/>
        </w:rPr>
        <w:t>1986/2006 Evropskega parlamenta in Sveta in Sklepa Komisije 2010/261/EU izvedena nadgradnja registra orožja, ki omogoča preverjanje posameznikov in orožja v SIS. O navedeni nadgradn</w:t>
      </w:r>
      <w:r w:rsidR="00E11FEC">
        <w:rPr>
          <w:rFonts w:ascii="Arial" w:hAnsi="Arial" w:cs="Arial"/>
          <w:sz w:val="20"/>
          <w:szCs w:val="20"/>
        </w:rPr>
        <w:t>ji registra je v</w:t>
      </w:r>
      <w:r w:rsidRPr="00697DBF">
        <w:rPr>
          <w:rFonts w:ascii="Arial" w:hAnsi="Arial" w:cs="Arial"/>
          <w:sz w:val="20"/>
          <w:szCs w:val="20"/>
        </w:rPr>
        <w:t xml:space="preserve"> novembru</w:t>
      </w:r>
      <w:r w:rsidR="00637CFA">
        <w:rPr>
          <w:rFonts w:ascii="Arial" w:hAnsi="Arial" w:cs="Arial"/>
          <w:sz w:val="20"/>
          <w:szCs w:val="20"/>
        </w:rPr>
        <w:t> </w:t>
      </w:r>
      <w:r w:rsidRPr="00697DBF">
        <w:rPr>
          <w:rFonts w:ascii="Arial" w:hAnsi="Arial" w:cs="Arial"/>
          <w:sz w:val="20"/>
          <w:szCs w:val="20"/>
        </w:rPr>
        <w:t>2022 potekalo tudi izobraževanje vseh uslužbencev upravnih enot, ki opravljajo delo na področju orožja, saj je bil predviden datum začetka izvajanja navedene uredbe oziroma nadgradnje registra orožja konec novembra</w:t>
      </w:r>
      <w:r w:rsidR="00637CFA">
        <w:rPr>
          <w:rFonts w:ascii="Arial" w:hAnsi="Arial" w:cs="Arial"/>
          <w:sz w:val="20"/>
          <w:szCs w:val="20"/>
        </w:rPr>
        <w:t> </w:t>
      </w:r>
      <w:r w:rsidRPr="00697DBF">
        <w:rPr>
          <w:rFonts w:ascii="Arial" w:hAnsi="Arial" w:cs="Arial"/>
          <w:sz w:val="20"/>
          <w:szCs w:val="20"/>
        </w:rPr>
        <w:t>2022. Zaradi zamika začetka izvajanja navedene uredbe je bil spremenjen tudi datum, ko bo nadgradnja registra orožja nameščena na produkcijo, in sicer v marcu</w:t>
      </w:r>
      <w:r w:rsidR="00637CFA">
        <w:rPr>
          <w:rFonts w:ascii="Arial" w:hAnsi="Arial" w:cs="Arial"/>
          <w:sz w:val="20"/>
          <w:szCs w:val="20"/>
        </w:rPr>
        <w:t> </w:t>
      </w:r>
      <w:r w:rsidRPr="00697DBF">
        <w:rPr>
          <w:rFonts w:ascii="Arial" w:hAnsi="Arial" w:cs="Arial"/>
          <w:sz w:val="20"/>
          <w:szCs w:val="20"/>
        </w:rPr>
        <w:t>2023.</w:t>
      </w:r>
    </w:p>
    <w:p w14:paraId="61DE2916" w14:textId="077C34D8" w:rsidR="00486E53" w:rsidRPr="00697DBF" w:rsidRDefault="00486E53" w:rsidP="009E2969">
      <w:pPr>
        <w:spacing w:after="0" w:line="260" w:lineRule="exact"/>
        <w:rPr>
          <w:rFonts w:ascii="Arial" w:hAnsi="Arial" w:cs="Arial"/>
          <w:b/>
          <w:sz w:val="20"/>
        </w:rPr>
      </w:pPr>
      <w:r w:rsidRPr="00697DBF">
        <w:rPr>
          <w:rFonts w:ascii="Arial" w:hAnsi="Arial" w:cs="Arial"/>
          <w:b/>
          <w:sz w:val="20"/>
        </w:rPr>
        <w:t>Zagotavljanje podatkov iz Centralnega registra prebivalstva</w:t>
      </w:r>
      <w:r w:rsidR="009E2969">
        <w:rPr>
          <w:rFonts w:ascii="Arial" w:hAnsi="Arial" w:cs="Arial"/>
          <w:b/>
          <w:sz w:val="20"/>
        </w:rPr>
        <w:t>:</w:t>
      </w:r>
    </w:p>
    <w:p w14:paraId="22DB2236" w14:textId="02181FD1" w:rsidR="00486E53" w:rsidRDefault="00C0608A" w:rsidP="00486E53">
      <w:pPr>
        <w:pStyle w:val="alineazaodstavkom1"/>
        <w:spacing w:line="260" w:lineRule="exact"/>
        <w:ind w:left="0" w:firstLine="0"/>
        <w:rPr>
          <w:sz w:val="20"/>
          <w:szCs w:val="20"/>
        </w:rPr>
      </w:pPr>
      <w:r w:rsidRPr="00697DBF">
        <w:rPr>
          <w:i/>
          <w:noProof/>
          <w:sz w:val="20"/>
          <w:szCs w:val="20"/>
        </w:rPr>
        <w:drawing>
          <wp:anchor distT="0" distB="0" distL="114300" distR="114300" simplePos="0" relativeHeight="251695616" behindDoc="0" locked="0" layoutInCell="1" allowOverlap="1" wp14:anchorId="3632ABB9" wp14:editId="46FF7E63">
            <wp:simplePos x="0" y="0"/>
            <wp:positionH relativeFrom="margin">
              <wp:align>left</wp:align>
            </wp:positionH>
            <wp:positionV relativeFrom="margin">
              <wp:posOffset>4906010</wp:posOffset>
            </wp:positionV>
            <wp:extent cx="5670550" cy="2368550"/>
            <wp:effectExtent l="0" t="0" r="6350" b="12700"/>
            <wp:wrapSquare wrapText="bothSides"/>
            <wp:docPr id="31" name="Grafikon 31" descr="Grafični prikaz poizvedb v 2022" title="Poizvedbe v 20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86E53" w:rsidRPr="00697DBF">
        <w:rPr>
          <w:sz w:val="20"/>
          <w:szCs w:val="20"/>
        </w:rPr>
        <w:t>Centralni register prebivalstva (CRP) je osrednja zbirka podatkov o državljanih, tujcih, ki imajo v Republiki Sloveniji urejen status</w:t>
      </w:r>
      <w:r w:rsidR="00637CFA">
        <w:rPr>
          <w:sz w:val="20"/>
          <w:szCs w:val="20"/>
        </w:rPr>
        <w:t>,</w:t>
      </w:r>
      <w:r w:rsidR="00486E53" w:rsidRPr="00697DBF">
        <w:rPr>
          <w:sz w:val="20"/>
          <w:szCs w:val="20"/>
        </w:rPr>
        <w:t xml:space="preserve"> ter tujcih, ki v Republiki Sloveniji nimajo dovoljenja za sta</w:t>
      </w:r>
      <w:r w:rsidR="00637CFA">
        <w:rPr>
          <w:sz w:val="20"/>
          <w:szCs w:val="20"/>
        </w:rPr>
        <w:t>l</w:t>
      </w:r>
      <w:r w:rsidR="00486E53" w:rsidRPr="00697DBF">
        <w:rPr>
          <w:sz w:val="20"/>
          <w:szCs w:val="20"/>
        </w:rPr>
        <w:t xml:space="preserve">no ali začasno prebivanje, imajo pa določene pravice ali obveznosti na področju pokojninskega in invalidskega zavarovanja, davkov, iz humanitarnih razlogov ali na drugem področju, če je tako določeno z zakonom. V CRP se podatki o prebivalstvu centralno zbirajo, obdelujejo, hranijo in uporabljajo z namenom spremljati stanje in gibanje prebivalstva za potrebe državnih organov in drugih uporabnikov, ki jih potrebujejo za opravljanje predpisanih nalog oziroma za vodenje zbirk podatkov o posameznikih ter za namene izvajanja statističnih, socioekonomskih in drugih raziskovanj, za katere imajo zakonsko podlago. S tem ima CRP glavno vlogo </w:t>
      </w:r>
      <w:r w:rsidR="00637CFA" w:rsidRPr="00697DBF">
        <w:rPr>
          <w:sz w:val="20"/>
          <w:szCs w:val="20"/>
        </w:rPr>
        <w:t>distribucijske</w:t>
      </w:r>
      <w:r w:rsidR="00486E53" w:rsidRPr="00697DBF">
        <w:rPr>
          <w:sz w:val="20"/>
          <w:szCs w:val="20"/>
        </w:rPr>
        <w:t xml:space="preserve"> baze osnovnih osebnih podatkov, ki se vodijo v matičnem registru, registru stalnega prebivalstva in v evidencah tujcev številnim zunanjim uporabnikom.</w:t>
      </w:r>
    </w:p>
    <w:p w14:paraId="3F4733D2" w14:textId="2664BFA0" w:rsidR="007006D3" w:rsidRPr="00697DBF" w:rsidRDefault="007006D3" w:rsidP="00486E53">
      <w:pPr>
        <w:pStyle w:val="alineazaodstavkom1"/>
        <w:spacing w:line="260" w:lineRule="exact"/>
        <w:ind w:left="0" w:firstLine="0"/>
        <w:rPr>
          <w:sz w:val="20"/>
          <w:szCs w:val="20"/>
        </w:rPr>
      </w:pPr>
    </w:p>
    <w:p w14:paraId="02598143" w14:textId="77777777" w:rsidR="00C0608A" w:rsidRPr="006740EA" w:rsidRDefault="00C0608A" w:rsidP="00C0608A">
      <w:pPr>
        <w:spacing w:after="0" w:line="260" w:lineRule="exact"/>
        <w:jc w:val="both"/>
        <w:rPr>
          <w:rFonts w:ascii="Arial" w:hAnsi="Arial" w:cs="Arial"/>
          <w:b/>
          <w:bCs/>
          <w:iCs/>
          <w:sz w:val="18"/>
          <w:szCs w:val="18"/>
          <w:lang w:eastAsia="sl-SI"/>
        </w:rPr>
      </w:pPr>
      <w:r w:rsidRPr="006740EA">
        <w:rPr>
          <w:rFonts w:ascii="Arial" w:hAnsi="Arial" w:cs="Arial"/>
          <w:b/>
          <w:bCs/>
          <w:iCs/>
          <w:sz w:val="18"/>
          <w:szCs w:val="18"/>
          <w:lang w:eastAsia="sl-SI"/>
        </w:rPr>
        <w:t xml:space="preserve">Preglednica: </w:t>
      </w:r>
      <w:r w:rsidRPr="006740EA">
        <w:rPr>
          <w:rFonts w:ascii="Arial" w:hAnsi="Arial" w:cs="Arial"/>
          <w:bCs/>
          <w:iCs/>
          <w:sz w:val="18"/>
          <w:szCs w:val="18"/>
          <w:lang w:eastAsia="sl-SI"/>
        </w:rPr>
        <w:t>Ročne poizvedbe iz CRP v letu</w:t>
      </w:r>
      <w:r>
        <w:rPr>
          <w:rFonts w:ascii="Arial" w:hAnsi="Arial" w:cs="Arial"/>
          <w:bCs/>
          <w:iCs/>
          <w:sz w:val="18"/>
          <w:szCs w:val="18"/>
          <w:lang w:eastAsia="sl-SI"/>
        </w:rPr>
        <w:t> </w:t>
      </w:r>
      <w:r w:rsidRPr="006740EA">
        <w:rPr>
          <w:rFonts w:ascii="Arial" w:hAnsi="Arial" w:cs="Arial"/>
          <w:bCs/>
          <w:iCs/>
          <w:sz w:val="18"/>
          <w:szCs w:val="18"/>
          <w:lang w:eastAsia="sl-SI"/>
        </w:rPr>
        <w:t>2022 in število posredovanih podatkov</w:t>
      </w:r>
    </w:p>
    <w:p w14:paraId="3AE198BE" w14:textId="37884622" w:rsidR="00C0608A" w:rsidRDefault="00C0608A" w:rsidP="00486E53">
      <w:pPr>
        <w:spacing w:after="0" w:line="260" w:lineRule="exact"/>
        <w:jc w:val="both"/>
        <w:rPr>
          <w:rFonts w:ascii="Arial" w:hAnsi="Arial" w:cs="Arial"/>
          <w:sz w:val="20"/>
          <w:szCs w:val="20"/>
        </w:rPr>
      </w:pPr>
    </w:p>
    <w:p w14:paraId="7299CF5F" w14:textId="7BFD2E2E" w:rsidR="00486E53" w:rsidRPr="00697DBF" w:rsidRDefault="00486E53" w:rsidP="00486E53">
      <w:pPr>
        <w:spacing w:after="0" w:line="260" w:lineRule="exact"/>
        <w:jc w:val="both"/>
        <w:rPr>
          <w:rFonts w:ascii="Arial" w:hAnsi="Arial" w:cs="Arial"/>
          <w:sz w:val="20"/>
          <w:szCs w:val="20"/>
        </w:rPr>
      </w:pPr>
      <w:r w:rsidRPr="00697DBF">
        <w:rPr>
          <w:rFonts w:ascii="Arial" w:hAnsi="Arial" w:cs="Arial"/>
          <w:sz w:val="20"/>
          <w:szCs w:val="20"/>
        </w:rPr>
        <w:t>V letu</w:t>
      </w:r>
      <w:r w:rsidR="00637CFA">
        <w:rPr>
          <w:rFonts w:ascii="Arial" w:hAnsi="Arial" w:cs="Arial"/>
          <w:sz w:val="20"/>
          <w:szCs w:val="20"/>
        </w:rPr>
        <w:t> </w:t>
      </w:r>
      <w:r w:rsidRPr="00697DBF">
        <w:rPr>
          <w:rFonts w:ascii="Arial" w:hAnsi="Arial" w:cs="Arial"/>
          <w:sz w:val="20"/>
          <w:szCs w:val="20"/>
        </w:rPr>
        <w:t xml:space="preserve">2022 je bilo </w:t>
      </w:r>
      <w:r w:rsidRPr="00697DBF">
        <w:rPr>
          <w:rFonts w:ascii="Arial" w:hAnsi="Arial" w:cs="Arial"/>
          <w:b/>
          <w:sz w:val="20"/>
          <w:szCs w:val="20"/>
        </w:rPr>
        <w:t>ročno rešenih</w:t>
      </w:r>
      <w:r w:rsidRPr="00697DBF">
        <w:rPr>
          <w:rFonts w:ascii="Arial" w:hAnsi="Arial" w:cs="Arial"/>
          <w:sz w:val="20"/>
          <w:szCs w:val="20"/>
        </w:rPr>
        <w:t xml:space="preserve"> 6.463</w:t>
      </w:r>
      <w:r w:rsidR="00637CFA">
        <w:rPr>
          <w:rFonts w:ascii="Arial" w:hAnsi="Arial" w:cs="Arial"/>
          <w:sz w:val="20"/>
          <w:szCs w:val="20"/>
        </w:rPr>
        <w:t> </w:t>
      </w:r>
      <w:r w:rsidRPr="00697DBF">
        <w:rPr>
          <w:rFonts w:ascii="Arial" w:hAnsi="Arial" w:cs="Arial"/>
          <w:sz w:val="20"/>
          <w:szCs w:val="20"/>
        </w:rPr>
        <w:t xml:space="preserve">vlog in iz CRP posredovanih </w:t>
      </w:r>
      <w:r w:rsidRPr="00697DBF">
        <w:rPr>
          <w:rFonts w:ascii="Arial" w:hAnsi="Arial" w:cs="Arial"/>
          <w:b/>
          <w:sz w:val="20"/>
          <w:szCs w:val="20"/>
        </w:rPr>
        <w:t>podatkov o 16.092</w:t>
      </w:r>
      <w:r w:rsidR="00637CFA">
        <w:rPr>
          <w:rFonts w:ascii="Arial" w:hAnsi="Arial" w:cs="Arial"/>
          <w:b/>
          <w:sz w:val="20"/>
          <w:szCs w:val="20"/>
        </w:rPr>
        <w:t> </w:t>
      </w:r>
      <w:r w:rsidRPr="00697DBF">
        <w:rPr>
          <w:rFonts w:ascii="Arial" w:hAnsi="Arial" w:cs="Arial"/>
          <w:b/>
          <w:sz w:val="20"/>
          <w:szCs w:val="20"/>
        </w:rPr>
        <w:t>osebah</w:t>
      </w:r>
      <w:r w:rsidRPr="00697DBF">
        <w:rPr>
          <w:rFonts w:ascii="Arial" w:hAnsi="Arial" w:cs="Arial"/>
          <w:sz w:val="20"/>
          <w:szCs w:val="20"/>
        </w:rPr>
        <w:t>. V povprečju je mesečno na ministrstvo prispelo 539</w:t>
      </w:r>
      <w:r w:rsidR="00637CFA">
        <w:rPr>
          <w:rFonts w:ascii="Arial" w:hAnsi="Arial" w:cs="Arial"/>
          <w:sz w:val="20"/>
          <w:szCs w:val="20"/>
        </w:rPr>
        <w:t> </w:t>
      </w:r>
      <w:r w:rsidRPr="00697DBF">
        <w:rPr>
          <w:rFonts w:ascii="Arial" w:hAnsi="Arial" w:cs="Arial"/>
          <w:sz w:val="20"/>
          <w:szCs w:val="20"/>
        </w:rPr>
        <w:t xml:space="preserve">vlog in bilo </w:t>
      </w:r>
      <w:r w:rsidR="00637CFA">
        <w:rPr>
          <w:rFonts w:ascii="Arial" w:hAnsi="Arial" w:cs="Arial"/>
          <w:sz w:val="20"/>
          <w:szCs w:val="20"/>
        </w:rPr>
        <w:t>sporočenih</w:t>
      </w:r>
      <w:r w:rsidR="00637CFA" w:rsidRPr="00697DBF">
        <w:rPr>
          <w:rFonts w:ascii="Arial" w:hAnsi="Arial" w:cs="Arial"/>
          <w:sz w:val="20"/>
          <w:szCs w:val="20"/>
        </w:rPr>
        <w:t xml:space="preserve"> </w:t>
      </w:r>
      <w:r w:rsidR="009E567E" w:rsidRPr="00697DBF">
        <w:rPr>
          <w:rFonts w:ascii="Arial" w:hAnsi="Arial" w:cs="Arial"/>
          <w:sz w:val="20"/>
          <w:szCs w:val="20"/>
        </w:rPr>
        <w:t>podatkov o 1.341</w:t>
      </w:r>
      <w:r w:rsidR="00637CFA">
        <w:rPr>
          <w:rFonts w:ascii="Arial" w:hAnsi="Arial" w:cs="Arial"/>
          <w:sz w:val="20"/>
          <w:szCs w:val="20"/>
        </w:rPr>
        <w:t> </w:t>
      </w:r>
      <w:r w:rsidR="009E567E" w:rsidRPr="00697DBF">
        <w:rPr>
          <w:rFonts w:ascii="Arial" w:hAnsi="Arial" w:cs="Arial"/>
          <w:sz w:val="20"/>
          <w:szCs w:val="20"/>
        </w:rPr>
        <w:t>osebah</w:t>
      </w:r>
      <w:r w:rsidR="00637CFA">
        <w:rPr>
          <w:rFonts w:ascii="Arial" w:hAnsi="Arial" w:cs="Arial"/>
          <w:sz w:val="20"/>
          <w:szCs w:val="20"/>
        </w:rPr>
        <w:t>.</w:t>
      </w:r>
    </w:p>
    <w:p w14:paraId="79A5448D" w14:textId="29060846" w:rsidR="00486E53" w:rsidRPr="00697DBF" w:rsidRDefault="00486E53" w:rsidP="00486E53">
      <w:pPr>
        <w:spacing w:after="0" w:line="260" w:lineRule="exact"/>
        <w:jc w:val="both"/>
        <w:rPr>
          <w:rFonts w:ascii="Arial" w:hAnsi="Arial" w:cs="Arial"/>
          <w:sz w:val="20"/>
          <w:szCs w:val="20"/>
        </w:rPr>
      </w:pPr>
    </w:p>
    <w:p w14:paraId="5443C7B6" w14:textId="07B967B7" w:rsidR="00486E53" w:rsidRDefault="00486E53" w:rsidP="00486E53">
      <w:pPr>
        <w:spacing w:after="0" w:line="260" w:lineRule="exact"/>
        <w:jc w:val="both"/>
        <w:rPr>
          <w:rFonts w:ascii="Arial" w:hAnsi="Arial" w:cs="Arial"/>
          <w:sz w:val="20"/>
          <w:szCs w:val="20"/>
        </w:rPr>
      </w:pPr>
      <w:r w:rsidRPr="00697DBF">
        <w:rPr>
          <w:rFonts w:ascii="Arial" w:hAnsi="Arial" w:cs="Arial"/>
          <w:sz w:val="20"/>
          <w:szCs w:val="20"/>
        </w:rPr>
        <w:t>Dodatno je bilo v letu</w:t>
      </w:r>
      <w:r w:rsidR="00637CFA">
        <w:rPr>
          <w:rFonts w:ascii="Arial" w:hAnsi="Arial" w:cs="Arial"/>
          <w:sz w:val="20"/>
          <w:szCs w:val="20"/>
        </w:rPr>
        <w:t> </w:t>
      </w:r>
      <w:r w:rsidRPr="00697DBF">
        <w:rPr>
          <w:rFonts w:ascii="Arial" w:hAnsi="Arial" w:cs="Arial"/>
          <w:sz w:val="20"/>
          <w:szCs w:val="20"/>
        </w:rPr>
        <w:t>2022 rešenih 546</w:t>
      </w:r>
      <w:r w:rsidR="00637CFA">
        <w:rPr>
          <w:rFonts w:ascii="Arial" w:hAnsi="Arial" w:cs="Arial"/>
          <w:sz w:val="20"/>
          <w:szCs w:val="20"/>
        </w:rPr>
        <w:t> </w:t>
      </w:r>
      <w:r w:rsidRPr="00697DBF">
        <w:rPr>
          <w:rFonts w:ascii="Arial" w:hAnsi="Arial" w:cs="Arial"/>
          <w:sz w:val="20"/>
          <w:szCs w:val="20"/>
        </w:rPr>
        <w:t xml:space="preserve">vlog za tako imenovane </w:t>
      </w:r>
      <w:r w:rsidRPr="00697DBF">
        <w:rPr>
          <w:rFonts w:ascii="Arial" w:hAnsi="Arial" w:cs="Arial"/>
          <w:b/>
          <w:sz w:val="20"/>
          <w:szCs w:val="20"/>
        </w:rPr>
        <w:t>masovne ročne poizvedbe</w:t>
      </w:r>
      <w:r w:rsidRPr="00697DBF">
        <w:rPr>
          <w:rFonts w:ascii="Arial" w:hAnsi="Arial" w:cs="Arial"/>
          <w:sz w:val="20"/>
          <w:szCs w:val="20"/>
        </w:rPr>
        <w:t xml:space="preserve">, kjer se izvajajo obdelave </w:t>
      </w:r>
      <w:r w:rsidR="00E11FEC">
        <w:rPr>
          <w:rFonts w:ascii="Arial" w:hAnsi="Arial" w:cs="Arial"/>
          <w:sz w:val="20"/>
          <w:szCs w:val="20"/>
        </w:rPr>
        <w:t>podatkov. Na podlagi obdelav so bili</w:t>
      </w:r>
      <w:r w:rsidRPr="00697DBF">
        <w:rPr>
          <w:rFonts w:ascii="Arial" w:hAnsi="Arial" w:cs="Arial"/>
          <w:sz w:val="20"/>
          <w:szCs w:val="20"/>
        </w:rPr>
        <w:t xml:space="preserve"> up</w:t>
      </w:r>
      <w:r w:rsidR="00E11FEC">
        <w:rPr>
          <w:rFonts w:ascii="Arial" w:hAnsi="Arial" w:cs="Arial"/>
          <w:sz w:val="20"/>
          <w:szCs w:val="20"/>
        </w:rPr>
        <w:t xml:space="preserve">ravičenim uporabnikom </w:t>
      </w:r>
      <w:r w:rsidR="00637CFA">
        <w:rPr>
          <w:rFonts w:ascii="Arial" w:hAnsi="Arial" w:cs="Arial"/>
          <w:sz w:val="20"/>
          <w:szCs w:val="20"/>
        </w:rPr>
        <w:t>sporočeni</w:t>
      </w:r>
      <w:r w:rsidR="00637CFA" w:rsidRPr="00697DBF">
        <w:rPr>
          <w:rFonts w:ascii="Arial" w:hAnsi="Arial" w:cs="Arial"/>
          <w:sz w:val="20"/>
          <w:szCs w:val="20"/>
        </w:rPr>
        <w:t xml:space="preserve"> </w:t>
      </w:r>
      <w:r w:rsidR="00E11FEC">
        <w:rPr>
          <w:rFonts w:ascii="Arial" w:hAnsi="Arial" w:cs="Arial"/>
          <w:b/>
          <w:sz w:val="20"/>
          <w:szCs w:val="20"/>
        </w:rPr>
        <w:t>podatki</w:t>
      </w:r>
      <w:r w:rsidRPr="00697DBF">
        <w:rPr>
          <w:rFonts w:ascii="Arial" w:hAnsi="Arial" w:cs="Arial"/>
          <w:b/>
          <w:sz w:val="20"/>
          <w:szCs w:val="20"/>
        </w:rPr>
        <w:t xml:space="preserve"> o 25.719.211</w:t>
      </w:r>
      <w:r w:rsidR="00637CFA">
        <w:rPr>
          <w:rFonts w:ascii="Arial" w:hAnsi="Arial" w:cs="Arial"/>
          <w:b/>
          <w:sz w:val="20"/>
          <w:szCs w:val="20"/>
        </w:rPr>
        <w:t> </w:t>
      </w:r>
      <w:r w:rsidRPr="00697DBF">
        <w:rPr>
          <w:rFonts w:ascii="Arial" w:hAnsi="Arial" w:cs="Arial"/>
          <w:b/>
          <w:sz w:val="20"/>
          <w:szCs w:val="20"/>
        </w:rPr>
        <w:t>osebah</w:t>
      </w:r>
      <w:r w:rsidRPr="00697DBF">
        <w:rPr>
          <w:rFonts w:ascii="Arial" w:hAnsi="Arial" w:cs="Arial"/>
          <w:sz w:val="20"/>
          <w:szCs w:val="20"/>
        </w:rPr>
        <w:t>.</w:t>
      </w:r>
    </w:p>
    <w:p w14:paraId="5BCDB9F3" w14:textId="0BE5F337" w:rsidR="00932E92" w:rsidRDefault="00932E92" w:rsidP="00486E53">
      <w:pPr>
        <w:spacing w:after="0" w:line="260" w:lineRule="exact"/>
        <w:jc w:val="both"/>
        <w:rPr>
          <w:rFonts w:ascii="Arial" w:hAnsi="Arial" w:cs="Arial"/>
          <w:sz w:val="20"/>
          <w:szCs w:val="20"/>
        </w:rPr>
      </w:pPr>
    </w:p>
    <w:p w14:paraId="1CA5E678" w14:textId="74191753" w:rsidR="00486E53" w:rsidRPr="00697DBF" w:rsidRDefault="00486E53" w:rsidP="00486E53">
      <w:pPr>
        <w:spacing w:after="0" w:line="260" w:lineRule="exact"/>
        <w:jc w:val="both"/>
        <w:rPr>
          <w:rFonts w:ascii="Arial" w:hAnsi="Arial" w:cs="Arial"/>
          <w:sz w:val="20"/>
          <w:szCs w:val="20"/>
        </w:rPr>
      </w:pPr>
      <w:r w:rsidRPr="00697DBF">
        <w:rPr>
          <w:rFonts w:ascii="Arial" w:hAnsi="Arial" w:cs="Arial"/>
          <w:sz w:val="20"/>
          <w:szCs w:val="20"/>
        </w:rPr>
        <w:lastRenderedPageBreak/>
        <w:t xml:space="preserve">Večji zunanji uporabniki podatke pridobivajo </w:t>
      </w:r>
      <w:r w:rsidRPr="00893656">
        <w:rPr>
          <w:rFonts w:ascii="Arial" w:hAnsi="Arial" w:cs="Arial"/>
          <w:b/>
          <w:sz w:val="20"/>
          <w:szCs w:val="20"/>
        </w:rPr>
        <w:t>on-line</w:t>
      </w:r>
      <w:r w:rsidRPr="00697DBF">
        <w:rPr>
          <w:rFonts w:ascii="Arial" w:hAnsi="Arial" w:cs="Arial"/>
          <w:b/>
          <w:sz w:val="20"/>
          <w:szCs w:val="20"/>
        </w:rPr>
        <w:t xml:space="preserve"> iz distribucijske baze e-CRP</w:t>
      </w:r>
      <w:r w:rsidRPr="00697DBF">
        <w:rPr>
          <w:rFonts w:ascii="Arial" w:hAnsi="Arial" w:cs="Arial"/>
          <w:sz w:val="20"/>
          <w:szCs w:val="20"/>
        </w:rPr>
        <w:t>, prek baznih in spletnih serviso</w:t>
      </w:r>
      <w:r w:rsidR="00E11FEC">
        <w:rPr>
          <w:rFonts w:ascii="Arial" w:hAnsi="Arial" w:cs="Arial"/>
          <w:sz w:val="20"/>
          <w:szCs w:val="20"/>
        </w:rPr>
        <w:t>v, ki omogočajo bodisi vpoglede</w:t>
      </w:r>
      <w:r w:rsidRPr="00697DBF">
        <w:rPr>
          <w:rFonts w:ascii="Arial" w:hAnsi="Arial" w:cs="Arial"/>
          <w:sz w:val="20"/>
          <w:szCs w:val="20"/>
        </w:rPr>
        <w:t xml:space="preserve"> bodisi </w:t>
      </w:r>
      <w:r w:rsidR="00637CFA">
        <w:rPr>
          <w:rFonts w:ascii="Arial" w:hAnsi="Arial" w:cs="Arial"/>
          <w:sz w:val="20"/>
          <w:szCs w:val="20"/>
        </w:rPr>
        <w:t>sporočanje</w:t>
      </w:r>
      <w:r w:rsidR="00637CFA" w:rsidRPr="00697DBF">
        <w:rPr>
          <w:rFonts w:ascii="Arial" w:hAnsi="Arial" w:cs="Arial"/>
          <w:sz w:val="20"/>
          <w:szCs w:val="20"/>
        </w:rPr>
        <w:t xml:space="preserve"> </w:t>
      </w:r>
      <w:r w:rsidRPr="00697DBF">
        <w:rPr>
          <w:rFonts w:ascii="Arial" w:hAnsi="Arial" w:cs="Arial"/>
          <w:sz w:val="20"/>
          <w:szCs w:val="20"/>
        </w:rPr>
        <w:t>sprememb pri posameznikih v matičnih bazah uporabnikov (kot je informacija o spremembi osebnega imena, naslova, smrti</w:t>
      </w:r>
      <w:r w:rsidR="00637CFA">
        <w:rPr>
          <w:rFonts w:ascii="Arial" w:hAnsi="Arial" w:cs="Arial"/>
          <w:sz w:val="20"/>
          <w:szCs w:val="20"/>
        </w:rPr>
        <w:t> </w:t>
      </w:r>
      <w:r w:rsidRPr="00697DBF">
        <w:rPr>
          <w:rFonts w:ascii="Arial" w:hAnsi="Arial" w:cs="Arial"/>
          <w:sz w:val="20"/>
          <w:szCs w:val="20"/>
        </w:rPr>
        <w:t xml:space="preserve">itd.). V okviru </w:t>
      </w:r>
      <w:r w:rsidRPr="00893656">
        <w:rPr>
          <w:rFonts w:ascii="Arial" w:hAnsi="Arial" w:cs="Arial"/>
          <w:sz w:val="20"/>
          <w:szCs w:val="20"/>
        </w:rPr>
        <w:t>on-line</w:t>
      </w:r>
      <w:r w:rsidRPr="00697DBF">
        <w:rPr>
          <w:rFonts w:ascii="Arial" w:hAnsi="Arial" w:cs="Arial"/>
          <w:sz w:val="20"/>
          <w:szCs w:val="20"/>
        </w:rPr>
        <w:t xml:space="preserve"> </w:t>
      </w:r>
      <w:r w:rsidR="00637CFA">
        <w:rPr>
          <w:rFonts w:ascii="Arial" w:hAnsi="Arial" w:cs="Arial"/>
          <w:sz w:val="20"/>
          <w:szCs w:val="20"/>
        </w:rPr>
        <w:t>sporočanja</w:t>
      </w:r>
      <w:r w:rsidR="00637CFA" w:rsidRPr="00697DBF">
        <w:rPr>
          <w:rFonts w:ascii="Arial" w:hAnsi="Arial" w:cs="Arial"/>
          <w:sz w:val="20"/>
          <w:szCs w:val="20"/>
        </w:rPr>
        <w:t xml:space="preserve"> </w:t>
      </w:r>
      <w:r w:rsidRPr="00697DBF">
        <w:rPr>
          <w:rFonts w:ascii="Arial" w:hAnsi="Arial" w:cs="Arial"/>
          <w:sz w:val="20"/>
          <w:szCs w:val="20"/>
        </w:rPr>
        <w:t>podatkov je bilo iz CRP v letu</w:t>
      </w:r>
      <w:r w:rsidR="00637CFA">
        <w:rPr>
          <w:rFonts w:ascii="Arial" w:hAnsi="Arial" w:cs="Arial"/>
          <w:sz w:val="20"/>
          <w:szCs w:val="20"/>
        </w:rPr>
        <w:t> </w:t>
      </w:r>
      <w:r w:rsidRPr="00697DBF">
        <w:rPr>
          <w:rFonts w:ascii="Arial" w:hAnsi="Arial" w:cs="Arial"/>
          <w:sz w:val="20"/>
          <w:szCs w:val="20"/>
        </w:rPr>
        <w:t xml:space="preserve">2022 </w:t>
      </w:r>
      <w:r w:rsidR="00637CFA">
        <w:rPr>
          <w:rFonts w:ascii="Arial" w:hAnsi="Arial" w:cs="Arial"/>
          <w:sz w:val="20"/>
          <w:szCs w:val="20"/>
        </w:rPr>
        <w:t>poslanih</w:t>
      </w:r>
      <w:r w:rsidR="00637CFA" w:rsidRPr="00697DBF">
        <w:rPr>
          <w:rFonts w:ascii="Arial" w:hAnsi="Arial" w:cs="Arial"/>
          <w:sz w:val="20"/>
          <w:szCs w:val="20"/>
        </w:rPr>
        <w:t xml:space="preserve"> </w:t>
      </w:r>
      <w:r w:rsidRPr="00697DBF">
        <w:rPr>
          <w:rFonts w:ascii="Arial" w:hAnsi="Arial" w:cs="Arial"/>
          <w:b/>
          <w:sz w:val="20"/>
          <w:szCs w:val="20"/>
        </w:rPr>
        <w:t>108.614.196</w:t>
      </w:r>
      <w:r w:rsidR="00637CFA">
        <w:rPr>
          <w:rFonts w:ascii="Arial" w:hAnsi="Arial" w:cs="Arial"/>
          <w:b/>
          <w:sz w:val="20"/>
          <w:szCs w:val="20"/>
        </w:rPr>
        <w:t> </w:t>
      </w:r>
      <w:r w:rsidRPr="00697DBF">
        <w:rPr>
          <w:rFonts w:ascii="Arial" w:hAnsi="Arial" w:cs="Arial"/>
          <w:b/>
          <w:sz w:val="20"/>
          <w:szCs w:val="20"/>
        </w:rPr>
        <w:t>podatkov</w:t>
      </w:r>
      <w:r w:rsidRPr="00697DBF">
        <w:rPr>
          <w:rFonts w:ascii="Arial" w:hAnsi="Arial" w:cs="Arial"/>
          <w:sz w:val="20"/>
          <w:szCs w:val="20"/>
        </w:rPr>
        <w:t xml:space="preserve">. </w:t>
      </w:r>
    </w:p>
    <w:p w14:paraId="0C82876B" w14:textId="77777777" w:rsidR="00F06D07" w:rsidRDefault="00F06D07" w:rsidP="00486E53">
      <w:pPr>
        <w:spacing w:line="260" w:lineRule="exact"/>
        <w:jc w:val="both"/>
        <w:rPr>
          <w:rFonts w:ascii="Arial" w:hAnsi="Arial" w:cs="Arial"/>
          <w:sz w:val="20"/>
          <w:szCs w:val="20"/>
        </w:rPr>
      </w:pPr>
    </w:p>
    <w:p w14:paraId="56FD5ABD" w14:textId="252D4CE8" w:rsidR="005545B6" w:rsidRPr="00697DBF" w:rsidRDefault="00486E53" w:rsidP="00486E53">
      <w:pPr>
        <w:spacing w:line="260" w:lineRule="exact"/>
        <w:jc w:val="both"/>
        <w:rPr>
          <w:rFonts w:ascii="Arial" w:hAnsi="Arial" w:cs="Arial"/>
          <w:sz w:val="20"/>
          <w:szCs w:val="20"/>
        </w:rPr>
      </w:pPr>
      <w:r w:rsidRPr="00697DBF">
        <w:rPr>
          <w:rFonts w:ascii="Arial" w:hAnsi="Arial" w:cs="Arial"/>
          <w:sz w:val="20"/>
          <w:szCs w:val="20"/>
        </w:rPr>
        <w:t xml:space="preserve">Distribucijski kanal do zunanjih uporabnikov </w:t>
      </w:r>
      <w:r w:rsidR="00637CFA">
        <w:rPr>
          <w:rFonts w:ascii="Arial" w:hAnsi="Arial" w:cs="Arial"/>
          <w:sz w:val="20"/>
          <w:szCs w:val="20"/>
        </w:rPr>
        <w:t>je</w:t>
      </w:r>
      <w:r w:rsidR="00637CFA" w:rsidRPr="00697DBF">
        <w:rPr>
          <w:rFonts w:ascii="Arial" w:hAnsi="Arial" w:cs="Arial"/>
          <w:sz w:val="20"/>
          <w:szCs w:val="20"/>
        </w:rPr>
        <w:t xml:space="preserve"> </w:t>
      </w:r>
      <w:r w:rsidRPr="00697DBF">
        <w:rPr>
          <w:rFonts w:ascii="Arial" w:hAnsi="Arial" w:cs="Arial"/>
          <w:sz w:val="20"/>
          <w:szCs w:val="20"/>
        </w:rPr>
        <w:t xml:space="preserve">tudi </w:t>
      </w:r>
      <w:r w:rsidRPr="00697DBF">
        <w:rPr>
          <w:rFonts w:ascii="Arial" w:hAnsi="Arial" w:cs="Arial"/>
          <w:b/>
          <w:sz w:val="20"/>
          <w:szCs w:val="20"/>
        </w:rPr>
        <w:t>IO-CRP</w:t>
      </w:r>
      <w:r w:rsidRPr="00697DBF">
        <w:rPr>
          <w:rFonts w:ascii="Arial" w:hAnsi="Arial" w:cs="Arial"/>
          <w:sz w:val="20"/>
          <w:szCs w:val="20"/>
        </w:rPr>
        <w:t xml:space="preserve">, ki je del Pladnja podatkov </w:t>
      </w:r>
      <w:r w:rsidR="00637CFA">
        <w:rPr>
          <w:rFonts w:ascii="Arial" w:hAnsi="Arial" w:cs="Arial"/>
          <w:sz w:val="20"/>
          <w:szCs w:val="20"/>
        </w:rPr>
        <w:t>m</w:t>
      </w:r>
      <w:r w:rsidR="00637CFA" w:rsidRPr="00697DBF">
        <w:rPr>
          <w:rFonts w:ascii="Arial" w:hAnsi="Arial" w:cs="Arial"/>
          <w:sz w:val="20"/>
          <w:szCs w:val="20"/>
        </w:rPr>
        <w:t>inistrstva</w:t>
      </w:r>
      <w:r w:rsidR="00637CFA">
        <w:rPr>
          <w:rFonts w:ascii="Arial" w:hAnsi="Arial" w:cs="Arial"/>
          <w:sz w:val="20"/>
          <w:szCs w:val="20"/>
        </w:rPr>
        <w:t>, pristojnega</w:t>
      </w:r>
      <w:r w:rsidR="00637CFA" w:rsidRPr="00697DBF">
        <w:rPr>
          <w:rFonts w:ascii="Arial" w:hAnsi="Arial" w:cs="Arial"/>
          <w:sz w:val="20"/>
          <w:szCs w:val="20"/>
        </w:rPr>
        <w:t xml:space="preserve"> </w:t>
      </w:r>
      <w:r w:rsidRPr="00697DBF">
        <w:rPr>
          <w:rFonts w:ascii="Arial" w:hAnsi="Arial" w:cs="Arial"/>
          <w:sz w:val="20"/>
          <w:szCs w:val="20"/>
        </w:rPr>
        <w:t>za javno upravo. V letu</w:t>
      </w:r>
      <w:r w:rsidR="00637CFA">
        <w:rPr>
          <w:rFonts w:ascii="Arial" w:hAnsi="Arial" w:cs="Arial"/>
          <w:sz w:val="20"/>
          <w:szCs w:val="20"/>
        </w:rPr>
        <w:t> </w:t>
      </w:r>
      <w:r w:rsidRPr="00697DBF">
        <w:rPr>
          <w:rFonts w:ascii="Arial" w:hAnsi="Arial" w:cs="Arial"/>
          <w:sz w:val="20"/>
          <w:szCs w:val="20"/>
        </w:rPr>
        <w:t>2022 so prek IO-C</w:t>
      </w:r>
      <w:r w:rsidR="00E11FEC">
        <w:rPr>
          <w:rFonts w:ascii="Arial" w:hAnsi="Arial" w:cs="Arial"/>
          <w:sz w:val="20"/>
          <w:szCs w:val="20"/>
        </w:rPr>
        <w:t>RP za</w:t>
      </w:r>
      <w:r w:rsidRPr="00697DBF">
        <w:rPr>
          <w:rFonts w:ascii="Arial" w:hAnsi="Arial" w:cs="Arial"/>
          <w:sz w:val="20"/>
          <w:szCs w:val="20"/>
        </w:rPr>
        <w:t xml:space="preserve">čeli prejemati podatke </w:t>
      </w:r>
      <w:r w:rsidR="00637CFA">
        <w:rPr>
          <w:rFonts w:ascii="Arial" w:hAnsi="Arial" w:cs="Arial"/>
          <w:sz w:val="20"/>
          <w:szCs w:val="20"/>
        </w:rPr>
        <w:t>m</w:t>
      </w:r>
      <w:r w:rsidRPr="00697DBF">
        <w:rPr>
          <w:rFonts w:ascii="Arial" w:hAnsi="Arial" w:cs="Arial"/>
          <w:sz w:val="20"/>
          <w:szCs w:val="20"/>
        </w:rPr>
        <w:t>inistrstvo</w:t>
      </w:r>
      <w:r w:rsidR="00637CFA">
        <w:rPr>
          <w:rFonts w:ascii="Arial" w:hAnsi="Arial" w:cs="Arial"/>
          <w:sz w:val="20"/>
          <w:szCs w:val="20"/>
        </w:rPr>
        <w:t>, pristojno</w:t>
      </w:r>
      <w:r w:rsidRPr="00697DBF">
        <w:rPr>
          <w:rFonts w:ascii="Arial" w:hAnsi="Arial" w:cs="Arial"/>
          <w:sz w:val="20"/>
          <w:szCs w:val="20"/>
        </w:rPr>
        <w:t xml:space="preserve"> za infrastrukturo (Eucaris VAT), Rekono d.o.o. (avtentikacija on-line uporabnikov bančnih storitev) in DARS (e-Vinjeta). V letu</w:t>
      </w:r>
      <w:r w:rsidR="00637CFA">
        <w:rPr>
          <w:rFonts w:ascii="Arial" w:hAnsi="Arial" w:cs="Arial"/>
          <w:sz w:val="20"/>
          <w:szCs w:val="20"/>
        </w:rPr>
        <w:t> </w:t>
      </w:r>
      <w:r w:rsidRPr="00697DBF">
        <w:rPr>
          <w:rFonts w:ascii="Arial" w:hAnsi="Arial" w:cs="Arial"/>
          <w:sz w:val="20"/>
          <w:szCs w:val="20"/>
        </w:rPr>
        <w:t xml:space="preserve">2022 je bilo prek IO-CRP zunanjim uporabnikom </w:t>
      </w:r>
      <w:r w:rsidR="00637CFA">
        <w:rPr>
          <w:rFonts w:ascii="Arial" w:hAnsi="Arial" w:cs="Arial"/>
          <w:sz w:val="20"/>
          <w:szCs w:val="20"/>
        </w:rPr>
        <w:t>poslanih</w:t>
      </w:r>
      <w:r w:rsidR="00637CFA" w:rsidRPr="00697DBF">
        <w:rPr>
          <w:rFonts w:ascii="Arial" w:hAnsi="Arial" w:cs="Arial"/>
          <w:sz w:val="20"/>
          <w:szCs w:val="20"/>
        </w:rPr>
        <w:t xml:space="preserve"> </w:t>
      </w:r>
      <w:r w:rsidRPr="00697DBF">
        <w:rPr>
          <w:rFonts w:ascii="Arial" w:hAnsi="Arial" w:cs="Arial"/>
          <w:sz w:val="20"/>
          <w:szCs w:val="20"/>
        </w:rPr>
        <w:t xml:space="preserve">dodatnih </w:t>
      </w:r>
      <w:r w:rsidRPr="00697DBF">
        <w:rPr>
          <w:rFonts w:ascii="Arial" w:hAnsi="Arial" w:cs="Arial"/>
          <w:b/>
          <w:sz w:val="20"/>
          <w:szCs w:val="20"/>
        </w:rPr>
        <w:t>17.258.976 podatkov</w:t>
      </w:r>
      <w:r w:rsidR="00E11FEC">
        <w:rPr>
          <w:rFonts w:ascii="Arial" w:hAnsi="Arial" w:cs="Arial"/>
          <w:sz w:val="20"/>
          <w:szCs w:val="20"/>
        </w:rPr>
        <w:t>.</w:t>
      </w:r>
    </w:p>
    <w:tbl>
      <w:tblPr>
        <w:tblStyle w:val="Tabelamrea"/>
        <w:tblW w:w="8165" w:type="dxa"/>
        <w:tblLook w:val="04A0" w:firstRow="1" w:lastRow="0" w:firstColumn="1" w:lastColumn="0" w:noHBand="0" w:noVBand="1"/>
        <w:tblCaption w:val="Število sporočenih podatkov prek IO-CRP od 2018 do 2022"/>
      </w:tblPr>
      <w:tblGrid>
        <w:gridCol w:w="2467"/>
        <w:gridCol w:w="1134"/>
        <w:gridCol w:w="1217"/>
        <w:gridCol w:w="1217"/>
        <w:gridCol w:w="1217"/>
        <w:gridCol w:w="1217"/>
      </w:tblGrid>
      <w:tr w:rsidR="00697DBF" w:rsidRPr="00697DBF" w14:paraId="6A301231" w14:textId="77777777" w:rsidTr="009157D1">
        <w:trPr>
          <w:trHeight w:val="315"/>
          <w:tblHeader/>
        </w:trPr>
        <w:tc>
          <w:tcPr>
            <w:tcW w:w="2467" w:type="dxa"/>
            <w:noWrap/>
            <w:hideMark/>
          </w:tcPr>
          <w:p w14:paraId="2CE0C30A" w14:textId="55EC36F9"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IO-CRP</w:t>
            </w:r>
          </w:p>
        </w:tc>
        <w:tc>
          <w:tcPr>
            <w:tcW w:w="1134" w:type="dxa"/>
            <w:noWrap/>
            <w:hideMark/>
          </w:tcPr>
          <w:p w14:paraId="45A713A0"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2018</w:t>
            </w:r>
          </w:p>
        </w:tc>
        <w:tc>
          <w:tcPr>
            <w:tcW w:w="1141" w:type="dxa"/>
            <w:noWrap/>
            <w:hideMark/>
          </w:tcPr>
          <w:p w14:paraId="35A8B56C"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2019</w:t>
            </w:r>
          </w:p>
        </w:tc>
        <w:tc>
          <w:tcPr>
            <w:tcW w:w="1141" w:type="dxa"/>
            <w:noWrap/>
            <w:hideMark/>
          </w:tcPr>
          <w:p w14:paraId="2444B0F9"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2020</w:t>
            </w:r>
          </w:p>
        </w:tc>
        <w:tc>
          <w:tcPr>
            <w:tcW w:w="1141" w:type="dxa"/>
            <w:noWrap/>
            <w:hideMark/>
          </w:tcPr>
          <w:p w14:paraId="7A4617E5"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2021</w:t>
            </w:r>
          </w:p>
        </w:tc>
        <w:tc>
          <w:tcPr>
            <w:tcW w:w="1141" w:type="dxa"/>
            <w:noWrap/>
            <w:hideMark/>
          </w:tcPr>
          <w:p w14:paraId="6E0FAB6B"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2022</w:t>
            </w:r>
          </w:p>
        </w:tc>
      </w:tr>
      <w:tr w:rsidR="00697DBF" w:rsidRPr="00697DBF" w14:paraId="5DF7B671" w14:textId="77777777" w:rsidTr="009157D1">
        <w:trPr>
          <w:trHeight w:val="300"/>
        </w:trPr>
        <w:tc>
          <w:tcPr>
            <w:tcW w:w="2467" w:type="dxa"/>
            <w:noWrap/>
            <w:hideMark/>
          </w:tcPr>
          <w:p w14:paraId="5136D869"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MDDSZ</w:t>
            </w:r>
          </w:p>
        </w:tc>
        <w:tc>
          <w:tcPr>
            <w:tcW w:w="1134" w:type="dxa"/>
            <w:noWrap/>
            <w:hideMark/>
          </w:tcPr>
          <w:p w14:paraId="40192297"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7.158.324</w:t>
            </w:r>
          </w:p>
        </w:tc>
        <w:tc>
          <w:tcPr>
            <w:tcW w:w="1141" w:type="dxa"/>
            <w:noWrap/>
            <w:hideMark/>
          </w:tcPr>
          <w:p w14:paraId="1F50CAA8"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7.699.082</w:t>
            </w:r>
          </w:p>
        </w:tc>
        <w:tc>
          <w:tcPr>
            <w:tcW w:w="1141" w:type="dxa"/>
            <w:noWrap/>
            <w:hideMark/>
          </w:tcPr>
          <w:p w14:paraId="797B53AA"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7.918.643</w:t>
            </w:r>
          </w:p>
        </w:tc>
        <w:tc>
          <w:tcPr>
            <w:tcW w:w="1141" w:type="dxa"/>
            <w:noWrap/>
            <w:hideMark/>
          </w:tcPr>
          <w:p w14:paraId="0B458949"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7.830.605</w:t>
            </w:r>
          </w:p>
        </w:tc>
        <w:tc>
          <w:tcPr>
            <w:tcW w:w="1141" w:type="dxa"/>
            <w:noWrap/>
            <w:hideMark/>
          </w:tcPr>
          <w:p w14:paraId="05B077FC"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7.668.216</w:t>
            </w:r>
          </w:p>
        </w:tc>
      </w:tr>
      <w:tr w:rsidR="00697DBF" w:rsidRPr="00697DBF" w14:paraId="27991481" w14:textId="77777777" w:rsidTr="009157D1">
        <w:trPr>
          <w:trHeight w:val="300"/>
        </w:trPr>
        <w:tc>
          <w:tcPr>
            <w:tcW w:w="2467" w:type="dxa"/>
            <w:noWrap/>
            <w:hideMark/>
          </w:tcPr>
          <w:p w14:paraId="031EFA3A"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MJU</w:t>
            </w:r>
          </w:p>
        </w:tc>
        <w:tc>
          <w:tcPr>
            <w:tcW w:w="1134" w:type="dxa"/>
            <w:noWrap/>
            <w:hideMark/>
          </w:tcPr>
          <w:p w14:paraId="56722922"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1.361.138</w:t>
            </w:r>
          </w:p>
        </w:tc>
        <w:tc>
          <w:tcPr>
            <w:tcW w:w="1141" w:type="dxa"/>
            <w:noWrap/>
            <w:hideMark/>
          </w:tcPr>
          <w:p w14:paraId="74A0E1A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2.160.981</w:t>
            </w:r>
          </w:p>
        </w:tc>
        <w:tc>
          <w:tcPr>
            <w:tcW w:w="1141" w:type="dxa"/>
            <w:noWrap/>
            <w:hideMark/>
          </w:tcPr>
          <w:p w14:paraId="5AFEC95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3.786.131</w:t>
            </w:r>
          </w:p>
        </w:tc>
        <w:tc>
          <w:tcPr>
            <w:tcW w:w="1141" w:type="dxa"/>
            <w:noWrap/>
            <w:hideMark/>
          </w:tcPr>
          <w:p w14:paraId="7B801068"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12.402.528</w:t>
            </w:r>
          </w:p>
        </w:tc>
        <w:tc>
          <w:tcPr>
            <w:tcW w:w="1141" w:type="dxa"/>
            <w:noWrap/>
            <w:hideMark/>
          </w:tcPr>
          <w:p w14:paraId="7B02703F"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8.725.363</w:t>
            </w:r>
          </w:p>
        </w:tc>
      </w:tr>
      <w:tr w:rsidR="00697DBF" w:rsidRPr="00697DBF" w14:paraId="4E01425D" w14:textId="77777777" w:rsidTr="009157D1">
        <w:trPr>
          <w:trHeight w:val="300"/>
        </w:trPr>
        <w:tc>
          <w:tcPr>
            <w:tcW w:w="2467" w:type="dxa"/>
            <w:noWrap/>
            <w:hideMark/>
          </w:tcPr>
          <w:p w14:paraId="36B456D4"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Sodišča, tožilstvo, zapori</w:t>
            </w:r>
          </w:p>
        </w:tc>
        <w:tc>
          <w:tcPr>
            <w:tcW w:w="1134" w:type="dxa"/>
            <w:noWrap/>
            <w:hideMark/>
          </w:tcPr>
          <w:p w14:paraId="3F73E52C"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156.691</w:t>
            </w:r>
          </w:p>
        </w:tc>
        <w:tc>
          <w:tcPr>
            <w:tcW w:w="1141" w:type="dxa"/>
            <w:noWrap/>
            <w:hideMark/>
          </w:tcPr>
          <w:p w14:paraId="5C2BA0E0"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170.553</w:t>
            </w:r>
          </w:p>
        </w:tc>
        <w:tc>
          <w:tcPr>
            <w:tcW w:w="1141" w:type="dxa"/>
            <w:noWrap/>
            <w:hideMark/>
          </w:tcPr>
          <w:p w14:paraId="10C78DB1"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171.011</w:t>
            </w:r>
          </w:p>
        </w:tc>
        <w:tc>
          <w:tcPr>
            <w:tcW w:w="1141" w:type="dxa"/>
            <w:noWrap/>
            <w:hideMark/>
          </w:tcPr>
          <w:p w14:paraId="52936A62"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157.609</w:t>
            </w:r>
          </w:p>
        </w:tc>
        <w:tc>
          <w:tcPr>
            <w:tcW w:w="1141" w:type="dxa"/>
            <w:noWrap/>
            <w:hideMark/>
          </w:tcPr>
          <w:p w14:paraId="7C651C72"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164.268</w:t>
            </w:r>
          </w:p>
        </w:tc>
      </w:tr>
      <w:tr w:rsidR="00697DBF" w:rsidRPr="00697DBF" w14:paraId="29FBD2C1" w14:textId="77777777" w:rsidTr="009157D1">
        <w:trPr>
          <w:trHeight w:val="300"/>
        </w:trPr>
        <w:tc>
          <w:tcPr>
            <w:tcW w:w="2467" w:type="dxa"/>
            <w:noWrap/>
            <w:hideMark/>
          </w:tcPr>
          <w:p w14:paraId="215BDADB"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MIZŠ</w:t>
            </w:r>
          </w:p>
        </w:tc>
        <w:tc>
          <w:tcPr>
            <w:tcW w:w="1134" w:type="dxa"/>
            <w:noWrap/>
            <w:hideMark/>
          </w:tcPr>
          <w:p w14:paraId="5BE7BAB4"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110.448</w:t>
            </w:r>
          </w:p>
        </w:tc>
        <w:tc>
          <w:tcPr>
            <w:tcW w:w="1141" w:type="dxa"/>
            <w:noWrap/>
            <w:hideMark/>
          </w:tcPr>
          <w:p w14:paraId="63F27F9A"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105.101</w:t>
            </w:r>
          </w:p>
        </w:tc>
        <w:tc>
          <w:tcPr>
            <w:tcW w:w="1141" w:type="dxa"/>
            <w:noWrap/>
            <w:hideMark/>
          </w:tcPr>
          <w:p w14:paraId="69162C95"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126.450</w:t>
            </w:r>
          </w:p>
        </w:tc>
        <w:tc>
          <w:tcPr>
            <w:tcW w:w="1141" w:type="dxa"/>
            <w:noWrap/>
            <w:hideMark/>
          </w:tcPr>
          <w:p w14:paraId="12B930B7"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226.875</w:t>
            </w:r>
          </w:p>
        </w:tc>
        <w:tc>
          <w:tcPr>
            <w:tcW w:w="1141" w:type="dxa"/>
            <w:noWrap/>
            <w:hideMark/>
          </w:tcPr>
          <w:p w14:paraId="658E9520"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248.511</w:t>
            </w:r>
          </w:p>
        </w:tc>
      </w:tr>
      <w:tr w:rsidR="00697DBF" w:rsidRPr="00697DBF" w14:paraId="5E60F58E" w14:textId="77777777" w:rsidTr="009157D1">
        <w:trPr>
          <w:trHeight w:val="300"/>
        </w:trPr>
        <w:tc>
          <w:tcPr>
            <w:tcW w:w="2467" w:type="dxa"/>
            <w:noWrap/>
            <w:hideMark/>
          </w:tcPr>
          <w:p w14:paraId="3CD0FFB2"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Inšpektorati</w:t>
            </w:r>
          </w:p>
        </w:tc>
        <w:tc>
          <w:tcPr>
            <w:tcW w:w="1134" w:type="dxa"/>
            <w:noWrap/>
            <w:hideMark/>
          </w:tcPr>
          <w:p w14:paraId="38EE1160"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25.804</w:t>
            </w:r>
          </w:p>
        </w:tc>
        <w:tc>
          <w:tcPr>
            <w:tcW w:w="1141" w:type="dxa"/>
            <w:noWrap/>
            <w:hideMark/>
          </w:tcPr>
          <w:p w14:paraId="201D752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7.023</w:t>
            </w:r>
          </w:p>
        </w:tc>
        <w:tc>
          <w:tcPr>
            <w:tcW w:w="1141" w:type="dxa"/>
            <w:noWrap/>
            <w:hideMark/>
          </w:tcPr>
          <w:p w14:paraId="25252F5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6.486</w:t>
            </w:r>
          </w:p>
        </w:tc>
        <w:tc>
          <w:tcPr>
            <w:tcW w:w="1141" w:type="dxa"/>
            <w:noWrap/>
            <w:hideMark/>
          </w:tcPr>
          <w:p w14:paraId="1E96F1D5"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7.057</w:t>
            </w:r>
          </w:p>
        </w:tc>
        <w:tc>
          <w:tcPr>
            <w:tcW w:w="1141" w:type="dxa"/>
            <w:noWrap/>
            <w:hideMark/>
          </w:tcPr>
          <w:p w14:paraId="1FC83333"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5.709</w:t>
            </w:r>
          </w:p>
        </w:tc>
      </w:tr>
      <w:tr w:rsidR="00697DBF" w:rsidRPr="00697DBF" w14:paraId="67A4F936" w14:textId="77777777" w:rsidTr="009157D1">
        <w:trPr>
          <w:trHeight w:val="300"/>
        </w:trPr>
        <w:tc>
          <w:tcPr>
            <w:tcW w:w="2467" w:type="dxa"/>
            <w:noWrap/>
            <w:hideMark/>
          </w:tcPr>
          <w:p w14:paraId="48B9341C"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UPPD</w:t>
            </w:r>
          </w:p>
        </w:tc>
        <w:tc>
          <w:tcPr>
            <w:tcW w:w="1134" w:type="dxa"/>
            <w:noWrap/>
            <w:hideMark/>
          </w:tcPr>
          <w:p w14:paraId="0410E2C1" w14:textId="3E173764" w:rsidR="00486E53" w:rsidRPr="00697DBF" w:rsidRDefault="00486E53" w:rsidP="008F231A">
            <w:pPr>
              <w:spacing w:line="260" w:lineRule="exact"/>
              <w:rPr>
                <w:rFonts w:ascii="Arial" w:eastAsia="Times New Roman" w:hAnsi="Arial" w:cs="Arial"/>
                <w:sz w:val="20"/>
                <w:szCs w:val="20"/>
              </w:rPr>
            </w:pPr>
          </w:p>
        </w:tc>
        <w:tc>
          <w:tcPr>
            <w:tcW w:w="1141" w:type="dxa"/>
            <w:noWrap/>
            <w:hideMark/>
          </w:tcPr>
          <w:p w14:paraId="16D7ABA8" w14:textId="1BB4D883" w:rsidR="00486E53" w:rsidRPr="00697DBF" w:rsidRDefault="00486E53" w:rsidP="008F231A">
            <w:pPr>
              <w:spacing w:line="260" w:lineRule="exact"/>
              <w:rPr>
                <w:rFonts w:ascii="Arial" w:eastAsia="Times New Roman" w:hAnsi="Arial" w:cs="Arial"/>
                <w:sz w:val="20"/>
                <w:szCs w:val="20"/>
              </w:rPr>
            </w:pPr>
          </w:p>
        </w:tc>
        <w:tc>
          <w:tcPr>
            <w:tcW w:w="1141" w:type="dxa"/>
            <w:noWrap/>
            <w:hideMark/>
          </w:tcPr>
          <w:p w14:paraId="6AE0FF94"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16.222</w:t>
            </w:r>
          </w:p>
        </w:tc>
        <w:tc>
          <w:tcPr>
            <w:tcW w:w="1141" w:type="dxa"/>
            <w:noWrap/>
            <w:hideMark/>
          </w:tcPr>
          <w:p w14:paraId="54B9CFC5"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21.279</w:t>
            </w:r>
          </w:p>
        </w:tc>
        <w:tc>
          <w:tcPr>
            <w:tcW w:w="1141" w:type="dxa"/>
            <w:noWrap/>
            <w:hideMark/>
          </w:tcPr>
          <w:p w14:paraId="77648DE8"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15.563</w:t>
            </w:r>
          </w:p>
        </w:tc>
      </w:tr>
      <w:tr w:rsidR="00697DBF" w:rsidRPr="00697DBF" w14:paraId="1E5E3C46" w14:textId="77777777" w:rsidTr="009157D1">
        <w:trPr>
          <w:trHeight w:val="300"/>
        </w:trPr>
        <w:tc>
          <w:tcPr>
            <w:tcW w:w="2467" w:type="dxa"/>
            <w:noWrap/>
            <w:hideMark/>
          </w:tcPr>
          <w:p w14:paraId="3EF9773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MP</w:t>
            </w:r>
          </w:p>
        </w:tc>
        <w:tc>
          <w:tcPr>
            <w:tcW w:w="1134" w:type="dxa"/>
            <w:noWrap/>
            <w:hideMark/>
          </w:tcPr>
          <w:p w14:paraId="03604B36"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28.657</w:t>
            </w:r>
          </w:p>
        </w:tc>
        <w:tc>
          <w:tcPr>
            <w:tcW w:w="1141" w:type="dxa"/>
            <w:noWrap/>
            <w:hideMark/>
          </w:tcPr>
          <w:p w14:paraId="2032073F"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8.600</w:t>
            </w:r>
          </w:p>
        </w:tc>
        <w:tc>
          <w:tcPr>
            <w:tcW w:w="1141" w:type="dxa"/>
            <w:noWrap/>
            <w:hideMark/>
          </w:tcPr>
          <w:p w14:paraId="3A4CD14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3.747</w:t>
            </w:r>
          </w:p>
        </w:tc>
        <w:tc>
          <w:tcPr>
            <w:tcW w:w="1141" w:type="dxa"/>
            <w:noWrap/>
            <w:hideMark/>
          </w:tcPr>
          <w:p w14:paraId="300679E0"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3.244</w:t>
            </w:r>
          </w:p>
        </w:tc>
        <w:tc>
          <w:tcPr>
            <w:tcW w:w="1141" w:type="dxa"/>
            <w:noWrap/>
            <w:hideMark/>
          </w:tcPr>
          <w:p w14:paraId="037E465E"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3.006</w:t>
            </w:r>
          </w:p>
        </w:tc>
      </w:tr>
      <w:tr w:rsidR="00697DBF" w:rsidRPr="00697DBF" w14:paraId="08A0FEC4" w14:textId="77777777" w:rsidTr="009157D1">
        <w:trPr>
          <w:trHeight w:val="315"/>
        </w:trPr>
        <w:tc>
          <w:tcPr>
            <w:tcW w:w="2467" w:type="dxa"/>
            <w:noWrap/>
            <w:hideMark/>
          </w:tcPr>
          <w:p w14:paraId="203AFEC8"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Ostalo</w:t>
            </w:r>
          </w:p>
        </w:tc>
        <w:tc>
          <w:tcPr>
            <w:tcW w:w="1134" w:type="dxa"/>
            <w:noWrap/>
            <w:hideMark/>
          </w:tcPr>
          <w:p w14:paraId="124CFEB9"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103.990</w:t>
            </w:r>
          </w:p>
        </w:tc>
        <w:tc>
          <w:tcPr>
            <w:tcW w:w="1141" w:type="dxa"/>
            <w:noWrap/>
            <w:hideMark/>
          </w:tcPr>
          <w:p w14:paraId="2ED4BE4C"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116.369</w:t>
            </w:r>
          </w:p>
        </w:tc>
        <w:tc>
          <w:tcPr>
            <w:tcW w:w="1141" w:type="dxa"/>
            <w:noWrap/>
            <w:hideMark/>
          </w:tcPr>
          <w:p w14:paraId="32954134"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567.239</w:t>
            </w:r>
          </w:p>
        </w:tc>
        <w:tc>
          <w:tcPr>
            <w:tcW w:w="1141" w:type="dxa"/>
            <w:noWrap/>
            <w:hideMark/>
          </w:tcPr>
          <w:p w14:paraId="22F32855"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532.980</w:t>
            </w:r>
          </w:p>
        </w:tc>
        <w:tc>
          <w:tcPr>
            <w:tcW w:w="1141" w:type="dxa"/>
            <w:noWrap/>
            <w:hideMark/>
          </w:tcPr>
          <w:p w14:paraId="655F0072" w14:textId="77777777" w:rsidR="00486E53" w:rsidRPr="00697DBF" w:rsidRDefault="00486E53" w:rsidP="008F231A">
            <w:pPr>
              <w:spacing w:line="260" w:lineRule="exact"/>
              <w:rPr>
                <w:rFonts w:ascii="Arial" w:eastAsia="Times New Roman" w:hAnsi="Arial" w:cs="Arial"/>
                <w:sz w:val="20"/>
                <w:szCs w:val="20"/>
              </w:rPr>
            </w:pPr>
            <w:r w:rsidRPr="00697DBF">
              <w:rPr>
                <w:rFonts w:ascii="Arial" w:eastAsia="Times New Roman" w:hAnsi="Arial" w:cs="Arial"/>
                <w:sz w:val="20"/>
                <w:szCs w:val="20"/>
              </w:rPr>
              <w:t>428.340</w:t>
            </w:r>
          </w:p>
        </w:tc>
      </w:tr>
      <w:tr w:rsidR="00486E53" w:rsidRPr="00697DBF" w14:paraId="7425AFD1" w14:textId="77777777" w:rsidTr="009157D1">
        <w:trPr>
          <w:trHeight w:val="315"/>
        </w:trPr>
        <w:tc>
          <w:tcPr>
            <w:tcW w:w="2467" w:type="dxa"/>
            <w:noWrap/>
            <w:hideMark/>
          </w:tcPr>
          <w:p w14:paraId="235A6784"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SKUPAJ</w:t>
            </w:r>
          </w:p>
        </w:tc>
        <w:tc>
          <w:tcPr>
            <w:tcW w:w="1134" w:type="dxa"/>
            <w:noWrap/>
            <w:hideMark/>
          </w:tcPr>
          <w:p w14:paraId="5E420346"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8.945.052</w:t>
            </w:r>
          </w:p>
        </w:tc>
        <w:tc>
          <w:tcPr>
            <w:tcW w:w="1141" w:type="dxa"/>
            <w:noWrap/>
            <w:hideMark/>
          </w:tcPr>
          <w:p w14:paraId="258489D8"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10.267.709</w:t>
            </w:r>
          </w:p>
        </w:tc>
        <w:tc>
          <w:tcPr>
            <w:tcW w:w="1141" w:type="dxa"/>
            <w:noWrap/>
            <w:hideMark/>
          </w:tcPr>
          <w:p w14:paraId="68A8EF25"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12.595.929</w:t>
            </w:r>
          </w:p>
        </w:tc>
        <w:tc>
          <w:tcPr>
            <w:tcW w:w="1141" w:type="dxa"/>
            <w:noWrap/>
            <w:hideMark/>
          </w:tcPr>
          <w:p w14:paraId="33EB49D1"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21.182.177</w:t>
            </w:r>
          </w:p>
        </w:tc>
        <w:tc>
          <w:tcPr>
            <w:tcW w:w="1141" w:type="dxa"/>
            <w:noWrap/>
            <w:hideMark/>
          </w:tcPr>
          <w:p w14:paraId="647B9590" w14:textId="77777777" w:rsidR="00486E53" w:rsidRPr="00697DBF" w:rsidRDefault="00486E53" w:rsidP="008F231A">
            <w:pPr>
              <w:spacing w:line="260" w:lineRule="exact"/>
              <w:rPr>
                <w:rFonts w:ascii="Arial" w:eastAsia="Times New Roman" w:hAnsi="Arial" w:cs="Arial"/>
                <w:b/>
                <w:bCs/>
                <w:sz w:val="20"/>
                <w:szCs w:val="20"/>
              </w:rPr>
            </w:pPr>
            <w:r w:rsidRPr="00697DBF">
              <w:rPr>
                <w:rFonts w:ascii="Arial" w:eastAsia="Times New Roman" w:hAnsi="Arial" w:cs="Arial"/>
                <w:b/>
                <w:bCs/>
                <w:sz w:val="20"/>
                <w:szCs w:val="20"/>
              </w:rPr>
              <w:t>17.258.976</w:t>
            </w:r>
          </w:p>
        </w:tc>
      </w:tr>
    </w:tbl>
    <w:p w14:paraId="61E2D782" w14:textId="623A6DB0" w:rsidR="00486E53" w:rsidRPr="006740EA" w:rsidRDefault="009E567E" w:rsidP="00E11FEC">
      <w:pPr>
        <w:autoSpaceDE w:val="0"/>
        <w:autoSpaceDN w:val="0"/>
        <w:adjustRightInd w:val="0"/>
        <w:spacing w:line="260" w:lineRule="exact"/>
        <w:jc w:val="both"/>
        <w:rPr>
          <w:rFonts w:ascii="Arial" w:hAnsi="Arial" w:cs="Arial"/>
          <w:bCs/>
          <w:iCs/>
          <w:sz w:val="18"/>
          <w:szCs w:val="18"/>
          <w:lang w:eastAsia="sl-SI"/>
        </w:rPr>
      </w:pPr>
      <w:r w:rsidRPr="006740EA">
        <w:rPr>
          <w:rFonts w:ascii="Arial" w:hAnsi="Arial" w:cs="Arial"/>
          <w:b/>
          <w:bCs/>
          <w:iCs/>
          <w:sz w:val="18"/>
          <w:szCs w:val="18"/>
          <w:lang w:eastAsia="sl-SI"/>
        </w:rPr>
        <w:t>Preglednica</w:t>
      </w:r>
      <w:r w:rsidR="00486E53" w:rsidRPr="006740EA">
        <w:rPr>
          <w:rFonts w:ascii="Arial" w:hAnsi="Arial" w:cs="Arial"/>
          <w:b/>
          <w:bCs/>
          <w:iCs/>
          <w:sz w:val="18"/>
          <w:szCs w:val="18"/>
          <w:lang w:eastAsia="sl-SI"/>
        </w:rPr>
        <w:t>:</w:t>
      </w:r>
      <w:r w:rsidR="00486E53" w:rsidRPr="006740EA">
        <w:rPr>
          <w:rFonts w:ascii="Arial" w:hAnsi="Arial" w:cs="Arial"/>
          <w:bCs/>
          <w:iCs/>
          <w:sz w:val="18"/>
          <w:szCs w:val="18"/>
          <w:lang w:eastAsia="sl-SI"/>
        </w:rPr>
        <w:t xml:space="preserve"> </w:t>
      </w:r>
      <w:r w:rsidR="00637CFA">
        <w:rPr>
          <w:rFonts w:ascii="Arial" w:hAnsi="Arial" w:cs="Arial"/>
          <w:bCs/>
          <w:iCs/>
          <w:sz w:val="18"/>
          <w:szCs w:val="18"/>
          <w:lang w:eastAsia="sl-SI"/>
        </w:rPr>
        <w:t>Sporočanje</w:t>
      </w:r>
      <w:r w:rsidR="00637CFA" w:rsidRPr="006740EA">
        <w:rPr>
          <w:rFonts w:ascii="Arial" w:hAnsi="Arial" w:cs="Arial"/>
          <w:bCs/>
          <w:iCs/>
          <w:sz w:val="18"/>
          <w:szCs w:val="18"/>
          <w:lang w:eastAsia="sl-SI"/>
        </w:rPr>
        <w:t xml:space="preserve"> </w:t>
      </w:r>
      <w:r w:rsidR="00E11FEC" w:rsidRPr="006740EA">
        <w:rPr>
          <w:rFonts w:ascii="Arial" w:hAnsi="Arial" w:cs="Arial"/>
          <w:bCs/>
          <w:iCs/>
          <w:sz w:val="18"/>
          <w:szCs w:val="18"/>
          <w:lang w:eastAsia="sl-SI"/>
        </w:rPr>
        <w:t>podatkov prek IO-CRP</w:t>
      </w:r>
    </w:p>
    <w:p w14:paraId="56727F33" w14:textId="590D264F" w:rsidR="00486E53" w:rsidRDefault="00486E53" w:rsidP="00486E53">
      <w:pPr>
        <w:autoSpaceDE w:val="0"/>
        <w:autoSpaceDN w:val="0"/>
        <w:adjustRightInd w:val="0"/>
        <w:spacing w:after="0" w:line="260" w:lineRule="exact"/>
        <w:jc w:val="both"/>
        <w:rPr>
          <w:rFonts w:ascii="Arial" w:hAnsi="Arial" w:cs="Arial"/>
          <w:sz w:val="20"/>
          <w:szCs w:val="20"/>
          <w:lang w:eastAsia="sl-SI"/>
        </w:rPr>
      </w:pPr>
      <w:r w:rsidRPr="00697DBF">
        <w:rPr>
          <w:rFonts w:ascii="Arial" w:hAnsi="Arial" w:cs="Arial"/>
          <w:sz w:val="20"/>
          <w:szCs w:val="20"/>
          <w:lang w:eastAsia="sl-SI"/>
        </w:rPr>
        <w:t>Občine pridobivajo podatke, ki jih potrebujejo za opravljanje nalog iz svoje pristojnosti, jih obdelujejo ter opravljajo statistično, evidenčno in analitično funkcijo za svoje potrebe na podlagi 21.a</w:t>
      </w:r>
      <w:r w:rsidR="00637CFA">
        <w:rPr>
          <w:rFonts w:ascii="Arial" w:hAnsi="Arial" w:cs="Arial"/>
          <w:sz w:val="20"/>
          <w:szCs w:val="20"/>
          <w:lang w:eastAsia="sl-SI"/>
        </w:rPr>
        <w:t> </w:t>
      </w:r>
      <w:r w:rsidRPr="00697DBF">
        <w:rPr>
          <w:rFonts w:ascii="Arial" w:hAnsi="Arial" w:cs="Arial"/>
          <w:sz w:val="20"/>
          <w:szCs w:val="20"/>
          <w:lang w:eastAsia="sl-SI"/>
        </w:rPr>
        <w:t xml:space="preserve">člena Zakona o lokalni samoupravi. Podatke pridobivajo </w:t>
      </w:r>
      <w:r w:rsidRPr="00697DBF">
        <w:rPr>
          <w:rFonts w:ascii="Arial" w:hAnsi="Arial" w:cs="Arial"/>
          <w:b/>
          <w:sz w:val="20"/>
          <w:szCs w:val="20"/>
          <w:lang w:eastAsia="sl-SI"/>
        </w:rPr>
        <w:t>prek Portala CRP-Občine</w:t>
      </w:r>
      <w:r w:rsidRPr="00697DBF">
        <w:rPr>
          <w:rFonts w:ascii="Arial" w:hAnsi="Arial" w:cs="Arial"/>
          <w:sz w:val="20"/>
          <w:szCs w:val="20"/>
          <w:lang w:eastAsia="sl-SI"/>
        </w:rPr>
        <w:t>, ki ga uporablja 211</w:t>
      </w:r>
      <w:r w:rsidR="00637CFA">
        <w:rPr>
          <w:rFonts w:ascii="Arial" w:hAnsi="Arial" w:cs="Arial"/>
          <w:sz w:val="20"/>
          <w:szCs w:val="20"/>
          <w:lang w:eastAsia="sl-SI"/>
        </w:rPr>
        <w:t> </w:t>
      </w:r>
      <w:r w:rsidRPr="00697DBF">
        <w:rPr>
          <w:rFonts w:ascii="Arial" w:hAnsi="Arial" w:cs="Arial"/>
          <w:sz w:val="20"/>
          <w:szCs w:val="20"/>
          <w:lang w:eastAsia="sl-SI"/>
        </w:rPr>
        <w:t>občin. V letu</w:t>
      </w:r>
      <w:r w:rsidR="00637CFA">
        <w:rPr>
          <w:rFonts w:ascii="Arial" w:hAnsi="Arial" w:cs="Arial"/>
          <w:sz w:val="20"/>
          <w:szCs w:val="20"/>
          <w:lang w:eastAsia="sl-SI"/>
        </w:rPr>
        <w:t> </w:t>
      </w:r>
      <w:r w:rsidRPr="00697DBF">
        <w:rPr>
          <w:rFonts w:ascii="Arial" w:hAnsi="Arial" w:cs="Arial"/>
          <w:sz w:val="20"/>
          <w:szCs w:val="20"/>
          <w:lang w:eastAsia="sl-SI"/>
        </w:rPr>
        <w:t>2022 sta bili na portal vključeni dve novi občini (Kozje in Zavrč). V letu</w:t>
      </w:r>
      <w:r w:rsidR="00637CFA">
        <w:rPr>
          <w:rFonts w:ascii="Arial" w:hAnsi="Arial" w:cs="Arial"/>
          <w:sz w:val="20"/>
          <w:szCs w:val="20"/>
          <w:lang w:eastAsia="sl-SI"/>
        </w:rPr>
        <w:t> </w:t>
      </w:r>
      <w:r w:rsidRPr="00697DBF">
        <w:rPr>
          <w:rFonts w:ascii="Arial" w:hAnsi="Arial" w:cs="Arial"/>
          <w:sz w:val="20"/>
          <w:szCs w:val="20"/>
          <w:lang w:eastAsia="sl-SI"/>
        </w:rPr>
        <w:t xml:space="preserve">2022 je bilo občinam prek portala </w:t>
      </w:r>
      <w:r w:rsidR="00637CFA">
        <w:rPr>
          <w:rFonts w:ascii="Arial" w:hAnsi="Arial" w:cs="Arial"/>
          <w:sz w:val="20"/>
          <w:szCs w:val="20"/>
          <w:lang w:eastAsia="sl-SI"/>
        </w:rPr>
        <w:t>poslanih</w:t>
      </w:r>
      <w:r w:rsidR="00637CFA" w:rsidRPr="00697DBF">
        <w:rPr>
          <w:rFonts w:ascii="Arial" w:hAnsi="Arial" w:cs="Arial"/>
          <w:sz w:val="20"/>
          <w:szCs w:val="20"/>
          <w:lang w:eastAsia="sl-SI"/>
        </w:rPr>
        <w:t xml:space="preserve"> </w:t>
      </w:r>
      <w:r w:rsidRPr="00697DBF">
        <w:rPr>
          <w:rFonts w:ascii="Arial" w:hAnsi="Arial" w:cs="Arial"/>
          <w:b/>
          <w:bCs/>
          <w:sz w:val="20"/>
          <w:szCs w:val="20"/>
          <w:lang w:eastAsia="sl-SI"/>
        </w:rPr>
        <w:t>13.152.632</w:t>
      </w:r>
      <w:r w:rsidR="00637CFA">
        <w:rPr>
          <w:rFonts w:ascii="Arial" w:hAnsi="Arial" w:cs="Arial"/>
          <w:sz w:val="20"/>
          <w:szCs w:val="20"/>
          <w:lang w:eastAsia="sl-SI"/>
        </w:rPr>
        <w:t> </w:t>
      </w:r>
      <w:r w:rsidRPr="00697DBF">
        <w:rPr>
          <w:rFonts w:ascii="Arial" w:hAnsi="Arial" w:cs="Arial"/>
          <w:sz w:val="20"/>
          <w:szCs w:val="20"/>
          <w:lang w:eastAsia="sl-SI"/>
        </w:rPr>
        <w:t>zapisov o njihovih občanih. V letu</w:t>
      </w:r>
      <w:r w:rsidR="00637CFA">
        <w:rPr>
          <w:rFonts w:ascii="Arial" w:hAnsi="Arial" w:cs="Arial"/>
          <w:sz w:val="20"/>
          <w:szCs w:val="20"/>
          <w:lang w:eastAsia="sl-SI"/>
        </w:rPr>
        <w:t> </w:t>
      </w:r>
      <w:r w:rsidRPr="00697DBF">
        <w:rPr>
          <w:rFonts w:ascii="Arial" w:hAnsi="Arial" w:cs="Arial"/>
          <w:sz w:val="20"/>
          <w:szCs w:val="20"/>
          <w:lang w:eastAsia="sl-SI"/>
        </w:rPr>
        <w:t>202</w:t>
      </w:r>
      <w:r w:rsidR="00E11FEC">
        <w:rPr>
          <w:rFonts w:ascii="Arial" w:hAnsi="Arial" w:cs="Arial"/>
          <w:sz w:val="20"/>
          <w:szCs w:val="20"/>
          <w:lang w:eastAsia="sl-SI"/>
        </w:rPr>
        <w:t xml:space="preserve">1 je bilo </w:t>
      </w:r>
      <w:r w:rsidR="00637CFA">
        <w:rPr>
          <w:rFonts w:ascii="Arial" w:hAnsi="Arial" w:cs="Arial"/>
          <w:sz w:val="20"/>
          <w:szCs w:val="20"/>
          <w:lang w:eastAsia="sl-SI"/>
        </w:rPr>
        <w:t xml:space="preserve">poslanih </w:t>
      </w:r>
      <w:r w:rsidRPr="00697DBF">
        <w:rPr>
          <w:rFonts w:ascii="Arial" w:hAnsi="Arial" w:cs="Arial"/>
          <w:b/>
          <w:bCs/>
          <w:sz w:val="20"/>
          <w:szCs w:val="20"/>
          <w:lang w:eastAsia="sl-SI"/>
        </w:rPr>
        <w:t>12.827.771</w:t>
      </w:r>
      <w:r w:rsidR="00637CFA">
        <w:rPr>
          <w:rFonts w:ascii="Arial" w:hAnsi="Arial" w:cs="Arial"/>
          <w:sz w:val="20"/>
          <w:szCs w:val="20"/>
          <w:lang w:eastAsia="sl-SI"/>
        </w:rPr>
        <w:t> </w:t>
      </w:r>
      <w:r w:rsidRPr="00697DBF">
        <w:rPr>
          <w:rFonts w:ascii="Arial" w:hAnsi="Arial" w:cs="Arial"/>
          <w:sz w:val="20"/>
          <w:szCs w:val="20"/>
          <w:lang w:eastAsia="sl-SI"/>
        </w:rPr>
        <w:t xml:space="preserve">zapisov, kar pomeni </w:t>
      </w:r>
      <w:r w:rsidRPr="00697DBF">
        <w:rPr>
          <w:rFonts w:ascii="Arial" w:hAnsi="Arial" w:cs="Arial"/>
          <w:b/>
          <w:bCs/>
          <w:sz w:val="20"/>
          <w:szCs w:val="20"/>
          <w:lang w:eastAsia="sl-SI"/>
        </w:rPr>
        <w:t>2,5</w:t>
      </w:r>
      <w:r w:rsidR="00637CFA">
        <w:rPr>
          <w:rFonts w:ascii="Arial" w:hAnsi="Arial" w:cs="Arial"/>
          <w:b/>
          <w:bCs/>
          <w:sz w:val="20"/>
          <w:szCs w:val="20"/>
          <w:lang w:eastAsia="sl-SI"/>
        </w:rPr>
        <w:t>-odstotna</w:t>
      </w:r>
      <w:r w:rsidRPr="00697DBF">
        <w:rPr>
          <w:rFonts w:ascii="Arial" w:hAnsi="Arial" w:cs="Arial"/>
          <w:sz w:val="20"/>
          <w:szCs w:val="20"/>
          <w:lang w:eastAsia="sl-SI"/>
        </w:rPr>
        <w:t xml:space="preserve"> rast </w:t>
      </w:r>
      <w:r w:rsidR="00637CFA">
        <w:rPr>
          <w:rFonts w:ascii="Arial" w:hAnsi="Arial" w:cs="Arial"/>
          <w:sz w:val="20"/>
          <w:szCs w:val="20"/>
          <w:lang w:eastAsia="sl-SI"/>
        </w:rPr>
        <w:t>poslanih</w:t>
      </w:r>
      <w:r w:rsidR="00637CFA" w:rsidRPr="00697DBF">
        <w:rPr>
          <w:rFonts w:ascii="Arial" w:hAnsi="Arial" w:cs="Arial"/>
          <w:sz w:val="20"/>
          <w:szCs w:val="20"/>
          <w:lang w:eastAsia="sl-SI"/>
        </w:rPr>
        <w:t xml:space="preserve"> </w:t>
      </w:r>
      <w:r w:rsidRPr="00697DBF">
        <w:rPr>
          <w:rFonts w:ascii="Arial" w:hAnsi="Arial" w:cs="Arial"/>
          <w:sz w:val="20"/>
          <w:szCs w:val="20"/>
          <w:lang w:eastAsia="sl-SI"/>
        </w:rPr>
        <w:t>podatkov.</w:t>
      </w:r>
    </w:p>
    <w:p w14:paraId="1CBB4E53" w14:textId="4766CC1F" w:rsidR="006740EA" w:rsidRDefault="006740EA" w:rsidP="00486E53">
      <w:pPr>
        <w:spacing w:after="0" w:line="260" w:lineRule="exact"/>
        <w:jc w:val="both"/>
        <w:rPr>
          <w:rFonts w:ascii="Arial" w:hAnsi="Arial" w:cs="Arial"/>
          <w:sz w:val="20"/>
          <w:szCs w:val="20"/>
        </w:rPr>
      </w:pPr>
    </w:p>
    <w:p w14:paraId="58004449" w14:textId="3B898F21" w:rsidR="00E11FEC" w:rsidRDefault="00637CFA" w:rsidP="00DE4747">
      <w:pPr>
        <w:spacing w:after="0" w:line="260" w:lineRule="exact"/>
        <w:jc w:val="both"/>
        <w:rPr>
          <w:rFonts w:ascii="Arial" w:hAnsi="Arial" w:cs="Arial"/>
          <w:sz w:val="20"/>
          <w:szCs w:val="20"/>
        </w:rPr>
      </w:pPr>
      <w:r>
        <w:rPr>
          <w:rFonts w:ascii="Arial" w:hAnsi="Arial" w:cs="Arial"/>
          <w:sz w:val="20"/>
          <w:szCs w:val="20"/>
        </w:rPr>
        <w:t>Sporočanje</w:t>
      </w:r>
      <w:r w:rsidRPr="00697DBF">
        <w:rPr>
          <w:rFonts w:ascii="Arial" w:hAnsi="Arial" w:cs="Arial"/>
          <w:sz w:val="20"/>
          <w:szCs w:val="20"/>
        </w:rPr>
        <w:t xml:space="preserve"> </w:t>
      </w:r>
      <w:r w:rsidR="00E11FEC" w:rsidRPr="00697DBF">
        <w:rPr>
          <w:rFonts w:ascii="Arial" w:hAnsi="Arial" w:cs="Arial"/>
          <w:sz w:val="20"/>
          <w:szCs w:val="20"/>
        </w:rPr>
        <w:t>podatkov iz CRP se izvaja od leta</w:t>
      </w:r>
      <w:r>
        <w:rPr>
          <w:rFonts w:ascii="Arial" w:hAnsi="Arial" w:cs="Arial"/>
          <w:sz w:val="20"/>
          <w:szCs w:val="20"/>
        </w:rPr>
        <w:t> </w:t>
      </w:r>
      <w:r w:rsidR="00E11FEC" w:rsidRPr="00697DBF">
        <w:rPr>
          <w:rFonts w:ascii="Arial" w:hAnsi="Arial" w:cs="Arial"/>
          <w:sz w:val="20"/>
          <w:szCs w:val="20"/>
        </w:rPr>
        <w:t>1996. Od leta</w:t>
      </w:r>
      <w:r>
        <w:rPr>
          <w:rFonts w:ascii="Arial" w:hAnsi="Arial" w:cs="Arial"/>
          <w:sz w:val="20"/>
          <w:szCs w:val="20"/>
        </w:rPr>
        <w:t> </w:t>
      </w:r>
      <w:r w:rsidR="00E11FEC" w:rsidRPr="00697DBF">
        <w:rPr>
          <w:rFonts w:ascii="Arial" w:hAnsi="Arial" w:cs="Arial"/>
          <w:sz w:val="20"/>
          <w:szCs w:val="20"/>
        </w:rPr>
        <w:t>2004 se uporablja ista metodologija prik</w:t>
      </w:r>
      <w:r w:rsidR="00E11FEC">
        <w:rPr>
          <w:rFonts w:ascii="Arial" w:hAnsi="Arial" w:cs="Arial"/>
          <w:sz w:val="20"/>
          <w:szCs w:val="20"/>
        </w:rPr>
        <w:t>azovanja podatkov. Leta</w:t>
      </w:r>
      <w:r>
        <w:rPr>
          <w:rFonts w:ascii="Arial" w:hAnsi="Arial" w:cs="Arial"/>
          <w:sz w:val="20"/>
          <w:szCs w:val="20"/>
        </w:rPr>
        <w:t> </w:t>
      </w:r>
      <w:r w:rsidR="00E11FEC">
        <w:rPr>
          <w:rFonts w:ascii="Arial" w:hAnsi="Arial" w:cs="Arial"/>
          <w:sz w:val="20"/>
          <w:szCs w:val="20"/>
        </w:rPr>
        <w:t>2015 je MNZ preseglo</w:t>
      </w:r>
      <w:r w:rsidR="00E11FEC" w:rsidRPr="00697DBF">
        <w:rPr>
          <w:rFonts w:ascii="Arial" w:hAnsi="Arial" w:cs="Arial"/>
          <w:sz w:val="20"/>
          <w:szCs w:val="20"/>
        </w:rPr>
        <w:t xml:space="preserve"> eno milijardo </w:t>
      </w:r>
      <w:r>
        <w:rPr>
          <w:rFonts w:ascii="Arial" w:hAnsi="Arial" w:cs="Arial"/>
          <w:sz w:val="20"/>
          <w:szCs w:val="20"/>
        </w:rPr>
        <w:t>poslanih</w:t>
      </w:r>
      <w:r w:rsidRPr="00697DBF">
        <w:rPr>
          <w:rFonts w:ascii="Arial" w:hAnsi="Arial" w:cs="Arial"/>
          <w:sz w:val="20"/>
          <w:szCs w:val="20"/>
        </w:rPr>
        <w:t xml:space="preserve"> </w:t>
      </w:r>
      <w:r w:rsidR="00E11FEC" w:rsidRPr="00697DBF">
        <w:rPr>
          <w:rFonts w:ascii="Arial" w:hAnsi="Arial" w:cs="Arial"/>
          <w:sz w:val="20"/>
          <w:szCs w:val="20"/>
        </w:rPr>
        <w:t xml:space="preserve">podatkov, </w:t>
      </w:r>
      <w:r w:rsidR="00E11FEC">
        <w:rPr>
          <w:rFonts w:ascii="Arial" w:hAnsi="Arial" w:cs="Arial"/>
          <w:b/>
          <w:sz w:val="20"/>
          <w:szCs w:val="20"/>
        </w:rPr>
        <w:t>v marcu</w:t>
      </w:r>
      <w:r>
        <w:rPr>
          <w:rFonts w:ascii="Arial" w:hAnsi="Arial" w:cs="Arial"/>
          <w:b/>
          <w:sz w:val="20"/>
          <w:szCs w:val="20"/>
        </w:rPr>
        <w:t> </w:t>
      </w:r>
      <w:r w:rsidR="00E11FEC">
        <w:rPr>
          <w:rFonts w:ascii="Arial" w:hAnsi="Arial" w:cs="Arial"/>
          <w:b/>
          <w:sz w:val="20"/>
          <w:szCs w:val="20"/>
        </w:rPr>
        <w:t>2022 pa je bilo preseženo število dveh milijard</w:t>
      </w:r>
      <w:r w:rsidR="00E11FEC" w:rsidRPr="00697DBF">
        <w:rPr>
          <w:rFonts w:ascii="Arial" w:hAnsi="Arial" w:cs="Arial"/>
          <w:b/>
          <w:sz w:val="20"/>
          <w:szCs w:val="20"/>
        </w:rPr>
        <w:t xml:space="preserve"> </w:t>
      </w:r>
      <w:r>
        <w:rPr>
          <w:rFonts w:ascii="Arial" w:hAnsi="Arial" w:cs="Arial"/>
          <w:b/>
          <w:sz w:val="20"/>
          <w:szCs w:val="20"/>
        </w:rPr>
        <w:t>poslanih</w:t>
      </w:r>
      <w:r w:rsidRPr="00697DBF">
        <w:rPr>
          <w:rFonts w:ascii="Arial" w:hAnsi="Arial" w:cs="Arial"/>
          <w:b/>
          <w:sz w:val="20"/>
          <w:szCs w:val="20"/>
        </w:rPr>
        <w:t xml:space="preserve"> </w:t>
      </w:r>
      <w:r w:rsidR="00E11FEC" w:rsidRPr="00697DBF">
        <w:rPr>
          <w:rFonts w:ascii="Arial" w:hAnsi="Arial" w:cs="Arial"/>
          <w:b/>
          <w:sz w:val="20"/>
          <w:szCs w:val="20"/>
        </w:rPr>
        <w:t>podatkov</w:t>
      </w:r>
      <w:r w:rsidR="00E11FEC">
        <w:rPr>
          <w:rFonts w:ascii="Arial" w:hAnsi="Arial" w:cs="Arial"/>
          <w:sz w:val="20"/>
          <w:szCs w:val="20"/>
        </w:rPr>
        <w:t>.</w:t>
      </w:r>
      <w:r w:rsidR="00DE4747">
        <w:rPr>
          <w:rFonts w:ascii="Arial" w:hAnsi="Arial" w:cs="Arial"/>
          <w:sz w:val="20"/>
          <w:szCs w:val="20"/>
        </w:rPr>
        <w:t xml:space="preserve"> </w:t>
      </w:r>
    </w:p>
    <w:p w14:paraId="1B1B5782" w14:textId="247D0A85" w:rsidR="00F06D07" w:rsidRDefault="00F06D07" w:rsidP="00DE4747">
      <w:pPr>
        <w:spacing w:after="0" w:line="260" w:lineRule="exact"/>
        <w:jc w:val="both"/>
        <w:rPr>
          <w:rFonts w:ascii="Arial" w:hAnsi="Arial" w:cs="Arial"/>
          <w:sz w:val="20"/>
          <w:szCs w:val="20"/>
        </w:rPr>
      </w:pPr>
    </w:p>
    <w:p w14:paraId="3B509901" w14:textId="51509F4D" w:rsidR="00F06D07" w:rsidRDefault="00916CF7" w:rsidP="00DE4747">
      <w:pPr>
        <w:spacing w:after="0" w:line="260" w:lineRule="exact"/>
        <w:jc w:val="both"/>
        <w:rPr>
          <w:rFonts w:ascii="Arial" w:hAnsi="Arial" w:cs="Arial"/>
          <w:sz w:val="20"/>
          <w:szCs w:val="20"/>
        </w:rPr>
      </w:pPr>
      <w:r w:rsidRPr="00697DBF">
        <w:rPr>
          <w:noProof/>
          <w:lang w:eastAsia="sl-SI"/>
        </w:rPr>
        <w:lastRenderedPageBreak/>
        <w:drawing>
          <wp:anchor distT="0" distB="0" distL="114300" distR="114300" simplePos="0" relativeHeight="251693568" behindDoc="0" locked="0" layoutInCell="1" allowOverlap="1" wp14:anchorId="405CDDD8" wp14:editId="513EA226">
            <wp:simplePos x="0" y="0"/>
            <wp:positionH relativeFrom="margin">
              <wp:posOffset>-26328</wp:posOffset>
            </wp:positionH>
            <wp:positionV relativeFrom="margin">
              <wp:posOffset>102431</wp:posOffset>
            </wp:positionV>
            <wp:extent cx="4281170" cy="4403090"/>
            <wp:effectExtent l="0" t="0" r="5080" b="0"/>
            <wp:wrapSquare wrapText="bothSides"/>
            <wp:docPr id="30" name="Slika 30" descr="Podatki po letih iz Centralnega registra prebivalstva" title="Število poslanih podatkov iz CRP v le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281170" cy="4403090"/>
                    </a:xfrm>
                    <a:prstGeom prst="rect">
                      <a:avLst/>
                    </a:prstGeom>
                  </pic:spPr>
                </pic:pic>
              </a:graphicData>
            </a:graphic>
            <wp14:sizeRelH relativeFrom="margin">
              <wp14:pctWidth>0</wp14:pctWidth>
            </wp14:sizeRelH>
            <wp14:sizeRelV relativeFrom="margin">
              <wp14:pctHeight>0</wp14:pctHeight>
            </wp14:sizeRelV>
          </wp:anchor>
        </w:drawing>
      </w:r>
    </w:p>
    <w:p w14:paraId="105BC398" w14:textId="5574516E" w:rsidR="00F06D07" w:rsidRDefault="00F06D07" w:rsidP="00DE4747">
      <w:pPr>
        <w:spacing w:after="0" w:line="260" w:lineRule="exact"/>
        <w:jc w:val="both"/>
        <w:rPr>
          <w:rFonts w:ascii="Arial" w:hAnsi="Arial" w:cs="Arial"/>
          <w:sz w:val="20"/>
          <w:szCs w:val="20"/>
        </w:rPr>
      </w:pPr>
    </w:p>
    <w:p w14:paraId="76ADB1F4" w14:textId="489D303E" w:rsidR="00F06D07" w:rsidRDefault="00F06D07" w:rsidP="00DE4747">
      <w:pPr>
        <w:spacing w:after="0" w:line="260" w:lineRule="exact"/>
        <w:jc w:val="both"/>
        <w:rPr>
          <w:rFonts w:ascii="Arial" w:hAnsi="Arial" w:cs="Arial"/>
          <w:sz w:val="20"/>
          <w:szCs w:val="20"/>
        </w:rPr>
      </w:pPr>
    </w:p>
    <w:p w14:paraId="795E25E3" w14:textId="13953412" w:rsidR="00F06D07" w:rsidRDefault="00F06D07" w:rsidP="00DE4747">
      <w:pPr>
        <w:spacing w:after="0" w:line="260" w:lineRule="exact"/>
        <w:jc w:val="both"/>
        <w:rPr>
          <w:rFonts w:ascii="Arial" w:hAnsi="Arial" w:cs="Arial"/>
          <w:sz w:val="20"/>
          <w:szCs w:val="20"/>
        </w:rPr>
      </w:pPr>
    </w:p>
    <w:p w14:paraId="263B7101" w14:textId="167ED411" w:rsidR="00F06D07" w:rsidRDefault="00F06D07" w:rsidP="00DE4747">
      <w:pPr>
        <w:spacing w:after="0" w:line="260" w:lineRule="exact"/>
        <w:jc w:val="both"/>
        <w:rPr>
          <w:rFonts w:ascii="Arial" w:hAnsi="Arial" w:cs="Arial"/>
          <w:sz w:val="20"/>
          <w:szCs w:val="20"/>
        </w:rPr>
      </w:pPr>
    </w:p>
    <w:p w14:paraId="0EF12102" w14:textId="58521DFD" w:rsidR="00B2323E" w:rsidRDefault="00B2323E" w:rsidP="00DE4747">
      <w:pPr>
        <w:spacing w:after="0" w:line="260" w:lineRule="exact"/>
        <w:jc w:val="both"/>
        <w:rPr>
          <w:rFonts w:ascii="Arial" w:hAnsi="Arial" w:cs="Arial"/>
          <w:sz w:val="20"/>
          <w:szCs w:val="20"/>
        </w:rPr>
      </w:pPr>
    </w:p>
    <w:p w14:paraId="6AF4B748" w14:textId="1FDE3AF1" w:rsidR="00F06D07" w:rsidRDefault="00F06D07" w:rsidP="00B2323E">
      <w:pPr>
        <w:spacing w:after="0" w:line="260" w:lineRule="exact"/>
        <w:jc w:val="both"/>
        <w:rPr>
          <w:rFonts w:ascii="Arial" w:hAnsi="Arial" w:cs="Arial"/>
          <w:sz w:val="20"/>
          <w:szCs w:val="20"/>
        </w:rPr>
      </w:pPr>
    </w:p>
    <w:p w14:paraId="0F519453" w14:textId="756F81E7" w:rsidR="00F06D07" w:rsidRDefault="00F06D07" w:rsidP="00B2323E">
      <w:pPr>
        <w:spacing w:after="0" w:line="260" w:lineRule="exact"/>
        <w:jc w:val="both"/>
        <w:rPr>
          <w:rFonts w:ascii="Arial" w:hAnsi="Arial" w:cs="Arial"/>
          <w:sz w:val="20"/>
          <w:szCs w:val="20"/>
        </w:rPr>
      </w:pPr>
    </w:p>
    <w:p w14:paraId="0EC3F09E" w14:textId="2C3AC010" w:rsidR="00F06D07" w:rsidRDefault="00F06D07" w:rsidP="00B2323E">
      <w:pPr>
        <w:spacing w:after="0" w:line="260" w:lineRule="exact"/>
        <w:jc w:val="both"/>
        <w:rPr>
          <w:rFonts w:ascii="Arial" w:hAnsi="Arial" w:cs="Arial"/>
          <w:sz w:val="20"/>
          <w:szCs w:val="20"/>
        </w:rPr>
      </w:pPr>
    </w:p>
    <w:p w14:paraId="04D7FFD2" w14:textId="5F793A4F" w:rsidR="00F06D07" w:rsidRDefault="00F06D07" w:rsidP="00B2323E">
      <w:pPr>
        <w:spacing w:after="0" w:line="260" w:lineRule="exact"/>
        <w:jc w:val="both"/>
        <w:rPr>
          <w:rFonts w:ascii="Arial" w:hAnsi="Arial" w:cs="Arial"/>
          <w:sz w:val="20"/>
          <w:szCs w:val="20"/>
        </w:rPr>
      </w:pPr>
    </w:p>
    <w:p w14:paraId="4C2B7327" w14:textId="0CB96024" w:rsidR="00F06D07" w:rsidRDefault="00F06D07" w:rsidP="00B2323E">
      <w:pPr>
        <w:spacing w:after="0" w:line="260" w:lineRule="exact"/>
        <w:jc w:val="both"/>
        <w:rPr>
          <w:rFonts w:ascii="Arial" w:hAnsi="Arial" w:cs="Arial"/>
          <w:sz w:val="20"/>
          <w:szCs w:val="20"/>
        </w:rPr>
      </w:pPr>
    </w:p>
    <w:p w14:paraId="2303FA54" w14:textId="3C0085DF" w:rsidR="00F06D07" w:rsidRDefault="00F06D07" w:rsidP="00B2323E">
      <w:pPr>
        <w:spacing w:after="0" w:line="260" w:lineRule="exact"/>
        <w:jc w:val="both"/>
        <w:rPr>
          <w:rFonts w:ascii="Arial" w:hAnsi="Arial" w:cs="Arial"/>
          <w:sz w:val="20"/>
          <w:szCs w:val="20"/>
        </w:rPr>
      </w:pPr>
    </w:p>
    <w:p w14:paraId="08FF0E03" w14:textId="535CE146" w:rsidR="00F06D07" w:rsidRDefault="00F06D07" w:rsidP="00B2323E">
      <w:pPr>
        <w:spacing w:after="0" w:line="260" w:lineRule="exact"/>
        <w:jc w:val="both"/>
        <w:rPr>
          <w:rFonts w:ascii="Arial" w:hAnsi="Arial" w:cs="Arial"/>
          <w:sz w:val="20"/>
          <w:szCs w:val="20"/>
        </w:rPr>
      </w:pPr>
    </w:p>
    <w:p w14:paraId="7AE24A00" w14:textId="77777777" w:rsidR="00F06D07" w:rsidRDefault="00F06D07" w:rsidP="00B2323E">
      <w:pPr>
        <w:spacing w:after="0" w:line="260" w:lineRule="exact"/>
        <w:jc w:val="both"/>
        <w:rPr>
          <w:rFonts w:ascii="Arial" w:hAnsi="Arial" w:cs="Arial"/>
          <w:sz w:val="20"/>
          <w:szCs w:val="20"/>
        </w:rPr>
      </w:pPr>
    </w:p>
    <w:p w14:paraId="469758BD" w14:textId="77777777" w:rsidR="00F06D07" w:rsidRDefault="00F06D07" w:rsidP="00B2323E">
      <w:pPr>
        <w:spacing w:after="0" w:line="260" w:lineRule="exact"/>
        <w:jc w:val="both"/>
        <w:rPr>
          <w:rFonts w:ascii="Arial" w:hAnsi="Arial" w:cs="Arial"/>
          <w:sz w:val="20"/>
          <w:szCs w:val="20"/>
        </w:rPr>
      </w:pPr>
    </w:p>
    <w:p w14:paraId="342278EC" w14:textId="77777777" w:rsidR="00F06D07" w:rsidRDefault="00F06D07" w:rsidP="00B2323E">
      <w:pPr>
        <w:spacing w:after="0" w:line="260" w:lineRule="exact"/>
        <w:jc w:val="both"/>
        <w:rPr>
          <w:rFonts w:ascii="Arial" w:hAnsi="Arial" w:cs="Arial"/>
          <w:sz w:val="20"/>
          <w:szCs w:val="20"/>
        </w:rPr>
      </w:pPr>
    </w:p>
    <w:p w14:paraId="03A86853" w14:textId="77777777" w:rsidR="00F06D07" w:rsidRDefault="00F06D07" w:rsidP="00B2323E">
      <w:pPr>
        <w:spacing w:after="0" w:line="260" w:lineRule="exact"/>
        <w:jc w:val="both"/>
        <w:rPr>
          <w:rFonts w:ascii="Arial" w:hAnsi="Arial" w:cs="Arial"/>
          <w:sz w:val="20"/>
          <w:szCs w:val="20"/>
        </w:rPr>
      </w:pPr>
    </w:p>
    <w:p w14:paraId="70FFDF30" w14:textId="77777777" w:rsidR="00F06D07" w:rsidRDefault="00F06D07" w:rsidP="00B2323E">
      <w:pPr>
        <w:spacing w:after="0" w:line="260" w:lineRule="exact"/>
        <w:jc w:val="both"/>
        <w:rPr>
          <w:rFonts w:ascii="Arial" w:hAnsi="Arial" w:cs="Arial"/>
          <w:sz w:val="20"/>
          <w:szCs w:val="20"/>
        </w:rPr>
      </w:pPr>
    </w:p>
    <w:p w14:paraId="4AF52BC0" w14:textId="77777777" w:rsidR="00F06D07" w:rsidRDefault="00F06D07" w:rsidP="00B2323E">
      <w:pPr>
        <w:spacing w:after="0" w:line="260" w:lineRule="exact"/>
        <w:jc w:val="both"/>
        <w:rPr>
          <w:rFonts w:ascii="Arial" w:hAnsi="Arial" w:cs="Arial"/>
          <w:sz w:val="20"/>
          <w:szCs w:val="20"/>
        </w:rPr>
      </w:pPr>
    </w:p>
    <w:p w14:paraId="2C229333" w14:textId="77777777" w:rsidR="00F06D07" w:rsidRDefault="00F06D07" w:rsidP="00B2323E">
      <w:pPr>
        <w:spacing w:after="0" w:line="260" w:lineRule="exact"/>
        <w:jc w:val="both"/>
        <w:rPr>
          <w:rFonts w:ascii="Arial" w:hAnsi="Arial" w:cs="Arial"/>
          <w:sz w:val="20"/>
          <w:szCs w:val="20"/>
        </w:rPr>
      </w:pPr>
    </w:p>
    <w:p w14:paraId="4162C3CB" w14:textId="77777777" w:rsidR="00F06D07" w:rsidRDefault="00F06D07" w:rsidP="00B2323E">
      <w:pPr>
        <w:spacing w:after="0" w:line="260" w:lineRule="exact"/>
        <w:jc w:val="both"/>
        <w:rPr>
          <w:rFonts w:ascii="Arial" w:hAnsi="Arial" w:cs="Arial"/>
          <w:sz w:val="20"/>
          <w:szCs w:val="20"/>
        </w:rPr>
      </w:pPr>
    </w:p>
    <w:p w14:paraId="556C62D4" w14:textId="77777777" w:rsidR="00F06D07" w:rsidRDefault="00F06D07" w:rsidP="00B2323E">
      <w:pPr>
        <w:spacing w:after="0" w:line="260" w:lineRule="exact"/>
        <w:jc w:val="both"/>
        <w:rPr>
          <w:rFonts w:ascii="Arial" w:hAnsi="Arial" w:cs="Arial"/>
          <w:sz w:val="20"/>
          <w:szCs w:val="20"/>
        </w:rPr>
      </w:pPr>
    </w:p>
    <w:p w14:paraId="620DF7A6" w14:textId="77777777" w:rsidR="00F06D07" w:rsidRDefault="00F06D07" w:rsidP="00B2323E">
      <w:pPr>
        <w:spacing w:after="0" w:line="260" w:lineRule="exact"/>
        <w:jc w:val="both"/>
        <w:rPr>
          <w:rFonts w:ascii="Arial" w:hAnsi="Arial" w:cs="Arial"/>
          <w:sz w:val="20"/>
          <w:szCs w:val="20"/>
        </w:rPr>
      </w:pPr>
    </w:p>
    <w:p w14:paraId="56DC0D55" w14:textId="77777777" w:rsidR="00F06D07" w:rsidRDefault="00F06D07" w:rsidP="00B2323E">
      <w:pPr>
        <w:spacing w:after="0" w:line="260" w:lineRule="exact"/>
        <w:jc w:val="both"/>
        <w:rPr>
          <w:rFonts w:ascii="Arial" w:hAnsi="Arial" w:cs="Arial"/>
          <w:sz w:val="20"/>
          <w:szCs w:val="20"/>
        </w:rPr>
      </w:pPr>
    </w:p>
    <w:p w14:paraId="0828C45B" w14:textId="77777777" w:rsidR="00F06D07" w:rsidRDefault="00F06D07" w:rsidP="00B2323E">
      <w:pPr>
        <w:spacing w:after="0" w:line="260" w:lineRule="exact"/>
        <w:jc w:val="both"/>
        <w:rPr>
          <w:rFonts w:ascii="Arial" w:hAnsi="Arial" w:cs="Arial"/>
          <w:sz w:val="20"/>
          <w:szCs w:val="20"/>
        </w:rPr>
      </w:pPr>
    </w:p>
    <w:p w14:paraId="3E232B60" w14:textId="77777777" w:rsidR="00F06D07" w:rsidRDefault="00F06D07" w:rsidP="00B2323E">
      <w:pPr>
        <w:spacing w:after="0" w:line="260" w:lineRule="exact"/>
        <w:jc w:val="both"/>
        <w:rPr>
          <w:rFonts w:ascii="Arial" w:hAnsi="Arial" w:cs="Arial"/>
          <w:sz w:val="20"/>
          <w:szCs w:val="20"/>
        </w:rPr>
      </w:pPr>
    </w:p>
    <w:p w14:paraId="5E837800" w14:textId="77777777" w:rsidR="00916CF7" w:rsidRDefault="00916CF7" w:rsidP="00F06D07">
      <w:pPr>
        <w:autoSpaceDE w:val="0"/>
        <w:autoSpaceDN w:val="0"/>
        <w:adjustRightInd w:val="0"/>
        <w:spacing w:line="260" w:lineRule="exact"/>
        <w:jc w:val="both"/>
        <w:rPr>
          <w:rFonts w:ascii="Arial" w:hAnsi="Arial" w:cs="Arial"/>
          <w:sz w:val="18"/>
          <w:szCs w:val="18"/>
        </w:rPr>
      </w:pPr>
    </w:p>
    <w:p w14:paraId="5A946D45" w14:textId="2744B65D" w:rsidR="00F06D07" w:rsidRPr="00F06D07" w:rsidRDefault="00F06D07" w:rsidP="00F06D07">
      <w:pPr>
        <w:autoSpaceDE w:val="0"/>
        <w:autoSpaceDN w:val="0"/>
        <w:adjustRightInd w:val="0"/>
        <w:spacing w:line="260" w:lineRule="exact"/>
        <w:jc w:val="both"/>
        <w:rPr>
          <w:rFonts w:ascii="Arial" w:hAnsi="Arial" w:cs="Arial"/>
          <w:bCs/>
          <w:iCs/>
          <w:sz w:val="18"/>
          <w:szCs w:val="18"/>
          <w:lang w:eastAsia="sl-SI"/>
        </w:rPr>
      </w:pPr>
      <w:r w:rsidRPr="00F06D07">
        <w:rPr>
          <w:rFonts w:ascii="Arial" w:hAnsi="Arial" w:cs="Arial"/>
          <w:b/>
          <w:bCs/>
          <w:iCs/>
          <w:sz w:val="18"/>
          <w:szCs w:val="18"/>
          <w:lang w:eastAsia="sl-SI"/>
        </w:rPr>
        <w:t>Preglednica:</w:t>
      </w:r>
      <w:r w:rsidRPr="00F06D07">
        <w:rPr>
          <w:rFonts w:ascii="Arial" w:hAnsi="Arial" w:cs="Arial"/>
          <w:bCs/>
          <w:iCs/>
          <w:sz w:val="18"/>
          <w:szCs w:val="18"/>
          <w:lang w:eastAsia="sl-SI"/>
        </w:rPr>
        <w:t xml:space="preserve"> Število </w:t>
      </w:r>
      <w:r w:rsidR="00637CFA">
        <w:rPr>
          <w:rFonts w:ascii="Arial" w:hAnsi="Arial" w:cs="Arial"/>
          <w:bCs/>
          <w:iCs/>
          <w:sz w:val="18"/>
          <w:szCs w:val="18"/>
          <w:lang w:eastAsia="sl-SI"/>
        </w:rPr>
        <w:t>poslanih</w:t>
      </w:r>
      <w:r w:rsidR="00637CFA" w:rsidRPr="00F06D07">
        <w:rPr>
          <w:rFonts w:ascii="Arial" w:hAnsi="Arial" w:cs="Arial"/>
          <w:bCs/>
          <w:iCs/>
          <w:sz w:val="18"/>
          <w:szCs w:val="18"/>
          <w:lang w:eastAsia="sl-SI"/>
        </w:rPr>
        <w:t xml:space="preserve"> </w:t>
      </w:r>
      <w:r w:rsidRPr="00F06D07">
        <w:rPr>
          <w:rFonts w:ascii="Arial" w:hAnsi="Arial" w:cs="Arial"/>
          <w:bCs/>
          <w:iCs/>
          <w:sz w:val="18"/>
          <w:szCs w:val="18"/>
          <w:lang w:eastAsia="sl-SI"/>
        </w:rPr>
        <w:t>podatkov iz CRP v letih</w:t>
      </w:r>
    </w:p>
    <w:p w14:paraId="2FD93150" w14:textId="2441BF24" w:rsidR="00B2323E" w:rsidRPr="00F06D07" w:rsidRDefault="00B2323E" w:rsidP="00F06D07">
      <w:pPr>
        <w:autoSpaceDE w:val="0"/>
        <w:autoSpaceDN w:val="0"/>
        <w:adjustRightInd w:val="0"/>
        <w:spacing w:line="260" w:lineRule="exact"/>
        <w:jc w:val="both"/>
        <w:rPr>
          <w:rFonts w:ascii="Arial" w:hAnsi="Arial" w:cs="Arial"/>
          <w:bCs/>
          <w:iCs/>
          <w:sz w:val="20"/>
          <w:szCs w:val="20"/>
          <w:lang w:eastAsia="sl-SI"/>
        </w:rPr>
      </w:pPr>
      <w:r w:rsidRPr="00697DBF">
        <w:rPr>
          <w:rFonts w:ascii="Arial" w:hAnsi="Arial" w:cs="Arial"/>
          <w:sz w:val="20"/>
          <w:szCs w:val="20"/>
        </w:rPr>
        <w:t xml:space="preserve">Na Portal </w:t>
      </w:r>
      <w:r w:rsidRPr="00697DBF">
        <w:rPr>
          <w:rFonts w:ascii="Arial" w:hAnsi="Arial" w:cs="Arial"/>
          <w:b/>
          <w:sz w:val="20"/>
          <w:szCs w:val="20"/>
        </w:rPr>
        <w:t>CRP-Zasebniki</w:t>
      </w:r>
      <w:r w:rsidRPr="00697DBF">
        <w:rPr>
          <w:rFonts w:ascii="Arial" w:hAnsi="Arial" w:cs="Arial"/>
          <w:sz w:val="20"/>
          <w:szCs w:val="20"/>
        </w:rPr>
        <w:t xml:space="preserve"> je bilo v letu</w:t>
      </w:r>
      <w:r w:rsidR="00637CFA">
        <w:rPr>
          <w:rFonts w:ascii="Arial" w:hAnsi="Arial" w:cs="Arial"/>
          <w:sz w:val="20"/>
          <w:szCs w:val="20"/>
        </w:rPr>
        <w:t> </w:t>
      </w:r>
      <w:r w:rsidRPr="00697DBF">
        <w:rPr>
          <w:rFonts w:ascii="Arial" w:hAnsi="Arial" w:cs="Arial"/>
          <w:b/>
          <w:sz w:val="20"/>
          <w:szCs w:val="20"/>
        </w:rPr>
        <w:t>2022</w:t>
      </w:r>
      <w:r w:rsidRPr="00697DBF">
        <w:rPr>
          <w:rFonts w:ascii="Arial" w:hAnsi="Arial" w:cs="Arial"/>
          <w:sz w:val="20"/>
          <w:szCs w:val="20"/>
        </w:rPr>
        <w:t xml:space="preserve"> s podpisom pogodbe vključenih </w:t>
      </w:r>
      <w:r w:rsidR="00637CFA">
        <w:rPr>
          <w:rFonts w:ascii="Arial" w:hAnsi="Arial" w:cs="Arial"/>
          <w:sz w:val="20"/>
          <w:szCs w:val="20"/>
        </w:rPr>
        <w:t>sedem</w:t>
      </w:r>
      <w:r w:rsidR="00637CFA" w:rsidRPr="00697DBF">
        <w:rPr>
          <w:rFonts w:ascii="Arial" w:hAnsi="Arial" w:cs="Arial"/>
          <w:sz w:val="20"/>
          <w:szCs w:val="20"/>
        </w:rPr>
        <w:t xml:space="preserve"> </w:t>
      </w:r>
      <w:r w:rsidRPr="00697DBF">
        <w:rPr>
          <w:rFonts w:ascii="Arial" w:hAnsi="Arial" w:cs="Arial"/>
          <w:sz w:val="20"/>
          <w:szCs w:val="20"/>
        </w:rPr>
        <w:t xml:space="preserve">novih uporabnikov, in sicer </w:t>
      </w:r>
      <w:r w:rsidR="00637CFA">
        <w:rPr>
          <w:rFonts w:ascii="Arial" w:hAnsi="Arial" w:cs="Arial"/>
          <w:sz w:val="20"/>
          <w:szCs w:val="20"/>
        </w:rPr>
        <w:t>štiri</w:t>
      </w:r>
      <w:r w:rsidR="00637CFA" w:rsidRPr="00697DBF">
        <w:rPr>
          <w:rFonts w:ascii="Arial" w:hAnsi="Arial" w:cs="Arial"/>
          <w:sz w:val="20"/>
          <w:szCs w:val="20"/>
        </w:rPr>
        <w:t xml:space="preserve"> </w:t>
      </w:r>
      <w:r w:rsidRPr="00697DBF">
        <w:rPr>
          <w:rFonts w:ascii="Arial" w:hAnsi="Arial" w:cs="Arial"/>
          <w:sz w:val="20"/>
          <w:szCs w:val="20"/>
        </w:rPr>
        <w:t xml:space="preserve">geodetska podjetja (ALGEA, Iztok Bevc s.p., GEOTEL d.o.o, Robert Potočnik s.p. in ETALON, Uroš Arnež s.p.) ter </w:t>
      </w:r>
      <w:r w:rsidR="00637CFA">
        <w:rPr>
          <w:rFonts w:ascii="Arial" w:hAnsi="Arial" w:cs="Arial"/>
          <w:sz w:val="20"/>
          <w:szCs w:val="20"/>
        </w:rPr>
        <w:t>m</w:t>
      </w:r>
      <w:r w:rsidR="00637CFA" w:rsidRPr="00697DBF">
        <w:rPr>
          <w:rFonts w:ascii="Arial" w:hAnsi="Arial" w:cs="Arial"/>
          <w:sz w:val="20"/>
          <w:szCs w:val="20"/>
        </w:rPr>
        <w:t>inistrstvo</w:t>
      </w:r>
      <w:r w:rsidR="00637CFA">
        <w:rPr>
          <w:rFonts w:ascii="Arial" w:hAnsi="Arial" w:cs="Arial"/>
          <w:sz w:val="20"/>
          <w:szCs w:val="20"/>
        </w:rPr>
        <w:t>, pristojno</w:t>
      </w:r>
      <w:r w:rsidR="00637CFA" w:rsidRPr="00697DBF">
        <w:rPr>
          <w:rFonts w:ascii="Arial" w:hAnsi="Arial" w:cs="Arial"/>
          <w:sz w:val="20"/>
          <w:szCs w:val="20"/>
        </w:rPr>
        <w:t xml:space="preserve"> </w:t>
      </w:r>
      <w:r w:rsidRPr="00697DBF">
        <w:rPr>
          <w:rFonts w:ascii="Arial" w:hAnsi="Arial" w:cs="Arial"/>
          <w:sz w:val="20"/>
          <w:szCs w:val="20"/>
        </w:rPr>
        <w:t>za kmetijstvo, gozdarstvo in prehrano, Zavarovalnica SAVA P.D. in Urad vlade R</w:t>
      </w:r>
      <w:r w:rsidR="00637CFA">
        <w:rPr>
          <w:rFonts w:ascii="Arial" w:hAnsi="Arial" w:cs="Arial"/>
          <w:sz w:val="20"/>
          <w:szCs w:val="20"/>
        </w:rPr>
        <w:t>epublike Slovenije</w:t>
      </w:r>
      <w:r w:rsidRPr="00697DBF">
        <w:rPr>
          <w:rFonts w:ascii="Arial" w:hAnsi="Arial" w:cs="Arial"/>
          <w:sz w:val="20"/>
          <w:szCs w:val="20"/>
        </w:rPr>
        <w:t xml:space="preserve"> za informacijsko varnost. Vsi uporabniki skupaj so prek Portala CRP v letu</w:t>
      </w:r>
      <w:r w:rsidR="00637CFA">
        <w:rPr>
          <w:rFonts w:ascii="Arial" w:hAnsi="Arial" w:cs="Arial"/>
          <w:sz w:val="20"/>
          <w:szCs w:val="20"/>
        </w:rPr>
        <w:t> </w:t>
      </w:r>
      <w:r w:rsidRPr="00697DBF">
        <w:rPr>
          <w:rFonts w:ascii="Arial" w:hAnsi="Arial" w:cs="Arial"/>
          <w:sz w:val="20"/>
          <w:szCs w:val="20"/>
        </w:rPr>
        <w:t xml:space="preserve">2022 pridobili podatke o </w:t>
      </w:r>
      <w:r w:rsidRPr="00697DBF">
        <w:rPr>
          <w:rFonts w:ascii="Arial" w:hAnsi="Arial" w:cs="Arial"/>
          <w:b/>
          <w:sz w:val="20"/>
          <w:szCs w:val="20"/>
        </w:rPr>
        <w:t>450.939</w:t>
      </w:r>
      <w:r w:rsidR="00637CFA">
        <w:rPr>
          <w:rFonts w:ascii="Arial" w:hAnsi="Arial" w:cs="Arial"/>
          <w:b/>
          <w:sz w:val="20"/>
          <w:szCs w:val="20"/>
        </w:rPr>
        <w:t> </w:t>
      </w:r>
      <w:r w:rsidRPr="00697DBF">
        <w:rPr>
          <w:rFonts w:ascii="Arial" w:hAnsi="Arial" w:cs="Arial"/>
          <w:b/>
          <w:sz w:val="20"/>
          <w:szCs w:val="20"/>
        </w:rPr>
        <w:t>osebah</w:t>
      </w:r>
      <w:r w:rsidRPr="00697DBF">
        <w:rPr>
          <w:rFonts w:ascii="Arial" w:hAnsi="Arial" w:cs="Arial"/>
          <w:sz w:val="20"/>
          <w:szCs w:val="20"/>
        </w:rPr>
        <w:t>.</w:t>
      </w:r>
    </w:p>
    <w:p w14:paraId="5814EB4C" w14:textId="7F27B36F" w:rsidR="00486E53" w:rsidRPr="00697DBF" w:rsidRDefault="00486E53" w:rsidP="009E2969">
      <w:pPr>
        <w:spacing w:after="0" w:line="260" w:lineRule="exact"/>
        <w:jc w:val="both"/>
        <w:rPr>
          <w:rFonts w:ascii="Arial" w:hAnsi="Arial" w:cs="Arial"/>
          <w:b/>
          <w:sz w:val="20"/>
          <w:szCs w:val="20"/>
          <w:lang w:eastAsia="sl-SI"/>
        </w:rPr>
      </w:pPr>
      <w:r w:rsidRPr="00697DBF">
        <w:rPr>
          <w:rFonts w:ascii="Arial" w:hAnsi="Arial" w:cs="Arial"/>
          <w:b/>
          <w:sz w:val="20"/>
          <w:szCs w:val="20"/>
          <w:lang w:eastAsia="sl-SI"/>
        </w:rPr>
        <w:t>Biometrične osebne izkaznice</w:t>
      </w:r>
      <w:r w:rsidR="009E2969">
        <w:rPr>
          <w:rFonts w:ascii="Arial" w:hAnsi="Arial" w:cs="Arial"/>
          <w:b/>
          <w:sz w:val="20"/>
          <w:szCs w:val="20"/>
          <w:lang w:eastAsia="sl-SI"/>
        </w:rPr>
        <w:t>:</w:t>
      </w:r>
    </w:p>
    <w:p w14:paraId="3593A883" w14:textId="68D91862" w:rsidR="00486E53" w:rsidRPr="00697DBF" w:rsidRDefault="00486E53" w:rsidP="00486E53">
      <w:pPr>
        <w:shd w:val="clear" w:color="auto" w:fill="FFFFFF"/>
        <w:spacing w:line="260" w:lineRule="exact"/>
        <w:jc w:val="both"/>
        <w:rPr>
          <w:rFonts w:ascii="Arial" w:hAnsi="Arial" w:cs="Arial"/>
          <w:sz w:val="20"/>
          <w:szCs w:val="20"/>
          <w:shd w:val="clear" w:color="auto" w:fill="FFFFFF"/>
        </w:rPr>
      </w:pPr>
      <w:r w:rsidRPr="00697DBF">
        <w:rPr>
          <w:rFonts w:ascii="Arial" w:hAnsi="Arial" w:cs="Arial"/>
          <w:sz w:val="20"/>
          <w:szCs w:val="20"/>
          <w:shd w:val="clear" w:color="auto" w:fill="FFFFFF"/>
        </w:rPr>
        <w:t xml:space="preserve">Skladno z </w:t>
      </w:r>
      <w:r w:rsidRPr="00697DBF">
        <w:rPr>
          <w:rFonts w:ascii="Arial" w:hAnsi="Arial" w:cs="Arial"/>
          <w:bCs/>
          <w:sz w:val="20"/>
          <w:szCs w:val="20"/>
          <w:shd w:val="clear" w:color="auto" w:fill="FFFFFF"/>
        </w:rPr>
        <w:t>Zakonom o osebni izkaznici (Uradni list RS, št</w:t>
      </w:r>
      <w:r w:rsidRPr="00357217">
        <w:rPr>
          <w:rFonts w:ascii="Arial" w:hAnsi="Arial" w:cs="Arial"/>
          <w:bCs/>
          <w:sz w:val="20"/>
          <w:szCs w:val="20"/>
          <w:shd w:val="clear" w:color="auto" w:fill="FFFFFF"/>
        </w:rPr>
        <w:t>. </w:t>
      </w:r>
      <w:hyperlink r:id="rId18" w:tgtFrame="_blank" w:tooltip="Zakon o osebni izkaznici (ZOIzk-1)" w:history="1">
        <w:r w:rsidRPr="00357217">
          <w:rPr>
            <w:rStyle w:val="Hiperpovezava"/>
            <w:rFonts w:ascii="Arial" w:hAnsi="Arial" w:cs="Arial"/>
            <w:bCs/>
            <w:color w:val="auto"/>
            <w:sz w:val="20"/>
            <w:szCs w:val="20"/>
            <w:u w:val="none"/>
            <w:shd w:val="clear" w:color="auto" w:fill="FFFFFF"/>
          </w:rPr>
          <w:t>35/11</w:t>
        </w:r>
      </w:hyperlink>
      <w:r w:rsidRPr="00357217">
        <w:rPr>
          <w:rFonts w:ascii="Arial" w:hAnsi="Arial" w:cs="Arial"/>
          <w:bCs/>
          <w:sz w:val="20"/>
          <w:szCs w:val="20"/>
          <w:shd w:val="clear" w:color="auto" w:fill="FFFFFF"/>
        </w:rPr>
        <w:t>, </w:t>
      </w:r>
      <w:hyperlink r:id="rId19" w:tgtFrame="_blank" w:tooltip="Zakon o spremembah in dopolnitvah Zakona o osebni izkaznici" w:history="1">
        <w:r w:rsidRPr="00357217">
          <w:rPr>
            <w:rStyle w:val="Hiperpovezava"/>
            <w:rFonts w:ascii="Arial" w:hAnsi="Arial" w:cs="Arial"/>
            <w:bCs/>
            <w:color w:val="auto"/>
            <w:sz w:val="20"/>
            <w:szCs w:val="20"/>
            <w:u w:val="none"/>
            <w:shd w:val="clear" w:color="auto" w:fill="FFFFFF"/>
          </w:rPr>
          <w:t>41/21</w:t>
        </w:r>
      </w:hyperlink>
      <w:r w:rsidRPr="00357217">
        <w:rPr>
          <w:rFonts w:ascii="Arial" w:hAnsi="Arial" w:cs="Arial"/>
          <w:bCs/>
          <w:sz w:val="20"/>
          <w:szCs w:val="20"/>
          <w:shd w:val="clear" w:color="auto" w:fill="FFFFFF"/>
        </w:rPr>
        <w:t> in </w:t>
      </w:r>
      <w:hyperlink r:id="rId20" w:tgtFrame="_blank" w:tooltip="Zakon o spremembi in dopolnitvi Zakona o spremembah in dopolnitvah Zakona o osebni izkaznici" w:history="1">
        <w:r w:rsidRPr="00357217">
          <w:rPr>
            <w:rStyle w:val="Hiperpovezava"/>
            <w:rFonts w:ascii="Arial" w:hAnsi="Arial" w:cs="Arial"/>
            <w:bCs/>
            <w:color w:val="auto"/>
            <w:sz w:val="20"/>
            <w:szCs w:val="20"/>
            <w:u w:val="none"/>
            <w:shd w:val="clear" w:color="auto" w:fill="FFFFFF"/>
          </w:rPr>
          <w:t>199/21</w:t>
        </w:r>
      </w:hyperlink>
      <w:r w:rsidRPr="00697DBF">
        <w:rPr>
          <w:rFonts w:ascii="Arial" w:hAnsi="Arial" w:cs="Arial"/>
          <w:bCs/>
          <w:sz w:val="20"/>
          <w:szCs w:val="20"/>
          <w:shd w:val="clear" w:color="auto" w:fill="FFFFFF"/>
        </w:rPr>
        <w:t>)</w:t>
      </w:r>
      <w:r w:rsidRPr="00697DBF">
        <w:rPr>
          <w:rFonts w:ascii="Arial" w:hAnsi="Arial" w:cs="Arial"/>
          <w:sz w:val="20"/>
          <w:szCs w:val="20"/>
          <w:shd w:val="clear" w:color="auto" w:fill="FFFFFF"/>
        </w:rPr>
        <w:t xml:space="preserve"> so se biometrične osebne izkaznice začele izdajati 28.</w:t>
      </w:r>
      <w:r w:rsidR="00637CFA">
        <w:rPr>
          <w:rFonts w:ascii="Arial" w:hAnsi="Arial" w:cs="Arial"/>
          <w:sz w:val="20"/>
          <w:szCs w:val="20"/>
          <w:shd w:val="clear" w:color="auto" w:fill="FFFFFF"/>
        </w:rPr>
        <w:t> </w:t>
      </w:r>
      <w:r w:rsidRPr="00697DBF">
        <w:rPr>
          <w:rFonts w:ascii="Arial" w:hAnsi="Arial" w:cs="Arial"/>
          <w:sz w:val="20"/>
          <w:szCs w:val="20"/>
          <w:shd w:val="clear" w:color="auto" w:fill="FFFFFF"/>
        </w:rPr>
        <w:t>3.</w:t>
      </w:r>
      <w:r w:rsidR="00637CFA">
        <w:rPr>
          <w:rFonts w:ascii="Arial" w:hAnsi="Arial" w:cs="Arial"/>
          <w:sz w:val="20"/>
          <w:szCs w:val="20"/>
          <w:shd w:val="clear" w:color="auto" w:fill="FFFFFF"/>
        </w:rPr>
        <w:t> </w:t>
      </w:r>
      <w:r w:rsidRPr="00697DBF">
        <w:rPr>
          <w:rFonts w:ascii="Arial" w:hAnsi="Arial" w:cs="Arial"/>
          <w:sz w:val="20"/>
          <w:szCs w:val="20"/>
          <w:shd w:val="clear" w:color="auto" w:fill="FFFFFF"/>
        </w:rPr>
        <w:t xml:space="preserve">2022, vendar zaradi tehničnih težav državljani </w:t>
      </w:r>
      <w:r w:rsidR="00637CFA" w:rsidRPr="00697DBF">
        <w:rPr>
          <w:rFonts w:ascii="Arial" w:hAnsi="Arial" w:cs="Arial"/>
          <w:sz w:val="20"/>
          <w:szCs w:val="20"/>
          <w:shd w:val="clear" w:color="auto" w:fill="FFFFFF"/>
        </w:rPr>
        <w:t>sredstv</w:t>
      </w:r>
      <w:r w:rsidR="00637CFA">
        <w:rPr>
          <w:rFonts w:ascii="Arial" w:hAnsi="Arial" w:cs="Arial"/>
          <w:sz w:val="20"/>
          <w:szCs w:val="20"/>
          <w:shd w:val="clear" w:color="auto" w:fill="FFFFFF"/>
        </w:rPr>
        <w:t>a</w:t>
      </w:r>
      <w:r w:rsidR="00637CFA" w:rsidRPr="00697DBF">
        <w:rPr>
          <w:rFonts w:ascii="Arial" w:hAnsi="Arial" w:cs="Arial"/>
          <w:sz w:val="20"/>
          <w:szCs w:val="20"/>
          <w:shd w:val="clear" w:color="auto" w:fill="FFFFFF"/>
        </w:rPr>
        <w:t xml:space="preserve"> </w:t>
      </w:r>
      <w:r w:rsidRPr="00697DBF">
        <w:rPr>
          <w:rFonts w:ascii="Arial" w:hAnsi="Arial" w:cs="Arial"/>
          <w:sz w:val="20"/>
          <w:szCs w:val="20"/>
          <w:shd w:val="clear" w:color="auto" w:fill="FFFFFF"/>
        </w:rPr>
        <w:t xml:space="preserve">elektronske identifikacije visoke in nizke ravni zanesljivosti in kvalificirano potrdilo za elektronski podpis še niso mogli uporabljati. Navedene e-komponente, ki so v celoti v pristojnosti </w:t>
      </w:r>
      <w:r w:rsidR="00637CFA">
        <w:rPr>
          <w:rFonts w:ascii="Arial" w:hAnsi="Arial" w:cs="Arial"/>
          <w:sz w:val="20"/>
          <w:szCs w:val="20"/>
          <w:shd w:val="clear" w:color="auto" w:fill="FFFFFF"/>
        </w:rPr>
        <w:t>m</w:t>
      </w:r>
      <w:r w:rsidR="00637CFA" w:rsidRPr="00697DBF">
        <w:rPr>
          <w:rFonts w:ascii="Arial" w:hAnsi="Arial" w:cs="Arial"/>
          <w:sz w:val="20"/>
          <w:szCs w:val="20"/>
          <w:shd w:val="clear" w:color="auto" w:fill="FFFFFF"/>
        </w:rPr>
        <w:t>inistrstva</w:t>
      </w:r>
      <w:r w:rsidR="00637CFA">
        <w:rPr>
          <w:rFonts w:ascii="Arial" w:hAnsi="Arial" w:cs="Arial"/>
          <w:sz w:val="20"/>
          <w:szCs w:val="20"/>
          <w:shd w:val="clear" w:color="auto" w:fill="FFFFFF"/>
        </w:rPr>
        <w:t>, pristojnega</w:t>
      </w:r>
      <w:r w:rsidR="00637CFA" w:rsidRPr="00697DBF">
        <w:rPr>
          <w:rFonts w:ascii="Arial" w:hAnsi="Arial" w:cs="Arial"/>
          <w:sz w:val="20"/>
          <w:szCs w:val="20"/>
          <w:shd w:val="clear" w:color="auto" w:fill="FFFFFF"/>
        </w:rPr>
        <w:t xml:space="preserve"> </w:t>
      </w:r>
      <w:r w:rsidR="00357217">
        <w:rPr>
          <w:rFonts w:ascii="Arial" w:hAnsi="Arial" w:cs="Arial"/>
          <w:sz w:val="20"/>
          <w:szCs w:val="20"/>
          <w:shd w:val="clear" w:color="auto" w:fill="FFFFFF"/>
        </w:rPr>
        <w:t xml:space="preserve">za javno upravo, so se lahko začele uporabljati konec </w:t>
      </w:r>
      <w:r w:rsidRPr="00697DBF">
        <w:rPr>
          <w:rFonts w:ascii="Arial" w:hAnsi="Arial" w:cs="Arial"/>
          <w:sz w:val="20"/>
          <w:szCs w:val="20"/>
          <w:shd w:val="clear" w:color="auto" w:fill="FFFFFF"/>
        </w:rPr>
        <w:t>oktobra</w:t>
      </w:r>
      <w:r w:rsidR="00637CFA">
        <w:rPr>
          <w:rFonts w:ascii="Arial" w:hAnsi="Arial" w:cs="Arial"/>
          <w:sz w:val="20"/>
          <w:szCs w:val="20"/>
          <w:shd w:val="clear" w:color="auto" w:fill="FFFFFF"/>
        </w:rPr>
        <w:t> </w:t>
      </w:r>
      <w:r w:rsidRPr="00697DBF">
        <w:rPr>
          <w:rFonts w:ascii="Arial" w:hAnsi="Arial" w:cs="Arial"/>
          <w:sz w:val="20"/>
          <w:szCs w:val="20"/>
          <w:shd w:val="clear" w:color="auto" w:fill="FFFFFF"/>
        </w:rPr>
        <w:t xml:space="preserve">2022. </w:t>
      </w:r>
    </w:p>
    <w:p w14:paraId="7CB484A0" w14:textId="575D10AC" w:rsidR="00486E53" w:rsidRPr="00697DBF" w:rsidRDefault="00357217" w:rsidP="00486E53">
      <w:pPr>
        <w:spacing w:line="260" w:lineRule="exact"/>
        <w:jc w:val="both"/>
        <w:rPr>
          <w:rFonts w:ascii="Arial" w:hAnsi="Arial" w:cs="Arial"/>
          <w:sz w:val="20"/>
          <w:szCs w:val="20"/>
          <w:shd w:val="clear" w:color="auto" w:fill="FFFFFF"/>
        </w:rPr>
      </w:pPr>
      <w:r>
        <w:rPr>
          <w:rFonts w:ascii="Arial" w:hAnsi="Arial" w:cs="Arial"/>
          <w:sz w:val="20"/>
          <w:szCs w:val="20"/>
          <w:shd w:val="clear" w:color="auto" w:fill="FFFFFF"/>
        </w:rPr>
        <w:t>Predpogoj za za</w:t>
      </w:r>
      <w:r w:rsidR="00486E53" w:rsidRPr="00697DBF">
        <w:rPr>
          <w:rFonts w:ascii="Arial" w:hAnsi="Arial" w:cs="Arial"/>
          <w:sz w:val="20"/>
          <w:szCs w:val="20"/>
          <w:shd w:val="clear" w:color="auto" w:fill="FFFFFF"/>
        </w:rPr>
        <w:t>četek izdaje so bile obsežne nadgradnje in testiranja evidence izdanih osebnih izkaznic ter njenih zunanjih integracij. Izvedli smo usposabljanja za izdajo novih osebnih izkaznic več kot 500</w:t>
      </w:r>
      <w:r w:rsidR="00637CFA">
        <w:rPr>
          <w:rFonts w:ascii="Arial" w:hAnsi="Arial" w:cs="Arial"/>
          <w:sz w:val="20"/>
          <w:szCs w:val="20"/>
          <w:shd w:val="clear" w:color="auto" w:fill="FFFFFF"/>
        </w:rPr>
        <w:t> </w:t>
      </w:r>
      <w:r w:rsidR="00486E53" w:rsidRPr="00697DBF">
        <w:rPr>
          <w:rFonts w:ascii="Arial" w:hAnsi="Arial" w:cs="Arial"/>
          <w:sz w:val="20"/>
          <w:szCs w:val="20"/>
          <w:shd w:val="clear" w:color="auto" w:fill="FFFFFF"/>
        </w:rPr>
        <w:t xml:space="preserve">uradnih oseb. Poleg usposabljanj so bila za pristojne organe izdelana uporabniška navodila in usmeritve. </w:t>
      </w:r>
      <w:r>
        <w:rPr>
          <w:rFonts w:ascii="Arial" w:hAnsi="Arial" w:cs="Arial"/>
          <w:sz w:val="20"/>
          <w:szCs w:val="20"/>
          <w:shd w:val="clear" w:color="auto" w:fill="FFFFFF"/>
        </w:rPr>
        <w:t xml:space="preserve">Ministrstvo je z novostmi seznanjalo </w:t>
      </w:r>
      <w:r w:rsidR="00486E53" w:rsidRPr="00697DBF">
        <w:rPr>
          <w:rFonts w:ascii="Arial" w:hAnsi="Arial" w:cs="Arial"/>
          <w:sz w:val="20"/>
          <w:szCs w:val="20"/>
          <w:shd w:val="clear" w:color="auto" w:fill="FFFFFF"/>
        </w:rPr>
        <w:t>laičn</w:t>
      </w:r>
      <w:r>
        <w:rPr>
          <w:rFonts w:ascii="Arial" w:hAnsi="Arial" w:cs="Arial"/>
          <w:sz w:val="20"/>
          <w:szCs w:val="20"/>
          <w:shd w:val="clear" w:color="auto" w:fill="FFFFFF"/>
        </w:rPr>
        <w:t>o in strokovno javnost. Od 28.</w:t>
      </w:r>
      <w:r w:rsidR="00637CFA">
        <w:rPr>
          <w:rFonts w:ascii="Arial" w:hAnsi="Arial" w:cs="Arial"/>
          <w:sz w:val="20"/>
          <w:szCs w:val="20"/>
          <w:shd w:val="clear" w:color="auto" w:fill="FFFFFF"/>
        </w:rPr>
        <w:t> </w:t>
      </w:r>
      <w:r>
        <w:rPr>
          <w:rFonts w:ascii="Arial" w:hAnsi="Arial" w:cs="Arial"/>
          <w:sz w:val="20"/>
          <w:szCs w:val="20"/>
          <w:shd w:val="clear" w:color="auto" w:fill="FFFFFF"/>
        </w:rPr>
        <w:t>3.</w:t>
      </w:r>
      <w:r w:rsidR="00637CFA">
        <w:rPr>
          <w:rFonts w:ascii="Arial" w:hAnsi="Arial" w:cs="Arial"/>
          <w:sz w:val="20"/>
          <w:szCs w:val="20"/>
          <w:shd w:val="clear" w:color="auto" w:fill="FFFFFF"/>
        </w:rPr>
        <w:t> </w:t>
      </w:r>
      <w:r>
        <w:rPr>
          <w:rFonts w:ascii="Arial" w:hAnsi="Arial" w:cs="Arial"/>
          <w:sz w:val="20"/>
          <w:szCs w:val="20"/>
          <w:shd w:val="clear" w:color="auto" w:fill="FFFFFF"/>
        </w:rPr>
        <w:t xml:space="preserve">022 </w:t>
      </w:r>
      <w:r w:rsidR="00486E53" w:rsidRPr="00697DBF">
        <w:rPr>
          <w:rFonts w:ascii="Arial" w:hAnsi="Arial" w:cs="Arial"/>
          <w:sz w:val="20"/>
          <w:szCs w:val="20"/>
          <w:shd w:val="clear" w:color="auto" w:fill="FFFFFF"/>
        </w:rPr>
        <w:t>do 31.</w:t>
      </w:r>
      <w:r w:rsidR="00637CFA">
        <w:rPr>
          <w:rFonts w:ascii="Arial" w:hAnsi="Arial" w:cs="Arial"/>
          <w:sz w:val="20"/>
          <w:szCs w:val="20"/>
          <w:shd w:val="clear" w:color="auto" w:fill="FFFFFF"/>
        </w:rPr>
        <w:t> </w:t>
      </w:r>
      <w:r w:rsidR="00486E53" w:rsidRPr="00697DBF">
        <w:rPr>
          <w:rFonts w:ascii="Arial" w:hAnsi="Arial" w:cs="Arial"/>
          <w:sz w:val="20"/>
          <w:szCs w:val="20"/>
          <w:shd w:val="clear" w:color="auto" w:fill="FFFFFF"/>
        </w:rPr>
        <w:t>12.</w:t>
      </w:r>
      <w:r w:rsidR="00637CFA">
        <w:rPr>
          <w:rFonts w:ascii="Arial" w:hAnsi="Arial" w:cs="Arial"/>
          <w:sz w:val="20"/>
          <w:szCs w:val="20"/>
          <w:shd w:val="clear" w:color="auto" w:fill="FFFFFF"/>
        </w:rPr>
        <w:t> </w:t>
      </w:r>
      <w:r w:rsidR="00486E53" w:rsidRPr="00697DBF">
        <w:rPr>
          <w:rFonts w:ascii="Arial" w:hAnsi="Arial" w:cs="Arial"/>
          <w:sz w:val="20"/>
          <w:szCs w:val="20"/>
          <w:shd w:val="clear" w:color="auto" w:fill="FFFFFF"/>
        </w:rPr>
        <w:t xml:space="preserve">2022 je bilo vloženih </w:t>
      </w:r>
      <w:r w:rsidR="00486E53" w:rsidRPr="00697DBF">
        <w:rPr>
          <w:rFonts w:ascii="Arial" w:hAnsi="Arial" w:cs="Arial"/>
          <w:b/>
          <w:sz w:val="20"/>
          <w:szCs w:val="20"/>
          <w:shd w:val="clear" w:color="auto" w:fill="FFFFFF"/>
        </w:rPr>
        <w:t>375.375</w:t>
      </w:r>
      <w:r w:rsidR="00637CFA">
        <w:rPr>
          <w:rFonts w:ascii="Arial" w:hAnsi="Arial" w:cs="Arial"/>
          <w:sz w:val="20"/>
          <w:szCs w:val="20"/>
          <w:shd w:val="clear" w:color="auto" w:fill="FFFFFF"/>
        </w:rPr>
        <w:t> </w:t>
      </w:r>
      <w:r w:rsidR="00486E53" w:rsidRPr="00697DBF">
        <w:rPr>
          <w:rFonts w:ascii="Arial" w:hAnsi="Arial" w:cs="Arial"/>
          <w:b/>
          <w:sz w:val="20"/>
          <w:szCs w:val="20"/>
          <w:shd w:val="clear" w:color="auto" w:fill="FFFFFF"/>
        </w:rPr>
        <w:t>vlog</w:t>
      </w:r>
      <w:r w:rsidR="00486E53" w:rsidRPr="00697DBF">
        <w:rPr>
          <w:rFonts w:ascii="Arial" w:hAnsi="Arial" w:cs="Arial"/>
          <w:sz w:val="20"/>
          <w:szCs w:val="20"/>
          <w:shd w:val="clear" w:color="auto" w:fill="FFFFFF"/>
        </w:rPr>
        <w:t xml:space="preserve"> za izdajo biometrične osebne izkaznice.</w:t>
      </w:r>
    </w:p>
    <w:p w14:paraId="3450E291" w14:textId="7CBE1DBA" w:rsidR="00486E53" w:rsidRPr="00697DBF" w:rsidRDefault="00486E53" w:rsidP="009E2969">
      <w:pPr>
        <w:spacing w:after="0" w:line="260" w:lineRule="exact"/>
        <w:jc w:val="both"/>
        <w:rPr>
          <w:rFonts w:ascii="Arial" w:hAnsi="Arial" w:cs="Arial"/>
          <w:sz w:val="20"/>
          <w:szCs w:val="20"/>
        </w:rPr>
      </w:pPr>
      <w:r w:rsidRPr="00697DBF">
        <w:rPr>
          <w:rFonts w:ascii="Arial" w:hAnsi="Arial" w:cs="Arial"/>
          <w:b/>
          <w:sz w:val="20"/>
          <w:szCs w:val="20"/>
        </w:rPr>
        <w:t xml:space="preserve">Implementacija </w:t>
      </w:r>
      <w:r w:rsidR="00357217">
        <w:rPr>
          <w:rFonts w:ascii="Arial" w:hAnsi="Arial" w:cs="Arial"/>
          <w:b/>
          <w:sz w:val="20"/>
          <w:szCs w:val="20"/>
        </w:rPr>
        <w:t>Zakona o debirokratizaciji in za</w:t>
      </w:r>
      <w:r w:rsidRPr="00697DBF">
        <w:rPr>
          <w:rFonts w:ascii="Arial" w:hAnsi="Arial" w:cs="Arial"/>
          <w:b/>
          <w:sz w:val="20"/>
          <w:szCs w:val="20"/>
        </w:rPr>
        <w:t>četek vodenja el</w:t>
      </w:r>
      <w:r w:rsidR="00357217">
        <w:rPr>
          <w:rFonts w:ascii="Arial" w:hAnsi="Arial" w:cs="Arial"/>
          <w:b/>
          <w:sz w:val="20"/>
          <w:szCs w:val="20"/>
        </w:rPr>
        <w:t>ektronskega naslova za vročanje</w:t>
      </w:r>
      <w:r w:rsidR="009E2969">
        <w:rPr>
          <w:rFonts w:ascii="Arial" w:hAnsi="Arial" w:cs="Arial"/>
          <w:b/>
          <w:sz w:val="20"/>
          <w:szCs w:val="20"/>
        </w:rPr>
        <w:t>:</w:t>
      </w:r>
    </w:p>
    <w:p w14:paraId="1E1092A5" w14:textId="3D12E628" w:rsidR="00486E53" w:rsidRPr="00697DBF" w:rsidRDefault="00486E53" w:rsidP="00486E53">
      <w:pPr>
        <w:spacing w:line="260" w:lineRule="exact"/>
        <w:jc w:val="both"/>
        <w:rPr>
          <w:rFonts w:ascii="Arial" w:hAnsi="Arial" w:cs="Arial"/>
          <w:sz w:val="20"/>
          <w:szCs w:val="20"/>
        </w:rPr>
      </w:pPr>
      <w:r w:rsidRPr="00697DBF">
        <w:rPr>
          <w:rFonts w:ascii="Arial" w:hAnsi="Arial" w:cs="Arial"/>
          <w:sz w:val="20"/>
          <w:szCs w:val="20"/>
        </w:rPr>
        <w:t>V letu</w:t>
      </w:r>
      <w:r w:rsidR="00637CFA">
        <w:rPr>
          <w:rFonts w:ascii="Arial" w:hAnsi="Arial" w:cs="Arial"/>
          <w:sz w:val="20"/>
          <w:szCs w:val="20"/>
        </w:rPr>
        <w:t> </w:t>
      </w:r>
      <w:r w:rsidRPr="00697DBF">
        <w:rPr>
          <w:rFonts w:ascii="Arial" w:hAnsi="Arial" w:cs="Arial"/>
          <w:sz w:val="20"/>
          <w:szCs w:val="20"/>
        </w:rPr>
        <w:t>2022 je bil nadgrajen register stalnega prebiv</w:t>
      </w:r>
      <w:r w:rsidR="00386A8C">
        <w:rPr>
          <w:rFonts w:ascii="Arial" w:hAnsi="Arial" w:cs="Arial"/>
          <w:sz w:val="20"/>
          <w:szCs w:val="20"/>
        </w:rPr>
        <w:t>alstva, kar je omogočilo, da je MNZ</w:t>
      </w:r>
      <w:r w:rsidRPr="00697DBF">
        <w:rPr>
          <w:rFonts w:ascii="Arial" w:hAnsi="Arial" w:cs="Arial"/>
          <w:sz w:val="20"/>
          <w:szCs w:val="20"/>
        </w:rPr>
        <w:t xml:space="preserve"> skladno z rokom, ki izhaja iz Zakona o debirokratizaciji (Uradni list RS, š</w:t>
      </w:r>
      <w:r w:rsidR="00386A8C">
        <w:rPr>
          <w:rFonts w:ascii="Arial" w:hAnsi="Arial" w:cs="Arial"/>
          <w:sz w:val="20"/>
          <w:szCs w:val="20"/>
        </w:rPr>
        <w:t>t.</w:t>
      </w:r>
      <w:r w:rsidR="00637CFA">
        <w:rPr>
          <w:rFonts w:ascii="Arial" w:hAnsi="Arial" w:cs="Arial"/>
          <w:sz w:val="20"/>
          <w:szCs w:val="20"/>
        </w:rPr>
        <w:t> </w:t>
      </w:r>
      <w:r w:rsidR="00386A8C">
        <w:rPr>
          <w:rFonts w:ascii="Arial" w:hAnsi="Arial" w:cs="Arial"/>
          <w:sz w:val="20"/>
          <w:szCs w:val="20"/>
        </w:rPr>
        <w:t>3/22), 22.</w:t>
      </w:r>
      <w:r w:rsidR="00637CFA">
        <w:rPr>
          <w:rFonts w:ascii="Arial" w:hAnsi="Arial" w:cs="Arial"/>
          <w:sz w:val="20"/>
          <w:szCs w:val="20"/>
        </w:rPr>
        <w:t> </w:t>
      </w:r>
      <w:r w:rsidR="00386A8C">
        <w:rPr>
          <w:rFonts w:ascii="Arial" w:hAnsi="Arial" w:cs="Arial"/>
          <w:sz w:val="20"/>
          <w:szCs w:val="20"/>
        </w:rPr>
        <w:t>7.</w:t>
      </w:r>
      <w:r w:rsidR="00637CFA">
        <w:rPr>
          <w:rFonts w:ascii="Arial" w:hAnsi="Arial" w:cs="Arial"/>
          <w:sz w:val="20"/>
          <w:szCs w:val="20"/>
        </w:rPr>
        <w:t> </w:t>
      </w:r>
      <w:r w:rsidR="00386A8C">
        <w:rPr>
          <w:rFonts w:ascii="Arial" w:hAnsi="Arial" w:cs="Arial"/>
          <w:sz w:val="20"/>
          <w:szCs w:val="20"/>
        </w:rPr>
        <w:t>2022 začelo</w:t>
      </w:r>
      <w:r w:rsidRPr="00697DBF">
        <w:rPr>
          <w:rFonts w:ascii="Arial" w:hAnsi="Arial" w:cs="Arial"/>
          <w:sz w:val="20"/>
          <w:szCs w:val="20"/>
        </w:rPr>
        <w:t xml:space="preserve"> zbirati in voditi podatke o </w:t>
      </w:r>
      <w:r w:rsidRPr="00697DBF">
        <w:rPr>
          <w:rFonts w:ascii="Arial" w:hAnsi="Arial" w:cs="Arial"/>
          <w:sz w:val="20"/>
          <w:szCs w:val="20"/>
          <w:shd w:val="clear" w:color="auto" w:fill="FFFFFF"/>
        </w:rPr>
        <w:t>elektronskem naslovu za vročanje. E</w:t>
      </w:r>
      <w:r w:rsidRPr="00697DBF">
        <w:rPr>
          <w:rFonts w:ascii="Arial" w:hAnsi="Arial" w:cs="Arial"/>
          <w:sz w:val="20"/>
          <w:szCs w:val="20"/>
        </w:rPr>
        <w:t xml:space="preserve">lektronski naslov za vročanje je naslov za vročanje dokumentov v elektronski obliki. Sestavni del elektronskega naslova za vročanje je tudi kontaktna številka mobilnega </w:t>
      </w:r>
      <w:r w:rsidRPr="00697DBF">
        <w:rPr>
          <w:rFonts w:ascii="Arial" w:hAnsi="Arial" w:cs="Arial"/>
          <w:sz w:val="20"/>
          <w:szCs w:val="20"/>
        </w:rPr>
        <w:lastRenderedPageBreak/>
        <w:t>telefona, na katero posameznik prejema in iz katere posameznik pošilja kratka obvestila v zvezi z vročanjem (e-vročilnica).</w:t>
      </w:r>
    </w:p>
    <w:p w14:paraId="7CD67FBB" w14:textId="6AEE806E" w:rsidR="00486E53" w:rsidRPr="00697DBF" w:rsidRDefault="00486E53" w:rsidP="00486E53">
      <w:pPr>
        <w:spacing w:line="260" w:lineRule="exact"/>
        <w:jc w:val="both"/>
        <w:rPr>
          <w:rFonts w:ascii="Helv" w:hAnsi="Helv" w:cs="Helv"/>
          <w:sz w:val="20"/>
          <w:szCs w:val="20"/>
          <w:lang w:eastAsia="sl-SI"/>
        </w:rPr>
      </w:pPr>
      <w:r w:rsidRPr="00697DBF">
        <w:rPr>
          <w:rFonts w:ascii="Arial" w:hAnsi="Arial" w:cs="Arial"/>
          <w:sz w:val="20"/>
          <w:szCs w:val="20"/>
        </w:rPr>
        <w:t xml:space="preserve">Ministrstvo za notranje zadeve je v sodelovanju z </w:t>
      </w:r>
      <w:r w:rsidR="00637CFA">
        <w:rPr>
          <w:rFonts w:ascii="Arial" w:hAnsi="Arial" w:cs="Arial"/>
          <w:sz w:val="20"/>
          <w:szCs w:val="20"/>
        </w:rPr>
        <w:t>m</w:t>
      </w:r>
      <w:r w:rsidR="00637CFA" w:rsidRPr="00697DBF">
        <w:rPr>
          <w:rFonts w:ascii="Arial" w:hAnsi="Arial" w:cs="Arial"/>
          <w:sz w:val="20"/>
          <w:szCs w:val="20"/>
        </w:rPr>
        <w:t>inistrstvom</w:t>
      </w:r>
      <w:r w:rsidR="00637CFA">
        <w:rPr>
          <w:rFonts w:ascii="Arial" w:hAnsi="Arial" w:cs="Arial"/>
          <w:sz w:val="20"/>
          <w:szCs w:val="20"/>
        </w:rPr>
        <w:t>, pristojnim</w:t>
      </w:r>
      <w:r w:rsidR="00637CFA" w:rsidRPr="00697DBF">
        <w:rPr>
          <w:rFonts w:ascii="Arial" w:hAnsi="Arial" w:cs="Arial"/>
          <w:sz w:val="20"/>
          <w:szCs w:val="20"/>
        </w:rPr>
        <w:t xml:space="preserve"> </w:t>
      </w:r>
      <w:r w:rsidRPr="00697DBF">
        <w:rPr>
          <w:rFonts w:ascii="Arial" w:hAnsi="Arial" w:cs="Arial"/>
          <w:sz w:val="20"/>
          <w:szCs w:val="20"/>
        </w:rPr>
        <w:t>za javno upravo</w:t>
      </w:r>
      <w:r w:rsidR="00637CFA">
        <w:rPr>
          <w:rFonts w:ascii="Arial" w:hAnsi="Arial" w:cs="Arial"/>
          <w:sz w:val="20"/>
          <w:szCs w:val="20"/>
        </w:rPr>
        <w:t>,</w:t>
      </w:r>
      <w:r w:rsidRPr="00697DBF">
        <w:rPr>
          <w:rFonts w:ascii="Arial" w:hAnsi="Arial" w:cs="Arial"/>
          <w:sz w:val="20"/>
          <w:szCs w:val="20"/>
        </w:rPr>
        <w:t xml:space="preserve"> na portalu e-Uprava vzpostavilo tudi elektronske vloge za določitev, spremembo in ukinitev elektronskega</w:t>
      </w:r>
      <w:r w:rsidR="00386A8C">
        <w:rPr>
          <w:rFonts w:ascii="Arial" w:hAnsi="Arial" w:cs="Arial"/>
          <w:sz w:val="20"/>
          <w:szCs w:val="20"/>
        </w:rPr>
        <w:t xml:space="preserve"> naslova za vročanje. Od uvedbe pa do konca leta</w:t>
      </w:r>
      <w:r w:rsidR="00637CFA">
        <w:rPr>
          <w:rFonts w:ascii="Arial" w:hAnsi="Arial" w:cs="Arial"/>
          <w:sz w:val="20"/>
          <w:szCs w:val="20"/>
        </w:rPr>
        <w:t> </w:t>
      </w:r>
      <w:r w:rsidR="00386A8C">
        <w:rPr>
          <w:rFonts w:ascii="Arial" w:hAnsi="Arial" w:cs="Arial"/>
          <w:sz w:val="20"/>
          <w:szCs w:val="20"/>
        </w:rPr>
        <w:t>2022</w:t>
      </w:r>
      <w:r w:rsidRPr="00697DBF">
        <w:rPr>
          <w:rFonts w:ascii="Arial" w:hAnsi="Arial" w:cs="Arial"/>
          <w:sz w:val="20"/>
          <w:szCs w:val="20"/>
        </w:rPr>
        <w:t xml:space="preserve"> </w:t>
      </w:r>
      <w:r w:rsidRPr="00697DBF">
        <w:rPr>
          <w:rFonts w:ascii="Helv" w:hAnsi="Helv" w:cs="Helv"/>
          <w:sz w:val="20"/>
          <w:szCs w:val="20"/>
          <w:lang w:eastAsia="sl-SI"/>
        </w:rPr>
        <w:t xml:space="preserve">je imelo v register stalnega prebivalstva vpisan elektronski naslov za vročanje </w:t>
      </w:r>
      <w:r w:rsidRPr="00697DBF">
        <w:rPr>
          <w:rFonts w:ascii="Helv" w:hAnsi="Helv" w:cs="Helv"/>
          <w:b/>
          <w:sz w:val="20"/>
          <w:szCs w:val="20"/>
          <w:lang w:eastAsia="sl-SI"/>
        </w:rPr>
        <w:t>816</w:t>
      </w:r>
      <w:r w:rsidR="00637CFA">
        <w:rPr>
          <w:rFonts w:ascii="Helv" w:hAnsi="Helv" w:cs="Helv"/>
          <w:b/>
          <w:sz w:val="20"/>
          <w:szCs w:val="20"/>
          <w:lang w:eastAsia="sl-SI"/>
        </w:rPr>
        <w:t> </w:t>
      </w:r>
      <w:r w:rsidRPr="00697DBF">
        <w:rPr>
          <w:rFonts w:ascii="Helv" w:hAnsi="Helv" w:cs="Helv"/>
          <w:b/>
          <w:sz w:val="20"/>
          <w:szCs w:val="20"/>
          <w:lang w:eastAsia="sl-SI"/>
        </w:rPr>
        <w:t>posameznikov</w:t>
      </w:r>
      <w:r w:rsidRPr="00697DBF">
        <w:rPr>
          <w:rFonts w:ascii="Helv" w:hAnsi="Helv" w:cs="Helv"/>
          <w:sz w:val="20"/>
          <w:szCs w:val="20"/>
          <w:lang w:eastAsia="sl-SI"/>
        </w:rPr>
        <w:t>. V teku so aktivnosti zagotavljanja tega podatka še v Centralnem registru prebivalstva za vse zunanje uporabnike.</w:t>
      </w:r>
    </w:p>
    <w:p w14:paraId="4BEF2730" w14:textId="7D1C6228" w:rsidR="00486E53" w:rsidRPr="00286577" w:rsidRDefault="00386A8C" w:rsidP="00286577">
      <w:pPr>
        <w:pStyle w:val="Naslov2"/>
        <w:shd w:val="clear" w:color="auto" w:fill="FFFFFF" w:themeFill="background1"/>
      </w:pPr>
      <w:bookmarkStart w:id="32" w:name="_Toc126821504"/>
      <w:r w:rsidRPr="00286577">
        <w:t>Ostali pomembnejši podatki</w:t>
      </w:r>
      <w:r w:rsidR="00486E53" w:rsidRPr="00286577">
        <w:t xml:space="preserve"> s področja upravnih notranjih zadev</w:t>
      </w:r>
      <w:bookmarkEnd w:id="32"/>
    </w:p>
    <w:p w14:paraId="30BF38D3" w14:textId="06B030ED" w:rsidR="00486E53" w:rsidRPr="00697DBF" w:rsidRDefault="00486E53" w:rsidP="00386A8C">
      <w:pPr>
        <w:spacing w:after="0" w:line="260" w:lineRule="exact"/>
        <w:rPr>
          <w:rFonts w:ascii="Arial" w:hAnsi="Arial" w:cs="Arial"/>
          <w:b/>
          <w:sz w:val="20"/>
          <w:szCs w:val="20"/>
        </w:rPr>
      </w:pPr>
      <w:r w:rsidRPr="00697DBF">
        <w:rPr>
          <w:rFonts w:ascii="Arial" w:hAnsi="Arial" w:cs="Arial"/>
          <w:b/>
          <w:sz w:val="20"/>
          <w:szCs w:val="20"/>
        </w:rPr>
        <w:t>Podatki o vlogah in veljavnih osebnih izkaznicah in potnih listinah</w:t>
      </w:r>
      <w:r w:rsidR="00386A8C">
        <w:rPr>
          <w:rFonts w:ascii="Arial" w:hAnsi="Arial" w:cs="Arial"/>
          <w:b/>
          <w:sz w:val="20"/>
          <w:szCs w:val="20"/>
        </w:rPr>
        <w:t>:</w:t>
      </w:r>
    </w:p>
    <w:p w14:paraId="32F3CF12" w14:textId="49D1F81A" w:rsidR="00486E53" w:rsidRPr="00697DBF" w:rsidRDefault="00486E53" w:rsidP="00486E53">
      <w:pPr>
        <w:spacing w:line="260" w:lineRule="exact"/>
        <w:jc w:val="both"/>
        <w:rPr>
          <w:rFonts w:ascii="Arial" w:hAnsi="Arial" w:cs="Arial"/>
          <w:sz w:val="20"/>
          <w:szCs w:val="20"/>
        </w:rPr>
      </w:pPr>
      <w:r w:rsidRPr="00697DBF">
        <w:rPr>
          <w:rFonts w:ascii="Arial" w:hAnsi="Arial" w:cs="Arial"/>
          <w:sz w:val="20"/>
          <w:szCs w:val="20"/>
        </w:rPr>
        <w:t>Na dan 1.</w:t>
      </w:r>
      <w:r w:rsidR="00637CFA">
        <w:rPr>
          <w:rFonts w:ascii="Arial" w:hAnsi="Arial" w:cs="Arial"/>
          <w:sz w:val="20"/>
          <w:szCs w:val="20"/>
        </w:rPr>
        <w:t> </w:t>
      </w:r>
      <w:r w:rsidRPr="00697DBF">
        <w:rPr>
          <w:rFonts w:ascii="Arial" w:hAnsi="Arial" w:cs="Arial"/>
          <w:sz w:val="20"/>
          <w:szCs w:val="20"/>
        </w:rPr>
        <w:t>1.</w:t>
      </w:r>
      <w:r w:rsidR="00637CFA">
        <w:rPr>
          <w:rFonts w:ascii="Arial" w:hAnsi="Arial" w:cs="Arial"/>
          <w:sz w:val="20"/>
          <w:szCs w:val="20"/>
        </w:rPr>
        <w:t> </w:t>
      </w:r>
      <w:r w:rsidRPr="00697DBF">
        <w:rPr>
          <w:rFonts w:ascii="Arial" w:hAnsi="Arial" w:cs="Arial"/>
          <w:sz w:val="20"/>
          <w:szCs w:val="20"/>
        </w:rPr>
        <w:t>2023 ima veljaven potni list 651.146</w:t>
      </w:r>
      <w:r w:rsidR="00637CFA">
        <w:rPr>
          <w:rFonts w:ascii="Arial" w:hAnsi="Arial" w:cs="Arial"/>
          <w:sz w:val="20"/>
          <w:szCs w:val="20"/>
        </w:rPr>
        <w:t> </w:t>
      </w:r>
      <w:r w:rsidRPr="00697DBF">
        <w:rPr>
          <w:rFonts w:ascii="Arial" w:hAnsi="Arial" w:cs="Arial"/>
          <w:sz w:val="20"/>
          <w:szCs w:val="20"/>
        </w:rPr>
        <w:t>državljanov, veljavno osebno izkaznico pa 1.839.811</w:t>
      </w:r>
      <w:r w:rsidR="00637CFA">
        <w:rPr>
          <w:rFonts w:ascii="Arial" w:hAnsi="Arial" w:cs="Arial"/>
          <w:sz w:val="20"/>
          <w:szCs w:val="20"/>
        </w:rPr>
        <w:t> </w:t>
      </w:r>
      <w:r w:rsidRPr="00697DBF">
        <w:rPr>
          <w:rFonts w:ascii="Arial" w:hAnsi="Arial" w:cs="Arial"/>
          <w:sz w:val="20"/>
          <w:szCs w:val="20"/>
        </w:rPr>
        <w:t>državljanov. V letu</w:t>
      </w:r>
      <w:r w:rsidR="00637CFA">
        <w:rPr>
          <w:rFonts w:ascii="Arial" w:hAnsi="Arial" w:cs="Arial"/>
          <w:sz w:val="20"/>
          <w:szCs w:val="20"/>
        </w:rPr>
        <w:t> </w:t>
      </w:r>
      <w:r w:rsidRPr="00697DBF">
        <w:rPr>
          <w:rFonts w:ascii="Arial" w:hAnsi="Arial" w:cs="Arial"/>
          <w:sz w:val="20"/>
          <w:szCs w:val="20"/>
        </w:rPr>
        <w:t>2022 je bilo skupaj vloženih 166.516</w:t>
      </w:r>
      <w:r w:rsidR="00637CFA">
        <w:rPr>
          <w:rFonts w:ascii="Arial" w:hAnsi="Arial" w:cs="Arial"/>
          <w:sz w:val="20"/>
          <w:szCs w:val="20"/>
        </w:rPr>
        <w:t> </w:t>
      </w:r>
      <w:r w:rsidRPr="00697DBF">
        <w:rPr>
          <w:rFonts w:ascii="Arial" w:hAnsi="Arial" w:cs="Arial"/>
          <w:sz w:val="20"/>
          <w:szCs w:val="20"/>
        </w:rPr>
        <w:t>popolnih vlog za izdajo običajnega potnega lista in 457.780</w:t>
      </w:r>
      <w:r w:rsidR="00637CFA">
        <w:rPr>
          <w:rFonts w:ascii="Arial" w:hAnsi="Arial" w:cs="Arial"/>
          <w:sz w:val="20"/>
          <w:szCs w:val="20"/>
        </w:rPr>
        <w:t> </w:t>
      </w:r>
      <w:r w:rsidRPr="00697DBF">
        <w:rPr>
          <w:rFonts w:ascii="Arial" w:hAnsi="Arial" w:cs="Arial"/>
          <w:sz w:val="20"/>
          <w:szCs w:val="20"/>
        </w:rPr>
        <w:t>popolnih vlog za izdajo osebne izkaznice.</w:t>
      </w:r>
    </w:p>
    <w:p w14:paraId="1B89A032" w14:textId="77777777" w:rsidR="005545B6" w:rsidRPr="00697DBF" w:rsidRDefault="00486E53" w:rsidP="005545B6">
      <w:pPr>
        <w:spacing w:after="0"/>
        <w:rPr>
          <w:rFonts w:ascii="Arial" w:hAnsi="Arial" w:cs="Arial"/>
          <w:sz w:val="20"/>
          <w:szCs w:val="20"/>
        </w:rPr>
      </w:pPr>
      <w:r w:rsidRPr="00697DBF">
        <w:rPr>
          <w:noProof/>
          <w:lang w:eastAsia="sl-SI"/>
        </w:rPr>
        <w:drawing>
          <wp:inline distT="0" distB="0" distL="0" distR="0" wp14:anchorId="675BBAA2" wp14:editId="388BAE42">
            <wp:extent cx="4283765" cy="2365513"/>
            <wp:effectExtent l="0" t="0" r="2540" b="15875"/>
            <wp:docPr id="32" name="Grafikon 32" descr="Število državljanov z veljavnim potnim listom na dan 1. 1.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F869E2" w14:textId="6D7828D4" w:rsidR="00486E53" w:rsidRPr="00F06D07" w:rsidRDefault="009E567E" w:rsidP="005545B6">
      <w:pPr>
        <w:spacing w:after="0"/>
        <w:rPr>
          <w:rFonts w:ascii="Arial" w:hAnsi="Arial" w:cs="Arial"/>
          <w:sz w:val="18"/>
          <w:szCs w:val="18"/>
        </w:rPr>
      </w:pPr>
      <w:r w:rsidRPr="00F06D07">
        <w:rPr>
          <w:rFonts w:ascii="Arial" w:hAnsi="Arial" w:cs="Arial"/>
          <w:b/>
          <w:bCs/>
          <w:sz w:val="18"/>
          <w:szCs w:val="18"/>
        </w:rPr>
        <w:t>Graf:</w:t>
      </w:r>
      <w:r w:rsidR="00486E53" w:rsidRPr="00F06D07">
        <w:rPr>
          <w:rFonts w:ascii="Arial" w:hAnsi="Arial" w:cs="Arial"/>
          <w:bCs/>
          <w:sz w:val="18"/>
          <w:szCs w:val="18"/>
        </w:rPr>
        <w:t xml:space="preserve"> Število državljanov z veljavnim potnim li</w:t>
      </w:r>
      <w:r w:rsidR="00386A8C" w:rsidRPr="00F06D07">
        <w:rPr>
          <w:rFonts w:ascii="Arial" w:hAnsi="Arial" w:cs="Arial"/>
          <w:bCs/>
          <w:sz w:val="18"/>
          <w:szCs w:val="18"/>
        </w:rPr>
        <w:t>stom na dan 1.</w:t>
      </w:r>
      <w:r w:rsidR="00637CFA">
        <w:rPr>
          <w:rFonts w:ascii="Arial" w:hAnsi="Arial" w:cs="Arial"/>
          <w:bCs/>
          <w:sz w:val="18"/>
          <w:szCs w:val="18"/>
        </w:rPr>
        <w:t> </w:t>
      </w:r>
      <w:r w:rsidR="00386A8C" w:rsidRPr="00F06D07">
        <w:rPr>
          <w:rFonts w:ascii="Arial" w:hAnsi="Arial" w:cs="Arial"/>
          <w:bCs/>
          <w:sz w:val="18"/>
          <w:szCs w:val="18"/>
        </w:rPr>
        <w:t>1.</w:t>
      </w:r>
      <w:r w:rsidR="00637CFA">
        <w:rPr>
          <w:rFonts w:ascii="Arial" w:hAnsi="Arial" w:cs="Arial"/>
          <w:bCs/>
          <w:sz w:val="18"/>
          <w:szCs w:val="18"/>
        </w:rPr>
        <w:t> </w:t>
      </w:r>
      <w:r w:rsidR="00386A8C" w:rsidRPr="00F06D07">
        <w:rPr>
          <w:rFonts w:ascii="Arial" w:hAnsi="Arial" w:cs="Arial"/>
          <w:bCs/>
          <w:sz w:val="18"/>
          <w:szCs w:val="18"/>
        </w:rPr>
        <w:t>2023</w:t>
      </w:r>
    </w:p>
    <w:p w14:paraId="5102CA35" w14:textId="77777777" w:rsidR="00486E53" w:rsidRPr="00F06D07" w:rsidRDefault="00486E53" w:rsidP="00486E53">
      <w:pPr>
        <w:spacing w:before="80"/>
        <w:jc w:val="center"/>
        <w:rPr>
          <w:rFonts w:ascii="Arial" w:hAnsi="Arial" w:cs="Arial"/>
          <w:sz w:val="18"/>
          <w:szCs w:val="18"/>
        </w:rPr>
      </w:pPr>
    </w:p>
    <w:p w14:paraId="3679EB97" w14:textId="77777777" w:rsidR="005545B6" w:rsidRPr="00697DBF" w:rsidRDefault="00486E53" w:rsidP="005545B6">
      <w:pPr>
        <w:spacing w:after="80"/>
        <w:rPr>
          <w:rFonts w:ascii="Arial" w:hAnsi="Arial" w:cs="Arial"/>
          <w:sz w:val="20"/>
          <w:szCs w:val="20"/>
        </w:rPr>
      </w:pPr>
      <w:r w:rsidRPr="00697DBF">
        <w:rPr>
          <w:noProof/>
          <w:lang w:eastAsia="sl-SI"/>
        </w:rPr>
        <w:drawing>
          <wp:inline distT="0" distB="0" distL="0" distR="0" wp14:anchorId="237836E9" wp14:editId="29790981">
            <wp:extent cx="4313582" cy="1987826"/>
            <wp:effectExtent l="0" t="0" r="10795" b="12700"/>
            <wp:docPr id="33" name="Grafikon 33" descr="Število državljanov z veljavno osebno izkaznico na dan 1. 1.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3D8A6E" w14:textId="1E7C45DB" w:rsidR="00486E53" w:rsidRPr="00F06D07" w:rsidRDefault="009E567E" w:rsidP="005545B6">
      <w:pPr>
        <w:spacing w:after="80"/>
        <w:rPr>
          <w:rFonts w:ascii="Arial" w:hAnsi="Arial" w:cs="Arial"/>
          <w:sz w:val="18"/>
          <w:szCs w:val="18"/>
        </w:rPr>
      </w:pPr>
      <w:r w:rsidRPr="00F06D07">
        <w:rPr>
          <w:rFonts w:ascii="Arial" w:hAnsi="Arial" w:cs="Arial"/>
          <w:b/>
          <w:bCs/>
          <w:sz w:val="18"/>
          <w:szCs w:val="18"/>
        </w:rPr>
        <w:t>Graf:</w:t>
      </w:r>
      <w:r w:rsidR="00486E53" w:rsidRPr="00F06D07">
        <w:rPr>
          <w:rFonts w:ascii="Arial" w:hAnsi="Arial" w:cs="Arial"/>
          <w:bCs/>
          <w:sz w:val="18"/>
          <w:szCs w:val="18"/>
        </w:rPr>
        <w:t xml:space="preserve"> Število državljanov z veljavno osebno izkaznico na dan 1.</w:t>
      </w:r>
      <w:r w:rsidR="00637CFA">
        <w:rPr>
          <w:rFonts w:ascii="Arial" w:hAnsi="Arial" w:cs="Arial"/>
          <w:bCs/>
          <w:sz w:val="18"/>
          <w:szCs w:val="18"/>
        </w:rPr>
        <w:t> </w:t>
      </w:r>
      <w:r w:rsidR="00486E53" w:rsidRPr="00F06D07">
        <w:rPr>
          <w:rFonts w:ascii="Arial" w:hAnsi="Arial" w:cs="Arial"/>
          <w:bCs/>
          <w:sz w:val="18"/>
          <w:szCs w:val="18"/>
        </w:rPr>
        <w:t>1.</w:t>
      </w:r>
      <w:r w:rsidR="00637CFA">
        <w:rPr>
          <w:rFonts w:ascii="Arial" w:hAnsi="Arial" w:cs="Arial"/>
          <w:bCs/>
          <w:sz w:val="18"/>
          <w:szCs w:val="18"/>
        </w:rPr>
        <w:t> </w:t>
      </w:r>
      <w:r w:rsidR="00386A8C" w:rsidRPr="00F06D07">
        <w:rPr>
          <w:rFonts w:ascii="Arial" w:hAnsi="Arial" w:cs="Arial"/>
          <w:bCs/>
          <w:sz w:val="18"/>
          <w:szCs w:val="18"/>
        </w:rPr>
        <w:t>2023</w:t>
      </w:r>
    </w:p>
    <w:p w14:paraId="20203413" w14:textId="351EEDCC" w:rsidR="00486E53" w:rsidRPr="00697DBF" w:rsidRDefault="00486E53" w:rsidP="001A2CF8">
      <w:pPr>
        <w:tabs>
          <w:tab w:val="left" w:pos="8789"/>
        </w:tabs>
        <w:spacing w:after="0" w:line="260" w:lineRule="exact"/>
        <w:rPr>
          <w:rFonts w:ascii="Arial" w:hAnsi="Arial" w:cs="Arial"/>
          <w:b/>
          <w:sz w:val="20"/>
          <w:szCs w:val="20"/>
        </w:rPr>
      </w:pPr>
      <w:r w:rsidRPr="00697DBF">
        <w:rPr>
          <w:rFonts w:ascii="Arial" w:hAnsi="Arial" w:cs="Arial"/>
          <w:b/>
          <w:sz w:val="20"/>
          <w:szCs w:val="20"/>
        </w:rPr>
        <w:t>Določitev EMŠO</w:t>
      </w:r>
      <w:r w:rsidR="001A2CF8" w:rsidRPr="00697DBF">
        <w:rPr>
          <w:rFonts w:ascii="Arial" w:hAnsi="Arial" w:cs="Arial"/>
          <w:b/>
          <w:sz w:val="20"/>
          <w:szCs w:val="20"/>
        </w:rPr>
        <w:t>:</w:t>
      </w:r>
    </w:p>
    <w:p w14:paraId="3C8B37B4" w14:textId="6B566D38" w:rsidR="00B10076" w:rsidRPr="00697DBF" w:rsidRDefault="00486E53" w:rsidP="00486E53">
      <w:pPr>
        <w:tabs>
          <w:tab w:val="left" w:pos="8789"/>
        </w:tabs>
        <w:jc w:val="both"/>
        <w:rPr>
          <w:rFonts w:ascii="Arial" w:hAnsi="Arial" w:cs="Arial"/>
          <w:sz w:val="20"/>
          <w:szCs w:val="20"/>
        </w:rPr>
      </w:pPr>
      <w:r w:rsidRPr="00697DBF">
        <w:rPr>
          <w:rFonts w:ascii="Arial" w:hAnsi="Arial" w:cs="Arial"/>
          <w:sz w:val="20"/>
          <w:szCs w:val="20"/>
        </w:rPr>
        <w:t>V letu</w:t>
      </w:r>
      <w:r w:rsidR="00637CFA">
        <w:rPr>
          <w:rFonts w:ascii="Arial" w:hAnsi="Arial" w:cs="Arial"/>
          <w:sz w:val="20"/>
          <w:szCs w:val="20"/>
        </w:rPr>
        <w:t> </w:t>
      </w:r>
      <w:r w:rsidRPr="00697DBF">
        <w:rPr>
          <w:rFonts w:ascii="Arial" w:hAnsi="Arial" w:cs="Arial"/>
          <w:b/>
          <w:sz w:val="20"/>
          <w:szCs w:val="20"/>
        </w:rPr>
        <w:t>2022</w:t>
      </w:r>
      <w:r w:rsidRPr="00697DBF">
        <w:rPr>
          <w:rFonts w:ascii="Arial" w:hAnsi="Arial" w:cs="Arial"/>
          <w:sz w:val="20"/>
          <w:szCs w:val="20"/>
        </w:rPr>
        <w:t xml:space="preserve"> je bilo določenih </w:t>
      </w:r>
      <w:r w:rsidRPr="00697DBF">
        <w:rPr>
          <w:rFonts w:ascii="Arial" w:hAnsi="Arial" w:cs="Arial"/>
          <w:b/>
          <w:sz w:val="20"/>
          <w:szCs w:val="20"/>
        </w:rPr>
        <w:t>97.299</w:t>
      </w:r>
      <w:r w:rsidR="00637CFA">
        <w:rPr>
          <w:rFonts w:ascii="Arial" w:hAnsi="Arial" w:cs="Arial"/>
          <w:b/>
          <w:sz w:val="20"/>
          <w:szCs w:val="20"/>
        </w:rPr>
        <w:t> </w:t>
      </w:r>
      <w:r w:rsidRPr="00697DBF">
        <w:rPr>
          <w:rFonts w:ascii="Arial" w:hAnsi="Arial" w:cs="Arial"/>
          <w:sz w:val="20"/>
          <w:szCs w:val="20"/>
        </w:rPr>
        <w:t xml:space="preserve">EMŠO in spremenjenih </w:t>
      </w:r>
      <w:r w:rsidRPr="00697DBF">
        <w:rPr>
          <w:rFonts w:ascii="Arial" w:hAnsi="Arial" w:cs="Arial"/>
          <w:b/>
          <w:sz w:val="20"/>
          <w:szCs w:val="20"/>
        </w:rPr>
        <w:t>2.366</w:t>
      </w:r>
      <w:r w:rsidR="00637CFA">
        <w:rPr>
          <w:rFonts w:ascii="Arial" w:hAnsi="Arial" w:cs="Arial"/>
          <w:b/>
          <w:sz w:val="20"/>
          <w:szCs w:val="20"/>
        </w:rPr>
        <w:t> </w:t>
      </w:r>
      <w:r w:rsidRPr="00697DBF">
        <w:rPr>
          <w:rFonts w:ascii="Arial" w:hAnsi="Arial" w:cs="Arial"/>
          <w:sz w:val="20"/>
          <w:szCs w:val="20"/>
        </w:rPr>
        <w:t>EMŠO. V porodnišnicah je bila določena slaba petina vseh EMŠO (18,2</w:t>
      </w:r>
      <w:r w:rsidR="00637CFA">
        <w:rPr>
          <w:rFonts w:ascii="Arial" w:hAnsi="Arial" w:cs="Arial"/>
          <w:sz w:val="20"/>
          <w:szCs w:val="20"/>
        </w:rPr>
        <w:t> </w:t>
      </w:r>
      <w:r w:rsidRPr="00697DBF">
        <w:rPr>
          <w:rFonts w:ascii="Arial" w:hAnsi="Arial" w:cs="Arial"/>
          <w:sz w:val="20"/>
          <w:szCs w:val="20"/>
        </w:rPr>
        <w:t>%), upravne enote so določile 36,4</w:t>
      </w:r>
      <w:r w:rsidR="00637CFA">
        <w:rPr>
          <w:rFonts w:ascii="Arial" w:hAnsi="Arial" w:cs="Arial"/>
          <w:sz w:val="20"/>
          <w:szCs w:val="20"/>
        </w:rPr>
        <w:t> </w:t>
      </w:r>
      <w:r w:rsidRPr="00697DBF">
        <w:rPr>
          <w:rFonts w:ascii="Arial" w:hAnsi="Arial" w:cs="Arial"/>
          <w:sz w:val="20"/>
          <w:szCs w:val="20"/>
        </w:rPr>
        <w:t xml:space="preserve">% vseh EMŠO, na </w:t>
      </w:r>
      <w:r w:rsidRPr="00697DBF">
        <w:rPr>
          <w:rFonts w:ascii="Arial" w:hAnsi="Arial" w:cs="Arial"/>
          <w:b/>
          <w:sz w:val="20"/>
          <w:szCs w:val="20"/>
        </w:rPr>
        <w:t>MNZ</w:t>
      </w:r>
      <w:r w:rsidRPr="00697DBF">
        <w:rPr>
          <w:rFonts w:ascii="Arial" w:hAnsi="Arial" w:cs="Arial"/>
          <w:sz w:val="20"/>
          <w:szCs w:val="20"/>
        </w:rPr>
        <w:t xml:space="preserve"> je bilo ročno določenih 17,3</w:t>
      </w:r>
      <w:r w:rsidR="00637CFA">
        <w:rPr>
          <w:rFonts w:ascii="Arial" w:hAnsi="Arial" w:cs="Arial"/>
          <w:sz w:val="20"/>
          <w:szCs w:val="20"/>
        </w:rPr>
        <w:t> </w:t>
      </w:r>
      <w:r w:rsidRPr="00697DBF">
        <w:rPr>
          <w:rFonts w:ascii="Arial" w:hAnsi="Arial" w:cs="Arial"/>
          <w:sz w:val="20"/>
          <w:szCs w:val="20"/>
        </w:rPr>
        <w:t>%. EMŠO določajo še na tehničnih pregledih (TP), Zavodu za invalidsko in pokojninsko zavarovanje (ZPIZ), Zavodu za zaposlovanje (ZRSZ) in prek spletnih servisov (ECRP) institucije vzgoje, izobraževanja in študija. Na MNZ je bilo ročno določenih 16.836</w:t>
      </w:r>
      <w:r w:rsidR="00637CFA">
        <w:rPr>
          <w:rFonts w:ascii="Arial" w:hAnsi="Arial" w:cs="Arial"/>
          <w:sz w:val="20"/>
          <w:szCs w:val="20"/>
        </w:rPr>
        <w:t> </w:t>
      </w:r>
      <w:r w:rsidRPr="00697DBF">
        <w:rPr>
          <w:rFonts w:ascii="Arial" w:hAnsi="Arial" w:cs="Arial"/>
          <w:sz w:val="20"/>
          <w:szCs w:val="20"/>
        </w:rPr>
        <w:t>EMŠO. Približ</w:t>
      </w:r>
      <w:r w:rsidR="00386A8C">
        <w:rPr>
          <w:rFonts w:ascii="Arial" w:hAnsi="Arial" w:cs="Arial"/>
          <w:sz w:val="20"/>
          <w:szCs w:val="20"/>
        </w:rPr>
        <w:t>no polovica EMŠO, določen</w:t>
      </w:r>
      <w:r w:rsidR="00637CFA">
        <w:rPr>
          <w:rFonts w:ascii="Arial" w:hAnsi="Arial" w:cs="Arial"/>
          <w:sz w:val="20"/>
          <w:szCs w:val="20"/>
        </w:rPr>
        <w:t>ih</w:t>
      </w:r>
      <w:r w:rsidRPr="00697DBF">
        <w:rPr>
          <w:rFonts w:ascii="Arial" w:hAnsi="Arial" w:cs="Arial"/>
          <w:sz w:val="20"/>
          <w:szCs w:val="20"/>
        </w:rPr>
        <w:t xml:space="preserve"> na MNZ, je določena na podl</w:t>
      </w:r>
      <w:r w:rsidR="00DE4747">
        <w:rPr>
          <w:rFonts w:ascii="Arial" w:hAnsi="Arial" w:cs="Arial"/>
          <w:sz w:val="20"/>
          <w:szCs w:val="20"/>
        </w:rPr>
        <w:t>agi vlog iz območnih enot ZZZS.</w:t>
      </w:r>
    </w:p>
    <w:p w14:paraId="3565E474" w14:textId="77777777" w:rsidR="005545B6" w:rsidRPr="00697DBF" w:rsidRDefault="00486E53" w:rsidP="005545B6">
      <w:pPr>
        <w:tabs>
          <w:tab w:val="left" w:pos="8789"/>
        </w:tabs>
        <w:spacing w:after="80"/>
        <w:jc w:val="both"/>
        <w:rPr>
          <w:rFonts w:ascii="Arial" w:hAnsi="Arial" w:cs="Arial"/>
          <w:sz w:val="20"/>
          <w:szCs w:val="20"/>
        </w:rPr>
      </w:pPr>
      <w:r w:rsidRPr="00697DBF">
        <w:rPr>
          <w:noProof/>
          <w:lang w:eastAsia="sl-SI"/>
        </w:rPr>
        <w:lastRenderedPageBreak/>
        <w:drawing>
          <wp:inline distT="0" distB="0" distL="0" distR="0" wp14:anchorId="71515493" wp14:editId="7E17D51B">
            <wp:extent cx="4595150" cy="2639028"/>
            <wp:effectExtent l="0" t="0" r="15240" b="9525"/>
            <wp:docPr id="34" name="Grafikon 34" descr="Določitev EMŠO v letu 2022 po institucijah"/>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B9E971" w14:textId="6DA8DEAC" w:rsidR="00486E53" w:rsidRPr="00F06D07" w:rsidRDefault="001A2CF8" w:rsidP="00B10076">
      <w:pPr>
        <w:tabs>
          <w:tab w:val="left" w:pos="8789"/>
        </w:tabs>
        <w:spacing w:after="80"/>
        <w:jc w:val="both"/>
        <w:rPr>
          <w:rFonts w:ascii="Arial" w:hAnsi="Arial" w:cs="Arial"/>
          <w:sz w:val="18"/>
          <w:szCs w:val="18"/>
        </w:rPr>
      </w:pPr>
      <w:r w:rsidRPr="00F06D07">
        <w:rPr>
          <w:rFonts w:ascii="Arial" w:hAnsi="Arial" w:cs="Arial"/>
          <w:b/>
          <w:sz w:val="18"/>
          <w:szCs w:val="18"/>
        </w:rPr>
        <w:t>Graf</w:t>
      </w:r>
      <w:r w:rsidR="00486E53" w:rsidRPr="00F06D07">
        <w:rPr>
          <w:rFonts w:ascii="Arial" w:hAnsi="Arial" w:cs="Arial"/>
          <w:b/>
          <w:sz w:val="18"/>
          <w:szCs w:val="18"/>
        </w:rPr>
        <w:t>:</w:t>
      </w:r>
      <w:r w:rsidR="00486E53" w:rsidRPr="00F06D07">
        <w:rPr>
          <w:rFonts w:ascii="Arial" w:hAnsi="Arial" w:cs="Arial"/>
          <w:sz w:val="18"/>
          <w:szCs w:val="18"/>
        </w:rPr>
        <w:t xml:space="preserve"> Določitev E</w:t>
      </w:r>
      <w:r w:rsidR="00386A8C" w:rsidRPr="00F06D07">
        <w:rPr>
          <w:rFonts w:ascii="Arial" w:hAnsi="Arial" w:cs="Arial"/>
          <w:sz w:val="18"/>
          <w:szCs w:val="18"/>
        </w:rPr>
        <w:t>MŠO v letu</w:t>
      </w:r>
      <w:r w:rsidR="00CB2725">
        <w:rPr>
          <w:rFonts w:ascii="Arial" w:hAnsi="Arial" w:cs="Arial"/>
          <w:sz w:val="18"/>
          <w:szCs w:val="18"/>
        </w:rPr>
        <w:t> </w:t>
      </w:r>
      <w:r w:rsidR="00386A8C" w:rsidRPr="00F06D07">
        <w:rPr>
          <w:rFonts w:ascii="Arial" w:hAnsi="Arial" w:cs="Arial"/>
          <w:sz w:val="18"/>
          <w:szCs w:val="18"/>
        </w:rPr>
        <w:t>2022 po institucijah</w:t>
      </w:r>
    </w:p>
    <w:p w14:paraId="423D5FA7" w14:textId="56FE02BC" w:rsidR="00486E53" w:rsidRPr="00697DBF" w:rsidRDefault="00486E53" w:rsidP="001A2CF8">
      <w:pPr>
        <w:autoSpaceDE w:val="0"/>
        <w:autoSpaceDN w:val="0"/>
        <w:adjustRightInd w:val="0"/>
        <w:spacing w:after="0" w:line="260" w:lineRule="exact"/>
        <w:jc w:val="both"/>
        <w:rPr>
          <w:rFonts w:ascii="Arial" w:hAnsi="Arial" w:cs="Arial"/>
          <w:b/>
          <w:sz w:val="20"/>
          <w:szCs w:val="20"/>
        </w:rPr>
      </w:pPr>
      <w:r w:rsidRPr="00697DBF">
        <w:rPr>
          <w:rFonts w:ascii="Arial" w:hAnsi="Arial" w:cs="Arial"/>
          <w:b/>
          <w:sz w:val="20"/>
          <w:szCs w:val="20"/>
        </w:rPr>
        <w:t>Vpogledi v lastne osebne podatke – VLOP</w:t>
      </w:r>
      <w:r w:rsidR="001A2CF8" w:rsidRPr="00697DBF">
        <w:rPr>
          <w:rFonts w:ascii="Arial" w:hAnsi="Arial" w:cs="Arial"/>
          <w:b/>
          <w:sz w:val="20"/>
          <w:szCs w:val="20"/>
        </w:rPr>
        <w:t>:</w:t>
      </w:r>
    </w:p>
    <w:p w14:paraId="478B6E12" w14:textId="2A6BC58F" w:rsidR="00486E53" w:rsidRPr="00697DBF" w:rsidRDefault="00486E53" w:rsidP="00486E53">
      <w:pPr>
        <w:autoSpaceDE w:val="0"/>
        <w:autoSpaceDN w:val="0"/>
        <w:adjustRightInd w:val="0"/>
        <w:spacing w:line="260" w:lineRule="exact"/>
        <w:jc w:val="both"/>
        <w:rPr>
          <w:rFonts w:ascii="Arial" w:hAnsi="Arial" w:cs="Arial"/>
          <w:b/>
          <w:sz w:val="20"/>
          <w:szCs w:val="20"/>
        </w:rPr>
      </w:pPr>
      <w:r w:rsidRPr="00697DBF">
        <w:rPr>
          <w:rFonts w:ascii="Arial" w:hAnsi="Arial" w:cs="Arial"/>
          <w:sz w:val="20"/>
          <w:szCs w:val="20"/>
        </w:rPr>
        <w:t>V letu</w:t>
      </w:r>
      <w:r w:rsidR="00CB2725">
        <w:rPr>
          <w:rFonts w:ascii="Arial" w:hAnsi="Arial" w:cs="Arial"/>
          <w:sz w:val="20"/>
          <w:szCs w:val="20"/>
        </w:rPr>
        <w:t> </w:t>
      </w:r>
      <w:r w:rsidRPr="00697DBF">
        <w:rPr>
          <w:rFonts w:ascii="Arial" w:hAnsi="Arial" w:cs="Arial"/>
          <w:b/>
          <w:sz w:val="20"/>
          <w:szCs w:val="20"/>
        </w:rPr>
        <w:t>2022</w:t>
      </w:r>
      <w:r w:rsidRPr="00697DBF">
        <w:rPr>
          <w:rFonts w:ascii="Arial" w:hAnsi="Arial" w:cs="Arial"/>
          <w:sz w:val="20"/>
          <w:szCs w:val="20"/>
        </w:rPr>
        <w:t xml:space="preserve"> je bilo izvedenih 4.113</w:t>
      </w:r>
      <w:r w:rsidR="00CB2725">
        <w:rPr>
          <w:rFonts w:ascii="Arial" w:hAnsi="Arial" w:cs="Arial"/>
          <w:sz w:val="20"/>
          <w:szCs w:val="20"/>
        </w:rPr>
        <w:t> </w:t>
      </w:r>
      <w:r w:rsidRPr="00697DBF">
        <w:rPr>
          <w:rFonts w:ascii="Arial" w:hAnsi="Arial" w:cs="Arial"/>
          <w:sz w:val="20"/>
          <w:szCs w:val="20"/>
        </w:rPr>
        <w:t>vpogledov v lastne osebne podatke prek portala VLOP.</w:t>
      </w:r>
    </w:p>
    <w:p w14:paraId="4B0A91AA" w14:textId="721CFA07" w:rsidR="00486E53" w:rsidRPr="00697DBF" w:rsidRDefault="00486E53" w:rsidP="001A2CF8">
      <w:pPr>
        <w:spacing w:after="0" w:line="260" w:lineRule="exact"/>
        <w:rPr>
          <w:rFonts w:ascii="Arial" w:hAnsi="Arial" w:cs="Arial"/>
          <w:b/>
          <w:sz w:val="20"/>
          <w:szCs w:val="20"/>
        </w:rPr>
      </w:pPr>
      <w:r w:rsidRPr="00697DBF">
        <w:rPr>
          <w:rFonts w:ascii="Arial" w:hAnsi="Arial" w:cs="Arial"/>
          <w:b/>
          <w:sz w:val="20"/>
          <w:szCs w:val="20"/>
        </w:rPr>
        <w:t>Podatki o vpisih v matični register</w:t>
      </w:r>
      <w:r w:rsidR="001A2CF8" w:rsidRPr="00697DBF">
        <w:rPr>
          <w:rFonts w:ascii="Arial" w:hAnsi="Arial" w:cs="Arial"/>
          <w:b/>
          <w:sz w:val="20"/>
          <w:szCs w:val="20"/>
        </w:rPr>
        <w:t>:</w:t>
      </w:r>
    </w:p>
    <w:p w14:paraId="6F82FA86" w14:textId="0386D712" w:rsidR="00486E53" w:rsidRPr="00697DBF" w:rsidRDefault="00486E53" w:rsidP="00486E53">
      <w:pPr>
        <w:autoSpaceDE w:val="0"/>
        <w:autoSpaceDN w:val="0"/>
        <w:adjustRightInd w:val="0"/>
        <w:spacing w:after="0" w:line="240" w:lineRule="auto"/>
        <w:jc w:val="both"/>
        <w:rPr>
          <w:rFonts w:ascii="Arial" w:hAnsi="Arial" w:cs="Arial"/>
          <w:sz w:val="20"/>
          <w:szCs w:val="20"/>
        </w:rPr>
      </w:pPr>
      <w:r w:rsidRPr="00697DBF">
        <w:rPr>
          <w:rFonts w:ascii="Arial" w:hAnsi="Arial" w:cs="Arial"/>
          <w:sz w:val="20"/>
          <w:szCs w:val="20"/>
        </w:rPr>
        <w:t>V letu</w:t>
      </w:r>
      <w:r w:rsidR="00CB2725">
        <w:rPr>
          <w:rFonts w:ascii="Arial" w:hAnsi="Arial" w:cs="Arial"/>
          <w:sz w:val="20"/>
          <w:szCs w:val="20"/>
        </w:rPr>
        <w:t> </w:t>
      </w:r>
      <w:r w:rsidRPr="00697DBF">
        <w:rPr>
          <w:rFonts w:ascii="Arial" w:hAnsi="Arial" w:cs="Arial"/>
          <w:sz w:val="20"/>
          <w:szCs w:val="20"/>
        </w:rPr>
        <w:t>2022 je bilo v matični register vpisanih:</w:t>
      </w:r>
    </w:p>
    <w:p w14:paraId="0ED1E9BC" w14:textId="77777777" w:rsidR="00486E53" w:rsidRPr="00697DBF" w:rsidRDefault="00486E53" w:rsidP="00486E53">
      <w:pPr>
        <w:autoSpaceDE w:val="0"/>
        <w:autoSpaceDN w:val="0"/>
        <w:adjustRightInd w:val="0"/>
        <w:spacing w:after="0" w:line="240" w:lineRule="auto"/>
        <w:jc w:val="both"/>
        <w:rPr>
          <w:rFonts w:ascii="Arial" w:hAnsi="Arial" w:cs="Arial"/>
          <w:sz w:val="20"/>
          <w:szCs w:val="20"/>
        </w:rPr>
      </w:pPr>
    </w:p>
    <w:tbl>
      <w:tblPr>
        <w:tblStyle w:val="Tabelamrea"/>
        <w:tblW w:w="6232" w:type="dxa"/>
        <w:tblLayout w:type="fixed"/>
        <w:tblLook w:val="01E0" w:firstRow="1" w:lastRow="1" w:firstColumn="1" w:lastColumn="1" w:noHBand="0" w:noVBand="0"/>
        <w:tblCaption w:val="Podatki o vpisih v matični register v letu 2022"/>
      </w:tblPr>
      <w:tblGrid>
        <w:gridCol w:w="4815"/>
        <w:gridCol w:w="1417"/>
      </w:tblGrid>
      <w:tr w:rsidR="00697DBF" w:rsidRPr="00697DBF" w14:paraId="6C879F9C" w14:textId="77777777" w:rsidTr="009157D1">
        <w:trPr>
          <w:trHeight w:val="285"/>
          <w:tblHeader/>
        </w:trPr>
        <w:tc>
          <w:tcPr>
            <w:tcW w:w="4815" w:type="dxa"/>
          </w:tcPr>
          <w:p w14:paraId="260078F0" w14:textId="77777777" w:rsidR="00486E53" w:rsidRPr="00697DBF" w:rsidRDefault="00486E53" w:rsidP="00395D79">
            <w:pPr>
              <w:spacing w:after="0" w:line="240" w:lineRule="auto"/>
              <w:rPr>
                <w:rFonts w:ascii="Arial" w:hAnsi="Arial" w:cs="Arial"/>
                <w:b/>
                <w:sz w:val="18"/>
                <w:szCs w:val="18"/>
              </w:rPr>
            </w:pPr>
          </w:p>
        </w:tc>
        <w:tc>
          <w:tcPr>
            <w:tcW w:w="1417" w:type="dxa"/>
          </w:tcPr>
          <w:p w14:paraId="7B2C4608" w14:textId="1757C0A6" w:rsidR="00486E53" w:rsidRPr="00697DBF" w:rsidRDefault="001A2CF8" w:rsidP="00395D79">
            <w:pPr>
              <w:spacing w:after="0" w:line="240" w:lineRule="auto"/>
              <w:rPr>
                <w:rFonts w:ascii="Arial" w:hAnsi="Arial" w:cs="Arial"/>
                <w:b/>
                <w:sz w:val="18"/>
                <w:szCs w:val="18"/>
              </w:rPr>
            </w:pPr>
            <w:r w:rsidRPr="00697DBF">
              <w:rPr>
                <w:rFonts w:ascii="Arial" w:hAnsi="Arial" w:cs="Arial"/>
                <w:b/>
                <w:sz w:val="18"/>
                <w:szCs w:val="18"/>
              </w:rPr>
              <w:t>Š</w:t>
            </w:r>
            <w:r w:rsidR="00486E53" w:rsidRPr="00697DBF">
              <w:rPr>
                <w:rFonts w:ascii="Arial" w:hAnsi="Arial" w:cs="Arial"/>
                <w:b/>
                <w:sz w:val="18"/>
                <w:szCs w:val="18"/>
              </w:rPr>
              <w:t>tevilo</w:t>
            </w:r>
          </w:p>
        </w:tc>
      </w:tr>
      <w:tr w:rsidR="00697DBF" w:rsidRPr="00697DBF" w14:paraId="311846DB" w14:textId="77777777" w:rsidTr="009157D1">
        <w:trPr>
          <w:trHeight w:val="213"/>
        </w:trPr>
        <w:tc>
          <w:tcPr>
            <w:tcW w:w="4815" w:type="dxa"/>
          </w:tcPr>
          <w:p w14:paraId="2A030382"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Rojstvo</w:t>
            </w:r>
          </w:p>
        </w:tc>
        <w:tc>
          <w:tcPr>
            <w:tcW w:w="1417" w:type="dxa"/>
          </w:tcPr>
          <w:p w14:paraId="50AA51FD"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21.954</w:t>
            </w:r>
          </w:p>
        </w:tc>
      </w:tr>
      <w:tr w:rsidR="00697DBF" w:rsidRPr="00697DBF" w14:paraId="2CEC9B2B" w14:textId="77777777" w:rsidTr="009157D1">
        <w:trPr>
          <w:trHeight w:val="213"/>
        </w:trPr>
        <w:tc>
          <w:tcPr>
            <w:tcW w:w="4815" w:type="dxa"/>
          </w:tcPr>
          <w:p w14:paraId="0B630146"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Sklenitev zakonske zveze</w:t>
            </w:r>
          </w:p>
        </w:tc>
        <w:tc>
          <w:tcPr>
            <w:tcW w:w="1417" w:type="dxa"/>
          </w:tcPr>
          <w:p w14:paraId="7034995E"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8.113</w:t>
            </w:r>
          </w:p>
        </w:tc>
      </w:tr>
      <w:tr w:rsidR="00697DBF" w:rsidRPr="00697DBF" w14:paraId="35BBA274" w14:textId="77777777" w:rsidTr="009157D1">
        <w:trPr>
          <w:trHeight w:val="213"/>
        </w:trPr>
        <w:tc>
          <w:tcPr>
            <w:tcW w:w="4815" w:type="dxa"/>
          </w:tcPr>
          <w:p w14:paraId="0C098961"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Sklenitev partnerske zveze</w:t>
            </w:r>
          </w:p>
        </w:tc>
        <w:tc>
          <w:tcPr>
            <w:tcW w:w="1417" w:type="dxa"/>
          </w:tcPr>
          <w:p w14:paraId="64E81006"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68</w:t>
            </w:r>
          </w:p>
        </w:tc>
      </w:tr>
      <w:tr w:rsidR="00697DBF" w:rsidRPr="00697DBF" w14:paraId="06CF05A8" w14:textId="77777777" w:rsidTr="009157D1">
        <w:trPr>
          <w:trHeight w:val="213"/>
        </w:trPr>
        <w:tc>
          <w:tcPr>
            <w:tcW w:w="4815" w:type="dxa"/>
          </w:tcPr>
          <w:p w14:paraId="7A5401AC"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Smrt</w:t>
            </w:r>
          </w:p>
        </w:tc>
        <w:tc>
          <w:tcPr>
            <w:tcW w:w="1417" w:type="dxa"/>
          </w:tcPr>
          <w:p w14:paraId="03D112E8"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23.280</w:t>
            </w:r>
          </w:p>
        </w:tc>
      </w:tr>
      <w:tr w:rsidR="00697DBF" w:rsidRPr="00697DBF" w14:paraId="67FE1EEE" w14:textId="77777777" w:rsidTr="009157D1">
        <w:trPr>
          <w:trHeight w:val="213"/>
        </w:trPr>
        <w:tc>
          <w:tcPr>
            <w:tcW w:w="4815" w:type="dxa"/>
          </w:tcPr>
          <w:p w14:paraId="4F18BA6C"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Sprememba spola</w:t>
            </w:r>
          </w:p>
        </w:tc>
        <w:tc>
          <w:tcPr>
            <w:tcW w:w="1417" w:type="dxa"/>
          </w:tcPr>
          <w:p w14:paraId="02B4AA83"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35</w:t>
            </w:r>
          </w:p>
        </w:tc>
      </w:tr>
      <w:tr w:rsidR="00697DBF" w:rsidRPr="00697DBF" w14:paraId="0CEB5486" w14:textId="77777777" w:rsidTr="009157D1">
        <w:trPr>
          <w:trHeight w:val="213"/>
        </w:trPr>
        <w:tc>
          <w:tcPr>
            <w:tcW w:w="4815" w:type="dxa"/>
          </w:tcPr>
          <w:p w14:paraId="1AF58B46" w14:textId="66F5720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 xml:space="preserve">Prenehanje ZZ </w:t>
            </w:r>
            <w:r w:rsidR="00CB2725">
              <w:rPr>
                <w:rFonts w:ascii="Arial" w:hAnsi="Arial" w:cs="Arial"/>
                <w:sz w:val="18"/>
                <w:szCs w:val="18"/>
              </w:rPr>
              <w:t>–</w:t>
            </w:r>
            <w:r w:rsidRPr="00697DBF">
              <w:rPr>
                <w:rFonts w:ascii="Arial" w:hAnsi="Arial" w:cs="Arial"/>
                <w:sz w:val="18"/>
                <w:szCs w:val="18"/>
              </w:rPr>
              <w:t xml:space="preserve"> razveljavitev </w:t>
            </w:r>
          </w:p>
        </w:tc>
        <w:tc>
          <w:tcPr>
            <w:tcW w:w="1417" w:type="dxa"/>
          </w:tcPr>
          <w:p w14:paraId="58ECBBBE"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3</w:t>
            </w:r>
          </w:p>
        </w:tc>
      </w:tr>
      <w:tr w:rsidR="00697DBF" w:rsidRPr="00697DBF" w14:paraId="3C9B2F68" w14:textId="77777777" w:rsidTr="009157D1">
        <w:trPr>
          <w:trHeight w:val="204"/>
        </w:trPr>
        <w:tc>
          <w:tcPr>
            <w:tcW w:w="4815" w:type="dxa"/>
          </w:tcPr>
          <w:p w14:paraId="3B164CC1"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ZZ – razveza</w:t>
            </w:r>
          </w:p>
        </w:tc>
        <w:tc>
          <w:tcPr>
            <w:tcW w:w="1417" w:type="dxa"/>
          </w:tcPr>
          <w:p w14:paraId="618B6B2B"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2.375</w:t>
            </w:r>
          </w:p>
        </w:tc>
      </w:tr>
      <w:tr w:rsidR="00697DBF" w:rsidRPr="00697DBF" w14:paraId="1F4FED4A" w14:textId="77777777" w:rsidTr="009157D1">
        <w:trPr>
          <w:trHeight w:val="213"/>
        </w:trPr>
        <w:tc>
          <w:tcPr>
            <w:tcW w:w="4815" w:type="dxa"/>
          </w:tcPr>
          <w:p w14:paraId="28767A01"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ZZ – smrt zakonca</w:t>
            </w:r>
          </w:p>
        </w:tc>
        <w:tc>
          <w:tcPr>
            <w:tcW w:w="1417" w:type="dxa"/>
          </w:tcPr>
          <w:p w14:paraId="64334E4E"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8.097</w:t>
            </w:r>
          </w:p>
        </w:tc>
      </w:tr>
      <w:tr w:rsidR="00697DBF" w:rsidRPr="00697DBF" w14:paraId="7C2197F6" w14:textId="77777777" w:rsidTr="009157D1">
        <w:trPr>
          <w:trHeight w:val="204"/>
        </w:trPr>
        <w:tc>
          <w:tcPr>
            <w:tcW w:w="4815" w:type="dxa"/>
          </w:tcPr>
          <w:p w14:paraId="584EF963"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Posvojitev</w:t>
            </w:r>
          </w:p>
        </w:tc>
        <w:tc>
          <w:tcPr>
            <w:tcW w:w="1417" w:type="dxa"/>
          </w:tcPr>
          <w:p w14:paraId="68C22C12"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44</w:t>
            </w:r>
          </w:p>
        </w:tc>
      </w:tr>
      <w:tr w:rsidR="00697DBF" w:rsidRPr="00697DBF" w14:paraId="175A976A" w14:textId="77777777" w:rsidTr="009157D1">
        <w:trPr>
          <w:trHeight w:val="213"/>
        </w:trPr>
        <w:tc>
          <w:tcPr>
            <w:tcW w:w="4815" w:type="dxa"/>
          </w:tcPr>
          <w:p w14:paraId="2FCFA803"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Izpodbijanje očetovstva</w:t>
            </w:r>
          </w:p>
        </w:tc>
        <w:tc>
          <w:tcPr>
            <w:tcW w:w="1417" w:type="dxa"/>
          </w:tcPr>
          <w:p w14:paraId="4C6D4771"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38</w:t>
            </w:r>
          </w:p>
        </w:tc>
      </w:tr>
      <w:tr w:rsidR="00697DBF" w:rsidRPr="00697DBF" w14:paraId="3E6AF895" w14:textId="77777777" w:rsidTr="009157D1">
        <w:trPr>
          <w:trHeight w:val="213"/>
        </w:trPr>
        <w:tc>
          <w:tcPr>
            <w:tcW w:w="4815" w:type="dxa"/>
          </w:tcPr>
          <w:p w14:paraId="096F7D6D"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Priznanje očetovstva</w:t>
            </w:r>
          </w:p>
        </w:tc>
        <w:tc>
          <w:tcPr>
            <w:tcW w:w="1417" w:type="dxa"/>
          </w:tcPr>
          <w:p w14:paraId="152B6FC1"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10.274</w:t>
            </w:r>
          </w:p>
        </w:tc>
      </w:tr>
      <w:tr w:rsidR="00697DBF" w:rsidRPr="00697DBF" w14:paraId="2A1800C6" w14:textId="77777777" w:rsidTr="009157D1">
        <w:trPr>
          <w:trHeight w:val="204"/>
        </w:trPr>
        <w:tc>
          <w:tcPr>
            <w:tcW w:w="4815" w:type="dxa"/>
          </w:tcPr>
          <w:p w14:paraId="28CF522F"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Ugotovitev očetovstva</w:t>
            </w:r>
          </w:p>
        </w:tc>
        <w:tc>
          <w:tcPr>
            <w:tcW w:w="1417" w:type="dxa"/>
          </w:tcPr>
          <w:p w14:paraId="349097B0"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39</w:t>
            </w:r>
          </w:p>
        </w:tc>
      </w:tr>
      <w:tr w:rsidR="00697DBF" w:rsidRPr="00697DBF" w14:paraId="7C4E757F" w14:textId="77777777" w:rsidTr="009157D1">
        <w:trPr>
          <w:trHeight w:val="213"/>
        </w:trPr>
        <w:tc>
          <w:tcPr>
            <w:tcW w:w="4815" w:type="dxa"/>
          </w:tcPr>
          <w:p w14:paraId="75E26A7E" w14:textId="712461FD"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Priznanje očetovstva pred rojstvom otroka</w:t>
            </w:r>
          </w:p>
        </w:tc>
        <w:tc>
          <w:tcPr>
            <w:tcW w:w="1417" w:type="dxa"/>
          </w:tcPr>
          <w:p w14:paraId="0A1C5751"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812</w:t>
            </w:r>
          </w:p>
        </w:tc>
      </w:tr>
      <w:tr w:rsidR="00697DBF" w:rsidRPr="00697DBF" w14:paraId="606BB696" w14:textId="77777777" w:rsidTr="009157D1">
        <w:trPr>
          <w:trHeight w:val="213"/>
        </w:trPr>
        <w:tc>
          <w:tcPr>
            <w:tcW w:w="4815" w:type="dxa"/>
          </w:tcPr>
          <w:p w14:paraId="68FE7661"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Odvzem roditeljske pravice</w:t>
            </w:r>
          </w:p>
        </w:tc>
        <w:tc>
          <w:tcPr>
            <w:tcW w:w="1417" w:type="dxa"/>
          </w:tcPr>
          <w:p w14:paraId="05106127"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5</w:t>
            </w:r>
          </w:p>
        </w:tc>
      </w:tr>
      <w:tr w:rsidR="00697DBF" w:rsidRPr="00697DBF" w14:paraId="6E308DF4" w14:textId="77777777" w:rsidTr="009157D1">
        <w:trPr>
          <w:trHeight w:val="204"/>
        </w:trPr>
        <w:tc>
          <w:tcPr>
            <w:tcW w:w="4815" w:type="dxa"/>
          </w:tcPr>
          <w:p w14:paraId="1F4872C8"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 xml:space="preserve">Podaljšanje roditeljske pravice </w:t>
            </w:r>
          </w:p>
        </w:tc>
        <w:tc>
          <w:tcPr>
            <w:tcW w:w="1417" w:type="dxa"/>
          </w:tcPr>
          <w:p w14:paraId="396837C7"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5</w:t>
            </w:r>
          </w:p>
        </w:tc>
      </w:tr>
      <w:tr w:rsidR="00697DBF" w:rsidRPr="00697DBF" w14:paraId="04958AE1" w14:textId="77777777" w:rsidTr="009157D1">
        <w:trPr>
          <w:trHeight w:val="213"/>
        </w:trPr>
        <w:tc>
          <w:tcPr>
            <w:tcW w:w="4815" w:type="dxa"/>
          </w:tcPr>
          <w:p w14:paraId="57C2C07A" w14:textId="1BD012E2"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podaljšanja roditeljske pravice</w:t>
            </w:r>
          </w:p>
        </w:tc>
        <w:tc>
          <w:tcPr>
            <w:tcW w:w="1417" w:type="dxa"/>
          </w:tcPr>
          <w:p w14:paraId="655EE574"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5</w:t>
            </w:r>
          </w:p>
        </w:tc>
      </w:tr>
      <w:tr w:rsidR="00697DBF" w:rsidRPr="00697DBF" w14:paraId="650E7568" w14:textId="77777777" w:rsidTr="009157D1">
        <w:trPr>
          <w:trHeight w:val="213"/>
        </w:trPr>
        <w:tc>
          <w:tcPr>
            <w:tcW w:w="4815" w:type="dxa"/>
          </w:tcPr>
          <w:p w14:paraId="77FD9740"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Vrnitev roditeljske pravice</w:t>
            </w:r>
          </w:p>
        </w:tc>
        <w:tc>
          <w:tcPr>
            <w:tcW w:w="1417" w:type="dxa"/>
          </w:tcPr>
          <w:p w14:paraId="56A07752"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w:t>
            </w:r>
          </w:p>
        </w:tc>
      </w:tr>
      <w:tr w:rsidR="00697DBF" w:rsidRPr="00697DBF" w14:paraId="7EB51A75" w14:textId="77777777" w:rsidTr="009157D1">
        <w:trPr>
          <w:trHeight w:val="204"/>
        </w:trPr>
        <w:tc>
          <w:tcPr>
            <w:tcW w:w="4815" w:type="dxa"/>
          </w:tcPr>
          <w:p w14:paraId="76BAF0D8"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Skrbništvo</w:t>
            </w:r>
          </w:p>
        </w:tc>
        <w:tc>
          <w:tcPr>
            <w:tcW w:w="1417" w:type="dxa"/>
          </w:tcPr>
          <w:p w14:paraId="7CB6750B"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62</w:t>
            </w:r>
          </w:p>
        </w:tc>
      </w:tr>
      <w:tr w:rsidR="00697DBF" w:rsidRPr="00697DBF" w14:paraId="46FBDEE3" w14:textId="77777777" w:rsidTr="009157D1">
        <w:trPr>
          <w:trHeight w:val="213"/>
        </w:trPr>
        <w:tc>
          <w:tcPr>
            <w:tcW w:w="4815" w:type="dxa"/>
          </w:tcPr>
          <w:p w14:paraId="04C4F743" w14:textId="18713834"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skrbništva/</w:t>
            </w:r>
            <w:r w:rsidR="00CB2725">
              <w:rPr>
                <w:rFonts w:ascii="Arial" w:hAnsi="Arial" w:cs="Arial"/>
                <w:sz w:val="18"/>
                <w:szCs w:val="18"/>
              </w:rPr>
              <w:t>s</w:t>
            </w:r>
            <w:r w:rsidRPr="00697DBF">
              <w:rPr>
                <w:rFonts w:ascii="Arial" w:hAnsi="Arial" w:cs="Arial"/>
                <w:sz w:val="18"/>
                <w:szCs w:val="18"/>
              </w:rPr>
              <w:t>krbnika</w:t>
            </w:r>
          </w:p>
        </w:tc>
        <w:tc>
          <w:tcPr>
            <w:tcW w:w="1417" w:type="dxa"/>
          </w:tcPr>
          <w:p w14:paraId="134E8974"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61</w:t>
            </w:r>
          </w:p>
        </w:tc>
      </w:tr>
      <w:tr w:rsidR="00697DBF" w:rsidRPr="00697DBF" w14:paraId="501BCC3E" w14:textId="77777777" w:rsidTr="009157D1">
        <w:trPr>
          <w:trHeight w:val="213"/>
        </w:trPr>
        <w:tc>
          <w:tcPr>
            <w:tcW w:w="4815" w:type="dxa"/>
          </w:tcPr>
          <w:p w14:paraId="47A289B3"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 xml:space="preserve">Odvzem poslovne sposobnosti </w:t>
            </w:r>
          </w:p>
        </w:tc>
        <w:tc>
          <w:tcPr>
            <w:tcW w:w="1417" w:type="dxa"/>
          </w:tcPr>
          <w:p w14:paraId="41896CB2"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20</w:t>
            </w:r>
          </w:p>
        </w:tc>
      </w:tr>
      <w:tr w:rsidR="00697DBF" w:rsidRPr="00697DBF" w14:paraId="1FC08A7B" w14:textId="77777777" w:rsidTr="009157D1">
        <w:trPr>
          <w:trHeight w:val="181"/>
        </w:trPr>
        <w:tc>
          <w:tcPr>
            <w:tcW w:w="4815" w:type="dxa"/>
          </w:tcPr>
          <w:p w14:paraId="55774FB9" w14:textId="1DACB5BF"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Pridobitev poslovne sposobnost</w:t>
            </w:r>
            <w:r w:rsidR="00CB2725">
              <w:rPr>
                <w:rFonts w:ascii="Arial" w:hAnsi="Arial" w:cs="Arial"/>
                <w:sz w:val="18"/>
                <w:szCs w:val="18"/>
              </w:rPr>
              <w:t>i</w:t>
            </w:r>
            <w:r w:rsidRPr="00697DBF">
              <w:rPr>
                <w:rFonts w:ascii="Arial" w:hAnsi="Arial" w:cs="Arial"/>
                <w:sz w:val="18"/>
                <w:szCs w:val="18"/>
              </w:rPr>
              <w:t xml:space="preserve"> pred polnoletnostjo</w:t>
            </w:r>
          </w:p>
        </w:tc>
        <w:tc>
          <w:tcPr>
            <w:tcW w:w="1417" w:type="dxa"/>
          </w:tcPr>
          <w:p w14:paraId="5D3A46F2"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6</w:t>
            </w:r>
          </w:p>
        </w:tc>
      </w:tr>
      <w:tr w:rsidR="00697DBF" w:rsidRPr="00697DBF" w14:paraId="66206AEC" w14:textId="77777777" w:rsidTr="009157D1">
        <w:trPr>
          <w:trHeight w:val="204"/>
        </w:trPr>
        <w:tc>
          <w:tcPr>
            <w:tcW w:w="4815" w:type="dxa"/>
          </w:tcPr>
          <w:p w14:paraId="388D5EFC"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Vrnitev poslovne sposobnosti</w:t>
            </w:r>
          </w:p>
        </w:tc>
        <w:tc>
          <w:tcPr>
            <w:tcW w:w="1417" w:type="dxa"/>
          </w:tcPr>
          <w:p w14:paraId="2281BC45"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6</w:t>
            </w:r>
          </w:p>
        </w:tc>
      </w:tr>
      <w:tr w:rsidR="00697DBF" w:rsidRPr="00697DBF" w14:paraId="7211BB77" w14:textId="77777777" w:rsidTr="009157D1">
        <w:trPr>
          <w:trHeight w:val="213"/>
        </w:trPr>
        <w:tc>
          <w:tcPr>
            <w:tcW w:w="4815" w:type="dxa"/>
          </w:tcPr>
          <w:p w14:paraId="04B2C0FF"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Sprememba priimka po razvezi ZZ</w:t>
            </w:r>
          </w:p>
        </w:tc>
        <w:tc>
          <w:tcPr>
            <w:tcW w:w="1417" w:type="dxa"/>
          </w:tcPr>
          <w:p w14:paraId="58A2A145"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566</w:t>
            </w:r>
          </w:p>
        </w:tc>
      </w:tr>
      <w:tr w:rsidR="00697DBF" w:rsidRPr="00697DBF" w14:paraId="6B9275B3" w14:textId="77777777" w:rsidTr="009157D1">
        <w:trPr>
          <w:trHeight w:val="213"/>
        </w:trPr>
        <w:tc>
          <w:tcPr>
            <w:tcW w:w="4815" w:type="dxa"/>
          </w:tcPr>
          <w:p w14:paraId="2D51B78C"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Registracija IPS – naknadni vpis</w:t>
            </w:r>
          </w:p>
        </w:tc>
        <w:tc>
          <w:tcPr>
            <w:tcW w:w="1417" w:type="dxa"/>
          </w:tcPr>
          <w:p w14:paraId="32FB3E51"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w:t>
            </w:r>
          </w:p>
        </w:tc>
      </w:tr>
      <w:tr w:rsidR="00697DBF" w:rsidRPr="00697DBF" w14:paraId="72B1172C" w14:textId="77777777" w:rsidTr="009157D1">
        <w:trPr>
          <w:trHeight w:val="204"/>
        </w:trPr>
        <w:tc>
          <w:tcPr>
            <w:tcW w:w="4815" w:type="dxa"/>
          </w:tcPr>
          <w:p w14:paraId="6CBA50C8"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Pridobitev državljanstva</w:t>
            </w:r>
          </w:p>
        </w:tc>
        <w:tc>
          <w:tcPr>
            <w:tcW w:w="1417" w:type="dxa"/>
          </w:tcPr>
          <w:p w14:paraId="42B9F321"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1.933</w:t>
            </w:r>
          </w:p>
        </w:tc>
      </w:tr>
      <w:tr w:rsidR="00697DBF" w:rsidRPr="00697DBF" w14:paraId="1E5E6581" w14:textId="77777777" w:rsidTr="009157D1">
        <w:trPr>
          <w:trHeight w:val="213"/>
        </w:trPr>
        <w:tc>
          <w:tcPr>
            <w:tcW w:w="4815" w:type="dxa"/>
          </w:tcPr>
          <w:p w14:paraId="0ED2D931"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državljanstva</w:t>
            </w:r>
          </w:p>
        </w:tc>
        <w:tc>
          <w:tcPr>
            <w:tcW w:w="1417" w:type="dxa"/>
          </w:tcPr>
          <w:p w14:paraId="49E2D6FC"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64</w:t>
            </w:r>
          </w:p>
        </w:tc>
      </w:tr>
      <w:tr w:rsidR="00697DBF" w:rsidRPr="00697DBF" w14:paraId="5941A7E8" w14:textId="77777777" w:rsidTr="009157D1">
        <w:trPr>
          <w:trHeight w:val="213"/>
        </w:trPr>
        <w:tc>
          <w:tcPr>
            <w:tcW w:w="4815" w:type="dxa"/>
          </w:tcPr>
          <w:p w14:paraId="2668C52E"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PZ – razveza</w:t>
            </w:r>
          </w:p>
        </w:tc>
        <w:tc>
          <w:tcPr>
            <w:tcW w:w="1417" w:type="dxa"/>
          </w:tcPr>
          <w:p w14:paraId="1C613BD9"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11</w:t>
            </w:r>
          </w:p>
        </w:tc>
      </w:tr>
      <w:tr w:rsidR="00697DBF" w:rsidRPr="00697DBF" w14:paraId="13AAB9C5" w14:textId="77777777" w:rsidTr="009157D1">
        <w:trPr>
          <w:trHeight w:val="204"/>
        </w:trPr>
        <w:tc>
          <w:tcPr>
            <w:tcW w:w="4815" w:type="dxa"/>
          </w:tcPr>
          <w:p w14:paraId="46D35256" w14:textId="4A85DD09"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 xml:space="preserve">Prenehanje PZ </w:t>
            </w:r>
            <w:r w:rsidR="00CB2725">
              <w:rPr>
                <w:rFonts w:ascii="Arial" w:hAnsi="Arial" w:cs="Arial"/>
                <w:sz w:val="18"/>
                <w:szCs w:val="18"/>
              </w:rPr>
              <w:t>–</w:t>
            </w:r>
            <w:r w:rsidRPr="00697DBF">
              <w:rPr>
                <w:rFonts w:ascii="Arial" w:hAnsi="Arial" w:cs="Arial"/>
                <w:sz w:val="18"/>
                <w:szCs w:val="18"/>
              </w:rPr>
              <w:t xml:space="preserve"> ra</w:t>
            </w:r>
            <w:r w:rsidR="00CB2725">
              <w:rPr>
                <w:rFonts w:ascii="Arial" w:hAnsi="Arial" w:cs="Arial"/>
                <w:sz w:val="18"/>
                <w:szCs w:val="18"/>
              </w:rPr>
              <w:t xml:space="preserve"> </w:t>
            </w:r>
            <w:r w:rsidRPr="00697DBF">
              <w:rPr>
                <w:rFonts w:ascii="Arial" w:hAnsi="Arial" w:cs="Arial"/>
                <w:sz w:val="18"/>
                <w:szCs w:val="18"/>
              </w:rPr>
              <w:t>zveljavitev</w:t>
            </w:r>
          </w:p>
        </w:tc>
        <w:tc>
          <w:tcPr>
            <w:tcW w:w="1417" w:type="dxa"/>
          </w:tcPr>
          <w:p w14:paraId="340A8C07"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w:t>
            </w:r>
          </w:p>
        </w:tc>
      </w:tr>
      <w:tr w:rsidR="00697DBF" w:rsidRPr="00697DBF" w14:paraId="73DD9031" w14:textId="77777777" w:rsidTr="009157D1">
        <w:trPr>
          <w:trHeight w:val="213"/>
        </w:trPr>
        <w:tc>
          <w:tcPr>
            <w:tcW w:w="4815" w:type="dxa"/>
          </w:tcPr>
          <w:p w14:paraId="17A56A26"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Prenehanje PZ – smrt partnerja</w:t>
            </w:r>
          </w:p>
        </w:tc>
        <w:tc>
          <w:tcPr>
            <w:tcW w:w="1417" w:type="dxa"/>
          </w:tcPr>
          <w:p w14:paraId="3FE5F465"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1</w:t>
            </w:r>
          </w:p>
        </w:tc>
      </w:tr>
      <w:tr w:rsidR="00697DBF" w:rsidRPr="00697DBF" w14:paraId="2007520E" w14:textId="77777777" w:rsidTr="009157D1">
        <w:trPr>
          <w:trHeight w:val="213"/>
        </w:trPr>
        <w:tc>
          <w:tcPr>
            <w:tcW w:w="4815" w:type="dxa"/>
          </w:tcPr>
          <w:p w14:paraId="15F1AF46"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Sprememba priimka po razvezi PZ</w:t>
            </w:r>
          </w:p>
        </w:tc>
        <w:tc>
          <w:tcPr>
            <w:tcW w:w="1417" w:type="dxa"/>
          </w:tcPr>
          <w:p w14:paraId="73DDD37D"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w:t>
            </w:r>
          </w:p>
        </w:tc>
      </w:tr>
      <w:tr w:rsidR="00697DBF" w:rsidRPr="00697DBF" w14:paraId="626F67A2" w14:textId="77777777" w:rsidTr="009157D1">
        <w:trPr>
          <w:trHeight w:val="204"/>
        </w:trPr>
        <w:tc>
          <w:tcPr>
            <w:tcW w:w="4815" w:type="dxa"/>
          </w:tcPr>
          <w:p w14:paraId="53E3AF70"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Odvzem starševske skrbi</w:t>
            </w:r>
          </w:p>
        </w:tc>
        <w:tc>
          <w:tcPr>
            <w:tcW w:w="1417" w:type="dxa"/>
          </w:tcPr>
          <w:p w14:paraId="60CE390C"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32</w:t>
            </w:r>
          </w:p>
        </w:tc>
      </w:tr>
      <w:tr w:rsidR="00697DBF" w:rsidRPr="00697DBF" w14:paraId="741EDD41" w14:textId="77777777" w:rsidTr="009157D1">
        <w:trPr>
          <w:trHeight w:val="213"/>
        </w:trPr>
        <w:tc>
          <w:tcPr>
            <w:tcW w:w="4815" w:type="dxa"/>
          </w:tcPr>
          <w:p w14:paraId="66E7AFBB"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Podelitev starševske skrbi sorodniku</w:t>
            </w:r>
          </w:p>
        </w:tc>
        <w:tc>
          <w:tcPr>
            <w:tcW w:w="1417" w:type="dxa"/>
          </w:tcPr>
          <w:p w14:paraId="614D78C4"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2</w:t>
            </w:r>
          </w:p>
        </w:tc>
      </w:tr>
      <w:tr w:rsidR="00697DBF" w:rsidRPr="00697DBF" w14:paraId="17C2D9BD" w14:textId="77777777" w:rsidTr="009157D1">
        <w:trPr>
          <w:trHeight w:val="213"/>
        </w:trPr>
        <w:tc>
          <w:tcPr>
            <w:tcW w:w="4815" w:type="dxa"/>
          </w:tcPr>
          <w:p w14:paraId="5F1AEF96" w14:textId="77777777" w:rsidR="00486E53" w:rsidRPr="00697DBF" w:rsidRDefault="00486E53" w:rsidP="00395D79">
            <w:pPr>
              <w:spacing w:after="0" w:line="240" w:lineRule="auto"/>
              <w:rPr>
                <w:rFonts w:ascii="Arial" w:hAnsi="Arial" w:cs="Arial"/>
                <w:sz w:val="18"/>
                <w:szCs w:val="18"/>
              </w:rPr>
            </w:pPr>
            <w:r w:rsidRPr="00697DBF">
              <w:rPr>
                <w:rFonts w:ascii="Arial" w:hAnsi="Arial" w:cs="Arial"/>
                <w:sz w:val="18"/>
                <w:szCs w:val="18"/>
              </w:rPr>
              <w:t>Skrbništvo po Družinskem zakoniku</w:t>
            </w:r>
          </w:p>
        </w:tc>
        <w:tc>
          <w:tcPr>
            <w:tcW w:w="1417" w:type="dxa"/>
          </w:tcPr>
          <w:p w14:paraId="276639C4" w14:textId="77777777" w:rsidR="00486E53" w:rsidRPr="00697DBF" w:rsidRDefault="00486E53" w:rsidP="00395D79">
            <w:pPr>
              <w:spacing w:after="0" w:line="240" w:lineRule="auto"/>
              <w:jc w:val="right"/>
              <w:rPr>
                <w:rFonts w:ascii="Arial" w:hAnsi="Arial" w:cs="Arial"/>
                <w:sz w:val="18"/>
                <w:szCs w:val="18"/>
              </w:rPr>
            </w:pPr>
            <w:r w:rsidRPr="00697DBF">
              <w:rPr>
                <w:rFonts w:ascii="Arial" w:hAnsi="Arial" w:cs="Arial"/>
                <w:sz w:val="18"/>
                <w:szCs w:val="18"/>
              </w:rPr>
              <w:t>1.168</w:t>
            </w:r>
          </w:p>
        </w:tc>
      </w:tr>
    </w:tbl>
    <w:p w14:paraId="7C4A7A23" w14:textId="0C7D7A50" w:rsidR="00486E53" w:rsidRPr="00F06D07" w:rsidRDefault="001A2CF8" w:rsidP="00486E53">
      <w:pPr>
        <w:autoSpaceDE w:val="0"/>
        <w:autoSpaceDN w:val="0"/>
        <w:adjustRightInd w:val="0"/>
        <w:spacing w:line="260" w:lineRule="exact"/>
        <w:jc w:val="both"/>
        <w:rPr>
          <w:rFonts w:ascii="Arial" w:hAnsi="Arial" w:cs="Arial"/>
          <w:bCs/>
          <w:iCs/>
          <w:sz w:val="18"/>
          <w:szCs w:val="18"/>
          <w:lang w:eastAsia="sl-SI"/>
        </w:rPr>
      </w:pPr>
      <w:r w:rsidRPr="00F06D07">
        <w:rPr>
          <w:rFonts w:ascii="Arial" w:hAnsi="Arial" w:cs="Arial"/>
          <w:b/>
          <w:bCs/>
          <w:iCs/>
          <w:sz w:val="18"/>
          <w:szCs w:val="18"/>
          <w:lang w:eastAsia="sl-SI"/>
        </w:rPr>
        <w:t>Preglednica:</w:t>
      </w:r>
      <w:r w:rsidR="00486E53" w:rsidRPr="00F06D07">
        <w:rPr>
          <w:rFonts w:ascii="Arial" w:hAnsi="Arial" w:cs="Arial"/>
          <w:bCs/>
          <w:iCs/>
          <w:sz w:val="18"/>
          <w:szCs w:val="18"/>
          <w:lang w:eastAsia="sl-SI"/>
        </w:rPr>
        <w:t xml:space="preserve"> Podatki o vpisih v matični register v letu</w:t>
      </w:r>
      <w:r w:rsidR="00CB2725">
        <w:rPr>
          <w:rFonts w:ascii="Arial" w:hAnsi="Arial" w:cs="Arial"/>
          <w:bCs/>
          <w:iCs/>
          <w:sz w:val="18"/>
          <w:szCs w:val="18"/>
          <w:lang w:eastAsia="sl-SI"/>
        </w:rPr>
        <w:t> </w:t>
      </w:r>
      <w:r w:rsidR="00486E53" w:rsidRPr="00F06D07">
        <w:rPr>
          <w:rFonts w:ascii="Arial" w:hAnsi="Arial" w:cs="Arial"/>
          <w:bCs/>
          <w:iCs/>
          <w:sz w:val="18"/>
          <w:szCs w:val="18"/>
          <w:lang w:eastAsia="sl-SI"/>
        </w:rPr>
        <w:t>2022</w:t>
      </w:r>
    </w:p>
    <w:p w14:paraId="3EDB15C1" w14:textId="0B25B8AE" w:rsidR="00486E53" w:rsidRPr="00697DBF" w:rsidRDefault="00486E53" w:rsidP="00486E53">
      <w:pPr>
        <w:rPr>
          <w:rFonts w:ascii="Arial" w:hAnsi="Arial" w:cs="Arial"/>
          <w:sz w:val="20"/>
          <w:szCs w:val="20"/>
        </w:rPr>
      </w:pPr>
      <w:r w:rsidRPr="00697DBF">
        <w:rPr>
          <w:rFonts w:ascii="Arial" w:hAnsi="Arial" w:cs="Arial"/>
          <w:sz w:val="20"/>
          <w:szCs w:val="20"/>
        </w:rPr>
        <w:lastRenderedPageBreak/>
        <w:t>Na podlagi prošnje je bilo v letu</w:t>
      </w:r>
      <w:r w:rsidR="00CB2725">
        <w:rPr>
          <w:rFonts w:ascii="Arial" w:hAnsi="Arial" w:cs="Arial"/>
          <w:sz w:val="20"/>
          <w:szCs w:val="20"/>
        </w:rPr>
        <w:t> </w:t>
      </w:r>
      <w:r w:rsidRPr="00697DBF">
        <w:rPr>
          <w:rFonts w:ascii="Arial" w:hAnsi="Arial" w:cs="Arial"/>
          <w:sz w:val="20"/>
          <w:szCs w:val="20"/>
        </w:rPr>
        <w:t>2022 izdanih 2.766</w:t>
      </w:r>
      <w:r w:rsidR="00CB2725">
        <w:rPr>
          <w:rFonts w:ascii="Arial" w:hAnsi="Arial" w:cs="Arial"/>
          <w:sz w:val="20"/>
          <w:szCs w:val="20"/>
        </w:rPr>
        <w:t> </w:t>
      </w:r>
      <w:r w:rsidRPr="00697DBF">
        <w:rPr>
          <w:rFonts w:ascii="Arial" w:hAnsi="Arial" w:cs="Arial"/>
          <w:sz w:val="20"/>
          <w:szCs w:val="20"/>
        </w:rPr>
        <w:t xml:space="preserve">odločb o </w:t>
      </w:r>
      <w:r w:rsidRPr="00697DBF">
        <w:rPr>
          <w:rFonts w:ascii="Arial" w:hAnsi="Arial" w:cs="Arial"/>
          <w:b/>
          <w:sz w:val="20"/>
          <w:szCs w:val="20"/>
        </w:rPr>
        <w:t>spremembi osebnega imena</w:t>
      </w:r>
      <w:r w:rsidRPr="00E42FB5">
        <w:rPr>
          <w:rFonts w:ascii="Arial" w:hAnsi="Arial" w:cs="Arial"/>
          <w:bCs/>
          <w:sz w:val="20"/>
          <w:szCs w:val="20"/>
        </w:rPr>
        <w:t>.</w:t>
      </w:r>
    </w:p>
    <w:tbl>
      <w:tblPr>
        <w:tblStyle w:val="Tabelamrea"/>
        <w:tblW w:w="4159" w:type="dxa"/>
        <w:tblLook w:val="0000" w:firstRow="0" w:lastRow="0" w:firstColumn="0" w:lastColumn="0" w:noHBand="0" w:noVBand="0"/>
        <w:tblCaption w:val="Podatki o izdanih odločbah o spremembi osebnega imena v letu 2022"/>
      </w:tblPr>
      <w:tblGrid>
        <w:gridCol w:w="1710"/>
        <w:gridCol w:w="1418"/>
        <w:gridCol w:w="1047"/>
      </w:tblGrid>
      <w:tr w:rsidR="00697DBF" w:rsidRPr="00697DBF" w14:paraId="2B9B3572" w14:textId="77777777" w:rsidTr="009157D1">
        <w:trPr>
          <w:trHeight w:val="276"/>
          <w:tblHeader/>
        </w:trPr>
        <w:tc>
          <w:tcPr>
            <w:tcW w:w="1710" w:type="dxa"/>
            <w:noWrap/>
          </w:tcPr>
          <w:p w14:paraId="75DE7569" w14:textId="77777777" w:rsidR="00486E53" w:rsidRPr="00697DBF" w:rsidRDefault="00486E53" w:rsidP="008F231A">
            <w:pPr>
              <w:spacing w:after="0" w:line="240" w:lineRule="auto"/>
              <w:rPr>
                <w:rFonts w:ascii="Arial" w:hAnsi="Arial" w:cs="Arial"/>
                <w:sz w:val="18"/>
                <w:szCs w:val="18"/>
              </w:rPr>
            </w:pPr>
          </w:p>
        </w:tc>
        <w:tc>
          <w:tcPr>
            <w:tcW w:w="1418" w:type="dxa"/>
            <w:noWrap/>
          </w:tcPr>
          <w:p w14:paraId="724B375A" w14:textId="77777777" w:rsidR="00486E53" w:rsidRPr="00697DBF" w:rsidRDefault="00486E53" w:rsidP="008F231A">
            <w:pPr>
              <w:spacing w:after="0" w:line="240" w:lineRule="auto"/>
              <w:rPr>
                <w:rFonts w:ascii="Arial" w:hAnsi="Arial" w:cs="Arial"/>
                <w:sz w:val="18"/>
                <w:szCs w:val="18"/>
              </w:rPr>
            </w:pPr>
          </w:p>
        </w:tc>
        <w:tc>
          <w:tcPr>
            <w:tcW w:w="1031" w:type="dxa"/>
          </w:tcPr>
          <w:p w14:paraId="4A975B6D" w14:textId="6221B4B3" w:rsidR="00486E53" w:rsidRPr="00697DBF" w:rsidRDefault="00486E53" w:rsidP="008F231A">
            <w:pPr>
              <w:spacing w:after="0" w:line="240" w:lineRule="auto"/>
              <w:rPr>
                <w:rFonts w:ascii="Arial" w:hAnsi="Arial" w:cs="Arial"/>
                <w:b/>
                <w:sz w:val="18"/>
                <w:szCs w:val="18"/>
              </w:rPr>
            </w:pPr>
            <w:r w:rsidRPr="00697DBF">
              <w:rPr>
                <w:rFonts w:ascii="Arial" w:hAnsi="Arial" w:cs="Arial"/>
                <w:b/>
                <w:sz w:val="18"/>
                <w:szCs w:val="18"/>
              </w:rPr>
              <w:t>Leto</w:t>
            </w:r>
            <w:r w:rsidR="00CB2725">
              <w:rPr>
                <w:rFonts w:ascii="Arial" w:hAnsi="Arial" w:cs="Arial"/>
                <w:b/>
                <w:sz w:val="18"/>
                <w:szCs w:val="18"/>
              </w:rPr>
              <w:t> </w:t>
            </w:r>
            <w:r w:rsidRPr="00697DBF">
              <w:rPr>
                <w:rFonts w:ascii="Arial" w:hAnsi="Arial" w:cs="Arial"/>
                <w:b/>
                <w:sz w:val="18"/>
                <w:szCs w:val="18"/>
              </w:rPr>
              <w:t>2022</w:t>
            </w:r>
          </w:p>
        </w:tc>
      </w:tr>
      <w:tr w:rsidR="00697DBF" w:rsidRPr="00697DBF" w14:paraId="1ACF43BB" w14:textId="77777777" w:rsidTr="009157D1">
        <w:trPr>
          <w:trHeight w:val="276"/>
        </w:trPr>
        <w:tc>
          <w:tcPr>
            <w:tcW w:w="1710" w:type="dxa"/>
            <w:noWrap/>
          </w:tcPr>
          <w:p w14:paraId="7C5E2FE0"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Mladoletni</w:t>
            </w:r>
          </w:p>
        </w:tc>
        <w:tc>
          <w:tcPr>
            <w:tcW w:w="1418" w:type="dxa"/>
            <w:noWrap/>
          </w:tcPr>
          <w:p w14:paraId="445F9FEF"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Ime</w:t>
            </w:r>
          </w:p>
        </w:tc>
        <w:tc>
          <w:tcPr>
            <w:tcW w:w="1031" w:type="dxa"/>
          </w:tcPr>
          <w:p w14:paraId="23875B88" w14:textId="77777777" w:rsidR="00486E53" w:rsidRPr="00697DBF" w:rsidRDefault="00486E53" w:rsidP="008F231A">
            <w:pPr>
              <w:spacing w:after="0" w:line="240" w:lineRule="auto"/>
              <w:jc w:val="right"/>
              <w:rPr>
                <w:rFonts w:ascii="Arial" w:hAnsi="Arial" w:cs="Arial"/>
                <w:sz w:val="18"/>
                <w:szCs w:val="18"/>
              </w:rPr>
            </w:pPr>
            <w:r w:rsidRPr="00697DBF">
              <w:rPr>
                <w:rFonts w:ascii="Arial" w:hAnsi="Arial" w:cs="Arial"/>
                <w:sz w:val="18"/>
                <w:szCs w:val="18"/>
              </w:rPr>
              <w:t>50</w:t>
            </w:r>
          </w:p>
        </w:tc>
      </w:tr>
      <w:tr w:rsidR="00697DBF" w:rsidRPr="00697DBF" w14:paraId="79261407" w14:textId="77777777" w:rsidTr="009157D1">
        <w:trPr>
          <w:trHeight w:val="276"/>
        </w:trPr>
        <w:tc>
          <w:tcPr>
            <w:tcW w:w="1710" w:type="dxa"/>
            <w:noWrap/>
          </w:tcPr>
          <w:p w14:paraId="1C660FD0"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 </w:t>
            </w:r>
          </w:p>
        </w:tc>
        <w:tc>
          <w:tcPr>
            <w:tcW w:w="1418" w:type="dxa"/>
            <w:noWrap/>
          </w:tcPr>
          <w:p w14:paraId="12795EDB"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Priimek</w:t>
            </w:r>
          </w:p>
        </w:tc>
        <w:tc>
          <w:tcPr>
            <w:tcW w:w="1031" w:type="dxa"/>
          </w:tcPr>
          <w:p w14:paraId="5538A530" w14:textId="77777777" w:rsidR="00486E53" w:rsidRPr="00697DBF" w:rsidRDefault="00486E53" w:rsidP="008F231A">
            <w:pPr>
              <w:spacing w:after="0" w:line="240" w:lineRule="auto"/>
              <w:jc w:val="right"/>
              <w:rPr>
                <w:rFonts w:ascii="Arial" w:hAnsi="Arial" w:cs="Arial"/>
                <w:sz w:val="18"/>
                <w:szCs w:val="18"/>
              </w:rPr>
            </w:pPr>
            <w:r w:rsidRPr="00697DBF">
              <w:rPr>
                <w:rFonts w:ascii="Arial" w:hAnsi="Arial" w:cs="Arial"/>
                <w:sz w:val="18"/>
                <w:szCs w:val="18"/>
              </w:rPr>
              <w:t>487</w:t>
            </w:r>
          </w:p>
        </w:tc>
      </w:tr>
      <w:tr w:rsidR="00697DBF" w:rsidRPr="00697DBF" w14:paraId="48A8EF86" w14:textId="77777777" w:rsidTr="009157D1">
        <w:trPr>
          <w:trHeight w:val="276"/>
        </w:trPr>
        <w:tc>
          <w:tcPr>
            <w:tcW w:w="1710" w:type="dxa"/>
            <w:noWrap/>
          </w:tcPr>
          <w:p w14:paraId="44DB3878"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 </w:t>
            </w:r>
          </w:p>
        </w:tc>
        <w:tc>
          <w:tcPr>
            <w:tcW w:w="1418" w:type="dxa"/>
            <w:noWrap/>
          </w:tcPr>
          <w:p w14:paraId="29122B09"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Priimek in ime</w:t>
            </w:r>
          </w:p>
        </w:tc>
        <w:tc>
          <w:tcPr>
            <w:tcW w:w="1031" w:type="dxa"/>
          </w:tcPr>
          <w:p w14:paraId="3909D123" w14:textId="77777777" w:rsidR="00486E53" w:rsidRPr="00697DBF" w:rsidRDefault="00486E53" w:rsidP="008F231A">
            <w:pPr>
              <w:spacing w:after="0" w:line="240" w:lineRule="auto"/>
              <w:jc w:val="right"/>
              <w:rPr>
                <w:rFonts w:ascii="Arial" w:hAnsi="Arial" w:cs="Arial"/>
                <w:sz w:val="18"/>
                <w:szCs w:val="18"/>
              </w:rPr>
            </w:pPr>
            <w:r w:rsidRPr="00697DBF">
              <w:rPr>
                <w:rFonts w:ascii="Arial" w:hAnsi="Arial" w:cs="Arial"/>
                <w:sz w:val="18"/>
                <w:szCs w:val="18"/>
              </w:rPr>
              <w:t>23</w:t>
            </w:r>
          </w:p>
        </w:tc>
      </w:tr>
      <w:tr w:rsidR="00697DBF" w:rsidRPr="00697DBF" w14:paraId="1F96A34C" w14:textId="77777777" w:rsidTr="009157D1">
        <w:trPr>
          <w:trHeight w:val="276"/>
        </w:trPr>
        <w:tc>
          <w:tcPr>
            <w:tcW w:w="1710" w:type="dxa"/>
            <w:noWrap/>
          </w:tcPr>
          <w:p w14:paraId="13F9D048"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Polnoletni</w:t>
            </w:r>
          </w:p>
        </w:tc>
        <w:tc>
          <w:tcPr>
            <w:tcW w:w="1418" w:type="dxa"/>
            <w:noWrap/>
          </w:tcPr>
          <w:p w14:paraId="71B82382"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Ime</w:t>
            </w:r>
          </w:p>
        </w:tc>
        <w:tc>
          <w:tcPr>
            <w:tcW w:w="1031" w:type="dxa"/>
          </w:tcPr>
          <w:p w14:paraId="40372BC3" w14:textId="77777777" w:rsidR="00486E53" w:rsidRPr="00697DBF" w:rsidRDefault="00486E53" w:rsidP="008F231A">
            <w:pPr>
              <w:spacing w:after="0" w:line="240" w:lineRule="auto"/>
              <w:jc w:val="right"/>
              <w:rPr>
                <w:rFonts w:ascii="Arial" w:hAnsi="Arial" w:cs="Arial"/>
                <w:sz w:val="18"/>
                <w:szCs w:val="18"/>
              </w:rPr>
            </w:pPr>
            <w:r w:rsidRPr="00697DBF">
              <w:rPr>
                <w:rFonts w:ascii="Arial" w:hAnsi="Arial" w:cs="Arial"/>
                <w:sz w:val="18"/>
                <w:szCs w:val="18"/>
              </w:rPr>
              <w:t>410</w:t>
            </w:r>
          </w:p>
        </w:tc>
      </w:tr>
      <w:tr w:rsidR="00697DBF" w:rsidRPr="00697DBF" w14:paraId="6FF9B8C6" w14:textId="77777777" w:rsidTr="009157D1">
        <w:trPr>
          <w:trHeight w:val="276"/>
        </w:trPr>
        <w:tc>
          <w:tcPr>
            <w:tcW w:w="1710" w:type="dxa"/>
            <w:noWrap/>
          </w:tcPr>
          <w:p w14:paraId="71034AB6"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 </w:t>
            </w:r>
          </w:p>
        </w:tc>
        <w:tc>
          <w:tcPr>
            <w:tcW w:w="1418" w:type="dxa"/>
            <w:noWrap/>
          </w:tcPr>
          <w:p w14:paraId="2656197C"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Priimek</w:t>
            </w:r>
          </w:p>
        </w:tc>
        <w:tc>
          <w:tcPr>
            <w:tcW w:w="1031" w:type="dxa"/>
          </w:tcPr>
          <w:p w14:paraId="501C7D24" w14:textId="77777777" w:rsidR="00486E53" w:rsidRPr="00697DBF" w:rsidRDefault="00486E53" w:rsidP="008F231A">
            <w:pPr>
              <w:spacing w:after="0" w:line="240" w:lineRule="auto"/>
              <w:jc w:val="right"/>
              <w:rPr>
                <w:rFonts w:ascii="Arial" w:hAnsi="Arial" w:cs="Arial"/>
                <w:sz w:val="18"/>
                <w:szCs w:val="18"/>
              </w:rPr>
            </w:pPr>
            <w:r w:rsidRPr="00697DBF">
              <w:rPr>
                <w:rFonts w:ascii="Arial" w:hAnsi="Arial" w:cs="Arial"/>
                <w:sz w:val="18"/>
                <w:szCs w:val="18"/>
              </w:rPr>
              <w:t>1.577</w:t>
            </w:r>
          </w:p>
        </w:tc>
      </w:tr>
      <w:tr w:rsidR="00697DBF" w:rsidRPr="00697DBF" w14:paraId="3A39A678" w14:textId="77777777" w:rsidTr="009157D1">
        <w:trPr>
          <w:trHeight w:val="276"/>
        </w:trPr>
        <w:tc>
          <w:tcPr>
            <w:tcW w:w="1710" w:type="dxa"/>
            <w:noWrap/>
          </w:tcPr>
          <w:p w14:paraId="5A3276F1"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 </w:t>
            </w:r>
          </w:p>
        </w:tc>
        <w:tc>
          <w:tcPr>
            <w:tcW w:w="1418" w:type="dxa"/>
            <w:noWrap/>
          </w:tcPr>
          <w:p w14:paraId="5D09F4DC" w14:textId="77777777" w:rsidR="00486E53" w:rsidRPr="00697DBF" w:rsidRDefault="00486E53" w:rsidP="008F231A">
            <w:pPr>
              <w:spacing w:after="0" w:line="240" w:lineRule="auto"/>
              <w:rPr>
                <w:rFonts w:ascii="Arial" w:hAnsi="Arial" w:cs="Arial"/>
                <w:sz w:val="18"/>
                <w:szCs w:val="18"/>
              </w:rPr>
            </w:pPr>
            <w:r w:rsidRPr="00697DBF">
              <w:rPr>
                <w:rFonts w:ascii="Arial" w:hAnsi="Arial" w:cs="Arial"/>
                <w:sz w:val="18"/>
                <w:szCs w:val="18"/>
              </w:rPr>
              <w:t>Priimek in ime</w:t>
            </w:r>
          </w:p>
        </w:tc>
        <w:tc>
          <w:tcPr>
            <w:tcW w:w="1031" w:type="dxa"/>
          </w:tcPr>
          <w:p w14:paraId="620378AE" w14:textId="77777777" w:rsidR="00486E53" w:rsidRPr="00697DBF" w:rsidRDefault="00486E53" w:rsidP="008F231A">
            <w:pPr>
              <w:spacing w:after="0" w:line="240" w:lineRule="auto"/>
              <w:jc w:val="right"/>
              <w:rPr>
                <w:rFonts w:ascii="Arial" w:hAnsi="Arial" w:cs="Arial"/>
                <w:sz w:val="18"/>
                <w:szCs w:val="18"/>
              </w:rPr>
            </w:pPr>
            <w:r w:rsidRPr="00697DBF">
              <w:rPr>
                <w:rFonts w:ascii="Arial" w:hAnsi="Arial" w:cs="Arial"/>
                <w:sz w:val="18"/>
                <w:szCs w:val="18"/>
              </w:rPr>
              <w:t>219</w:t>
            </w:r>
          </w:p>
        </w:tc>
      </w:tr>
      <w:tr w:rsidR="00697DBF" w:rsidRPr="00697DBF" w14:paraId="3A295FE2" w14:textId="77777777" w:rsidTr="009157D1">
        <w:trPr>
          <w:trHeight w:val="276"/>
        </w:trPr>
        <w:tc>
          <w:tcPr>
            <w:tcW w:w="1710" w:type="dxa"/>
            <w:noWrap/>
          </w:tcPr>
          <w:p w14:paraId="50B41BB7" w14:textId="77777777" w:rsidR="00486E53" w:rsidRPr="00697DBF" w:rsidRDefault="00486E53" w:rsidP="008F231A">
            <w:pPr>
              <w:spacing w:after="0" w:line="240" w:lineRule="auto"/>
              <w:rPr>
                <w:rFonts w:ascii="Arial" w:hAnsi="Arial" w:cs="Arial"/>
                <w:b/>
                <w:sz w:val="18"/>
                <w:szCs w:val="18"/>
              </w:rPr>
            </w:pPr>
            <w:r w:rsidRPr="00697DBF">
              <w:rPr>
                <w:rFonts w:ascii="Arial" w:hAnsi="Arial" w:cs="Arial"/>
                <w:b/>
                <w:sz w:val="18"/>
                <w:szCs w:val="18"/>
              </w:rPr>
              <w:t>SKUPAJ</w:t>
            </w:r>
          </w:p>
        </w:tc>
        <w:tc>
          <w:tcPr>
            <w:tcW w:w="1418" w:type="dxa"/>
            <w:noWrap/>
          </w:tcPr>
          <w:p w14:paraId="28981852" w14:textId="77777777" w:rsidR="00486E53" w:rsidRPr="00697DBF" w:rsidRDefault="00486E53" w:rsidP="008F231A">
            <w:pPr>
              <w:spacing w:after="0" w:line="240" w:lineRule="auto"/>
              <w:rPr>
                <w:rFonts w:ascii="Arial" w:hAnsi="Arial" w:cs="Arial"/>
                <w:b/>
                <w:sz w:val="18"/>
                <w:szCs w:val="18"/>
              </w:rPr>
            </w:pPr>
            <w:r w:rsidRPr="00697DBF">
              <w:rPr>
                <w:rFonts w:ascii="Arial" w:hAnsi="Arial" w:cs="Arial"/>
                <w:b/>
                <w:sz w:val="18"/>
                <w:szCs w:val="18"/>
              </w:rPr>
              <w:t> </w:t>
            </w:r>
          </w:p>
        </w:tc>
        <w:tc>
          <w:tcPr>
            <w:tcW w:w="1031" w:type="dxa"/>
          </w:tcPr>
          <w:p w14:paraId="6DE9B749" w14:textId="77777777" w:rsidR="00486E53" w:rsidRPr="00697DBF" w:rsidRDefault="00486E53" w:rsidP="008F231A">
            <w:pPr>
              <w:spacing w:after="0" w:line="240" w:lineRule="auto"/>
              <w:jc w:val="right"/>
              <w:rPr>
                <w:rFonts w:ascii="Arial" w:hAnsi="Arial" w:cs="Arial"/>
                <w:b/>
                <w:sz w:val="18"/>
                <w:szCs w:val="18"/>
              </w:rPr>
            </w:pPr>
            <w:r w:rsidRPr="00697DBF">
              <w:rPr>
                <w:rFonts w:ascii="Arial" w:hAnsi="Arial" w:cs="Arial"/>
                <w:b/>
                <w:sz w:val="18"/>
                <w:szCs w:val="18"/>
              </w:rPr>
              <w:t>2.766</w:t>
            </w:r>
          </w:p>
        </w:tc>
      </w:tr>
    </w:tbl>
    <w:p w14:paraId="01763B47" w14:textId="421E252C" w:rsidR="00486E53" w:rsidRPr="00F06D07" w:rsidRDefault="001A2CF8" w:rsidP="00486E53">
      <w:pPr>
        <w:autoSpaceDE w:val="0"/>
        <w:autoSpaceDN w:val="0"/>
        <w:adjustRightInd w:val="0"/>
        <w:spacing w:line="260" w:lineRule="exact"/>
        <w:jc w:val="both"/>
        <w:rPr>
          <w:rFonts w:ascii="Arial" w:hAnsi="Arial" w:cs="Arial"/>
          <w:bCs/>
          <w:iCs/>
          <w:sz w:val="18"/>
          <w:szCs w:val="18"/>
          <w:lang w:eastAsia="sl-SI"/>
        </w:rPr>
      </w:pPr>
      <w:r w:rsidRPr="00F06D07">
        <w:rPr>
          <w:rFonts w:ascii="Arial" w:hAnsi="Arial" w:cs="Arial"/>
          <w:b/>
          <w:bCs/>
          <w:iCs/>
          <w:sz w:val="18"/>
          <w:szCs w:val="18"/>
          <w:lang w:eastAsia="sl-SI"/>
        </w:rPr>
        <w:t>Preglednica</w:t>
      </w:r>
      <w:r w:rsidR="00486E53" w:rsidRPr="00F06D07">
        <w:rPr>
          <w:rFonts w:ascii="Arial" w:hAnsi="Arial" w:cs="Arial"/>
          <w:b/>
          <w:bCs/>
          <w:iCs/>
          <w:sz w:val="18"/>
          <w:szCs w:val="18"/>
          <w:lang w:eastAsia="sl-SI"/>
        </w:rPr>
        <w:t>:</w:t>
      </w:r>
      <w:r w:rsidR="00486E53" w:rsidRPr="00F06D07">
        <w:rPr>
          <w:rFonts w:ascii="Arial" w:hAnsi="Arial" w:cs="Arial"/>
          <w:bCs/>
          <w:iCs/>
          <w:sz w:val="18"/>
          <w:szCs w:val="18"/>
          <w:lang w:eastAsia="sl-SI"/>
        </w:rPr>
        <w:t xml:space="preserve"> Podatki o izdanih odločbah o spremembi osebnega imena v letu</w:t>
      </w:r>
      <w:r w:rsidR="00CB2725">
        <w:rPr>
          <w:rFonts w:ascii="Arial" w:hAnsi="Arial" w:cs="Arial"/>
          <w:bCs/>
          <w:iCs/>
          <w:sz w:val="18"/>
          <w:szCs w:val="18"/>
          <w:lang w:eastAsia="sl-SI"/>
        </w:rPr>
        <w:t> </w:t>
      </w:r>
      <w:r w:rsidR="00486E53" w:rsidRPr="00F06D07">
        <w:rPr>
          <w:rFonts w:ascii="Arial" w:hAnsi="Arial" w:cs="Arial"/>
          <w:bCs/>
          <w:iCs/>
          <w:sz w:val="18"/>
          <w:szCs w:val="18"/>
          <w:lang w:eastAsia="sl-SI"/>
        </w:rPr>
        <w:t>2022</w:t>
      </w:r>
    </w:p>
    <w:p w14:paraId="2FCCC811" w14:textId="33CF0E04" w:rsidR="00486E53" w:rsidRPr="00697DBF" w:rsidRDefault="00486E53" w:rsidP="001A2CF8">
      <w:pPr>
        <w:autoSpaceDE w:val="0"/>
        <w:autoSpaceDN w:val="0"/>
        <w:adjustRightInd w:val="0"/>
        <w:spacing w:after="0" w:line="260" w:lineRule="exact"/>
        <w:jc w:val="both"/>
        <w:rPr>
          <w:rFonts w:ascii="Arial" w:hAnsi="Arial" w:cs="Arial"/>
          <w:b/>
          <w:sz w:val="20"/>
          <w:szCs w:val="20"/>
        </w:rPr>
      </w:pPr>
      <w:r w:rsidRPr="00697DBF">
        <w:rPr>
          <w:rFonts w:ascii="Arial" w:hAnsi="Arial" w:cs="Arial"/>
          <w:b/>
          <w:sz w:val="20"/>
          <w:szCs w:val="20"/>
        </w:rPr>
        <w:t>Podatki o prijavah prebivališč</w:t>
      </w:r>
      <w:r w:rsidR="001A2CF8" w:rsidRPr="00697DBF">
        <w:rPr>
          <w:rFonts w:ascii="Arial" w:hAnsi="Arial" w:cs="Arial"/>
          <w:b/>
          <w:sz w:val="20"/>
          <w:szCs w:val="20"/>
        </w:rPr>
        <w:t>:</w:t>
      </w:r>
    </w:p>
    <w:p w14:paraId="5E2413A2" w14:textId="00341FC8" w:rsidR="00486E53" w:rsidRPr="00697DBF" w:rsidRDefault="00486E53" w:rsidP="00486E53">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31.</w:t>
      </w:r>
      <w:r w:rsidR="00CB2725">
        <w:rPr>
          <w:rFonts w:ascii="Arial" w:hAnsi="Arial" w:cs="Arial"/>
          <w:sz w:val="20"/>
          <w:szCs w:val="20"/>
        </w:rPr>
        <w:t> </w:t>
      </w:r>
      <w:r w:rsidRPr="00697DBF">
        <w:rPr>
          <w:rFonts w:ascii="Arial" w:hAnsi="Arial" w:cs="Arial"/>
          <w:sz w:val="20"/>
          <w:szCs w:val="20"/>
        </w:rPr>
        <w:t>12.</w:t>
      </w:r>
      <w:r w:rsidR="00CB2725">
        <w:rPr>
          <w:rFonts w:ascii="Arial" w:hAnsi="Arial" w:cs="Arial"/>
          <w:sz w:val="20"/>
          <w:szCs w:val="20"/>
        </w:rPr>
        <w:t> </w:t>
      </w:r>
      <w:r w:rsidRPr="00697DBF">
        <w:rPr>
          <w:rFonts w:ascii="Arial" w:hAnsi="Arial" w:cs="Arial"/>
          <w:sz w:val="20"/>
          <w:szCs w:val="20"/>
        </w:rPr>
        <w:t xml:space="preserve">2022 je imelo v Republiki Sloveniji prijavljeno stalno prebivališče </w:t>
      </w:r>
      <w:r w:rsidR="001A2CF8" w:rsidRPr="00697DBF">
        <w:rPr>
          <w:rFonts w:ascii="Arial" w:hAnsi="Arial" w:cs="Arial"/>
          <w:sz w:val="20"/>
          <w:szCs w:val="20"/>
        </w:rPr>
        <w:t>2.043.106</w:t>
      </w:r>
      <w:r w:rsidR="00CB2725">
        <w:rPr>
          <w:rFonts w:ascii="Arial" w:hAnsi="Arial" w:cs="Arial"/>
          <w:sz w:val="20"/>
          <w:szCs w:val="20"/>
        </w:rPr>
        <w:t> </w:t>
      </w:r>
      <w:r w:rsidR="001A2CF8" w:rsidRPr="00697DBF">
        <w:rPr>
          <w:rFonts w:ascii="Arial" w:hAnsi="Arial" w:cs="Arial"/>
          <w:sz w:val="20"/>
          <w:szCs w:val="20"/>
        </w:rPr>
        <w:t xml:space="preserve">posameznikov (od tega </w:t>
      </w:r>
      <w:r w:rsidRPr="00697DBF">
        <w:rPr>
          <w:rFonts w:ascii="Arial" w:hAnsi="Arial" w:cs="Arial"/>
          <w:sz w:val="20"/>
          <w:szCs w:val="20"/>
        </w:rPr>
        <w:t>106.625</w:t>
      </w:r>
      <w:r w:rsidR="00CB2725">
        <w:rPr>
          <w:rFonts w:ascii="Arial" w:hAnsi="Arial" w:cs="Arial"/>
          <w:sz w:val="20"/>
          <w:szCs w:val="20"/>
        </w:rPr>
        <w:t> </w:t>
      </w:r>
      <w:r w:rsidRPr="00697DBF">
        <w:rPr>
          <w:rFonts w:ascii="Arial" w:hAnsi="Arial" w:cs="Arial"/>
          <w:sz w:val="20"/>
          <w:szCs w:val="20"/>
        </w:rPr>
        <w:t>tujcev), prijavljen stalni naslov v tujini pa 151.720</w:t>
      </w:r>
      <w:r w:rsidR="00CB2725">
        <w:rPr>
          <w:rFonts w:ascii="Arial" w:hAnsi="Arial" w:cs="Arial"/>
          <w:sz w:val="20"/>
          <w:szCs w:val="20"/>
        </w:rPr>
        <w:t> </w:t>
      </w:r>
      <w:r w:rsidRPr="00697DBF">
        <w:rPr>
          <w:rFonts w:ascii="Arial" w:hAnsi="Arial" w:cs="Arial"/>
          <w:sz w:val="20"/>
          <w:szCs w:val="20"/>
        </w:rPr>
        <w:t>državljanov. Prijav ali sprememb stalnega prebivališča je bilo v cel</w:t>
      </w:r>
      <w:r w:rsidR="00CB2725">
        <w:rPr>
          <w:rFonts w:ascii="Arial" w:hAnsi="Arial" w:cs="Arial"/>
          <w:sz w:val="20"/>
          <w:szCs w:val="20"/>
        </w:rPr>
        <w:t>otn</w:t>
      </w:r>
      <w:r w:rsidRPr="00697DBF">
        <w:rPr>
          <w:rFonts w:ascii="Arial" w:hAnsi="Arial" w:cs="Arial"/>
          <w:sz w:val="20"/>
          <w:szCs w:val="20"/>
        </w:rPr>
        <w:t>em letu 101.147.</w:t>
      </w:r>
    </w:p>
    <w:p w14:paraId="291222EE"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p>
    <w:p w14:paraId="37D2C400" w14:textId="690EE7C1" w:rsidR="00486E53" w:rsidRPr="00697DBF" w:rsidRDefault="00486E53" w:rsidP="00486E53">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Samo začasno prebivališče v Sloveniji je imelo prijavljen</w:t>
      </w:r>
      <w:r w:rsidR="00CB2725">
        <w:rPr>
          <w:rFonts w:ascii="Arial" w:hAnsi="Arial" w:cs="Arial"/>
          <w:sz w:val="20"/>
          <w:szCs w:val="20"/>
        </w:rPr>
        <w:t>ih</w:t>
      </w:r>
      <w:r w:rsidRPr="00697DBF">
        <w:rPr>
          <w:rFonts w:ascii="Arial" w:hAnsi="Arial" w:cs="Arial"/>
          <w:sz w:val="20"/>
          <w:szCs w:val="20"/>
        </w:rPr>
        <w:t xml:space="preserve"> 115.250</w:t>
      </w:r>
      <w:r w:rsidR="00CB2725">
        <w:rPr>
          <w:rFonts w:ascii="Arial" w:hAnsi="Arial" w:cs="Arial"/>
          <w:sz w:val="20"/>
          <w:szCs w:val="20"/>
        </w:rPr>
        <w:t> </w:t>
      </w:r>
      <w:r w:rsidRPr="00697DBF">
        <w:rPr>
          <w:rFonts w:ascii="Arial" w:hAnsi="Arial" w:cs="Arial"/>
          <w:sz w:val="20"/>
          <w:szCs w:val="20"/>
        </w:rPr>
        <w:t>posameznikov (od tega 112.182 tujcev), začasen naslov v tujini pa 8.747</w:t>
      </w:r>
      <w:r w:rsidR="00CB2725">
        <w:rPr>
          <w:rFonts w:ascii="Arial" w:hAnsi="Arial" w:cs="Arial"/>
          <w:sz w:val="20"/>
          <w:szCs w:val="20"/>
        </w:rPr>
        <w:t> </w:t>
      </w:r>
      <w:r w:rsidRPr="00697DBF">
        <w:rPr>
          <w:rFonts w:ascii="Arial" w:hAnsi="Arial" w:cs="Arial"/>
          <w:sz w:val="20"/>
          <w:szCs w:val="20"/>
        </w:rPr>
        <w:t>državljanov. V letu</w:t>
      </w:r>
      <w:r w:rsidR="00CB2725">
        <w:rPr>
          <w:rFonts w:ascii="Arial" w:hAnsi="Arial" w:cs="Arial"/>
          <w:sz w:val="20"/>
          <w:szCs w:val="20"/>
        </w:rPr>
        <w:t> </w:t>
      </w:r>
      <w:r w:rsidRPr="00697DBF">
        <w:rPr>
          <w:rFonts w:ascii="Arial" w:hAnsi="Arial" w:cs="Arial"/>
          <w:sz w:val="20"/>
          <w:szCs w:val="20"/>
        </w:rPr>
        <w:t>2022 je prijavilo začasno prebivališče 272.086</w:t>
      </w:r>
      <w:r w:rsidR="00CB2725">
        <w:rPr>
          <w:rFonts w:ascii="Arial" w:hAnsi="Arial" w:cs="Arial"/>
          <w:sz w:val="20"/>
          <w:szCs w:val="20"/>
        </w:rPr>
        <w:t> </w:t>
      </w:r>
      <w:r w:rsidRPr="00697DBF">
        <w:rPr>
          <w:rFonts w:ascii="Arial" w:hAnsi="Arial" w:cs="Arial"/>
          <w:sz w:val="20"/>
          <w:szCs w:val="20"/>
        </w:rPr>
        <w:t xml:space="preserve">posameznikov. </w:t>
      </w:r>
    </w:p>
    <w:p w14:paraId="2BB60F0A"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p>
    <w:p w14:paraId="026BC0B6"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Upravne enote so uvedle:</w:t>
      </w:r>
    </w:p>
    <w:p w14:paraId="7ACCC3EE" w14:textId="42CD8E0D" w:rsidR="00486E53" w:rsidRPr="00697DBF" w:rsidRDefault="00486E53" w:rsidP="001A2CF8">
      <w:pPr>
        <w:pStyle w:val="Odstavekseznama"/>
        <w:numPr>
          <w:ilvl w:val="0"/>
          <w:numId w:val="36"/>
        </w:num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5.117 postopkov ugotavljanja stalnega prebivališča</w:t>
      </w:r>
      <w:r w:rsidR="00386A8C">
        <w:rPr>
          <w:rFonts w:ascii="Arial" w:hAnsi="Arial" w:cs="Arial"/>
          <w:sz w:val="20"/>
          <w:szCs w:val="20"/>
        </w:rPr>
        <w:t>,</w:t>
      </w:r>
    </w:p>
    <w:p w14:paraId="1C857C0C" w14:textId="01E3F336" w:rsidR="00486E53" w:rsidRPr="00697DBF" w:rsidRDefault="00486E53" w:rsidP="001A2CF8">
      <w:pPr>
        <w:pStyle w:val="Odstavekseznama"/>
        <w:numPr>
          <w:ilvl w:val="0"/>
          <w:numId w:val="36"/>
        </w:num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1.244 postopkov ugotavljanja začasnega prebivališča</w:t>
      </w:r>
      <w:r w:rsidR="00386A8C">
        <w:rPr>
          <w:rFonts w:ascii="Arial" w:hAnsi="Arial" w:cs="Arial"/>
          <w:sz w:val="20"/>
          <w:szCs w:val="20"/>
        </w:rPr>
        <w:t>,</w:t>
      </w:r>
    </w:p>
    <w:p w14:paraId="47F4A935" w14:textId="19CB0E55" w:rsidR="00486E53" w:rsidRPr="00697DBF" w:rsidRDefault="00486E53" w:rsidP="001A2CF8">
      <w:pPr>
        <w:pStyle w:val="Odstavekseznama"/>
        <w:numPr>
          <w:ilvl w:val="0"/>
          <w:numId w:val="36"/>
        </w:num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370 postopkov preverjanja resničnosti prijave stalnega prebivališča</w:t>
      </w:r>
      <w:r w:rsidR="00386A8C">
        <w:rPr>
          <w:rFonts w:ascii="Arial" w:hAnsi="Arial" w:cs="Arial"/>
          <w:sz w:val="20"/>
          <w:szCs w:val="20"/>
        </w:rPr>
        <w:t>,</w:t>
      </w:r>
    </w:p>
    <w:p w14:paraId="100C2FB9" w14:textId="223C2D39" w:rsidR="00486E53" w:rsidRPr="00697DBF" w:rsidRDefault="00486E53" w:rsidP="001A2CF8">
      <w:pPr>
        <w:pStyle w:val="Odstavekseznama"/>
        <w:numPr>
          <w:ilvl w:val="0"/>
          <w:numId w:val="36"/>
        </w:num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1.163 postopkov preverjanja resničnosti prijave začasnega prebivališča</w:t>
      </w:r>
      <w:r w:rsidR="00386A8C">
        <w:rPr>
          <w:rFonts w:ascii="Arial" w:hAnsi="Arial" w:cs="Arial"/>
          <w:sz w:val="20"/>
          <w:szCs w:val="20"/>
        </w:rPr>
        <w:t>,</w:t>
      </w:r>
    </w:p>
    <w:p w14:paraId="3E8F7B0A" w14:textId="5903450E" w:rsidR="00486E53" w:rsidRPr="00697DBF" w:rsidRDefault="00486E53" w:rsidP="001A2CF8">
      <w:pPr>
        <w:pStyle w:val="Odstavekseznama"/>
        <w:numPr>
          <w:ilvl w:val="0"/>
          <w:numId w:val="36"/>
        </w:num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2.149 skrajšanih postopkov prijave stalnega prebivališča</w:t>
      </w:r>
      <w:r w:rsidR="00386A8C">
        <w:rPr>
          <w:rFonts w:ascii="Arial" w:hAnsi="Arial" w:cs="Arial"/>
          <w:sz w:val="20"/>
          <w:szCs w:val="20"/>
        </w:rPr>
        <w:t>,</w:t>
      </w:r>
    </w:p>
    <w:p w14:paraId="216FF644" w14:textId="3C0750A5" w:rsidR="00486E53" w:rsidRPr="00697DBF" w:rsidRDefault="00486E53" w:rsidP="001A2CF8">
      <w:pPr>
        <w:pStyle w:val="Odstavekseznama"/>
        <w:numPr>
          <w:ilvl w:val="0"/>
          <w:numId w:val="36"/>
        </w:num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rPr>
        <w:t>3.943 skrajšanih postopkov prijave začasnega prebivališča</w:t>
      </w:r>
      <w:r w:rsidR="00386A8C">
        <w:rPr>
          <w:rFonts w:ascii="Arial" w:hAnsi="Arial" w:cs="Arial"/>
          <w:sz w:val="20"/>
          <w:szCs w:val="20"/>
        </w:rPr>
        <w:t>.</w:t>
      </w:r>
    </w:p>
    <w:p w14:paraId="5F475B0E"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p>
    <w:p w14:paraId="0A46CCB2" w14:textId="1CCC02B7" w:rsidR="00486E53" w:rsidRPr="00697DBF" w:rsidRDefault="00486E53" w:rsidP="00486E53">
      <w:pPr>
        <w:autoSpaceDE w:val="0"/>
        <w:autoSpaceDN w:val="0"/>
        <w:adjustRightInd w:val="0"/>
        <w:spacing w:after="0" w:line="260" w:lineRule="exact"/>
        <w:jc w:val="both"/>
        <w:rPr>
          <w:rFonts w:ascii="Arial" w:hAnsi="Arial" w:cs="Arial"/>
          <w:sz w:val="20"/>
          <w:szCs w:val="20"/>
          <w:lang w:eastAsia="sl-SI"/>
        </w:rPr>
      </w:pPr>
      <w:r w:rsidRPr="00697DBF">
        <w:rPr>
          <w:rFonts w:ascii="Arial" w:hAnsi="Arial" w:cs="Arial"/>
          <w:b/>
          <w:sz w:val="20"/>
          <w:szCs w:val="20"/>
          <w:lang w:eastAsia="sl-SI"/>
        </w:rPr>
        <w:t>Volilna opravila in preverjanja volilne pravice</w:t>
      </w:r>
      <w:r w:rsidR="001A2CF8" w:rsidRPr="00697DBF">
        <w:rPr>
          <w:rFonts w:ascii="Arial" w:hAnsi="Arial" w:cs="Arial"/>
          <w:b/>
          <w:sz w:val="20"/>
          <w:szCs w:val="20"/>
          <w:lang w:eastAsia="sl-SI"/>
        </w:rPr>
        <w:t>:</w:t>
      </w:r>
    </w:p>
    <w:p w14:paraId="592779D1" w14:textId="0871D1E9" w:rsidR="00486E53" w:rsidRPr="00697DBF" w:rsidRDefault="00486E53" w:rsidP="00486E53">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lang w:eastAsia="sl-SI"/>
        </w:rPr>
        <w:t>Ministrstvo za notranje zadeve je v letu</w:t>
      </w:r>
      <w:r w:rsidR="00CB2725">
        <w:rPr>
          <w:rFonts w:ascii="Arial" w:hAnsi="Arial" w:cs="Arial"/>
          <w:sz w:val="20"/>
          <w:szCs w:val="20"/>
          <w:lang w:eastAsia="sl-SI"/>
        </w:rPr>
        <w:t> </w:t>
      </w:r>
      <w:r w:rsidRPr="00697DBF">
        <w:rPr>
          <w:rFonts w:ascii="Arial" w:hAnsi="Arial" w:cs="Arial"/>
          <w:sz w:val="20"/>
          <w:szCs w:val="20"/>
          <w:lang w:eastAsia="sl-SI"/>
        </w:rPr>
        <w:t>2022 izvajalo volilna opravila, ki izhajajo iz Zakona o evidenci volilne pravice, za volitve v državni zbor, za prvi in drugi krog volitev predsednika republike, prvi in drugi krog rednih lokalnih volitev in tri vzporedne zakonodajne referendume (</w:t>
      </w:r>
      <w:r w:rsidRPr="00697DBF">
        <w:rPr>
          <w:rFonts w:ascii="Arial" w:hAnsi="Arial" w:cs="Arial"/>
          <w:sz w:val="20"/>
          <w:szCs w:val="20"/>
        </w:rPr>
        <w:t>o Zakonu o spremembah Zakona o Vladi Republike Slovenije, o Zakonu o spremembah in dopolnitvah Zakona o Radioteleviziji Slovenija in o Zakonu o spremembah Zakona o dolgotrajni oskrbi).</w:t>
      </w:r>
    </w:p>
    <w:p w14:paraId="5A7926C2"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p>
    <w:p w14:paraId="74D0C687" w14:textId="27505558" w:rsidR="00486E53" w:rsidRPr="00697DBF" w:rsidRDefault="00EA1488" w:rsidP="00486E53">
      <w:pPr>
        <w:autoSpaceDE w:val="0"/>
        <w:autoSpaceDN w:val="0"/>
        <w:adjustRightInd w:val="0"/>
        <w:spacing w:after="0" w:line="260" w:lineRule="exact"/>
        <w:jc w:val="both"/>
        <w:rPr>
          <w:rFonts w:ascii="Arial" w:hAnsi="Arial" w:cs="Arial"/>
          <w:sz w:val="20"/>
          <w:szCs w:val="20"/>
        </w:rPr>
      </w:pPr>
      <w:r>
        <w:rPr>
          <w:rFonts w:ascii="Arial" w:hAnsi="Arial" w:cs="Arial"/>
          <w:sz w:val="20"/>
          <w:szCs w:val="20"/>
        </w:rPr>
        <w:t>V tem obdobju je MNZ izvajalo</w:t>
      </w:r>
      <w:r w:rsidR="00486E53" w:rsidRPr="00697DBF">
        <w:rPr>
          <w:rFonts w:ascii="Arial" w:hAnsi="Arial" w:cs="Arial"/>
          <w:sz w:val="20"/>
          <w:szCs w:val="20"/>
        </w:rPr>
        <w:t xml:space="preserve"> tudi volilna opravila za 24</w:t>
      </w:r>
      <w:r w:rsidR="00CB2725">
        <w:rPr>
          <w:rFonts w:ascii="Arial" w:hAnsi="Arial" w:cs="Arial"/>
          <w:sz w:val="20"/>
          <w:szCs w:val="20"/>
        </w:rPr>
        <w:t> </w:t>
      </w:r>
      <w:r w:rsidR="00486E53" w:rsidRPr="00697DBF">
        <w:rPr>
          <w:rFonts w:ascii="Arial" w:hAnsi="Arial" w:cs="Arial"/>
          <w:sz w:val="20"/>
          <w:szCs w:val="20"/>
        </w:rPr>
        <w:t>individualnih referendumov in različnih volitev na lokalni ravni.</w:t>
      </w:r>
    </w:p>
    <w:p w14:paraId="085D1205"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p>
    <w:p w14:paraId="75890FB9" w14:textId="31615CFF" w:rsidR="00486E53" w:rsidRPr="00697DBF" w:rsidRDefault="00CB2725" w:rsidP="00486E53">
      <w:pPr>
        <w:autoSpaceDE w:val="0"/>
        <w:autoSpaceDN w:val="0"/>
        <w:adjustRightInd w:val="0"/>
        <w:spacing w:after="0" w:line="260" w:lineRule="exact"/>
        <w:jc w:val="both"/>
        <w:rPr>
          <w:rFonts w:ascii="Arial" w:hAnsi="Arial" w:cs="Arial"/>
          <w:sz w:val="20"/>
          <w:szCs w:val="20"/>
        </w:rPr>
      </w:pPr>
      <w:r>
        <w:rPr>
          <w:rFonts w:ascii="Arial" w:hAnsi="Arial" w:cs="Arial"/>
          <w:sz w:val="20"/>
          <w:szCs w:val="20"/>
        </w:rPr>
        <w:t>V skladu</w:t>
      </w:r>
      <w:r w:rsidRPr="00697DBF">
        <w:rPr>
          <w:rFonts w:ascii="Arial" w:hAnsi="Arial" w:cs="Arial"/>
          <w:sz w:val="20"/>
          <w:szCs w:val="20"/>
        </w:rPr>
        <w:t xml:space="preserve"> </w:t>
      </w:r>
      <w:r w:rsidR="00486E53" w:rsidRPr="00697DBF">
        <w:rPr>
          <w:rFonts w:ascii="Arial" w:hAnsi="Arial" w:cs="Arial"/>
          <w:sz w:val="20"/>
          <w:szCs w:val="20"/>
        </w:rPr>
        <w:t>s 16.</w:t>
      </w:r>
      <w:r>
        <w:rPr>
          <w:rFonts w:ascii="Arial" w:hAnsi="Arial" w:cs="Arial"/>
          <w:sz w:val="20"/>
          <w:szCs w:val="20"/>
        </w:rPr>
        <w:t> </w:t>
      </w:r>
      <w:r w:rsidR="00486E53" w:rsidRPr="00697DBF">
        <w:rPr>
          <w:rFonts w:ascii="Arial" w:hAnsi="Arial" w:cs="Arial"/>
          <w:sz w:val="20"/>
          <w:szCs w:val="20"/>
        </w:rPr>
        <w:t>členom Zakona o referendumu in</w:t>
      </w:r>
      <w:r w:rsidR="00EA1488">
        <w:rPr>
          <w:rFonts w:ascii="Arial" w:hAnsi="Arial" w:cs="Arial"/>
          <w:sz w:val="20"/>
          <w:szCs w:val="20"/>
        </w:rPr>
        <w:t xml:space="preserve"> o ljudski iniciativi (ZRLI) je MNZ izvajalo</w:t>
      </w:r>
      <w:r w:rsidR="00486E53" w:rsidRPr="00697DBF">
        <w:rPr>
          <w:rFonts w:ascii="Arial" w:hAnsi="Arial" w:cs="Arial"/>
          <w:sz w:val="20"/>
          <w:szCs w:val="20"/>
        </w:rPr>
        <w:t xml:space="preserve"> preverjanje seznama podpisov volivk in volivcev v podporo sedmim pobudam za začetek postopka za razpis zakonodajnega referenduma.</w:t>
      </w:r>
    </w:p>
    <w:p w14:paraId="262D181B" w14:textId="77777777" w:rsidR="00486E53" w:rsidRPr="00697DBF" w:rsidRDefault="00486E53" w:rsidP="00486E53">
      <w:pPr>
        <w:autoSpaceDE w:val="0"/>
        <w:autoSpaceDN w:val="0"/>
        <w:adjustRightInd w:val="0"/>
        <w:spacing w:after="0" w:line="260" w:lineRule="exact"/>
        <w:jc w:val="both"/>
        <w:rPr>
          <w:rFonts w:ascii="Arial" w:hAnsi="Arial" w:cs="Arial"/>
          <w:sz w:val="20"/>
          <w:szCs w:val="20"/>
        </w:rPr>
      </w:pPr>
    </w:p>
    <w:p w14:paraId="2B028CDE" w14:textId="3B68B54D" w:rsidR="00486E53" w:rsidRPr="00697DBF" w:rsidRDefault="00486E53" w:rsidP="00486E53">
      <w:pPr>
        <w:autoSpaceDE w:val="0"/>
        <w:autoSpaceDN w:val="0"/>
        <w:adjustRightInd w:val="0"/>
        <w:spacing w:after="0" w:line="260" w:lineRule="exact"/>
        <w:jc w:val="both"/>
        <w:rPr>
          <w:rFonts w:ascii="Arial" w:hAnsi="Arial" w:cs="Arial"/>
          <w:sz w:val="20"/>
          <w:szCs w:val="20"/>
          <w:lang w:eastAsia="sl-SI"/>
        </w:rPr>
      </w:pPr>
      <w:r w:rsidRPr="00697DBF">
        <w:rPr>
          <w:rFonts w:ascii="Arial" w:hAnsi="Arial" w:cs="Arial"/>
          <w:sz w:val="20"/>
          <w:szCs w:val="20"/>
          <w:lang w:eastAsia="sl-SI"/>
        </w:rPr>
        <w:t>Na podlagi Uredbe (EU) št.</w:t>
      </w:r>
      <w:r w:rsidR="00CB2725">
        <w:rPr>
          <w:rFonts w:ascii="Arial" w:hAnsi="Arial" w:cs="Arial"/>
          <w:sz w:val="20"/>
          <w:szCs w:val="20"/>
          <w:lang w:eastAsia="sl-SI"/>
        </w:rPr>
        <w:t> </w:t>
      </w:r>
      <w:r w:rsidRPr="00697DBF">
        <w:rPr>
          <w:rFonts w:ascii="Arial" w:hAnsi="Arial" w:cs="Arial"/>
          <w:sz w:val="20"/>
          <w:szCs w:val="20"/>
          <w:lang w:eastAsia="sl-SI"/>
        </w:rPr>
        <w:t>211/2011 Evropskega parlamenta in Sveta z dne 16.</w:t>
      </w:r>
      <w:r w:rsidR="00CB2725">
        <w:rPr>
          <w:rFonts w:ascii="Arial" w:hAnsi="Arial" w:cs="Arial"/>
          <w:sz w:val="20"/>
          <w:szCs w:val="20"/>
          <w:lang w:eastAsia="sl-SI"/>
        </w:rPr>
        <w:t> </w:t>
      </w:r>
      <w:r w:rsidRPr="00697DBF">
        <w:rPr>
          <w:rFonts w:ascii="Arial" w:hAnsi="Arial" w:cs="Arial"/>
          <w:sz w:val="20"/>
          <w:szCs w:val="20"/>
          <w:lang w:eastAsia="sl-SI"/>
        </w:rPr>
        <w:t>februarja 20</w:t>
      </w:r>
      <w:r w:rsidR="00EA1488">
        <w:rPr>
          <w:rFonts w:ascii="Arial" w:hAnsi="Arial" w:cs="Arial"/>
          <w:sz w:val="20"/>
          <w:szCs w:val="20"/>
          <w:lang w:eastAsia="sl-SI"/>
        </w:rPr>
        <w:t>11 o državljanski pobudi je MNZ</w:t>
      </w:r>
      <w:r w:rsidRPr="00697DBF">
        <w:rPr>
          <w:rFonts w:ascii="Arial" w:hAnsi="Arial" w:cs="Arial"/>
          <w:sz w:val="20"/>
          <w:szCs w:val="20"/>
          <w:lang w:eastAsia="sl-SI"/>
        </w:rPr>
        <w:t xml:space="preserve"> v pred</w:t>
      </w:r>
      <w:r w:rsidR="00EA1488">
        <w:rPr>
          <w:rFonts w:ascii="Arial" w:hAnsi="Arial" w:cs="Arial"/>
          <w:sz w:val="20"/>
          <w:szCs w:val="20"/>
          <w:lang w:eastAsia="sl-SI"/>
        </w:rPr>
        <w:t>pisanem trimesečnem roku končalo</w:t>
      </w:r>
      <w:r w:rsidRPr="00697DBF">
        <w:rPr>
          <w:rFonts w:ascii="Arial" w:hAnsi="Arial" w:cs="Arial"/>
          <w:sz w:val="20"/>
          <w:szCs w:val="20"/>
          <w:lang w:eastAsia="sl-SI"/>
        </w:rPr>
        <w:t xml:space="preserve"> preverjanje zbranih podpisov za tri evropske državljanske pobude:</w:t>
      </w:r>
    </w:p>
    <w:p w14:paraId="1BE2D7F3" w14:textId="77777777" w:rsidR="00486E53" w:rsidRPr="00697DBF" w:rsidRDefault="00486E53" w:rsidP="001A2CF8">
      <w:pPr>
        <w:pStyle w:val="Odstavekseznama"/>
        <w:numPr>
          <w:ilvl w:val="0"/>
          <w:numId w:val="35"/>
        </w:numPr>
        <w:autoSpaceDE w:val="0"/>
        <w:autoSpaceDN w:val="0"/>
        <w:adjustRightInd w:val="0"/>
        <w:spacing w:after="0" w:line="260" w:lineRule="exact"/>
        <w:contextualSpacing/>
        <w:jc w:val="both"/>
        <w:rPr>
          <w:rFonts w:ascii="Arial" w:hAnsi="Arial" w:cs="Arial"/>
          <w:b/>
          <w:sz w:val="20"/>
          <w:szCs w:val="20"/>
        </w:rPr>
      </w:pPr>
      <w:r w:rsidRPr="00697DBF">
        <w:rPr>
          <w:rFonts w:ascii="Arial" w:hAnsi="Arial" w:cs="Arial"/>
          <w:sz w:val="20"/>
          <w:szCs w:val="20"/>
        </w:rPr>
        <w:t>»Stop Finning – Stop the trade (Ustavimo odstranjevanje plavuti – ustavimo trgovino z njimi)«</w:t>
      </w:r>
      <w:r w:rsidRPr="00E42FB5">
        <w:rPr>
          <w:rStyle w:val="subcontenttextbold2"/>
          <w:rFonts w:ascii="Arial" w:hAnsi="Arial" w:cs="Arial"/>
          <w:b w:val="0"/>
          <w:bCs w:val="0"/>
          <w:color w:val="auto"/>
          <w:sz w:val="20"/>
          <w:szCs w:val="20"/>
        </w:rPr>
        <w:t xml:space="preserve">, </w:t>
      </w:r>
      <w:r w:rsidRPr="00697DBF">
        <w:rPr>
          <w:rStyle w:val="subcontenttextbold2"/>
          <w:rFonts w:ascii="Arial" w:hAnsi="Arial" w:cs="Arial"/>
          <w:color w:val="auto"/>
          <w:sz w:val="20"/>
          <w:szCs w:val="20"/>
        </w:rPr>
        <w:t>ECI(2020)000001</w:t>
      </w:r>
      <w:r w:rsidRPr="00E42FB5">
        <w:rPr>
          <w:rFonts w:ascii="Arial" w:hAnsi="Arial" w:cs="Arial"/>
          <w:bCs/>
          <w:sz w:val="20"/>
          <w:szCs w:val="20"/>
        </w:rPr>
        <w:t>;</w:t>
      </w:r>
    </w:p>
    <w:p w14:paraId="68833AB3" w14:textId="77777777" w:rsidR="00486E53" w:rsidRPr="00697DBF" w:rsidRDefault="00486E53" w:rsidP="001A2CF8">
      <w:pPr>
        <w:pStyle w:val="Odstavekseznama"/>
        <w:numPr>
          <w:ilvl w:val="0"/>
          <w:numId w:val="35"/>
        </w:numPr>
        <w:autoSpaceDE w:val="0"/>
        <w:autoSpaceDN w:val="0"/>
        <w:adjustRightInd w:val="0"/>
        <w:spacing w:after="0" w:line="260" w:lineRule="exact"/>
        <w:contextualSpacing/>
        <w:jc w:val="both"/>
        <w:rPr>
          <w:rStyle w:val="subcontenttextbold2"/>
          <w:rFonts w:ascii="Arial" w:hAnsi="Arial" w:cs="Arial"/>
          <w:b w:val="0"/>
          <w:color w:val="auto"/>
          <w:sz w:val="20"/>
          <w:szCs w:val="20"/>
        </w:rPr>
      </w:pPr>
      <w:r w:rsidRPr="00697DBF">
        <w:rPr>
          <w:rFonts w:ascii="Arial" w:hAnsi="Arial" w:cs="Arial"/>
          <w:sz w:val="20"/>
          <w:szCs w:val="20"/>
        </w:rPr>
        <w:t>»Save Bees and Farmers! Towards a bee-friendly agriculture for a healthy environment!«</w:t>
      </w:r>
      <w:r w:rsidRPr="00CB2725">
        <w:rPr>
          <w:rFonts w:ascii="Arial" w:hAnsi="Arial" w:cs="Arial"/>
          <w:sz w:val="20"/>
          <w:szCs w:val="20"/>
        </w:rPr>
        <w:t>,</w:t>
      </w:r>
      <w:r w:rsidRPr="00E42FB5">
        <w:rPr>
          <w:rStyle w:val="subcontenttextbold2"/>
          <w:rFonts w:ascii="Arial" w:hAnsi="Arial" w:cs="Arial"/>
          <w:b w:val="0"/>
          <w:bCs w:val="0"/>
          <w:color w:val="auto"/>
          <w:sz w:val="20"/>
          <w:szCs w:val="20"/>
        </w:rPr>
        <w:t xml:space="preserve"> </w:t>
      </w:r>
      <w:r w:rsidRPr="00697DBF">
        <w:rPr>
          <w:rStyle w:val="subcontenttextbold2"/>
          <w:rFonts w:ascii="Arial" w:hAnsi="Arial" w:cs="Arial"/>
          <w:color w:val="auto"/>
          <w:sz w:val="20"/>
          <w:szCs w:val="20"/>
        </w:rPr>
        <w:t>ECI(2019)000016</w:t>
      </w:r>
      <w:r w:rsidRPr="00E42FB5">
        <w:rPr>
          <w:rStyle w:val="subcontenttextbold2"/>
          <w:rFonts w:ascii="Arial" w:hAnsi="Arial" w:cs="Arial"/>
          <w:b w:val="0"/>
          <w:bCs w:val="0"/>
          <w:color w:val="auto"/>
          <w:sz w:val="20"/>
          <w:szCs w:val="20"/>
        </w:rPr>
        <w:t xml:space="preserve">; </w:t>
      </w:r>
    </w:p>
    <w:p w14:paraId="0D6FD26D" w14:textId="3B002F27" w:rsidR="00486E53" w:rsidRPr="00697DBF" w:rsidRDefault="00486E53" w:rsidP="001A2CF8">
      <w:pPr>
        <w:pStyle w:val="Odstavekseznama"/>
        <w:numPr>
          <w:ilvl w:val="0"/>
          <w:numId w:val="35"/>
        </w:numPr>
        <w:spacing w:after="0" w:line="260" w:lineRule="exact"/>
        <w:contextualSpacing/>
        <w:jc w:val="both"/>
        <w:rPr>
          <w:rStyle w:val="subcontenttextbold2"/>
          <w:rFonts w:ascii="Arial" w:hAnsi="Arial" w:cs="Arial"/>
          <w:b w:val="0"/>
          <w:color w:val="auto"/>
          <w:sz w:val="20"/>
          <w:szCs w:val="20"/>
        </w:rPr>
      </w:pPr>
      <w:r w:rsidRPr="00697DBF">
        <w:rPr>
          <w:rFonts w:ascii="Arial" w:hAnsi="Arial" w:cs="Arial"/>
          <w:sz w:val="20"/>
          <w:szCs w:val="20"/>
        </w:rPr>
        <w:t>»Save Cruelty Free Cosmetics – Commit to a Europe Without Animal Testing« (Obvarujemo kozmetiko, proizvedeno brez krutosti – zavzemajmo se za Evropo brez testiranja na živalih)</w:t>
      </w:r>
      <w:r w:rsidRPr="00E42FB5">
        <w:rPr>
          <w:rStyle w:val="subcontenttextbold2"/>
          <w:rFonts w:ascii="Arial" w:hAnsi="Arial" w:cs="Arial"/>
          <w:b w:val="0"/>
          <w:bCs w:val="0"/>
          <w:color w:val="auto"/>
          <w:sz w:val="20"/>
          <w:szCs w:val="20"/>
        </w:rPr>
        <w:t xml:space="preserve">, </w:t>
      </w:r>
      <w:r w:rsidRPr="00697DBF">
        <w:rPr>
          <w:rStyle w:val="subcontenttextbold2"/>
          <w:rFonts w:ascii="Arial" w:hAnsi="Arial" w:cs="Arial"/>
          <w:color w:val="auto"/>
          <w:sz w:val="20"/>
          <w:szCs w:val="20"/>
        </w:rPr>
        <w:t>ECI(2021)000006</w:t>
      </w:r>
      <w:r w:rsidRPr="00E42FB5">
        <w:rPr>
          <w:rStyle w:val="subcontenttextbold2"/>
          <w:rFonts w:ascii="Arial" w:hAnsi="Arial" w:cs="Arial"/>
          <w:b w:val="0"/>
          <w:bCs w:val="0"/>
          <w:color w:val="auto"/>
          <w:sz w:val="20"/>
          <w:szCs w:val="20"/>
        </w:rPr>
        <w:t>.</w:t>
      </w:r>
    </w:p>
    <w:p w14:paraId="0DE744A5" w14:textId="244ACB26" w:rsidR="00486E53" w:rsidRPr="00697DBF" w:rsidRDefault="00EA1488" w:rsidP="00486E53">
      <w:pPr>
        <w:spacing w:after="0" w:line="260" w:lineRule="exact"/>
        <w:jc w:val="both"/>
        <w:rPr>
          <w:rFonts w:ascii="Arial" w:hAnsi="Arial" w:cs="Arial"/>
          <w:sz w:val="20"/>
          <w:szCs w:val="20"/>
        </w:rPr>
      </w:pPr>
      <w:r>
        <w:rPr>
          <w:rFonts w:ascii="Arial" w:hAnsi="Arial" w:cs="Arial"/>
          <w:sz w:val="20"/>
          <w:szCs w:val="20"/>
        </w:rPr>
        <w:lastRenderedPageBreak/>
        <w:t xml:space="preserve">Ministrstvo je zagotavljalo </w:t>
      </w:r>
      <w:r w:rsidR="00486E53" w:rsidRPr="00697DBF">
        <w:rPr>
          <w:rFonts w:ascii="Arial" w:hAnsi="Arial" w:cs="Arial"/>
          <w:sz w:val="20"/>
          <w:szCs w:val="20"/>
        </w:rPr>
        <w:t xml:space="preserve">koordinacijo zbiranja podpor volivcev za </w:t>
      </w:r>
      <w:r w:rsidR="00CB2725">
        <w:rPr>
          <w:rFonts w:ascii="Arial" w:hAnsi="Arial" w:cs="Arial"/>
          <w:sz w:val="20"/>
          <w:szCs w:val="20"/>
        </w:rPr>
        <w:t>osem</w:t>
      </w:r>
      <w:r w:rsidR="00CB2725" w:rsidRPr="00697DBF">
        <w:rPr>
          <w:rFonts w:ascii="Arial" w:hAnsi="Arial" w:cs="Arial"/>
          <w:sz w:val="20"/>
          <w:szCs w:val="20"/>
        </w:rPr>
        <w:t xml:space="preserve"> </w:t>
      </w:r>
      <w:r w:rsidR="00486E53" w:rsidRPr="00697DBF">
        <w:rPr>
          <w:rFonts w:ascii="Arial" w:hAnsi="Arial" w:cs="Arial"/>
          <w:sz w:val="20"/>
          <w:szCs w:val="20"/>
        </w:rPr>
        <w:t xml:space="preserve">predlogov za sprejem zakona in </w:t>
      </w:r>
      <w:r w:rsidR="00CB2725">
        <w:rPr>
          <w:rFonts w:ascii="Arial" w:hAnsi="Arial" w:cs="Arial"/>
          <w:sz w:val="20"/>
          <w:szCs w:val="20"/>
        </w:rPr>
        <w:t>šest</w:t>
      </w:r>
      <w:r w:rsidR="00CB2725" w:rsidRPr="00697DBF">
        <w:rPr>
          <w:rFonts w:ascii="Arial" w:hAnsi="Arial" w:cs="Arial"/>
          <w:sz w:val="20"/>
          <w:szCs w:val="20"/>
        </w:rPr>
        <w:t xml:space="preserve"> </w:t>
      </w:r>
      <w:r w:rsidR="00486E53" w:rsidRPr="00697DBF">
        <w:rPr>
          <w:rFonts w:ascii="Arial" w:hAnsi="Arial" w:cs="Arial"/>
          <w:sz w:val="20"/>
          <w:szCs w:val="20"/>
        </w:rPr>
        <w:t>pobud za začetek postopka za spremembo Ustave Republike Slovenije.</w:t>
      </w:r>
    </w:p>
    <w:p w14:paraId="7C412ADB" w14:textId="77777777" w:rsidR="00486E53" w:rsidRPr="00697DBF" w:rsidRDefault="00486E53" w:rsidP="00486E53">
      <w:pPr>
        <w:spacing w:after="0" w:line="260" w:lineRule="exact"/>
        <w:jc w:val="both"/>
        <w:rPr>
          <w:rFonts w:ascii="Arial" w:hAnsi="Arial" w:cs="Arial"/>
          <w:sz w:val="20"/>
          <w:szCs w:val="20"/>
          <w:u w:val="single"/>
        </w:rPr>
      </w:pPr>
    </w:p>
    <w:p w14:paraId="4720E71C" w14:textId="0CFB2482" w:rsidR="00486E53" w:rsidRDefault="00486E53" w:rsidP="00EA1488">
      <w:pPr>
        <w:spacing w:after="0"/>
        <w:rPr>
          <w:rFonts w:ascii="Arial" w:hAnsi="Arial" w:cs="Arial"/>
          <w:b/>
          <w:sz w:val="20"/>
          <w:szCs w:val="20"/>
        </w:rPr>
      </w:pPr>
      <w:r w:rsidRPr="00697DBF">
        <w:rPr>
          <w:rFonts w:ascii="Arial" w:hAnsi="Arial" w:cs="Arial"/>
          <w:b/>
          <w:sz w:val="20"/>
          <w:szCs w:val="20"/>
        </w:rPr>
        <w:t>Pridobitev državljanstva</w:t>
      </w:r>
      <w:r w:rsidR="001A2CF8" w:rsidRPr="00697DBF">
        <w:rPr>
          <w:rFonts w:ascii="Arial" w:hAnsi="Arial" w:cs="Arial"/>
          <w:b/>
          <w:sz w:val="20"/>
          <w:szCs w:val="20"/>
        </w:rPr>
        <w:t>:</w:t>
      </w:r>
    </w:p>
    <w:p w14:paraId="19B43DE9" w14:textId="60AB994E" w:rsidR="00EA1488" w:rsidRPr="00EA1488" w:rsidRDefault="00EA1488" w:rsidP="00EA1488">
      <w:pPr>
        <w:spacing w:line="260" w:lineRule="exact"/>
        <w:jc w:val="both"/>
        <w:rPr>
          <w:rFonts w:ascii="Arial" w:hAnsi="Arial" w:cs="Arial"/>
          <w:sz w:val="20"/>
          <w:szCs w:val="20"/>
        </w:rPr>
      </w:pPr>
      <w:r w:rsidRPr="00697DBF">
        <w:rPr>
          <w:rFonts w:ascii="Arial" w:hAnsi="Arial" w:cs="Arial"/>
          <w:sz w:val="20"/>
          <w:szCs w:val="20"/>
        </w:rPr>
        <w:t>Število sprejetih oseb v državljanstvo Republike Slovenije prikazuje, da je bilo v letu</w:t>
      </w:r>
      <w:r w:rsidR="00CB2725">
        <w:rPr>
          <w:rFonts w:ascii="Arial" w:hAnsi="Arial" w:cs="Arial"/>
          <w:sz w:val="20"/>
          <w:szCs w:val="20"/>
        </w:rPr>
        <w:t> </w:t>
      </w:r>
      <w:r w:rsidRPr="00697DBF">
        <w:rPr>
          <w:rFonts w:ascii="Arial" w:hAnsi="Arial" w:cs="Arial"/>
          <w:sz w:val="20"/>
          <w:szCs w:val="20"/>
        </w:rPr>
        <w:t>2022 v primerjavi z letom</w:t>
      </w:r>
      <w:r w:rsidR="00CB2725">
        <w:rPr>
          <w:rFonts w:ascii="Arial" w:hAnsi="Arial" w:cs="Arial"/>
          <w:sz w:val="20"/>
          <w:szCs w:val="20"/>
        </w:rPr>
        <w:t> </w:t>
      </w:r>
      <w:r w:rsidRPr="00697DBF">
        <w:rPr>
          <w:rFonts w:ascii="Arial" w:hAnsi="Arial" w:cs="Arial"/>
          <w:sz w:val="20"/>
          <w:szCs w:val="20"/>
        </w:rPr>
        <w:t>2021 sprejetih 12</w:t>
      </w:r>
      <w:r w:rsidR="00CB2725">
        <w:rPr>
          <w:rFonts w:ascii="Arial" w:hAnsi="Arial" w:cs="Arial"/>
          <w:sz w:val="20"/>
          <w:szCs w:val="20"/>
        </w:rPr>
        <w:t> </w:t>
      </w:r>
      <w:r w:rsidRPr="00697DBF">
        <w:rPr>
          <w:rFonts w:ascii="Arial" w:hAnsi="Arial" w:cs="Arial"/>
          <w:sz w:val="20"/>
          <w:szCs w:val="20"/>
        </w:rPr>
        <w:t>% manj oseb (1</w:t>
      </w:r>
      <w:r w:rsidR="00CB2725">
        <w:rPr>
          <w:rFonts w:ascii="Arial" w:hAnsi="Arial" w:cs="Arial"/>
          <w:sz w:val="20"/>
          <w:szCs w:val="20"/>
        </w:rPr>
        <w:t>.</w:t>
      </w:r>
      <w:r w:rsidRPr="00697DBF">
        <w:rPr>
          <w:rFonts w:ascii="Arial" w:hAnsi="Arial" w:cs="Arial"/>
          <w:sz w:val="20"/>
          <w:szCs w:val="20"/>
        </w:rPr>
        <w:t>932 oseb v letu</w:t>
      </w:r>
      <w:r w:rsidR="00CB2725">
        <w:rPr>
          <w:rFonts w:ascii="Arial" w:hAnsi="Arial" w:cs="Arial"/>
          <w:sz w:val="20"/>
          <w:szCs w:val="20"/>
        </w:rPr>
        <w:t> </w:t>
      </w:r>
      <w:r w:rsidRPr="00697DBF">
        <w:rPr>
          <w:rFonts w:ascii="Arial" w:hAnsi="Arial" w:cs="Arial"/>
          <w:sz w:val="20"/>
          <w:szCs w:val="20"/>
        </w:rPr>
        <w:t>2022, 2</w:t>
      </w:r>
      <w:r w:rsidR="00CB2725">
        <w:rPr>
          <w:rFonts w:ascii="Arial" w:hAnsi="Arial" w:cs="Arial"/>
          <w:sz w:val="20"/>
          <w:szCs w:val="20"/>
        </w:rPr>
        <w:t>.</w:t>
      </w:r>
      <w:r w:rsidRPr="00697DBF">
        <w:rPr>
          <w:rFonts w:ascii="Arial" w:hAnsi="Arial" w:cs="Arial"/>
          <w:sz w:val="20"/>
          <w:szCs w:val="20"/>
        </w:rPr>
        <w:t>230 oseb v letu</w:t>
      </w:r>
      <w:r w:rsidR="00CB2725">
        <w:rPr>
          <w:rFonts w:ascii="Arial" w:hAnsi="Arial" w:cs="Arial"/>
          <w:sz w:val="20"/>
          <w:szCs w:val="20"/>
        </w:rPr>
        <w:t> </w:t>
      </w:r>
      <w:r w:rsidRPr="00697DBF">
        <w:rPr>
          <w:rFonts w:ascii="Arial" w:hAnsi="Arial" w:cs="Arial"/>
          <w:sz w:val="20"/>
          <w:szCs w:val="20"/>
        </w:rPr>
        <w:t>2021). Predvsem se je število sprejetih oseb zmanjšalo pri postopku redne naturalizacije, medtem ko je število sprejetih oseb v postopkih izredne naturalizacije skoraj enako. Zaradi vpisa sprejetih oseb v letu</w:t>
      </w:r>
      <w:r w:rsidR="00CB2725">
        <w:rPr>
          <w:rFonts w:ascii="Arial" w:hAnsi="Arial" w:cs="Arial"/>
          <w:sz w:val="20"/>
          <w:szCs w:val="20"/>
        </w:rPr>
        <w:t> </w:t>
      </w:r>
      <w:r w:rsidRPr="00697DBF">
        <w:rPr>
          <w:rFonts w:ascii="Arial" w:hAnsi="Arial" w:cs="Arial"/>
          <w:sz w:val="20"/>
          <w:szCs w:val="20"/>
        </w:rPr>
        <w:t>2022 v matični register, ki še poteka, se bo številka sprejeti</w:t>
      </w:r>
      <w:r>
        <w:rPr>
          <w:rFonts w:ascii="Arial" w:hAnsi="Arial" w:cs="Arial"/>
          <w:sz w:val="20"/>
          <w:szCs w:val="20"/>
        </w:rPr>
        <w:t>h oseb v letu</w:t>
      </w:r>
      <w:r w:rsidR="00CB2725">
        <w:rPr>
          <w:rFonts w:ascii="Arial" w:hAnsi="Arial" w:cs="Arial"/>
          <w:sz w:val="20"/>
          <w:szCs w:val="20"/>
        </w:rPr>
        <w:t> </w:t>
      </w:r>
      <w:r>
        <w:rPr>
          <w:rFonts w:ascii="Arial" w:hAnsi="Arial" w:cs="Arial"/>
          <w:sz w:val="20"/>
          <w:szCs w:val="20"/>
        </w:rPr>
        <w:t>2022 še povečala.</w:t>
      </w:r>
    </w:p>
    <w:p w14:paraId="544EF450" w14:textId="77777777" w:rsidR="00486E53" w:rsidRPr="00697DBF" w:rsidRDefault="00486E53" w:rsidP="00D529D2">
      <w:pPr>
        <w:jc w:val="both"/>
      </w:pPr>
      <w:r w:rsidRPr="00697DBF">
        <w:rPr>
          <w:noProof/>
          <w:lang w:eastAsia="sl-SI"/>
        </w:rPr>
        <w:drawing>
          <wp:inline distT="0" distB="0" distL="0" distR="0" wp14:anchorId="5A2566B6" wp14:editId="31DB94B6">
            <wp:extent cx="5205047" cy="2901461"/>
            <wp:effectExtent l="0" t="0" r="15240" b="13335"/>
            <wp:docPr id="36" name="Grafikon 36" descr="Deset najpogostejših izvornih držav prosilcev za redno naturalizacijo v letu 2022 v primerjavi z letom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FF846A" w14:textId="591AC5A0" w:rsidR="00486E53" w:rsidRPr="00F06D07" w:rsidRDefault="001A2CF8" w:rsidP="00486E53">
      <w:pPr>
        <w:rPr>
          <w:sz w:val="18"/>
          <w:szCs w:val="18"/>
        </w:rPr>
      </w:pPr>
      <w:r w:rsidRPr="00F06D07">
        <w:rPr>
          <w:rFonts w:ascii="Arial" w:hAnsi="Arial" w:cs="Arial"/>
          <w:b/>
          <w:sz w:val="18"/>
          <w:szCs w:val="18"/>
        </w:rPr>
        <w:t>Graf</w:t>
      </w:r>
      <w:r w:rsidR="00486E53" w:rsidRPr="00F06D07">
        <w:rPr>
          <w:rFonts w:ascii="Arial" w:hAnsi="Arial" w:cs="Arial"/>
          <w:b/>
          <w:sz w:val="18"/>
          <w:szCs w:val="18"/>
        </w:rPr>
        <w:t>:</w:t>
      </w:r>
      <w:r w:rsidR="00486E53" w:rsidRPr="00F06D07">
        <w:rPr>
          <w:rFonts w:ascii="Arial" w:hAnsi="Arial" w:cs="Arial"/>
          <w:sz w:val="18"/>
          <w:szCs w:val="18"/>
        </w:rPr>
        <w:t xml:space="preserve"> Deset najpogostejših izvornih držav prosilcev za redno naturalizacijo v letu</w:t>
      </w:r>
      <w:r w:rsidR="00CB2725">
        <w:rPr>
          <w:rFonts w:ascii="Arial" w:hAnsi="Arial" w:cs="Arial"/>
          <w:sz w:val="18"/>
          <w:szCs w:val="18"/>
        </w:rPr>
        <w:t> </w:t>
      </w:r>
      <w:r w:rsidR="00486E53" w:rsidRPr="00F06D07">
        <w:rPr>
          <w:rFonts w:ascii="Arial" w:hAnsi="Arial" w:cs="Arial"/>
          <w:sz w:val="18"/>
          <w:szCs w:val="18"/>
        </w:rPr>
        <w:t>2022 v primerjavi z letom</w:t>
      </w:r>
      <w:r w:rsidR="00CB2725">
        <w:rPr>
          <w:rFonts w:ascii="Arial" w:hAnsi="Arial" w:cs="Arial"/>
          <w:sz w:val="18"/>
          <w:szCs w:val="18"/>
        </w:rPr>
        <w:t> </w:t>
      </w:r>
      <w:r w:rsidR="00486E53" w:rsidRPr="00F06D07">
        <w:rPr>
          <w:rFonts w:ascii="Arial" w:hAnsi="Arial" w:cs="Arial"/>
          <w:sz w:val="18"/>
          <w:szCs w:val="18"/>
        </w:rPr>
        <w:t>2021</w:t>
      </w:r>
    </w:p>
    <w:p w14:paraId="71701F6E" w14:textId="77777777" w:rsidR="00486E53" w:rsidRPr="00697DBF" w:rsidRDefault="00486E53" w:rsidP="00D529D2">
      <w:pPr>
        <w:jc w:val="both"/>
      </w:pPr>
      <w:r w:rsidRPr="00697DBF">
        <w:rPr>
          <w:noProof/>
          <w:lang w:eastAsia="sl-SI"/>
        </w:rPr>
        <w:drawing>
          <wp:inline distT="0" distB="0" distL="0" distR="0" wp14:anchorId="6D966451" wp14:editId="33F0F400">
            <wp:extent cx="5204460" cy="2919046"/>
            <wp:effectExtent l="0" t="0" r="15240" b="15240"/>
            <wp:docPr id="37" name="Grafikon 37" descr="Pet najpogostejših izvornih držav prosilcev za izredno naturalizacijo v letu 2022 v primerjavi z letom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572C3BB" w14:textId="24FAF6A7" w:rsidR="00486E53" w:rsidRPr="00F06D07" w:rsidRDefault="00486E53" w:rsidP="00486E53">
      <w:pPr>
        <w:spacing w:line="260" w:lineRule="exact"/>
        <w:rPr>
          <w:rFonts w:ascii="Arial" w:hAnsi="Arial" w:cs="Arial"/>
          <w:sz w:val="18"/>
          <w:szCs w:val="18"/>
        </w:rPr>
      </w:pPr>
      <w:r w:rsidRPr="00F06D07">
        <w:rPr>
          <w:rFonts w:ascii="Arial" w:hAnsi="Arial" w:cs="Arial"/>
          <w:b/>
          <w:sz w:val="18"/>
          <w:szCs w:val="18"/>
        </w:rPr>
        <w:t>Graf</w:t>
      </w:r>
      <w:r w:rsidR="001A2CF8" w:rsidRPr="00F06D07">
        <w:rPr>
          <w:rFonts w:ascii="Arial" w:hAnsi="Arial" w:cs="Arial"/>
          <w:sz w:val="18"/>
          <w:szCs w:val="18"/>
        </w:rPr>
        <w:t>:</w:t>
      </w:r>
      <w:r w:rsidRPr="00F06D07">
        <w:rPr>
          <w:rFonts w:ascii="Arial" w:hAnsi="Arial" w:cs="Arial"/>
          <w:sz w:val="18"/>
          <w:szCs w:val="18"/>
        </w:rPr>
        <w:t xml:space="preserve"> Pet najpogostejših izvornih držav prosilcev za izredno naturalizacijo v letu</w:t>
      </w:r>
      <w:r w:rsidR="00CB2725">
        <w:rPr>
          <w:rFonts w:ascii="Arial" w:hAnsi="Arial" w:cs="Arial"/>
          <w:sz w:val="18"/>
          <w:szCs w:val="18"/>
        </w:rPr>
        <w:t> </w:t>
      </w:r>
      <w:r w:rsidRPr="00F06D07">
        <w:rPr>
          <w:rFonts w:ascii="Arial" w:hAnsi="Arial" w:cs="Arial"/>
          <w:sz w:val="18"/>
          <w:szCs w:val="18"/>
        </w:rPr>
        <w:t>2022 v primerjavi z letom</w:t>
      </w:r>
      <w:r w:rsidR="00CB2725">
        <w:rPr>
          <w:rFonts w:ascii="Arial" w:hAnsi="Arial" w:cs="Arial"/>
          <w:sz w:val="18"/>
          <w:szCs w:val="18"/>
        </w:rPr>
        <w:t> </w:t>
      </w:r>
      <w:r w:rsidRPr="00F06D07">
        <w:rPr>
          <w:rFonts w:ascii="Arial" w:hAnsi="Arial" w:cs="Arial"/>
          <w:sz w:val="18"/>
          <w:szCs w:val="18"/>
        </w:rPr>
        <w:t>2021</w:t>
      </w:r>
    </w:p>
    <w:p w14:paraId="7D2BE241" w14:textId="78E283BE" w:rsidR="00486E53" w:rsidRPr="00697DBF" w:rsidRDefault="00486E53" w:rsidP="00486E53">
      <w:pPr>
        <w:spacing w:line="260" w:lineRule="exact"/>
        <w:jc w:val="both"/>
        <w:rPr>
          <w:sz w:val="20"/>
          <w:szCs w:val="20"/>
        </w:rPr>
      </w:pPr>
      <w:r w:rsidRPr="00697DBF">
        <w:rPr>
          <w:rFonts w:ascii="Arial" w:hAnsi="Arial" w:cs="Arial"/>
          <w:sz w:val="20"/>
          <w:szCs w:val="20"/>
        </w:rPr>
        <w:t>V letu</w:t>
      </w:r>
      <w:r w:rsidR="00CB2725">
        <w:rPr>
          <w:rFonts w:ascii="Arial" w:hAnsi="Arial" w:cs="Arial"/>
          <w:sz w:val="20"/>
          <w:szCs w:val="20"/>
        </w:rPr>
        <w:t> </w:t>
      </w:r>
      <w:r w:rsidRPr="00697DBF">
        <w:rPr>
          <w:rFonts w:ascii="Arial" w:hAnsi="Arial" w:cs="Arial"/>
          <w:sz w:val="20"/>
          <w:szCs w:val="20"/>
        </w:rPr>
        <w:t xml:space="preserve">2022 je bilo izvedenih </w:t>
      </w:r>
      <w:r w:rsidR="00CB2725">
        <w:rPr>
          <w:rFonts w:ascii="Arial" w:hAnsi="Arial" w:cs="Arial"/>
          <w:sz w:val="20"/>
          <w:szCs w:val="20"/>
        </w:rPr>
        <w:t>šest</w:t>
      </w:r>
      <w:r w:rsidRPr="00697DBF">
        <w:rPr>
          <w:rFonts w:ascii="Arial" w:hAnsi="Arial" w:cs="Arial"/>
          <w:sz w:val="20"/>
          <w:szCs w:val="20"/>
        </w:rPr>
        <w:t xml:space="preserve"> strokovnih nadzorov v zvezi z izvajanjem Zakona o državljanstvu Republike Slovenije (na upravnih enotah Brežice, Ljubljana, Ljutomer, Maribor, Ribnica in Sevnica).</w:t>
      </w:r>
    </w:p>
    <w:p w14:paraId="1E1F4E83" w14:textId="77777777" w:rsidR="008F231A" w:rsidRDefault="008F231A" w:rsidP="001A2CF8">
      <w:pPr>
        <w:tabs>
          <w:tab w:val="left" w:pos="3402"/>
        </w:tabs>
        <w:spacing w:after="0" w:line="260" w:lineRule="exact"/>
        <w:jc w:val="both"/>
        <w:rPr>
          <w:rFonts w:ascii="Arial" w:hAnsi="Arial" w:cs="Arial"/>
          <w:b/>
          <w:sz w:val="20"/>
          <w:szCs w:val="20"/>
          <w:lang w:eastAsia="sl-SI"/>
        </w:rPr>
      </w:pPr>
    </w:p>
    <w:p w14:paraId="1AC6018A" w14:textId="7683173C" w:rsidR="00486E53" w:rsidRPr="00697DBF" w:rsidRDefault="00486E53" w:rsidP="001A2CF8">
      <w:pPr>
        <w:tabs>
          <w:tab w:val="left" w:pos="3402"/>
        </w:tabs>
        <w:spacing w:after="0" w:line="260" w:lineRule="exact"/>
        <w:jc w:val="both"/>
        <w:rPr>
          <w:rFonts w:ascii="Arial" w:hAnsi="Arial" w:cs="Arial"/>
          <w:b/>
          <w:sz w:val="20"/>
          <w:szCs w:val="20"/>
          <w:lang w:eastAsia="sl-SI"/>
        </w:rPr>
      </w:pPr>
      <w:r w:rsidRPr="00697DBF">
        <w:rPr>
          <w:rFonts w:ascii="Arial" w:hAnsi="Arial" w:cs="Arial"/>
          <w:b/>
          <w:sz w:val="20"/>
          <w:szCs w:val="20"/>
          <w:lang w:eastAsia="sl-SI"/>
        </w:rPr>
        <w:lastRenderedPageBreak/>
        <w:t>Področje eksplozivov</w:t>
      </w:r>
      <w:r w:rsidR="001A2CF8" w:rsidRPr="00697DBF">
        <w:rPr>
          <w:rFonts w:ascii="Arial" w:hAnsi="Arial" w:cs="Arial"/>
          <w:b/>
          <w:sz w:val="20"/>
          <w:szCs w:val="20"/>
          <w:lang w:eastAsia="sl-SI"/>
        </w:rPr>
        <w:t>:</w:t>
      </w:r>
    </w:p>
    <w:p w14:paraId="3935C820" w14:textId="01592215" w:rsidR="00486E53" w:rsidRPr="00697DBF" w:rsidRDefault="00486E53" w:rsidP="00486E53">
      <w:pPr>
        <w:spacing w:line="260" w:lineRule="exact"/>
        <w:jc w:val="both"/>
        <w:rPr>
          <w:rFonts w:ascii="Arial" w:hAnsi="Arial" w:cs="Arial"/>
          <w:sz w:val="20"/>
          <w:szCs w:val="20"/>
          <w:lang w:val="pl-PL"/>
        </w:rPr>
      </w:pPr>
      <w:r w:rsidRPr="00697DBF">
        <w:rPr>
          <w:rFonts w:ascii="Arial" w:hAnsi="Arial" w:cs="Arial"/>
          <w:sz w:val="20"/>
          <w:szCs w:val="20"/>
          <w:lang w:val="pl-PL"/>
        </w:rPr>
        <w:t>V letu</w:t>
      </w:r>
      <w:r w:rsidR="00CB2725">
        <w:rPr>
          <w:rFonts w:ascii="Arial" w:hAnsi="Arial" w:cs="Arial"/>
          <w:sz w:val="20"/>
          <w:szCs w:val="20"/>
          <w:lang w:val="pl-PL"/>
        </w:rPr>
        <w:t> </w:t>
      </w:r>
      <w:r w:rsidRPr="00697DBF">
        <w:rPr>
          <w:rFonts w:ascii="Arial" w:hAnsi="Arial" w:cs="Arial"/>
          <w:sz w:val="20"/>
          <w:szCs w:val="20"/>
          <w:lang w:val="pl-PL"/>
        </w:rPr>
        <w:t>2022 je bilo izdanih 892</w:t>
      </w:r>
      <w:r w:rsidR="00CB2725">
        <w:rPr>
          <w:rFonts w:ascii="Arial" w:hAnsi="Arial" w:cs="Arial"/>
          <w:sz w:val="20"/>
          <w:szCs w:val="20"/>
          <w:lang w:val="pl-PL"/>
        </w:rPr>
        <w:t> </w:t>
      </w:r>
      <w:r w:rsidRPr="00697DBF">
        <w:rPr>
          <w:rFonts w:ascii="Arial" w:hAnsi="Arial" w:cs="Arial"/>
          <w:sz w:val="20"/>
          <w:szCs w:val="20"/>
          <w:lang w:val="pl-PL"/>
        </w:rPr>
        <w:t>dovoljenj za uvoz, izvoz, prenos, tranzit eksplozivov, streliva in pirotehničnih izdelkov.</w:t>
      </w:r>
    </w:p>
    <w:p w14:paraId="5F4B47EB" w14:textId="77777777" w:rsidR="00486E53" w:rsidRPr="00697DBF" w:rsidRDefault="00486E53" w:rsidP="00D529D2">
      <w:pPr>
        <w:rPr>
          <w:rFonts w:ascii="Arial" w:hAnsi="Arial" w:cs="Arial"/>
          <w:sz w:val="20"/>
          <w:szCs w:val="20"/>
          <w:lang w:val="pl-PL"/>
        </w:rPr>
      </w:pPr>
      <w:r w:rsidRPr="00697DBF">
        <w:rPr>
          <w:noProof/>
          <w:lang w:eastAsia="sl-SI"/>
        </w:rPr>
        <w:drawing>
          <wp:inline distT="0" distB="0" distL="0" distR="0" wp14:anchorId="5B19A769" wp14:editId="43FDB43A">
            <wp:extent cx="4572000" cy="2362200"/>
            <wp:effectExtent l="0" t="0" r="0" b="0"/>
            <wp:docPr id="38" name="Grafikon 38" descr="Število izdanih dovoljenj za uvoz, izvoz, prenos, tranzit eksplozivov, streliva in pirotehničnih izdelkov."/>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12E978" w14:textId="6A28B564" w:rsidR="00486E53" w:rsidRPr="00F06D07" w:rsidRDefault="001A2CF8" w:rsidP="00EA1488">
      <w:pPr>
        <w:jc w:val="both"/>
        <w:rPr>
          <w:rFonts w:ascii="Arial" w:hAnsi="Arial" w:cs="Arial"/>
          <w:sz w:val="18"/>
          <w:szCs w:val="18"/>
          <w:lang w:val="pl-PL"/>
        </w:rPr>
      </w:pPr>
      <w:r w:rsidRPr="00F06D07">
        <w:rPr>
          <w:rFonts w:ascii="Arial" w:hAnsi="Arial" w:cs="Arial"/>
          <w:b/>
          <w:noProof/>
          <w:sz w:val="18"/>
          <w:szCs w:val="18"/>
          <w:lang w:eastAsia="sl-SI"/>
        </w:rPr>
        <w:t>Graf:</w:t>
      </w:r>
      <w:r w:rsidR="00486E53" w:rsidRPr="00F06D07">
        <w:rPr>
          <w:rFonts w:ascii="Arial" w:hAnsi="Arial" w:cs="Arial"/>
          <w:noProof/>
          <w:sz w:val="18"/>
          <w:szCs w:val="18"/>
          <w:lang w:eastAsia="sl-SI"/>
        </w:rPr>
        <w:t xml:space="preserve"> </w:t>
      </w:r>
      <w:r w:rsidR="00486E53" w:rsidRPr="00F06D07">
        <w:rPr>
          <w:rFonts w:ascii="Arial" w:hAnsi="Arial" w:cs="Arial"/>
          <w:sz w:val="18"/>
          <w:szCs w:val="18"/>
          <w:lang w:val="pl-PL"/>
        </w:rPr>
        <w:t>Število izdanih dovoljenj za uvoz, izvoz, prenos, tranzit eksplozivov, streliva in pirotehničnih izdelkov.</w:t>
      </w:r>
    </w:p>
    <w:p w14:paraId="7E939E65" w14:textId="5729B40C" w:rsidR="00486E53" w:rsidRPr="00697DBF" w:rsidRDefault="00486E53" w:rsidP="001A2CF8">
      <w:pPr>
        <w:spacing w:after="0" w:line="260" w:lineRule="exact"/>
        <w:jc w:val="both"/>
        <w:rPr>
          <w:rFonts w:ascii="Arial" w:hAnsi="Arial" w:cs="Arial"/>
          <w:b/>
          <w:sz w:val="20"/>
          <w:szCs w:val="20"/>
        </w:rPr>
      </w:pPr>
      <w:r w:rsidRPr="00697DBF">
        <w:rPr>
          <w:rFonts w:ascii="Arial" w:hAnsi="Arial" w:cs="Arial"/>
          <w:b/>
          <w:bCs/>
          <w:sz w:val="20"/>
          <w:szCs w:val="20"/>
        </w:rPr>
        <w:t>Področje društev in političnih strank</w:t>
      </w:r>
      <w:r w:rsidR="001A2CF8" w:rsidRPr="00697DBF">
        <w:rPr>
          <w:rFonts w:ascii="Arial" w:hAnsi="Arial" w:cs="Arial"/>
          <w:b/>
          <w:bCs/>
          <w:sz w:val="20"/>
          <w:szCs w:val="20"/>
        </w:rPr>
        <w:t>:</w:t>
      </w:r>
    </w:p>
    <w:p w14:paraId="003087ED" w14:textId="5860B387" w:rsidR="00486E53" w:rsidRPr="00697DBF" w:rsidRDefault="00486E53" w:rsidP="00486E53">
      <w:pPr>
        <w:spacing w:line="260" w:lineRule="exact"/>
        <w:jc w:val="both"/>
        <w:rPr>
          <w:rFonts w:ascii="Arial" w:hAnsi="Arial" w:cs="Arial"/>
          <w:bCs/>
          <w:sz w:val="20"/>
          <w:szCs w:val="20"/>
        </w:rPr>
      </w:pPr>
      <w:r w:rsidRPr="00697DBF">
        <w:rPr>
          <w:rFonts w:ascii="Arial" w:hAnsi="Arial" w:cs="Arial"/>
          <w:sz w:val="20"/>
          <w:szCs w:val="20"/>
        </w:rPr>
        <w:t>V letu</w:t>
      </w:r>
      <w:r w:rsidR="00CB2725">
        <w:rPr>
          <w:rFonts w:ascii="Arial" w:hAnsi="Arial" w:cs="Arial"/>
          <w:sz w:val="20"/>
          <w:szCs w:val="20"/>
        </w:rPr>
        <w:t> </w:t>
      </w:r>
      <w:r w:rsidRPr="00697DBF">
        <w:rPr>
          <w:rFonts w:ascii="Arial" w:hAnsi="Arial" w:cs="Arial"/>
          <w:sz w:val="20"/>
          <w:szCs w:val="20"/>
        </w:rPr>
        <w:t xml:space="preserve">2022 je bilo na področju političnih strank vloženo večje število vlog zaradi izvedenih parlamentarnih, predsedniških in lokalnih volitev. </w:t>
      </w:r>
      <w:r w:rsidRPr="00697DBF">
        <w:rPr>
          <w:rFonts w:ascii="Arial" w:eastAsiaTheme="minorHAnsi" w:hAnsi="Arial" w:cs="Arial"/>
          <w:sz w:val="20"/>
          <w:szCs w:val="20"/>
        </w:rPr>
        <w:t>V letu</w:t>
      </w:r>
      <w:r w:rsidR="00CB2725">
        <w:rPr>
          <w:rFonts w:ascii="Arial" w:eastAsiaTheme="minorHAnsi" w:hAnsi="Arial" w:cs="Arial"/>
          <w:sz w:val="20"/>
          <w:szCs w:val="20"/>
        </w:rPr>
        <w:t> </w:t>
      </w:r>
      <w:r w:rsidRPr="00697DBF">
        <w:rPr>
          <w:rFonts w:ascii="Arial" w:eastAsiaTheme="minorHAnsi" w:hAnsi="Arial" w:cs="Arial"/>
          <w:sz w:val="20"/>
          <w:szCs w:val="20"/>
        </w:rPr>
        <w:t xml:space="preserve">2022 je bilo registriranih </w:t>
      </w:r>
      <w:r w:rsidR="00CB2725">
        <w:rPr>
          <w:rFonts w:ascii="Arial" w:eastAsiaTheme="minorHAnsi" w:hAnsi="Arial" w:cs="Arial"/>
          <w:sz w:val="20"/>
          <w:szCs w:val="20"/>
        </w:rPr>
        <w:t>sedem</w:t>
      </w:r>
      <w:r w:rsidRPr="00697DBF">
        <w:rPr>
          <w:rFonts w:ascii="Arial" w:eastAsiaTheme="minorHAnsi" w:hAnsi="Arial" w:cs="Arial"/>
          <w:sz w:val="20"/>
          <w:szCs w:val="20"/>
        </w:rPr>
        <w:t xml:space="preserve"> novih politični</w:t>
      </w:r>
      <w:r w:rsidR="008C3FC3">
        <w:rPr>
          <w:rFonts w:ascii="Arial" w:eastAsiaTheme="minorHAnsi" w:hAnsi="Arial" w:cs="Arial"/>
          <w:sz w:val="20"/>
          <w:szCs w:val="20"/>
        </w:rPr>
        <w:t>h strank ter 32</w:t>
      </w:r>
      <w:r w:rsidR="00CB2725">
        <w:rPr>
          <w:rFonts w:ascii="Arial" w:eastAsiaTheme="minorHAnsi" w:hAnsi="Arial" w:cs="Arial"/>
          <w:sz w:val="20"/>
          <w:szCs w:val="20"/>
        </w:rPr>
        <w:t> </w:t>
      </w:r>
      <w:r w:rsidR="008C3FC3">
        <w:rPr>
          <w:rFonts w:ascii="Arial" w:eastAsiaTheme="minorHAnsi" w:hAnsi="Arial" w:cs="Arial"/>
          <w:sz w:val="20"/>
          <w:szCs w:val="20"/>
        </w:rPr>
        <w:t>sprememb,</w:t>
      </w:r>
      <w:r w:rsidRPr="00697DBF">
        <w:rPr>
          <w:rFonts w:ascii="Arial" w:eastAsiaTheme="minorHAnsi" w:hAnsi="Arial" w:cs="Arial"/>
          <w:sz w:val="20"/>
          <w:szCs w:val="20"/>
        </w:rPr>
        <w:t xml:space="preserve"> iz registra pa sta </w:t>
      </w:r>
      <w:r w:rsidRPr="00697DBF">
        <w:rPr>
          <w:rFonts w:ascii="Arial" w:hAnsi="Arial" w:cs="Arial"/>
          <w:sz w:val="20"/>
          <w:szCs w:val="20"/>
        </w:rPr>
        <w:t xml:space="preserve">bili izbrisani </w:t>
      </w:r>
      <w:r w:rsidR="00CB2725">
        <w:rPr>
          <w:rFonts w:ascii="Arial" w:hAnsi="Arial" w:cs="Arial"/>
          <w:sz w:val="20"/>
          <w:szCs w:val="20"/>
        </w:rPr>
        <w:t>dve</w:t>
      </w:r>
      <w:r w:rsidRPr="00697DBF">
        <w:rPr>
          <w:rFonts w:ascii="Arial" w:hAnsi="Arial" w:cs="Arial"/>
          <w:sz w:val="20"/>
          <w:szCs w:val="20"/>
        </w:rPr>
        <w:t xml:space="preserve"> stranki (zaradi pripojitve k drugi stranki) ter uvedeni </w:t>
      </w:r>
      <w:r w:rsidR="00CB2725">
        <w:rPr>
          <w:rFonts w:ascii="Arial" w:hAnsi="Arial" w:cs="Arial"/>
          <w:sz w:val="20"/>
          <w:szCs w:val="20"/>
        </w:rPr>
        <w:t xml:space="preserve">štirje </w:t>
      </w:r>
      <w:r w:rsidRPr="00697DBF">
        <w:rPr>
          <w:rFonts w:ascii="Arial" w:hAnsi="Arial" w:cs="Arial"/>
          <w:sz w:val="20"/>
          <w:szCs w:val="20"/>
        </w:rPr>
        <w:t>postopki za izbris stranke po uradni dolžnosti (zaradi nesodelovanja na volitvah).</w:t>
      </w:r>
    </w:p>
    <w:p w14:paraId="0F9EC385" w14:textId="467463FE" w:rsidR="00F06D07" w:rsidRPr="00697DBF" w:rsidRDefault="00486E53" w:rsidP="00486E53">
      <w:pPr>
        <w:spacing w:line="260" w:lineRule="exact"/>
        <w:jc w:val="both"/>
        <w:rPr>
          <w:rFonts w:ascii="Arial" w:hAnsi="Arial" w:cs="Arial"/>
          <w:sz w:val="20"/>
          <w:szCs w:val="20"/>
        </w:rPr>
      </w:pPr>
      <w:r w:rsidRPr="00697DBF">
        <w:rPr>
          <w:rFonts w:ascii="Arial" w:hAnsi="Arial" w:cs="Arial"/>
          <w:bCs/>
          <w:sz w:val="20"/>
          <w:szCs w:val="20"/>
        </w:rPr>
        <w:t>Na dan 31.</w:t>
      </w:r>
      <w:r w:rsidR="00CB2725">
        <w:rPr>
          <w:rFonts w:ascii="Arial" w:hAnsi="Arial" w:cs="Arial"/>
          <w:bCs/>
          <w:sz w:val="20"/>
          <w:szCs w:val="20"/>
        </w:rPr>
        <w:t> </w:t>
      </w:r>
      <w:r w:rsidRPr="00697DBF">
        <w:rPr>
          <w:rFonts w:ascii="Arial" w:hAnsi="Arial" w:cs="Arial"/>
          <w:bCs/>
          <w:sz w:val="20"/>
          <w:szCs w:val="20"/>
        </w:rPr>
        <w:t>12.</w:t>
      </w:r>
      <w:r w:rsidR="00CB2725">
        <w:rPr>
          <w:rFonts w:ascii="Arial" w:hAnsi="Arial" w:cs="Arial"/>
          <w:bCs/>
          <w:sz w:val="20"/>
          <w:szCs w:val="20"/>
        </w:rPr>
        <w:t> </w:t>
      </w:r>
      <w:r w:rsidRPr="00697DBF">
        <w:rPr>
          <w:rFonts w:ascii="Arial" w:hAnsi="Arial" w:cs="Arial"/>
          <w:bCs/>
          <w:sz w:val="20"/>
          <w:szCs w:val="20"/>
        </w:rPr>
        <w:t xml:space="preserve">2022 je bilo v register društev vpisanih </w:t>
      </w:r>
      <w:r w:rsidRPr="00697DBF">
        <w:rPr>
          <w:rFonts w:ascii="Arial" w:hAnsi="Arial" w:cs="Arial"/>
          <w:b/>
          <w:bCs/>
          <w:sz w:val="20"/>
          <w:szCs w:val="20"/>
        </w:rPr>
        <w:t>23.495</w:t>
      </w:r>
      <w:r w:rsidR="00CB2725">
        <w:rPr>
          <w:rFonts w:ascii="Arial" w:hAnsi="Arial" w:cs="Arial"/>
          <w:bCs/>
          <w:sz w:val="20"/>
          <w:szCs w:val="20"/>
        </w:rPr>
        <w:t> </w:t>
      </w:r>
      <w:r w:rsidRPr="00697DBF">
        <w:rPr>
          <w:rFonts w:ascii="Arial" w:hAnsi="Arial" w:cs="Arial"/>
          <w:bCs/>
          <w:sz w:val="20"/>
          <w:szCs w:val="20"/>
        </w:rPr>
        <w:t>društev in</w:t>
      </w:r>
      <w:r w:rsidRPr="00697DBF">
        <w:rPr>
          <w:rFonts w:ascii="Arial" w:hAnsi="Arial" w:cs="Arial"/>
          <w:sz w:val="20"/>
          <w:szCs w:val="20"/>
        </w:rPr>
        <w:t xml:space="preserve"> registriranih </w:t>
      </w:r>
      <w:r w:rsidRPr="00697DBF">
        <w:rPr>
          <w:rFonts w:ascii="Arial" w:hAnsi="Arial" w:cs="Arial"/>
          <w:b/>
          <w:sz w:val="20"/>
          <w:szCs w:val="20"/>
        </w:rPr>
        <w:t>95</w:t>
      </w:r>
      <w:r w:rsidR="00CB2725">
        <w:rPr>
          <w:rFonts w:ascii="Arial" w:hAnsi="Arial" w:cs="Arial"/>
          <w:sz w:val="20"/>
          <w:szCs w:val="20"/>
        </w:rPr>
        <w:t> </w:t>
      </w:r>
      <w:r w:rsidRPr="00697DBF">
        <w:rPr>
          <w:rFonts w:ascii="Arial" w:hAnsi="Arial" w:cs="Arial"/>
          <w:sz w:val="20"/>
          <w:szCs w:val="20"/>
        </w:rPr>
        <w:t>političnih strank.</w:t>
      </w:r>
    </w:p>
    <w:p w14:paraId="534E78D7" w14:textId="77777777" w:rsidR="00486E53" w:rsidRPr="00697DBF" w:rsidRDefault="00486E53" w:rsidP="00486E53">
      <w:pPr>
        <w:autoSpaceDE w:val="0"/>
        <w:autoSpaceDN w:val="0"/>
        <w:adjustRightInd w:val="0"/>
        <w:spacing w:after="0" w:line="240" w:lineRule="auto"/>
        <w:jc w:val="both"/>
        <w:rPr>
          <w:rFonts w:ascii="Arial" w:hAnsi="Arial" w:cs="Arial"/>
          <w:bCs/>
          <w:sz w:val="20"/>
          <w:szCs w:val="20"/>
        </w:rPr>
      </w:pPr>
    </w:p>
    <w:tbl>
      <w:tblPr>
        <w:tblStyle w:val="Tabelamrea"/>
        <w:tblW w:w="8784" w:type="dxa"/>
        <w:tblLook w:val="04A0" w:firstRow="1" w:lastRow="0" w:firstColumn="1" w:lastColumn="0" w:noHBand="0" w:noVBand="1"/>
        <w:tblCaption w:val="Število registriranih društev"/>
      </w:tblPr>
      <w:tblGrid>
        <w:gridCol w:w="6232"/>
        <w:gridCol w:w="2552"/>
      </w:tblGrid>
      <w:tr w:rsidR="00697DBF" w:rsidRPr="008C3FC3" w14:paraId="745890F8" w14:textId="77777777" w:rsidTr="009157D1">
        <w:trPr>
          <w:trHeight w:val="245"/>
          <w:tblHeader/>
        </w:trPr>
        <w:tc>
          <w:tcPr>
            <w:tcW w:w="6232" w:type="dxa"/>
            <w:hideMark/>
          </w:tcPr>
          <w:p w14:paraId="047E9F9C" w14:textId="77777777" w:rsidR="00486E53" w:rsidRPr="008C3FC3" w:rsidRDefault="00486E53" w:rsidP="00395D79">
            <w:pPr>
              <w:spacing w:after="0" w:line="240" w:lineRule="auto"/>
              <w:rPr>
                <w:rFonts w:ascii="Arial" w:eastAsia="Times New Roman" w:hAnsi="Arial" w:cs="Arial"/>
                <w:b/>
                <w:sz w:val="20"/>
                <w:szCs w:val="20"/>
                <w:lang w:eastAsia="sl-SI"/>
              </w:rPr>
            </w:pPr>
            <w:r w:rsidRPr="008C3FC3">
              <w:rPr>
                <w:rFonts w:ascii="Arial" w:eastAsia="Times New Roman" w:hAnsi="Arial" w:cs="Arial"/>
                <w:b/>
                <w:sz w:val="20"/>
                <w:szCs w:val="20"/>
                <w:lang w:eastAsia="sl-SI"/>
              </w:rPr>
              <w:t>Skupina društva</w:t>
            </w:r>
          </w:p>
        </w:tc>
        <w:tc>
          <w:tcPr>
            <w:tcW w:w="2552" w:type="dxa"/>
            <w:hideMark/>
          </w:tcPr>
          <w:p w14:paraId="08BDCC70" w14:textId="24E0A2C0" w:rsidR="00486E53" w:rsidRPr="008C3FC3" w:rsidRDefault="008C3FC3" w:rsidP="00395D79">
            <w:pPr>
              <w:spacing w:after="0" w:line="240" w:lineRule="auto"/>
              <w:rPr>
                <w:rFonts w:ascii="Arial" w:eastAsia="Times New Roman" w:hAnsi="Arial" w:cs="Arial"/>
                <w:b/>
                <w:sz w:val="20"/>
                <w:szCs w:val="20"/>
                <w:lang w:eastAsia="sl-SI"/>
              </w:rPr>
            </w:pPr>
            <w:r w:rsidRPr="008C3FC3">
              <w:rPr>
                <w:rFonts w:ascii="Arial" w:eastAsia="Times New Roman" w:hAnsi="Arial" w:cs="Arial"/>
                <w:b/>
                <w:sz w:val="20"/>
                <w:szCs w:val="20"/>
                <w:lang w:eastAsia="sl-SI"/>
              </w:rPr>
              <w:t>Št.</w:t>
            </w:r>
            <w:r w:rsidR="00486E53" w:rsidRPr="008C3FC3">
              <w:rPr>
                <w:rFonts w:ascii="Arial" w:eastAsia="Times New Roman" w:hAnsi="Arial" w:cs="Arial"/>
                <w:b/>
                <w:sz w:val="20"/>
                <w:szCs w:val="20"/>
                <w:lang w:eastAsia="sl-SI"/>
              </w:rPr>
              <w:t xml:space="preserve"> registriranih društev</w:t>
            </w:r>
          </w:p>
        </w:tc>
      </w:tr>
      <w:tr w:rsidR="00697DBF" w:rsidRPr="008C3FC3" w14:paraId="78CEB0B1" w14:textId="77777777" w:rsidTr="009157D1">
        <w:trPr>
          <w:trHeight w:val="245"/>
        </w:trPr>
        <w:tc>
          <w:tcPr>
            <w:tcW w:w="6232" w:type="dxa"/>
            <w:hideMark/>
          </w:tcPr>
          <w:p w14:paraId="04BE6159" w14:textId="20ADAA6B"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01</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Športna in rekreativna društva</w:t>
            </w:r>
          </w:p>
        </w:tc>
        <w:tc>
          <w:tcPr>
            <w:tcW w:w="2552" w:type="dxa"/>
            <w:hideMark/>
          </w:tcPr>
          <w:p w14:paraId="16A95280" w14:textId="7A29A392"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8</w:t>
            </w:r>
            <w:r w:rsidR="00EA1488" w:rsidRPr="008C3FC3">
              <w:rPr>
                <w:rFonts w:ascii="Arial" w:eastAsia="Times New Roman" w:hAnsi="Arial" w:cs="Arial"/>
                <w:sz w:val="20"/>
                <w:szCs w:val="20"/>
                <w:lang w:eastAsia="sl-SI"/>
              </w:rPr>
              <w:t>.</w:t>
            </w:r>
            <w:r w:rsidRPr="008C3FC3">
              <w:rPr>
                <w:rFonts w:ascii="Arial" w:eastAsia="Times New Roman" w:hAnsi="Arial" w:cs="Arial"/>
                <w:sz w:val="20"/>
                <w:szCs w:val="20"/>
                <w:lang w:eastAsia="sl-SI"/>
              </w:rPr>
              <w:t>233</w:t>
            </w:r>
          </w:p>
        </w:tc>
      </w:tr>
      <w:tr w:rsidR="00697DBF" w:rsidRPr="008C3FC3" w14:paraId="6F6A8420" w14:textId="77777777" w:rsidTr="009157D1">
        <w:trPr>
          <w:trHeight w:val="245"/>
        </w:trPr>
        <w:tc>
          <w:tcPr>
            <w:tcW w:w="6232" w:type="dxa"/>
            <w:hideMark/>
          </w:tcPr>
          <w:p w14:paraId="2C5D7F59" w14:textId="3D3B8A30"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02</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Društva za pomoč ljudem</w:t>
            </w:r>
          </w:p>
        </w:tc>
        <w:tc>
          <w:tcPr>
            <w:tcW w:w="2552" w:type="dxa"/>
            <w:hideMark/>
          </w:tcPr>
          <w:p w14:paraId="19EB355A" w14:textId="662220D1"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3</w:t>
            </w:r>
            <w:r w:rsidR="00EA1488" w:rsidRPr="008C3FC3">
              <w:rPr>
                <w:rFonts w:ascii="Arial" w:eastAsia="Times New Roman" w:hAnsi="Arial" w:cs="Arial"/>
                <w:sz w:val="20"/>
                <w:szCs w:val="20"/>
                <w:lang w:eastAsia="sl-SI"/>
              </w:rPr>
              <w:t>.</w:t>
            </w:r>
            <w:r w:rsidRPr="008C3FC3">
              <w:rPr>
                <w:rFonts w:ascii="Arial" w:eastAsia="Times New Roman" w:hAnsi="Arial" w:cs="Arial"/>
                <w:sz w:val="20"/>
                <w:szCs w:val="20"/>
                <w:lang w:eastAsia="sl-SI"/>
              </w:rPr>
              <w:t>043</w:t>
            </w:r>
          </w:p>
        </w:tc>
      </w:tr>
      <w:tr w:rsidR="00697DBF" w:rsidRPr="008C3FC3" w14:paraId="455DF4A1" w14:textId="77777777" w:rsidTr="009157D1">
        <w:trPr>
          <w:trHeight w:val="245"/>
        </w:trPr>
        <w:tc>
          <w:tcPr>
            <w:tcW w:w="6232" w:type="dxa"/>
            <w:hideMark/>
          </w:tcPr>
          <w:p w14:paraId="645BB5EF" w14:textId="2AC84E5A"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03</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Kulturna in umetniška društva</w:t>
            </w:r>
          </w:p>
        </w:tc>
        <w:tc>
          <w:tcPr>
            <w:tcW w:w="2552" w:type="dxa"/>
            <w:hideMark/>
          </w:tcPr>
          <w:p w14:paraId="2D5F8AD6" w14:textId="1DFFE003"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3</w:t>
            </w:r>
            <w:r w:rsidR="00EA1488" w:rsidRPr="008C3FC3">
              <w:rPr>
                <w:rFonts w:ascii="Arial" w:eastAsia="Times New Roman" w:hAnsi="Arial" w:cs="Arial"/>
                <w:sz w:val="20"/>
                <w:szCs w:val="20"/>
                <w:lang w:eastAsia="sl-SI"/>
              </w:rPr>
              <w:t>.</w:t>
            </w:r>
            <w:r w:rsidRPr="008C3FC3">
              <w:rPr>
                <w:rFonts w:ascii="Arial" w:eastAsia="Times New Roman" w:hAnsi="Arial" w:cs="Arial"/>
                <w:sz w:val="20"/>
                <w:szCs w:val="20"/>
                <w:lang w:eastAsia="sl-SI"/>
              </w:rPr>
              <w:t>988</w:t>
            </w:r>
          </w:p>
        </w:tc>
      </w:tr>
      <w:tr w:rsidR="00697DBF" w:rsidRPr="008C3FC3" w14:paraId="0F2A93FE" w14:textId="77777777" w:rsidTr="009157D1">
        <w:trPr>
          <w:trHeight w:val="158"/>
        </w:trPr>
        <w:tc>
          <w:tcPr>
            <w:tcW w:w="6232" w:type="dxa"/>
            <w:hideMark/>
          </w:tcPr>
          <w:p w14:paraId="407EA9DE" w14:textId="46E17FDE"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04</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Znanstveno raziskovalna, izobražev</w:t>
            </w:r>
            <w:r w:rsidR="008C3FC3" w:rsidRPr="008C3FC3">
              <w:rPr>
                <w:rFonts w:ascii="Arial" w:eastAsia="Times New Roman" w:hAnsi="Arial" w:cs="Arial"/>
                <w:sz w:val="18"/>
                <w:szCs w:val="18"/>
                <w:lang w:eastAsia="sl-SI"/>
              </w:rPr>
              <w:t xml:space="preserve">alna, strokovna in poklicna </w:t>
            </w:r>
            <w:r w:rsidRPr="008C3FC3">
              <w:rPr>
                <w:rFonts w:ascii="Arial" w:eastAsia="Times New Roman" w:hAnsi="Arial" w:cs="Arial"/>
                <w:sz w:val="18"/>
                <w:szCs w:val="18"/>
                <w:lang w:eastAsia="sl-SI"/>
              </w:rPr>
              <w:t>društva</w:t>
            </w:r>
          </w:p>
        </w:tc>
        <w:tc>
          <w:tcPr>
            <w:tcW w:w="2552" w:type="dxa"/>
            <w:hideMark/>
          </w:tcPr>
          <w:p w14:paraId="56477A45" w14:textId="3E535BB5" w:rsidR="00486E53" w:rsidRPr="008C3FC3" w:rsidRDefault="00EA1488"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2.</w:t>
            </w:r>
            <w:r w:rsidR="00486E53" w:rsidRPr="008C3FC3">
              <w:rPr>
                <w:rFonts w:ascii="Arial" w:eastAsia="Times New Roman" w:hAnsi="Arial" w:cs="Arial"/>
                <w:sz w:val="20"/>
                <w:szCs w:val="20"/>
                <w:lang w:eastAsia="sl-SI"/>
              </w:rPr>
              <w:t>186</w:t>
            </w:r>
          </w:p>
        </w:tc>
      </w:tr>
      <w:tr w:rsidR="00697DBF" w:rsidRPr="008C3FC3" w14:paraId="0D767871" w14:textId="77777777" w:rsidTr="009157D1">
        <w:trPr>
          <w:trHeight w:val="245"/>
        </w:trPr>
        <w:tc>
          <w:tcPr>
            <w:tcW w:w="6232" w:type="dxa"/>
            <w:hideMark/>
          </w:tcPr>
          <w:p w14:paraId="6F7C3277" w14:textId="5293AE2A"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05</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Društva za varstvo okolja, gojitev in vzrejo živali in rastlin</w:t>
            </w:r>
          </w:p>
        </w:tc>
        <w:tc>
          <w:tcPr>
            <w:tcW w:w="2552" w:type="dxa"/>
            <w:hideMark/>
          </w:tcPr>
          <w:p w14:paraId="0AA8EC1B" w14:textId="07005258"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1</w:t>
            </w:r>
            <w:r w:rsidR="00EA1488" w:rsidRPr="008C3FC3">
              <w:rPr>
                <w:rFonts w:ascii="Arial" w:eastAsia="Times New Roman" w:hAnsi="Arial" w:cs="Arial"/>
                <w:sz w:val="20"/>
                <w:szCs w:val="20"/>
                <w:lang w:eastAsia="sl-SI"/>
              </w:rPr>
              <w:t>.</w:t>
            </w:r>
            <w:r w:rsidRPr="008C3FC3">
              <w:rPr>
                <w:rFonts w:ascii="Arial" w:eastAsia="Times New Roman" w:hAnsi="Arial" w:cs="Arial"/>
                <w:sz w:val="20"/>
                <w:szCs w:val="20"/>
                <w:lang w:eastAsia="sl-SI"/>
              </w:rPr>
              <w:t>668</w:t>
            </w:r>
          </w:p>
        </w:tc>
      </w:tr>
      <w:tr w:rsidR="00697DBF" w:rsidRPr="008C3FC3" w14:paraId="35A5C452" w14:textId="77777777" w:rsidTr="009157D1">
        <w:trPr>
          <w:trHeight w:val="245"/>
        </w:trPr>
        <w:tc>
          <w:tcPr>
            <w:tcW w:w="6232" w:type="dxa"/>
            <w:hideMark/>
          </w:tcPr>
          <w:p w14:paraId="14F7361C" w14:textId="2AC04D38"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06</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Stanovska društva</w:t>
            </w:r>
          </w:p>
        </w:tc>
        <w:tc>
          <w:tcPr>
            <w:tcW w:w="2552" w:type="dxa"/>
            <w:hideMark/>
          </w:tcPr>
          <w:p w14:paraId="6AE38658" w14:textId="33C34C4E"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1</w:t>
            </w:r>
            <w:r w:rsidR="00EA1488" w:rsidRPr="008C3FC3">
              <w:rPr>
                <w:rFonts w:ascii="Arial" w:eastAsia="Times New Roman" w:hAnsi="Arial" w:cs="Arial"/>
                <w:sz w:val="20"/>
                <w:szCs w:val="20"/>
                <w:lang w:eastAsia="sl-SI"/>
              </w:rPr>
              <w:t>.</w:t>
            </w:r>
            <w:r w:rsidRPr="008C3FC3">
              <w:rPr>
                <w:rFonts w:ascii="Arial" w:eastAsia="Times New Roman" w:hAnsi="Arial" w:cs="Arial"/>
                <w:sz w:val="20"/>
                <w:szCs w:val="20"/>
                <w:lang w:eastAsia="sl-SI"/>
              </w:rPr>
              <w:t>360</w:t>
            </w:r>
          </w:p>
        </w:tc>
      </w:tr>
      <w:tr w:rsidR="00697DBF" w:rsidRPr="008C3FC3" w14:paraId="10F5B04A" w14:textId="77777777" w:rsidTr="009157D1">
        <w:trPr>
          <w:trHeight w:val="245"/>
        </w:trPr>
        <w:tc>
          <w:tcPr>
            <w:tcW w:w="6232" w:type="dxa"/>
            <w:hideMark/>
          </w:tcPr>
          <w:p w14:paraId="33695C6D" w14:textId="56D29B9C"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07</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Društva za razvoj kraja</w:t>
            </w:r>
          </w:p>
        </w:tc>
        <w:tc>
          <w:tcPr>
            <w:tcW w:w="2552" w:type="dxa"/>
            <w:hideMark/>
          </w:tcPr>
          <w:p w14:paraId="6C0B84E2" w14:textId="4DEBDFFD"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1</w:t>
            </w:r>
            <w:r w:rsidR="00EA1488" w:rsidRPr="008C3FC3">
              <w:rPr>
                <w:rFonts w:ascii="Arial" w:eastAsia="Times New Roman" w:hAnsi="Arial" w:cs="Arial"/>
                <w:sz w:val="20"/>
                <w:szCs w:val="20"/>
                <w:lang w:eastAsia="sl-SI"/>
              </w:rPr>
              <w:t>.</w:t>
            </w:r>
            <w:r w:rsidRPr="008C3FC3">
              <w:rPr>
                <w:rFonts w:ascii="Arial" w:eastAsia="Times New Roman" w:hAnsi="Arial" w:cs="Arial"/>
                <w:sz w:val="20"/>
                <w:szCs w:val="20"/>
                <w:lang w:eastAsia="sl-SI"/>
              </w:rPr>
              <w:t>517</w:t>
            </w:r>
          </w:p>
        </w:tc>
      </w:tr>
      <w:tr w:rsidR="00697DBF" w:rsidRPr="008C3FC3" w14:paraId="4A8174F5" w14:textId="77777777" w:rsidTr="009157D1">
        <w:trPr>
          <w:trHeight w:val="245"/>
        </w:trPr>
        <w:tc>
          <w:tcPr>
            <w:tcW w:w="6232" w:type="dxa"/>
            <w:hideMark/>
          </w:tcPr>
          <w:p w14:paraId="3C78C6CC" w14:textId="113E7ED8"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08</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Nacionalna in politična društva</w:t>
            </w:r>
          </w:p>
        </w:tc>
        <w:tc>
          <w:tcPr>
            <w:tcW w:w="2552" w:type="dxa"/>
            <w:hideMark/>
          </w:tcPr>
          <w:p w14:paraId="006F57A1" w14:textId="77777777"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300</w:t>
            </w:r>
          </w:p>
        </w:tc>
      </w:tr>
      <w:tr w:rsidR="00697DBF" w:rsidRPr="008C3FC3" w14:paraId="7C8B3ADB" w14:textId="77777777" w:rsidTr="009157D1">
        <w:trPr>
          <w:trHeight w:val="245"/>
        </w:trPr>
        <w:tc>
          <w:tcPr>
            <w:tcW w:w="6232" w:type="dxa"/>
            <w:hideMark/>
          </w:tcPr>
          <w:p w14:paraId="6370C10E" w14:textId="702698D8"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09</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Društva za duhovno življenje</w:t>
            </w:r>
          </w:p>
        </w:tc>
        <w:tc>
          <w:tcPr>
            <w:tcW w:w="2552" w:type="dxa"/>
            <w:hideMark/>
          </w:tcPr>
          <w:p w14:paraId="77AB2A85" w14:textId="77777777"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624</w:t>
            </w:r>
          </w:p>
        </w:tc>
      </w:tr>
      <w:tr w:rsidR="00697DBF" w:rsidRPr="008C3FC3" w14:paraId="71D89BF0" w14:textId="77777777" w:rsidTr="009157D1">
        <w:trPr>
          <w:trHeight w:val="245"/>
        </w:trPr>
        <w:tc>
          <w:tcPr>
            <w:tcW w:w="6232" w:type="dxa"/>
            <w:hideMark/>
          </w:tcPr>
          <w:p w14:paraId="045DDE38" w14:textId="41489CBF" w:rsidR="00486E53" w:rsidRPr="008C3FC3" w:rsidRDefault="00486E53" w:rsidP="00395D79">
            <w:pPr>
              <w:spacing w:after="0" w:line="240" w:lineRule="auto"/>
              <w:rPr>
                <w:rFonts w:ascii="Arial" w:eastAsia="Times New Roman" w:hAnsi="Arial" w:cs="Arial"/>
                <w:sz w:val="18"/>
                <w:szCs w:val="18"/>
                <w:lang w:eastAsia="sl-SI"/>
              </w:rPr>
            </w:pPr>
            <w:r w:rsidRPr="008C3FC3">
              <w:rPr>
                <w:rFonts w:ascii="Arial" w:eastAsia="Times New Roman" w:hAnsi="Arial" w:cs="Arial"/>
                <w:sz w:val="18"/>
                <w:szCs w:val="18"/>
                <w:lang w:eastAsia="sl-SI"/>
              </w:rPr>
              <w:t>99</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w:t>
            </w:r>
            <w:r w:rsidR="00CB2725">
              <w:rPr>
                <w:rFonts w:ascii="Arial" w:eastAsia="Times New Roman" w:hAnsi="Arial" w:cs="Arial"/>
                <w:sz w:val="18"/>
                <w:szCs w:val="18"/>
                <w:lang w:eastAsia="sl-SI"/>
              </w:rPr>
              <w:t xml:space="preserve"> </w:t>
            </w:r>
            <w:r w:rsidRPr="008C3FC3">
              <w:rPr>
                <w:rFonts w:ascii="Arial" w:eastAsia="Times New Roman" w:hAnsi="Arial" w:cs="Arial"/>
                <w:sz w:val="18"/>
                <w:szCs w:val="18"/>
                <w:lang w:eastAsia="sl-SI"/>
              </w:rPr>
              <w:t>Ostala društva</w:t>
            </w:r>
          </w:p>
        </w:tc>
        <w:tc>
          <w:tcPr>
            <w:tcW w:w="2552" w:type="dxa"/>
            <w:hideMark/>
          </w:tcPr>
          <w:p w14:paraId="2022CB29" w14:textId="77777777"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576</w:t>
            </w:r>
          </w:p>
        </w:tc>
      </w:tr>
      <w:tr w:rsidR="00697DBF" w:rsidRPr="008C3FC3" w14:paraId="462964B2" w14:textId="77777777" w:rsidTr="009157D1">
        <w:trPr>
          <w:trHeight w:val="245"/>
        </w:trPr>
        <w:tc>
          <w:tcPr>
            <w:tcW w:w="6232" w:type="dxa"/>
            <w:hideMark/>
          </w:tcPr>
          <w:p w14:paraId="1DE3414C" w14:textId="77777777" w:rsidR="00486E53" w:rsidRPr="008C3FC3" w:rsidRDefault="00486E53" w:rsidP="00395D79">
            <w:pPr>
              <w:spacing w:after="0" w:line="240" w:lineRule="auto"/>
              <w:jc w:val="right"/>
              <w:rPr>
                <w:rFonts w:ascii="Arial" w:eastAsia="Times New Roman" w:hAnsi="Arial" w:cs="Arial"/>
                <w:sz w:val="20"/>
                <w:szCs w:val="20"/>
                <w:lang w:eastAsia="sl-SI"/>
              </w:rPr>
            </w:pPr>
            <w:r w:rsidRPr="008C3FC3">
              <w:rPr>
                <w:rFonts w:ascii="Arial" w:eastAsia="Times New Roman" w:hAnsi="Arial" w:cs="Arial"/>
                <w:sz w:val="20"/>
                <w:szCs w:val="20"/>
                <w:lang w:eastAsia="sl-SI"/>
              </w:rPr>
              <w:t> </w:t>
            </w:r>
          </w:p>
        </w:tc>
        <w:tc>
          <w:tcPr>
            <w:tcW w:w="2552" w:type="dxa"/>
            <w:hideMark/>
          </w:tcPr>
          <w:p w14:paraId="324CC4DF" w14:textId="1A8B0F08" w:rsidR="00486E53" w:rsidRPr="00954BCE" w:rsidRDefault="00954BCE" w:rsidP="00395D79">
            <w:pPr>
              <w:spacing w:after="0" w:line="240" w:lineRule="auto"/>
              <w:jc w:val="right"/>
              <w:rPr>
                <w:rFonts w:ascii="Arial" w:eastAsia="Times New Roman" w:hAnsi="Arial" w:cs="Arial"/>
                <w:b/>
                <w:sz w:val="20"/>
                <w:szCs w:val="20"/>
                <w:lang w:eastAsia="sl-SI"/>
              </w:rPr>
            </w:pPr>
            <w:r w:rsidRPr="00954BCE">
              <w:rPr>
                <w:rFonts w:ascii="Arial" w:eastAsia="Times New Roman" w:hAnsi="Arial" w:cs="Arial"/>
                <w:b/>
                <w:sz w:val="20"/>
                <w:szCs w:val="20"/>
                <w:lang w:eastAsia="sl-SI"/>
              </w:rPr>
              <w:t>S</w:t>
            </w:r>
            <w:r w:rsidR="00486E53" w:rsidRPr="00954BCE">
              <w:rPr>
                <w:rFonts w:ascii="Arial" w:eastAsia="Times New Roman" w:hAnsi="Arial" w:cs="Arial"/>
                <w:b/>
                <w:sz w:val="20"/>
                <w:szCs w:val="20"/>
                <w:lang w:eastAsia="sl-SI"/>
              </w:rPr>
              <w:t>kupaj: 23</w:t>
            </w:r>
            <w:r w:rsidR="00EA1488" w:rsidRPr="00954BCE">
              <w:rPr>
                <w:rFonts w:ascii="Arial" w:eastAsia="Times New Roman" w:hAnsi="Arial" w:cs="Arial"/>
                <w:b/>
                <w:sz w:val="20"/>
                <w:szCs w:val="20"/>
                <w:lang w:eastAsia="sl-SI"/>
              </w:rPr>
              <w:t>.</w:t>
            </w:r>
            <w:r w:rsidR="00486E53" w:rsidRPr="00954BCE">
              <w:rPr>
                <w:rFonts w:ascii="Arial" w:eastAsia="Times New Roman" w:hAnsi="Arial" w:cs="Arial"/>
                <w:b/>
                <w:sz w:val="20"/>
                <w:szCs w:val="20"/>
                <w:lang w:eastAsia="sl-SI"/>
              </w:rPr>
              <w:t>495</w:t>
            </w:r>
          </w:p>
        </w:tc>
      </w:tr>
    </w:tbl>
    <w:p w14:paraId="17461D74" w14:textId="63397B18" w:rsidR="00486E53" w:rsidRPr="00F06D07" w:rsidRDefault="001A2CF8" w:rsidP="00486E53">
      <w:pPr>
        <w:autoSpaceDE w:val="0"/>
        <w:autoSpaceDN w:val="0"/>
        <w:adjustRightInd w:val="0"/>
        <w:spacing w:line="260" w:lineRule="exact"/>
        <w:jc w:val="both"/>
        <w:rPr>
          <w:rFonts w:ascii="Arial" w:hAnsi="Arial" w:cs="Arial"/>
          <w:sz w:val="18"/>
          <w:szCs w:val="18"/>
          <w:lang w:eastAsia="sl-SI"/>
        </w:rPr>
      </w:pPr>
      <w:r w:rsidRPr="00F06D07">
        <w:rPr>
          <w:rFonts w:ascii="Arial" w:hAnsi="Arial" w:cs="Arial"/>
          <w:b/>
          <w:sz w:val="18"/>
          <w:szCs w:val="18"/>
          <w:lang w:eastAsia="sl-SI"/>
        </w:rPr>
        <w:t>Preglednica:</w:t>
      </w:r>
      <w:r w:rsidRPr="00F06D07">
        <w:rPr>
          <w:rFonts w:ascii="Arial" w:hAnsi="Arial" w:cs="Arial"/>
          <w:sz w:val="18"/>
          <w:szCs w:val="18"/>
          <w:lang w:eastAsia="sl-SI"/>
        </w:rPr>
        <w:t xml:space="preserve"> Število registriranih društev</w:t>
      </w:r>
    </w:p>
    <w:p w14:paraId="77E4A150" w14:textId="00CB6B5B" w:rsidR="00486E53" w:rsidRPr="00697DBF" w:rsidRDefault="00486E53" w:rsidP="00486E53">
      <w:pPr>
        <w:spacing w:after="0" w:line="260" w:lineRule="exact"/>
        <w:jc w:val="both"/>
        <w:rPr>
          <w:rFonts w:ascii="Arial" w:hAnsi="Arial" w:cs="Arial"/>
          <w:sz w:val="20"/>
          <w:szCs w:val="20"/>
          <w:lang w:eastAsia="sl-SI"/>
        </w:rPr>
      </w:pPr>
      <w:r w:rsidRPr="00697DBF">
        <w:rPr>
          <w:rFonts w:ascii="Arial" w:hAnsi="Arial" w:cs="Arial"/>
          <w:sz w:val="20"/>
          <w:szCs w:val="20"/>
        </w:rPr>
        <w:t>Na področju zbiranja in združevanja je bilo v letu</w:t>
      </w:r>
      <w:r w:rsidR="00CB2725">
        <w:rPr>
          <w:rFonts w:ascii="Arial" w:hAnsi="Arial" w:cs="Arial"/>
          <w:sz w:val="20"/>
          <w:szCs w:val="20"/>
        </w:rPr>
        <w:t> </w:t>
      </w:r>
      <w:r w:rsidRPr="00697DBF">
        <w:rPr>
          <w:rFonts w:ascii="Arial" w:hAnsi="Arial" w:cs="Arial"/>
          <w:sz w:val="20"/>
          <w:szCs w:val="20"/>
        </w:rPr>
        <w:t xml:space="preserve">2022 opravljenih </w:t>
      </w:r>
      <w:r w:rsidR="00CB2725">
        <w:rPr>
          <w:rFonts w:ascii="Arial" w:hAnsi="Arial" w:cs="Arial"/>
          <w:sz w:val="20"/>
          <w:szCs w:val="20"/>
        </w:rPr>
        <w:t>devet</w:t>
      </w:r>
      <w:r w:rsidRPr="00697DBF">
        <w:rPr>
          <w:rFonts w:ascii="Arial" w:hAnsi="Arial" w:cs="Arial"/>
          <w:sz w:val="20"/>
          <w:szCs w:val="20"/>
        </w:rPr>
        <w:t xml:space="preserve"> nadzorov na upravnih enotah Cerknica, Hrastnik, Lenart, Novo mesto, Tolmin, Kranj, Piran, Postojna in Črnomelj.</w:t>
      </w:r>
    </w:p>
    <w:p w14:paraId="190D606B" w14:textId="77777777" w:rsidR="00486E53" w:rsidRPr="00697DBF" w:rsidRDefault="00486E53" w:rsidP="00486E53">
      <w:pPr>
        <w:autoSpaceDE w:val="0"/>
        <w:autoSpaceDN w:val="0"/>
        <w:adjustRightInd w:val="0"/>
        <w:spacing w:after="0" w:line="260" w:lineRule="exact"/>
        <w:jc w:val="both"/>
        <w:rPr>
          <w:rFonts w:ascii="Arial" w:hAnsi="Arial" w:cs="Arial"/>
          <w:sz w:val="20"/>
          <w:szCs w:val="20"/>
          <w:lang w:eastAsia="sl-SI"/>
        </w:rPr>
      </w:pPr>
    </w:p>
    <w:p w14:paraId="3138A125" w14:textId="4A4C3754" w:rsidR="00486E53" w:rsidRPr="00697DBF" w:rsidRDefault="00486E53" w:rsidP="001A2CF8">
      <w:pPr>
        <w:autoSpaceDE w:val="0"/>
        <w:autoSpaceDN w:val="0"/>
        <w:adjustRightInd w:val="0"/>
        <w:spacing w:after="0" w:line="260" w:lineRule="exact"/>
        <w:jc w:val="both"/>
        <w:rPr>
          <w:rFonts w:ascii="Arial" w:hAnsi="Arial" w:cs="Arial"/>
          <w:b/>
          <w:sz w:val="20"/>
          <w:szCs w:val="20"/>
          <w:lang w:eastAsia="sl-SI"/>
        </w:rPr>
      </w:pPr>
      <w:r w:rsidRPr="00697DBF">
        <w:rPr>
          <w:rFonts w:ascii="Arial" w:hAnsi="Arial" w:cs="Arial"/>
          <w:b/>
          <w:sz w:val="20"/>
          <w:szCs w:val="20"/>
          <w:lang w:eastAsia="sl-SI"/>
        </w:rPr>
        <w:t>Informacijski sistem upravnih notranjih zadev</w:t>
      </w:r>
      <w:r w:rsidR="001A2CF8" w:rsidRPr="00697DBF">
        <w:rPr>
          <w:rFonts w:ascii="Arial" w:hAnsi="Arial" w:cs="Arial"/>
          <w:b/>
          <w:sz w:val="20"/>
          <w:szCs w:val="20"/>
          <w:lang w:eastAsia="sl-SI"/>
        </w:rPr>
        <w:t>:</w:t>
      </w:r>
    </w:p>
    <w:p w14:paraId="648ACBBA" w14:textId="02D94D1D" w:rsidR="00486E53" w:rsidRPr="00697DBF" w:rsidRDefault="00486E53" w:rsidP="00486E53">
      <w:pPr>
        <w:autoSpaceDE w:val="0"/>
        <w:autoSpaceDN w:val="0"/>
        <w:adjustRightInd w:val="0"/>
        <w:spacing w:after="0" w:line="260" w:lineRule="exact"/>
        <w:jc w:val="both"/>
        <w:rPr>
          <w:rFonts w:ascii="Arial" w:hAnsi="Arial" w:cs="Arial"/>
          <w:sz w:val="20"/>
          <w:szCs w:val="20"/>
        </w:rPr>
      </w:pPr>
      <w:r w:rsidRPr="00697DBF">
        <w:rPr>
          <w:rFonts w:ascii="Arial" w:hAnsi="Arial" w:cs="Arial"/>
          <w:sz w:val="20"/>
          <w:szCs w:val="20"/>
          <w:lang w:eastAsia="sl-SI"/>
        </w:rPr>
        <w:t>V letu</w:t>
      </w:r>
      <w:r w:rsidR="00CB2725">
        <w:rPr>
          <w:rFonts w:ascii="Arial" w:hAnsi="Arial" w:cs="Arial"/>
          <w:sz w:val="20"/>
          <w:szCs w:val="20"/>
          <w:lang w:eastAsia="sl-SI"/>
        </w:rPr>
        <w:t> </w:t>
      </w:r>
      <w:r w:rsidRPr="00697DBF">
        <w:rPr>
          <w:rFonts w:ascii="Arial" w:hAnsi="Arial" w:cs="Arial"/>
          <w:sz w:val="20"/>
          <w:szCs w:val="20"/>
          <w:lang w:eastAsia="sl-SI"/>
        </w:rPr>
        <w:t xml:space="preserve">2022 so bile opravljene večje </w:t>
      </w:r>
      <w:r w:rsidRPr="00697DBF">
        <w:rPr>
          <w:rFonts w:ascii="Arial" w:hAnsi="Arial" w:cs="Arial"/>
          <w:sz w:val="20"/>
          <w:szCs w:val="20"/>
        </w:rPr>
        <w:t xml:space="preserve">dopolnitve oziroma nadgradnje informacijskega sistema upravnih notranjih zadev, </w:t>
      </w:r>
      <w:r w:rsidRPr="00697DBF">
        <w:rPr>
          <w:rFonts w:ascii="Arial" w:hAnsi="Arial" w:cs="Arial"/>
          <w:sz w:val="20"/>
          <w:szCs w:val="20"/>
          <w:lang w:eastAsia="sl-SI"/>
        </w:rPr>
        <w:t>ki so bile posledica zakonskih sprememb ali novih funkcionalnosti, n</w:t>
      </w:r>
      <w:r w:rsidR="00CB2725">
        <w:rPr>
          <w:rFonts w:ascii="Arial" w:hAnsi="Arial" w:cs="Arial"/>
          <w:sz w:val="20"/>
          <w:szCs w:val="20"/>
          <w:lang w:eastAsia="sl-SI"/>
        </w:rPr>
        <w:t>a primer</w:t>
      </w:r>
      <w:r w:rsidRPr="00697DBF">
        <w:rPr>
          <w:rFonts w:ascii="Arial" w:hAnsi="Arial" w:cs="Arial"/>
          <w:sz w:val="20"/>
          <w:szCs w:val="20"/>
          <w:lang w:eastAsia="sl-SI"/>
        </w:rPr>
        <w:t xml:space="preserve"> podpora postopkom o</w:t>
      </w:r>
      <w:r w:rsidRPr="00697DBF">
        <w:rPr>
          <w:rFonts w:ascii="Arial" w:hAnsi="Arial" w:cs="Arial"/>
          <w:sz w:val="20"/>
          <w:szCs w:val="20"/>
        </w:rPr>
        <w:t xml:space="preserve">b izbruhu ukrajinske krize, ki jih določa Zakon o začasni zaščiti razseljenih oseb, vključno z rešitvijo za zajem fotografije na terenu, zagotovljena je bila tehnična podpora pri začetku izdajanja novega biometričnega dovoljenja za prebivanje in nove biometrične osebne izkaznice, nadgradnja evidence volilne pravice, nadgradnja registra stalnega prebivalstva z e-naslovom za vročanje kot del implementacije Zakona o debirokratizaciji, nadgradnja registra društev </w:t>
      </w:r>
      <w:r w:rsidRPr="00697DBF">
        <w:rPr>
          <w:rFonts w:ascii="Arial" w:hAnsi="Arial" w:cs="Arial"/>
          <w:sz w:val="20"/>
          <w:szCs w:val="20"/>
          <w:lang w:eastAsia="sl-SI"/>
        </w:rPr>
        <w:t xml:space="preserve">z dopolnitvijo opisa pridobitnih dejavnosti društev, </w:t>
      </w:r>
      <w:r w:rsidRPr="00697DBF">
        <w:rPr>
          <w:rFonts w:ascii="Arial" w:hAnsi="Arial" w:cs="Arial"/>
          <w:sz w:val="20"/>
          <w:szCs w:val="20"/>
        </w:rPr>
        <w:t xml:space="preserve">nadgradnje rešitve eRISK, ki omogoča </w:t>
      </w:r>
      <w:r w:rsidR="00CB2725">
        <w:rPr>
          <w:rFonts w:ascii="Arial" w:hAnsi="Arial" w:cs="Arial"/>
          <w:sz w:val="20"/>
          <w:szCs w:val="20"/>
        </w:rPr>
        <w:t>sporočanje</w:t>
      </w:r>
      <w:r w:rsidR="00CB2725" w:rsidRPr="00697DBF">
        <w:rPr>
          <w:rFonts w:ascii="Arial" w:hAnsi="Arial" w:cs="Arial"/>
          <w:sz w:val="20"/>
          <w:szCs w:val="20"/>
        </w:rPr>
        <w:t xml:space="preserve"> </w:t>
      </w:r>
      <w:r w:rsidRPr="00697DBF">
        <w:rPr>
          <w:rFonts w:ascii="Arial" w:hAnsi="Arial" w:cs="Arial"/>
          <w:sz w:val="20"/>
          <w:szCs w:val="20"/>
        </w:rPr>
        <w:t xml:space="preserve">osebnih podatkih drugim </w:t>
      </w:r>
      <w:r w:rsidRPr="00697DBF">
        <w:rPr>
          <w:rFonts w:ascii="Arial" w:hAnsi="Arial" w:cs="Arial"/>
          <w:sz w:val="20"/>
          <w:szCs w:val="20"/>
        </w:rPr>
        <w:lastRenderedPageBreak/>
        <w:t xml:space="preserve">uporabnikom. Nadaljevalo se je izvajanje večjih projektov, </w:t>
      </w:r>
      <w:r w:rsidR="00CB2725">
        <w:rPr>
          <w:rFonts w:ascii="Arial" w:hAnsi="Arial" w:cs="Arial"/>
          <w:sz w:val="20"/>
          <w:szCs w:val="20"/>
        </w:rPr>
        <w:t>na primer</w:t>
      </w:r>
      <w:r w:rsidRPr="00697DBF">
        <w:rPr>
          <w:rFonts w:ascii="Arial" w:hAnsi="Arial" w:cs="Arial"/>
          <w:sz w:val="20"/>
          <w:szCs w:val="20"/>
        </w:rPr>
        <w:t xml:space="preserve"> periodično preverjanje sredstev FURS za namen postopkov po Zakonu o tujcih in prilagoditev evidenc upravnih notranjih zadev ob prehodu GURS na nov informacijski sistem IS Kataster.</w:t>
      </w:r>
    </w:p>
    <w:p w14:paraId="121F37BE" w14:textId="77777777" w:rsidR="00F06D07" w:rsidRDefault="00F06D07" w:rsidP="00486E53">
      <w:pPr>
        <w:autoSpaceDE w:val="0"/>
        <w:autoSpaceDN w:val="0"/>
        <w:adjustRightInd w:val="0"/>
        <w:spacing w:line="260" w:lineRule="exact"/>
        <w:jc w:val="both"/>
        <w:rPr>
          <w:rFonts w:ascii="Arial" w:hAnsi="Arial" w:cs="Arial"/>
          <w:sz w:val="20"/>
          <w:szCs w:val="20"/>
        </w:rPr>
      </w:pPr>
    </w:p>
    <w:p w14:paraId="62DCDE50" w14:textId="25CF226C" w:rsidR="00486E53" w:rsidRPr="00697DBF" w:rsidRDefault="00486E53" w:rsidP="00486E53">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V letu</w:t>
      </w:r>
      <w:r w:rsidR="00CB2725">
        <w:rPr>
          <w:rFonts w:ascii="Arial" w:hAnsi="Arial" w:cs="Arial"/>
          <w:sz w:val="20"/>
          <w:szCs w:val="20"/>
        </w:rPr>
        <w:t> </w:t>
      </w:r>
      <w:r w:rsidRPr="00697DBF">
        <w:rPr>
          <w:rFonts w:ascii="Arial" w:hAnsi="Arial" w:cs="Arial"/>
          <w:sz w:val="20"/>
          <w:szCs w:val="20"/>
        </w:rPr>
        <w:t>2022 so se na področju informacijskega sist</w:t>
      </w:r>
      <w:r w:rsidR="008C3FC3">
        <w:rPr>
          <w:rFonts w:ascii="Arial" w:hAnsi="Arial" w:cs="Arial"/>
          <w:sz w:val="20"/>
          <w:szCs w:val="20"/>
        </w:rPr>
        <w:t>ema upravnih notranjih zadev za</w:t>
      </w:r>
      <w:r w:rsidRPr="00697DBF">
        <w:rPr>
          <w:rFonts w:ascii="Arial" w:hAnsi="Arial" w:cs="Arial"/>
          <w:sz w:val="20"/>
          <w:szCs w:val="20"/>
        </w:rPr>
        <w:t>čeli tudi večji projekti, n</w:t>
      </w:r>
      <w:r w:rsidR="00CB2725">
        <w:rPr>
          <w:rFonts w:ascii="Arial" w:hAnsi="Arial" w:cs="Arial"/>
          <w:sz w:val="20"/>
          <w:szCs w:val="20"/>
        </w:rPr>
        <w:t>a primer</w:t>
      </w:r>
      <w:r w:rsidR="008C3FC3">
        <w:rPr>
          <w:rFonts w:ascii="Arial" w:hAnsi="Arial" w:cs="Arial"/>
          <w:sz w:val="20"/>
          <w:szCs w:val="20"/>
        </w:rPr>
        <w:t xml:space="preserve"> povezava registra tujcev s s</w:t>
      </w:r>
      <w:r w:rsidRPr="00697DBF">
        <w:rPr>
          <w:rFonts w:ascii="Arial" w:hAnsi="Arial" w:cs="Arial"/>
          <w:sz w:val="20"/>
          <w:szCs w:val="20"/>
        </w:rPr>
        <w:t>chengenskim informacijskim sistemom in s sistemom EES (Entry Exit System), prenos vseh aplikacij za podporo postopkov mednarodne zaščite iz okolja Lotus Notes v informacijski sistem upravnih notranjih zadev. V sklopu zagotavljanja funkcionalnosti sodobnega delovnega mesta je bila izvedena nadgradnja podpori Desko Identity C</w:t>
      </w:r>
      <w:r w:rsidRPr="00697DBF">
        <w:rPr>
          <w:rFonts w:ascii="Arial" w:hAnsi="Arial" w:cs="Arial"/>
          <w:sz w:val="20"/>
          <w:szCs w:val="20"/>
          <w:lang w:eastAsia="sl-SI"/>
        </w:rPr>
        <w:t>hrome</w:t>
      </w:r>
      <w:r w:rsidRPr="00697DBF">
        <w:rPr>
          <w:rFonts w:ascii="Arial" w:hAnsi="Arial" w:cs="Arial"/>
          <w:sz w:val="20"/>
          <w:szCs w:val="20"/>
        </w:rPr>
        <w:t xml:space="preserve"> čitalnikom na upravnih enotah </w:t>
      </w:r>
      <w:r w:rsidR="00CB2725">
        <w:rPr>
          <w:rFonts w:ascii="Arial" w:hAnsi="Arial" w:cs="Arial"/>
          <w:sz w:val="20"/>
          <w:szCs w:val="20"/>
        </w:rPr>
        <w:t>in</w:t>
      </w:r>
      <w:r w:rsidR="00CB2725" w:rsidRPr="00697DBF">
        <w:rPr>
          <w:rFonts w:ascii="Arial" w:hAnsi="Arial" w:cs="Arial"/>
          <w:sz w:val="20"/>
          <w:szCs w:val="20"/>
        </w:rPr>
        <w:t xml:space="preserve"> </w:t>
      </w:r>
      <w:r w:rsidRPr="00697DBF">
        <w:rPr>
          <w:rFonts w:ascii="Arial" w:hAnsi="Arial" w:cs="Arial"/>
          <w:sz w:val="20"/>
          <w:szCs w:val="20"/>
        </w:rPr>
        <w:t>druge funkcionalnosti, ki omogočajo učinkovitejše delo.</w:t>
      </w:r>
    </w:p>
    <w:p w14:paraId="4E4999F9" w14:textId="6B60CEA3" w:rsidR="00486E53" w:rsidRPr="00697DBF" w:rsidRDefault="00486E53" w:rsidP="009E2969">
      <w:pPr>
        <w:spacing w:after="0" w:line="260" w:lineRule="exact"/>
        <w:jc w:val="both"/>
        <w:rPr>
          <w:rFonts w:ascii="Arial" w:hAnsi="Arial" w:cs="Arial"/>
          <w:b/>
          <w:bCs/>
          <w:sz w:val="20"/>
          <w:szCs w:val="20"/>
        </w:rPr>
      </w:pPr>
      <w:r w:rsidRPr="00697DBF">
        <w:rPr>
          <w:rFonts w:ascii="Arial" w:hAnsi="Arial" w:cs="Arial"/>
          <w:b/>
          <w:bCs/>
          <w:sz w:val="20"/>
          <w:szCs w:val="20"/>
        </w:rPr>
        <w:t>Sprejeti predpisi</w:t>
      </w:r>
      <w:r w:rsidR="009E2969">
        <w:rPr>
          <w:rFonts w:ascii="Arial" w:hAnsi="Arial" w:cs="Arial"/>
          <w:b/>
          <w:bCs/>
          <w:sz w:val="20"/>
          <w:szCs w:val="20"/>
        </w:rPr>
        <w:t>:</w:t>
      </w:r>
    </w:p>
    <w:p w14:paraId="78A4C969" w14:textId="1522A3B4" w:rsidR="00486E53" w:rsidRPr="00697DBF" w:rsidRDefault="00486E53" w:rsidP="009E2969">
      <w:pPr>
        <w:spacing w:after="0" w:line="260" w:lineRule="exact"/>
        <w:jc w:val="both"/>
        <w:rPr>
          <w:rFonts w:ascii="Arial" w:hAnsi="Arial" w:cs="Arial"/>
          <w:sz w:val="20"/>
          <w:szCs w:val="20"/>
        </w:rPr>
      </w:pPr>
      <w:r w:rsidRPr="00D5756F">
        <w:rPr>
          <w:rFonts w:ascii="Arial" w:hAnsi="Arial" w:cs="Arial"/>
          <w:sz w:val="20"/>
          <w:szCs w:val="20"/>
        </w:rPr>
        <w:t xml:space="preserve">Poleg predpisov, </w:t>
      </w:r>
      <w:r w:rsidR="008C3FC3" w:rsidRPr="00D5756F">
        <w:rPr>
          <w:rFonts w:ascii="Arial" w:hAnsi="Arial" w:cs="Arial"/>
          <w:sz w:val="20"/>
          <w:szCs w:val="20"/>
        </w:rPr>
        <w:t>sprejeti</w:t>
      </w:r>
      <w:r w:rsidR="00D5756F">
        <w:rPr>
          <w:rFonts w:ascii="Arial" w:hAnsi="Arial" w:cs="Arial"/>
          <w:sz w:val="20"/>
          <w:szCs w:val="20"/>
        </w:rPr>
        <w:t>h</w:t>
      </w:r>
      <w:r w:rsidR="008C3FC3" w:rsidRPr="00D5756F">
        <w:rPr>
          <w:rFonts w:ascii="Arial" w:hAnsi="Arial" w:cs="Arial"/>
          <w:sz w:val="20"/>
          <w:szCs w:val="20"/>
        </w:rPr>
        <w:t xml:space="preserve"> s področja orožja</w:t>
      </w:r>
      <w:r w:rsidRPr="00D5756F">
        <w:rPr>
          <w:rFonts w:ascii="Arial" w:hAnsi="Arial" w:cs="Arial"/>
          <w:sz w:val="20"/>
          <w:szCs w:val="20"/>
        </w:rPr>
        <w:t xml:space="preserve"> in navedeni</w:t>
      </w:r>
      <w:r w:rsidR="00D5756F">
        <w:rPr>
          <w:rFonts w:ascii="Arial" w:hAnsi="Arial" w:cs="Arial"/>
          <w:sz w:val="20"/>
          <w:szCs w:val="20"/>
        </w:rPr>
        <w:t>h</w:t>
      </w:r>
      <w:r w:rsidRPr="00D5756F">
        <w:rPr>
          <w:rFonts w:ascii="Arial" w:hAnsi="Arial" w:cs="Arial"/>
          <w:sz w:val="20"/>
          <w:szCs w:val="20"/>
        </w:rPr>
        <w:t xml:space="preserve"> v točki</w:t>
      </w:r>
      <w:r w:rsidR="00CB2725" w:rsidRPr="00D5756F">
        <w:rPr>
          <w:rFonts w:ascii="Arial" w:hAnsi="Arial" w:cs="Arial"/>
          <w:sz w:val="20"/>
          <w:szCs w:val="20"/>
        </w:rPr>
        <w:t> </w:t>
      </w:r>
      <w:r w:rsidRPr="00D5756F">
        <w:rPr>
          <w:rFonts w:ascii="Arial" w:hAnsi="Arial" w:cs="Arial"/>
          <w:sz w:val="20"/>
          <w:szCs w:val="20"/>
        </w:rPr>
        <w:t xml:space="preserve">4.5.1, </w:t>
      </w:r>
      <w:r w:rsidR="00CB2725" w:rsidRPr="00D5756F">
        <w:rPr>
          <w:rFonts w:ascii="Arial" w:hAnsi="Arial" w:cs="Arial"/>
          <w:sz w:val="20"/>
          <w:szCs w:val="20"/>
        </w:rPr>
        <w:t xml:space="preserve">je treba </w:t>
      </w:r>
      <w:r w:rsidRPr="00D5756F">
        <w:rPr>
          <w:rFonts w:ascii="Arial" w:hAnsi="Arial" w:cs="Arial"/>
          <w:sz w:val="20"/>
          <w:szCs w:val="20"/>
        </w:rPr>
        <w:t>omeniti še:</w:t>
      </w:r>
    </w:p>
    <w:p w14:paraId="64CFA6D2" w14:textId="27042365" w:rsidR="00486E53" w:rsidRPr="00697DBF" w:rsidRDefault="00486E53" w:rsidP="008C3FC3">
      <w:pPr>
        <w:pStyle w:val="Odstavekseznama"/>
        <w:numPr>
          <w:ilvl w:val="0"/>
          <w:numId w:val="24"/>
        </w:numPr>
        <w:spacing w:after="0" w:line="260" w:lineRule="exact"/>
        <w:jc w:val="both"/>
        <w:rPr>
          <w:rFonts w:ascii="Arial" w:hAnsi="Arial" w:cs="Arial"/>
          <w:b/>
          <w:sz w:val="20"/>
          <w:szCs w:val="20"/>
          <w:lang w:eastAsia="sl-SI"/>
        </w:rPr>
      </w:pPr>
      <w:r w:rsidRPr="00697DBF">
        <w:rPr>
          <w:rFonts w:ascii="Arial" w:hAnsi="Arial" w:cs="Arial"/>
          <w:b/>
          <w:sz w:val="20"/>
          <w:szCs w:val="20"/>
        </w:rPr>
        <w:t xml:space="preserve">Pravilnik </w:t>
      </w:r>
      <w:r w:rsidRPr="00697DBF">
        <w:rPr>
          <w:rFonts w:ascii="Arial" w:hAnsi="Arial" w:cs="Arial"/>
          <w:b/>
          <w:bCs/>
          <w:sz w:val="20"/>
          <w:szCs w:val="20"/>
        </w:rPr>
        <w:t>o spremembi Pravilnika o določitvi cene obrazcev potnih listin</w:t>
      </w:r>
      <w:r w:rsidRPr="00697DBF">
        <w:rPr>
          <w:rFonts w:ascii="Arial" w:hAnsi="Arial" w:cs="Arial"/>
          <w:sz w:val="20"/>
          <w:szCs w:val="20"/>
          <w:lang w:eastAsia="sl-SI"/>
        </w:rPr>
        <w:t xml:space="preserve"> (Uradni list RS, št.</w:t>
      </w:r>
      <w:r w:rsidR="00D5756F">
        <w:rPr>
          <w:rFonts w:ascii="Arial" w:hAnsi="Arial" w:cs="Arial"/>
          <w:sz w:val="20"/>
          <w:szCs w:val="20"/>
          <w:lang w:eastAsia="sl-SI"/>
        </w:rPr>
        <w:t> </w:t>
      </w:r>
      <w:r w:rsidRPr="00697DBF">
        <w:rPr>
          <w:rFonts w:ascii="Arial" w:hAnsi="Arial" w:cs="Arial"/>
          <w:sz w:val="20"/>
          <w:szCs w:val="20"/>
          <w:lang w:eastAsia="sl-SI"/>
        </w:rPr>
        <w:t>94/22 z dne 13.</w:t>
      </w:r>
      <w:r w:rsidR="00D5756F">
        <w:rPr>
          <w:rFonts w:ascii="Arial" w:hAnsi="Arial" w:cs="Arial"/>
          <w:sz w:val="20"/>
          <w:szCs w:val="20"/>
          <w:lang w:eastAsia="sl-SI"/>
        </w:rPr>
        <w:t> </w:t>
      </w:r>
      <w:r w:rsidRPr="00697DBF">
        <w:rPr>
          <w:rFonts w:ascii="Arial" w:hAnsi="Arial" w:cs="Arial"/>
          <w:sz w:val="20"/>
          <w:szCs w:val="20"/>
          <w:lang w:eastAsia="sl-SI"/>
        </w:rPr>
        <w:t>7.</w:t>
      </w:r>
      <w:r w:rsidR="00D5756F">
        <w:rPr>
          <w:rFonts w:ascii="Arial" w:hAnsi="Arial" w:cs="Arial"/>
          <w:sz w:val="20"/>
          <w:szCs w:val="20"/>
          <w:lang w:eastAsia="sl-SI"/>
        </w:rPr>
        <w:t> </w:t>
      </w:r>
      <w:r w:rsidRPr="00697DBF">
        <w:rPr>
          <w:rFonts w:ascii="Arial" w:hAnsi="Arial" w:cs="Arial"/>
          <w:sz w:val="20"/>
          <w:szCs w:val="20"/>
          <w:lang w:eastAsia="sl-SI"/>
        </w:rPr>
        <w:t>2022), ki je določil nove cene obrazcev potnih listin in novo ceno nalepke za vpis spremembe naslova stalnega prebivališča. Cene so se spreminjale zaradi sklenjenega aneksa k Okvirnem</w:t>
      </w:r>
      <w:r w:rsidR="00D5756F">
        <w:rPr>
          <w:rFonts w:ascii="Arial" w:hAnsi="Arial" w:cs="Arial"/>
          <w:sz w:val="20"/>
          <w:szCs w:val="20"/>
          <w:lang w:eastAsia="sl-SI"/>
        </w:rPr>
        <w:t>u</w:t>
      </w:r>
      <w:r w:rsidRPr="00697DBF">
        <w:rPr>
          <w:rFonts w:ascii="Arial" w:hAnsi="Arial" w:cs="Arial"/>
          <w:sz w:val="20"/>
          <w:szCs w:val="20"/>
          <w:lang w:eastAsia="sl-SI"/>
        </w:rPr>
        <w:t xml:space="preserve"> sporazumu o oblikovanju, izdelavi in personalizaciji biometričnih potnih listin št.</w:t>
      </w:r>
      <w:r w:rsidR="00D5756F">
        <w:rPr>
          <w:rFonts w:ascii="Arial" w:hAnsi="Arial" w:cs="Arial"/>
          <w:sz w:val="20"/>
          <w:szCs w:val="20"/>
          <w:lang w:eastAsia="sl-SI"/>
        </w:rPr>
        <w:t> </w:t>
      </w:r>
      <w:r w:rsidRPr="00697DBF">
        <w:rPr>
          <w:rFonts w:ascii="Arial" w:hAnsi="Arial" w:cs="Arial"/>
          <w:sz w:val="20"/>
          <w:szCs w:val="20"/>
          <w:lang w:eastAsia="sl-SI"/>
        </w:rPr>
        <w:t>C1711-16-460103, kot posledica spremembe indeksa rasti cen življenjskih potrebščin v Republiki Sloveniji v obdobju od 1.</w:t>
      </w:r>
      <w:r w:rsidR="00D5756F">
        <w:rPr>
          <w:rFonts w:ascii="Arial" w:hAnsi="Arial" w:cs="Arial"/>
          <w:sz w:val="20"/>
          <w:szCs w:val="20"/>
          <w:lang w:eastAsia="sl-SI"/>
        </w:rPr>
        <w:t> </w:t>
      </w:r>
      <w:r w:rsidRPr="00697DBF">
        <w:rPr>
          <w:rFonts w:ascii="Arial" w:hAnsi="Arial" w:cs="Arial"/>
          <w:sz w:val="20"/>
          <w:szCs w:val="20"/>
          <w:lang w:eastAsia="sl-SI"/>
        </w:rPr>
        <w:t>6.</w:t>
      </w:r>
      <w:r w:rsidR="00D5756F">
        <w:rPr>
          <w:rFonts w:ascii="Arial" w:hAnsi="Arial" w:cs="Arial"/>
          <w:sz w:val="20"/>
          <w:szCs w:val="20"/>
          <w:lang w:eastAsia="sl-SI"/>
        </w:rPr>
        <w:t> </w:t>
      </w:r>
      <w:r w:rsidRPr="00697DBF">
        <w:rPr>
          <w:rFonts w:ascii="Arial" w:hAnsi="Arial" w:cs="Arial"/>
          <w:sz w:val="20"/>
          <w:szCs w:val="20"/>
          <w:lang w:eastAsia="sl-SI"/>
        </w:rPr>
        <w:t>2017 do 30.</w:t>
      </w:r>
      <w:r w:rsidR="00D5756F">
        <w:rPr>
          <w:rFonts w:ascii="Arial" w:hAnsi="Arial" w:cs="Arial"/>
          <w:sz w:val="20"/>
          <w:szCs w:val="20"/>
          <w:lang w:eastAsia="sl-SI"/>
        </w:rPr>
        <w:t> </w:t>
      </w:r>
      <w:r w:rsidRPr="00697DBF">
        <w:rPr>
          <w:rFonts w:ascii="Arial" w:hAnsi="Arial" w:cs="Arial"/>
          <w:sz w:val="20"/>
          <w:szCs w:val="20"/>
          <w:lang w:eastAsia="sl-SI"/>
        </w:rPr>
        <w:t>4.</w:t>
      </w:r>
      <w:r w:rsidR="00D5756F">
        <w:rPr>
          <w:rFonts w:ascii="Arial" w:hAnsi="Arial" w:cs="Arial"/>
          <w:sz w:val="20"/>
          <w:szCs w:val="20"/>
          <w:lang w:eastAsia="sl-SI"/>
        </w:rPr>
        <w:t> </w:t>
      </w:r>
      <w:r w:rsidRPr="00697DBF">
        <w:rPr>
          <w:rFonts w:ascii="Arial" w:hAnsi="Arial" w:cs="Arial"/>
          <w:sz w:val="20"/>
          <w:szCs w:val="20"/>
          <w:lang w:eastAsia="sl-SI"/>
        </w:rPr>
        <w:t>2022. Pravilnik je začel veljati</w:t>
      </w:r>
      <w:r w:rsidR="00D5756F">
        <w:rPr>
          <w:rFonts w:ascii="Arial" w:hAnsi="Arial" w:cs="Arial"/>
          <w:sz w:val="20"/>
          <w:szCs w:val="20"/>
          <w:lang w:eastAsia="sl-SI"/>
        </w:rPr>
        <w:t xml:space="preserve"> </w:t>
      </w:r>
      <w:r w:rsidRPr="00697DBF">
        <w:rPr>
          <w:rFonts w:ascii="Arial" w:hAnsi="Arial" w:cs="Arial"/>
          <w:sz w:val="20"/>
          <w:szCs w:val="20"/>
          <w:lang w:eastAsia="sl-SI"/>
        </w:rPr>
        <w:t>28.</w:t>
      </w:r>
      <w:r w:rsidR="00D5756F">
        <w:rPr>
          <w:rFonts w:ascii="Arial" w:hAnsi="Arial" w:cs="Arial"/>
          <w:sz w:val="20"/>
          <w:szCs w:val="20"/>
          <w:lang w:eastAsia="sl-SI"/>
        </w:rPr>
        <w:t> </w:t>
      </w:r>
      <w:r w:rsidRPr="00697DBF">
        <w:rPr>
          <w:rFonts w:ascii="Arial" w:hAnsi="Arial" w:cs="Arial"/>
          <w:sz w:val="20"/>
          <w:szCs w:val="20"/>
          <w:lang w:eastAsia="sl-SI"/>
        </w:rPr>
        <w:t>7.</w:t>
      </w:r>
      <w:r w:rsidR="00D5756F">
        <w:rPr>
          <w:rFonts w:ascii="Arial" w:hAnsi="Arial" w:cs="Arial"/>
          <w:sz w:val="20"/>
          <w:szCs w:val="20"/>
          <w:lang w:eastAsia="sl-SI"/>
        </w:rPr>
        <w:t> </w:t>
      </w:r>
      <w:r w:rsidRPr="00697DBF">
        <w:rPr>
          <w:rFonts w:ascii="Arial" w:hAnsi="Arial" w:cs="Arial"/>
          <w:sz w:val="20"/>
          <w:szCs w:val="20"/>
          <w:lang w:eastAsia="sl-SI"/>
        </w:rPr>
        <w:t>2022.</w:t>
      </w:r>
    </w:p>
    <w:p w14:paraId="0D3FB2DD" w14:textId="052A2E00" w:rsidR="00486E53" w:rsidRPr="00697DBF" w:rsidRDefault="00486E53" w:rsidP="008C3FC3">
      <w:pPr>
        <w:pStyle w:val="Odstavekseznama"/>
        <w:numPr>
          <w:ilvl w:val="0"/>
          <w:numId w:val="24"/>
        </w:numPr>
        <w:spacing w:after="0" w:line="260" w:lineRule="exact"/>
        <w:jc w:val="both"/>
        <w:rPr>
          <w:rFonts w:ascii="Arial" w:hAnsi="Arial" w:cs="Arial"/>
          <w:sz w:val="20"/>
          <w:szCs w:val="20"/>
          <w:lang w:eastAsia="sl-SI"/>
        </w:rPr>
      </w:pPr>
      <w:r w:rsidRPr="00697DBF">
        <w:rPr>
          <w:rFonts w:ascii="Arial" w:hAnsi="Arial" w:cs="Arial"/>
          <w:b/>
          <w:sz w:val="20"/>
          <w:szCs w:val="20"/>
        </w:rPr>
        <w:t xml:space="preserve">Pravilnik o spremembah in dopolnitvah Pravilnika o izvrševanju zakona o matičnem registru </w:t>
      </w:r>
      <w:r w:rsidRPr="00697DBF">
        <w:rPr>
          <w:rFonts w:ascii="Arial" w:hAnsi="Arial" w:cs="Arial"/>
          <w:sz w:val="20"/>
          <w:szCs w:val="20"/>
        </w:rPr>
        <w:t>(Uradni list RS, št.</w:t>
      </w:r>
      <w:r w:rsidR="00D5756F">
        <w:rPr>
          <w:rFonts w:ascii="Arial" w:hAnsi="Arial" w:cs="Arial"/>
          <w:sz w:val="20"/>
          <w:szCs w:val="20"/>
        </w:rPr>
        <w:t> </w:t>
      </w:r>
      <w:r w:rsidRPr="00697DBF">
        <w:rPr>
          <w:rFonts w:ascii="Arial" w:hAnsi="Arial" w:cs="Arial"/>
          <w:sz w:val="20"/>
          <w:szCs w:val="20"/>
        </w:rPr>
        <w:t>108/2022 z dne 12.</w:t>
      </w:r>
      <w:r w:rsidR="00D5756F">
        <w:rPr>
          <w:rFonts w:ascii="Arial" w:hAnsi="Arial" w:cs="Arial"/>
          <w:sz w:val="20"/>
          <w:szCs w:val="20"/>
        </w:rPr>
        <w:t> </w:t>
      </w:r>
      <w:r w:rsidRPr="00697DBF">
        <w:rPr>
          <w:rFonts w:ascii="Arial" w:hAnsi="Arial" w:cs="Arial"/>
          <w:sz w:val="20"/>
          <w:szCs w:val="20"/>
        </w:rPr>
        <w:t>8.</w:t>
      </w:r>
      <w:r w:rsidR="00D5756F">
        <w:rPr>
          <w:rFonts w:ascii="Arial" w:hAnsi="Arial" w:cs="Arial"/>
          <w:sz w:val="20"/>
          <w:szCs w:val="20"/>
        </w:rPr>
        <w:t> </w:t>
      </w:r>
      <w:r w:rsidRPr="00697DBF">
        <w:rPr>
          <w:rFonts w:ascii="Arial" w:hAnsi="Arial" w:cs="Arial"/>
          <w:sz w:val="20"/>
          <w:szCs w:val="20"/>
        </w:rPr>
        <w:t>2022), ki je začel veljati 27.</w:t>
      </w:r>
      <w:r w:rsidR="00D5756F">
        <w:rPr>
          <w:rFonts w:ascii="Arial" w:hAnsi="Arial" w:cs="Arial"/>
          <w:sz w:val="20"/>
          <w:szCs w:val="20"/>
        </w:rPr>
        <w:t> </w:t>
      </w:r>
      <w:r w:rsidRPr="00697DBF">
        <w:rPr>
          <w:rFonts w:ascii="Arial" w:hAnsi="Arial" w:cs="Arial"/>
          <w:sz w:val="20"/>
          <w:szCs w:val="20"/>
        </w:rPr>
        <w:t>8.</w:t>
      </w:r>
      <w:r w:rsidR="00D5756F">
        <w:rPr>
          <w:rFonts w:ascii="Arial" w:hAnsi="Arial" w:cs="Arial"/>
          <w:sz w:val="20"/>
          <w:szCs w:val="20"/>
        </w:rPr>
        <w:t> </w:t>
      </w:r>
      <w:r w:rsidRPr="00697DBF">
        <w:rPr>
          <w:rFonts w:ascii="Arial" w:hAnsi="Arial" w:cs="Arial"/>
          <w:sz w:val="20"/>
          <w:szCs w:val="20"/>
        </w:rPr>
        <w:t xml:space="preserve">2022 je zagotovil implementacijo </w:t>
      </w:r>
      <w:r w:rsidRPr="00697DBF">
        <w:rPr>
          <w:rFonts w:ascii="Arial" w:hAnsi="Arial" w:cs="Arial"/>
          <w:sz w:val="20"/>
          <w:szCs w:val="20"/>
          <w:lang w:eastAsia="sl-SI"/>
        </w:rPr>
        <w:t>odločbe ustavnega sodišča, št.</w:t>
      </w:r>
      <w:r w:rsidR="00D5756F">
        <w:rPr>
          <w:rFonts w:ascii="Arial" w:hAnsi="Arial" w:cs="Arial"/>
          <w:sz w:val="20"/>
          <w:szCs w:val="20"/>
          <w:lang w:eastAsia="sl-SI"/>
        </w:rPr>
        <w:t> </w:t>
      </w:r>
      <w:r w:rsidRPr="00697DBF">
        <w:rPr>
          <w:rFonts w:ascii="Arial" w:hAnsi="Arial" w:cs="Arial"/>
          <w:sz w:val="20"/>
          <w:szCs w:val="20"/>
          <w:lang w:eastAsia="sl-SI"/>
        </w:rPr>
        <w:t>I-U-486/20-14, Up-572/18-36 z dne 16.</w:t>
      </w:r>
      <w:r w:rsidR="00D5756F">
        <w:rPr>
          <w:rFonts w:ascii="Arial" w:hAnsi="Arial" w:cs="Arial"/>
          <w:sz w:val="20"/>
          <w:szCs w:val="20"/>
          <w:lang w:eastAsia="sl-SI"/>
        </w:rPr>
        <w:t> </w:t>
      </w:r>
      <w:r w:rsidRPr="00697DBF">
        <w:rPr>
          <w:rFonts w:ascii="Arial" w:hAnsi="Arial" w:cs="Arial"/>
          <w:sz w:val="20"/>
          <w:szCs w:val="20"/>
          <w:lang w:eastAsia="sl-SI"/>
        </w:rPr>
        <w:t>6.</w:t>
      </w:r>
      <w:r w:rsidR="00D5756F">
        <w:rPr>
          <w:rFonts w:ascii="Arial" w:hAnsi="Arial" w:cs="Arial"/>
          <w:sz w:val="20"/>
          <w:szCs w:val="20"/>
          <w:lang w:eastAsia="sl-SI"/>
        </w:rPr>
        <w:t> </w:t>
      </w:r>
      <w:r w:rsidRPr="00697DBF">
        <w:rPr>
          <w:rFonts w:ascii="Arial" w:hAnsi="Arial" w:cs="Arial"/>
          <w:sz w:val="20"/>
          <w:szCs w:val="20"/>
          <w:lang w:eastAsia="sl-SI"/>
        </w:rPr>
        <w:t xml:space="preserve">2022, ki izenačuje zakonsko zvezo istospolnih partnerjev z zakonsko zvezo raznospolnih partnerjev v vseh pravnih posledicah. Pravilnik je določil, da se lahko osebi, ki sklepata zakonsko zvezo, odločita, da bosta na listinah, ki se uporabljajo ob sklenitvi zakonske zveze, opredeljeni glede na svoj spol (mož, žena) ali kot zakonca. Posledično </w:t>
      </w:r>
      <w:r w:rsidR="00D5756F">
        <w:rPr>
          <w:rFonts w:ascii="Arial" w:hAnsi="Arial" w:cs="Arial"/>
          <w:sz w:val="20"/>
          <w:szCs w:val="20"/>
          <w:lang w:eastAsia="sl-SI"/>
        </w:rPr>
        <w:t>p</w:t>
      </w:r>
      <w:r w:rsidRPr="00697DBF">
        <w:rPr>
          <w:rFonts w:ascii="Arial" w:hAnsi="Arial" w:cs="Arial"/>
          <w:sz w:val="20"/>
          <w:szCs w:val="20"/>
          <w:lang w:eastAsia="sl-SI"/>
        </w:rPr>
        <w:t xml:space="preserve">ravilnik določa nove obrazce </w:t>
      </w:r>
      <w:r w:rsidR="00D5756F">
        <w:rPr>
          <w:rFonts w:ascii="Arial" w:hAnsi="Arial" w:cs="Arial"/>
          <w:sz w:val="20"/>
          <w:szCs w:val="20"/>
          <w:lang w:eastAsia="sl-SI"/>
        </w:rPr>
        <w:t>l</w:t>
      </w:r>
      <w:r w:rsidR="00D5756F" w:rsidRPr="00697DBF">
        <w:rPr>
          <w:rFonts w:ascii="Arial" w:hAnsi="Arial" w:cs="Arial"/>
          <w:sz w:val="20"/>
          <w:szCs w:val="20"/>
          <w:lang w:eastAsia="sl-SI"/>
        </w:rPr>
        <w:t xml:space="preserve">istine </w:t>
      </w:r>
      <w:r w:rsidRPr="00697DBF">
        <w:rPr>
          <w:rFonts w:ascii="Arial" w:hAnsi="Arial" w:cs="Arial"/>
          <w:sz w:val="20"/>
          <w:szCs w:val="20"/>
          <w:lang w:eastAsia="sl-SI"/>
        </w:rPr>
        <w:t xml:space="preserve">o sklenitvi zakonske zveze in </w:t>
      </w:r>
      <w:r w:rsidR="00D5756F">
        <w:rPr>
          <w:rFonts w:ascii="Arial" w:hAnsi="Arial" w:cs="Arial"/>
          <w:sz w:val="20"/>
          <w:szCs w:val="20"/>
          <w:lang w:eastAsia="sl-SI"/>
        </w:rPr>
        <w:t>i</w:t>
      </w:r>
      <w:r w:rsidR="00D5756F" w:rsidRPr="00697DBF">
        <w:rPr>
          <w:rFonts w:ascii="Arial" w:hAnsi="Arial" w:cs="Arial"/>
          <w:sz w:val="20"/>
          <w:szCs w:val="20"/>
          <w:lang w:eastAsia="sl-SI"/>
        </w:rPr>
        <w:t xml:space="preserve">zpiska </w:t>
      </w:r>
      <w:r w:rsidRPr="00697DBF">
        <w:rPr>
          <w:rFonts w:ascii="Arial" w:hAnsi="Arial" w:cs="Arial"/>
          <w:sz w:val="20"/>
          <w:szCs w:val="20"/>
          <w:lang w:eastAsia="sl-SI"/>
        </w:rPr>
        <w:t xml:space="preserve">iz matičnega registra o sklenjeni zakonski zvezi z naslednjimi možnostmi: </w:t>
      </w:r>
      <w:r w:rsidR="00D5756F">
        <w:rPr>
          <w:rFonts w:ascii="Arial" w:hAnsi="Arial" w:cs="Arial"/>
          <w:sz w:val="20"/>
          <w:szCs w:val="20"/>
          <w:lang w:eastAsia="sl-SI"/>
        </w:rPr>
        <w:t>»</w:t>
      </w:r>
      <w:r w:rsidRPr="00697DBF">
        <w:rPr>
          <w:rFonts w:ascii="Arial" w:hAnsi="Arial" w:cs="Arial"/>
          <w:sz w:val="20"/>
          <w:szCs w:val="20"/>
          <w:lang w:eastAsia="sl-SI"/>
        </w:rPr>
        <w:t>Žena – Žena</w:t>
      </w:r>
      <w:r w:rsidR="00D5756F">
        <w:rPr>
          <w:rFonts w:ascii="Arial" w:hAnsi="Arial" w:cs="Arial"/>
          <w:sz w:val="20"/>
          <w:szCs w:val="20"/>
          <w:lang w:eastAsia="sl-SI"/>
        </w:rPr>
        <w:t>«</w:t>
      </w:r>
      <w:r w:rsidR="00D5756F" w:rsidRPr="00697DBF">
        <w:rPr>
          <w:rFonts w:ascii="Arial" w:hAnsi="Arial" w:cs="Arial"/>
          <w:sz w:val="20"/>
          <w:szCs w:val="20"/>
          <w:lang w:eastAsia="sl-SI"/>
        </w:rPr>
        <w:t xml:space="preserve">, </w:t>
      </w:r>
      <w:r w:rsidR="00D5756F">
        <w:rPr>
          <w:rFonts w:ascii="Arial" w:hAnsi="Arial" w:cs="Arial"/>
          <w:sz w:val="20"/>
          <w:szCs w:val="20"/>
          <w:lang w:eastAsia="sl-SI"/>
        </w:rPr>
        <w:t>»</w:t>
      </w:r>
      <w:r w:rsidRPr="00697DBF">
        <w:rPr>
          <w:rFonts w:ascii="Arial" w:hAnsi="Arial" w:cs="Arial"/>
          <w:sz w:val="20"/>
          <w:szCs w:val="20"/>
          <w:lang w:eastAsia="sl-SI"/>
        </w:rPr>
        <w:t xml:space="preserve">Mož </w:t>
      </w:r>
      <w:r w:rsidR="00D5756F">
        <w:rPr>
          <w:rFonts w:ascii="Arial" w:hAnsi="Arial" w:cs="Arial"/>
          <w:sz w:val="20"/>
          <w:szCs w:val="20"/>
          <w:lang w:eastAsia="sl-SI"/>
        </w:rPr>
        <w:t>–</w:t>
      </w:r>
      <w:r w:rsidRPr="00697DBF">
        <w:rPr>
          <w:rFonts w:ascii="Arial" w:hAnsi="Arial" w:cs="Arial"/>
          <w:sz w:val="20"/>
          <w:szCs w:val="20"/>
          <w:lang w:eastAsia="sl-SI"/>
        </w:rPr>
        <w:t xml:space="preserve"> Mož</w:t>
      </w:r>
      <w:r w:rsidR="00D5756F">
        <w:rPr>
          <w:rFonts w:ascii="Arial" w:hAnsi="Arial" w:cs="Arial"/>
          <w:sz w:val="20"/>
          <w:szCs w:val="20"/>
          <w:lang w:eastAsia="sl-SI"/>
        </w:rPr>
        <w:t>«</w:t>
      </w:r>
      <w:r w:rsidRPr="00697DBF">
        <w:rPr>
          <w:rFonts w:ascii="Arial" w:hAnsi="Arial" w:cs="Arial"/>
          <w:sz w:val="20"/>
          <w:szCs w:val="20"/>
          <w:lang w:eastAsia="sl-SI"/>
        </w:rPr>
        <w:t xml:space="preserve"> in </w:t>
      </w:r>
      <w:r w:rsidR="00D5756F">
        <w:rPr>
          <w:rFonts w:ascii="Arial" w:hAnsi="Arial" w:cs="Arial"/>
          <w:sz w:val="20"/>
          <w:szCs w:val="20"/>
          <w:lang w:eastAsia="sl-SI"/>
        </w:rPr>
        <w:t>»</w:t>
      </w:r>
      <w:r w:rsidRPr="00697DBF">
        <w:rPr>
          <w:rFonts w:ascii="Arial" w:hAnsi="Arial" w:cs="Arial"/>
          <w:sz w:val="20"/>
          <w:szCs w:val="20"/>
          <w:lang w:eastAsia="sl-SI"/>
        </w:rPr>
        <w:t>Podatki o zakoncih</w:t>
      </w:r>
      <w:r w:rsidR="00D5756F">
        <w:rPr>
          <w:rFonts w:ascii="Arial" w:hAnsi="Arial" w:cs="Arial"/>
          <w:sz w:val="20"/>
          <w:szCs w:val="20"/>
          <w:lang w:eastAsia="sl-SI"/>
        </w:rPr>
        <w:t>«</w:t>
      </w:r>
      <w:r w:rsidR="00D5756F" w:rsidRPr="00697DBF">
        <w:rPr>
          <w:rFonts w:ascii="Arial" w:hAnsi="Arial" w:cs="Arial"/>
          <w:sz w:val="20"/>
          <w:szCs w:val="20"/>
          <w:lang w:eastAsia="sl-SI"/>
        </w:rPr>
        <w:t xml:space="preserve">. </w:t>
      </w:r>
      <w:r w:rsidRPr="00697DBF">
        <w:rPr>
          <w:rFonts w:ascii="Arial" w:hAnsi="Arial" w:cs="Arial"/>
          <w:sz w:val="20"/>
          <w:szCs w:val="20"/>
          <w:lang w:eastAsia="sl-SI"/>
        </w:rPr>
        <w:t xml:space="preserve">Dosedanji obrazci </w:t>
      </w:r>
      <w:r w:rsidR="00D5756F">
        <w:rPr>
          <w:rFonts w:ascii="Arial" w:hAnsi="Arial" w:cs="Arial"/>
          <w:sz w:val="20"/>
          <w:szCs w:val="20"/>
          <w:lang w:eastAsia="sl-SI"/>
        </w:rPr>
        <w:t>»</w:t>
      </w:r>
      <w:r w:rsidRPr="00697DBF">
        <w:rPr>
          <w:rFonts w:ascii="Arial" w:hAnsi="Arial" w:cs="Arial"/>
          <w:sz w:val="20"/>
          <w:szCs w:val="20"/>
          <w:lang w:eastAsia="sl-SI"/>
        </w:rPr>
        <w:t xml:space="preserve">Mož </w:t>
      </w:r>
      <w:r w:rsidR="00D5756F">
        <w:rPr>
          <w:rFonts w:ascii="Arial" w:hAnsi="Arial" w:cs="Arial"/>
          <w:sz w:val="20"/>
          <w:szCs w:val="20"/>
          <w:lang w:eastAsia="sl-SI"/>
        </w:rPr>
        <w:t>–</w:t>
      </w:r>
      <w:r w:rsidRPr="00697DBF">
        <w:rPr>
          <w:rFonts w:ascii="Arial" w:hAnsi="Arial" w:cs="Arial"/>
          <w:sz w:val="20"/>
          <w:szCs w:val="20"/>
          <w:lang w:eastAsia="sl-SI"/>
        </w:rPr>
        <w:t xml:space="preserve"> Žena</w:t>
      </w:r>
      <w:r w:rsidR="00D5756F">
        <w:rPr>
          <w:rFonts w:ascii="Arial" w:hAnsi="Arial" w:cs="Arial"/>
          <w:sz w:val="20"/>
          <w:szCs w:val="20"/>
          <w:lang w:eastAsia="sl-SI"/>
        </w:rPr>
        <w:t>«</w:t>
      </w:r>
      <w:r w:rsidRPr="00697DBF">
        <w:rPr>
          <w:rFonts w:ascii="Arial" w:hAnsi="Arial" w:cs="Arial"/>
          <w:sz w:val="20"/>
          <w:szCs w:val="20"/>
          <w:lang w:eastAsia="sl-SI"/>
        </w:rPr>
        <w:t>, ki se uporabljajo ob sklenitvi zakonske zveze raznospolnih parov</w:t>
      </w:r>
      <w:r w:rsidR="00D5756F">
        <w:rPr>
          <w:rFonts w:ascii="Arial" w:hAnsi="Arial" w:cs="Arial"/>
          <w:sz w:val="20"/>
          <w:szCs w:val="20"/>
          <w:lang w:eastAsia="sl-SI"/>
        </w:rPr>
        <w:t>,</w:t>
      </w:r>
      <w:r w:rsidRPr="00697DBF">
        <w:rPr>
          <w:rFonts w:ascii="Arial" w:hAnsi="Arial" w:cs="Arial"/>
          <w:sz w:val="20"/>
          <w:szCs w:val="20"/>
          <w:lang w:eastAsia="sl-SI"/>
        </w:rPr>
        <w:t xml:space="preserve"> ostajajo v veljavi, imajo pa tudi raznospolni pari možnost, da se ob sklenitvi zakonske zveze odločijo za uporabo obrazcev, </w:t>
      </w:r>
      <w:r w:rsidR="00D5756F">
        <w:rPr>
          <w:rFonts w:ascii="Arial" w:hAnsi="Arial" w:cs="Arial"/>
          <w:sz w:val="20"/>
          <w:szCs w:val="20"/>
          <w:lang w:eastAsia="sl-SI"/>
        </w:rPr>
        <w:t>v katerih</w:t>
      </w:r>
      <w:r w:rsidR="00D5756F" w:rsidRPr="00697DBF">
        <w:rPr>
          <w:rFonts w:ascii="Arial" w:hAnsi="Arial" w:cs="Arial"/>
          <w:sz w:val="20"/>
          <w:szCs w:val="20"/>
          <w:lang w:eastAsia="sl-SI"/>
        </w:rPr>
        <w:t xml:space="preserve"> </w:t>
      </w:r>
      <w:r w:rsidRPr="00697DBF">
        <w:rPr>
          <w:rFonts w:ascii="Arial" w:hAnsi="Arial" w:cs="Arial"/>
          <w:sz w:val="20"/>
          <w:szCs w:val="20"/>
          <w:lang w:eastAsia="sl-SI"/>
        </w:rPr>
        <w:t>so opredeljeni kot zakonci. Novi obrazci so za uporabo na območjih, kjer živita madžarska oziroma italijanska narodna skupnost, na voljo tudi v madžarskem in italijanskem jeziku.</w:t>
      </w:r>
    </w:p>
    <w:p w14:paraId="1ABD4CC6" w14:textId="0107F308" w:rsidR="00F06D07" w:rsidRDefault="00486E53" w:rsidP="00954BCE">
      <w:pPr>
        <w:pStyle w:val="Odstavekseznama"/>
        <w:numPr>
          <w:ilvl w:val="0"/>
          <w:numId w:val="24"/>
        </w:numPr>
        <w:spacing w:after="0" w:line="260" w:lineRule="exact"/>
        <w:jc w:val="both"/>
        <w:rPr>
          <w:rFonts w:ascii="Arial" w:hAnsi="Arial" w:cs="Arial"/>
          <w:sz w:val="20"/>
          <w:szCs w:val="20"/>
          <w:lang w:eastAsia="sl-SI"/>
        </w:rPr>
      </w:pPr>
      <w:r w:rsidRPr="00697DBF">
        <w:rPr>
          <w:rFonts w:ascii="Arial" w:hAnsi="Arial" w:cs="Arial"/>
          <w:b/>
          <w:sz w:val="20"/>
          <w:szCs w:val="20"/>
          <w:lang w:eastAsia="sl-SI"/>
        </w:rPr>
        <w:t xml:space="preserve">Pravilnik </w:t>
      </w:r>
      <w:r w:rsidRPr="00697DBF">
        <w:rPr>
          <w:rFonts w:ascii="Arial" w:hAnsi="Arial" w:cs="Arial"/>
          <w:b/>
          <w:bCs/>
          <w:sz w:val="20"/>
          <w:szCs w:val="20"/>
          <w:lang w:eastAsia="sl-SI"/>
        </w:rPr>
        <w:t>o spremembi Pravilnika o določitvi cene obrazcev potnih listin</w:t>
      </w:r>
      <w:r w:rsidRPr="00697DBF">
        <w:rPr>
          <w:rFonts w:ascii="Arial" w:hAnsi="Arial" w:cs="Arial"/>
          <w:bCs/>
          <w:sz w:val="20"/>
          <w:szCs w:val="20"/>
          <w:lang w:eastAsia="sl-SI"/>
        </w:rPr>
        <w:t xml:space="preserve"> (Uradni list RS, št.</w:t>
      </w:r>
      <w:r w:rsidR="00D5756F">
        <w:rPr>
          <w:rFonts w:ascii="Arial" w:hAnsi="Arial" w:cs="Arial"/>
          <w:bCs/>
          <w:sz w:val="20"/>
          <w:szCs w:val="20"/>
          <w:lang w:eastAsia="sl-SI"/>
        </w:rPr>
        <w:t> </w:t>
      </w:r>
      <w:r w:rsidRPr="00697DBF">
        <w:rPr>
          <w:rFonts w:ascii="Arial" w:hAnsi="Arial" w:cs="Arial"/>
          <w:bCs/>
          <w:sz w:val="20"/>
          <w:szCs w:val="20"/>
          <w:lang w:eastAsia="sl-SI"/>
        </w:rPr>
        <w:t>128/2022 z dne 7.</w:t>
      </w:r>
      <w:r w:rsidR="00D5756F">
        <w:rPr>
          <w:rFonts w:ascii="Arial" w:hAnsi="Arial" w:cs="Arial"/>
          <w:bCs/>
          <w:sz w:val="20"/>
          <w:szCs w:val="20"/>
          <w:lang w:eastAsia="sl-SI"/>
        </w:rPr>
        <w:t> </w:t>
      </w:r>
      <w:r w:rsidRPr="00697DBF">
        <w:rPr>
          <w:rFonts w:ascii="Arial" w:hAnsi="Arial" w:cs="Arial"/>
          <w:bCs/>
          <w:sz w:val="20"/>
          <w:szCs w:val="20"/>
          <w:lang w:eastAsia="sl-SI"/>
        </w:rPr>
        <w:t>10.</w:t>
      </w:r>
      <w:r w:rsidR="00D5756F">
        <w:rPr>
          <w:rFonts w:ascii="Arial" w:hAnsi="Arial" w:cs="Arial"/>
          <w:bCs/>
          <w:sz w:val="20"/>
          <w:szCs w:val="20"/>
          <w:lang w:eastAsia="sl-SI"/>
        </w:rPr>
        <w:t> </w:t>
      </w:r>
      <w:r w:rsidRPr="00697DBF">
        <w:rPr>
          <w:rFonts w:ascii="Arial" w:hAnsi="Arial" w:cs="Arial"/>
          <w:bCs/>
          <w:sz w:val="20"/>
          <w:szCs w:val="20"/>
          <w:lang w:eastAsia="sl-SI"/>
        </w:rPr>
        <w:t>2022), ki je začel veljati 22.</w:t>
      </w:r>
      <w:r w:rsidR="00D5756F">
        <w:rPr>
          <w:rFonts w:ascii="Arial" w:hAnsi="Arial" w:cs="Arial"/>
          <w:bCs/>
          <w:sz w:val="20"/>
          <w:szCs w:val="20"/>
          <w:lang w:eastAsia="sl-SI"/>
        </w:rPr>
        <w:t> </w:t>
      </w:r>
      <w:r w:rsidRPr="00697DBF">
        <w:rPr>
          <w:rFonts w:ascii="Arial" w:hAnsi="Arial" w:cs="Arial"/>
          <w:bCs/>
          <w:sz w:val="20"/>
          <w:szCs w:val="20"/>
          <w:lang w:eastAsia="sl-SI"/>
        </w:rPr>
        <w:t>10.</w:t>
      </w:r>
      <w:r w:rsidR="00D5756F">
        <w:rPr>
          <w:rFonts w:ascii="Arial" w:hAnsi="Arial" w:cs="Arial"/>
          <w:bCs/>
          <w:sz w:val="20"/>
          <w:szCs w:val="20"/>
          <w:lang w:eastAsia="sl-SI"/>
        </w:rPr>
        <w:t> </w:t>
      </w:r>
      <w:r w:rsidRPr="00697DBF">
        <w:rPr>
          <w:rFonts w:ascii="Arial" w:hAnsi="Arial" w:cs="Arial"/>
          <w:bCs/>
          <w:sz w:val="20"/>
          <w:szCs w:val="20"/>
          <w:lang w:eastAsia="sl-SI"/>
        </w:rPr>
        <w:t xml:space="preserve">2022 </w:t>
      </w:r>
      <w:r w:rsidR="00D5756F">
        <w:rPr>
          <w:rFonts w:ascii="Arial" w:hAnsi="Arial" w:cs="Arial"/>
          <w:bCs/>
          <w:sz w:val="20"/>
          <w:szCs w:val="20"/>
          <w:lang w:eastAsia="sl-SI"/>
        </w:rPr>
        <w:t>ter</w:t>
      </w:r>
      <w:r w:rsidR="00D5756F" w:rsidRPr="00697DBF">
        <w:rPr>
          <w:rFonts w:ascii="Arial" w:hAnsi="Arial" w:cs="Arial"/>
          <w:bCs/>
          <w:sz w:val="20"/>
          <w:szCs w:val="20"/>
          <w:lang w:eastAsia="sl-SI"/>
        </w:rPr>
        <w:t xml:space="preserve"> </w:t>
      </w:r>
      <w:r w:rsidRPr="00697DBF">
        <w:rPr>
          <w:rFonts w:ascii="Arial" w:hAnsi="Arial" w:cs="Arial"/>
          <w:bCs/>
          <w:sz w:val="20"/>
          <w:szCs w:val="20"/>
          <w:lang w:eastAsia="sl-SI"/>
        </w:rPr>
        <w:t>je določil</w:t>
      </w:r>
      <w:r w:rsidRPr="00697DBF">
        <w:rPr>
          <w:rFonts w:ascii="Arial" w:hAnsi="Arial" w:cs="Arial"/>
          <w:sz w:val="20"/>
          <w:szCs w:val="20"/>
          <w:lang w:eastAsia="sl-SI"/>
        </w:rPr>
        <w:t xml:space="preserve"> nove cene obmejnih prepustnic in kmetijskih vložkov, ki se izdajajo na podlagi Sporazuma med Republiko Slovenijo in Republiko Hrvaško o obmejnem prometu in sodelovanju, zaradi spremembe indeksa rasti cen življenjskih potrebščin v Republiki Sloveniji v obdobju od 1.</w:t>
      </w:r>
      <w:r w:rsidR="00D5756F">
        <w:rPr>
          <w:rFonts w:ascii="Arial" w:hAnsi="Arial" w:cs="Arial"/>
          <w:sz w:val="20"/>
          <w:szCs w:val="20"/>
          <w:lang w:eastAsia="sl-SI"/>
        </w:rPr>
        <w:t> </w:t>
      </w:r>
      <w:r w:rsidRPr="00697DBF">
        <w:rPr>
          <w:rFonts w:ascii="Arial" w:hAnsi="Arial" w:cs="Arial"/>
          <w:sz w:val="20"/>
          <w:szCs w:val="20"/>
          <w:lang w:eastAsia="sl-SI"/>
        </w:rPr>
        <w:t>1.</w:t>
      </w:r>
      <w:r w:rsidR="00D5756F">
        <w:rPr>
          <w:rFonts w:ascii="Arial" w:hAnsi="Arial" w:cs="Arial"/>
          <w:sz w:val="20"/>
          <w:szCs w:val="20"/>
          <w:lang w:eastAsia="sl-SI"/>
        </w:rPr>
        <w:t> </w:t>
      </w:r>
      <w:r w:rsidRPr="00697DBF">
        <w:rPr>
          <w:rFonts w:ascii="Arial" w:hAnsi="Arial" w:cs="Arial"/>
          <w:sz w:val="20"/>
          <w:szCs w:val="20"/>
          <w:lang w:eastAsia="sl-SI"/>
        </w:rPr>
        <w:t>2021 do 31.</w:t>
      </w:r>
      <w:r w:rsidR="00D5756F">
        <w:rPr>
          <w:rFonts w:ascii="Arial" w:hAnsi="Arial" w:cs="Arial"/>
          <w:sz w:val="20"/>
          <w:szCs w:val="20"/>
          <w:lang w:eastAsia="sl-SI"/>
        </w:rPr>
        <w:t> </w:t>
      </w:r>
      <w:r w:rsidRPr="00697DBF">
        <w:rPr>
          <w:rFonts w:ascii="Arial" w:hAnsi="Arial" w:cs="Arial"/>
          <w:sz w:val="20"/>
          <w:szCs w:val="20"/>
          <w:lang w:eastAsia="sl-SI"/>
        </w:rPr>
        <w:t>7.</w:t>
      </w:r>
      <w:r w:rsidR="00D5756F">
        <w:rPr>
          <w:rFonts w:ascii="Arial" w:hAnsi="Arial" w:cs="Arial"/>
          <w:sz w:val="20"/>
          <w:szCs w:val="20"/>
          <w:lang w:eastAsia="sl-SI"/>
        </w:rPr>
        <w:t> </w:t>
      </w:r>
      <w:r w:rsidRPr="00697DBF">
        <w:rPr>
          <w:rFonts w:ascii="Arial" w:hAnsi="Arial" w:cs="Arial"/>
          <w:sz w:val="20"/>
          <w:szCs w:val="20"/>
          <w:lang w:eastAsia="sl-SI"/>
        </w:rPr>
        <w:t>2022.</w:t>
      </w:r>
    </w:p>
    <w:p w14:paraId="0861F8C2" w14:textId="77777777" w:rsidR="00F06D07" w:rsidRPr="00F06D07" w:rsidRDefault="00F06D07" w:rsidP="00F06D07">
      <w:pPr>
        <w:spacing w:line="260" w:lineRule="exact"/>
        <w:ind w:left="360"/>
        <w:jc w:val="both"/>
        <w:rPr>
          <w:rFonts w:ascii="Arial" w:hAnsi="Arial" w:cs="Arial"/>
          <w:sz w:val="20"/>
          <w:szCs w:val="20"/>
          <w:lang w:eastAsia="sl-SI"/>
        </w:rPr>
      </w:pPr>
    </w:p>
    <w:p w14:paraId="048319B7" w14:textId="29032E48" w:rsidR="006B34F5" w:rsidRPr="00B72ABD" w:rsidRDefault="00590E45" w:rsidP="00286577">
      <w:pPr>
        <w:pStyle w:val="Naslov1"/>
      </w:pPr>
      <w:bookmarkStart w:id="33" w:name="_Toc65591465"/>
      <w:bookmarkStart w:id="34" w:name="_Toc65651016"/>
      <w:bookmarkStart w:id="35" w:name="_Toc126821505"/>
      <w:r w:rsidRPr="00B72ABD">
        <w:t>Upravljanje migracij</w:t>
      </w:r>
      <w:bookmarkEnd w:id="33"/>
      <w:bookmarkEnd w:id="34"/>
      <w:bookmarkEnd w:id="35"/>
    </w:p>
    <w:p w14:paraId="347E21DA" w14:textId="001B5941" w:rsidR="006B34F5" w:rsidRPr="00697DBF" w:rsidRDefault="007F544C" w:rsidP="006B34F5">
      <w:pPr>
        <w:spacing w:line="276" w:lineRule="auto"/>
        <w:jc w:val="both"/>
        <w:rPr>
          <w:rFonts w:ascii="Arial" w:hAnsi="Arial" w:cs="Arial"/>
          <w:sz w:val="20"/>
          <w:szCs w:val="20"/>
        </w:rPr>
      </w:pPr>
      <w:r w:rsidRPr="00697DBF">
        <w:rPr>
          <w:rFonts w:ascii="Arial" w:hAnsi="Arial" w:cs="Arial"/>
          <w:sz w:val="20"/>
          <w:szCs w:val="20"/>
        </w:rPr>
        <w:t xml:space="preserve">Ministrstvo je pristojno za </w:t>
      </w:r>
      <w:r w:rsidR="006B34F5" w:rsidRPr="00697DBF">
        <w:rPr>
          <w:rFonts w:ascii="Arial" w:hAnsi="Arial" w:cs="Arial"/>
          <w:sz w:val="20"/>
          <w:szCs w:val="20"/>
        </w:rPr>
        <w:t>izvajanje migracijske politike, ki vključuje področja legalnih migracij, mednarodne zaščite ter pripravo in usklajevanje predlogov ukrepov za izvajanje m</w:t>
      </w:r>
      <w:r w:rsidR="008C3FC3">
        <w:rPr>
          <w:rFonts w:ascii="Arial" w:hAnsi="Arial" w:cs="Arial"/>
          <w:sz w:val="20"/>
          <w:szCs w:val="20"/>
        </w:rPr>
        <w:t>igracijske politike ter pripravo</w:t>
      </w:r>
      <w:r w:rsidR="006B34F5" w:rsidRPr="00697DBF">
        <w:rPr>
          <w:rFonts w:ascii="Arial" w:hAnsi="Arial" w:cs="Arial"/>
          <w:sz w:val="20"/>
          <w:szCs w:val="20"/>
        </w:rPr>
        <w:t xml:space="preserve"> predlogov normativnih aktov z delovnega področja</w:t>
      </w:r>
      <w:r w:rsidR="008C3FC3">
        <w:rPr>
          <w:rFonts w:ascii="Arial" w:hAnsi="Arial" w:cs="Arial"/>
          <w:sz w:val="20"/>
          <w:szCs w:val="20"/>
        </w:rPr>
        <w:t>.</w:t>
      </w:r>
    </w:p>
    <w:p w14:paraId="65E56DA7" w14:textId="70FAD6C1" w:rsidR="006B34F5" w:rsidRPr="00697DBF" w:rsidRDefault="006B34F5" w:rsidP="006B34F5">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V prist</w:t>
      </w:r>
      <w:r w:rsidR="007F544C" w:rsidRPr="00697DBF">
        <w:rPr>
          <w:rFonts w:ascii="Arial" w:hAnsi="Arial" w:cs="Arial"/>
          <w:sz w:val="20"/>
          <w:szCs w:val="20"/>
        </w:rPr>
        <w:t>ojnosti MNZ</w:t>
      </w:r>
      <w:r w:rsidRPr="00697DBF">
        <w:rPr>
          <w:rFonts w:ascii="Arial" w:hAnsi="Arial" w:cs="Arial"/>
          <w:sz w:val="20"/>
          <w:szCs w:val="20"/>
        </w:rPr>
        <w:t xml:space="preserve"> je tudi vodenje postopkov in odločanje v upravnih zadevah na </w:t>
      </w:r>
      <w:r w:rsidR="008C3FC3">
        <w:rPr>
          <w:rFonts w:ascii="Arial" w:hAnsi="Arial" w:cs="Arial"/>
          <w:sz w:val="20"/>
          <w:szCs w:val="20"/>
        </w:rPr>
        <w:t>prvi</w:t>
      </w:r>
      <w:r w:rsidR="00D5756F">
        <w:rPr>
          <w:rFonts w:ascii="Arial" w:hAnsi="Arial" w:cs="Arial"/>
          <w:sz w:val="20"/>
          <w:szCs w:val="20"/>
        </w:rPr>
        <w:t xml:space="preserve"> in</w:t>
      </w:r>
      <w:r w:rsidR="008C3FC3">
        <w:rPr>
          <w:rFonts w:ascii="Arial" w:hAnsi="Arial" w:cs="Arial"/>
          <w:sz w:val="20"/>
          <w:szCs w:val="20"/>
        </w:rPr>
        <w:t xml:space="preserve"> tudi drugi stopnji </w:t>
      </w:r>
      <w:r w:rsidRPr="00697DBF">
        <w:rPr>
          <w:rFonts w:ascii="Arial" w:hAnsi="Arial" w:cs="Arial"/>
          <w:sz w:val="20"/>
          <w:szCs w:val="20"/>
        </w:rPr>
        <w:t>(odločanje o pritožbenih zadevah s področj</w:t>
      </w:r>
      <w:r w:rsidR="007F544C" w:rsidRPr="00697DBF">
        <w:rPr>
          <w:rFonts w:ascii="Arial" w:hAnsi="Arial" w:cs="Arial"/>
          <w:sz w:val="20"/>
          <w:szCs w:val="20"/>
        </w:rPr>
        <w:t xml:space="preserve">a dovoljenj </w:t>
      </w:r>
      <w:r w:rsidRPr="00697DBF">
        <w:rPr>
          <w:rFonts w:ascii="Arial" w:hAnsi="Arial" w:cs="Arial"/>
          <w:sz w:val="20"/>
          <w:szCs w:val="20"/>
        </w:rPr>
        <w:t>za prebivanje tujcev, določitve denarne odškodnine izbrisanim iz registra stalnega prebivalstva, priznanja statusa upravičenca ter na prvi stopnji v zadevah priznanja mednarodne zaščite in izdaje dovoljenj za prebivanje družinskim članom oseb s priznano mednarodno zaščito).</w:t>
      </w:r>
    </w:p>
    <w:p w14:paraId="2DAC881F" w14:textId="77777777" w:rsidR="006B34F5" w:rsidRPr="00697DBF" w:rsidRDefault="006B34F5" w:rsidP="006B34F5">
      <w:pPr>
        <w:autoSpaceDE w:val="0"/>
        <w:autoSpaceDN w:val="0"/>
        <w:adjustRightInd w:val="0"/>
        <w:spacing w:after="0" w:line="276" w:lineRule="auto"/>
        <w:jc w:val="both"/>
        <w:rPr>
          <w:rFonts w:ascii="Arial" w:hAnsi="Arial" w:cs="Arial"/>
          <w:sz w:val="20"/>
          <w:szCs w:val="20"/>
        </w:rPr>
      </w:pPr>
    </w:p>
    <w:p w14:paraId="14BA58F3" w14:textId="289CA7B5"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lastRenderedPageBreak/>
        <w:t>V letu</w:t>
      </w:r>
      <w:r w:rsidR="00D5756F">
        <w:rPr>
          <w:rFonts w:ascii="Arial" w:hAnsi="Arial" w:cs="Arial"/>
          <w:sz w:val="20"/>
          <w:szCs w:val="20"/>
        </w:rPr>
        <w:t> </w:t>
      </w:r>
      <w:r w:rsidRPr="00697DBF">
        <w:rPr>
          <w:rFonts w:ascii="Arial" w:hAnsi="Arial" w:cs="Arial"/>
          <w:sz w:val="20"/>
          <w:szCs w:val="20"/>
        </w:rPr>
        <w:t xml:space="preserve">2022 se nadaljuje trend </w:t>
      </w:r>
      <w:r w:rsidR="00D5756F">
        <w:rPr>
          <w:rFonts w:ascii="Arial" w:hAnsi="Arial" w:cs="Arial"/>
          <w:sz w:val="20"/>
          <w:szCs w:val="20"/>
        </w:rPr>
        <w:t>povečevanja</w:t>
      </w:r>
      <w:r w:rsidR="00D5756F" w:rsidRPr="00697DBF">
        <w:rPr>
          <w:rFonts w:ascii="Arial" w:hAnsi="Arial" w:cs="Arial"/>
          <w:sz w:val="20"/>
          <w:szCs w:val="20"/>
        </w:rPr>
        <w:t xml:space="preserve"> </w:t>
      </w:r>
      <w:r w:rsidRPr="00697DBF">
        <w:rPr>
          <w:rFonts w:ascii="Arial" w:hAnsi="Arial" w:cs="Arial"/>
          <w:sz w:val="20"/>
          <w:szCs w:val="20"/>
        </w:rPr>
        <w:t>števila vloženih prošenj za mednarodno zaščito. V primerjavi s preteklim letom se je nekoliko spremenil trend vlaganja prošenj, saj so bile v letu</w:t>
      </w:r>
      <w:r w:rsidR="00D5756F">
        <w:rPr>
          <w:rFonts w:ascii="Arial" w:hAnsi="Arial" w:cs="Arial"/>
          <w:sz w:val="20"/>
          <w:szCs w:val="20"/>
        </w:rPr>
        <w:t> </w:t>
      </w:r>
      <w:r w:rsidRPr="00697DBF">
        <w:rPr>
          <w:rFonts w:ascii="Arial" w:hAnsi="Arial" w:cs="Arial"/>
          <w:sz w:val="20"/>
          <w:szCs w:val="20"/>
        </w:rPr>
        <w:t>2022 prošnje skozi vse me</w:t>
      </w:r>
      <w:r w:rsidR="008C3FC3">
        <w:rPr>
          <w:rFonts w:ascii="Arial" w:hAnsi="Arial" w:cs="Arial"/>
          <w:sz w:val="20"/>
          <w:szCs w:val="20"/>
        </w:rPr>
        <w:t>sece enakomern</w:t>
      </w:r>
      <w:r w:rsidR="00D5756F">
        <w:rPr>
          <w:rFonts w:ascii="Arial" w:hAnsi="Arial" w:cs="Arial"/>
          <w:sz w:val="20"/>
          <w:szCs w:val="20"/>
        </w:rPr>
        <w:t>eje</w:t>
      </w:r>
      <w:r w:rsidR="008C3FC3">
        <w:rPr>
          <w:rFonts w:ascii="Arial" w:hAnsi="Arial" w:cs="Arial"/>
          <w:sz w:val="20"/>
          <w:szCs w:val="20"/>
        </w:rPr>
        <w:t xml:space="preserve"> razporejene</w:t>
      </w:r>
      <w:r w:rsidRPr="00697DBF">
        <w:rPr>
          <w:rFonts w:ascii="Arial" w:hAnsi="Arial" w:cs="Arial"/>
          <w:sz w:val="20"/>
          <w:szCs w:val="20"/>
        </w:rPr>
        <w:t xml:space="preserve"> kot </w:t>
      </w:r>
      <w:r w:rsidR="00D5756F">
        <w:rPr>
          <w:rFonts w:ascii="Arial" w:hAnsi="Arial" w:cs="Arial"/>
          <w:sz w:val="20"/>
          <w:szCs w:val="20"/>
        </w:rPr>
        <w:t xml:space="preserve">v </w:t>
      </w:r>
      <w:r w:rsidR="00D5756F" w:rsidRPr="00697DBF">
        <w:rPr>
          <w:rFonts w:ascii="Arial" w:hAnsi="Arial" w:cs="Arial"/>
          <w:sz w:val="20"/>
          <w:szCs w:val="20"/>
        </w:rPr>
        <w:t>let</w:t>
      </w:r>
      <w:r w:rsidR="00D5756F">
        <w:rPr>
          <w:rFonts w:ascii="Arial" w:hAnsi="Arial" w:cs="Arial"/>
          <w:sz w:val="20"/>
          <w:szCs w:val="20"/>
        </w:rPr>
        <w:t>u </w:t>
      </w:r>
      <w:r w:rsidRPr="00697DBF">
        <w:rPr>
          <w:rFonts w:ascii="Arial" w:hAnsi="Arial" w:cs="Arial"/>
          <w:sz w:val="20"/>
          <w:szCs w:val="20"/>
        </w:rPr>
        <w:t>2021, ko je bilo v prvi polovici leta sprejetih le 24</w:t>
      </w:r>
      <w:r w:rsidR="00D5756F">
        <w:rPr>
          <w:rFonts w:ascii="Arial" w:hAnsi="Arial" w:cs="Arial"/>
          <w:sz w:val="20"/>
          <w:szCs w:val="20"/>
        </w:rPr>
        <w:t> </w:t>
      </w:r>
      <w:r w:rsidRPr="00697DBF">
        <w:rPr>
          <w:rFonts w:ascii="Arial" w:hAnsi="Arial" w:cs="Arial"/>
          <w:sz w:val="20"/>
          <w:szCs w:val="20"/>
        </w:rPr>
        <w:t>% vseh</w:t>
      </w:r>
      <w:r w:rsidR="008C3FC3">
        <w:rPr>
          <w:rFonts w:ascii="Arial" w:hAnsi="Arial" w:cs="Arial"/>
          <w:sz w:val="20"/>
          <w:szCs w:val="20"/>
        </w:rPr>
        <w:t>, večina pa v drugi polovici</w:t>
      </w:r>
      <w:r w:rsidRPr="00697DBF">
        <w:rPr>
          <w:rFonts w:ascii="Arial" w:hAnsi="Arial" w:cs="Arial"/>
          <w:sz w:val="20"/>
          <w:szCs w:val="20"/>
        </w:rPr>
        <w:t xml:space="preserve"> leta.</w:t>
      </w:r>
    </w:p>
    <w:p w14:paraId="48AA525F" w14:textId="55FE544F"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t>V prvi polovici leta</w:t>
      </w:r>
      <w:r w:rsidR="00D5756F">
        <w:rPr>
          <w:rFonts w:ascii="Arial" w:hAnsi="Arial" w:cs="Arial"/>
          <w:sz w:val="20"/>
          <w:szCs w:val="20"/>
        </w:rPr>
        <w:t> </w:t>
      </w:r>
      <w:r w:rsidRPr="00697DBF">
        <w:rPr>
          <w:rFonts w:ascii="Arial" w:hAnsi="Arial" w:cs="Arial"/>
          <w:sz w:val="20"/>
          <w:szCs w:val="20"/>
        </w:rPr>
        <w:t xml:space="preserve">2022 je bilo tako </w:t>
      </w:r>
      <w:r w:rsidR="00D5756F">
        <w:rPr>
          <w:rFonts w:ascii="Arial" w:hAnsi="Arial" w:cs="Arial"/>
          <w:sz w:val="20"/>
          <w:szCs w:val="20"/>
        </w:rPr>
        <w:t>vloženih</w:t>
      </w:r>
      <w:r w:rsidR="00D5756F" w:rsidRPr="00697DBF">
        <w:rPr>
          <w:rFonts w:ascii="Arial" w:hAnsi="Arial" w:cs="Arial"/>
          <w:sz w:val="20"/>
          <w:szCs w:val="20"/>
        </w:rPr>
        <w:t xml:space="preserve"> </w:t>
      </w:r>
      <w:r w:rsidRPr="00697DBF">
        <w:rPr>
          <w:rFonts w:ascii="Arial" w:hAnsi="Arial" w:cs="Arial"/>
          <w:sz w:val="20"/>
          <w:szCs w:val="20"/>
        </w:rPr>
        <w:t>3</w:t>
      </w:r>
      <w:r w:rsidR="008C3FC3">
        <w:rPr>
          <w:rFonts w:ascii="Arial" w:hAnsi="Arial" w:cs="Arial"/>
          <w:sz w:val="20"/>
          <w:szCs w:val="20"/>
        </w:rPr>
        <w:t>.748</w:t>
      </w:r>
      <w:r w:rsidR="00D5756F">
        <w:rPr>
          <w:rFonts w:ascii="Arial" w:hAnsi="Arial" w:cs="Arial"/>
          <w:sz w:val="20"/>
          <w:szCs w:val="20"/>
        </w:rPr>
        <w:t> </w:t>
      </w:r>
      <w:r w:rsidR="008C3FC3">
        <w:rPr>
          <w:rFonts w:ascii="Arial" w:hAnsi="Arial" w:cs="Arial"/>
          <w:sz w:val="20"/>
          <w:szCs w:val="20"/>
        </w:rPr>
        <w:t>prošenj (55 %</w:t>
      </w:r>
      <w:r w:rsidRPr="00697DBF">
        <w:rPr>
          <w:rFonts w:ascii="Arial" w:hAnsi="Arial" w:cs="Arial"/>
          <w:sz w:val="20"/>
          <w:szCs w:val="20"/>
        </w:rPr>
        <w:t>), v povprečju 625</w:t>
      </w:r>
      <w:r w:rsidR="00D5756F">
        <w:rPr>
          <w:rFonts w:ascii="Arial" w:hAnsi="Arial" w:cs="Arial"/>
          <w:sz w:val="20"/>
          <w:szCs w:val="20"/>
        </w:rPr>
        <w:t> </w:t>
      </w:r>
      <w:r w:rsidRPr="00697DBF">
        <w:rPr>
          <w:rFonts w:ascii="Arial" w:hAnsi="Arial" w:cs="Arial"/>
          <w:sz w:val="20"/>
          <w:szCs w:val="20"/>
        </w:rPr>
        <w:t>prošenj na mesec, v drugi polovici leta pa se je trend nekoliko obrnil, saj je bilo vloženih 3</w:t>
      </w:r>
      <w:r w:rsidR="008C3FC3">
        <w:rPr>
          <w:rFonts w:ascii="Arial" w:hAnsi="Arial" w:cs="Arial"/>
          <w:sz w:val="20"/>
          <w:szCs w:val="20"/>
        </w:rPr>
        <w:t>.</w:t>
      </w:r>
      <w:r w:rsidRPr="00697DBF">
        <w:rPr>
          <w:rFonts w:ascii="Arial" w:hAnsi="Arial" w:cs="Arial"/>
          <w:sz w:val="20"/>
          <w:szCs w:val="20"/>
        </w:rPr>
        <w:t>039</w:t>
      </w:r>
      <w:r w:rsidR="00D5756F">
        <w:rPr>
          <w:rFonts w:ascii="Arial" w:hAnsi="Arial" w:cs="Arial"/>
          <w:sz w:val="20"/>
          <w:szCs w:val="20"/>
        </w:rPr>
        <w:t> </w:t>
      </w:r>
      <w:r w:rsidRPr="00697DBF">
        <w:rPr>
          <w:rFonts w:ascii="Arial" w:hAnsi="Arial" w:cs="Arial"/>
          <w:sz w:val="20"/>
          <w:szCs w:val="20"/>
        </w:rPr>
        <w:t>pr</w:t>
      </w:r>
      <w:r w:rsidR="008C3FC3">
        <w:rPr>
          <w:rFonts w:ascii="Arial" w:hAnsi="Arial" w:cs="Arial"/>
          <w:sz w:val="20"/>
          <w:szCs w:val="20"/>
        </w:rPr>
        <w:t>ošenj, mesečno povprečno</w:t>
      </w:r>
      <w:r w:rsidRPr="00697DBF">
        <w:rPr>
          <w:rFonts w:ascii="Arial" w:hAnsi="Arial" w:cs="Arial"/>
          <w:sz w:val="20"/>
          <w:szCs w:val="20"/>
        </w:rPr>
        <w:t xml:space="preserve"> 507</w:t>
      </w:r>
      <w:r w:rsidR="00D5756F">
        <w:rPr>
          <w:rFonts w:ascii="Arial" w:hAnsi="Arial" w:cs="Arial"/>
          <w:sz w:val="20"/>
          <w:szCs w:val="20"/>
        </w:rPr>
        <w:t> </w:t>
      </w:r>
      <w:r w:rsidRPr="00697DBF">
        <w:rPr>
          <w:rFonts w:ascii="Arial" w:hAnsi="Arial" w:cs="Arial"/>
          <w:sz w:val="20"/>
          <w:szCs w:val="20"/>
        </w:rPr>
        <w:t>prošenj. V primerjavi z letom</w:t>
      </w:r>
      <w:r w:rsidR="00D5756F">
        <w:rPr>
          <w:rFonts w:ascii="Arial" w:hAnsi="Arial" w:cs="Arial"/>
          <w:sz w:val="20"/>
          <w:szCs w:val="20"/>
        </w:rPr>
        <w:t> </w:t>
      </w:r>
      <w:r w:rsidR="008C3FC3">
        <w:rPr>
          <w:rFonts w:ascii="Arial" w:hAnsi="Arial" w:cs="Arial"/>
          <w:sz w:val="20"/>
          <w:szCs w:val="20"/>
        </w:rPr>
        <w:t>2021 je bilo v letu</w:t>
      </w:r>
      <w:r w:rsidR="00D5756F">
        <w:rPr>
          <w:rFonts w:ascii="Arial" w:hAnsi="Arial" w:cs="Arial"/>
          <w:sz w:val="20"/>
          <w:szCs w:val="20"/>
        </w:rPr>
        <w:t> </w:t>
      </w:r>
      <w:r w:rsidR="008C3FC3">
        <w:rPr>
          <w:rFonts w:ascii="Arial" w:hAnsi="Arial" w:cs="Arial"/>
          <w:sz w:val="20"/>
          <w:szCs w:val="20"/>
        </w:rPr>
        <w:t>2022 skupno</w:t>
      </w:r>
      <w:r w:rsidRPr="00697DBF">
        <w:rPr>
          <w:rFonts w:ascii="Arial" w:hAnsi="Arial" w:cs="Arial"/>
          <w:sz w:val="20"/>
          <w:szCs w:val="20"/>
        </w:rPr>
        <w:t xml:space="preserve"> vloženih 28</w:t>
      </w:r>
      <w:r w:rsidR="00D5756F">
        <w:rPr>
          <w:rFonts w:ascii="Arial" w:hAnsi="Arial" w:cs="Arial"/>
          <w:sz w:val="20"/>
          <w:szCs w:val="20"/>
        </w:rPr>
        <w:t> </w:t>
      </w:r>
      <w:r w:rsidRPr="00697DBF">
        <w:rPr>
          <w:rFonts w:ascii="Arial" w:hAnsi="Arial" w:cs="Arial"/>
          <w:sz w:val="20"/>
          <w:szCs w:val="20"/>
        </w:rPr>
        <w:t xml:space="preserve">% več </w:t>
      </w:r>
      <w:r w:rsidR="008C3FC3">
        <w:rPr>
          <w:rFonts w:ascii="Arial" w:hAnsi="Arial" w:cs="Arial"/>
          <w:sz w:val="20"/>
          <w:szCs w:val="20"/>
        </w:rPr>
        <w:t>prošenj za mednarodno zaščito.</w:t>
      </w:r>
    </w:p>
    <w:p w14:paraId="29625670" w14:textId="77777777" w:rsidR="00D529D2" w:rsidRPr="00697DBF" w:rsidRDefault="006B34F5" w:rsidP="00D529D2">
      <w:pPr>
        <w:spacing w:line="276" w:lineRule="auto"/>
        <w:rPr>
          <w:rFonts w:ascii="Arial" w:hAnsi="Arial" w:cs="Arial"/>
          <w:sz w:val="20"/>
          <w:szCs w:val="20"/>
        </w:rPr>
      </w:pPr>
      <w:r w:rsidRPr="00697DBF">
        <w:rPr>
          <w:rFonts w:ascii="Arial" w:hAnsi="Arial" w:cs="Arial"/>
          <w:noProof/>
          <w:sz w:val="20"/>
          <w:szCs w:val="20"/>
          <w:lang w:eastAsia="sl-SI"/>
        </w:rPr>
        <w:drawing>
          <wp:inline distT="0" distB="0" distL="0" distR="0" wp14:anchorId="05AF7204" wp14:editId="2CCFED89">
            <wp:extent cx="4572000" cy="2743200"/>
            <wp:effectExtent l="0" t="0" r="0" b="0"/>
            <wp:docPr id="24" name="Grafikon 24" descr="Spreminjanje števila prošenj za mednarodno zaščito v zadnjih petih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7A7BB1" w14:textId="687ACE96" w:rsidR="006B34F5" w:rsidRPr="00F06D07" w:rsidRDefault="001A2CF8" w:rsidP="001A2CF8">
      <w:pPr>
        <w:spacing w:line="276" w:lineRule="auto"/>
        <w:rPr>
          <w:rFonts w:ascii="Arial" w:hAnsi="Arial" w:cs="Arial"/>
          <w:sz w:val="18"/>
          <w:szCs w:val="18"/>
        </w:rPr>
      </w:pPr>
      <w:r w:rsidRPr="00F06D07">
        <w:rPr>
          <w:rFonts w:ascii="Arial" w:hAnsi="Arial" w:cs="Arial"/>
          <w:b/>
          <w:sz w:val="18"/>
          <w:szCs w:val="18"/>
        </w:rPr>
        <w:t>Graf</w:t>
      </w:r>
      <w:r w:rsidR="006B34F5" w:rsidRPr="00F06D07">
        <w:rPr>
          <w:rFonts w:ascii="Arial" w:hAnsi="Arial" w:cs="Arial"/>
          <w:b/>
          <w:sz w:val="18"/>
          <w:szCs w:val="18"/>
        </w:rPr>
        <w:t>:</w:t>
      </w:r>
      <w:r w:rsidR="006B34F5" w:rsidRPr="00F06D07">
        <w:rPr>
          <w:rFonts w:ascii="Arial" w:hAnsi="Arial" w:cs="Arial"/>
          <w:sz w:val="18"/>
          <w:szCs w:val="18"/>
        </w:rPr>
        <w:t xml:space="preserve"> Spreminjanje števila prošenj za mednarodno</w:t>
      </w:r>
      <w:r w:rsidRPr="00F06D07">
        <w:rPr>
          <w:rFonts w:ascii="Arial" w:hAnsi="Arial" w:cs="Arial"/>
          <w:sz w:val="18"/>
          <w:szCs w:val="18"/>
        </w:rPr>
        <w:t xml:space="preserve"> zaščito v zadnjih petih letih.</w:t>
      </w:r>
    </w:p>
    <w:p w14:paraId="594CE6CA" w14:textId="234C0A50"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t>Obrnil se je tudi trend držav</w:t>
      </w:r>
      <w:r w:rsidR="008C3FC3">
        <w:rPr>
          <w:rFonts w:ascii="Arial" w:hAnsi="Arial" w:cs="Arial"/>
          <w:sz w:val="20"/>
          <w:szCs w:val="20"/>
        </w:rPr>
        <w:t>,</w:t>
      </w:r>
      <w:r w:rsidRPr="00697DBF">
        <w:rPr>
          <w:rFonts w:ascii="Arial" w:hAnsi="Arial" w:cs="Arial"/>
          <w:sz w:val="20"/>
          <w:szCs w:val="20"/>
        </w:rPr>
        <w:t xml:space="preserve"> iz katerih prihajajo prosilci za mednarodno zaščito. Največ prosilcev še vedno predstavljajo državljani Afganistana </w:t>
      </w:r>
      <w:r w:rsidR="008C3FC3">
        <w:rPr>
          <w:rFonts w:ascii="Arial" w:hAnsi="Arial" w:cs="Arial"/>
          <w:sz w:val="20"/>
          <w:szCs w:val="20"/>
        </w:rPr>
        <w:t>–</w:t>
      </w:r>
      <w:r w:rsidRPr="00697DBF">
        <w:rPr>
          <w:rFonts w:ascii="Arial" w:hAnsi="Arial" w:cs="Arial"/>
          <w:sz w:val="20"/>
          <w:szCs w:val="20"/>
        </w:rPr>
        <w:t xml:space="preserve"> 1</w:t>
      </w:r>
      <w:r w:rsidR="008C3FC3">
        <w:rPr>
          <w:rFonts w:ascii="Arial" w:hAnsi="Arial" w:cs="Arial"/>
          <w:sz w:val="20"/>
          <w:szCs w:val="20"/>
        </w:rPr>
        <w:t>.</w:t>
      </w:r>
      <w:r w:rsidRPr="00697DBF">
        <w:rPr>
          <w:rFonts w:ascii="Arial" w:hAnsi="Arial" w:cs="Arial"/>
          <w:sz w:val="20"/>
          <w:szCs w:val="20"/>
        </w:rPr>
        <w:t>279 (19</w:t>
      </w:r>
      <w:r w:rsidR="00D5756F">
        <w:rPr>
          <w:rFonts w:ascii="Arial" w:hAnsi="Arial" w:cs="Arial"/>
          <w:sz w:val="20"/>
          <w:szCs w:val="20"/>
        </w:rPr>
        <w:t> </w:t>
      </w:r>
      <w:r w:rsidRPr="00697DBF">
        <w:rPr>
          <w:rFonts w:ascii="Arial" w:hAnsi="Arial" w:cs="Arial"/>
          <w:sz w:val="20"/>
          <w:szCs w:val="20"/>
        </w:rPr>
        <w:t>%), glede na nov trend pa jim sledijo državljani Indije (13</w:t>
      </w:r>
      <w:r w:rsidR="00D5756F">
        <w:rPr>
          <w:rFonts w:ascii="Arial" w:hAnsi="Arial" w:cs="Arial"/>
          <w:sz w:val="20"/>
          <w:szCs w:val="20"/>
        </w:rPr>
        <w:t> </w:t>
      </w:r>
      <w:r w:rsidRPr="00697DBF">
        <w:rPr>
          <w:rFonts w:ascii="Arial" w:hAnsi="Arial" w:cs="Arial"/>
          <w:sz w:val="20"/>
          <w:szCs w:val="20"/>
        </w:rPr>
        <w:t>%) in Bangladeša (12</w:t>
      </w:r>
      <w:r w:rsidR="00D5756F">
        <w:rPr>
          <w:rFonts w:ascii="Arial" w:hAnsi="Arial" w:cs="Arial"/>
          <w:sz w:val="20"/>
          <w:szCs w:val="20"/>
        </w:rPr>
        <w:t> </w:t>
      </w:r>
      <w:r w:rsidR="00D35C92">
        <w:rPr>
          <w:rFonts w:ascii="Arial" w:hAnsi="Arial" w:cs="Arial"/>
          <w:sz w:val="20"/>
          <w:szCs w:val="20"/>
        </w:rPr>
        <w:t>%).</w:t>
      </w:r>
    </w:p>
    <w:p w14:paraId="5E16BECE" w14:textId="77777777" w:rsidR="00D529D2" w:rsidRPr="00697DBF" w:rsidRDefault="006B34F5" w:rsidP="00D529D2">
      <w:pPr>
        <w:spacing w:line="276" w:lineRule="auto"/>
        <w:jc w:val="both"/>
        <w:rPr>
          <w:rFonts w:ascii="Arial" w:hAnsi="Arial" w:cs="Arial"/>
          <w:b/>
          <w:sz w:val="20"/>
          <w:szCs w:val="20"/>
        </w:rPr>
      </w:pPr>
      <w:r w:rsidRPr="00697DBF">
        <w:rPr>
          <w:rFonts w:ascii="Arial" w:hAnsi="Arial" w:cs="Arial"/>
          <w:noProof/>
          <w:sz w:val="20"/>
          <w:szCs w:val="20"/>
          <w:lang w:eastAsia="sl-SI"/>
        </w:rPr>
        <w:drawing>
          <wp:inline distT="0" distB="0" distL="0" distR="0" wp14:anchorId="75A1C9D6" wp14:editId="2556CCF8">
            <wp:extent cx="4572000" cy="2743200"/>
            <wp:effectExtent l="0" t="0" r="0" b="0"/>
            <wp:docPr id="25" name="Grafikon 25" descr="Prve tri države izvora, katerih državljani so vložili največ prošenj za mednarodno zaščito v letu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AD310EC" w14:textId="3F27A8DE" w:rsidR="006B34F5" w:rsidRPr="00F06D07" w:rsidRDefault="001A2CF8" w:rsidP="006B34F5">
      <w:pPr>
        <w:spacing w:line="276" w:lineRule="auto"/>
        <w:jc w:val="both"/>
        <w:rPr>
          <w:rFonts w:ascii="Arial" w:hAnsi="Arial" w:cs="Arial"/>
          <w:b/>
          <w:sz w:val="18"/>
          <w:szCs w:val="18"/>
        </w:rPr>
      </w:pPr>
      <w:r w:rsidRPr="00F06D07">
        <w:rPr>
          <w:rFonts w:ascii="Arial" w:hAnsi="Arial" w:cs="Arial"/>
          <w:b/>
          <w:sz w:val="18"/>
          <w:szCs w:val="18"/>
        </w:rPr>
        <w:t>Graf</w:t>
      </w:r>
      <w:r w:rsidR="006B34F5" w:rsidRPr="00F06D07">
        <w:rPr>
          <w:rFonts w:ascii="Arial" w:hAnsi="Arial" w:cs="Arial"/>
          <w:b/>
          <w:sz w:val="18"/>
          <w:szCs w:val="18"/>
        </w:rPr>
        <w:t>:</w:t>
      </w:r>
      <w:r w:rsidR="006B34F5" w:rsidRPr="00F06D07">
        <w:rPr>
          <w:rFonts w:ascii="Arial" w:hAnsi="Arial" w:cs="Arial"/>
          <w:sz w:val="18"/>
          <w:szCs w:val="18"/>
        </w:rPr>
        <w:t xml:space="preserve"> Prve tri države izvora, katerih državljani so vložili največ prošenj za</w:t>
      </w:r>
      <w:r w:rsidR="008C3FC3" w:rsidRPr="00F06D07">
        <w:rPr>
          <w:rFonts w:ascii="Arial" w:hAnsi="Arial" w:cs="Arial"/>
          <w:sz w:val="18"/>
          <w:szCs w:val="18"/>
        </w:rPr>
        <w:t xml:space="preserve"> mednarodno zaščito v letu 2022</w:t>
      </w:r>
    </w:p>
    <w:p w14:paraId="273B79DC" w14:textId="1C2D9E22"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t>Tudi v letu</w:t>
      </w:r>
      <w:r w:rsidR="00D5756F">
        <w:rPr>
          <w:rFonts w:ascii="Arial" w:hAnsi="Arial" w:cs="Arial"/>
          <w:sz w:val="20"/>
          <w:szCs w:val="20"/>
        </w:rPr>
        <w:t> </w:t>
      </w:r>
      <w:r w:rsidRPr="00697DBF">
        <w:rPr>
          <w:rFonts w:ascii="Arial" w:hAnsi="Arial" w:cs="Arial"/>
          <w:sz w:val="20"/>
          <w:szCs w:val="20"/>
        </w:rPr>
        <w:t xml:space="preserve">2022 se je nadaljeval trend samovoljnega zapuščanja Republike Slovenije, čeprav je </w:t>
      </w:r>
      <w:r w:rsidR="00D5756F">
        <w:rPr>
          <w:rFonts w:ascii="Arial" w:hAnsi="Arial" w:cs="Arial"/>
          <w:sz w:val="20"/>
          <w:szCs w:val="20"/>
        </w:rPr>
        <w:t xml:space="preserve">mogoče </w:t>
      </w:r>
      <w:r w:rsidRPr="00697DBF">
        <w:rPr>
          <w:rFonts w:ascii="Arial" w:hAnsi="Arial" w:cs="Arial"/>
          <w:sz w:val="20"/>
          <w:szCs w:val="20"/>
        </w:rPr>
        <w:t>opaziti manjši upad, saj je bilo ustavljenih 58</w:t>
      </w:r>
      <w:r w:rsidR="00D5756F">
        <w:rPr>
          <w:rFonts w:ascii="Arial" w:hAnsi="Arial" w:cs="Arial"/>
          <w:sz w:val="20"/>
          <w:szCs w:val="20"/>
        </w:rPr>
        <w:t> </w:t>
      </w:r>
      <w:r w:rsidRPr="00697DBF">
        <w:rPr>
          <w:rFonts w:ascii="Arial" w:hAnsi="Arial" w:cs="Arial"/>
          <w:sz w:val="20"/>
          <w:szCs w:val="20"/>
        </w:rPr>
        <w:t>% vseh rešenih postopkov (v letu</w:t>
      </w:r>
      <w:r w:rsidR="00D5756F">
        <w:rPr>
          <w:rFonts w:ascii="Arial" w:hAnsi="Arial" w:cs="Arial"/>
          <w:sz w:val="20"/>
          <w:szCs w:val="20"/>
        </w:rPr>
        <w:t> </w:t>
      </w:r>
      <w:r w:rsidRPr="00697DBF">
        <w:rPr>
          <w:rFonts w:ascii="Arial" w:hAnsi="Arial" w:cs="Arial"/>
          <w:sz w:val="20"/>
          <w:szCs w:val="20"/>
        </w:rPr>
        <w:t>2021 69</w:t>
      </w:r>
      <w:r w:rsidR="00D5756F">
        <w:rPr>
          <w:rFonts w:ascii="Arial" w:hAnsi="Arial" w:cs="Arial"/>
          <w:sz w:val="20"/>
          <w:szCs w:val="20"/>
        </w:rPr>
        <w:t> </w:t>
      </w:r>
      <w:r w:rsidRPr="00697DBF">
        <w:rPr>
          <w:rFonts w:ascii="Arial" w:hAnsi="Arial" w:cs="Arial"/>
          <w:sz w:val="20"/>
          <w:szCs w:val="20"/>
        </w:rPr>
        <w:t xml:space="preserve">%). Še vedno je </w:t>
      </w:r>
      <w:r w:rsidR="00D5756F">
        <w:rPr>
          <w:rFonts w:ascii="Arial" w:hAnsi="Arial" w:cs="Arial"/>
          <w:sz w:val="20"/>
          <w:szCs w:val="20"/>
        </w:rPr>
        <w:t xml:space="preserve">mogoče </w:t>
      </w:r>
      <w:r w:rsidRPr="00697DBF">
        <w:rPr>
          <w:rFonts w:ascii="Arial" w:hAnsi="Arial" w:cs="Arial"/>
          <w:sz w:val="20"/>
          <w:szCs w:val="20"/>
        </w:rPr>
        <w:t xml:space="preserve">zaznati porast vloženih prošenj, pri katerih je bilo ugotovljeno, da je za njihovo obravnavo </w:t>
      </w:r>
      <w:r w:rsidRPr="00697DBF">
        <w:rPr>
          <w:rFonts w:ascii="Arial" w:hAnsi="Arial" w:cs="Arial"/>
          <w:sz w:val="20"/>
          <w:szCs w:val="20"/>
        </w:rPr>
        <w:lastRenderedPageBreak/>
        <w:t>pristojna druga država članica EU. Tako je bilo zaključenih 37</w:t>
      </w:r>
      <w:r w:rsidR="00D5756F">
        <w:rPr>
          <w:rFonts w:ascii="Arial" w:hAnsi="Arial" w:cs="Arial"/>
          <w:sz w:val="20"/>
          <w:szCs w:val="20"/>
        </w:rPr>
        <w:t> </w:t>
      </w:r>
      <w:r w:rsidRPr="00697DBF">
        <w:rPr>
          <w:rFonts w:ascii="Arial" w:hAnsi="Arial" w:cs="Arial"/>
          <w:sz w:val="20"/>
          <w:szCs w:val="20"/>
        </w:rPr>
        <w:t>% rešenih prošenj oz</w:t>
      </w:r>
      <w:r w:rsidR="00D5756F">
        <w:rPr>
          <w:rFonts w:ascii="Arial" w:hAnsi="Arial" w:cs="Arial"/>
          <w:sz w:val="20"/>
          <w:szCs w:val="20"/>
        </w:rPr>
        <w:t>iroma</w:t>
      </w:r>
      <w:r w:rsidRPr="00697DBF">
        <w:rPr>
          <w:rFonts w:ascii="Arial" w:hAnsi="Arial" w:cs="Arial"/>
          <w:sz w:val="20"/>
          <w:szCs w:val="20"/>
        </w:rPr>
        <w:t xml:space="preserve"> 85</w:t>
      </w:r>
      <w:r w:rsidR="00D5756F">
        <w:rPr>
          <w:rFonts w:ascii="Arial" w:hAnsi="Arial" w:cs="Arial"/>
          <w:sz w:val="20"/>
          <w:szCs w:val="20"/>
        </w:rPr>
        <w:t> </w:t>
      </w:r>
      <w:r w:rsidRPr="00697DBF">
        <w:rPr>
          <w:rFonts w:ascii="Arial" w:hAnsi="Arial" w:cs="Arial"/>
          <w:sz w:val="20"/>
          <w:szCs w:val="20"/>
        </w:rPr>
        <w:t>% več kot prejšnje leto. Glede na navedeno je bilo le 5</w:t>
      </w:r>
      <w:r w:rsidR="00D5756F">
        <w:rPr>
          <w:rFonts w:ascii="Arial" w:hAnsi="Arial" w:cs="Arial"/>
          <w:sz w:val="20"/>
          <w:szCs w:val="20"/>
        </w:rPr>
        <w:t> </w:t>
      </w:r>
      <w:r w:rsidRPr="00697DBF">
        <w:rPr>
          <w:rFonts w:ascii="Arial" w:hAnsi="Arial" w:cs="Arial"/>
          <w:sz w:val="20"/>
          <w:szCs w:val="20"/>
        </w:rPr>
        <w:t>% rešenih prošenj vsebinsko obravnavanih, od tega sta bila 2</w:t>
      </w:r>
      <w:r w:rsidR="00D5756F">
        <w:rPr>
          <w:rFonts w:ascii="Arial" w:hAnsi="Arial" w:cs="Arial"/>
          <w:sz w:val="20"/>
          <w:szCs w:val="20"/>
        </w:rPr>
        <w:t> </w:t>
      </w:r>
      <w:r w:rsidRPr="00697DBF">
        <w:rPr>
          <w:rFonts w:ascii="Arial" w:hAnsi="Arial" w:cs="Arial"/>
          <w:sz w:val="20"/>
          <w:szCs w:val="20"/>
        </w:rPr>
        <w:t>% zavrnjenih in 3</w:t>
      </w:r>
      <w:r w:rsidR="00D5756F">
        <w:rPr>
          <w:rFonts w:ascii="Arial" w:hAnsi="Arial" w:cs="Arial"/>
          <w:sz w:val="20"/>
          <w:szCs w:val="20"/>
        </w:rPr>
        <w:t> </w:t>
      </w:r>
      <w:r w:rsidRPr="00697DBF">
        <w:rPr>
          <w:rFonts w:ascii="Arial" w:hAnsi="Arial" w:cs="Arial"/>
          <w:sz w:val="20"/>
          <w:szCs w:val="20"/>
        </w:rPr>
        <w:t>% ugodenih t</w:t>
      </w:r>
      <w:r w:rsidR="008C3FC3">
        <w:rPr>
          <w:rFonts w:ascii="Arial" w:hAnsi="Arial" w:cs="Arial"/>
          <w:sz w:val="20"/>
          <w:szCs w:val="20"/>
        </w:rPr>
        <w:t xml:space="preserve">er </w:t>
      </w:r>
      <w:r w:rsidR="00D5756F">
        <w:rPr>
          <w:rFonts w:ascii="Arial" w:hAnsi="Arial" w:cs="Arial"/>
          <w:sz w:val="20"/>
          <w:szCs w:val="20"/>
        </w:rPr>
        <w:t xml:space="preserve">jim je bila </w:t>
      </w:r>
      <w:r w:rsidR="008C3FC3">
        <w:rPr>
          <w:rFonts w:ascii="Arial" w:hAnsi="Arial" w:cs="Arial"/>
          <w:sz w:val="20"/>
          <w:szCs w:val="20"/>
        </w:rPr>
        <w:t>priznana mednarodna zaščita.</w:t>
      </w:r>
    </w:p>
    <w:p w14:paraId="3D37DC65" w14:textId="77777777" w:rsidR="00D529D2" w:rsidRPr="00697DBF" w:rsidRDefault="006B34F5" w:rsidP="00D529D2">
      <w:pPr>
        <w:spacing w:line="276" w:lineRule="auto"/>
        <w:jc w:val="both"/>
        <w:rPr>
          <w:rFonts w:ascii="Arial" w:hAnsi="Arial" w:cs="Arial"/>
          <w:sz w:val="20"/>
          <w:szCs w:val="20"/>
        </w:rPr>
      </w:pPr>
      <w:r w:rsidRPr="00697DBF">
        <w:rPr>
          <w:rFonts w:ascii="Arial" w:hAnsi="Arial" w:cs="Arial"/>
          <w:noProof/>
          <w:sz w:val="20"/>
          <w:szCs w:val="20"/>
          <w:lang w:eastAsia="sl-SI"/>
        </w:rPr>
        <w:drawing>
          <wp:inline distT="0" distB="0" distL="0" distR="0" wp14:anchorId="6C5D37DF" wp14:editId="0CE89F4A">
            <wp:extent cx="4572000" cy="2743200"/>
            <wp:effectExtent l="0" t="0" r="0" b="0"/>
            <wp:docPr id="20" name="Grafikon 20" descr="Struktura rešenih prošenj za mednarodno zaščito v letu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DE491B3" w14:textId="1D182E3C" w:rsidR="006B34F5" w:rsidRPr="00F06D07" w:rsidRDefault="006B34F5" w:rsidP="00D529D2">
      <w:pPr>
        <w:spacing w:line="276" w:lineRule="auto"/>
        <w:jc w:val="both"/>
        <w:rPr>
          <w:rFonts w:ascii="Arial" w:hAnsi="Arial" w:cs="Arial"/>
          <w:sz w:val="18"/>
          <w:szCs w:val="18"/>
        </w:rPr>
      </w:pPr>
      <w:r w:rsidRPr="00F06D07">
        <w:rPr>
          <w:rFonts w:ascii="Arial" w:hAnsi="Arial" w:cs="Arial"/>
          <w:b/>
          <w:sz w:val="18"/>
          <w:szCs w:val="18"/>
        </w:rPr>
        <w:t>Graf:</w:t>
      </w:r>
      <w:r w:rsidRPr="00F06D07">
        <w:rPr>
          <w:rFonts w:ascii="Arial" w:hAnsi="Arial" w:cs="Arial"/>
          <w:sz w:val="18"/>
          <w:szCs w:val="18"/>
        </w:rPr>
        <w:t xml:space="preserve"> Struktura rešenih prošenj za</w:t>
      </w:r>
      <w:r w:rsidR="00D529D2" w:rsidRPr="00F06D07">
        <w:rPr>
          <w:rFonts w:ascii="Arial" w:hAnsi="Arial" w:cs="Arial"/>
          <w:sz w:val="18"/>
          <w:szCs w:val="18"/>
        </w:rPr>
        <w:t xml:space="preserve"> mednarodno zaščito v letu</w:t>
      </w:r>
      <w:r w:rsidR="00D5756F">
        <w:rPr>
          <w:rFonts w:ascii="Arial" w:hAnsi="Arial" w:cs="Arial"/>
          <w:sz w:val="18"/>
          <w:szCs w:val="18"/>
        </w:rPr>
        <w:t> </w:t>
      </w:r>
      <w:r w:rsidR="00D529D2" w:rsidRPr="00F06D07">
        <w:rPr>
          <w:rFonts w:ascii="Arial" w:hAnsi="Arial" w:cs="Arial"/>
          <w:sz w:val="18"/>
          <w:szCs w:val="18"/>
        </w:rPr>
        <w:t>2022</w:t>
      </w:r>
    </w:p>
    <w:p w14:paraId="44B681E1" w14:textId="1195E476" w:rsidR="006B34F5" w:rsidRPr="00697DBF" w:rsidRDefault="006B34F5" w:rsidP="006B34F5">
      <w:pPr>
        <w:spacing w:line="276" w:lineRule="auto"/>
        <w:jc w:val="both"/>
        <w:rPr>
          <w:rFonts w:ascii="Arial" w:hAnsi="Arial" w:cs="Arial"/>
          <w:bCs/>
          <w:sz w:val="20"/>
          <w:szCs w:val="20"/>
        </w:rPr>
      </w:pPr>
      <w:r w:rsidRPr="00697DBF">
        <w:rPr>
          <w:rFonts w:ascii="Arial" w:hAnsi="Arial" w:cs="Arial"/>
          <w:bCs/>
          <w:sz w:val="20"/>
          <w:szCs w:val="20"/>
        </w:rPr>
        <w:t>V letu</w:t>
      </w:r>
      <w:r w:rsidR="00D5756F">
        <w:rPr>
          <w:rFonts w:ascii="Arial" w:hAnsi="Arial" w:cs="Arial"/>
          <w:bCs/>
          <w:sz w:val="20"/>
          <w:szCs w:val="20"/>
        </w:rPr>
        <w:t> </w:t>
      </w:r>
      <w:r w:rsidRPr="00697DBF">
        <w:rPr>
          <w:rFonts w:ascii="Arial" w:hAnsi="Arial" w:cs="Arial"/>
          <w:bCs/>
          <w:sz w:val="20"/>
          <w:szCs w:val="20"/>
        </w:rPr>
        <w:t>2022 se je prvič po uvedbi leta</w:t>
      </w:r>
      <w:r w:rsidR="00D5756F">
        <w:rPr>
          <w:rFonts w:ascii="Arial" w:hAnsi="Arial" w:cs="Arial"/>
          <w:bCs/>
          <w:sz w:val="20"/>
          <w:szCs w:val="20"/>
        </w:rPr>
        <w:t> </w:t>
      </w:r>
      <w:r w:rsidRPr="00697DBF">
        <w:rPr>
          <w:rFonts w:ascii="Arial" w:hAnsi="Arial" w:cs="Arial"/>
          <w:bCs/>
          <w:sz w:val="20"/>
          <w:szCs w:val="20"/>
        </w:rPr>
        <w:t xml:space="preserve">2001 aktivirala </w:t>
      </w:r>
      <w:r w:rsidRPr="00697DBF">
        <w:rPr>
          <w:rFonts w:ascii="Arial" w:hAnsi="Arial" w:cs="Arial"/>
          <w:b/>
          <w:bCs/>
          <w:sz w:val="20"/>
          <w:szCs w:val="20"/>
        </w:rPr>
        <w:t>začasna zaščita</w:t>
      </w:r>
      <w:r w:rsidRPr="00697DBF">
        <w:rPr>
          <w:rFonts w:ascii="Arial" w:hAnsi="Arial" w:cs="Arial"/>
          <w:bCs/>
          <w:sz w:val="20"/>
          <w:szCs w:val="20"/>
        </w:rPr>
        <w:t>. Ta je bila aktivirana z Izvedbenim sklepom Sveta (EU) 2022/382 z dne 4.</w:t>
      </w:r>
      <w:r w:rsidR="00D5756F">
        <w:rPr>
          <w:rFonts w:ascii="Arial" w:hAnsi="Arial" w:cs="Arial"/>
          <w:bCs/>
          <w:sz w:val="20"/>
          <w:szCs w:val="20"/>
        </w:rPr>
        <w:t> </w:t>
      </w:r>
      <w:r w:rsidRPr="00697DBF">
        <w:rPr>
          <w:rFonts w:ascii="Arial" w:hAnsi="Arial" w:cs="Arial"/>
          <w:bCs/>
          <w:sz w:val="20"/>
          <w:szCs w:val="20"/>
        </w:rPr>
        <w:t>marca 2022 o obstoju množičnega prihoda razseljenih oseb iz Ukrajine v smislu 5.</w:t>
      </w:r>
      <w:r w:rsidR="00D5756F">
        <w:rPr>
          <w:rFonts w:ascii="Arial" w:hAnsi="Arial" w:cs="Arial"/>
          <w:bCs/>
          <w:sz w:val="20"/>
          <w:szCs w:val="20"/>
        </w:rPr>
        <w:t> </w:t>
      </w:r>
      <w:r w:rsidRPr="00697DBF">
        <w:rPr>
          <w:rFonts w:ascii="Arial" w:hAnsi="Arial" w:cs="Arial"/>
          <w:bCs/>
          <w:sz w:val="20"/>
          <w:szCs w:val="20"/>
        </w:rPr>
        <w:t>člena Direktive 2001/55/ES in z učinkom uvedbe začasne zaščite in aktivacijo Direktive 2001/55/ES, in sicer za eno leto do 4.</w:t>
      </w:r>
      <w:r w:rsidR="00D5756F">
        <w:rPr>
          <w:rFonts w:ascii="Arial" w:hAnsi="Arial" w:cs="Arial"/>
          <w:bCs/>
          <w:sz w:val="20"/>
          <w:szCs w:val="20"/>
        </w:rPr>
        <w:t> </w:t>
      </w:r>
      <w:r w:rsidRPr="00697DBF">
        <w:rPr>
          <w:rFonts w:ascii="Arial" w:hAnsi="Arial" w:cs="Arial"/>
          <w:bCs/>
          <w:sz w:val="20"/>
          <w:szCs w:val="20"/>
        </w:rPr>
        <w:t>marca 2023. V skladu z Direktivo 2001/55/ES s</w:t>
      </w:r>
      <w:r w:rsidR="008C3FC3">
        <w:rPr>
          <w:rFonts w:ascii="Arial" w:hAnsi="Arial" w:cs="Arial"/>
          <w:bCs/>
          <w:sz w:val="20"/>
          <w:szCs w:val="20"/>
        </w:rPr>
        <w:t>e bo začasna zaščita samodejno</w:t>
      </w:r>
      <w:r w:rsidRPr="00697DBF">
        <w:rPr>
          <w:rFonts w:ascii="Arial" w:hAnsi="Arial" w:cs="Arial"/>
          <w:bCs/>
          <w:sz w:val="20"/>
          <w:szCs w:val="20"/>
        </w:rPr>
        <w:t xml:space="preserve"> podaljšala za dve šestmesečni obdobji, in s</w:t>
      </w:r>
      <w:r w:rsidR="008C3FC3">
        <w:rPr>
          <w:rFonts w:ascii="Arial" w:hAnsi="Arial" w:cs="Arial"/>
          <w:bCs/>
          <w:sz w:val="20"/>
          <w:szCs w:val="20"/>
        </w:rPr>
        <w:t>icer do 4.</w:t>
      </w:r>
      <w:r w:rsidR="00D5756F">
        <w:rPr>
          <w:rFonts w:ascii="Arial" w:hAnsi="Arial" w:cs="Arial"/>
          <w:bCs/>
          <w:sz w:val="20"/>
          <w:szCs w:val="20"/>
        </w:rPr>
        <w:t> </w:t>
      </w:r>
      <w:r w:rsidR="008C3FC3">
        <w:rPr>
          <w:rFonts w:ascii="Arial" w:hAnsi="Arial" w:cs="Arial"/>
          <w:bCs/>
          <w:sz w:val="20"/>
          <w:szCs w:val="20"/>
        </w:rPr>
        <w:t>marca 2024, če</w:t>
      </w:r>
      <w:r w:rsidRPr="00697DBF">
        <w:rPr>
          <w:rFonts w:ascii="Arial" w:hAnsi="Arial" w:cs="Arial"/>
          <w:bCs/>
          <w:sz w:val="20"/>
          <w:szCs w:val="20"/>
        </w:rPr>
        <w:t xml:space="preserve"> ne bo Svet Evropske unije sprejel sklep</w:t>
      </w:r>
      <w:r w:rsidR="00D5756F">
        <w:rPr>
          <w:rFonts w:ascii="Arial" w:hAnsi="Arial" w:cs="Arial"/>
          <w:bCs/>
          <w:sz w:val="20"/>
          <w:szCs w:val="20"/>
        </w:rPr>
        <w:t>a</w:t>
      </w:r>
      <w:r w:rsidRPr="00697DBF">
        <w:rPr>
          <w:rFonts w:ascii="Arial" w:hAnsi="Arial" w:cs="Arial"/>
          <w:bCs/>
          <w:sz w:val="20"/>
          <w:szCs w:val="20"/>
        </w:rPr>
        <w:t xml:space="preserve"> o predčasnem prenehanju začasne zaščite. Po 4.</w:t>
      </w:r>
      <w:r w:rsidR="00D5756F">
        <w:rPr>
          <w:rFonts w:ascii="Arial" w:hAnsi="Arial" w:cs="Arial"/>
          <w:bCs/>
          <w:sz w:val="20"/>
          <w:szCs w:val="20"/>
        </w:rPr>
        <w:t> </w:t>
      </w:r>
      <w:r w:rsidRPr="00697DBF">
        <w:rPr>
          <w:rFonts w:ascii="Arial" w:hAnsi="Arial" w:cs="Arial"/>
          <w:bCs/>
          <w:sz w:val="20"/>
          <w:szCs w:val="20"/>
        </w:rPr>
        <w:t>marcu 2024 se lahko začasna zaščita v skladu z Direktivo 2001/55/ES podaljša s sklepom Sveta Evropske unije na predlog Evropske komisije še največ za eno leto, torej do 4.</w:t>
      </w:r>
      <w:r w:rsidR="00D5756F">
        <w:rPr>
          <w:rFonts w:ascii="Arial" w:hAnsi="Arial" w:cs="Arial"/>
          <w:bCs/>
          <w:sz w:val="20"/>
          <w:szCs w:val="20"/>
        </w:rPr>
        <w:t> </w:t>
      </w:r>
      <w:r w:rsidRPr="00697DBF">
        <w:rPr>
          <w:rFonts w:ascii="Arial" w:hAnsi="Arial" w:cs="Arial"/>
          <w:bCs/>
          <w:sz w:val="20"/>
          <w:szCs w:val="20"/>
        </w:rPr>
        <w:t>marca 2025.</w:t>
      </w:r>
    </w:p>
    <w:p w14:paraId="28A16656" w14:textId="1EB2ADA8" w:rsidR="006B34F5" w:rsidRPr="00697DBF" w:rsidRDefault="0036410F" w:rsidP="0036410F">
      <w:pPr>
        <w:spacing w:after="0" w:line="276" w:lineRule="auto"/>
        <w:jc w:val="both"/>
        <w:rPr>
          <w:rFonts w:ascii="Arial" w:hAnsi="Arial" w:cs="Arial"/>
          <w:bCs/>
          <w:sz w:val="20"/>
          <w:szCs w:val="20"/>
        </w:rPr>
      </w:pPr>
      <w:r>
        <w:rPr>
          <w:rFonts w:ascii="Arial" w:hAnsi="Arial" w:cs="Arial"/>
          <w:bCs/>
          <w:sz w:val="20"/>
          <w:szCs w:val="20"/>
        </w:rPr>
        <w:t>Zaradi</w:t>
      </w:r>
      <w:r w:rsidR="006B34F5" w:rsidRPr="00697DBF">
        <w:rPr>
          <w:rFonts w:ascii="Arial" w:hAnsi="Arial" w:cs="Arial"/>
          <w:bCs/>
          <w:sz w:val="20"/>
          <w:szCs w:val="20"/>
        </w:rPr>
        <w:t xml:space="preserve"> aktivacije začasne zaščite v Republiki Sloveniji je Ministrstvo za notranje zadeve pripravilo Sklep Vlade Republike Slovenije o uvedbi začasne zaščite za razseljene osebe iz Ukrajine (Uradni list RS, št.</w:t>
      </w:r>
      <w:r w:rsidR="00D5756F">
        <w:rPr>
          <w:rFonts w:ascii="Arial" w:hAnsi="Arial" w:cs="Arial"/>
          <w:bCs/>
          <w:sz w:val="20"/>
          <w:szCs w:val="20"/>
        </w:rPr>
        <w:t> </w:t>
      </w:r>
      <w:r w:rsidR="006B34F5" w:rsidRPr="00697DBF">
        <w:rPr>
          <w:rFonts w:ascii="Arial" w:hAnsi="Arial" w:cs="Arial"/>
          <w:bCs/>
          <w:sz w:val="20"/>
          <w:szCs w:val="20"/>
        </w:rPr>
        <w:t>32/22), ki je bil uveljavljen 10.</w:t>
      </w:r>
      <w:r w:rsidR="00D5756F">
        <w:rPr>
          <w:rFonts w:ascii="Arial" w:hAnsi="Arial" w:cs="Arial"/>
          <w:bCs/>
          <w:sz w:val="20"/>
          <w:szCs w:val="20"/>
        </w:rPr>
        <w:t> </w:t>
      </w:r>
      <w:r>
        <w:rPr>
          <w:rFonts w:ascii="Arial" w:hAnsi="Arial" w:cs="Arial"/>
          <w:bCs/>
          <w:sz w:val="20"/>
          <w:szCs w:val="20"/>
        </w:rPr>
        <w:t>marca 2022, s čimer je bil</w:t>
      </w:r>
      <w:r w:rsidR="006B34F5" w:rsidRPr="00697DBF">
        <w:rPr>
          <w:rFonts w:ascii="Arial" w:hAnsi="Arial" w:cs="Arial"/>
          <w:bCs/>
          <w:sz w:val="20"/>
          <w:szCs w:val="20"/>
        </w:rPr>
        <w:t xml:space="preserve"> aktiviran </w:t>
      </w:r>
      <w:r>
        <w:rPr>
          <w:rFonts w:ascii="Arial" w:hAnsi="Arial" w:cs="Arial"/>
          <w:bCs/>
          <w:sz w:val="20"/>
          <w:szCs w:val="20"/>
        </w:rPr>
        <w:t xml:space="preserve">tudi </w:t>
      </w:r>
      <w:r w:rsidR="006B34F5" w:rsidRPr="00697DBF">
        <w:rPr>
          <w:rFonts w:ascii="Arial" w:hAnsi="Arial" w:cs="Arial"/>
          <w:bCs/>
          <w:sz w:val="20"/>
          <w:szCs w:val="20"/>
        </w:rPr>
        <w:t>Zakon o začasni zaščiti razseljenih oseb (Uradni list RS, št.</w:t>
      </w:r>
      <w:r w:rsidR="00D5756F">
        <w:rPr>
          <w:rFonts w:ascii="Arial" w:hAnsi="Arial" w:cs="Arial"/>
          <w:bCs/>
          <w:sz w:val="20"/>
          <w:szCs w:val="20"/>
        </w:rPr>
        <w:t> </w:t>
      </w:r>
      <w:r w:rsidR="006B34F5" w:rsidRPr="00697DBF">
        <w:rPr>
          <w:rFonts w:ascii="Arial" w:hAnsi="Arial" w:cs="Arial"/>
          <w:bCs/>
          <w:sz w:val="20"/>
          <w:szCs w:val="20"/>
        </w:rPr>
        <w:t>16/17 – uradno prečiščeno b</w:t>
      </w:r>
      <w:r>
        <w:rPr>
          <w:rFonts w:ascii="Arial" w:hAnsi="Arial" w:cs="Arial"/>
          <w:bCs/>
          <w:sz w:val="20"/>
          <w:szCs w:val="20"/>
        </w:rPr>
        <w:t xml:space="preserve">esedilo; </w:t>
      </w:r>
      <w:r w:rsidR="006B34F5" w:rsidRPr="00697DBF">
        <w:rPr>
          <w:rFonts w:ascii="Arial" w:hAnsi="Arial" w:cs="Arial"/>
          <w:bCs/>
          <w:sz w:val="20"/>
          <w:szCs w:val="20"/>
        </w:rPr>
        <w:t>ZZZRO). Ministrstvo za notranje zadeve je za namen učinkovite implementacije začasne zaščite v Republiki Sloveniji pripravilo tudi številne usmeritve za delo upravnih enot, ki so v skladu z ZZZRO pristojne odločati v postopkih začasne zaščite. Za lažjo implementacijo ZZZRO j</w:t>
      </w:r>
      <w:r>
        <w:rPr>
          <w:rFonts w:ascii="Arial" w:hAnsi="Arial" w:cs="Arial"/>
          <w:bCs/>
          <w:sz w:val="20"/>
          <w:szCs w:val="20"/>
        </w:rPr>
        <w:t>e MNZ</w:t>
      </w:r>
      <w:r w:rsidR="006B34F5" w:rsidRPr="00697DBF">
        <w:rPr>
          <w:rFonts w:ascii="Arial" w:hAnsi="Arial" w:cs="Arial"/>
          <w:bCs/>
          <w:sz w:val="20"/>
          <w:szCs w:val="20"/>
        </w:rPr>
        <w:t xml:space="preserve"> pripravilo tudi naslednje podzakonske akte: </w:t>
      </w:r>
    </w:p>
    <w:p w14:paraId="52DFC3AA" w14:textId="2F3C555B" w:rsidR="006B34F5" w:rsidRPr="00697DBF" w:rsidRDefault="006B34F5" w:rsidP="001A2CF8">
      <w:pPr>
        <w:pStyle w:val="Odstavekseznama"/>
        <w:numPr>
          <w:ilvl w:val="0"/>
          <w:numId w:val="34"/>
        </w:numPr>
        <w:contextualSpacing/>
        <w:jc w:val="both"/>
        <w:rPr>
          <w:rFonts w:ascii="Arial" w:hAnsi="Arial" w:cs="Arial"/>
          <w:bCs/>
          <w:sz w:val="20"/>
          <w:szCs w:val="20"/>
        </w:rPr>
      </w:pPr>
      <w:r w:rsidRPr="00697DBF">
        <w:rPr>
          <w:rFonts w:ascii="Arial" w:hAnsi="Arial" w:cs="Arial"/>
          <w:bCs/>
          <w:sz w:val="20"/>
          <w:szCs w:val="20"/>
        </w:rPr>
        <w:t>Pravilnik o vlogi za začasno zaščito in izkaznici osebe z začasno zaščito (Uradni list RS, št.</w:t>
      </w:r>
      <w:r w:rsidR="00D5756F">
        <w:rPr>
          <w:rFonts w:ascii="Arial" w:hAnsi="Arial" w:cs="Arial"/>
          <w:bCs/>
          <w:sz w:val="20"/>
          <w:szCs w:val="20"/>
        </w:rPr>
        <w:t> </w:t>
      </w:r>
      <w:r w:rsidRPr="00697DBF">
        <w:rPr>
          <w:rFonts w:ascii="Arial" w:hAnsi="Arial" w:cs="Arial"/>
          <w:bCs/>
          <w:sz w:val="20"/>
          <w:szCs w:val="20"/>
        </w:rPr>
        <w:t>43/22)</w:t>
      </w:r>
      <w:r w:rsidR="00D5756F">
        <w:rPr>
          <w:rFonts w:ascii="Arial" w:hAnsi="Arial" w:cs="Arial"/>
          <w:bCs/>
          <w:sz w:val="20"/>
          <w:szCs w:val="20"/>
        </w:rPr>
        <w:t>;</w:t>
      </w:r>
    </w:p>
    <w:p w14:paraId="6D62231A" w14:textId="6BDACECE" w:rsidR="006B34F5" w:rsidRPr="00697DBF" w:rsidRDefault="006B34F5" w:rsidP="001A2CF8">
      <w:pPr>
        <w:pStyle w:val="Odstavekseznama"/>
        <w:numPr>
          <w:ilvl w:val="0"/>
          <w:numId w:val="34"/>
        </w:numPr>
        <w:contextualSpacing/>
        <w:jc w:val="both"/>
        <w:rPr>
          <w:rFonts w:ascii="Arial" w:hAnsi="Arial" w:cs="Arial"/>
          <w:bCs/>
          <w:sz w:val="20"/>
          <w:szCs w:val="20"/>
        </w:rPr>
      </w:pPr>
      <w:r w:rsidRPr="00697DBF">
        <w:rPr>
          <w:rFonts w:ascii="Arial" w:hAnsi="Arial" w:cs="Arial"/>
          <w:bCs/>
          <w:sz w:val="20"/>
          <w:szCs w:val="20"/>
        </w:rPr>
        <w:t>Navodilo o spremembah Navodila o postopku in načinu ravnanja z osebami, ki v času trajanja začasne zaščite nezakonito vstopijo v Republiko Slovenijo (Uradni list RS, št.</w:t>
      </w:r>
      <w:r w:rsidR="00D5756F">
        <w:rPr>
          <w:rFonts w:ascii="Arial" w:hAnsi="Arial" w:cs="Arial"/>
          <w:bCs/>
          <w:sz w:val="20"/>
          <w:szCs w:val="20"/>
        </w:rPr>
        <w:t> </w:t>
      </w:r>
      <w:r w:rsidRPr="00697DBF">
        <w:rPr>
          <w:rFonts w:ascii="Arial" w:hAnsi="Arial" w:cs="Arial"/>
          <w:bCs/>
          <w:sz w:val="20"/>
          <w:szCs w:val="20"/>
        </w:rPr>
        <w:t>58/22).</w:t>
      </w:r>
    </w:p>
    <w:p w14:paraId="68E98E2F" w14:textId="03091492" w:rsidR="006B34F5" w:rsidRPr="00697DBF" w:rsidRDefault="006B34F5" w:rsidP="006B34F5">
      <w:pPr>
        <w:spacing w:line="276" w:lineRule="auto"/>
        <w:jc w:val="both"/>
        <w:rPr>
          <w:rFonts w:ascii="Arial" w:hAnsi="Arial" w:cs="Arial"/>
          <w:bCs/>
          <w:sz w:val="20"/>
          <w:szCs w:val="20"/>
        </w:rPr>
      </w:pPr>
      <w:r w:rsidRPr="00697DBF">
        <w:rPr>
          <w:rFonts w:ascii="Arial" w:hAnsi="Arial" w:cs="Arial"/>
          <w:bCs/>
          <w:sz w:val="20"/>
          <w:szCs w:val="20"/>
        </w:rPr>
        <w:t>Trenutno veljavni ZZZRO se je v praksi izkazal za pomanjkljivega in zastarelega. Prvotno je bil ZZZRO sprejet leta</w:t>
      </w:r>
      <w:r w:rsidR="00D5756F">
        <w:rPr>
          <w:rFonts w:ascii="Arial" w:hAnsi="Arial" w:cs="Arial"/>
          <w:bCs/>
          <w:sz w:val="20"/>
          <w:szCs w:val="20"/>
        </w:rPr>
        <w:t> </w:t>
      </w:r>
      <w:r w:rsidRPr="00697DBF">
        <w:rPr>
          <w:rFonts w:ascii="Arial" w:hAnsi="Arial" w:cs="Arial"/>
          <w:bCs/>
          <w:sz w:val="20"/>
          <w:szCs w:val="20"/>
        </w:rPr>
        <w:t>2005, v letu</w:t>
      </w:r>
      <w:r w:rsidR="00D5756F">
        <w:rPr>
          <w:rFonts w:ascii="Arial" w:hAnsi="Arial" w:cs="Arial"/>
          <w:bCs/>
          <w:sz w:val="20"/>
          <w:szCs w:val="20"/>
        </w:rPr>
        <w:t> </w:t>
      </w:r>
      <w:r w:rsidRPr="00697DBF">
        <w:rPr>
          <w:rFonts w:ascii="Arial" w:hAnsi="Arial" w:cs="Arial"/>
          <w:bCs/>
          <w:sz w:val="20"/>
          <w:szCs w:val="20"/>
        </w:rPr>
        <w:t>2017 pa noveliran le z vidika ločitve pristojnosti med Uradom Vlade Republike Slovenije, pristojnim za oskrbo in integracijo migrantov</w:t>
      </w:r>
      <w:r w:rsidR="00D5756F">
        <w:rPr>
          <w:rFonts w:ascii="Arial" w:hAnsi="Arial" w:cs="Arial"/>
          <w:bCs/>
          <w:sz w:val="20"/>
          <w:szCs w:val="20"/>
        </w:rPr>
        <w:t>,</w:t>
      </w:r>
      <w:r w:rsidRPr="00697DBF">
        <w:rPr>
          <w:rFonts w:ascii="Arial" w:hAnsi="Arial" w:cs="Arial"/>
          <w:bCs/>
          <w:sz w:val="20"/>
          <w:szCs w:val="20"/>
        </w:rPr>
        <w:t xml:space="preserve"> ter </w:t>
      </w:r>
      <w:r w:rsidR="00D5756F">
        <w:rPr>
          <w:rFonts w:ascii="Arial" w:hAnsi="Arial" w:cs="Arial"/>
          <w:bCs/>
          <w:sz w:val="20"/>
          <w:szCs w:val="20"/>
        </w:rPr>
        <w:t>MNZ</w:t>
      </w:r>
      <w:r w:rsidRPr="00697DBF">
        <w:rPr>
          <w:rFonts w:ascii="Arial" w:hAnsi="Arial" w:cs="Arial"/>
          <w:bCs/>
          <w:sz w:val="20"/>
          <w:szCs w:val="20"/>
        </w:rPr>
        <w:t>. Ne upošteva pa vseh sprememb v razvoju mednarodne zaščite, ki je bistveno primerljiv institut začasni zaščiti. Prvotno sprejeti ZZZRO je tudi pomanjkljivo prenesel Direktivo 2001/55/ES, hkrati pa se je izkazal pomanjkljiv za uporabo v praksi</w:t>
      </w:r>
      <w:r w:rsidR="00D5756F">
        <w:rPr>
          <w:rFonts w:ascii="Arial" w:hAnsi="Arial" w:cs="Arial"/>
          <w:bCs/>
          <w:sz w:val="20"/>
          <w:szCs w:val="20"/>
        </w:rPr>
        <w:t>.</w:t>
      </w:r>
      <w:r w:rsidRPr="00697DBF">
        <w:rPr>
          <w:rFonts w:ascii="Arial" w:hAnsi="Arial" w:cs="Arial"/>
          <w:bCs/>
          <w:sz w:val="20"/>
          <w:szCs w:val="20"/>
        </w:rPr>
        <w:t xml:space="preserve"> Glede na navedeno je </w:t>
      </w:r>
      <w:r w:rsidR="00D5756F">
        <w:rPr>
          <w:rFonts w:ascii="Arial" w:hAnsi="Arial" w:cs="Arial"/>
          <w:bCs/>
          <w:sz w:val="20"/>
          <w:szCs w:val="20"/>
        </w:rPr>
        <w:t>MNZ</w:t>
      </w:r>
      <w:r w:rsidRPr="00697DBF">
        <w:rPr>
          <w:rFonts w:ascii="Arial" w:hAnsi="Arial" w:cs="Arial"/>
          <w:bCs/>
          <w:sz w:val="20"/>
          <w:szCs w:val="20"/>
        </w:rPr>
        <w:t xml:space="preserve"> </w:t>
      </w:r>
      <w:r w:rsidR="00D5756F">
        <w:rPr>
          <w:rFonts w:ascii="Arial" w:hAnsi="Arial" w:cs="Arial"/>
          <w:bCs/>
          <w:sz w:val="20"/>
          <w:szCs w:val="20"/>
        </w:rPr>
        <w:t>najprej</w:t>
      </w:r>
      <w:r w:rsidR="00D5756F" w:rsidRPr="00697DBF">
        <w:rPr>
          <w:rFonts w:ascii="Arial" w:hAnsi="Arial" w:cs="Arial"/>
          <w:bCs/>
          <w:sz w:val="20"/>
          <w:szCs w:val="20"/>
        </w:rPr>
        <w:t xml:space="preserve"> </w:t>
      </w:r>
      <w:r w:rsidRPr="00697DBF">
        <w:rPr>
          <w:rFonts w:ascii="Arial" w:hAnsi="Arial" w:cs="Arial"/>
          <w:bCs/>
          <w:sz w:val="20"/>
          <w:szCs w:val="20"/>
        </w:rPr>
        <w:t xml:space="preserve">predlagalo novelo ZZZRO, ki je bila vključena v </w:t>
      </w:r>
      <w:r w:rsidR="00090200">
        <w:rPr>
          <w:rFonts w:ascii="Arial" w:hAnsi="Arial" w:cs="Arial"/>
          <w:bCs/>
          <w:sz w:val="20"/>
          <w:szCs w:val="20"/>
        </w:rPr>
        <w:t>p</w:t>
      </w:r>
      <w:r w:rsidR="00090200" w:rsidRPr="00697DBF">
        <w:rPr>
          <w:rFonts w:ascii="Arial" w:hAnsi="Arial" w:cs="Arial"/>
          <w:bCs/>
          <w:sz w:val="20"/>
          <w:szCs w:val="20"/>
        </w:rPr>
        <w:t xml:space="preserve">redlog </w:t>
      </w:r>
      <w:r w:rsidR="00090200">
        <w:rPr>
          <w:rFonts w:ascii="Arial" w:hAnsi="Arial" w:cs="Arial"/>
          <w:bCs/>
          <w:sz w:val="20"/>
          <w:szCs w:val="20"/>
        </w:rPr>
        <w:t>Z</w:t>
      </w:r>
      <w:r w:rsidRPr="00697DBF">
        <w:rPr>
          <w:rFonts w:ascii="Arial" w:hAnsi="Arial" w:cs="Arial"/>
          <w:bCs/>
          <w:sz w:val="20"/>
          <w:szCs w:val="20"/>
        </w:rPr>
        <w:t>akona o interventnih ukrepih za celovito ureditev položaja razseljenih oseb iz Ukrajine in za pomoč gospodarstvu Republike Slovenije zaradi posledic ukrajinske krize (EPA</w:t>
      </w:r>
      <w:r w:rsidR="0036410F">
        <w:rPr>
          <w:rFonts w:ascii="Arial" w:hAnsi="Arial" w:cs="Arial"/>
          <w:bCs/>
          <w:sz w:val="20"/>
          <w:szCs w:val="20"/>
        </w:rPr>
        <w:t xml:space="preserve"> 58-IX) (</w:t>
      </w:r>
      <w:r w:rsidRPr="00697DBF">
        <w:rPr>
          <w:rFonts w:ascii="Arial" w:hAnsi="Arial" w:cs="Arial"/>
          <w:bCs/>
          <w:sz w:val="20"/>
          <w:szCs w:val="20"/>
        </w:rPr>
        <w:t>predlog interventnega zakona), ki ga je vlada s sklepom št.</w:t>
      </w:r>
      <w:r w:rsidR="00090200">
        <w:rPr>
          <w:rFonts w:ascii="Arial" w:hAnsi="Arial" w:cs="Arial"/>
          <w:bCs/>
          <w:sz w:val="20"/>
          <w:szCs w:val="20"/>
        </w:rPr>
        <w:t> </w:t>
      </w:r>
      <w:r w:rsidRPr="00697DBF">
        <w:rPr>
          <w:rFonts w:ascii="Arial" w:hAnsi="Arial" w:cs="Arial"/>
          <w:bCs/>
          <w:sz w:val="20"/>
          <w:szCs w:val="20"/>
        </w:rPr>
        <w:t>00704-192/2022/10 dne 6.</w:t>
      </w:r>
      <w:r w:rsidR="00090200">
        <w:rPr>
          <w:rFonts w:ascii="Arial" w:hAnsi="Arial" w:cs="Arial"/>
          <w:bCs/>
          <w:sz w:val="20"/>
          <w:szCs w:val="20"/>
        </w:rPr>
        <w:t> </w:t>
      </w:r>
      <w:r w:rsidRPr="00697DBF">
        <w:rPr>
          <w:rFonts w:ascii="Arial" w:hAnsi="Arial" w:cs="Arial"/>
          <w:bCs/>
          <w:sz w:val="20"/>
          <w:szCs w:val="20"/>
        </w:rPr>
        <w:t>9.</w:t>
      </w:r>
      <w:r w:rsidR="00090200">
        <w:rPr>
          <w:rFonts w:ascii="Arial" w:hAnsi="Arial" w:cs="Arial"/>
          <w:bCs/>
          <w:sz w:val="20"/>
          <w:szCs w:val="20"/>
        </w:rPr>
        <w:t> </w:t>
      </w:r>
      <w:r w:rsidRPr="00697DBF">
        <w:rPr>
          <w:rFonts w:ascii="Arial" w:hAnsi="Arial" w:cs="Arial"/>
          <w:bCs/>
          <w:sz w:val="20"/>
          <w:szCs w:val="20"/>
        </w:rPr>
        <w:t xml:space="preserve">2022 umaknila iz zakonodajnega postopka, o čemer je tudi obvestila Državni zbor Republike Slovenije. Ker so spremembe ZZZRO kljub umiku predloga </w:t>
      </w:r>
      <w:r w:rsidRPr="00697DBF">
        <w:rPr>
          <w:rFonts w:ascii="Arial" w:hAnsi="Arial" w:cs="Arial"/>
          <w:bCs/>
          <w:sz w:val="20"/>
          <w:szCs w:val="20"/>
        </w:rPr>
        <w:lastRenderedPageBreak/>
        <w:t>interventnega zakona nujne, hkrati pa se s spremembami spreminja skoraj celotno besedilo ZZZRO, j</w:t>
      </w:r>
      <w:r w:rsidR="0036410F">
        <w:rPr>
          <w:rFonts w:ascii="Arial" w:hAnsi="Arial" w:cs="Arial"/>
          <w:bCs/>
          <w:sz w:val="20"/>
          <w:szCs w:val="20"/>
        </w:rPr>
        <w:t>e MNZ</w:t>
      </w:r>
      <w:r w:rsidRPr="00697DBF">
        <w:rPr>
          <w:rFonts w:ascii="Arial" w:hAnsi="Arial" w:cs="Arial"/>
          <w:bCs/>
          <w:sz w:val="20"/>
          <w:szCs w:val="20"/>
        </w:rPr>
        <w:t xml:space="preserve"> pripravilo </w:t>
      </w:r>
      <w:r w:rsidR="00090200">
        <w:rPr>
          <w:rFonts w:ascii="Arial" w:hAnsi="Arial" w:cs="Arial"/>
          <w:bCs/>
          <w:sz w:val="20"/>
          <w:szCs w:val="20"/>
        </w:rPr>
        <w:t>p</w:t>
      </w:r>
      <w:r w:rsidR="00090200" w:rsidRPr="00697DBF">
        <w:rPr>
          <w:rFonts w:ascii="Arial" w:hAnsi="Arial" w:cs="Arial"/>
          <w:bCs/>
          <w:sz w:val="20"/>
          <w:szCs w:val="20"/>
        </w:rPr>
        <w:t xml:space="preserve">redlog </w:t>
      </w:r>
      <w:r w:rsidRPr="00697DBF">
        <w:rPr>
          <w:rFonts w:ascii="Arial" w:hAnsi="Arial" w:cs="Arial"/>
          <w:bCs/>
          <w:sz w:val="20"/>
          <w:szCs w:val="20"/>
        </w:rPr>
        <w:t xml:space="preserve">Zakona o začasni zaščiti razseljenih oseb (EVA 2022-1711-0029), ki je v še v fazi medresorskega usklajevanja. </w:t>
      </w:r>
    </w:p>
    <w:p w14:paraId="28B1040E" w14:textId="60C3327D" w:rsidR="006B34F5" w:rsidRPr="00697DBF" w:rsidRDefault="006B34F5" w:rsidP="006B34F5">
      <w:pPr>
        <w:spacing w:line="276" w:lineRule="auto"/>
        <w:jc w:val="both"/>
        <w:rPr>
          <w:rFonts w:ascii="Arial" w:hAnsi="Arial" w:cs="Arial"/>
          <w:sz w:val="20"/>
          <w:szCs w:val="20"/>
        </w:rPr>
      </w:pPr>
      <w:r w:rsidRPr="00697DBF">
        <w:rPr>
          <w:rFonts w:ascii="Arial" w:hAnsi="Arial" w:cs="Arial"/>
          <w:bCs/>
          <w:sz w:val="20"/>
          <w:szCs w:val="20"/>
        </w:rPr>
        <w:t>Na podlagi ZZZRO je bilo v obdobju od 24.</w:t>
      </w:r>
      <w:r w:rsidR="00090200">
        <w:rPr>
          <w:rFonts w:ascii="Arial" w:hAnsi="Arial" w:cs="Arial"/>
          <w:bCs/>
          <w:sz w:val="20"/>
          <w:szCs w:val="20"/>
        </w:rPr>
        <w:t> </w:t>
      </w:r>
      <w:r w:rsidRPr="00697DBF">
        <w:rPr>
          <w:rFonts w:ascii="Arial" w:hAnsi="Arial" w:cs="Arial"/>
          <w:bCs/>
          <w:sz w:val="20"/>
          <w:szCs w:val="20"/>
        </w:rPr>
        <w:t>2. do 31.</w:t>
      </w:r>
      <w:r w:rsidR="00090200">
        <w:rPr>
          <w:rFonts w:ascii="Arial" w:hAnsi="Arial" w:cs="Arial"/>
          <w:bCs/>
          <w:sz w:val="20"/>
          <w:szCs w:val="20"/>
        </w:rPr>
        <w:t> </w:t>
      </w:r>
      <w:r w:rsidRPr="00697DBF">
        <w:rPr>
          <w:rFonts w:ascii="Arial" w:hAnsi="Arial" w:cs="Arial"/>
          <w:bCs/>
          <w:sz w:val="20"/>
          <w:szCs w:val="20"/>
        </w:rPr>
        <w:t>12.</w:t>
      </w:r>
      <w:r w:rsidR="00090200">
        <w:rPr>
          <w:rFonts w:ascii="Arial" w:hAnsi="Arial" w:cs="Arial"/>
          <w:bCs/>
          <w:sz w:val="20"/>
          <w:szCs w:val="20"/>
        </w:rPr>
        <w:t> </w:t>
      </w:r>
      <w:r w:rsidRPr="00697DBF">
        <w:rPr>
          <w:rFonts w:ascii="Arial" w:hAnsi="Arial" w:cs="Arial"/>
          <w:bCs/>
          <w:sz w:val="20"/>
          <w:szCs w:val="20"/>
        </w:rPr>
        <w:t>2022 vloženih 8.432</w:t>
      </w:r>
      <w:r w:rsidR="00090200">
        <w:rPr>
          <w:rFonts w:ascii="Arial" w:hAnsi="Arial" w:cs="Arial"/>
          <w:bCs/>
          <w:sz w:val="20"/>
          <w:szCs w:val="20"/>
        </w:rPr>
        <w:t> </w:t>
      </w:r>
      <w:r w:rsidRPr="00697DBF">
        <w:rPr>
          <w:rFonts w:ascii="Arial" w:hAnsi="Arial" w:cs="Arial"/>
          <w:bCs/>
          <w:sz w:val="20"/>
          <w:szCs w:val="20"/>
        </w:rPr>
        <w:t>vlog za priznanje začasne zaščite. Upravne enote so v istem obdobju rešile 8.069</w:t>
      </w:r>
      <w:r w:rsidR="00090200">
        <w:rPr>
          <w:rFonts w:ascii="Arial" w:hAnsi="Arial" w:cs="Arial"/>
          <w:bCs/>
          <w:sz w:val="20"/>
          <w:szCs w:val="20"/>
        </w:rPr>
        <w:t> </w:t>
      </w:r>
      <w:r w:rsidRPr="00697DBF">
        <w:rPr>
          <w:rFonts w:ascii="Arial" w:hAnsi="Arial" w:cs="Arial"/>
          <w:bCs/>
          <w:sz w:val="20"/>
          <w:szCs w:val="20"/>
        </w:rPr>
        <w:t xml:space="preserve">vlog </w:t>
      </w:r>
      <w:r w:rsidR="00090200">
        <w:rPr>
          <w:rFonts w:ascii="Arial" w:hAnsi="Arial" w:cs="Arial"/>
          <w:bCs/>
          <w:sz w:val="20"/>
          <w:szCs w:val="20"/>
        </w:rPr>
        <w:t>in</w:t>
      </w:r>
      <w:r w:rsidR="00090200" w:rsidRPr="00697DBF">
        <w:rPr>
          <w:rFonts w:ascii="Arial" w:hAnsi="Arial" w:cs="Arial"/>
          <w:bCs/>
          <w:sz w:val="20"/>
          <w:szCs w:val="20"/>
        </w:rPr>
        <w:t xml:space="preserve"> </w:t>
      </w:r>
      <w:r w:rsidRPr="00697DBF">
        <w:rPr>
          <w:rFonts w:ascii="Arial" w:hAnsi="Arial" w:cs="Arial"/>
          <w:bCs/>
          <w:sz w:val="20"/>
          <w:szCs w:val="20"/>
        </w:rPr>
        <w:t>7.667</w:t>
      </w:r>
      <w:r w:rsidR="00090200">
        <w:rPr>
          <w:rFonts w:ascii="Arial" w:hAnsi="Arial" w:cs="Arial"/>
          <w:bCs/>
          <w:sz w:val="20"/>
          <w:szCs w:val="20"/>
        </w:rPr>
        <w:t> </w:t>
      </w:r>
      <w:r w:rsidRPr="00697DBF">
        <w:rPr>
          <w:rFonts w:ascii="Arial" w:hAnsi="Arial" w:cs="Arial"/>
          <w:bCs/>
          <w:sz w:val="20"/>
          <w:szCs w:val="20"/>
        </w:rPr>
        <w:t>osebam priznale začasno zaščito.</w:t>
      </w:r>
    </w:p>
    <w:p w14:paraId="442A3E69" w14:textId="083601AC"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t>V letu</w:t>
      </w:r>
      <w:r w:rsidR="00090200">
        <w:rPr>
          <w:rFonts w:ascii="Arial" w:hAnsi="Arial" w:cs="Arial"/>
          <w:sz w:val="20"/>
          <w:szCs w:val="20"/>
        </w:rPr>
        <w:t> </w:t>
      </w:r>
      <w:r w:rsidRPr="00697DBF">
        <w:rPr>
          <w:rFonts w:ascii="Arial" w:hAnsi="Arial" w:cs="Arial"/>
          <w:sz w:val="20"/>
          <w:szCs w:val="20"/>
        </w:rPr>
        <w:t xml:space="preserve">2022 je bil z delovnega področja </w:t>
      </w:r>
      <w:r w:rsidRPr="00697DBF">
        <w:rPr>
          <w:rFonts w:ascii="Arial" w:hAnsi="Arial" w:cs="Arial"/>
          <w:b/>
          <w:sz w:val="20"/>
          <w:szCs w:val="20"/>
        </w:rPr>
        <w:t>Zakona o mednarodni zaščiti</w:t>
      </w:r>
      <w:r w:rsidRPr="00697DBF">
        <w:rPr>
          <w:rFonts w:ascii="Arial" w:hAnsi="Arial" w:cs="Arial"/>
          <w:sz w:val="20"/>
          <w:szCs w:val="20"/>
        </w:rPr>
        <w:t xml:space="preserve"> spremenjen le en podzakonski akt, in sicer Pravilnik o postopku s tujcem, ki izrazi namen podati prošnjo za mednarodno zaščito v Republiki Sloveniji, ter postopku sprejema prošnje za mednarodno zaščito (Uradni list RS, št.</w:t>
      </w:r>
      <w:r w:rsidR="00090200">
        <w:rPr>
          <w:rFonts w:ascii="Arial" w:hAnsi="Arial" w:cs="Arial"/>
          <w:sz w:val="20"/>
          <w:szCs w:val="20"/>
        </w:rPr>
        <w:t> </w:t>
      </w:r>
      <w:r w:rsidRPr="00697DBF">
        <w:rPr>
          <w:rFonts w:ascii="Arial" w:hAnsi="Arial" w:cs="Arial"/>
          <w:sz w:val="20"/>
          <w:szCs w:val="20"/>
        </w:rPr>
        <w:t>173/21</w:t>
      </w:r>
      <w:r w:rsidR="00D529D2" w:rsidRPr="00697DBF">
        <w:rPr>
          <w:rFonts w:ascii="Arial" w:hAnsi="Arial" w:cs="Arial"/>
          <w:sz w:val="20"/>
          <w:szCs w:val="20"/>
        </w:rPr>
        <w:t xml:space="preserve"> in 131/22).</w:t>
      </w:r>
    </w:p>
    <w:p w14:paraId="2A4FDC76" w14:textId="0630B6A4"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t>Poleg tega je Vlada Republike Slovenije 31.</w:t>
      </w:r>
      <w:r w:rsidR="00090200">
        <w:rPr>
          <w:rFonts w:ascii="Arial" w:hAnsi="Arial" w:cs="Arial"/>
          <w:sz w:val="20"/>
          <w:szCs w:val="20"/>
        </w:rPr>
        <w:t> </w:t>
      </w:r>
      <w:r w:rsidRPr="00697DBF">
        <w:rPr>
          <w:rFonts w:ascii="Arial" w:hAnsi="Arial" w:cs="Arial"/>
          <w:sz w:val="20"/>
          <w:szCs w:val="20"/>
        </w:rPr>
        <w:t>3.</w:t>
      </w:r>
      <w:r w:rsidR="00090200">
        <w:rPr>
          <w:rFonts w:ascii="Arial" w:hAnsi="Arial" w:cs="Arial"/>
          <w:sz w:val="20"/>
          <w:szCs w:val="20"/>
        </w:rPr>
        <w:t> </w:t>
      </w:r>
      <w:r w:rsidRPr="00697DBF">
        <w:rPr>
          <w:rFonts w:ascii="Arial" w:hAnsi="Arial" w:cs="Arial"/>
          <w:sz w:val="20"/>
          <w:szCs w:val="20"/>
        </w:rPr>
        <w:t xml:space="preserve">2022 na predlog MNZ sprejela sklep, s katerim je izdala </w:t>
      </w:r>
      <w:r w:rsidRPr="00697DBF">
        <w:rPr>
          <w:rFonts w:ascii="Arial" w:hAnsi="Arial" w:cs="Arial"/>
          <w:b/>
          <w:sz w:val="20"/>
          <w:szCs w:val="20"/>
        </w:rPr>
        <w:t>Odlok o določitvi seznama varnih izvornih držav</w:t>
      </w:r>
      <w:r w:rsidRPr="00697DBF">
        <w:rPr>
          <w:rFonts w:ascii="Arial" w:hAnsi="Arial" w:cs="Arial"/>
          <w:sz w:val="20"/>
          <w:szCs w:val="20"/>
        </w:rPr>
        <w:t xml:space="preserve"> (Uradni list RS, št.</w:t>
      </w:r>
      <w:r w:rsidR="00090200">
        <w:rPr>
          <w:rFonts w:ascii="Arial" w:hAnsi="Arial" w:cs="Arial"/>
          <w:sz w:val="20"/>
          <w:szCs w:val="20"/>
        </w:rPr>
        <w:t> </w:t>
      </w:r>
      <w:r w:rsidRPr="00697DBF">
        <w:rPr>
          <w:rFonts w:ascii="Arial" w:hAnsi="Arial" w:cs="Arial"/>
          <w:sz w:val="20"/>
          <w:szCs w:val="20"/>
        </w:rPr>
        <w:t>47/22), s katerim so se kot varne izvorne države določile Albanija, Alžirija, Bangladeš, Bosna in Hercegovina, Črna gora, Egipt, Gana, Gambija, Gruzija, Kosovo, Maroko, Nepal, Senegal, Severna Makedonij</w:t>
      </w:r>
      <w:r w:rsidR="00D529D2" w:rsidRPr="00697DBF">
        <w:rPr>
          <w:rFonts w:ascii="Arial" w:hAnsi="Arial" w:cs="Arial"/>
          <w:sz w:val="20"/>
          <w:szCs w:val="20"/>
        </w:rPr>
        <w:t>a, Srbija, Tunizija in Turčija.</w:t>
      </w:r>
    </w:p>
    <w:p w14:paraId="4CEE73B0" w14:textId="1E308B35"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V letu</w:t>
      </w:r>
      <w:r w:rsidR="00090200">
        <w:rPr>
          <w:rFonts w:ascii="Arial" w:hAnsi="Arial" w:cs="Arial"/>
          <w:sz w:val="20"/>
          <w:szCs w:val="20"/>
        </w:rPr>
        <w:t> </w:t>
      </w:r>
      <w:r w:rsidRPr="00697DBF">
        <w:rPr>
          <w:rFonts w:ascii="Arial" w:hAnsi="Arial" w:cs="Arial"/>
          <w:sz w:val="20"/>
          <w:szCs w:val="20"/>
        </w:rPr>
        <w:t xml:space="preserve">2022 se je začela pripravljati </w:t>
      </w:r>
      <w:r w:rsidRPr="00697DBF">
        <w:rPr>
          <w:rFonts w:ascii="Arial" w:hAnsi="Arial" w:cs="Arial"/>
          <w:b/>
          <w:sz w:val="20"/>
          <w:szCs w:val="20"/>
        </w:rPr>
        <w:t>novela Zakona o spremembah in dopolnitvah Zakona o tujcih (ZTuj-2G)</w:t>
      </w:r>
      <w:r w:rsidRPr="00697DBF">
        <w:rPr>
          <w:rFonts w:ascii="Arial" w:hAnsi="Arial" w:cs="Arial"/>
          <w:sz w:val="20"/>
          <w:szCs w:val="20"/>
        </w:rPr>
        <w:t>, s katero se  v nacionalni pravni red prenaša Direktiva 2021/1883 Evropskega parlamenta in Sveta z dne 20. oktobra 2021 o pogojih za vstop in prebivanje državljanov tretjih držav za namen visokokvalificirane zaposlitve in razveljavitvi Direktive Sveta 2009/50/ES. Gre za tako imenovano prenovitveno direktivo, s katero se nadomešča do sedaj veljavna Direktiva Sveta 2009/50/ES z dne 25. maja 2009 o pogojih za vstop in prebivanje državljanov tretjih držav za namene visokokvalificirane zaposlitve</w:t>
      </w:r>
      <w:r w:rsidR="00D529D2" w:rsidRPr="00697DBF">
        <w:rPr>
          <w:rFonts w:ascii="Arial" w:hAnsi="Arial" w:cs="Arial"/>
          <w:sz w:val="20"/>
          <w:szCs w:val="20"/>
        </w:rPr>
        <w:t>.</w:t>
      </w:r>
    </w:p>
    <w:p w14:paraId="72D90592" w14:textId="431B3ED4"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 xml:space="preserve">V letu 2022 se je začel pripravljati tudi </w:t>
      </w:r>
      <w:r w:rsidRPr="00697DBF">
        <w:rPr>
          <w:rFonts w:ascii="Arial" w:hAnsi="Arial" w:cs="Arial"/>
          <w:b/>
          <w:sz w:val="20"/>
          <w:szCs w:val="20"/>
        </w:rPr>
        <w:t>predlog Zakona o spremembah in dopolnitvah Zakona o tujcih</w:t>
      </w:r>
      <w:r w:rsidR="0036410F" w:rsidRPr="00E42FB5">
        <w:rPr>
          <w:rFonts w:ascii="Arial" w:hAnsi="Arial" w:cs="Arial"/>
          <w:bCs/>
          <w:sz w:val="20"/>
          <w:szCs w:val="20"/>
        </w:rPr>
        <w:t>,</w:t>
      </w:r>
      <w:r w:rsidRPr="00697DBF">
        <w:rPr>
          <w:rFonts w:ascii="Arial" w:hAnsi="Arial" w:cs="Arial"/>
          <w:sz w:val="20"/>
          <w:szCs w:val="20"/>
        </w:rPr>
        <w:t xml:space="preserve"> in sicer predlog po nujnem postopku, v okviru katerega se uvajajo določbe glede možnosti prenosa krajevne pristojnosti izdaje dovoljenj za prebivanje in potrdil o prijavi prebivanja z bolj obremenjenih na manj obremenjene upravne enote, pri čemer predlog vsebuje tudi druge spremembe, povezane z odpravo administrativnih ovir in spremembo določenih določb, ki se nanašajo na pogoje za izdajo dovoljenj za prebivanje in so bile sprejete v okviru ZTuj-2F (odpravlja se pogoj znanja slovenskega jezika za podaljšanje dovoljenja za začasno prebivanje zaradi združitve družine in ponovno uvaja brezplačno financiran</w:t>
      </w:r>
      <w:r w:rsidR="00090200">
        <w:rPr>
          <w:rFonts w:ascii="Arial" w:hAnsi="Arial" w:cs="Arial"/>
          <w:sz w:val="20"/>
          <w:szCs w:val="20"/>
        </w:rPr>
        <w:t>j</w:t>
      </w:r>
      <w:r w:rsidRPr="00697DBF">
        <w:rPr>
          <w:rFonts w:ascii="Arial" w:hAnsi="Arial" w:cs="Arial"/>
          <w:sz w:val="20"/>
          <w:szCs w:val="20"/>
        </w:rPr>
        <w:t>e programov učenja slovenskega jezika).</w:t>
      </w:r>
    </w:p>
    <w:p w14:paraId="0AB79BB1" w14:textId="25F53FB7"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 xml:space="preserve">Na podlagi </w:t>
      </w:r>
      <w:r w:rsidRPr="00697DBF">
        <w:rPr>
          <w:rFonts w:ascii="Arial" w:hAnsi="Arial" w:cs="Arial"/>
          <w:b/>
          <w:sz w:val="20"/>
          <w:szCs w:val="20"/>
        </w:rPr>
        <w:t>Zakona o spremembah in</w:t>
      </w:r>
      <w:r w:rsidR="0036410F">
        <w:rPr>
          <w:rFonts w:ascii="Arial" w:hAnsi="Arial" w:cs="Arial"/>
          <w:b/>
          <w:sz w:val="20"/>
          <w:szCs w:val="20"/>
        </w:rPr>
        <w:t xml:space="preserve"> dopolnitvah Zakona o tujcih </w:t>
      </w:r>
      <w:r w:rsidR="0036410F" w:rsidRPr="0036410F">
        <w:rPr>
          <w:rFonts w:ascii="Arial" w:hAnsi="Arial" w:cs="Arial"/>
          <w:sz w:val="20"/>
          <w:szCs w:val="20"/>
        </w:rPr>
        <w:t xml:space="preserve">(Uradni </w:t>
      </w:r>
      <w:r w:rsidRPr="0036410F">
        <w:rPr>
          <w:rFonts w:ascii="Arial" w:hAnsi="Arial" w:cs="Arial"/>
          <w:sz w:val="20"/>
          <w:szCs w:val="20"/>
        </w:rPr>
        <w:t>l</w:t>
      </w:r>
      <w:r w:rsidR="0036410F" w:rsidRPr="0036410F">
        <w:rPr>
          <w:rFonts w:ascii="Arial" w:hAnsi="Arial" w:cs="Arial"/>
          <w:sz w:val="20"/>
          <w:szCs w:val="20"/>
        </w:rPr>
        <w:t xml:space="preserve">ist </w:t>
      </w:r>
      <w:r w:rsidRPr="0036410F">
        <w:rPr>
          <w:rFonts w:ascii="Arial" w:hAnsi="Arial" w:cs="Arial"/>
          <w:sz w:val="20"/>
          <w:szCs w:val="20"/>
        </w:rPr>
        <w:t>RS, št.</w:t>
      </w:r>
      <w:r w:rsidR="00090200">
        <w:rPr>
          <w:rFonts w:ascii="Arial" w:hAnsi="Arial" w:cs="Arial"/>
          <w:sz w:val="20"/>
          <w:szCs w:val="20"/>
        </w:rPr>
        <w:t> </w:t>
      </w:r>
      <w:r w:rsidRPr="0036410F">
        <w:rPr>
          <w:rFonts w:ascii="Arial" w:hAnsi="Arial" w:cs="Arial"/>
          <w:sz w:val="20"/>
          <w:szCs w:val="20"/>
        </w:rPr>
        <w:t>57/21; ZTuj-2F),</w:t>
      </w:r>
      <w:r w:rsidRPr="00697DBF">
        <w:rPr>
          <w:rFonts w:ascii="Arial" w:hAnsi="Arial" w:cs="Arial"/>
          <w:sz w:val="20"/>
          <w:szCs w:val="20"/>
        </w:rPr>
        <w:t xml:space="preserve"> ki je bil sprejet v letu</w:t>
      </w:r>
      <w:r w:rsidR="00090200">
        <w:rPr>
          <w:rFonts w:ascii="Arial" w:hAnsi="Arial" w:cs="Arial"/>
          <w:sz w:val="20"/>
          <w:szCs w:val="20"/>
        </w:rPr>
        <w:t> </w:t>
      </w:r>
      <w:r w:rsidRPr="00697DBF">
        <w:rPr>
          <w:rFonts w:ascii="Arial" w:hAnsi="Arial" w:cs="Arial"/>
          <w:sz w:val="20"/>
          <w:szCs w:val="20"/>
        </w:rPr>
        <w:t>2021, so bile v letu</w:t>
      </w:r>
      <w:r w:rsidR="00090200">
        <w:rPr>
          <w:rFonts w:ascii="Arial" w:hAnsi="Arial" w:cs="Arial"/>
          <w:sz w:val="20"/>
          <w:szCs w:val="20"/>
        </w:rPr>
        <w:t> </w:t>
      </w:r>
      <w:r w:rsidRPr="00697DBF">
        <w:rPr>
          <w:rFonts w:ascii="Arial" w:hAnsi="Arial" w:cs="Arial"/>
          <w:sz w:val="20"/>
          <w:szCs w:val="20"/>
        </w:rPr>
        <w:t xml:space="preserve">2022 pripravljene spremembe in dopolnitve dveh podzakonskih aktov (pravilnikov), pri čemer je bila zaradi obsežnih sprememb pripravljena tudi novela štirih pravilnikov, dodatno pa še sklep </w:t>
      </w:r>
      <w:r w:rsidR="0036410F">
        <w:rPr>
          <w:rFonts w:ascii="Arial" w:hAnsi="Arial" w:cs="Arial"/>
          <w:sz w:val="20"/>
          <w:szCs w:val="20"/>
        </w:rPr>
        <w:t>oziroma odredba, ki je določila</w:t>
      </w:r>
      <w:r w:rsidRPr="00697DBF">
        <w:rPr>
          <w:rFonts w:ascii="Arial" w:hAnsi="Arial" w:cs="Arial"/>
          <w:sz w:val="20"/>
          <w:szCs w:val="20"/>
        </w:rPr>
        <w:t xml:space="preserve"> datum, od katerega se </w:t>
      </w:r>
      <w:r w:rsidR="0036410F">
        <w:rPr>
          <w:rFonts w:ascii="Arial" w:hAnsi="Arial" w:cs="Arial"/>
          <w:sz w:val="20"/>
          <w:szCs w:val="20"/>
        </w:rPr>
        <w:t xml:space="preserve">izdajajo </w:t>
      </w:r>
      <w:r w:rsidRPr="00697DBF">
        <w:rPr>
          <w:rFonts w:ascii="Arial" w:hAnsi="Arial" w:cs="Arial"/>
          <w:sz w:val="20"/>
          <w:szCs w:val="20"/>
        </w:rPr>
        <w:t>dovoljenja oziroma potrdila v skladu z določbami spremenjenega Zakona o tujcih, in sicer:</w:t>
      </w:r>
    </w:p>
    <w:p w14:paraId="40DC8D46" w14:textId="4C9A085A"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Pravilnik o obrazcu odločbe o vrnitvi (Uradni list RS, št.</w:t>
      </w:r>
      <w:r w:rsidR="00090200">
        <w:rPr>
          <w:rFonts w:ascii="Arial" w:hAnsi="Arial" w:cs="Arial"/>
          <w:sz w:val="20"/>
          <w:szCs w:val="20"/>
        </w:rPr>
        <w:t> </w:t>
      </w:r>
      <w:r w:rsidRPr="00697DBF">
        <w:rPr>
          <w:rFonts w:ascii="Arial" w:hAnsi="Arial" w:cs="Arial"/>
          <w:sz w:val="20"/>
          <w:szCs w:val="20"/>
        </w:rPr>
        <w:t>135/22);</w:t>
      </w:r>
    </w:p>
    <w:p w14:paraId="68248434" w14:textId="4C3F395D"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Pravilnik o načinu ugotavljanja zadostnih sredstev za preživljanje v postopku izdaje dovoljenja za prebivanje (Uradni list RS, št.</w:t>
      </w:r>
      <w:r w:rsidR="00090200">
        <w:rPr>
          <w:rFonts w:ascii="Arial" w:hAnsi="Arial" w:cs="Arial"/>
          <w:sz w:val="20"/>
          <w:szCs w:val="20"/>
        </w:rPr>
        <w:t> </w:t>
      </w:r>
      <w:r w:rsidRPr="00697DBF">
        <w:rPr>
          <w:rFonts w:ascii="Arial" w:hAnsi="Arial" w:cs="Arial"/>
          <w:sz w:val="20"/>
          <w:szCs w:val="20"/>
        </w:rPr>
        <w:t>103/22);</w:t>
      </w:r>
    </w:p>
    <w:p w14:paraId="5BF0AD8F" w14:textId="3088885E"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Pravilnik o spremembi in dopolnitvah Pravilnika o načinu izdaje dovoljenja za prebivanje in potrdila o pravicah obmejnega delavca, načinu zajemanja prstnih odtisov, načinu označitve prenehanja ter ceni izkaznice dovoljenja za prebivanje in potrdila o pravicah obmejnega delavca (Uradni list RS, št.</w:t>
      </w:r>
      <w:r w:rsidR="00090200">
        <w:rPr>
          <w:rFonts w:ascii="Arial" w:hAnsi="Arial" w:cs="Arial"/>
          <w:sz w:val="20"/>
          <w:szCs w:val="20"/>
        </w:rPr>
        <w:t> </w:t>
      </w:r>
      <w:r w:rsidRPr="00697DBF">
        <w:rPr>
          <w:rFonts w:ascii="Arial" w:hAnsi="Arial" w:cs="Arial"/>
          <w:sz w:val="20"/>
          <w:szCs w:val="20"/>
        </w:rPr>
        <w:t>17/22);</w:t>
      </w:r>
    </w:p>
    <w:p w14:paraId="3B3F2BA7" w14:textId="00E440FD"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Pravilnik o dovoljenju za prebivanje za državljane Švicarske konfederacije in njihove družinske člane (Uradni list RS, št.</w:t>
      </w:r>
      <w:r w:rsidR="00090200">
        <w:rPr>
          <w:rFonts w:ascii="Arial" w:hAnsi="Arial" w:cs="Arial"/>
          <w:sz w:val="20"/>
          <w:szCs w:val="20"/>
        </w:rPr>
        <w:t> </w:t>
      </w:r>
      <w:r w:rsidRPr="00697DBF">
        <w:rPr>
          <w:rFonts w:ascii="Arial" w:hAnsi="Arial" w:cs="Arial"/>
          <w:sz w:val="20"/>
          <w:szCs w:val="20"/>
        </w:rPr>
        <w:t>17/22);</w:t>
      </w:r>
    </w:p>
    <w:p w14:paraId="017A844E" w14:textId="4F9DDE49"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Pravilnik o potrdilu o prijavi prebivanja in dovoljenju za prebivanje za državljane Evropske unije ter njihove družinske člane in družinske člane slovenskih državljanov (Uradni list RS, št.</w:t>
      </w:r>
      <w:r w:rsidR="00090200">
        <w:rPr>
          <w:rFonts w:ascii="Arial" w:hAnsi="Arial" w:cs="Arial"/>
          <w:sz w:val="20"/>
          <w:szCs w:val="20"/>
        </w:rPr>
        <w:t> </w:t>
      </w:r>
      <w:r w:rsidRPr="00697DBF">
        <w:rPr>
          <w:rFonts w:ascii="Arial" w:hAnsi="Arial" w:cs="Arial"/>
          <w:sz w:val="20"/>
          <w:szCs w:val="20"/>
        </w:rPr>
        <w:t>17/22);</w:t>
      </w:r>
    </w:p>
    <w:p w14:paraId="5432679F" w14:textId="76656F15"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Odredba o objavi datuma, od katerega se izdajajo dovoljenja oziroma potrdila v skladu z določbami spremenjenega Zakona o tujcih (Uradni list RS, št.</w:t>
      </w:r>
      <w:r w:rsidR="00090200">
        <w:rPr>
          <w:rFonts w:ascii="Arial" w:hAnsi="Arial" w:cs="Arial"/>
          <w:sz w:val="20"/>
          <w:szCs w:val="20"/>
        </w:rPr>
        <w:t> </w:t>
      </w:r>
      <w:r w:rsidRPr="00697DBF">
        <w:rPr>
          <w:rFonts w:ascii="Arial" w:hAnsi="Arial" w:cs="Arial"/>
          <w:sz w:val="20"/>
          <w:szCs w:val="20"/>
        </w:rPr>
        <w:t>17/22);</w:t>
      </w:r>
    </w:p>
    <w:p w14:paraId="14696195" w14:textId="2C6378C2" w:rsidR="006B34F5" w:rsidRPr="00697DBF" w:rsidRDefault="006B34F5" w:rsidP="006B34F5">
      <w:pPr>
        <w:pStyle w:val="Odstavekseznama"/>
        <w:numPr>
          <w:ilvl w:val="0"/>
          <w:numId w:val="16"/>
        </w:numPr>
        <w:autoSpaceDE w:val="0"/>
        <w:autoSpaceDN w:val="0"/>
        <w:adjustRightInd w:val="0"/>
        <w:spacing w:after="160"/>
        <w:contextualSpacing/>
        <w:jc w:val="both"/>
        <w:rPr>
          <w:rFonts w:ascii="Arial" w:hAnsi="Arial" w:cs="Arial"/>
          <w:sz w:val="20"/>
          <w:szCs w:val="20"/>
        </w:rPr>
      </w:pPr>
      <w:r w:rsidRPr="00697DBF">
        <w:rPr>
          <w:rFonts w:ascii="Arial" w:hAnsi="Arial" w:cs="Arial"/>
          <w:sz w:val="20"/>
          <w:szCs w:val="20"/>
        </w:rPr>
        <w:t>Pravilnik o spremembah in dopolnitvah Pravilnika o obrazcu potnega lista za tujca in načinu zajemanja prstnih odtisov (Uradni list RS, št.</w:t>
      </w:r>
      <w:r w:rsidR="00090200">
        <w:rPr>
          <w:rFonts w:ascii="Arial" w:hAnsi="Arial" w:cs="Arial"/>
          <w:sz w:val="20"/>
          <w:szCs w:val="20"/>
        </w:rPr>
        <w:t> </w:t>
      </w:r>
      <w:r w:rsidRPr="00697DBF">
        <w:rPr>
          <w:rFonts w:ascii="Arial" w:hAnsi="Arial" w:cs="Arial"/>
          <w:sz w:val="20"/>
          <w:szCs w:val="20"/>
        </w:rPr>
        <w:t>10/22).</w:t>
      </w:r>
    </w:p>
    <w:p w14:paraId="29D159A9" w14:textId="54149E58" w:rsidR="006B34F5" w:rsidRPr="00697DBF" w:rsidRDefault="006B34F5" w:rsidP="006B34F5">
      <w:pPr>
        <w:tabs>
          <w:tab w:val="left" w:pos="1701"/>
        </w:tabs>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lastRenderedPageBreak/>
        <w:t>Tujcem se je s 14.</w:t>
      </w:r>
      <w:r w:rsidR="00090200">
        <w:rPr>
          <w:rFonts w:ascii="Arial" w:hAnsi="Arial" w:cs="Arial"/>
          <w:sz w:val="20"/>
          <w:szCs w:val="20"/>
        </w:rPr>
        <w:t> </w:t>
      </w:r>
      <w:r w:rsidRPr="00697DBF">
        <w:rPr>
          <w:rFonts w:ascii="Arial" w:hAnsi="Arial" w:cs="Arial"/>
          <w:sz w:val="20"/>
          <w:szCs w:val="20"/>
        </w:rPr>
        <w:t>2.</w:t>
      </w:r>
      <w:r w:rsidR="00090200">
        <w:rPr>
          <w:rFonts w:ascii="Arial" w:hAnsi="Arial" w:cs="Arial"/>
          <w:sz w:val="20"/>
          <w:szCs w:val="20"/>
        </w:rPr>
        <w:t> </w:t>
      </w:r>
      <w:r w:rsidRPr="00697DBF">
        <w:rPr>
          <w:rFonts w:ascii="Arial" w:hAnsi="Arial" w:cs="Arial"/>
          <w:sz w:val="20"/>
          <w:szCs w:val="20"/>
        </w:rPr>
        <w:t xml:space="preserve">2022 začela </w:t>
      </w:r>
      <w:r w:rsidRPr="00697DBF">
        <w:rPr>
          <w:rFonts w:ascii="Arial" w:hAnsi="Arial" w:cs="Arial"/>
          <w:b/>
          <w:sz w:val="20"/>
          <w:szCs w:val="20"/>
        </w:rPr>
        <w:t>izdajati nova oblika dovoljenj za prebivanje in potrdil o prijavi prebivanja</w:t>
      </w:r>
      <w:r w:rsidRPr="00697DBF">
        <w:rPr>
          <w:rFonts w:ascii="Arial" w:hAnsi="Arial" w:cs="Arial"/>
          <w:sz w:val="20"/>
          <w:szCs w:val="20"/>
        </w:rPr>
        <w:t>, kot je predpisana z Uredbo Sveta (ES) št.</w:t>
      </w:r>
      <w:r w:rsidR="00090200">
        <w:rPr>
          <w:rFonts w:ascii="Arial" w:hAnsi="Arial" w:cs="Arial"/>
          <w:sz w:val="20"/>
          <w:szCs w:val="20"/>
        </w:rPr>
        <w:t> </w:t>
      </w:r>
      <w:r w:rsidRPr="00697DBF">
        <w:rPr>
          <w:rFonts w:ascii="Arial" w:hAnsi="Arial" w:cs="Arial"/>
          <w:sz w:val="20"/>
          <w:szCs w:val="20"/>
        </w:rPr>
        <w:t>1030/2002 o enotni obliki dovoljenja za prebivanje</w:t>
      </w:r>
      <w:r w:rsidR="0036410F">
        <w:rPr>
          <w:rFonts w:ascii="Arial" w:hAnsi="Arial" w:cs="Arial"/>
          <w:sz w:val="20"/>
          <w:szCs w:val="20"/>
        </w:rPr>
        <w:t xml:space="preserve"> za državljane tretjih držav (Uradni list RS,</w:t>
      </w:r>
      <w:r w:rsidRPr="00697DBF">
        <w:rPr>
          <w:rFonts w:ascii="Arial" w:hAnsi="Arial" w:cs="Arial"/>
          <w:sz w:val="20"/>
          <w:szCs w:val="20"/>
        </w:rPr>
        <w:t xml:space="preserve"> št.</w:t>
      </w:r>
      <w:r w:rsidR="00090200">
        <w:rPr>
          <w:rFonts w:ascii="Arial" w:hAnsi="Arial" w:cs="Arial"/>
          <w:sz w:val="20"/>
          <w:szCs w:val="20"/>
        </w:rPr>
        <w:t> </w:t>
      </w:r>
      <w:r w:rsidRPr="00697DBF">
        <w:rPr>
          <w:rFonts w:ascii="Arial" w:hAnsi="Arial" w:cs="Arial"/>
          <w:sz w:val="20"/>
          <w:szCs w:val="20"/>
        </w:rPr>
        <w:t>157 z dne 15.</w:t>
      </w:r>
      <w:r w:rsidR="00090200">
        <w:rPr>
          <w:rFonts w:ascii="Arial" w:hAnsi="Arial" w:cs="Arial"/>
          <w:sz w:val="20"/>
          <w:szCs w:val="20"/>
        </w:rPr>
        <w:t> </w:t>
      </w:r>
      <w:r w:rsidRPr="00697DBF">
        <w:rPr>
          <w:rFonts w:ascii="Arial" w:hAnsi="Arial" w:cs="Arial"/>
          <w:sz w:val="20"/>
          <w:szCs w:val="20"/>
        </w:rPr>
        <w:t>6.</w:t>
      </w:r>
      <w:r w:rsidR="00090200">
        <w:rPr>
          <w:rFonts w:ascii="Arial" w:hAnsi="Arial" w:cs="Arial"/>
          <w:sz w:val="20"/>
          <w:szCs w:val="20"/>
        </w:rPr>
        <w:t> </w:t>
      </w:r>
      <w:r w:rsidRPr="00697DBF">
        <w:rPr>
          <w:rFonts w:ascii="Arial" w:hAnsi="Arial" w:cs="Arial"/>
          <w:sz w:val="20"/>
          <w:szCs w:val="20"/>
        </w:rPr>
        <w:t>2002, str.</w:t>
      </w:r>
      <w:r w:rsidR="00090200">
        <w:rPr>
          <w:rFonts w:ascii="Arial" w:hAnsi="Arial" w:cs="Arial"/>
          <w:sz w:val="20"/>
          <w:szCs w:val="20"/>
        </w:rPr>
        <w:t> </w:t>
      </w:r>
      <w:r w:rsidRPr="00697DBF">
        <w:rPr>
          <w:rFonts w:ascii="Arial" w:hAnsi="Arial" w:cs="Arial"/>
          <w:sz w:val="20"/>
          <w:szCs w:val="20"/>
        </w:rPr>
        <w:t>1), zadnjič spremenjeno z Uredbo (EU) 2017/1954 Evropskega parlamenta in Sveta z dne 25.</w:t>
      </w:r>
      <w:r w:rsidR="00090200">
        <w:rPr>
          <w:rFonts w:ascii="Arial" w:hAnsi="Arial" w:cs="Arial"/>
          <w:sz w:val="20"/>
          <w:szCs w:val="20"/>
        </w:rPr>
        <w:t> </w:t>
      </w:r>
      <w:r w:rsidRPr="00697DBF">
        <w:rPr>
          <w:rFonts w:ascii="Arial" w:hAnsi="Arial" w:cs="Arial"/>
          <w:sz w:val="20"/>
          <w:szCs w:val="20"/>
        </w:rPr>
        <w:t>oktobra 2017 o spremembi Uredbe Sveta (ES) št.</w:t>
      </w:r>
      <w:r w:rsidR="00090200">
        <w:rPr>
          <w:rFonts w:ascii="Arial" w:hAnsi="Arial" w:cs="Arial"/>
          <w:sz w:val="20"/>
          <w:szCs w:val="20"/>
        </w:rPr>
        <w:t> </w:t>
      </w:r>
      <w:r w:rsidRPr="00697DBF">
        <w:rPr>
          <w:rFonts w:ascii="Arial" w:hAnsi="Arial" w:cs="Arial"/>
          <w:sz w:val="20"/>
          <w:szCs w:val="20"/>
        </w:rPr>
        <w:t>1030/2002 o enotni obliki dovoljenja za prebivanje z</w:t>
      </w:r>
      <w:r w:rsidR="0036410F">
        <w:rPr>
          <w:rFonts w:ascii="Arial" w:hAnsi="Arial" w:cs="Arial"/>
          <w:sz w:val="20"/>
          <w:szCs w:val="20"/>
        </w:rPr>
        <w:t>a državljane tretjih držav (Uradni list RS,</w:t>
      </w:r>
      <w:r w:rsidRPr="00697DBF">
        <w:rPr>
          <w:rFonts w:ascii="Arial" w:hAnsi="Arial" w:cs="Arial"/>
          <w:sz w:val="20"/>
          <w:szCs w:val="20"/>
        </w:rPr>
        <w:t xml:space="preserve"> št.</w:t>
      </w:r>
      <w:r w:rsidR="00090200">
        <w:rPr>
          <w:rFonts w:ascii="Arial" w:hAnsi="Arial" w:cs="Arial"/>
          <w:sz w:val="20"/>
          <w:szCs w:val="20"/>
        </w:rPr>
        <w:t> </w:t>
      </w:r>
      <w:r w:rsidRPr="00697DBF">
        <w:rPr>
          <w:rFonts w:ascii="Arial" w:hAnsi="Arial" w:cs="Arial"/>
          <w:sz w:val="20"/>
          <w:szCs w:val="20"/>
        </w:rPr>
        <w:t>286 z dne 1.</w:t>
      </w:r>
      <w:r w:rsidR="00090200">
        <w:rPr>
          <w:rFonts w:ascii="Arial" w:hAnsi="Arial" w:cs="Arial"/>
          <w:sz w:val="20"/>
          <w:szCs w:val="20"/>
        </w:rPr>
        <w:t> </w:t>
      </w:r>
      <w:r w:rsidRPr="00697DBF">
        <w:rPr>
          <w:rFonts w:ascii="Arial" w:hAnsi="Arial" w:cs="Arial"/>
          <w:sz w:val="20"/>
          <w:szCs w:val="20"/>
        </w:rPr>
        <w:t>11.</w:t>
      </w:r>
      <w:r w:rsidR="00090200">
        <w:rPr>
          <w:rFonts w:ascii="Arial" w:hAnsi="Arial" w:cs="Arial"/>
          <w:sz w:val="20"/>
          <w:szCs w:val="20"/>
        </w:rPr>
        <w:t> </w:t>
      </w:r>
      <w:r w:rsidRPr="00697DBF">
        <w:rPr>
          <w:rFonts w:ascii="Arial" w:hAnsi="Arial" w:cs="Arial"/>
          <w:sz w:val="20"/>
          <w:szCs w:val="20"/>
        </w:rPr>
        <w:t>2017, str.</w:t>
      </w:r>
      <w:r w:rsidR="00090200">
        <w:rPr>
          <w:rFonts w:ascii="Arial" w:hAnsi="Arial" w:cs="Arial"/>
          <w:sz w:val="20"/>
          <w:szCs w:val="20"/>
        </w:rPr>
        <w:t> </w:t>
      </w:r>
      <w:r w:rsidRPr="00697DBF">
        <w:rPr>
          <w:rFonts w:ascii="Arial" w:hAnsi="Arial" w:cs="Arial"/>
          <w:sz w:val="20"/>
          <w:szCs w:val="20"/>
        </w:rPr>
        <w:t>9) in Uredbo (EU) 2019/1157 Evropskega parlamenta in Sveta z dne 20.</w:t>
      </w:r>
      <w:r w:rsidR="00090200">
        <w:rPr>
          <w:rFonts w:ascii="Arial" w:hAnsi="Arial" w:cs="Arial"/>
          <w:sz w:val="20"/>
          <w:szCs w:val="20"/>
        </w:rPr>
        <w:t> </w:t>
      </w:r>
      <w:r w:rsidRPr="00697DBF">
        <w:rPr>
          <w:rFonts w:ascii="Arial" w:hAnsi="Arial" w:cs="Arial"/>
          <w:sz w:val="20"/>
          <w:szCs w:val="20"/>
        </w:rPr>
        <w:t>junija 2019 o okrepitvi varnosti osebnih izkaznic državljanov Unije in dokumentov za prebivanje, izdanih državljanom Unije in njihovim družinskim članom, ki uresničujejo svojo p</w:t>
      </w:r>
      <w:r w:rsidR="0036410F">
        <w:rPr>
          <w:rFonts w:ascii="Arial" w:hAnsi="Arial" w:cs="Arial"/>
          <w:sz w:val="20"/>
          <w:szCs w:val="20"/>
        </w:rPr>
        <w:t>ravico do prostega gibanja (Uradni list RS, št.</w:t>
      </w:r>
      <w:r w:rsidR="00090200">
        <w:rPr>
          <w:rFonts w:ascii="Arial" w:hAnsi="Arial" w:cs="Arial"/>
          <w:sz w:val="20"/>
          <w:szCs w:val="20"/>
        </w:rPr>
        <w:t> </w:t>
      </w:r>
      <w:r w:rsidRPr="00697DBF">
        <w:rPr>
          <w:rFonts w:ascii="Arial" w:hAnsi="Arial" w:cs="Arial"/>
          <w:sz w:val="20"/>
          <w:szCs w:val="20"/>
        </w:rPr>
        <w:t>188 z dne 12.</w:t>
      </w:r>
      <w:r w:rsidR="00090200">
        <w:rPr>
          <w:rFonts w:ascii="Arial" w:hAnsi="Arial" w:cs="Arial"/>
          <w:sz w:val="20"/>
          <w:szCs w:val="20"/>
        </w:rPr>
        <w:t> </w:t>
      </w:r>
      <w:r w:rsidRPr="00697DBF">
        <w:rPr>
          <w:rFonts w:ascii="Arial" w:hAnsi="Arial" w:cs="Arial"/>
          <w:sz w:val="20"/>
          <w:szCs w:val="20"/>
        </w:rPr>
        <w:t>7.</w:t>
      </w:r>
      <w:r w:rsidR="00090200">
        <w:rPr>
          <w:rFonts w:ascii="Arial" w:hAnsi="Arial" w:cs="Arial"/>
          <w:sz w:val="20"/>
          <w:szCs w:val="20"/>
        </w:rPr>
        <w:t> </w:t>
      </w:r>
      <w:r w:rsidRPr="00697DBF">
        <w:rPr>
          <w:rFonts w:ascii="Arial" w:hAnsi="Arial" w:cs="Arial"/>
          <w:sz w:val="20"/>
          <w:szCs w:val="20"/>
        </w:rPr>
        <w:t>2019, str.</w:t>
      </w:r>
      <w:r w:rsidR="00090200">
        <w:rPr>
          <w:rFonts w:ascii="Arial" w:hAnsi="Arial" w:cs="Arial"/>
          <w:sz w:val="20"/>
          <w:szCs w:val="20"/>
        </w:rPr>
        <w:t> </w:t>
      </w:r>
      <w:r w:rsidRPr="00697DBF">
        <w:rPr>
          <w:rFonts w:ascii="Arial" w:hAnsi="Arial" w:cs="Arial"/>
          <w:sz w:val="20"/>
          <w:szCs w:val="20"/>
        </w:rPr>
        <w:t>67).</w:t>
      </w:r>
    </w:p>
    <w:p w14:paraId="5F697BA3" w14:textId="77777777" w:rsidR="006B34F5" w:rsidRPr="00697DBF" w:rsidRDefault="006B34F5" w:rsidP="006B34F5">
      <w:pPr>
        <w:autoSpaceDE w:val="0"/>
        <w:autoSpaceDN w:val="0"/>
        <w:adjustRightInd w:val="0"/>
        <w:spacing w:after="0" w:line="276" w:lineRule="auto"/>
        <w:jc w:val="both"/>
        <w:rPr>
          <w:rFonts w:ascii="Arial" w:hAnsi="Arial" w:cs="Arial"/>
          <w:sz w:val="20"/>
          <w:szCs w:val="20"/>
        </w:rPr>
      </w:pPr>
    </w:p>
    <w:p w14:paraId="1361B39C" w14:textId="58575A4D" w:rsidR="006B34F5" w:rsidRPr="00697DBF" w:rsidRDefault="006B34F5" w:rsidP="006B34F5">
      <w:pPr>
        <w:tabs>
          <w:tab w:val="left" w:pos="1701"/>
        </w:tabs>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Tujcem se od 14.</w:t>
      </w:r>
      <w:r w:rsidR="00090200">
        <w:rPr>
          <w:rFonts w:ascii="Arial" w:hAnsi="Arial" w:cs="Arial"/>
          <w:sz w:val="20"/>
          <w:szCs w:val="20"/>
        </w:rPr>
        <w:t> </w:t>
      </w:r>
      <w:r w:rsidRPr="00697DBF">
        <w:rPr>
          <w:rFonts w:ascii="Arial" w:hAnsi="Arial" w:cs="Arial"/>
          <w:sz w:val="20"/>
          <w:szCs w:val="20"/>
        </w:rPr>
        <w:t>2.</w:t>
      </w:r>
      <w:r w:rsidR="00090200">
        <w:rPr>
          <w:rFonts w:ascii="Arial" w:hAnsi="Arial" w:cs="Arial"/>
          <w:sz w:val="20"/>
          <w:szCs w:val="20"/>
        </w:rPr>
        <w:t> </w:t>
      </w:r>
      <w:r w:rsidRPr="00697DBF">
        <w:rPr>
          <w:rFonts w:ascii="Arial" w:hAnsi="Arial" w:cs="Arial"/>
          <w:sz w:val="20"/>
          <w:szCs w:val="20"/>
        </w:rPr>
        <w:t>2022 dovoljenja za prebivanje in potrdila o prijavi prebivanja izdajajo v obliki treh samostojnih listin, izkaznic</w:t>
      </w:r>
      <w:r w:rsidR="0036410F">
        <w:rPr>
          <w:rFonts w:ascii="Arial" w:hAnsi="Arial" w:cs="Arial"/>
          <w:sz w:val="20"/>
          <w:szCs w:val="20"/>
        </w:rPr>
        <w:t>, in sicer:</w:t>
      </w:r>
    </w:p>
    <w:p w14:paraId="26341501" w14:textId="2A302ACB" w:rsidR="006B34F5" w:rsidRPr="00697DBF" w:rsidRDefault="006B34F5" w:rsidP="0036410F">
      <w:pPr>
        <w:autoSpaceDE w:val="0"/>
        <w:autoSpaceDN w:val="0"/>
        <w:adjustRightInd w:val="0"/>
        <w:spacing w:after="0" w:line="276" w:lineRule="auto"/>
        <w:ind w:left="720" w:hanging="360"/>
        <w:jc w:val="both"/>
        <w:rPr>
          <w:rFonts w:ascii="Arial" w:hAnsi="Arial" w:cs="Arial"/>
          <w:sz w:val="20"/>
          <w:szCs w:val="20"/>
        </w:rPr>
      </w:pPr>
      <w:r w:rsidRPr="00697DBF">
        <w:rPr>
          <w:rFonts w:ascii="Arial" w:hAnsi="Arial" w:cs="Arial"/>
          <w:sz w:val="20"/>
          <w:szCs w:val="20"/>
        </w:rPr>
        <w:t>-</w:t>
      </w:r>
      <w:r w:rsidRPr="00697DBF">
        <w:rPr>
          <w:rFonts w:ascii="Arial" w:hAnsi="Arial" w:cs="Arial"/>
          <w:sz w:val="20"/>
          <w:szCs w:val="20"/>
        </w:rPr>
        <w:tab/>
        <w:t>tujcem, državljanom tretjih držav (tudi tistim, ki so družinski člani državljana Evropske unije, državljana Švicarske konfederacije ali slovenskega državljana)</w:t>
      </w:r>
      <w:r w:rsidR="00090200">
        <w:rPr>
          <w:rFonts w:ascii="Arial" w:hAnsi="Arial" w:cs="Arial"/>
          <w:sz w:val="20"/>
          <w:szCs w:val="20"/>
        </w:rPr>
        <w:t>,</w:t>
      </w:r>
      <w:r w:rsidRPr="00697DBF">
        <w:rPr>
          <w:rFonts w:ascii="Arial" w:hAnsi="Arial" w:cs="Arial"/>
          <w:sz w:val="20"/>
          <w:szCs w:val="20"/>
        </w:rPr>
        <w:t xml:space="preserve"> izkaznice dovoljenja za prebivanje druge generacije (z oznako AR v </w:t>
      </w:r>
      <w:r w:rsidR="00090200" w:rsidRPr="00697DBF">
        <w:rPr>
          <w:rFonts w:ascii="Arial" w:hAnsi="Arial" w:cs="Arial"/>
          <w:sz w:val="20"/>
          <w:szCs w:val="20"/>
        </w:rPr>
        <w:t xml:space="preserve">zapisu </w:t>
      </w:r>
      <w:r w:rsidRPr="00697DBF">
        <w:rPr>
          <w:rFonts w:ascii="Arial" w:hAnsi="Arial" w:cs="Arial"/>
          <w:sz w:val="20"/>
          <w:szCs w:val="20"/>
        </w:rPr>
        <w:t>OCR-B</w:t>
      </w:r>
      <w:r w:rsidR="00090200" w:rsidRPr="00697DBF">
        <w:rPr>
          <w:rFonts w:ascii="Arial" w:hAnsi="Arial" w:cs="Arial"/>
          <w:sz w:val="20"/>
          <w:szCs w:val="20"/>
        </w:rPr>
        <w:t>)</w:t>
      </w:r>
      <w:r w:rsidR="00090200">
        <w:rPr>
          <w:rFonts w:ascii="Arial" w:hAnsi="Arial" w:cs="Arial"/>
          <w:sz w:val="20"/>
          <w:szCs w:val="20"/>
        </w:rPr>
        <w:t>;</w:t>
      </w:r>
    </w:p>
    <w:p w14:paraId="37169D15" w14:textId="68E40E92" w:rsidR="006B34F5" w:rsidRPr="00697DBF" w:rsidRDefault="006B34F5" w:rsidP="0036410F">
      <w:pPr>
        <w:autoSpaceDE w:val="0"/>
        <w:autoSpaceDN w:val="0"/>
        <w:adjustRightInd w:val="0"/>
        <w:spacing w:after="0" w:line="276" w:lineRule="auto"/>
        <w:ind w:left="720" w:hanging="360"/>
        <w:jc w:val="both"/>
        <w:rPr>
          <w:rFonts w:ascii="Arial" w:hAnsi="Arial" w:cs="Arial"/>
          <w:sz w:val="20"/>
          <w:szCs w:val="20"/>
        </w:rPr>
      </w:pPr>
      <w:r w:rsidRPr="00697DBF">
        <w:rPr>
          <w:rFonts w:ascii="Arial" w:hAnsi="Arial" w:cs="Arial"/>
          <w:sz w:val="20"/>
          <w:szCs w:val="20"/>
        </w:rPr>
        <w:t>-</w:t>
      </w:r>
      <w:r w:rsidRPr="00697DBF">
        <w:rPr>
          <w:rFonts w:ascii="Arial" w:hAnsi="Arial" w:cs="Arial"/>
          <w:sz w:val="20"/>
          <w:szCs w:val="20"/>
        </w:rPr>
        <w:tab/>
        <w:t>tujcem, državljanom Švicarske konfederacije</w:t>
      </w:r>
      <w:r w:rsidR="00090200">
        <w:rPr>
          <w:rFonts w:ascii="Arial" w:hAnsi="Arial" w:cs="Arial"/>
          <w:sz w:val="20"/>
          <w:szCs w:val="20"/>
        </w:rPr>
        <w:t>,</w:t>
      </w:r>
      <w:r w:rsidRPr="00697DBF">
        <w:rPr>
          <w:rFonts w:ascii="Arial" w:hAnsi="Arial" w:cs="Arial"/>
          <w:sz w:val="20"/>
          <w:szCs w:val="20"/>
        </w:rPr>
        <w:t xml:space="preserve"> izkaznice dovoljenja za prebivanje za državljana Švicarske konfederacije (z oznako CH v </w:t>
      </w:r>
      <w:r w:rsidR="00090200" w:rsidRPr="00697DBF">
        <w:rPr>
          <w:rFonts w:ascii="Arial" w:hAnsi="Arial" w:cs="Arial"/>
          <w:sz w:val="20"/>
          <w:szCs w:val="20"/>
        </w:rPr>
        <w:t xml:space="preserve">zapisu </w:t>
      </w:r>
      <w:r w:rsidRPr="00697DBF">
        <w:rPr>
          <w:rFonts w:ascii="Arial" w:hAnsi="Arial" w:cs="Arial"/>
          <w:sz w:val="20"/>
          <w:szCs w:val="20"/>
        </w:rPr>
        <w:t>OCR-B)</w:t>
      </w:r>
      <w:r w:rsidR="00090200">
        <w:rPr>
          <w:rFonts w:ascii="Arial" w:hAnsi="Arial" w:cs="Arial"/>
          <w:sz w:val="20"/>
          <w:szCs w:val="20"/>
        </w:rPr>
        <w:t>;</w:t>
      </w:r>
    </w:p>
    <w:p w14:paraId="799500AC" w14:textId="100FE171" w:rsidR="006B34F5" w:rsidRPr="00697DBF" w:rsidRDefault="006B34F5" w:rsidP="006B34F5">
      <w:pPr>
        <w:autoSpaceDE w:val="0"/>
        <w:autoSpaceDN w:val="0"/>
        <w:adjustRightInd w:val="0"/>
        <w:spacing w:after="120" w:line="276" w:lineRule="auto"/>
        <w:ind w:left="720" w:hanging="360"/>
        <w:jc w:val="both"/>
        <w:rPr>
          <w:rFonts w:ascii="Arial" w:hAnsi="Arial" w:cs="Arial"/>
          <w:sz w:val="20"/>
          <w:szCs w:val="20"/>
        </w:rPr>
      </w:pPr>
      <w:r w:rsidRPr="00697DBF">
        <w:rPr>
          <w:rFonts w:ascii="Arial" w:hAnsi="Arial" w:cs="Arial"/>
          <w:sz w:val="20"/>
          <w:szCs w:val="20"/>
        </w:rPr>
        <w:t>-</w:t>
      </w:r>
      <w:r w:rsidRPr="00697DBF">
        <w:rPr>
          <w:rFonts w:ascii="Arial" w:hAnsi="Arial" w:cs="Arial"/>
          <w:sz w:val="20"/>
          <w:szCs w:val="20"/>
        </w:rPr>
        <w:tab/>
        <w:t>tujcem, državljanom Evropske unije</w:t>
      </w:r>
      <w:r w:rsidR="00090200">
        <w:rPr>
          <w:rFonts w:ascii="Arial" w:hAnsi="Arial" w:cs="Arial"/>
          <w:sz w:val="20"/>
          <w:szCs w:val="20"/>
        </w:rPr>
        <w:t>,</w:t>
      </w:r>
      <w:r w:rsidRPr="00697DBF">
        <w:rPr>
          <w:rFonts w:ascii="Arial" w:hAnsi="Arial" w:cs="Arial"/>
          <w:sz w:val="20"/>
          <w:szCs w:val="20"/>
        </w:rPr>
        <w:t xml:space="preserve"> izkaznice potrdila o prijavi prebivanja za državljana Evropske unije (z oznako CE v </w:t>
      </w:r>
      <w:r w:rsidR="00090200" w:rsidRPr="00697DBF">
        <w:rPr>
          <w:rFonts w:ascii="Arial" w:hAnsi="Arial" w:cs="Arial"/>
          <w:sz w:val="20"/>
          <w:szCs w:val="20"/>
        </w:rPr>
        <w:t xml:space="preserve">zapisu </w:t>
      </w:r>
      <w:r w:rsidRPr="00697DBF">
        <w:rPr>
          <w:rFonts w:ascii="Arial" w:hAnsi="Arial" w:cs="Arial"/>
          <w:sz w:val="20"/>
          <w:szCs w:val="20"/>
        </w:rPr>
        <w:t>OCR-B).</w:t>
      </w:r>
    </w:p>
    <w:p w14:paraId="6447C2B7" w14:textId="77777777" w:rsidR="006B34F5" w:rsidRPr="00697DBF" w:rsidRDefault="006B34F5" w:rsidP="006B34F5">
      <w:pPr>
        <w:autoSpaceDE w:val="0"/>
        <w:autoSpaceDN w:val="0"/>
        <w:adjustRightInd w:val="0"/>
        <w:spacing w:after="0" w:line="276" w:lineRule="auto"/>
        <w:jc w:val="both"/>
        <w:rPr>
          <w:rFonts w:ascii="Arial" w:hAnsi="Arial" w:cs="Arial"/>
          <w:sz w:val="20"/>
          <w:szCs w:val="20"/>
        </w:rPr>
      </w:pPr>
    </w:p>
    <w:p w14:paraId="68A15098" w14:textId="100054CF" w:rsidR="006B34F5" w:rsidRPr="00697DBF" w:rsidRDefault="006B34F5" w:rsidP="00D529D2">
      <w:pPr>
        <w:autoSpaceDE w:val="0"/>
        <w:autoSpaceDN w:val="0"/>
        <w:adjustRightInd w:val="0"/>
        <w:spacing w:after="120" w:line="276" w:lineRule="auto"/>
        <w:jc w:val="both"/>
        <w:rPr>
          <w:rFonts w:ascii="Arial" w:hAnsi="Arial" w:cs="Arial"/>
          <w:sz w:val="20"/>
          <w:szCs w:val="20"/>
        </w:rPr>
      </w:pPr>
      <w:r w:rsidRPr="00697DBF">
        <w:rPr>
          <w:rFonts w:ascii="Arial" w:hAnsi="Arial" w:cs="Arial"/>
          <w:sz w:val="20"/>
          <w:szCs w:val="20"/>
        </w:rPr>
        <w:t>Vse tri izkaznice so izdelane iz polikarbonata, imajo varnostno-zaščitne elemente, ki preprečujejo ponarejanje, podatki na izkaznicah so lasersko vgravirani, vključno s podpisom imetnika dovoljenja za prebivanje oziroma potrdila o prijavi prebivanja, izkaznice dovoljenja za prebivanje druge generacije pa imajo vgrajen tudi pomnilniški medij, na katerem je shranjen biometrični zapis podobe obraza imetnika dovoljenja za prebivanje, pri imetniku, ki je dopolnil starost šestih let, pa tudi biometrični zapis dveh prstnih odtisov. Vse tri izkaznice izdeluje in personalizira izbrani izvajalec, to je gospodarska družba C</w:t>
      </w:r>
      <w:r w:rsidR="0036410F">
        <w:rPr>
          <w:rFonts w:ascii="Arial" w:hAnsi="Arial" w:cs="Arial"/>
          <w:sz w:val="20"/>
          <w:szCs w:val="20"/>
        </w:rPr>
        <w:t>etis d.</w:t>
      </w:r>
      <w:r w:rsidRPr="00697DBF">
        <w:rPr>
          <w:rFonts w:ascii="Arial" w:hAnsi="Arial" w:cs="Arial"/>
          <w:sz w:val="20"/>
          <w:szCs w:val="20"/>
        </w:rPr>
        <w:t xml:space="preserve">d. iz Celja, s katerim je </w:t>
      </w:r>
      <w:r w:rsidR="00090200">
        <w:rPr>
          <w:rFonts w:ascii="Arial" w:hAnsi="Arial" w:cs="Arial"/>
          <w:sz w:val="20"/>
          <w:szCs w:val="20"/>
        </w:rPr>
        <w:t>MNZ</w:t>
      </w:r>
      <w:r w:rsidR="0036410F">
        <w:rPr>
          <w:rFonts w:ascii="Arial" w:hAnsi="Arial" w:cs="Arial"/>
          <w:sz w:val="20"/>
          <w:szCs w:val="20"/>
        </w:rPr>
        <w:t xml:space="preserve"> novembra</w:t>
      </w:r>
      <w:r w:rsidR="00090200">
        <w:rPr>
          <w:rFonts w:ascii="Arial" w:hAnsi="Arial" w:cs="Arial"/>
          <w:sz w:val="20"/>
          <w:szCs w:val="20"/>
        </w:rPr>
        <w:t> </w:t>
      </w:r>
      <w:r w:rsidR="0036410F">
        <w:rPr>
          <w:rFonts w:ascii="Arial" w:hAnsi="Arial" w:cs="Arial"/>
          <w:sz w:val="20"/>
          <w:szCs w:val="20"/>
        </w:rPr>
        <w:t xml:space="preserve">2021 </w:t>
      </w:r>
      <w:r w:rsidRPr="00697DBF">
        <w:rPr>
          <w:rFonts w:ascii="Arial" w:hAnsi="Arial" w:cs="Arial"/>
          <w:sz w:val="20"/>
          <w:szCs w:val="20"/>
        </w:rPr>
        <w:t>sklen</w:t>
      </w:r>
      <w:r w:rsidR="00D529D2" w:rsidRPr="00697DBF">
        <w:rPr>
          <w:rFonts w:ascii="Arial" w:hAnsi="Arial" w:cs="Arial"/>
          <w:sz w:val="20"/>
          <w:szCs w:val="20"/>
        </w:rPr>
        <w:t>ilo krovno pogodbo.</w:t>
      </w:r>
    </w:p>
    <w:p w14:paraId="352A5E3C" w14:textId="739B53A0" w:rsidR="006B34F5" w:rsidRPr="00697DBF" w:rsidRDefault="006B34F5" w:rsidP="006B34F5">
      <w:pPr>
        <w:spacing w:line="276" w:lineRule="auto"/>
        <w:jc w:val="both"/>
        <w:rPr>
          <w:rFonts w:ascii="Arial" w:hAnsi="Arial" w:cs="Arial"/>
          <w:sz w:val="20"/>
          <w:szCs w:val="20"/>
        </w:rPr>
      </w:pPr>
      <w:r w:rsidRPr="00697DBF">
        <w:rPr>
          <w:rFonts w:ascii="Arial" w:hAnsi="Arial" w:cs="Arial"/>
          <w:sz w:val="20"/>
          <w:szCs w:val="20"/>
        </w:rPr>
        <w:t xml:space="preserve">Zaradi novih izkaznic dovoljenj za prebivanje in potrdil o prijavi prebivanja je bila izvedena nadgradnja </w:t>
      </w:r>
      <w:r w:rsidR="00090200">
        <w:rPr>
          <w:rFonts w:ascii="Arial" w:hAnsi="Arial" w:cs="Arial"/>
          <w:sz w:val="20"/>
          <w:szCs w:val="20"/>
        </w:rPr>
        <w:t>r</w:t>
      </w:r>
      <w:r w:rsidRPr="00697DBF">
        <w:rPr>
          <w:rFonts w:ascii="Arial" w:hAnsi="Arial" w:cs="Arial"/>
          <w:sz w:val="20"/>
          <w:szCs w:val="20"/>
        </w:rPr>
        <w:t>egistra tujcev, v katerem se vodi evidenca o dovoljenjih za prebivanje/potrdilih o prijavi prebivanja za državljane EU, upravnim enotam pa so bila posredovana tudi ustrezna navodila za uporabo spremenjenih in dopolnjeni</w:t>
      </w:r>
      <w:r w:rsidR="00D529D2" w:rsidRPr="00697DBF">
        <w:rPr>
          <w:rFonts w:ascii="Arial" w:hAnsi="Arial" w:cs="Arial"/>
          <w:sz w:val="20"/>
          <w:szCs w:val="20"/>
        </w:rPr>
        <w:t xml:space="preserve">h transakcij v </w:t>
      </w:r>
      <w:r w:rsidR="00090200">
        <w:rPr>
          <w:rFonts w:ascii="Arial" w:hAnsi="Arial" w:cs="Arial"/>
          <w:sz w:val="20"/>
          <w:szCs w:val="20"/>
        </w:rPr>
        <w:t>r</w:t>
      </w:r>
      <w:r w:rsidR="00D529D2" w:rsidRPr="00697DBF">
        <w:rPr>
          <w:rFonts w:ascii="Arial" w:hAnsi="Arial" w:cs="Arial"/>
          <w:sz w:val="20"/>
          <w:szCs w:val="20"/>
        </w:rPr>
        <w:t>egistru tujcev.</w:t>
      </w:r>
    </w:p>
    <w:p w14:paraId="356DFAA4" w14:textId="28E4206E"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 xml:space="preserve">Na </w:t>
      </w:r>
      <w:r w:rsidRPr="00697DBF">
        <w:rPr>
          <w:rFonts w:ascii="Arial" w:hAnsi="Arial" w:cs="Arial"/>
          <w:b/>
          <w:sz w:val="20"/>
          <w:szCs w:val="20"/>
        </w:rPr>
        <w:t>ravni EU</w:t>
      </w:r>
      <w:r w:rsidRPr="00697DBF">
        <w:rPr>
          <w:rFonts w:ascii="Arial" w:hAnsi="Arial" w:cs="Arial"/>
          <w:sz w:val="20"/>
          <w:szCs w:val="20"/>
        </w:rPr>
        <w:t xml:space="preserve"> so se </w:t>
      </w:r>
      <w:r w:rsidR="00C50C6A">
        <w:rPr>
          <w:rFonts w:ascii="Arial" w:hAnsi="Arial" w:cs="Arial"/>
          <w:sz w:val="20"/>
          <w:szCs w:val="20"/>
        </w:rPr>
        <w:t>predstavniki MNZ v</w:t>
      </w:r>
      <w:r w:rsidRPr="00697DBF">
        <w:rPr>
          <w:rFonts w:ascii="Arial" w:hAnsi="Arial" w:cs="Arial"/>
          <w:sz w:val="20"/>
          <w:szCs w:val="20"/>
        </w:rPr>
        <w:t xml:space="preserve"> letu</w:t>
      </w:r>
      <w:r w:rsidR="00090200">
        <w:rPr>
          <w:rFonts w:ascii="Arial" w:hAnsi="Arial" w:cs="Arial"/>
          <w:sz w:val="20"/>
          <w:szCs w:val="20"/>
        </w:rPr>
        <w:t> </w:t>
      </w:r>
      <w:r w:rsidRPr="00697DBF">
        <w:rPr>
          <w:rFonts w:ascii="Arial" w:hAnsi="Arial" w:cs="Arial"/>
          <w:sz w:val="20"/>
          <w:szCs w:val="20"/>
        </w:rPr>
        <w:t>2022 udeleževali zasedanj dveh delovnih skupin:</w:t>
      </w:r>
    </w:p>
    <w:p w14:paraId="57352D0F" w14:textId="14AB1364" w:rsidR="006B34F5" w:rsidRPr="00697DBF" w:rsidRDefault="006B34F5" w:rsidP="007F544C">
      <w:pPr>
        <w:autoSpaceDE w:val="0"/>
        <w:autoSpaceDN w:val="0"/>
        <w:adjustRightInd w:val="0"/>
        <w:spacing w:after="0" w:line="276" w:lineRule="auto"/>
        <w:jc w:val="both"/>
        <w:rPr>
          <w:rFonts w:ascii="Arial" w:hAnsi="Arial" w:cs="Arial"/>
          <w:sz w:val="20"/>
          <w:szCs w:val="20"/>
        </w:rPr>
      </w:pPr>
      <w:r w:rsidRPr="00697DBF">
        <w:rPr>
          <w:rFonts w:ascii="Arial" w:hAnsi="Arial" w:cs="Arial"/>
          <w:b/>
          <w:sz w:val="20"/>
          <w:szCs w:val="20"/>
        </w:rPr>
        <w:t>Delovna skupina IMEX</w:t>
      </w:r>
      <w:r w:rsidR="007F544C" w:rsidRPr="00697DBF">
        <w:rPr>
          <w:rFonts w:ascii="Arial" w:hAnsi="Arial" w:cs="Arial"/>
          <w:b/>
          <w:sz w:val="20"/>
          <w:szCs w:val="20"/>
        </w:rPr>
        <w:t>:</w:t>
      </w:r>
    </w:p>
    <w:p w14:paraId="2E0E7D3B" w14:textId="493FCA80" w:rsidR="006B34F5" w:rsidRPr="00697DBF" w:rsidRDefault="00C50C6A" w:rsidP="006B34F5">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Predstavniki MNZ </w:t>
      </w:r>
      <w:r w:rsidR="006B34F5" w:rsidRPr="00697DBF">
        <w:rPr>
          <w:rFonts w:ascii="Arial" w:hAnsi="Arial" w:cs="Arial"/>
          <w:sz w:val="20"/>
          <w:szCs w:val="20"/>
        </w:rPr>
        <w:t>so se v letu</w:t>
      </w:r>
      <w:r w:rsidR="00090200">
        <w:rPr>
          <w:rFonts w:ascii="Arial" w:hAnsi="Arial" w:cs="Arial"/>
          <w:sz w:val="20"/>
          <w:szCs w:val="20"/>
        </w:rPr>
        <w:t> </w:t>
      </w:r>
      <w:r w:rsidR="006B34F5" w:rsidRPr="00697DBF">
        <w:rPr>
          <w:rFonts w:ascii="Arial" w:hAnsi="Arial" w:cs="Arial"/>
          <w:sz w:val="20"/>
          <w:szCs w:val="20"/>
        </w:rPr>
        <w:t xml:space="preserve">2022 udeležili </w:t>
      </w:r>
      <w:r w:rsidR="00090200">
        <w:rPr>
          <w:rFonts w:ascii="Arial" w:hAnsi="Arial" w:cs="Arial"/>
          <w:sz w:val="20"/>
          <w:szCs w:val="20"/>
        </w:rPr>
        <w:t>štirih</w:t>
      </w:r>
      <w:r w:rsidR="006B34F5" w:rsidRPr="00697DBF">
        <w:rPr>
          <w:rFonts w:ascii="Arial" w:hAnsi="Arial" w:cs="Arial"/>
          <w:sz w:val="20"/>
          <w:szCs w:val="20"/>
        </w:rPr>
        <w:t xml:space="preserve"> zasedanj delovne skupine IMEX, na katerih so bili obravnavani predlogi dveh prenovljenih direktiv, in sicer</w:t>
      </w:r>
      <w:r w:rsidR="00090200">
        <w:rPr>
          <w:rFonts w:ascii="Arial" w:hAnsi="Arial" w:cs="Arial"/>
          <w:sz w:val="20"/>
          <w:szCs w:val="20"/>
        </w:rPr>
        <w:t xml:space="preserve"> </w:t>
      </w:r>
      <w:r w:rsidR="00090200" w:rsidRPr="00783B1A">
        <w:rPr>
          <w:rFonts w:ascii="Arial" w:hAnsi="Arial" w:cs="Arial"/>
          <w:sz w:val="20"/>
          <w:szCs w:val="20"/>
        </w:rPr>
        <w:t>p</w:t>
      </w:r>
      <w:r w:rsidR="006B34F5" w:rsidRPr="00783B1A">
        <w:rPr>
          <w:rFonts w:ascii="Arial" w:hAnsi="Arial" w:cs="Arial"/>
          <w:sz w:val="20"/>
          <w:szCs w:val="20"/>
        </w:rPr>
        <w:t xml:space="preserve">redlog </w:t>
      </w:r>
      <w:r w:rsidR="00090200" w:rsidRPr="00E42FB5">
        <w:rPr>
          <w:rFonts w:ascii="Arial" w:hAnsi="Arial" w:cs="Arial"/>
          <w:sz w:val="20"/>
          <w:szCs w:val="20"/>
        </w:rPr>
        <w:t>d</w:t>
      </w:r>
      <w:r w:rsidR="00090200" w:rsidRPr="00783B1A">
        <w:rPr>
          <w:rFonts w:ascii="Arial" w:hAnsi="Arial" w:cs="Arial"/>
          <w:sz w:val="20"/>
          <w:szCs w:val="20"/>
        </w:rPr>
        <w:t xml:space="preserve">irektive </w:t>
      </w:r>
      <w:r w:rsidR="006B34F5" w:rsidRPr="00783B1A">
        <w:rPr>
          <w:rFonts w:ascii="Arial" w:hAnsi="Arial" w:cs="Arial"/>
          <w:sz w:val="20"/>
          <w:szCs w:val="20"/>
        </w:rPr>
        <w:t xml:space="preserve">Evropskega parlamenta in Sveta o enotnem postopku obravnavanja vloge za enotno dovoljenje za državljane tretjih držav za prebivanje in delo na ozemlju države članice ter o skupnem nizu pravic za delavce iz tretjih držav, ki zakonito prebivajo v državi članic ter </w:t>
      </w:r>
      <w:r w:rsidR="00090200" w:rsidRPr="00783B1A">
        <w:rPr>
          <w:rFonts w:ascii="Arial" w:hAnsi="Arial" w:cs="Arial"/>
          <w:sz w:val="20"/>
          <w:szCs w:val="20"/>
        </w:rPr>
        <w:t>p</w:t>
      </w:r>
      <w:r w:rsidR="006B34F5" w:rsidRPr="00783B1A">
        <w:rPr>
          <w:rFonts w:ascii="Arial" w:hAnsi="Arial" w:cs="Arial"/>
          <w:sz w:val="20"/>
          <w:szCs w:val="20"/>
        </w:rPr>
        <w:t xml:space="preserve">redlog </w:t>
      </w:r>
      <w:r w:rsidR="00090200" w:rsidRPr="00E42FB5">
        <w:rPr>
          <w:rFonts w:ascii="Arial" w:hAnsi="Arial" w:cs="Arial"/>
          <w:sz w:val="20"/>
          <w:szCs w:val="20"/>
        </w:rPr>
        <w:t>d</w:t>
      </w:r>
      <w:r w:rsidR="00090200" w:rsidRPr="00783B1A">
        <w:rPr>
          <w:rFonts w:ascii="Arial" w:hAnsi="Arial" w:cs="Arial"/>
          <w:sz w:val="20"/>
          <w:szCs w:val="20"/>
        </w:rPr>
        <w:t xml:space="preserve">irektive </w:t>
      </w:r>
      <w:r w:rsidR="006B34F5" w:rsidRPr="00783B1A">
        <w:rPr>
          <w:rFonts w:ascii="Arial" w:hAnsi="Arial" w:cs="Arial"/>
          <w:sz w:val="20"/>
          <w:szCs w:val="20"/>
        </w:rPr>
        <w:t>Evropskega parlamenta in Sveta o statusu državljanov, ki so rezidenti za daljši čas.</w:t>
      </w:r>
    </w:p>
    <w:p w14:paraId="7CE6FFAB" w14:textId="1EBFCF9F" w:rsidR="006B34F5" w:rsidRPr="00697DBF" w:rsidRDefault="006B34F5" w:rsidP="007F544C">
      <w:pPr>
        <w:autoSpaceDE w:val="0"/>
        <w:autoSpaceDN w:val="0"/>
        <w:adjustRightInd w:val="0"/>
        <w:spacing w:after="0" w:line="276" w:lineRule="auto"/>
        <w:jc w:val="both"/>
        <w:rPr>
          <w:rFonts w:ascii="Arial" w:hAnsi="Arial" w:cs="Arial"/>
          <w:sz w:val="20"/>
          <w:szCs w:val="20"/>
        </w:rPr>
      </w:pPr>
      <w:r w:rsidRPr="00697DBF">
        <w:rPr>
          <w:rFonts w:ascii="Arial" w:hAnsi="Arial" w:cs="Arial"/>
          <w:b/>
          <w:sz w:val="20"/>
          <w:szCs w:val="20"/>
        </w:rPr>
        <w:t>Delovna skupina za azil</w:t>
      </w:r>
      <w:r w:rsidR="007F544C" w:rsidRPr="00697DBF">
        <w:rPr>
          <w:rFonts w:ascii="Arial" w:hAnsi="Arial" w:cs="Arial"/>
          <w:b/>
          <w:sz w:val="20"/>
          <w:szCs w:val="20"/>
        </w:rPr>
        <w:t>:</w:t>
      </w:r>
    </w:p>
    <w:p w14:paraId="124304BA" w14:textId="6D4C4D16" w:rsidR="006B34F5" w:rsidRPr="00697DBF" w:rsidRDefault="00C50C6A" w:rsidP="006B34F5">
      <w:pPr>
        <w:autoSpaceDE w:val="0"/>
        <w:autoSpaceDN w:val="0"/>
        <w:adjustRightInd w:val="0"/>
        <w:spacing w:line="276" w:lineRule="auto"/>
        <w:jc w:val="both"/>
        <w:rPr>
          <w:rFonts w:ascii="Arial" w:hAnsi="Arial" w:cs="Arial"/>
          <w:sz w:val="20"/>
          <w:szCs w:val="20"/>
        </w:rPr>
      </w:pPr>
      <w:r>
        <w:rPr>
          <w:rFonts w:ascii="Arial" w:hAnsi="Arial" w:cs="Arial"/>
          <w:sz w:val="20"/>
          <w:szCs w:val="20"/>
        </w:rPr>
        <w:t>Predstavniki MNZ</w:t>
      </w:r>
      <w:r w:rsidR="006B34F5" w:rsidRPr="00697DBF">
        <w:rPr>
          <w:rFonts w:ascii="Arial" w:hAnsi="Arial" w:cs="Arial"/>
          <w:sz w:val="20"/>
          <w:szCs w:val="20"/>
        </w:rPr>
        <w:t xml:space="preserve"> so se v letu</w:t>
      </w:r>
      <w:r w:rsidR="00090200">
        <w:rPr>
          <w:rFonts w:ascii="Arial" w:hAnsi="Arial" w:cs="Arial"/>
          <w:sz w:val="20"/>
          <w:szCs w:val="20"/>
        </w:rPr>
        <w:t> </w:t>
      </w:r>
      <w:r w:rsidR="006B34F5" w:rsidRPr="00697DBF">
        <w:rPr>
          <w:rFonts w:ascii="Arial" w:hAnsi="Arial" w:cs="Arial"/>
          <w:sz w:val="20"/>
          <w:szCs w:val="20"/>
        </w:rPr>
        <w:t>2022 udeležili 12</w:t>
      </w:r>
      <w:r w:rsidR="00090200">
        <w:rPr>
          <w:rFonts w:ascii="Arial" w:hAnsi="Arial" w:cs="Arial"/>
          <w:sz w:val="20"/>
          <w:szCs w:val="20"/>
        </w:rPr>
        <w:t> </w:t>
      </w:r>
      <w:r w:rsidR="006B34F5" w:rsidRPr="00697DBF">
        <w:rPr>
          <w:rFonts w:ascii="Arial" w:hAnsi="Arial" w:cs="Arial"/>
          <w:sz w:val="20"/>
          <w:szCs w:val="20"/>
        </w:rPr>
        <w:t>zasedanj delovne skupine za azil, na katerih so bili obravnavani</w:t>
      </w:r>
      <w:r>
        <w:rPr>
          <w:rFonts w:ascii="Arial" w:hAnsi="Arial" w:cs="Arial"/>
          <w:sz w:val="20"/>
          <w:szCs w:val="20"/>
        </w:rPr>
        <w:t>:</w:t>
      </w:r>
      <w:r w:rsidR="006B34F5" w:rsidRPr="00697DBF">
        <w:rPr>
          <w:rFonts w:ascii="Arial" w:hAnsi="Arial" w:cs="Arial"/>
          <w:sz w:val="20"/>
          <w:szCs w:val="20"/>
        </w:rPr>
        <w:t xml:space="preserve"> </w:t>
      </w:r>
      <w:r w:rsidR="006B34F5" w:rsidRPr="00893656">
        <w:rPr>
          <w:rFonts w:ascii="Arial" w:hAnsi="Arial" w:cs="Arial"/>
          <w:sz w:val="20"/>
          <w:szCs w:val="20"/>
        </w:rPr>
        <w:t>predlog</w:t>
      </w:r>
      <w:r w:rsidR="006B34F5" w:rsidRPr="00697DBF">
        <w:rPr>
          <w:rFonts w:ascii="Arial" w:hAnsi="Arial" w:cs="Arial"/>
          <w:sz w:val="20"/>
          <w:szCs w:val="20"/>
        </w:rPr>
        <w:t xml:space="preserve"> </w:t>
      </w:r>
      <w:r w:rsidR="00090200">
        <w:rPr>
          <w:rFonts w:ascii="Arial" w:hAnsi="Arial" w:cs="Arial"/>
          <w:sz w:val="20"/>
          <w:szCs w:val="20"/>
        </w:rPr>
        <w:t>s</w:t>
      </w:r>
      <w:r w:rsidR="00090200" w:rsidRPr="00697DBF">
        <w:rPr>
          <w:rFonts w:ascii="Arial" w:hAnsi="Arial" w:cs="Arial"/>
          <w:sz w:val="20"/>
          <w:szCs w:val="20"/>
        </w:rPr>
        <w:t xml:space="preserve">klepa </w:t>
      </w:r>
      <w:r w:rsidR="006B34F5" w:rsidRPr="00697DBF">
        <w:rPr>
          <w:rFonts w:ascii="Arial" w:hAnsi="Arial" w:cs="Arial"/>
          <w:sz w:val="20"/>
          <w:szCs w:val="20"/>
        </w:rPr>
        <w:t>za izredne ukrepe v korist PL, LT in LV po členu</w:t>
      </w:r>
      <w:r w:rsidR="00090200">
        <w:rPr>
          <w:rFonts w:ascii="Arial" w:hAnsi="Arial" w:cs="Arial"/>
          <w:sz w:val="20"/>
          <w:szCs w:val="20"/>
        </w:rPr>
        <w:t> </w:t>
      </w:r>
      <w:r w:rsidR="006B34F5" w:rsidRPr="00697DBF">
        <w:rPr>
          <w:rFonts w:ascii="Arial" w:hAnsi="Arial" w:cs="Arial"/>
          <w:sz w:val="20"/>
          <w:szCs w:val="20"/>
        </w:rPr>
        <w:t xml:space="preserve">78(3) PDEU; dokumenti, ki se nanašajo na pristopen pristop in konvergenco azilnih sistemov; </w:t>
      </w:r>
      <w:r w:rsidR="00090200">
        <w:rPr>
          <w:rFonts w:ascii="Arial" w:hAnsi="Arial" w:cs="Arial"/>
          <w:sz w:val="20"/>
          <w:szCs w:val="20"/>
        </w:rPr>
        <w:t>p</w:t>
      </w:r>
      <w:r w:rsidR="006B34F5" w:rsidRPr="00697DBF">
        <w:rPr>
          <w:rFonts w:ascii="Arial" w:hAnsi="Arial" w:cs="Arial"/>
          <w:sz w:val="20"/>
          <w:szCs w:val="20"/>
        </w:rPr>
        <w:t xml:space="preserve">redlog uredbe Evropskega parlamenta in Sveta o obravnavanju instrumentalizacije na področju migracij in azila; </w:t>
      </w:r>
      <w:r w:rsidR="00090200" w:rsidRPr="00893656">
        <w:rPr>
          <w:rFonts w:ascii="Arial" w:hAnsi="Arial" w:cs="Arial"/>
          <w:sz w:val="20"/>
          <w:szCs w:val="20"/>
        </w:rPr>
        <w:t>s</w:t>
      </w:r>
      <w:r w:rsidR="006B34F5" w:rsidRPr="00893656">
        <w:rPr>
          <w:rFonts w:ascii="Arial" w:hAnsi="Arial" w:cs="Arial"/>
          <w:sz w:val="20"/>
          <w:szCs w:val="20"/>
        </w:rPr>
        <w:t xml:space="preserve">premenjeni predlog uredbe Evropskega parlamenta in Sveta o vzpostavitvi skupnega postopka za mednarodno zaščito v Uniji in razveljavitvi Direktive 2013/32/EU; </w:t>
      </w:r>
      <w:r w:rsidR="00090200" w:rsidRPr="00893656">
        <w:rPr>
          <w:rFonts w:ascii="Arial" w:hAnsi="Arial" w:cs="Arial"/>
          <w:sz w:val="20"/>
          <w:szCs w:val="20"/>
        </w:rPr>
        <w:t>ter p</w:t>
      </w:r>
      <w:r w:rsidR="006B34F5" w:rsidRPr="00893656">
        <w:rPr>
          <w:rFonts w:ascii="Arial" w:hAnsi="Arial" w:cs="Arial"/>
          <w:sz w:val="20"/>
          <w:szCs w:val="20"/>
        </w:rPr>
        <w:t>redlog uredbe Evropskega parlamenta in Sveta o ravnanju v kriznih razmerah in primeru višje sile</w:t>
      </w:r>
      <w:r w:rsidR="00D529D2" w:rsidRPr="00893656">
        <w:rPr>
          <w:rFonts w:ascii="Arial" w:hAnsi="Arial" w:cs="Arial"/>
          <w:sz w:val="20"/>
          <w:szCs w:val="20"/>
        </w:rPr>
        <w:t xml:space="preserve"> na področju migracij in azila</w:t>
      </w:r>
      <w:r w:rsidR="00D529D2" w:rsidRPr="00697DBF">
        <w:rPr>
          <w:rFonts w:ascii="Arial" w:hAnsi="Arial" w:cs="Arial"/>
          <w:sz w:val="20"/>
          <w:szCs w:val="20"/>
        </w:rPr>
        <w:t>.</w:t>
      </w:r>
    </w:p>
    <w:p w14:paraId="69F97833" w14:textId="77777777" w:rsidR="008F231A" w:rsidRDefault="008F231A" w:rsidP="007F544C">
      <w:pPr>
        <w:autoSpaceDE w:val="0"/>
        <w:autoSpaceDN w:val="0"/>
        <w:adjustRightInd w:val="0"/>
        <w:spacing w:after="0" w:line="276" w:lineRule="auto"/>
        <w:jc w:val="both"/>
        <w:rPr>
          <w:rFonts w:ascii="Arial" w:hAnsi="Arial" w:cs="Arial"/>
          <w:b/>
          <w:bCs/>
          <w:sz w:val="20"/>
          <w:szCs w:val="20"/>
        </w:rPr>
      </w:pPr>
    </w:p>
    <w:p w14:paraId="3A1E6CD1" w14:textId="77777777" w:rsidR="008F231A" w:rsidRDefault="008F231A" w:rsidP="007F544C">
      <w:pPr>
        <w:autoSpaceDE w:val="0"/>
        <w:autoSpaceDN w:val="0"/>
        <w:adjustRightInd w:val="0"/>
        <w:spacing w:after="0" w:line="276" w:lineRule="auto"/>
        <w:jc w:val="both"/>
        <w:rPr>
          <w:rFonts w:ascii="Arial" w:hAnsi="Arial" w:cs="Arial"/>
          <w:b/>
          <w:bCs/>
          <w:sz w:val="20"/>
          <w:szCs w:val="20"/>
        </w:rPr>
      </w:pPr>
    </w:p>
    <w:p w14:paraId="301916DB" w14:textId="411412B4" w:rsidR="006B34F5" w:rsidRPr="00697DBF" w:rsidRDefault="006B34F5" w:rsidP="007F544C">
      <w:pPr>
        <w:autoSpaceDE w:val="0"/>
        <w:autoSpaceDN w:val="0"/>
        <w:adjustRightInd w:val="0"/>
        <w:spacing w:after="0" w:line="276" w:lineRule="auto"/>
        <w:jc w:val="both"/>
        <w:rPr>
          <w:rFonts w:ascii="Arial" w:hAnsi="Arial" w:cs="Arial"/>
          <w:b/>
          <w:bCs/>
          <w:sz w:val="20"/>
          <w:szCs w:val="20"/>
        </w:rPr>
      </w:pPr>
      <w:r w:rsidRPr="00697DBF">
        <w:rPr>
          <w:rFonts w:ascii="Arial" w:hAnsi="Arial" w:cs="Arial"/>
          <w:b/>
          <w:bCs/>
          <w:sz w:val="20"/>
          <w:szCs w:val="20"/>
        </w:rPr>
        <w:lastRenderedPageBreak/>
        <w:t>Evropska migracijska mreža (EMN)</w:t>
      </w:r>
      <w:r w:rsidR="007F544C" w:rsidRPr="00697DBF">
        <w:rPr>
          <w:rFonts w:ascii="Arial" w:hAnsi="Arial" w:cs="Arial"/>
          <w:b/>
          <w:bCs/>
          <w:sz w:val="20"/>
          <w:szCs w:val="20"/>
        </w:rPr>
        <w:t>:</w:t>
      </w:r>
    </w:p>
    <w:p w14:paraId="4D8EADBE" w14:textId="5566927B"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V letu</w:t>
      </w:r>
      <w:r w:rsidR="00090200">
        <w:rPr>
          <w:rFonts w:ascii="Arial" w:hAnsi="Arial" w:cs="Arial"/>
          <w:sz w:val="20"/>
          <w:szCs w:val="20"/>
        </w:rPr>
        <w:t> </w:t>
      </w:r>
      <w:r w:rsidRPr="00697DBF">
        <w:rPr>
          <w:rFonts w:ascii="Arial" w:hAnsi="Arial" w:cs="Arial"/>
          <w:sz w:val="20"/>
          <w:szCs w:val="20"/>
        </w:rPr>
        <w:t>2022 je slovenska nacionalna kontaktna točka (SI NKT) v Evropski migracijski mreži (EMN) po pridobljeni okrepljeni vlogi leta</w:t>
      </w:r>
      <w:r w:rsidR="00090200">
        <w:rPr>
          <w:rFonts w:ascii="Arial" w:hAnsi="Arial" w:cs="Arial"/>
          <w:sz w:val="20"/>
          <w:szCs w:val="20"/>
        </w:rPr>
        <w:t> </w:t>
      </w:r>
      <w:r w:rsidRPr="00697DBF">
        <w:rPr>
          <w:rFonts w:ascii="Arial" w:hAnsi="Arial" w:cs="Arial"/>
          <w:sz w:val="20"/>
          <w:szCs w:val="20"/>
        </w:rPr>
        <w:t xml:space="preserve">2021 še povečala svoje aktivnosti. Člani SI NKT so </w:t>
      </w:r>
      <w:r w:rsidR="00090200">
        <w:rPr>
          <w:rFonts w:ascii="Arial" w:hAnsi="Arial" w:cs="Arial"/>
          <w:sz w:val="20"/>
          <w:szCs w:val="20"/>
        </w:rPr>
        <w:t>dejav</w:t>
      </w:r>
      <w:r w:rsidR="00090200" w:rsidRPr="00697DBF">
        <w:rPr>
          <w:rFonts w:ascii="Arial" w:hAnsi="Arial" w:cs="Arial"/>
          <w:sz w:val="20"/>
          <w:szCs w:val="20"/>
        </w:rPr>
        <w:t xml:space="preserve">no </w:t>
      </w:r>
      <w:r w:rsidRPr="00697DBF">
        <w:rPr>
          <w:rFonts w:ascii="Arial" w:hAnsi="Arial" w:cs="Arial"/>
          <w:sz w:val="20"/>
          <w:szCs w:val="20"/>
        </w:rPr>
        <w:t>sodelovali v delovnih skupinah, prispevali k odločitvam usmerjevalnega odbora in sestankov</w:t>
      </w:r>
      <w:r w:rsidR="00090200" w:rsidRPr="00090200">
        <w:rPr>
          <w:rFonts w:ascii="Arial" w:hAnsi="Arial" w:cs="Arial"/>
          <w:sz w:val="20"/>
          <w:szCs w:val="20"/>
        </w:rPr>
        <w:t xml:space="preserve"> </w:t>
      </w:r>
      <w:r w:rsidR="00090200" w:rsidRPr="00697DBF">
        <w:rPr>
          <w:rFonts w:ascii="Arial" w:hAnsi="Arial" w:cs="Arial"/>
          <w:sz w:val="20"/>
          <w:szCs w:val="20"/>
        </w:rPr>
        <w:t>NKT</w:t>
      </w:r>
      <w:r w:rsidRPr="00697DBF">
        <w:rPr>
          <w:rFonts w:ascii="Arial" w:hAnsi="Arial" w:cs="Arial"/>
          <w:sz w:val="20"/>
          <w:szCs w:val="20"/>
        </w:rPr>
        <w:t>, se udeležili devet</w:t>
      </w:r>
      <w:r w:rsidR="00C50C6A">
        <w:rPr>
          <w:rFonts w:ascii="Arial" w:hAnsi="Arial" w:cs="Arial"/>
          <w:sz w:val="20"/>
          <w:szCs w:val="20"/>
        </w:rPr>
        <w:t>ih</w:t>
      </w:r>
      <w:r w:rsidRPr="00697DBF">
        <w:rPr>
          <w:rFonts w:ascii="Arial" w:hAnsi="Arial" w:cs="Arial"/>
          <w:sz w:val="20"/>
          <w:szCs w:val="20"/>
        </w:rPr>
        <w:t xml:space="preserve"> mednarodnih konferenc in dogodkov za krepitev zmogljivosti s področja migracij in azila.</w:t>
      </w:r>
    </w:p>
    <w:p w14:paraId="75AC3839" w14:textId="24D2D52C"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SI NKT je v letu</w:t>
      </w:r>
      <w:r w:rsidR="00090200">
        <w:rPr>
          <w:rFonts w:ascii="Arial" w:hAnsi="Arial" w:cs="Arial"/>
          <w:sz w:val="20"/>
          <w:szCs w:val="20"/>
        </w:rPr>
        <w:t> </w:t>
      </w:r>
      <w:r w:rsidRPr="00697DBF">
        <w:rPr>
          <w:rFonts w:ascii="Arial" w:hAnsi="Arial" w:cs="Arial"/>
          <w:sz w:val="20"/>
          <w:szCs w:val="20"/>
        </w:rPr>
        <w:t>2022 zagotovila 60</w:t>
      </w:r>
      <w:r w:rsidR="00090200">
        <w:rPr>
          <w:rFonts w:ascii="Arial" w:hAnsi="Arial" w:cs="Arial"/>
          <w:sz w:val="20"/>
          <w:szCs w:val="20"/>
        </w:rPr>
        <w:t> </w:t>
      </w:r>
      <w:r w:rsidRPr="00697DBF">
        <w:rPr>
          <w:rFonts w:ascii="Arial" w:hAnsi="Arial" w:cs="Arial"/>
          <w:sz w:val="20"/>
          <w:szCs w:val="20"/>
        </w:rPr>
        <w:t>odgovorov na skupno 65</w:t>
      </w:r>
      <w:r w:rsidR="00090200">
        <w:rPr>
          <w:rFonts w:ascii="Arial" w:hAnsi="Arial" w:cs="Arial"/>
          <w:sz w:val="20"/>
          <w:szCs w:val="20"/>
        </w:rPr>
        <w:t> </w:t>
      </w:r>
      <w:r w:rsidRPr="00697DBF">
        <w:rPr>
          <w:rFonts w:ascii="Arial" w:hAnsi="Arial" w:cs="Arial"/>
          <w:sz w:val="20"/>
          <w:szCs w:val="20"/>
        </w:rPr>
        <w:t>ad</w:t>
      </w:r>
      <w:r w:rsidR="00090200">
        <w:rPr>
          <w:rFonts w:ascii="Arial" w:hAnsi="Arial" w:cs="Arial"/>
          <w:sz w:val="20"/>
          <w:szCs w:val="20"/>
        </w:rPr>
        <w:t> </w:t>
      </w:r>
      <w:r w:rsidRPr="00697DBF">
        <w:rPr>
          <w:rFonts w:ascii="Arial" w:hAnsi="Arial" w:cs="Arial"/>
          <w:sz w:val="20"/>
          <w:szCs w:val="20"/>
        </w:rPr>
        <w:t xml:space="preserve">hoc poizvedb držav članic ter Evropske komisije in zagotovila prispevke za četrtletna poročila EMN, letno poročilo o migracijah in azilu ter letno poročilo o zaščiti otrok v migracijah. Poleg tega je zagotovila prispevke za različne izdelke </w:t>
      </w:r>
      <w:r w:rsidR="00090200" w:rsidRPr="00697DBF">
        <w:rPr>
          <w:rFonts w:ascii="Arial" w:hAnsi="Arial" w:cs="Arial"/>
          <w:sz w:val="20"/>
          <w:szCs w:val="20"/>
        </w:rPr>
        <w:t xml:space="preserve">EMN </w:t>
      </w:r>
      <w:r w:rsidRPr="00697DBF">
        <w:rPr>
          <w:rFonts w:ascii="Arial" w:hAnsi="Arial" w:cs="Arial"/>
          <w:sz w:val="20"/>
          <w:szCs w:val="20"/>
        </w:rPr>
        <w:t xml:space="preserve">ter njihove prevode, ki so objavljeni na spletni strani </w:t>
      </w:r>
      <w:hyperlink r:id="rId30" w:history="1">
        <w:r w:rsidRPr="00C50C6A">
          <w:rPr>
            <w:rStyle w:val="Hiperpovezava"/>
            <w:rFonts w:ascii="Arial" w:hAnsi="Arial" w:cs="Arial"/>
            <w:i/>
            <w:color w:val="auto"/>
            <w:sz w:val="20"/>
            <w:szCs w:val="20"/>
            <w:u w:val="none"/>
          </w:rPr>
          <w:t>www.emm.si</w:t>
        </w:r>
      </w:hyperlink>
      <w:r w:rsidRPr="00697DBF">
        <w:rPr>
          <w:rFonts w:ascii="Arial" w:hAnsi="Arial" w:cs="Arial"/>
          <w:sz w:val="20"/>
          <w:szCs w:val="20"/>
        </w:rPr>
        <w:t>.</w:t>
      </w:r>
    </w:p>
    <w:p w14:paraId="6AF5D99E" w14:textId="01AAD6E3"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NKT je v letu</w:t>
      </w:r>
      <w:r w:rsidR="00090200">
        <w:rPr>
          <w:rFonts w:ascii="Arial" w:hAnsi="Arial" w:cs="Arial"/>
          <w:sz w:val="20"/>
          <w:szCs w:val="20"/>
        </w:rPr>
        <w:t> </w:t>
      </w:r>
      <w:r w:rsidRPr="00697DBF">
        <w:rPr>
          <w:rFonts w:ascii="Arial" w:hAnsi="Arial" w:cs="Arial"/>
          <w:sz w:val="20"/>
          <w:szCs w:val="20"/>
        </w:rPr>
        <w:t>2022 sodelovala pri pripravi odgovorov za 12</w:t>
      </w:r>
      <w:r w:rsidR="00090200">
        <w:rPr>
          <w:rFonts w:ascii="Arial" w:hAnsi="Arial" w:cs="Arial"/>
          <w:sz w:val="20"/>
          <w:szCs w:val="20"/>
        </w:rPr>
        <w:t> </w:t>
      </w:r>
      <w:r w:rsidRPr="00697DBF">
        <w:rPr>
          <w:rFonts w:ascii="Arial" w:hAnsi="Arial" w:cs="Arial"/>
          <w:sz w:val="20"/>
          <w:szCs w:val="20"/>
        </w:rPr>
        <w:t>informatorjev (Informator o dvostranskih sporazumih o ponovnem sprejemu; Privabljanje in zadržanje mednarodnih raziskovalcev; Evidentiranje politik na področju duševnega zdravja za migrante, ki so državljani tretjih držav; Motivi in spodbude za prostovoljni odhod; Dostop do storitev za upravičence do začasne zaščite; Ureditve za nastanitev in bivanje upravičencev do začasne zaščite; Uporaba direktive o začasni zaščiti; Krepitev perspektiv razseljenega prebivalstva v državah prvega sprejema in tranzitnih državah; Prehod mladoletnikov brez spremstva v odraslost; Sekundarna gibanja upravičencev za mednarodno zaščito; Preprečevanje, odkrivanje in reševanje primerov, ko se dovoljenja za prebivanje v EU za namen študija zlorabljajo za druge namene; Uporaba digitalizacije in umetne inteligence pri upravljanju migracij) in tri študije (Državljani tretjih držav, žrtve trgovine z ljudmi: odkrivanje, prepoznavanje in zaščita; Integracija migrantk; Pridržanje in alternative pridržanju v postopkih mednarodne zaščite in vračanja). Pri letnem poročilu o zaščiti otrok v migracijah ter informatorju o krepitvi perspektiv razseljenega prebivalstva v državah prvega sprejema in tranzitnih državah je SI NKT imela tudi aktivno vlogo pri konceptualni zasnovi izdelka.</w:t>
      </w:r>
    </w:p>
    <w:p w14:paraId="74AA666D" w14:textId="20CFFE17"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Med 15. in 16.</w:t>
      </w:r>
      <w:r w:rsidR="00090200">
        <w:rPr>
          <w:rFonts w:ascii="Arial" w:hAnsi="Arial" w:cs="Arial"/>
          <w:sz w:val="20"/>
          <w:szCs w:val="20"/>
        </w:rPr>
        <w:t> </w:t>
      </w:r>
      <w:r w:rsidRPr="00697DBF">
        <w:rPr>
          <w:rFonts w:ascii="Arial" w:hAnsi="Arial" w:cs="Arial"/>
          <w:sz w:val="20"/>
          <w:szCs w:val="20"/>
        </w:rPr>
        <w:t xml:space="preserve">novembrom 2022 je Evropska migracijska mreža v sklopu obeležitve evropskega leta mladih organizirala dogodek </w:t>
      </w:r>
      <w:r w:rsidRPr="00697DBF">
        <w:rPr>
          <w:rFonts w:ascii="Arial" w:hAnsi="Arial" w:cs="Arial"/>
          <w:b/>
          <w:sz w:val="20"/>
          <w:szCs w:val="20"/>
        </w:rPr>
        <w:t>EMN Youth Day</w:t>
      </w:r>
      <w:r w:rsidRPr="00697DBF">
        <w:rPr>
          <w:rFonts w:ascii="Arial" w:hAnsi="Arial" w:cs="Arial"/>
          <w:sz w:val="20"/>
          <w:szCs w:val="20"/>
        </w:rPr>
        <w:t xml:space="preserve">, ki je kot hibridni dogodek </w:t>
      </w:r>
      <w:r w:rsidR="00090200">
        <w:rPr>
          <w:rFonts w:ascii="Arial" w:hAnsi="Arial" w:cs="Arial"/>
          <w:sz w:val="20"/>
          <w:szCs w:val="20"/>
        </w:rPr>
        <w:t>hkrati</w:t>
      </w:r>
      <w:r w:rsidR="00090200" w:rsidRPr="00697DBF">
        <w:rPr>
          <w:rFonts w:ascii="Arial" w:hAnsi="Arial" w:cs="Arial"/>
          <w:sz w:val="20"/>
          <w:szCs w:val="20"/>
        </w:rPr>
        <w:t xml:space="preserve"> </w:t>
      </w:r>
      <w:r w:rsidRPr="00697DBF">
        <w:rPr>
          <w:rFonts w:ascii="Arial" w:hAnsi="Arial" w:cs="Arial"/>
          <w:sz w:val="20"/>
          <w:szCs w:val="20"/>
        </w:rPr>
        <w:t>potekal v 14</w:t>
      </w:r>
      <w:r w:rsidR="00090200">
        <w:rPr>
          <w:rFonts w:ascii="Arial" w:hAnsi="Arial" w:cs="Arial"/>
          <w:sz w:val="20"/>
          <w:szCs w:val="20"/>
        </w:rPr>
        <w:t> </w:t>
      </w:r>
      <w:r w:rsidRPr="00697DBF">
        <w:rPr>
          <w:rFonts w:ascii="Arial" w:hAnsi="Arial" w:cs="Arial"/>
          <w:sz w:val="20"/>
          <w:szCs w:val="20"/>
        </w:rPr>
        <w:t>državah članicah.</w:t>
      </w:r>
    </w:p>
    <w:p w14:paraId="4D9E22D8" w14:textId="3B433075" w:rsidR="006B34F5" w:rsidRPr="00697DBF" w:rsidRDefault="006B34F5" w:rsidP="006B34F5">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SI NKT je 21.</w:t>
      </w:r>
      <w:r w:rsidR="00090200">
        <w:rPr>
          <w:rFonts w:ascii="Arial" w:hAnsi="Arial" w:cs="Arial"/>
          <w:sz w:val="20"/>
          <w:szCs w:val="20"/>
        </w:rPr>
        <w:t> </w:t>
      </w:r>
      <w:r w:rsidRPr="00697DBF">
        <w:rPr>
          <w:rFonts w:ascii="Arial" w:hAnsi="Arial" w:cs="Arial"/>
          <w:sz w:val="20"/>
          <w:szCs w:val="20"/>
        </w:rPr>
        <w:t xml:space="preserve">novembra 2022 organizirala tudi </w:t>
      </w:r>
      <w:r w:rsidRPr="00697DBF">
        <w:rPr>
          <w:rFonts w:ascii="Arial" w:hAnsi="Arial" w:cs="Arial"/>
          <w:b/>
          <w:sz w:val="20"/>
          <w:szCs w:val="20"/>
        </w:rPr>
        <w:t>strokovno srečanje na temo boja proti trgovini z ljudmi</w:t>
      </w:r>
      <w:r w:rsidRPr="00697DBF">
        <w:rPr>
          <w:rFonts w:ascii="Arial" w:hAnsi="Arial" w:cs="Arial"/>
          <w:sz w:val="20"/>
          <w:szCs w:val="20"/>
        </w:rPr>
        <w:t>, predvsem pri delu z ranljivimi skupinami</w:t>
      </w:r>
      <w:r w:rsidR="00090200">
        <w:rPr>
          <w:rFonts w:ascii="Arial" w:hAnsi="Arial" w:cs="Arial"/>
          <w:sz w:val="20"/>
          <w:szCs w:val="20"/>
        </w:rPr>
        <w:t>,</w:t>
      </w:r>
      <w:r w:rsidRPr="00697DBF">
        <w:rPr>
          <w:rFonts w:ascii="Arial" w:hAnsi="Arial" w:cs="Arial"/>
          <w:sz w:val="20"/>
          <w:szCs w:val="20"/>
        </w:rPr>
        <w:t xml:space="preserve"> kot so mladoletniki brez spremstva. Dogodka so se udeležili zakoniti zastopniki mladoletnikov brez spremstva, socialni delavci, javni uslužbenci, ki se ukvarjajo s postopki mednarodne zaščite, vračanja</w:t>
      </w:r>
      <w:r w:rsidR="00090200">
        <w:rPr>
          <w:rFonts w:ascii="Arial" w:hAnsi="Arial" w:cs="Arial"/>
          <w:sz w:val="20"/>
          <w:szCs w:val="20"/>
        </w:rPr>
        <w:t xml:space="preserve"> in</w:t>
      </w:r>
      <w:r w:rsidRPr="00697DBF">
        <w:rPr>
          <w:rFonts w:ascii="Arial" w:hAnsi="Arial" w:cs="Arial"/>
          <w:sz w:val="20"/>
          <w:szCs w:val="20"/>
        </w:rPr>
        <w:t xml:space="preserve"> sprejema </w:t>
      </w:r>
      <w:r w:rsidR="00090200">
        <w:rPr>
          <w:rFonts w:ascii="Arial" w:hAnsi="Arial" w:cs="Arial"/>
          <w:sz w:val="20"/>
          <w:szCs w:val="20"/>
        </w:rPr>
        <w:t>ter z</w:t>
      </w:r>
      <w:r w:rsidR="00090200" w:rsidRPr="00697DBF">
        <w:rPr>
          <w:rFonts w:ascii="Arial" w:hAnsi="Arial" w:cs="Arial"/>
          <w:sz w:val="20"/>
          <w:szCs w:val="20"/>
        </w:rPr>
        <w:t xml:space="preserve"> </w:t>
      </w:r>
      <w:r w:rsidRPr="00697DBF">
        <w:rPr>
          <w:rFonts w:ascii="Arial" w:hAnsi="Arial" w:cs="Arial"/>
          <w:sz w:val="20"/>
          <w:szCs w:val="20"/>
        </w:rPr>
        <w:t>vključevanjem državljanov tretjih držav, beguncev in prosilcev za azil</w:t>
      </w:r>
      <w:r w:rsidR="00090200">
        <w:rPr>
          <w:rFonts w:ascii="Arial" w:hAnsi="Arial" w:cs="Arial"/>
          <w:sz w:val="20"/>
          <w:szCs w:val="20"/>
        </w:rPr>
        <w:t>,</w:t>
      </w:r>
      <w:r w:rsidRPr="00697DBF">
        <w:rPr>
          <w:rFonts w:ascii="Arial" w:hAnsi="Arial" w:cs="Arial"/>
          <w:sz w:val="20"/>
          <w:szCs w:val="20"/>
        </w:rPr>
        <w:t xml:space="preserve"> ter predstavniki NVO, ki se ukvarjajo</w:t>
      </w:r>
      <w:r w:rsidR="00D529D2" w:rsidRPr="00697DBF">
        <w:rPr>
          <w:rFonts w:ascii="Arial" w:hAnsi="Arial" w:cs="Arial"/>
          <w:sz w:val="20"/>
          <w:szCs w:val="20"/>
        </w:rPr>
        <w:t xml:space="preserve"> s človekoljubnimi dejavnostmi.</w:t>
      </w:r>
    </w:p>
    <w:p w14:paraId="46AB9621" w14:textId="41845604" w:rsidR="006B34F5" w:rsidRPr="00697DBF" w:rsidRDefault="007F544C" w:rsidP="007F544C">
      <w:pPr>
        <w:autoSpaceDE w:val="0"/>
        <w:autoSpaceDN w:val="0"/>
        <w:adjustRightInd w:val="0"/>
        <w:spacing w:after="0" w:line="276" w:lineRule="auto"/>
        <w:jc w:val="both"/>
        <w:rPr>
          <w:rFonts w:ascii="Arial" w:hAnsi="Arial" w:cs="Arial"/>
          <w:b/>
          <w:bCs/>
          <w:sz w:val="20"/>
          <w:szCs w:val="20"/>
          <w:lang w:eastAsia="sl-SI"/>
        </w:rPr>
      </w:pPr>
      <w:r w:rsidRPr="00697DBF">
        <w:rPr>
          <w:rFonts w:ascii="Arial" w:hAnsi="Arial" w:cs="Arial"/>
          <w:b/>
          <w:bCs/>
          <w:sz w:val="20"/>
          <w:szCs w:val="20"/>
          <w:lang w:eastAsia="sl-SI"/>
        </w:rPr>
        <w:t>GDISC:</w:t>
      </w:r>
    </w:p>
    <w:p w14:paraId="3FAB4BC7" w14:textId="3B3C90B4" w:rsidR="006B34F5" w:rsidRPr="00697DBF" w:rsidRDefault="006B34F5" w:rsidP="006B34F5">
      <w:pPr>
        <w:autoSpaceDE w:val="0"/>
        <w:autoSpaceDN w:val="0"/>
        <w:adjustRightInd w:val="0"/>
        <w:spacing w:after="120" w:line="276" w:lineRule="auto"/>
        <w:jc w:val="both"/>
        <w:rPr>
          <w:rFonts w:ascii="Arial" w:hAnsi="Arial" w:cs="Arial"/>
          <w:sz w:val="20"/>
          <w:szCs w:val="20"/>
          <w:lang w:eastAsia="sl-SI"/>
        </w:rPr>
      </w:pPr>
      <w:r w:rsidRPr="00697DBF">
        <w:rPr>
          <w:rFonts w:ascii="Arial" w:hAnsi="Arial" w:cs="Arial"/>
          <w:sz w:val="20"/>
          <w:szCs w:val="20"/>
          <w:lang w:eastAsia="sl-SI"/>
        </w:rPr>
        <w:t>Slovenska nacionalna kontaktna točka, ki deluje v okviru Direktorata za migracije</w:t>
      </w:r>
      <w:r w:rsidR="003F41BC">
        <w:rPr>
          <w:rFonts w:ascii="Arial" w:hAnsi="Arial" w:cs="Arial"/>
          <w:sz w:val="20"/>
          <w:szCs w:val="20"/>
          <w:lang w:eastAsia="sl-SI"/>
        </w:rPr>
        <w:t>,</w:t>
      </w:r>
      <w:r w:rsidRPr="00697DBF">
        <w:rPr>
          <w:rFonts w:ascii="Arial" w:hAnsi="Arial" w:cs="Arial"/>
          <w:sz w:val="20"/>
          <w:szCs w:val="20"/>
          <w:lang w:eastAsia="sl-SI"/>
        </w:rPr>
        <w:t xml:space="preserve"> je v neformalni mreži GDISC v letu</w:t>
      </w:r>
      <w:r w:rsidR="00090200">
        <w:rPr>
          <w:rFonts w:ascii="Arial" w:hAnsi="Arial" w:cs="Arial"/>
          <w:sz w:val="20"/>
          <w:szCs w:val="20"/>
          <w:lang w:eastAsia="sl-SI"/>
        </w:rPr>
        <w:t> </w:t>
      </w:r>
      <w:r w:rsidRPr="00697DBF">
        <w:rPr>
          <w:rFonts w:ascii="Arial" w:hAnsi="Arial" w:cs="Arial"/>
          <w:sz w:val="20"/>
          <w:szCs w:val="20"/>
          <w:lang w:eastAsia="sl-SI"/>
        </w:rPr>
        <w:t xml:space="preserve">2022 zagotovila </w:t>
      </w:r>
      <w:r w:rsidR="00090200">
        <w:rPr>
          <w:rFonts w:ascii="Arial" w:hAnsi="Arial" w:cs="Arial"/>
          <w:sz w:val="20"/>
          <w:szCs w:val="20"/>
          <w:lang w:eastAsia="sl-SI"/>
        </w:rPr>
        <w:t>devet</w:t>
      </w:r>
      <w:r w:rsidRPr="00697DBF">
        <w:rPr>
          <w:rFonts w:ascii="Arial" w:hAnsi="Arial" w:cs="Arial"/>
          <w:sz w:val="20"/>
          <w:szCs w:val="20"/>
          <w:lang w:eastAsia="sl-SI"/>
        </w:rPr>
        <w:t xml:space="preserve"> odgovorov na ad hoc poizvedbe držav članic s področja zakonitih migracij in mednarodne zaščite </w:t>
      </w:r>
      <w:r w:rsidR="00090200">
        <w:rPr>
          <w:rFonts w:ascii="Arial" w:hAnsi="Arial" w:cs="Arial"/>
          <w:sz w:val="20"/>
          <w:szCs w:val="20"/>
          <w:lang w:eastAsia="sl-SI"/>
        </w:rPr>
        <w:t>ter</w:t>
      </w:r>
      <w:r w:rsidR="00090200" w:rsidRPr="00697DBF">
        <w:rPr>
          <w:rFonts w:ascii="Arial" w:hAnsi="Arial" w:cs="Arial"/>
          <w:sz w:val="20"/>
          <w:szCs w:val="20"/>
          <w:lang w:eastAsia="sl-SI"/>
        </w:rPr>
        <w:t xml:space="preserve"> </w:t>
      </w:r>
      <w:r w:rsidRPr="00697DBF">
        <w:rPr>
          <w:rFonts w:ascii="Arial" w:hAnsi="Arial" w:cs="Arial"/>
          <w:sz w:val="20"/>
          <w:szCs w:val="20"/>
          <w:lang w:eastAsia="sl-SI"/>
        </w:rPr>
        <w:t>se udeleževala sp</w:t>
      </w:r>
      <w:r w:rsidR="003F41BC">
        <w:rPr>
          <w:rFonts w:ascii="Arial" w:hAnsi="Arial" w:cs="Arial"/>
          <w:sz w:val="20"/>
          <w:szCs w:val="20"/>
          <w:lang w:eastAsia="sl-SI"/>
        </w:rPr>
        <w:t>letnih konferenc in sestankov s</w:t>
      </w:r>
      <w:r w:rsidRPr="00697DBF">
        <w:rPr>
          <w:rFonts w:ascii="Arial" w:hAnsi="Arial" w:cs="Arial"/>
          <w:sz w:val="20"/>
          <w:szCs w:val="20"/>
          <w:lang w:eastAsia="sl-SI"/>
        </w:rPr>
        <w:t xml:space="preserve"> področja zakonitih migracij in mednarodne zaščite. Preds</w:t>
      </w:r>
      <w:r w:rsidR="003F41BC">
        <w:rPr>
          <w:rFonts w:ascii="Arial" w:hAnsi="Arial" w:cs="Arial"/>
          <w:sz w:val="20"/>
          <w:szCs w:val="20"/>
          <w:lang w:eastAsia="sl-SI"/>
        </w:rPr>
        <w:t>tavnika MNZ</w:t>
      </w:r>
      <w:r w:rsidRPr="00697DBF">
        <w:rPr>
          <w:rFonts w:ascii="Arial" w:hAnsi="Arial" w:cs="Arial"/>
          <w:sz w:val="20"/>
          <w:szCs w:val="20"/>
          <w:lang w:eastAsia="sl-SI"/>
        </w:rPr>
        <w:t xml:space="preserve"> sta se v decembru</w:t>
      </w:r>
      <w:r w:rsidR="00090200">
        <w:rPr>
          <w:rFonts w:ascii="Arial" w:hAnsi="Arial" w:cs="Arial"/>
          <w:sz w:val="20"/>
          <w:szCs w:val="20"/>
          <w:lang w:eastAsia="sl-SI"/>
        </w:rPr>
        <w:t> </w:t>
      </w:r>
      <w:r w:rsidRPr="00697DBF">
        <w:rPr>
          <w:rFonts w:ascii="Arial" w:hAnsi="Arial" w:cs="Arial"/>
          <w:sz w:val="20"/>
          <w:szCs w:val="20"/>
          <w:lang w:eastAsia="sl-SI"/>
        </w:rPr>
        <w:t>2022 na Isl</w:t>
      </w:r>
      <w:r w:rsidR="003F41BC">
        <w:rPr>
          <w:rFonts w:ascii="Arial" w:hAnsi="Arial" w:cs="Arial"/>
          <w:sz w:val="20"/>
          <w:szCs w:val="20"/>
          <w:lang w:eastAsia="sl-SI"/>
        </w:rPr>
        <w:t xml:space="preserve">andiji udeležila </w:t>
      </w:r>
      <w:r w:rsidRPr="00697DBF">
        <w:rPr>
          <w:rFonts w:ascii="Arial" w:hAnsi="Arial" w:cs="Arial"/>
          <w:sz w:val="20"/>
          <w:szCs w:val="20"/>
          <w:lang w:eastAsia="sl-SI"/>
        </w:rPr>
        <w:t>sestanka posebne pravne mreže, ki deluje v okviru GDISC in katere namen je olajšati izmenjavo upravne in sodne prakse med evropskimi migracijskimi službami in zunanjimi organizacijami, kot je EUAA.</w:t>
      </w:r>
    </w:p>
    <w:p w14:paraId="11FBC79F" w14:textId="37D4368B" w:rsidR="00F06D07" w:rsidRDefault="003F41BC" w:rsidP="00D529D2">
      <w:pPr>
        <w:autoSpaceDE w:val="0"/>
        <w:autoSpaceDN w:val="0"/>
        <w:adjustRightInd w:val="0"/>
        <w:spacing w:line="276" w:lineRule="auto"/>
        <w:jc w:val="both"/>
        <w:rPr>
          <w:rFonts w:ascii="Arial" w:hAnsi="Arial" w:cs="Arial"/>
          <w:sz w:val="20"/>
          <w:szCs w:val="20"/>
          <w:lang w:eastAsia="sl-SI"/>
        </w:rPr>
      </w:pPr>
      <w:r>
        <w:rPr>
          <w:rFonts w:ascii="Arial" w:hAnsi="Arial" w:cs="Arial"/>
          <w:sz w:val="20"/>
          <w:szCs w:val="20"/>
          <w:lang w:eastAsia="sl-SI"/>
        </w:rPr>
        <w:t>MNZ je v letu</w:t>
      </w:r>
      <w:r w:rsidR="00090200">
        <w:rPr>
          <w:rFonts w:ascii="Arial" w:hAnsi="Arial" w:cs="Arial"/>
          <w:sz w:val="20"/>
          <w:szCs w:val="20"/>
          <w:lang w:eastAsia="sl-SI"/>
        </w:rPr>
        <w:t> </w:t>
      </w:r>
      <w:r>
        <w:rPr>
          <w:rFonts w:ascii="Arial" w:hAnsi="Arial" w:cs="Arial"/>
          <w:sz w:val="20"/>
          <w:szCs w:val="20"/>
          <w:lang w:eastAsia="sl-SI"/>
        </w:rPr>
        <w:t xml:space="preserve">2022 začelo </w:t>
      </w:r>
      <w:r w:rsidR="006B34F5" w:rsidRPr="00697DBF">
        <w:rPr>
          <w:rFonts w:ascii="Arial" w:hAnsi="Arial" w:cs="Arial"/>
          <w:sz w:val="20"/>
          <w:szCs w:val="20"/>
          <w:lang w:eastAsia="sl-SI"/>
        </w:rPr>
        <w:t>sodelovati tudi v okviru posebne IT</w:t>
      </w:r>
      <w:r w:rsidR="00090200">
        <w:rPr>
          <w:rFonts w:ascii="Arial" w:hAnsi="Arial" w:cs="Arial"/>
          <w:sz w:val="20"/>
          <w:szCs w:val="20"/>
          <w:lang w:eastAsia="sl-SI"/>
        </w:rPr>
        <w:t>-</w:t>
      </w:r>
      <w:r w:rsidR="006B34F5" w:rsidRPr="00697DBF">
        <w:rPr>
          <w:rFonts w:ascii="Arial" w:hAnsi="Arial" w:cs="Arial"/>
          <w:sz w:val="20"/>
          <w:szCs w:val="20"/>
          <w:lang w:eastAsia="sl-SI"/>
        </w:rPr>
        <w:t>mreže, ki deluje v okviru GDISC</w:t>
      </w:r>
      <w:r w:rsidR="00090200">
        <w:rPr>
          <w:rFonts w:ascii="Arial" w:hAnsi="Arial" w:cs="Arial"/>
          <w:sz w:val="20"/>
          <w:szCs w:val="20"/>
          <w:lang w:eastAsia="sl-SI"/>
        </w:rPr>
        <w:t>,</w:t>
      </w:r>
      <w:r w:rsidR="006B34F5" w:rsidRPr="00697DBF">
        <w:rPr>
          <w:rFonts w:ascii="Arial" w:hAnsi="Arial" w:cs="Arial"/>
          <w:sz w:val="20"/>
          <w:szCs w:val="20"/>
          <w:lang w:eastAsia="sl-SI"/>
        </w:rPr>
        <w:t xml:space="preserve"> in v ta namen imenoval</w:t>
      </w:r>
      <w:r>
        <w:rPr>
          <w:rFonts w:ascii="Arial" w:hAnsi="Arial" w:cs="Arial"/>
          <w:sz w:val="20"/>
          <w:szCs w:val="20"/>
          <w:lang w:eastAsia="sl-SI"/>
        </w:rPr>
        <w:t>o</w:t>
      </w:r>
      <w:r w:rsidR="006B34F5" w:rsidRPr="00697DBF">
        <w:rPr>
          <w:rFonts w:ascii="Arial" w:hAnsi="Arial" w:cs="Arial"/>
          <w:sz w:val="20"/>
          <w:szCs w:val="20"/>
          <w:lang w:eastAsia="sl-SI"/>
        </w:rPr>
        <w:t xml:space="preserve"> predst</w:t>
      </w:r>
      <w:r>
        <w:rPr>
          <w:rFonts w:ascii="Arial" w:hAnsi="Arial" w:cs="Arial"/>
          <w:sz w:val="20"/>
          <w:szCs w:val="20"/>
          <w:lang w:eastAsia="sl-SI"/>
        </w:rPr>
        <w:t xml:space="preserve">avnika </w:t>
      </w:r>
      <w:r w:rsidR="006B34F5" w:rsidRPr="00697DBF">
        <w:rPr>
          <w:rFonts w:ascii="Arial" w:hAnsi="Arial" w:cs="Arial"/>
          <w:sz w:val="20"/>
          <w:szCs w:val="20"/>
          <w:lang w:eastAsia="sl-SI"/>
        </w:rPr>
        <w:t>za kontaktno točko te mreže. Namen IT</w:t>
      </w:r>
      <w:r w:rsidR="00090200">
        <w:rPr>
          <w:rFonts w:ascii="Arial" w:hAnsi="Arial" w:cs="Arial"/>
          <w:sz w:val="20"/>
          <w:szCs w:val="20"/>
          <w:lang w:eastAsia="sl-SI"/>
        </w:rPr>
        <w:t>-</w:t>
      </w:r>
      <w:r w:rsidR="006B34F5" w:rsidRPr="00697DBF">
        <w:rPr>
          <w:rFonts w:ascii="Arial" w:hAnsi="Arial" w:cs="Arial"/>
          <w:sz w:val="20"/>
          <w:szCs w:val="20"/>
          <w:lang w:eastAsia="sl-SI"/>
        </w:rPr>
        <w:t xml:space="preserve">mreže je olajšati izmenjavo strokovnega znanja v državah članicah GDISC in neobveznih zunanjih organizacijah, </w:t>
      </w:r>
      <w:r w:rsidR="00090200">
        <w:rPr>
          <w:rFonts w:ascii="Arial" w:hAnsi="Arial" w:cs="Arial"/>
          <w:sz w:val="20"/>
          <w:szCs w:val="20"/>
          <w:lang w:eastAsia="sl-SI"/>
        </w:rPr>
        <w:t>na primer</w:t>
      </w:r>
      <w:r w:rsidR="006B34F5" w:rsidRPr="00697DBF">
        <w:rPr>
          <w:rFonts w:ascii="Arial" w:hAnsi="Arial" w:cs="Arial"/>
          <w:sz w:val="20"/>
          <w:szCs w:val="20"/>
          <w:lang w:eastAsia="sl-SI"/>
        </w:rPr>
        <w:t xml:space="preserve"> EUAA in EU-LISA ter IGC, o procesih digitalizacije na področju azila in migracij.</w:t>
      </w:r>
    </w:p>
    <w:p w14:paraId="633D53D3" w14:textId="2502F5B0" w:rsidR="00E349AB" w:rsidRDefault="00E349AB" w:rsidP="00D529D2">
      <w:pPr>
        <w:autoSpaceDE w:val="0"/>
        <w:autoSpaceDN w:val="0"/>
        <w:adjustRightInd w:val="0"/>
        <w:spacing w:line="276" w:lineRule="auto"/>
        <w:jc w:val="both"/>
        <w:rPr>
          <w:rFonts w:ascii="Arial" w:hAnsi="Arial" w:cs="Arial"/>
          <w:sz w:val="20"/>
          <w:szCs w:val="20"/>
          <w:lang w:eastAsia="sl-SI"/>
        </w:rPr>
      </w:pPr>
    </w:p>
    <w:p w14:paraId="7D981502" w14:textId="370BB4FC" w:rsidR="00E349AB" w:rsidRDefault="00E349AB" w:rsidP="00D529D2">
      <w:pPr>
        <w:autoSpaceDE w:val="0"/>
        <w:autoSpaceDN w:val="0"/>
        <w:adjustRightInd w:val="0"/>
        <w:spacing w:line="276" w:lineRule="auto"/>
        <w:jc w:val="both"/>
        <w:rPr>
          <w:rFonts w:ascii="Arial" w:hAnsi="Arial" w:cs="Arial"/>
          <w:sz w:val="20"/>
          <w:szCs w:val="20"/>
          <w:lang w:eastAsia="sl-SI"/>
        </w:rPr>
      </w:pPr>
    </w:p>
    <w:p w14:paraId="572AF360" w14:textId="77777777" w:rsidR="00E349AB" w:rsidRDefault="00E349AB" w:rsidP="00D529D2">
      <w:pPr>
        <w:autoSpaceDE w:val="0"/>
        <w:autoSpaceDN w:val="0"/>
        <w:adjustRightInd w:val="0"/>
        <w:spacing w:line="276" w:lineRule="auto"/>
        <w:jc w:val="both"/>
        <w:rPr>
          <w:rFonts w:ascii="Arial" w:hAnsi="Arial" w:cs="Arial"/>
          <w:sz w:val="20"/>
          <w:szCs w:val="20"/>
          <w:lang w:eastAsia="sl-SI"/>
        </w:rPr>
      </w:pPr>
    </w:p>
    <w:p w14:paraId="339E928D" w14:textId="77777777" w:rsidR="00F06D07" w:rsidRPr="00697DBF" w:rsidRDefault="00F06D07" w:rsidP="00D529D2">
      <w:pPr>
        <w:autoSpaceDE w:val="0"/>
        <w:autoSpaceDN w:val="0"/>
        <w:adjustRightInd w:val="0"/>
        <w:spacing w:line="276" w:lineRule="auto"/>
        <w:jc w:val="both"/>
        <w:rPr>
          <w:rFonts w:ascii="Arial" w:hAnsi="Arial" w:cs="Arial"/>
          <w:sz w:val="20"/>
          <w:szCs w:val="20"/>
          <w:lang w:eastAsia="sl-SI"/>
        </w:rPr>
      </w:pPr>
    </w:p>
    <w:p w14:paraId="075CB932" w14:textId="2A9581F2" w:rsidR="00310F1D" w:rsidRDefault="001D478C" w:rsidP="00310F1D">
      <w:pPr>
        <w:pStyle w:val="Naslov1"/>
        <w:spacing w:after="0"/>
      </w:pPr>
      <w:bookmarkStart w:id="36" w:name="_Toc65591466"/>
      <w:bookmarkStart w:id="37" w:name="_Toc65651017"/>
      <w:bookmarkStart w:id="38" w:name="_Toc126821506"/>
      <w:r w:rsidRPr="00B72ABD">
        <w:lastRenderedPageBreak/>
        <w:t>P</w:t>
      </w:r>
      <w:r w:rsidR="00590E45" w:rsidRPr="00B72ABD">
        <w:t>roaktivno in kredibilno mednarodno dvo- in večstransko sodelovanje</w:t>
      </w:r>
      <w:bookmarkEnd w:id="36"/>
      <w:bookmarkEnd w:id="37"/>
      <w:bookmarkEnd w:id="38"/>
    </w:p>
    <w:p w14:paraId="44A6F270" w14:textId="77777777" w:rsidR="00310F1D" w:rsidRPr="00310F1D" w:rsidRDefault="00310F1D" w:rsidP="00310F1D"/>
    <w:p w14:paraId="4F9F1823" w14:textId="7DF7163C" w:rsidR="006B5ABF" w:rsidRPr="00697DBF" w:rsidRDefault="003A0B33" w:rsidP="006B5ABF">
      <w:pPr>
        <w:autoSpaceDE w:val="0"/>
        <w:autoSpaceDN w:val="0"/>
        <w:adjustRightInd w:val="0"/>
        <w:spacing w:after="0" w:line="276" w:lineRule="auto"/>
        <w:jc w:val="both"/>
        <w:rPr>
          <w:rFonts w:ascii="Arial" w:hAnsi="Arial" w:cs="Arial"/>
          <w:sz w:val="20"/>
          <w:szCs w:val="20"/>
        </w:rPr>
      </w:pPr>
      <w:r>
        <w:rPr>
          <w:rFonts w:ascii="Arial" w:hAnsi="Arial" w:cs="Arial"/>
          <w:sz w:val="20"/>
          <w:szCs w:val="20"/>
        </w:rPr>
        <w:t>Tudi v letu</w:t>
      </w:r>
      <w:r w:rsidR="00090200">
        <w:rPr>
          <w:rFonts w:ascii="Arial" w:hAnsi="Arial" w:cs="Arial"/>
          <w:sz w:val="20"/>
          <w:szCs w:val="20"/>
        </w:rPr>
        <w:t> </w:t>
      </w:r>
      <w:r>
        <w:rPr>
          <w:rFonts w:ascii="Arial" w:hAnsi="Arial" w:cs="Arial"/>
          <w:sz w:val="20"/>
          <w:szCs w:val="20"/>
        </w:rPr>
        <w:t>2022 se je ministrstvo soočalo</w:t>
      </w:r>
      <w:r w:rsidR="006B5ABF" w:rsidRPr="00697DBF">
        <w:rPr>
          <w:rFonts w:ascii="Arial" w:hAnsi="Arial" w:cs="Arial"/>
          <w:sz w:val="20"/>
          <w:szCs w:val="20"/>
        </w:rPr>
        <w:t xml:space="preserve"> z izzivi, ki so bili posledica omejevalnih ukrepov zaradi pandemije COVID-19. V tem času se je bistveno povečalo število </w:t>
      </w:r>
      <w:r w:rsidR="00090200" w:rsidRPr="00697DBF">
        <w:rPr>
          <w:rFonts w:ascii="Arial" w:hAnsi="Arial" w:cs="Arial"/>
          <w:sz w:val="20"/>
          <w:szCs w:val="20"/>
        </w:rPr>
        <w:t>a</w:t>
      </w:r>
      <w:r w:rsidR="00090200">
        <w:rPr>
          <w:rFonts w:ascii="Arial" w:hAnsi="Arial" w:cs="Arial"/>
          <w:sz w:val="20"/>
          <w:szCs w:val="20"/>
        </w:rPr>
        <w:t>v</w:t>
      </w:r>
      <w:r w:rsidR="00090200" w:rsidRPr="00697DBF">
        <w:rPr>
          <w:rFonts w:ascii="Arial" w:hAnsi="Arial" w:cs="Arial"/>
          <w:sz w:val="20"/>
          <w:szCs w:val="20"/>
        </w:rPr>
        <w:t xml:space="preserve">dio </w:t>
      </w:r>
      <w:r w:rsidR="006B5ABF" w:rsidRPr="00697DBF">
        <w:rPr>
          <w:rFonts w:ascii="Arial" w:hAnsi="Arial" w:cs="Arial"/>
          <w:sz w:val="20"/>
          <w:szCs w:val="20"/>
        </w:rPr>
        <w:t xml:space="preserve">in video konferenc na različnih </w:t>
      </w:r>
      <w:r w:rsidR="00090200">
        <w:rPr>
          <w:rFonts w:ascii="Arial" w:hAnsi="Arial" w:cs="Arial"/>
          <w:sz w:val="20"/>
          <w:szCs w:val="20"/>
        </w:rPr>
        <w:t>ravneh</w:t>
      </w:r>
      <w:r w:rsidR="006B5ABF" w:rsidRPr="00697DBF">
        <w:rPr>
          <w:rFonts w:ascii="Arial" w:hAnsi="Arial" w:cs="Arial"/>
          <w:sz w:val="20"/>
          <w:szCs w:val="20"/>
        </w:rPr>
        <w:t xml:space="preserve">, tak trend pa je </w:t>
      </w:r>
      <w:r w:rsidR="00090200">
        <w:rPr>
          <w:rFonts w:ascii="Arial" w:hAnsi="Arial" w:cs="Arial"/>
          <w:sz w:val="20"/>
          <w:szCs w:val="20"/>
        </w:rPr>
        <w:t xml:space="preserve">mogoče </w:t>
      </w:r>
      <w:r w:rsidR="006B5ABF" w:rsidRPr="00697DBF">
        <w:rPr>
          <w:rFonts w:ascii="Arial" w:hAnsi="Arial" w:cs="Arial"/>
          <w:sz w:val="20"/>
          <w:szCs w:val="20"/>
        </w:rPr>
        <w:t>pričakovati tudi v prihodnosti.</w:t>
      </w:r>
    </w:p>
    <w:p w14:paraId="256DCDC9" w14:textId="77777777" w:rsidR="006B5ABF" w:rsidRPr="00697DBF" w:rsidRDefault="006B5ABF" w:rsidP="006B5ABF">
      <w:pPr>
        <w:autoSpaceDE w:val="0"/>
        <w:autoSpaceDN w:val="0"/>
        <w:adjustRightInd w:val="0"/>
        <w:spacing w:after="0" w:line="276" w:lineRule="auto"/>
        <w:jc w:val="both"/>
        <w:rPr>
          <w:rFonts w:ascii="Arial" w:hAnsi="Arial" w:cs="Arial"/>
          <w:sz w:val="20"/>
          <w:szCs w:val="20"/>
        </w:rPr>
      </w:pPr>
    </w:p>
    <w:p w14:paraId="007C4E0C" w14:textId="12EE4D97" w:rsidR="006B5ABF" w:rsidRPr="00697DBF" w:rsidRDefault="006B5ABF" w:rsidP="006B5ABF">
      <w:pPr>
        <w:spacing w:after="0" w:line="276" w:lineRule="auto"/>
        <w:jc w:val="both"/>
        <w:rPr>
          <w:rFonts w:ascii="Arial" w:hAnsi="Arial" w:cs="Arial"/>
          <w:sz w:val="20"/>
          <w:szCs w:val="20"/>
        </w:rPr>
      </w:pPr>
      <w:r w:rsidRPr="00697DBF">
        <w:rPr>
          <w:rFonts w:ascii="Arial" w:hAnsi="Arial" w:cs="Arial"/>
          <w:sz w:val="20"/>
          <w:szCs w:val="20"/>
        </w:rPr>
        <w:t xml:space="preserve">Na področju zadev </w:t>
      </w:r>
      <w:r w:rsidR="00090200" w:rsidRPr="00697DBF">
        <w:rPr>
          <w:rFonts w:ascii="Arial" w:hAnsi="Arial" w:cs="Arial"/>
          <w:sz w:val="20"/>
          <w:szCs w:val="20"/>
        </w:rPr>
        <w:t xml:space="preserve">EU </w:t>
      </w:r>
      <w:r w:rsidRPr="00697DBF">
        <w:rPr>
          <w:rFonts w:ascii="Arial" w:hAnsi="Arial" w:cs="Arial"/>
          <w:sz w:val="20"/>
          <w:szCs w:val="20"/>
        </w:rPr>
        <w:t xml:space="preserve">je </w:t>
      </w:r>
      <w:r w:rsidR="003A0B33">
        <w:rPr>
          <w:rFonts w:ascii="Arial" w:hAnsi="Arial" w:cs="Arial"/>
          <w:sz w:val="20"/>
          <w:szCs w:val="20"/>
        </w:rPr>
        <w:t xml:space="preserve">pristojna služba (Služba za evropske zadeve in mednarodno sodelovanje – </w:t>
      </w:r>
      <w:r w:rsidRPr="00697DBF">
        <w:rPr>
          <w:rFonts w:ascii="Arial" w:hAnsi="Arial" w:cs="Arial"/>
          <w:sz w:val="20"/>
          <w:szCs w:val="20"/>
        </w:rPr>
        <w:t>SEZMS</w:t>
      </w:r>
      <w:r w:rsidR="003A0B33">
        <w:rPr>
          <w:rFonts w:ascii="Arial" w:hAnsi="Arial" w:cs="Arial"/>
          <w:sz w:val="20"/>
          <w:szCs w:val="20"/>
        </w:rPr>
        <w:t>)</w:t>
      </w:r>
      <w:r w:rsidRPr="00697DBF">
        <w:rPr>
          <w:rFonts w:ascii="Arial" w:hAnsi="Arial" w:cs="Arial"/>
          <w:sz w:val="20"/>
          <w:szCs w:val="20"/>
        </w:rPr>
        <w:t xml:space="preserve"> skrbel</w:t>
      </w:r>
      <w:r w:rsidR="003A0B33">
        <w:rPr>
          <w:rFonts w:ascii="Arial" w:hAnsi="Arial" w:cs="Arial"/>
          <w:sz w:val="20"/>
          <w:szCs w:val="20"/>
        </w:rPr>
        <w:t>a</w:t>
      </w:r>
      <w:r w:rsidRPr="00697DBF">
        <w:rPr>
          <w:rFonts w:ascii="Arial" w:hAnsi="Arial" w:cs="Arial"/>
          <w:sz w:val="20"/>
          <w:szCs w:val="20"/>
        </w:rPr>
        <w:t xml:space="preserve"> za vsebinsko usklajenost in potrjevanje stališč Republike Slovenije do zakonodajnih in drugih aktov z delovnega področja MNZ </w:t>
      </w:r>
      <w:r w:rsidR="00090200">
        <w:rPr>
          <w:rFonts w:ascii="Arial" w:hAnsi="Arial" w:cs="Arial"/>
          <w:sz w:val="20"/>
          <w:szCs w:val="20"/>
        </w:rPr>
        <w:t>v skladu</w:t>
      </w:r>
      <w:r w:rsidR="00090200" w:rsidRPr="00697DBF">
        <w:rPr>
          <w:rFonts w:ascii="Arial" w:hAnsi="Arial" w:cs="Arial"/>
          <w:sz w:val="20"/>
          <w:szCs w:val="20"/>
        </w:rPr>
        <w:t xml:space="preserve"> </w:t>
      </w:r>
      <w:r w:rsidRPr="00697DBF">
        <w:rPr>
          <w:rFonts w:ascii="Arial" w:hAnsi="Arial" w:cs="Arial"/>
          <w:sz w:val="20"/>
          <w:szCs w:val="20"/>
        </w:rPr>
        <w:t xml:space="preserve">z uveljavljenimi postopki in </w:t>
      </w:r>
      <w:r w:rsidR="003A0B33">
        <w:rPr>
          <w:rFonts w:ascii="Arial" w:hAnsi="Arial" w:cs="Arial"/>
          <w:sz w:val="20"/>
          <w:szCs w:val="20"/>
        </w:rPr>
        <w:t xml:space="preserve">notranjo zakonodajo. Pripravljena so bila </w:t>
      </w:r>
      <w:r w:rsidRPr="00697DBF">
        <w:rPr>
          <w:rFonts w:ascii="Arial" w:hAnsi="Arial" w:cs="Arial"/>
          <w:sz w:val="20"/>
          <w:szCs w:val="20"/>
        </w:rPr>
        <w:t>gradiva za predstavitev in potrjevanje predlogov stališč na Vladi Republike Slovenije, v Državnem zboru Republike Slovenije, Državnem svetu Republike Slovenije</w:t>
      </w:r>
      <w:r w:rsidR="003A0B33">
        <w:rPr>
          <w:rFonts w:ascii="Arial" w:hAnsi="Arial" w:cs="Arial"/>
          <w:sz w:val="20"/>
          <w:szCs w:val="20"/>
        </w:rPr>
        <w:t xml:space="preserve">. Stališča so bila </w:t>
      </w:r>
      <w:r w:rsidRPr="00697DBF">
        <w:rPr>
          <w:rFonts w:ascii="Arial" w:hAnsi="Arial" w:cs="Arial"/>
          <w:sz w:val="20"/>
          <w:szCs w:val="20"/>
        </w:rPr>
        <w:t>us</w:t>
      </w:r>
      <w:r w:rsidR="003A0B33">
        <w:rPr>
          <w:rFonts w:ascii="Arial" w:hAnsi="Arial" w:cs="Arial"/>
          <w:sz w:val="20"/>
          <w:szCs w:val="20"/>
        </w:rPr>
        <w:t xml:space="preserve">trezno predstavljena tudi </w:t>
      </w:r>
      <w:r w:rsidRPr="00697DBF">
        <w:rPr>
          <w:rFonts w:ascii="Arial" w:hAnsi="Arial" w:cs="Arial"/>
          <w:sz w:val="20"/>
          <w:szCs w:val="20"/>
        </w:rPr>
        <w:t xml:space="preserve">v delovnih telesih institucij EU </w:t>
      </w:r>
      <w:r w:rsidR="00090200">
        <w:rPr>
          <w:rFonts w:ascii="Arial" w:hAnsi="Arial" w:cs="Arial"/>
          <w:sz w:val="20"/>
          <w:szCs w:val="20"/>
        </w:rPr>
        <w:t>ter</w:t>
      </w:r>
      <w:r w:rsidR="00090200" w:rsidRPr="00697DBF">
        <w:rPr>
          <w:rFonts w:ascii="Arial" w:hAnsi="Arial" w:cs="Arial"/>
          <w:sz w:val="20"/>
          <w:szCs w:val="20"/>
        </w:rPr>
        <w:t xml:space="preserve"> </w:t>
      </w:r>
      <w:r w:rsidRPr="00697DBF">
        <w:rPr>
          <w:rFonts w:ascii="Arial" w:hAnsi="Arial" w:cs="Arial"/>
          <w:sz w:val="20"/>
          <w:szCs w:val="20"/>
        </w:rPr>
        <w:t xml:space="preserve">v pogovorih vodstva MNZ in </w:t>
      </w:r>
      <w:r w:rsidRPr="00893656">
        <w:rPr>
          <w:rFonts w:ascii="Arial" w:hAnsi="Arial" w:cs="Arial"/>
          <w:sz w:val="20"/>
          <w:szCs w:val="20"/>
        </w:rPr>
        <w:t xml:space="preserve">Policije </w:t>
      </w:r>
      <w:r w:rsidRPr="00697DBF">
        <w:rPr>
          <w:rFonts w:ascii="Arial" w:hAnsi="Arial" w:cs="Arial"/>
          <w:sz w:val="20"/>
          <w:szCs w:val="20"/>
        </w:rPr>
        <w:t>s predstavniki mednarodnih orga</w:t>
      </w:r>
      <w:r w:rsidR="003A0B33">
        <w:rPr>
          <w:rFonts w:ascii="Arial" w:hAnsi="Arial" w:cs="Arial"/>
          <w:sz w:val="20"/>
          <w:szCs w:val="20"/>
        </w:rPr>
        <w:t>nizacij. Ministrstvo je sodelovalo</w:t>
      </w:r>
      <w:r w:rsidRPr="00697DBF">
        <w:rPr>
          <w:rFonts w:ascii="Arial" w:hAnsi="Arial" w:cs="Arial"/>
          <w:sz w:val="20"/>
          <w:szCs w:val="20"/>
        </w:rPr>
        <w:t xml:space="preserve"> s Stalnim predstavništvom Republike Slovenije pri Evr</w:t>
      </w:r>
      <w:r w:rsidR="003A0B33">
        <w:rPr>
          <w:rFonts w:ascii="Arial" w:hAnsi="Arial" w:cs="Arial"/>
          <w:sz w:val="20"/>
          <w:szCs w:val="20"/>
        </w:rPr>
        <w:t>opski uniji v Bruslju, usmerjalo</w:t>
      </w:r>
      <w:r w:rsidRPr="00697DBF">
        <w:rPr>
          <w:rFonts w:ascii="Arial" w:hAnsi="Arial" w:cs="Arial"/>
          <w:sz w:val="20"/>
          <w:szCs w:val="20"/>
        </w:rPr>
        <w:t xml:space="preserve"> njihove aktivnosti s pripravo </w:t>
      </w:r>
      <w:r w:rsidR="003A0B33">
        <w:rPr>
          <w:rFonts w:ascii="Arial" w:hAnsi="Arial" w:cs="Arial"/>
          <w:sz w:val="20"/>
          <w:szCs w:val="20"/>
        </w:rPr>
        <w:t>vsebinskih navodil in stališč ter zagotavljalo</w:t>
      </w:r>
      <w:r w:rsidRPr="00697DBF">
        <w:rPr>
          <w:rFonts w:ascii="Arial" w:hAnsi="Arial" w:cs="Arial"/>
          <w:sz w:val="20"/>
          <w:szCs w:val="20"/>
        </w:rPr>
        <w:t xml:space="preserve"> možnosti za njihovo delo.</w:t>
      </w:r>
    </w:p>
    <w:p w14:paraId="3BCAD469" w14:textId="77777777" w:rsidR="006B5ABF" w:rsidRPr="00697DBF" w:rsidRDefault="006B5ABF" w:rsidP="006B5ABF">
      <w:pPr>
        <w:spacing w:after="0" w:line="276" w:lineRule="auto"/>
        <w:jc w:val="both"/>
        <w:rPr>
          <w:rFonts w:ascii="Arial" w:hAnsi="Arial" w:cs="Arial"/>
          <w:sz w:val="20"/>
          <w:szCs w:val="20"/>
        </w:rPr>
      </w:pPr>
    </w:p>
    <w:p w14:paraId="6F43A6DF" w14:textId="6BC78477" w:rsidR="006B5ABF" w:rsidRPr="00697DBF" w:rsidRDefault="003A0B33" w:rsidP="006B5ABF">
      <w:pPr>
        <w:spacing w:after="0" w:line="276" w:lineRule="auto"/>
        <w:jc w:val="both"/>
        <w:rPr>
          <w:rFonts w:ascii="Arial" w:hAnsi="Arial" w:cs="Arial"/>
          <w:sz w:val="20"/>
          <w:szCs w:val="20"/>
        </w:rPr>
      </w:pPr>
      <w:r>
        <w:rPr>
          <w:rFonts w:ascii="Arial" w:hAnsi="Arial" w:cs="Arial"/>
          <w:sz w:val="20"/>
          <w:szCs w:val="20"/>
        </w:rPr>
        <w:t>V letu</w:t>
      </w:r>
      <w:r w:rsidR="00090200">
        <w:rPr>
          <w:rFonts w:ascii="Arial" w:hAnsi="Arial" w:cs="Arial"/>
          <w:sz w:val="20"/>
          <w:szCs w:val="20"/>
        </w:rPr>
        <w:t> </w:t>
      </w:r>
      <w:r>
        <w:rPr>
          <w:rFonts w:ascii="Arial" w:hAnsi="Arial" w:cs="Arial"/>
          <w:sz w:val="20"/>
          <w:szCs w:val="20"/>
        </w:rPr>
        <w:t>2022 je MNZ izvedlo</w:t>
      </w:r>
      <w:r w:rsidR="006B5ABF" w:rsidRPr="00697DBF">
        <w:rPr>
          <w:rFonts w:ascii="Arial" w:hAnsi="Arial" w:cs="Arial"/>
          <w:sz w:val="20"/>
          <w:szCs w:val="20"/>
        </w:rPr>
        <w:t xml:space="preserve"> aktivnosti za devet zasedanj Sveta EU za pravosodje in notranje zadeve. V prvi polovici leta, v času francoskega predsedovanja Svetu EU, je </w:t>
      </w:r>
      <w:r>
        <w:rPr>
          <w:rFonts w:ascii="Arial" w:hAnsi="Arial" w:cs="Arial"/>
          <w:sz w:val="20"/>
          <w:szCs w:val="20"/>
        </w:rPr>
        <w:t>bilo izvedenih pet zasedanj (dva izredna</w:t>
      </w:r>
      <w:r w:rsidR="00090200" w:rsidRPr="00090200">
        <w:rPr>
          <w:rFonts w:ascii="Arial" w:hAnsi="Arial" w:cs="Arial"/>
          <w:sz w:val="20"/>
          <w:szCs w:val="20"/>
        </w:rPr>
        <w:t xml:space="preserve"> </w:t>
      </w:r>
      <w:r w:rsidR="00090200" w:rsidRPr="00697DBF">
        <w:rPr>
          <w:rFonts w:ascii="Arial" w:hAnsi="Arial" w:cs="Arial"/>
          <w:sz w:val="20"/>
          <w:szCs w:val="20"/>
        </w:rPr>
        <w:t>Sveta</w:t>
      </w:r>
      <w:r w:rsidR="006B5ABF" w:rsidRPr="00697DBF">
        <w:rPr>
          <w:rFonts w:ascii="Arial" w:hAnsi="Arial" w:cs="Arial"/>
          <w:sz w:val="20"/>
          <w:szCs w:val="20"/>
        </w:rPr>
        <w:t>, en</w:t>
      </w:r>
      <w:r>
        <w:rPr>
          <w:rFonts w:ascii="Arial" w:hAnsi="Arial" w:cs="Arial"/>
          <w:sz w:val="20"/>
          <w:szCs w:val="20"/>
        </w:rPr>
        <w:t xml:space="preserve"> neformalni in dva</w:t>
      </w:r>
      <w:r w:rsidR="006B5ABF" w:rsidRPr="00697DBF">
        <w:rPr>
          <w:rFonts w:ascii="Arial" w:hAnsi="Arial" w:cs="Arial"/>
          <w:sz w:val="20"/>
          <w:szCs w:val="20"/>
        </w:rPr>
        <w:t xml:space="preserve"> redna), v drugi polovici leta, v času češkega predsedovanja Svetu EU, pa štiri zasedanja (en izredni</w:t>
      </w:r>
      <w:r w:rsidR="00090200" w:rsidRPr="00090200">
        <w:rPr>
          <w:rFonts w:ascii="Arial" w:hAnsi="Arial" w:cs="Arial"/>
          <w:sz w:val="20"/>
          <w:szCs w:val="20"/>
        </w:rPr>
        <w:t xml:space="preserve"> </w:t>
      </w:r>
      <w:r w:rsidR="00090200" w:rsidRPr="00697DBF">
        <w:rPr>
          <w:rFonts w:ascii="Arial" w:hAnsi="Arial" w:cs="Arial"/>
          <w:sz w:val="20"/>
          <w:szCs w:val="20"/>
        </w:rPr>
        <w:t>Svet</w:t>
      </w:r>
      <w:r w:rsidR="006B5ABF" w:rsidRPr="00697DBF">
        <w:rPr>
          <w:rFonts w:ascii="Arial" w:hAnsi="Arial" w:cs="Arial"/>
          <w:sz w:val="20"/>
          <w:szCs w:val="20"/>
        </w:rPr>
        <w:t>, en neformalni in dva redna). Na vseh zasedanjih so sodelovale delegacije MNZ z ministrom ali državnim sekretarjem. Glavne teme zasedanj so bile vojna v Ukrajini s poudarkom na notranji varnosti in beguncih, napredek pri pogajanjih o Paktu o azilu in migracijah, upravljanje schengenskega območja in njegova širitev.</w:t>
      </w:r>
    </w:p>
    <w:p w14:paraId="11659F71" w14:textId="77777777" w:rsidR="006B5ABF" w:rsidRPr="00697DBF" w:rsidRDefault="006B5ABF" w:rsidP="006B5ABF">
      <w:pPr>
        <w:spacing w:after="0" w:line="276" w:lineRule="auto"/>
        <w:jc w:val="both"/>
        <w:rPr>
          <w:rFonts w:ascii="Arial" w:hAnsi="Arial" w:cs="Arial"/>
          <w:sz w:val="20"/>
          <w:szCs w:val="20"/>
        </w:rPr>
      </w:pPr>
    </w:p>
    <w:p w14:paraId="02A27138" w14:textId="7D5CA729" w:rsidR="006B5ABF" w:rsidRPr="00697DBF" w:rsidRDefault="006B5ABF" w:rsidP="006B5ABF">
      <w:pPr>
        <w:spacing w:after="0" w:line="276" w:lineRule="auto"/>
        <w:jc w:val="both"/>
        <w:rPr>
          <w:rFonts w:ascii="Arial" w:hAnsi="Arial" w:cs="Arial"/>
          <w:sz w:val="20"/>
          <w:szCs w:val="20"/>
        </w:rPr>
      </w:pPr>
      <w:r w:rsidRPr="00697DBF">
        <w:rPr>
          <w:rFonts w:ascii="Arial" w:hAnsi="Arial" w:cs="Arial"/>
          <w:sz w:val="20"/>
          <w:szCs w:val="20"/>
        </w:rPr>
        <w:t xml:space="preserve">Področje migracij in z njim povezane vsebine je najbolj zaznamovala vojna v Ukrajini. Nov postopni pristop je dal zagon pogajanjem o zakonodajnih predlogih na področju migracij in azila ter </w:t>
      </w:r>
      <w:r w:rsidR="00090200">
        <w:rPr>
          <w:rFonts w:ascii="Arial" w:hAnsi="Arial" w:cs="Arial"/>
          <w:sz w:val="20"/>
          <w:szCs w:val="20"/>
        </w:rPr>
        <w:t>pripeljal</w:t>
      </w:r>
      <w:r w:rsidR="00090200" w:rsidRPr="00697DBF">
        <w:rPr>
          <w:rFonts w:ascii="Arial" w:hAnsi="Arial" w:cs="Arial"/>
          <w:sz w:val="20"/>
          <w:szCs w:val="20"/>
        </w:rPr>
        <w:t xml:space="preserve"> </w:t>
      </w:r>
      <w:r w:rsidRPr="00697DBF">
        <w:rPr>
          <w:rFonts w:ascii="Arial" w:hAnsi="Arial" w:cs="Arial"/>
          <w:sz w:val="20"/>
          <w:szCs w:val="20"/>
        </w:rPr>
        <w:t xml:space="preserve">do zbliževanja stališč med državami članicami in zakonodajalcema. Države članice so podprle vstop Republike Hrvaške v schengensko območje, kar je plod dolgoletnih prizadevanj. Zaradi povečanega migracijskega pritiska v EU so bile v ospredju razprav tudi vsebine s področja zunanje </w:t>
      </w:r>
      <w:r w:rsidR="00090200">
        <w:rPr>
          <w:rFonts w:ascii="Arial" w:hAnsi="Arial" w:cs="Arial"/>
          <w:sz w:val="20"/>
          <w:szCs w:val="20"/>
        </w:rPr>
        <w:t>razsežnosti</w:t>
      </w:r>
      <w:r w:rsidR="00090200" w:rsidRPr="00697DBF">
        <w:rPr>
          <w:rFonts w:ascii="Arial" w:hAnsi="Arial" w:cs="Arial"/>
          <w:sz w:val="20"/>
          <w:szCs w:val="20"/>
        </w:rPr>
        <w:t xml:space="preserve"> </w:t>
      </w:r>
      <w:r w:rsidRPr="00697DBF">
        <w:rPr>
          <w:rFonts w:ascii="Arial" w:hAnsi="Arial" w:cs="Arial"/>
          <w:sz w:val="20"/>
          <w:szCs w:val="20"/>
        </w:rPr>
        <w:t xml:space="preserve">migracij, namenjene </w:t>
      </w:r>
      <w:r w:rsidR="00090200">
        <w:rPr>
          <w:rFonts w:ascii="Arial" w:hAnsi="Arial" w:cs="Arial"/>
          <w:sz w:val="20"/>
          <w:szCs w:val="20"/>
        </w:rPr>
        <w:t>obravnavanju</w:t>
      </w:r>
      <w:r w:rsidR="00090200" w:rsidRPr="00697DBF">
        <w:rPr>
          <w:rFonts w:ascii="Arial" w:hAnsi="Arial" w:cs="Arial"/>
          <w:sz w:val="20"/>
          <w:szCs w:val="20"/>
        </w:rPr>
        <w:t xml:space="preserve"> </w:t>
      </w:r>
      <w:r w:rsidRPr="00697DBF">
        <w:rPr>
          <w:rFonts w:ascii="Arial" w:hAnsi="Arial" w:cs="Arial"/>
          <w:sz w:val="20"/>
          <w:szCs w:val="20"/>
        </w:rPr>
        <w:t>temeljnih vzrokov za migracije, krepitvi sodelovanja s tretjimi državami in preprečevanju nezakonitih migracij. Evropska komisija je aprila</w:t>
      </w:r>
      <w:r w:rsidR="00090200">
        <w:rPr>
          <w:rFonts w:ascii="Arial" w:hAnsi="Arial" w:cs="Arial"/>
          <w:sz w:val="20"/>
          <w:szCs w:val="20"/>
        </w:rPr>
        <w:t> </w:t>
      </w:r>
      <w:r w:rsidRPr="00697DBF">
        <w:rPr>
          <w:rFonts w:ascii="Arial" w:hAnsi="Arial" w:cs="Arial"/>
          <w:sz w:val="20"/>
          <w:szCs w:val="20"/>
        </w:rPr>
        <w:t xml:space="preserve">2022 objavila nove načrte na področju zakonitih migracij, med katere </w:t>
      </w:r>
      <w:r w:rsidR="00090200">
        <w:rPr>
          <w:rFonts w:ascii="Arial" w:hAnsi="Arial" w:cs="Arial"/>
          <w:sz w:val="20"/>
          <w:szCs w:val="20"/>
        </w:rPr>
        <w:t>spadajo</w:t>
      </w:r>
      <w:r w:rsidR="00090200" w:rsidRPr="00697DBF">
        <w:rPr>
          <w:rFonts w:ascii="Arial" w:hAnsi="Arial" w:cs="Arial"/>
          <w:sz w:val="20"/>
          <w:szCs w:val="20"/>
        </w:rPr>
        <w:t xml:space="preserve"> </w:t>
      </w:r>
      <w:r w:rsidRPr="00697DBF">
        <w:rPr>
          <w:rFonts w:ascii="Arial" w:hAnsi="Arial" w:cs="Arial"/>
          <w:sz w:val="20"/>
          <w:szCs w:val="20"/>
        </w:rPr>
        <w:t>vzpostavitev partnerstev za talente ter predloga prenove dveh direktiv – direktive o enotnem dovoljenju in direktive o rezidentih za daljši čas. Boj proti terorizmu in nasilnem</w:t>
      </w:r>
      <w:r w:rsidR="00090200">
        <w:rPr>
          <w:rFonts w:ascii="Arial" w:hAnsi="Arial" w:cs="Arial"/>
          <w:sz w:val="20"/>
          <w:szCs w:val="20"/>
        </w:rPr>
        <w:t>u</w:t>
      </w:r>
      <w:r w:rsidRPr="00697DBF">
        <w:rPr>
          <w:rFonts w:ascii="Arial" w:hAnsi="Arial" w:cs="Arial"/>
          <w:sz w:val="20"/>
          <w:szCs w:val="20"/>
        </w:rPr>
        <w:t xml:space="preserve"> ekstremizmu ostaja ena izmed </w:t>
      </w:r>
      <w:r w:rsidR="00090200">
        <w:rPr>
          <w:rFonts w:ascii="Arial" w:hAnsi="Arial" w:cs="Arial"/>
          <w:sz w:val="20"/>
          <w:szCs w:val="20"/>
        </w:rPr>
        <w:t>prednostnih nalog</w:t>
      </w:r>
      <w:r w:rsidR="00090200" w:rsidRPr="00697DBF">
        <w:rPr>
          <w:rFonts w:ascii="Arial" w:hAnsi="Arial" w:cs="Arial"/>
          <w:sz w:val="20"/>
          <w:szCs w:val="20"/>
        </w:rPr>
        <w:t xml:space="preserve"> </w:t>
      </w:r>
      <w:r w:rsidRPr="00697DBF">
        <w:rPr>
          <w:rFonts w:ascii="Arial" w:hAnsi="Arial" w:cs="Arial"/>
          <w:sz w:val="20"/>
          <w:szCs w:val="20"/>
        </w:rPr>
        <w:t xml:space="preserve">na področju notranje varnosti </w:t>
      </w:r>
      <w:r w:rsidR="00090200">
        <w:rPr>
          <w:rFonts w:ascii="Arial" w:hAnsi="Arial" w:cs="Arial"/>
          <w:sz w:val="20"/>
          <w:szCs w:val="20"/>
        </w:rPr>
        <w:t>MNZ</w:t>
      </w:r>
      <w:r w:rsidRPr="00697DBF">
        <w:rPr>
          <w:rFonts w:ascii="Arial" w:hAnsi="Arial" w:cs="Arial"/>
          <w:sz w:val="20"/>
          <w:szCs w:val="20"/>
        </w:rPr>
        <w:t xml:space="preserve">. </w:t>
      </w:r>
      <w:r w:rsidR="00090200">
        <w:rPr>
          <w:rFonts w:ascii="Arial" w:hAnsi="Arial" w:cs="Arial"/>
          <w:sz w:val="20"/>
          <w:szCs w:val="20"/>
        </w:rPr>
        <w:t>Ob upoštevanju prednostnih nalog</w:t>
      </w:r>
      <w:r w:rsidR="00090200" w:rsidRPr="00697DBF">
        <w:rPr>
          <w:rFonts w:ascii="Arial" w:hAnsi="Arial" w:cs="Arial"/>
          <w:sz w:val="20"/>
          <w:szCs w:val="20"/>
        </w:rPr>
        <w:t xml:space="preserve"> </w:t>
      </w:r>
      <w:r w:rsidRPr="00697DBF">
        <w:rPr>
          <w:rFonts w:ascii="Arial" w:hAnsi="Arial" w:cs="Arial"/>
          <w:sz w:val="20"/>
          <w:szCs w:val="20"/>
        </w:rPr>
        <w:t>je ministrstvo iz</w:t>
      </w:r>
      <w:r w:rsidR="003A0B33">
        <w:rPr>
          <w:rFonts w:ascii="Arial" w:hAnsi="Arial" w:cs="Arial"/>
          <w:sz w:val="20"/>
          <w:szCs w:val="20"/>
        </w:rPr>
        <w:t>vedlo ali sodelovalo na več</w:t>
      </w:r>
      <w:r w:rsidRPr="00697DBF">
        <w:rPr>
          <w:rFonts w:ascii="Arial" w:hAnsi="Arial" w:cs="Arial"/>
          <w:sz w:val="20"/>
          <w:szCs w:val="20"/>
        </w:rPr>
        <w:t xml:space="preserve"> dogodkih na visoki ali najvišji ravni s področja boj</w:t>
      </w:r>
      <w:r w:rsidR="003A0B33">
        <w:rPr>
          <w:rFonts w:ascii="Arial" w:hAnsi="Arial" w:cs="Arial"/>
          <w:sz w:val="20"/>
          <w:szCs w:val="20"/>
        </w:rPr>
        <w:t>a</w:t>
      </w:r>
      <w:r w:rsidRPr="00697DBF">
        <w:rPr>
          <w:rFonts w:ascii="Arial" w:hAnsi="Arial" w:cs="Arial"/>
          <w:sz w:val="20"/>
          <w:szCs w:val="20"/>
        </w:rPr>
        <w:t xml:space="preserve"> proti terorizmu in nasilnem</w:t>
      </w:r>
      <w:r w:rsidR="00090200">
        <w:rPr>
          <w:rFonts w:ascii="Arial" w:hAnsi="Arial" w:cs="Arial"/>
          <w:sz w:val="20"/>
          <w:szCs w:val="20"/>
        </w:rPr>
        <w:t>u</w:t>
      </w:r>
      <w:r w:rsidRPr="00697DBF">
        <w:rPr>
          <w:rFonts w:ascii="Arial" w:hAnsi="Arial" w:cs="Arial"/>
          <w:sz w:val="20"/>
          <w:szCs w:val="20"/>
        </w:rPr>
        <w:t xml:space="preserve"> ekstremizmu (Internetni forum EU, obisk koordinatorja EU za boj proti terorizmu v Sloveniji, posvet glede boja proti radikalizaciji na spletu, srečanje podporne skupine Iniciative za boj proti terorizmu na Zahodnem Balkanu).</w:t>
      </w:r>
    </w:p>
    <w:p w14:paraId="2CDE298B" w14:textId="77777777" w:rsidR="006B5ABF" w:rsidRPr="00697DBF" w:rsidRDefault="006B5ABF" w:rsidP="006B5ABF">
      <w:pPr>
        <w:autoSpaceDE w:val="0"/>
        <w:autoSpaceDN w:val="0"/>
        <w:adjustRightInd w:val="0"/>
        <w:spacing w:after="0" w:line="276" w:lineRule="auto"/>
        <w:jc w:val="both"/>
        <w:rPr>
          <w:rFonts w:ascii="Arial" w:hAnsi="Arial" w:cs="Arial"/>
          <w:sz w:val="24"/>
          <w:szCs w:val="24"/>
        </w:rPr>
      </w:pPr>
    </w:p>
    <w:p w14:paraId="61EC75D0" w14:textId="14D79C43" w:rsidR="006B5ABF" w:rsidRPr="00697DBF" w:rsidRDefault="003A0B33" w:rsidP="006B5ABF">
      <w:pPr>
        <w:spacing w:after="0" w:line="276" w:lineRule="auto"/>
        <w:jc w:val="both"/>
        <w:rPr>
          <w:rFonts w:ascii="Arial" w:hAnsi="Arial" w:cs="Arial"/>
          <w:sz w:val="20"/>
          <w:szCs w:val="20"/>
        </w:rPr>
      </w:pPr>
      <w:r>
        <w:rPr>
          <w:rFonts w:ascii="Arial" w:hAnsi="Arial" w:cs="Arial"/>
          <w:sz w:val="20"/>
          <w:szCs w:val="20"/>
        </w:rPr>
        <w:t>Ministrstvo</w:t>
      </w:r>
      <w:r w:rsidR="006B5ABF" w:rsidRPr="00697DBF">
        <w:rPr>
          <w:rFonts w:ascii="Arial" w:hAnsi="Arial" w:cs="Arial"/>
          <w:sz w:val="20"/>
          <w:szCs w:val="20"/>
        </w:rPr>
        <w:t xml:space="preserve"> je z zagovarjanjem nacionalnih stališč </w:t>
      </w:r>
      <w:r w:rsidR="00090200">
        <w:rPr>
          <w:rFonts w:ascii="Arial" w:hAnsi="Arial" w:cs="Arial"/>
          <w:sz w:val="20"/>
          <w:szCs w:val="20"/>
        </w:rPr>
        <w:t>deja</w:t>
      </w:r>
      <w:r w:rsidR="00090200" w:rsidRPr="00697DBF">
        <w:rPr>
          <w:rFonts w:ascii="Arial" w:hAnsi="Arial" w:cs="Arial"/>
          <w:sz w:val="20"/>
          <w:szCs w:val="20"/>
        </w:rPr>
        <w:t xml:space="preserve">vno </w:t>
      </w:r>
      <w:r w:rsidR="006B5ABF" w:rsidRPr="00697DBF">
        <w:rPr>
          <w:rFonts w:ascii="Arial" w:hAnsi="Arial" w:cs="Arial"/>
          <w:sz w:val="20"/>
          <w:szCs w:val="20"/>
        </w:rPr>
        <w:t>sodeloval</w:t>
      </w:r>
      <w:r>
        <w:rPr>
          <w:rFonts w:ascii="Arial" w:hAnsi="Arial" w:cs="Arial"/>
          <w:sz w:val="20"/>
          <w:szCs w:val="20"/>
        </w:rPr>
        <w:t>o</w:t>
      </w:r>
      <w:r w:rsidR="006B5ABF" w:rsidRPr="00697DBF">
        <w:rPr>
          <w:rFonts w:ascii="Arial" w:hAnsi="Arial" w:cs="Arial"/>
          <w:sz w:val="20"/>
          <w:szCs w:val="20"/>
        </w:rPr>
        <w:t xml:space="preserve"> pri pogajanjih v okviru Sveta EU o zakonodajnih in nezakonodajnih aktih, ki se nanašajo na področje policijskega sodelovanja. V prvi polovici leta se je glavnina aktivnosti osredotočila na akte, pomembne za oper</w:t>
      </w:r>
      <w:r>
        <w:rPr>
          <w:rFonts w:ascii="Arial" w:hAnsi="Arial" w:cs="Arial"/>
          <w:sz w:val="20"/>
          <w:szCs w:val="20"/>
        </w:rPr>
        <w:t>ativno policijsko sodelovanje (p</w:t>
      </w:r>
      <w:r w:rsidR="006B5ABF" w:rsidRPr="00697DBF">
        <w:rPr>
          <w:rFonts w:ascii="Arial" w:hAnsi="Arial" w:cs="Arial"/>
          <w:sz w:val="20"/>
          <w:szCs w:val="20"/>
        </w:rPr>
        <w:t>riporočilo o operativnem policijskem sodelovanju, direktiva o izmenjavi informacij, uredba Prüm</w:t>
      </w:r>
      <w:r w:rsidR="009657F4">
        <w:rPr>
          <w:rFonts w:ascii="Arial" w:hAnsi="Arial" w:cs="Arial"/>
          <w:sz w:val="20"/>
          <w:szCs w:val="20"/>
        </w:rPr>
        <w:t> </w:t>
      </w:r>
      <w:r w:rsidR="006B5ABF" w:rsidRPr="00697DBF">
        <w:rPr>
          <w:rFonts w:ascii="Arial" w:hAnsi="Arial" w:cs="Arial"/>
          <w:sz w:val="20"/>
          <w:szCs w:val="20"/>
        </w:rPr>
        <w:t>II), v drugi polovici pa na predlog uredbe o preprečevanju in boju proti spolnim zlorabam otrok.</w:t>
      </w:r>
    </w:p>
    <w:p w14:paraId="4770A5DF" w14:textId="77777777" w:rsidR="006B5ABF" w:rsidRPr="00697DBF" w:rsidRDefault="006B5ABF" w:rsidP="006B5ABF">
      <w:pPr>
        <w:spacing w:after="0" w:line="276" w:lineRule="auto"/>
        <w:jc w:val="both"/>
        <w:rPr>
          <w:rFonts w:ascii="Arial" w:hAnsi="Arial" w:cs="Arial"/>
          <w:sz w:val="20"/>
          <w:szCs w:val="20"/>
        </w:rPr>
      </w:pPr>
    </w:p>
    <w:p w14:paraId="479838C6" w14:textId="74FF3BC1" w:rsidR="006B5ABF" w:rsidRPr="00697DBF" w:rsidRDefault="006B5ABF" w:rsidP="006B5ABF">
      <w:pPr>
        <w:spacing w:after="0" w:line="276" w:lineRule="auto"/>
        <w:jc w:val="both"/>
        <w:rPr>
          <w:rFonts w:ascii="Arial" w:hAnsi="Arial" w:cs="Arial"/>
          <w:sz w:val="20"/>
          <w:szCs w:val="20"/>
        </w:rPr>
      </w:pPr>
      <w:r w:rsidRPr="00697DBF">
        <w:rPr>
          <w:rFonts w:ascii="Arial" w:hAnsi="Arial" w:cs="Arial"/>
          <w:sz w:val="20"/>
          <w:szCs w:val="20"/>
        </w:rPr>
        <w:t xml:space="preserve">Sodelovanje z Zahodnim Balkanom ostaja ena izmed </w:t>
      </w:r>
      <w:r w:rsidR="009657F4">
        <w:rPr>
          <w:rFonts w:ascii="Arial" w:hAnsi="Arial" w:cs="Arial"/>
          <w:sz w:val="20"/>
          <w:szCs w:val="20"/>
        </w:rPr>
        <w:t>prednostnih področij</w:t>
      </w:r>
      <w:r w:rsidR="009657F4" w:rsidRPr="00697DBF">
        <w:rPr>
          <w:rFonts w:ascii="Arial" w:hAnsi="Arial" w:cs="Arial"/>
          <w:sz w:val="20"/>
          <w:szCs w:val="20"/>
        </w:rPr>
        <w:t xml:space="preserve"> </w:t>
      </w:r>
      <w:r w:rsidRPr="00697DBF">
        <w:rPr>
          <w:rFonts w:ascii="Arial" w:hAnsi="Arial" w:cs="Arial"/>
          <w:sz w:val="20"/>
          <w:szCs w:val="20"/>
        </w:rPr>
        <w:t xml:space="preserve">delovanja Republike Slovenije. Največji del regionalnih aktivnosti poteka v okviru Brdo procesa, bilateralno sodelovanje v </w:t>
      </w:r>
      <w:r w:rsidR="009657F4">
        <w:rPr>
          <w:rFonts w:ascii="Arial" w:hAnsi="Arial" w:cs="Arial"/>
          <w:sz w:val="20"/>
          <w:szCs w:val="20"/>
        </w:rPr>
        <w:t>letu </w:t>
      </w:r>
      <w:r w:rsidRPr="00697DBF">
        <w:rPr>
          <w:rFonts w:ascii="Arial" w:hAnsi="Arial" w:cs="Arial"/>
          <w:sz w:val="20"/>
          <w:szCs w:val="20"/>
        </w:rPr>
        <w:t xml:space="preserve">2022 pa je potekalo predvsem z Bosno in Hercegovino, Severno Makedonijo in Srbijo. V okviru Brdo procesa je novembra potekalo srečanje generalnih direktorjev policij in drugih visokih predstavnikov iz držav iz regije, naših sosednjih držav ter Europola, Frontexa in DCAF. Tema srečanja je bila okrepitev boja proti tihotapljenju migrantov, cilj pa vzpostavitev mreže operativnih kontaktnih točk za izmenjavo informacij in koordinacijo skupnih aktivnosti. Na srečanju je bil sprejet dogovor o sklicu </w:t>
      </w:r>
      <w:r w:rsidRPr="00697DBF">
        <w:rPr>
          <w:rFonts w:ascii="Arial" w:hAnsi="Arial" w:cs="Arial"/>
          <w:sz w:val="20"/>
          <w:szCs w:val="20"/>
        </w:rPr>
        <w:lastRenderedPageBreak/>
        <w:t>prvega sestanka mreže, ki je bil izveden decembra v Ljubljani. Ministra in državni sekretarji so opravili različna bilateralna srečanja in sodelovali v različnih razpravah v okviru regionalnih konferenc. Strokovnjaki ministrstva in policije so nadaljevali delo pri projektih tesnega medinstitucionalnega sodelovanja in pri projektih v okviru razvojne pomoči Republike Slovenije.</w:t>
      </w:r>
    </w:p>
    <w:p w14:paraId="14649D79" w14:textId="77777777" w:rsidR="003A0B33" w:rsidRDefault="003A0B33" w:rsidP="006B5ABF">
      <w:pPr>
        <w:spacing w:after="0" w:line="276" w:lineRule="auto"/>
        <w:jc w:val="both"/>
        <w:rPr>
          <w:rFonts w:ascii="Arial" w:hAnsi="Arial" w:cs="Arial"/>
          <w:sz w:val="20"/>
          <w:szCs w:val="20"/>
        </w:rPr>
      </w:pPr>
    </w:p>
    <w:p w14:paraId="35C6D8D3" w14:textId="7E874FD4" w:rsidR="006B5ABF" w:rsidRPr="00697DBF" w:rsidRDefault="006B5ABF" w:rsidP="006B5ABF">
      <w:pPr>
        <w:spacing w:after="0" w:line="276" w:lineRule="auto"/>
        <w:jc w:val="both"/>
        <w:rPr>
          <w:rFonts w:ascii="Arial" w:hAnsi="Arial" w:cs="Arial"/>
          <w:b/>
          <w:bCs/>
          <w:sz w:val="20"/>
          <w:szCs w:val="20"/>
        </w:rPr>
      </w:pPr>
      <w:r w:rsidRPr="00697DBF">
        <w:rPr>
          <w:rFonts w:ascii="Arial" w:hAnsi="Arial" w:cs="Arial"/>
          <w:sz w:val="20"/>
          <w:szCs w:val="20"/>
        </w:rPr>
        <w:t xml:space="preserve">Kot članica Salzburškega foruma je Slovenija </w:t>
      </w:r>
      <w:r w:rsidR="009657F4">
        <w:rPr>
          <w:rFonts w:ascii="Arial" w:hAnsi="Arial" w:cs="Arial"/>
          <w:sz w:val="20"/>
          <w:szCs w:val="20"/>
        </w:rPr>
        <w:t>deja</w:t>
      </w:r>
      <w:r w:rsidR="009657F4" w:rsidRPr="00697DBF">
        <w:rPr>
          <w:rFonts w:ascii="Arial" w:hAnsi="Arial" w:cs="Arial"/>
          <w:sz w:val="20"/>
          <w:szCs w:val="20"/>
        </w:rPr>
        <w:t xml:space="preserve">vno </w:t>
      </w:r>
      <w:r w:rsidRPr="00697DBF">
        <w:rPr>
          <w:rFonts w:ascii="Arial" w:hAnsi="Arial" w:cs="Arial"/>
          <w:sz w:val="20"/>
          <w:szCs w:val="20"/>
        </w:rPr>
        <w:t>sodelovala pri pripravi skupnega stališča držav članic Salzburškega foruma, v katerem je bila EU pozvana k preusmeritvi viška sredstev AMIF in ISF v postavke, ki bi bile namenjene financiranju projektov s področja migracij.</w:t>
      </w:r>
    </w:p>
    <w:p w14:paraId="2878E8C7" w14:textId="77777777" w:rsidR="006B5ABF" w:rsidRPr="00697DBF" w:rsidRDefault="006B5ABF" w:rsidP="006B5ABF">
      <w:pPr>
        <w:spacing w:after="0" w:line="276" w:lineRule="auto"/>
        <w:jc w:val="both"/>
        <w:rPr>
          <w:rFonts w:ascii="Arial" w:hAnsi="Arial" w:cs="Arial"/>
          <w:b/>
          <w:bCs/>
          <w:sz w:val="20"/>
          <w:szCs w:val="20"/>
        </w:rPr>
      </w:pPr>
    </w:p>
    <w:p w14:paraId="4186D0C4" w14:textId="4B976B94" w:rsidR="006B5ABF" w:rsidRPr="00697DBF" w:rsidRDefault="00DA5289" w:rsidP="006B5ABF">
      <w:pPr>
        <w:spacing w:after="0" w:line="276" w:lineRule="auto"/>
        <w:jc w:val="both"/>
        <w:rPr>
          <w:rFonts w:ascii="Arial" w:hAnsi="Arial" w:cs="Arial"/>
          <w:sz w:val="20"/>
          <w:szCs w:val="20"/>
        </w:rPr>
      </w:pPr>
      <w:r>
        <w:rPr>
          <w:rFonts w:ascii="Arial" w:hAnsi="Arial" w:cs="Arial"/>
          <w:sz w:val="20"/>
          <w:szCs w:val="20"/>
        </w:rPr>
        <w:t>MNZ</w:t>
      </w:r>
      <w:r w:rsidR="006B5ABF" w:rsidRPr="00697DBF">
        <w:rPr>
          <w:rFonts w:ascii="Arial" w:hAnsi="Arial" w:cs="Arial"/>
          <w:sz w:val="20"/>
          <w:szCs w:val="20"/>
        </w:rPr>
        <w:t xml:space="preserve"> je v skladu s sv</w:t>
      </w:r>
      <w:r>
        <w:rPr>
          <w:rFonts w:ascii="Arial" w:hAnsi="Arial" w:cs="Arial"/>
          <w:sz w:val="20"/>
          <w:szCs w:val="20"/>
        </w:rPr>
        <w:t>ojimi pristojnostmi in interesi</w:t>
      </w:r>
      <w:r w:rsidR="006B5ABF" w:rsidRPr="00697DBF">
        <w:rPr>
          <w:rFonts w:ascii="Arial" w:hAnsi="Arial" w:cs="Arial"/>
          <w:sz w:val="20"/>
          <w:szCs w:val="20"/>
        </w:rPr>
        <w:t xml:space="preserve"> ter skladno s Strategijo sodelovanja R</w:t>
      </w:r>
      <w:r w:rsidR="00DC324B">
        <w:rPr>
          <w:rFonts w:ascii="Arial" w:hAnsi="Arial" w:cs="Arial"/>
          <w:sz w:val="20"/>
          <w:szCs w:val="20"/>
        </w:rPr>
        <w:t>epublike Slovenije</w:t>
      </w:r>
      <w:r w:rsidR="006B5ABF" w:rsidRPr="00697DBF">
        <w:rPr>
          <w:rFonts w:ascii="Arial" w:hAnsi="Arial" w:cs="Arial"/>
          <w:sz w:val="20"/>
          <w:szCs w:val="20"/>
        </w:rPr>
        <w:t xml:space="preserve"> v mednarodnih operacijah in misijah skrbel</w:t>
      </w:r>
      <w:r>
        <w:rPr>
          <w:rFonts w:ascii="Arial" w:hAnsi="Arial" w:cs="Arial"/>
          <w:sz w:val="20"/>
          <w:szCs w:val="20"/>
        </w:rPr>
        <w:t>o</w:t>
      </w:r>
      <w:r w:rsidR="006B5ABF" w:rsidRPr="00697DBF">
        <w:rPr>
          <w:rFonts w:ascii="Arial" w:hAnsi="Arial" w:cs="Arial"/>
          <w:sz w:val="20"/>
          <w:szCs w:val="20"/>
        </w:rPr>
        <w:t xml:space="preserve"> za celovit pristop in nabor zmogljivosti za sodelovanje na področju civilno kriznega upravljanja. V tem okviru je koordiniral</w:t>
      </w:r>
      <w:r>
        <w:rPr>
          <w:rFonts w:ascii="Arial" w:hAnsi="Arial" w:cs="Arial"/>
          <w:sz w:val="20"/>
          <w:szCs w:val="20"/>
        </w:rPr>
        <w:t>o</w:t>
      </w:r>
      <w:r w:rsidR="006B5ABF" w:rsidRPr="00697DBF">
        <w:rPr>
          <w:rFonts w:ascii="Arial" w:hAnsi="Arial" w:cs="Arial"/>
          <w:sz w:val="20"/>
          <w:szCs w:val="20"/>
        </w:rPr>
        <w:t xml:space="preserve"> delovanje in učinkovitost ter komplementarnost med mednarodnimi in drugimi organizacijami ter subjekti nacionalne varnosti in drugimi </w:t>
      </w:r>
      <w:r w:rsidR="009657F4">
        <w:rPr>
          <w:rFonts w:ascii="Arial" w:hAnsi="Arial" w:cs="Arial"/>
          <w:sz w:val="20"/>
          <w:szCs w:val="20"/>
        </w:rPr>
        <w:t>pomembnimi</w:t>
      </w:r>
      <w:r w:rsidR="009657F4" w:rsidRPr="00697DBF">
        <w:rPr>
          <w:rFonts w:ascii="Arial" w:hAnsi="Arial" w:cs="Arial"/>
          <w:sz w:val="20"/>
          <w:szCs w:val="20"/>
        </w:rPr>
        <w:t xml:space="preserve"> </w:t>
      </w:r>
      <w:r w:rsidR="006B5ABF" w:rsidRPr="00697DBF">
        <w:rPr>
          <w:rFonts w:ascii="Arial" w:hAnsi="Arial" w:cs="Arial"/>
          <w:sz w:val="20"/>
          <w:szCs w:val="20"/>
        </w:rPr>
        <w:t xml:space="preserve">nacionalnimi subjekti. </w:t>
      </w:r>
    </w:p>
    <w:p w14:paraId="6C03CB10" w14:textId="77777777" w:rsidR="006B5ABF" w:rsidRPr="00697DBF" w:rsidRDefault="006B5ABF" w:rsidP="006B5ABF">
      <w:pPr>
        <w:spacing w:after="0" w:line="276" w:lineRule="auto"/>
        <w:jc w:val="both"/>
        <w:rPr>
          <w:rFonts w:ascii="Arial" w:hAnsi="Arial" w:cs="Arial"/>
          <w:sz w:val="20"/>
          <w:szCs w:val="20"/>
        </w:rPr>
      </w:pPr>
    </w:p>
    <w:p w14:paraId="6892192D" w14:textId="0B06D9A5" w:rsidR="006B5ABF" w:rsidRPr="00697DBF" w:rsidRDefault="006B5ABF" w:rsidP="006B5ABF">
      <w:pPr>
        <w:spacing w:after="0" w:line="276" w:lineRule="auto"/>
        <w:jc w:val="both"/>
        <w:rPr>
          <w:rFonts w:ascii="Arial" w:hAnsi="Arial" w:cs="Arial"/>
          <w:sz w:val="20"/>
          <w:szCs w:val="20"/>
        </w:rPr>
      </w:pPr>
      <w:r w:rsidRPr="00697DBF">
        <w:rPr>
          <w:rFonts w:ascii="Arial" w:hAnsi="Arial" w:cs="Arial"/>
          <w:sz w:val="20"/>
          <w:szCs w:val="20"/>
        </w:rPr>
        <w:t>Veliko aktivnosti je bilo usmerjenih v usklajevanje in sklepanje mednarodnih pogodb in nepogodbenih aktov na področju notranjih zadev in policijskega sodelovanja.</w:t>
      </w:r>
    </w:p>
    <w:p w14:paraId="7B98FEEC" w14:textId="77777777" w:rsidR="00DA5289" w:rsidRDefault="00DA5289" w:rsidP="00D529D2">
      <w:pPr>
        <w:spacing w:after="0" w:line="276" w:lineRule="auto"/>
        <w:jc w:val="both"/>
        <w:rPr>
          <w:rFonts w:ascii="Arial" w:hAnsi="Arial" w:cs="Arial"/>
          <w:sz w:val="20"/>
          <w:szCs w:val="20"/>
        </w:rPr>
      </w:pPr>
    </w:p>
    <w:p w14:paraId="0DAA6F55" w14:textId="258F7C7E" w:rsidR="00355250" w:rsidRDefault="00DA5289" w:rsidP="00D529D2">
      <w:pPr>
        <w:spacing w:after="0" w:line="276" w:lineRule="auto"/>
        <w:jc w:val="both"/>
        <w:rPr>
          <w:rFonts w:ascii="Arial" w:eastAsia="Times New Roman" w:hAnsi="Arial" w:cs="Arial"/>
          <w:sz w:val="20"/>
          <w:szCs w:val="20"/>
          <w:lang w:eastAsia="sl-SI"/>
        </w:rPr>
      </w:pPr>
      <w:r>
        <w:rPr>
          <w:rFonts w:ascii="Arial" w:hAnsi="Arial" w:cs="Arial"/>
          <w:sz w:val="20"/>
          <w:szCs w:val="20"/>
        </w:rPr>
        <w:t>Z</w:t>
      </w:r>
      <w:r w:rsidR="006B5ABF" w:rsidRPr="00697DBF">
        <w:rPr>
          <w:rFonts w:ascii="Arial" w:eastAsia="Times New Roman" w:hAnsi="Arial" w:cs="Arial"/>
          <w:sz w:val="20"/>
          <w:szCs w:val="20"/>
          <w:lang w:eastAsia="sl-SI"/>
        </w:rPr>
        <w:t>a logistiko mednarodnih dogodkov</w:t>
      </w:r>
      <w:r>
        <w:rPr>
          <w:rFonts w:ascii="Arial" w:eastAsia="Times New Roman" w:hAnsi="Arial" w:cs="Arial"/>
          <w:sz w:val="20"/>
          <w:szCs w:val="20"/>
          <w:lang w:eastAsia="sl-SI"/>
        </w:rPr>
        <w:t xml:space="preserve"> in organizacijo</w:t>
      </w:r>
      <w:r w:rsidR="006B5ABF" w:rsidRPr="00697DBF">
        <w:rPr>
          <w:rFonts w:ascii="Arial" w:eastAsia="Times New Roman" w:hAnsi="Arial" w:cs="Arial"/>
          <w:sz w:val="20"/>
          <w:szCs w:val="20"/>
          <w:lang w:eastAsia="sl-SI"/>
        </w:rPr>
        <w:t xml:space="preserve"> dogodkov, ki so potekali v Sloveniji, </w:t>
      </w:r>
      <w:r>
        <w:rPr>
          <w:rFonts w:ascii="Arial" w:eastAsia="Times New Roman" w:hAnsi="Arial" w:cs="Arial"/>
          <w:sz w:val="20"/>
          <w:szCs w:val="20"/>
          <w:lang w:eastAsia="sl-SI"/>
        </w:rPr>
        <w:t>je skrbela pristojna služba SEZMS, ki je v letu</w:t>
      </w:r>
      <w:r w:rsidR="009657F4">
        <w:rPr>
          <w:rFonts w:ascii="Arial" w:eastAsia="Times New Roman" w:hAnsi="Arial" w:cs="Arial"/>
          <w:sz w:val="20"/>
          <w:szCs w:val="20"/>
          <w:lang w:eastAsia="sl-SI"/>
        </w:rPr>
        <w:t> </w:t>
      </w:r>
      <w:r>
        <w:rPr>
          <w:rFonts w:ascii="Arial" w:eastAsia="Times New Roman" w:hAnsi="Arial" w:cs="Arial"/>
          <w:sz w:val="20"/>
          <w:szCs w:val="20"/>
          <w:lang w:eastAsia="sl-SI"/>
        </w:rPr>
        <w:t>2022 uredila vso potrebno logistiko</w:t>
      </w:r>
      <w:r w:rsidR="006B5ABF" w:rsidRPr="00697DBF">
        <w:rPr>
          <w:rFonts w:ascii="Arial" w:eastAsia="Times New Roman" w:hAnsi="Arial" w:cs="Arial"/>
          <w:sz w:val="20"/>
          <w:szCs w:val="20"/>
          <w:lang w:eastAsia="sl-SI"/>
        </w:rPr>
        <w:t xml:space="preserve"> za 408</w:t>
      </w:r>
      <w:r w:rsidR="009657F4">
        <w:rPr>
          <w:rFonts w:ascii="Arial" w:eastAsia="Times New Roman" w:hAnsi="Arial" w:cs="Arial"/>
          <w:sz w:val="20"/>
          <w:szCs w:val="20"/>
          <w:lang w:eastAsia="sl-SI"/>
        </w:rPr>
        <w:t> </w:t>
      </w:r>
      <w:r w:rsidR="006B5ABF" w:rsidRPr="00697DBF">
        <w:rPr>
          <w:rFonts w:ascii="Arial" w:eastAsia="Times New Roman" w:hAnsi="Arial" w:cs="Arial"/>
          <w:sz w:val="20"/>
          <w:szCs w:val="20"/>
          <w:lang w:eastAsia="sl-SI"/>
        </w:rPr>
        <w:t xml:space="preserve">službenih poti. </w:t>
      </w:r>
    </w:p>
    <w:p w14:paraId="7FCFF39C" w14:textId="77777777" w:rsidR="00F06D07" w:rsidRPr="00697DBF" w:rsidRDefault="00F06D07" w:rsidP="00D529D2">
      <w:pPr>
        <w:spacing w:after="0" w:line="276" w:lineRule="auto"/>
        <w:jc w:val="both"/>
        <w:rPr>
          <w:rFonts w:ascii="Arial" w:hAnsi="Arial" w:cs="Arial"/>
          <w:b/>
          <w:bCs/>
          <w:sz w:val="20"/>
          <w:szCs w:val="20"/>
        </w:rPr>
      </w:pPr>
    </w:p>
    <w:p w14:paraId="4E372F04" w14:textId="0062F935" w:rsidR="00D529D2" w:rsidRDefault="00D529D2" w:rsidP="00D529D2">
      <w:pPr>
        <w:spacing w:after="0" w:line="276" w:lineRule="auto"/>
        <w:jc w:val="both"/>
        <w:rPr>
          <w:rFonts w:ascii="Arial" w:hAnsi="Arial" w:cs="Arial"/>
          <w:b/>
          <w:bCs/>
          <w:sz w:val="20"/>
          <w:szCs w:val="20"/>
        </w:rPr>
      </w:pPr>
    </w:p>
    <w:p w14:paraId="06AF8E2E" w14:textId="7B4C7278" w:rsidR="00590E45" w:rsidRDefault="00590E45" w:rsidP="00310F1D">
      <w:pPr>
        <w:pStyle w:val="Naslov1"/>
        <w:spacing w:after="0"/>
      </w:pPr>
      <w:bookmarkStart w:id="39" w:name="_Toc126821507"/>
      <w:r w:rsidRPr="00B72ABD">
        <w:t>Preprečevanje in boj proti trgovini z ljudmi</w:t>
      </w:r>
      <w:bookmarkEnd w:id="39"/>
    </w:p>
    <w:p w14:paraId="3ED0541D" w14:textId="77777777" w:rsidR="00310F1D" w:rsidRPr="00310F1D" w:rsidRDefault="00310F1D" w:rsidP="00310F1D"/>
    <w:p w14:paraId="7A859108" w14:textId="15ED6568" w:rsidR="00623C0C" w:rsidRPr="00697DBF" w:rsidRDefault="00623C0C" w:rsidP="00623C0C">
      <w:pPr>
        <w:spacing w:after="0" w:line="276" w:lineRule="auto"/>
        <w:jc w:val="both"/>
        <w:rPr>
          <w:rFonts w:ascii="Arial" w:hAnsi="Arial" w:cs="Arial"/>
          <w:sz w:val="20"/>
          <w:szCs w:val="20"/>
        </w:rPr>
      </w:pPr>
      <w:r w:rsidRPr="00697DBF">
        <w:rPr>
          <w:rFonts w:ascii="Arial" w:hAnsi="Arial" w:cs="Arial"/>
          <w:sz w:val="20"/>
          <w:szCs w:val="20"/>
        </w:rPr>
        <w:t>Služba za preprečevanje in boj proti trgovini z ljudmi (SPBTL) je v letu</w:t>
      </w:r>
      <w:r w:rsidR="009657F4">
        <w:rPr>
          <w:rFonts w:ascii="Arial" w:hAnsi="Arial" w:cs="Arial"/>
          <w:sz w:val="20"/>
          <w:szCs w:val="20"/>
        </w:rPr>
        <w:t> </w:t>
      </w:r>
      <w:r w:rsidRPr="00697DBF">
        <w:rPr>
          <w:rFonts w:ascii="Arial" w:hAnsi="Arial" w:cs="Arial"/>
          <w:sz w:val="20"/>
          <w:szCs w:val="20"/>
        </w:rPr>
        <w:t>2022 izvajala naloge v okviru svojih pristojnosti in aktivnosti, določene v Akcijskem načrtu za boj proti trgovini z ljudmi za obdobje 2021</w:t>
      </w:r>
      <w:r w:rsidR="009657F4">
        <w:rPr>
          <w:rFonts w:ascii="Arial" w:hAnsi="Arial" w:cs="Arial"/>
          <w:sz w:val="20"/>
          <w:szCs w:val="20"/>
        </w:rPr>
        <w:t>–</w:t>
      </w:r>
      <w:r w:rsidRPr="00697DBF">
        <w:rPr>
          <w:rFonts w:ascii="Arial" w:hAnsi="Arial" w:cs="Arial"/>
          <w:sz w:val="20"/>
          <w:szCs w:val="20"/>
        </w:rPr>
        <w:t>2022.</w:t>
      </w:r>
    </w:p>
    <w:p w14:paraId="7119E62D" w14:textId="77777777" w:rsidR="00623C0C" w:rsidRPr="00697DBF" w:rsidRDefault="00623C0C" w:rsidP="00623C0C">
      <w:pPr>
        <w:spacing w:after="0" w:line="276" w:lineRule="auto"/>
        <w:jc w:val="both"/>
        <w:rPr>
          <w:rFonts w:ascii="Arial" w:hAnsi="Arial" w:cs="Arial"/>
          <w:sz w:val="20"/>
          <w:szCs w:val="20"/>
        </w:rPr>
      </w:pPr>
    </w:p>
    <w:p w14:paraId="09A0395F" w14:textId="3EE318F5" w:rsidR="00623C0C" w:rsidRPr="00697DBF" w:rsidRDefault="000F0BE8" w:rsidP="00623C0C">
      <w:pPr>
        <w:spacing w:after="0" w:line="276" w:lineRule="auto"/>
        <w:jc w:val="both"/>
        <w:rPr>
          <w:rFonts w:ascii="Arial" w:hAnsi="Arial" w:cs="Arial"/>
          <w:bCs/>
          <w:sz w:val="20"/>
          <w:szCs w:val="20"/>
        </w:rPr>
      </w:pPr>
      <w:r>
        <w:rPr>
          <w:rFonts w:ascii="Arial" w:hAnsi="Arial" w:cs="Arial"/>
          <w:sz w:val="20"/>
          <w:szCs w:val="20"/>
        </w:rPr>
        <w:t>Izvedenih</w:t>
      </w:r>
      <w:r w:rsidR="00623C0C" w:rsidRPr="00697DBF">
        <w:rPr>
          <w:rFonts w:ascii="Arial" w:hAnsi="Arial" w:cs="Arial"/>
          <w:sz w:val="20"/>
          <w:szCs w:val="20"/>
        </w:rPr>
        <w:t xml:space="preserve"> je </w:t>
      </w:r>
      <w:r>
        <w:rPr>
          <w:rFonts w:ascii="Arial" w:hAnsi="Arial" w:cs="Arial"/>
          <w:sz w:val="20"/>
          <w:szCs w:val="20"/>
        </w:rPr>
        <w:t xml:space="preserve">bilo </w:t>
      </w:r>
      <w:r w:rsidR="00623C0C" w:rsidRPr="00697DBF">
        <w:rPr>
          <w:rFonts w:ascii="Arial" w:hAnsi="Arial" w:cs="Arial"/>
          <w:sz w:val="20"/>
          <w:szCs w:val="20"/>
        </w:rPr>
        <w:t>116</w:t>
      </w:r>
      <w:r w:rsidR="009657F4">
        <w:rPr>
          <w:rFonts w:ascii="Arial" w:hAnsi="Arial" w:cs="Arial"/>
          <w:sz w:val="20"/>
          <w:szCs w:val="20"/>
        </w:rPr>
        <w:t> </w:t>
      </w:r>
      <w:r w:rsidR="00623C0C" w:rsidRPr="0066394B">
        <w:rPr>
          <w:rFonts w:ascii="Arial" w:hAnsi="Arial" w:cs="Arial"/>
          <w:b/>
          <w:sz w:val="20"/>
          <w:szCs w:val="20"/>
        </w:rPr>
        <w:t>delavnic v osnovnih in srednjih šolah</w:t>
      </w:r>
      <w:r w:rsidR="00623C0C" w:rsidRPr="00697DBF">
        <w:rPr>
          <w:rFonts w:ascii="Arial" w:hAnsi="Arial" w:cs="Arial"/>
          <w:sz w:val="20"/>
          <w:szCs w:val="20"/>
        </w:rPr>
        <w:t>, namenjenih ozaveščanju otrok in mladostnikov o nevarnostih trgovine z ljudmi, prepoznavanju tveganj in samozaščitnem ravnanju. Delavnic se je udeležilo 2</w:t>
      </w:r>
      <w:r>
        <w:rPr>
          <w:rFonts w:ascii="Arial" w:hAnsi="Arial" w:cs="Arial"/>
          <w:sz w:val="20"/>
          <w:szCs w:val="20"/>
        </w:rPr>
        <w:t>.</w:t>
      </w:r>
      <w:r w:rsidR="00623C0C" w:rsidRPr="00697DBF">
        <w:rPr>
          <w:rFonts w:ascii="Arial" w:hAnsi="Arial" w:cs="Arial"/>
          <w:sz w:val="20"/>
          <w:szCs w:val="20"/>
        </w:rPr>
        <w:t>129</w:t>
      </w:r>
      <w:r w:rsidR="009657F4">
        <w:rPr>
          <w:rFonts w:ascii="Arial" w:hAnsi="Arial" w:cs="Arial"/>
          <w:sz w:val="20"/>
          <w:szCs w:val="20"/>
        </w:rPr>
        <w:t> </w:t>
      </w:r>
      <w:r w:rsidR="00623C0C" w:rsidRPr="00697DBF">
        <w:rPr>
          <w:rFonts w:ascii="Arial" w:hAnsi="Arial" w:cs="Arial"/>
          <w:sz w:val="20"/>
          <w:szCs w:val="20"/>
        </w:rPr>
        <w:t>učencev in 120</w:t>
      </w:r>
      <w:r w:rsidR="009657F4">
        <w:rPr>
          <w:rFonts w:ascii="Arial" w:hAnsi="Arial" w:cs="Arial"/>
          <w:sz w:val="20"/>
          <w:szCs w:val="20"/>
        </w:rPr>
        <w:t> </w:t>
      </w:r>
      <w:r w:rsidR="00623C0C" w:rsidRPr="00697DBF">
        <w:rPr>
          <w:rFonts w:ascii="Arial" w:hAnsi="Arial" w:cs="Arial"/>
          <w:sz w:val="20"/>
          <w:szCs w:val="20"/>
        </w:rPr>
        <w:t xml:space="preserve">zaposlenih v šolah. Poleg tega je SPBTL v </w:t>
      </w:r>
      <w:r w:rsidR="009657F4">
        <w:rPr>
          <w:rFonts w:ascii="Arial" w:hAnsi="Arial" w:cs="Arial"/>
          <w:sz w:val="20"/>
          <w:szCs w:val="20"/>
        </w:rPr>
        <w:t>letu </w:t>
      </w:r>
      <w:r w:rsidR="00623C0C" w:rsidRPr="00697DBF">
        <w:rPr>
          <w:rFonts w:ascii="Arial" w:hAnsi="Arial" w:cs="Arial"/>
          <w:sz w:val="20"/>
          <w:szCs w:val="20"/>
        </w:rPr>
        <w:t xml:space="preserve">2022 sodelovala pri izvedbi usposabljanj o za policiste, </w:t>
      </w:r>
      <w:r w:rsidR="00623C0C" w:rsidRPr="00697DBF">
        <w:rPr>
          <w:rFonts w:ascii="Arial" w:hAnsi="Arial" w:cs="Arial"/>
          <w:bCs/>
          <w:sz w:val="20"/>
          <w:szCs w:val="20"/>
        </w:rPr>
        <w:t>inšpektorje Inšpektorata Republike Slovenije za delo, uslu</w:t>
      </w:r>
      <w:r>
        <w:rPr>
          <w:rFonts w:ascii="Arial" w:hAnsi="Arial" w:cs="Arial"/>
          <w:bCs/>
          <w:sz w:val="20"/>
          <w:szCs w:val="20"/>
        </w:rPr>
        <w:t>žbence MNZ</w:t>
      </w:r>
      <w:r w:rsidR="00623C0C" w:rsidRPr="00697DBF">
        <w:rPr>
          <w:rFonts w:ascii="Arial" w:hAnsi="Arial" w:cs="Arial"/>
          <w:bCs/>
          <w:sz w:val="20"/>
          <w:szCs w:val="20"/>
        </w:rPr>
        <w:t xml:space="preserve">, uslužbence </w:t>
      </w:r>
      <w:r w:rsidR="009657F4">
        <w:rPr>
          <w:rFonts w:ascii="Arial" w:hAnsi="Arial" w:cs="Arial"/>
          <w:bCs/>
          <w:sz w:val="20"/>
          <w:szCs w:val="20"/>
        </w:rPr>
        <w:t>m</w:t>
      </w:r>
      <w:r w:rsidR="00623C0C" w:rsidRPr="00697DBF">
        <w:rPr>
          <w:rFonts w:ascii="Arial" w:hAnsi="Arial" w:cs="Arial"/>
          <w:bCs/>
          <w:sz w:val="20"/>
          <w:szCs w:val="20"/>
        </w:rPr>
        <w:t>inistrstva</w:t>
      </w:r>
      <w:r w:rsidR="009657F4">
        <w:rPr>
          <w:rFonts w:ascii="Arial" w:hAnsi="Arial" w:cs="Arial"/>
          <w:bCs/>
          <w:sz w:val="20"/>
          <w:szCs w:val="20"/>
        </w:rPr>
        <w:t>, pristojnega</w:t>
      </w:r>
      <w:r w:rsidR="00623C0C" w:rsidRPr="00697DBF">
        <w:rPr>
          <w:rFonts w:ascii="Arial" w:hAnsi="Arial" w:cs="Arial"/>
          <w:bCs/>
          <w:sz w:val="20"/>
          <w:szCs w:val="20"/>
        </w:rPr>
        <w:t xml:space="preserve"> za obrambo</w:t>
      </w:r>
      <w:r w:rsidR="009657F4">
        <w:rPr>
          <w:rFonts w:ascii="Arial" w:hAnsi="Arial" w:cs="Arial"/>
          <w:bCs/>
          <w:sz w:val="20"/>
          <w:szCs w:val="20"/>
        </w:rPr>
        <w:t>,</w:t>
      </w:r>
      <w:r w:rsidR="00623C0C" w:rsidRPr="00697DBF">
        <w:rPr>
          <w:rFonts w:ascii="Arial" w:hAnsi="Arial" w:cs="Arial"/>
          <w:bCs/>
          <w:sz w:val="20"/>
          <w:szCs w:val="20"/>
        </w:rPr>
        <w:t xml:space="preserve"> in Slovenske vojske ter diplomate pred odhodom na delo v tujino</w:t>
      </w:r>
      <w:r w:rsidR="00623C0C" w:rsidRPr="00E42FB5">
        <w:rPr>
          <w:rFonts w:ascii="Arial" w:hAnsi="Arial" w:cs="Arial"/>
          <w:sz w:val="20"/>
          <w:szCs w:val="20"/>
        </w:rPr>
        <w:t>.</w:t>
      </w:r>
      <w:r w:rsidR="00623C0C" w:rsidRPr="00697DBF">
        <w:rPr>
          <w:rFonts w:ascii="Arial" w:hAnsi="Arial" w:cs="Arial"/>
          <w:sz w:val="20"/>
          <w:szCs w:val="20"/>
        </w:rPr>
        <w:t xml:space="preserve"> </w:t>
      </w:r>
      <w:r w:rsidR="00623C0C" w:rsidRPr="00697DBF">
        <w:rPr>
          <w:rFonts w:ascii="Arial" w:hAnsi="Arial" w:cs="Arial"/>
          <w:bCs/>
          <w:sz w:val="20"/>
          <w:szCs w:val="20"/>
        </w:rPr>
        <w:t>V sodelovanju z Inšpektoratom R</w:t>
      </w:r>
      <w:r w:rsidR="009657F4">
        <w:rPr>
          <w:rFonts w:ascii="Arial" w:hAnsi="Arial" w:cs="Arial"/>
          <w:bCs/>
          <w:sz w:val="20"/>
          <w:szCs w:val="20"/>
        </w:rPr>
        <w:t xml:space="preserve">epublike Slovenije </w:t>
      </w:r>
      <w:r w:rsidR="00623C0C" w:rsidRPr="00697DBF">
        <w:rPr>
          <w:rFonts w:ascii="Arial" w:hAnsi="Arial" w:cs="Arial"/>
          <w:bCs/>
          <w:sz w:val="20"/>
          <w:szCs w:val="20"/>
        </w:rPr>
        <w:t xml:space="preserve">za delo </w:t>
      </w:r>
      <w:r>
        <w:rPr>
          <w:rFonts w:ascii="Arial" w:hAnsi="Arial" w:cs="Arial"/>
          <w:bCs/>
          <w:sz w:val="20"/>
          <w:szCs w:val="20"/>
        </w:rPr>
        <w:t>so bile pripravljene</w:t>
      </w:r>
      <w:r w:rsidR="00623C0C" w:rsidRPr="00697DBF">
        <w:rPr>
          <w:rFonts w:ascii="Arial" w:hAnsi="Arial" w:cs="Arial"/>
          <w:bCs/>
          <w:sz w:val="20"/>
          <w:szCs w:val="20"/>
        </w:rPr>
        <w:t xml:space="preserve"> Smernice za inšpektorje za delo, namenjene lažjemu odkrivanju in prepoznavi žrtev trgovine z ljudmi, </w:t>
      </w:r>
      <w:r>
        <w:rPr>
          <w:rFonts w:ascii="Arial" w:hAnsi="Arial" w:cs="Arial"/>
          <w:bCs/>
          <w:sz w:val="20"/>
          <w:szCs w:val="20"/>
        </w:rPr>
        <w:t>ki so delovno izkoriščene. Ministrstvo je skrbelo</w:t>
      </w:r>
      <w:r w:rsidR="00623C0C" w:rsidRPr="00697DBF">
        <w:rPr>
          <w:rFonts w:ascii="Arial" w:hAnsi="Arial" w:cs="Arial"/>
          <w:bCs/>
          <w:sz w:val="20"/>
          <w:szCs w:val="20"/>
        </w:rPr>
        <w:t xml:space="preserve"> tudi za ažurnost vsebin na spletni strani Boj proti trgovini z ljudmi, saj je bilo skrbništvo v maju</w:t>
      </w:r>
      <w:r w:rsidR="009657F4">
        <w:rPr>
          <w:rFonts w:ascii="Arial" w:hAnsi="Arial" w:cs="Arial"/>
          <w:bCs/>
          <w:sz w:val="20"/>
          <w:szCs w:val="20"/>
        </w:rPr>
        <w:t> </w:t>
      </w:r>
      <w:r w:rsidR="00623C0C" w:rsidRPr="00697DBF">
        <w:rPr>
          <w:rFonts w:ascii="Arial" w:hAnsi="Arial" w:cs="Arial"/>
          <w:bCs/>
          <w:sz w:val="20"/>
          <w:szCs w:val="20"/>
        </w:rPr>
        <w:t>2022 preneseno z Urada Vlade R</w:t>
      </w:r>
      <w:r w:rsidR="009657F4">
        <w:rPr>
          <w:rFonts w:ascii="Arial" w:hAnsi="Arial" w:cs="Arial"/>
          <w:bCs/>
          <w:sz w:val="20"/>
          <w:szCs w:val="20"/>
        </w:rPr>
        <w:t>epublike Slovenije</w:t>
      </w:r>
      <w:r w:rsidR="00623C0C" w:rsidRPr="00697DBF">
        <w:rPr>
          <w:rFonts w:ascii="Arial" w:hAnsi="Arial" w:cs="Arial"/>
          <w:bCs/>
          <w:sz w:val="20"/>
          <w:szCs w:val="20"/>
        </w:rPr>
        <w:t xml:space="preserve"> za komuniciranje na MNZ.</w:t>
      </w:r>
    </w:p>
    <w:p w14:paraId="62C5B013" w14:textId="77777777" w:rsidR="00623C0C" w:rsidRPr="00697DBF" w:rsidRDefault="00623C0C" w:rsidP="00623C0C">
      <w:pPr>
        <w:spacing w:after="0" w:line="276" w:lineRule="auto"/>
        <w:jc w:val="both"/>
        <w:rPr>
          <w:rFonts w:ascii="Arial" w:hAnsi="Arial" w:cs="Arial"/>
          <w:sz w:val="20"/>
          <w:szCs w:val="20"/>
        </w:rPr>
      </w:pPr>
    </w:p>
    <w:p w14:paraId="6C9B7726" w14:textId="4A632352" w:rsidR="000F0BE8" w:rsidRDefault="000F0BE8" w:rsidP="00623C0C">
      <w:pPr>
        <w:spacing w:after="0" w:line="276" w:lineRule="auto"/>
        <w:jc w:val="both"/>
        <w:rPr>
          <w:rFonts w:ascii="Arial" w:hAnsi="Arial" w:cs="Arial"/>
          <w:sz w:val="20"/>
          <w:szCs w:val="20"/>
        </w:rPr>
      </w:pPr>
      <w:r>
        <w:rPr>
          <w:rFonts w:ascii="Arial" w:hAnsi="Arial" w:cs="Arial"/>
          <w:sz w:val="20"/>
          <w:szCs w:val="20"/>
        </w:rPr>
        <w:t>Predstavniki MNZ</w:t>
      </w:r>
      <w:r w:rsidR="00623C0C" w:rsidRPr="00697DBF">
        <w:rPr>
          <w:rFonts w:ascii="Arial" w:hAnsi="Arial" w:cs="Arial"/>
          <w:sz w:val="20"/>
          <w:szCs w:val="20"/>
        </w:rPr>
        <w:t xml:space="preserve"> so sodelovali tudi v </w:t>
      </w:r>
      <w:r w:rsidR="00623C0C" w:rsidRPr="0066394B">
        <w:rPr>
          <w:rFonts w:ascii="Arial" w:hAnsi="Arial" w:cs="Arial"/>
          <w:b/>
          <w:sz w:val="20"/>
          <w:szCs w:val="20"/>
        </w:rPr>
        <w:t>različnih mednarodnih aktivnostih</w:t>
      </w:r>
      <w:r w:rsidR="00623C0C" w:rsidRPr="00697DBF">
        <w:rPr>
          <w:rFonts w:ascii="Arial" w:hAnsi="Arial" w:cs="Arial"/>
          <w:sz w:val="20"/>
          <w:szCs w:val="20"/>
        </w:rPr>
        <w:t xml:space="preserve"> s pod</w:t>
      </w:r>
      <w:r>
        <w:rPr>
          <w:rFonts w:ascii="Arial" w:hAnsi="Arial" w:cs="Arial"/>
          <w:sz w:val="20"/>
          <w:szCs w:val="20"/>
        </w:rPr>
        <w:t>ročja dela. Junija</w:t>
      </w:r>
      <w:r w:rsidR="009657F4">
        <w:rPr>
          <w:rFonts w:ascii="Arial" w:hAnsi="Arial" w:cs="Arial"/>
          <w:sz w:val="20"/>
          <w:szCs w:val="20"/>
        </w:rPr>
        <w:t> </w:t>
      </w:r>
      <w:r>
        <w:rPr>
          <w:rFonts w:ascii="Arial" w:hAnsi="Arial" w:cs="Arial"/>
          <w:sz w:val="20"/>
          <w:szCs w:val="20"/>
        </w:rPr>
        <w:t>2022 je ministrstvo</w:t>
      </w:r>
      <w:r w:rsidR="00623C0C" w:rsidRPr="00697DBF">
        <w:rPr>
          <w:rFonts w:ascii="Arial" w:hAnsi="Arial" w:cs="Arial"/>
          <w:sz w:val="20"/>
          <w:szCs w:val="20"/>
        </w:rPr>
        <w:t xml:space="preserve"> </w:t>
      </w:r>
      <w:r>
        <w:rPr>
          <w:rFonts w:ascii="Arial" w:hAnsi="Arial" w:cs="Arial"/>
          <w:sz w:val="20"/>
          <w:szCs w:val="20"/>
        </w:rPr>
        <w:t>koordiniralo</w:t>
      </w:r>
      <w:r w:rsidR="00623C0C" w:rsidRPr="00697DBF">
        <w:rPr>
          <w:rFonts w:ascii="Arial" w:hAnsi="Arial" w:cs="Arial"/>
          <w:sz w:val="20"/>
          <w:szCs w:val="20"/>
        </w:rPr>
        <w:t xml:space="preserve"> izvedbo tridnevnega obiska delegacije skupine GRETA v okviru tretjega kroga ocenjevanja Slovenije glede izvajanja Konvencije Sveta Evrope o ukrepanju proti trgovini z ljudmi</w:t>
      </w:r>
      <w:r w:rsidR="00623C0C" w:rsidRPr="00697DBF">
        <w:rPr>
          <w:rFonts w:ascii="Arial" w:hAnsi="Arial" w:cs="Arial"/>
          <w:bCs/>
          <w:sz w:val="20"/>
          <w:szCs w:val="20"/>
        </w:rPr>
        <w:t>.</w:t>
      </w:r>
      <w:r w:rsidR="00623C0C" w:rsidRPr="00697DBF">
        <w:rPr>
          <w:rFonts w:ascii="Arial" w:hAnsi="Arial" w:cs="Arial"/>
          <w:sz w:val="20"/>
          <w:szCs w:val="20"/>
        </w:rPr>
        <w:t xml:space="preserve"> V sodelovanju s člani </w:t>
      </w:r>
      <w:r>
        <w:rPr>
          <w:rFonts w:ascii="Arial" w:hAnsi="Arial" w:cs="Arial"/>
          <w:sz w:val="20"/>
          <w:szCs w:val="20"/>
        </w:rPr>
        <w:t>MDS TZL je v decembru pripravilo</w:t>
      </w:r>
      <w:r w:rsidR="00623C0C" w:rsidRPr="00697DBF">
        <w:rPr>
          <w:rFonts w:ascii="Arial" w:hAnsi="Arial" w:cs="Arial"/>
          <w:sz w:val="20"/>
          <w:szCs w:val="20"/>
        </w:rPr>
        <w:t xml:space="preserve"> odziv na osnutek poročila in priporočil, ki jih je ob zaključku evalvacije pripravila skupina GRETA. Intenzivno je bilo tudi sodelovanje z </w:t>
      </w:r>
      <w:r w:rsidR="00623C0C" w:rsidRPr="00697DBF">
        <w:rPr>
          <w:rFonts w:ascii="Arial" w:hAnsi="Arial" w:cs="Arial"/>
          <w:bCs/>
          <w:sz w:val="20"/>
          <w:szCs w:val="20"/>
        </w:rPr>
        <w:t>Uradom</w:t>
      </w:r>
      <w:r w:rsidR="00623C0C" w:rsidRPr="00697DBF">
        <w:rPr>
          <w:rFonts w:ascii="Arial" w:hAnsi="Arial" w:cs="Arial"/>
          <w:i/>
          <w:sz w:val="20"/>
          <w:szCs w:val="20"/>
        </w:rPr>
        <w:t> </w:t>
      </w:r>
      <w:r w:rsidR="00623C0C" w:rsidRPr="00697DBF">
        <w:rPr>
          <w:rFonts w:ascii="Arial" w:hAnsi="Arial" w:cs="Arial"/>
          <w:sz w:val="20"/>
          <w:szCs w:val="20"/>
        </w:rPr>
        <w:t>Združenih narodov za droge in kriminal (UNODC), Evropsko komisijo, Svetom Evrope in OVSE.</w:t>
      </w:r>
    </w:p>
    <w:p w14:paraId="3DEE5631" w14:textId="77777777" w:rsidR="000F0BE8" w:rsidRDefault="000F0BE8" w:rsidP="00623C0C">
      <w:pPr>
        <w:spacing w:after="0" w:line="276" w:lineRule="auto"/>
        <w:jc w:val="both"/>
        <w:rPr>
          <w:rFonts w:ascii="Arial" w:hAnsi="Arial" w:cs="Arial"/>
          <w:sz w:val="20"/>
          <w:szCs w:val="20"/>
        </w:rPr>
      </w:pPr>
    </w:p>
    <w:p w14:paraId="03E9A19E" w14:textId="6262D876" w:rsidR="000F0BE8" w:rsidRDefault="00623C0C" w:rsidP="00623C0C">
      <w:pPr>
        <w:spacing w:after="0" w:line="276" w:lineRule="auto"/>
        <w:jc w:val="both"/>
        <w:rPr>
          <w:rFonts w:ascii="Arial" w:hAnsi="Arial" w:cs="Arial"/>
          <w:sz w:val="20"/>
          <w:szCs w:val="20"/>
        </w:rPr>
      </w:pPr>
      <w:r w:rsidRPr="00697DBF">
        <w:rPr>
          <w:rFonts w:ascii="Arial" w:hAnsi="Arial" w:cs="Arial"/>
          <w:iCs/>
          <w:sz w:val="20"/>
          <w:szCs w:val="20"/>
        </w:rPr>
        <w:t>S ciljem dodatnega povezovanja in sodelovanja na področju boja proti trgovini z ljudmi z izvornimi državami je bil 18.</w:t>
      </w:r>
      <w:r w:rsidR="009657F4">
        <w:rPr>
          <w:rFonts w:ascii="Arial" w:hAnsi="Arial" w:cs="Arial"/>
          <w:iCs/>
          <w:sz w:val="20"/>
          <w:szCs w:val="20"/>
        </w:rPr>
        <w:t> </w:t>
      </w:r>
      <w:r w:rsidRPr="00697DBF">
        <w:rPr>
          <w:rFonts w:ascii="Arial" w:hAnsi="Arial" w:cs="Arial"/>
          <w:iCs/>
          <w:sz w:val="20"/>
          <w:szCs w:val="20"/>
        </w:rPr>
        <w:t>marca 2022 podpisan Protokol o sodelovanju na področju boja proti trgovini z ljudmi in zlorabi otrok z Republiko Severno Makedonijo.</w:t>
      </w:r>
    </w:p>
    <w:p w14:paraId="23C29B8A" w14:textId="77777777" w:rsidR="000F0BE8" w:rsidRDefault="000F0BE8" w:rsidP="00623C0C">
      <w:pPr>
        <w:spacing w:after="0" w:line="276" w:lineRule="auto"/>
        <w:jc w:val="both"/>
        <w:rPr>
          <w:rFonts w:ascii="Arial" w:hAnsi="Arial" w:cs="Arial"/>
          <w:sz w:val="20"/>
          <w:szCs w:val="20"/>
        </w:rPr>
      </w:pPr>
    </w:p>
    <w:p w14:paraId="5500BC71" w14:textId="1AA18FBF" w:rsidR="00623C0C" w:rsidRPr="0066394B" w:rsidRDefault="00623C0C" w:rsidP="00623C0C">
      <w:pPr>
        <w:spacing w:after="0" w:line="276" w:lineRule="auto"/>
        <w:jc w:val="both"/>
        <w:rPr>
          <w:rFonts w:ascii="Arial" w:hAnsi="Arial" w:cs="Arial"/>
          <w:sz w:val="20"/>
          <w:szCs w:val="20"/>
        </w:rPr>
      </w:pPr>
      <w:r w:rsidRPr="0066394B">
        <w:rPr>
          <w:rFonts w:ascii="Arial" w:hAnsi="Arial" w:cs="Arial"/>
          <w:bCs/>
          <w:sz w:val="20"/>
          <w:szCs w:val="20"/>
        </w:rPr>
        <w:t xml:space="preserve">Zaradi ukrajinske krize je bil maja sprejet </w:t>
      </w:r>
      <w:r w:rsidRPr="0066394B">
        <w:rPr>
          <w:rFonts w:ascii="Arial" w:hAnsi="Arial" w:cs="Arial"/>
          <w:b/>
          <w:bCs/>
          <w:sz w:val="20"/>
          <w:szCs w:val="20"/>
        </w:rPr>
        <w:t>Skupni EU načrt za naslavljanje tveganj trgovine z ljudmi in podpore potencialnim žrtvam med osebami, ki bežijo pred vojno v Ukrajini</w:t>
      </w:r>
      <w:r w:rsidR="000F0BE8" w:rsidRPr="0066394B">
        <w:rPr>
          <w:rFonts w:ascii="Arial" w:hAnsi="Arial" w:cs="Arial"/>
          <w:b/>
          <w:sz w:val="20"/>
          <w:szCs w:val="20"/>
        </w:rPr>
        <w:t>,</w:t>
      </w:r>
      <w:r w:rsidR="000F0BE8" w:rsidRPr="0066394B">
        <w:rPr>
          <w:rFonts w:ascii="Arial" w:hAnsi="Arial" w:cs="Arial"/>
          <w:sz w:val="20"/>
          <w:szCs w:val="20"/>
        </w:rPr>
        <w:t xml:space="preserve"> o izvajanju katerega </w:t>
      </w:r>
      <w:r w:rsidR="000F0BE8" w:rsidRPr="0066394B">
        <w:rPr>
          <w:rFonts w:ascii="Arial" w:hAnsi="Arial" w:cs="Arial"/>
          <w:sz w:val="20"/>
          <w:szCs w:val="20"/>
        </w:rPr>
        <w:lastRenderedPageBreak/>
        <w:t>je MNZ redno poročalo</w:t>
      </w:r>
      <w:r w:rsidRPr="0066394B">
        <w:rPr>
          <w:rFonts w:ascii="Arial" w:hAnsi="Arial" w:cs="Arial"/>
          <w:sz w:val="20"/>
          <w:szCs w:val="20"/>
        </w:rPr>
        <w:t xml:space="preserve"> Evropski komisiji. V sk</w:t>
      </w:r>
      <w:r w:rsidR="000F0BE8" w:rsidRPr="0066394B">
        <w:rPr>
          <w:rFonts w:ascii="Arial" w:hAnsi="Arial" w:cs="Arial"/>
          <w:sz w:val="20"/>
          <w:szCs w:val="20"/>
        </w:rPr>
        <w:t>ladu z ustaljeno prakso je MNZ</w:t>
      </w:r>
      <w:r w:rsidRPr="0066394B">
        <w:rPr>
          <w:rFonts w:ascii="Arial" w:hAnsi="Arial" w:cs="Arial"/>
          <w:sz w:val="20"/>
          <w:szCs w:val="20"/>
        </w:rPr>
        <w:t xml:space="preserve"> tudi v letu</w:t>
      </w:r>
      <w:r w:rsidR="009657F4">
        <w:rPr>
          <w:rFonts w:ascii="Arial" w:hAnsi="Arial" w:cs="Arial"/>
          <w:sz w:val="20"/>
          <w:szCs w:val="20"/>
        </w:rPr>
        <w:t> </w:t>
      </w:r>
      <w:r w:rsidR="000F0BE8" w:rsidRPr="0066394B">
        <w:rPr>
          <w:rFonts w:ascii="Arial" w:hAnsi="Arial" w:cs="Arial"/>
          <w:sz w:val="20"/>
          <w:szCs w:val="20"/>
        </w:rPr>
        <w:t>2022 sodelovalo</w:t>
      </w:r>
      <w:r w:rsidRPr="0066394B">
        <w:rPr>
          <w:rFonts w:ascii="Arial" w:hAnsi="Arial" w:cs="Arial"/>
          <w:sz w:val="20"/>
          <w:szCs w:val="20"/>
        </w:rPr>
        <w:t xml:space="preserve"> pri pripravi letnega poročila o trgovini z ljudmi Ministrstva za zunanje zadeve ZDA, ki je Republiko Slovenijo ponovno uvrstilo v skupino držav, ki v celoti izpolnjujejo minimalne standarde v boju proti trgovini z ljudmi (t.</w:t>
      </w:r>
      <w:r w:rsidR="009657F4">
        <w:rPr>
          <w:rFonts w:ascii="Arial" w:hAnsi="Arial" w:cs="Arial"/>
          <w:sz w:val="20"/>
          <w:szCs w:val="20"/>
        </w:rPr>
        <w:t> </w:t>
      </w:r>
      <w:r w:rsidRPr="0066394B">
        <w:rPr>
          <w:rFonts w:ascii="Arial" w:hAnsi="Arial" w:cs="Arial"/>
          <w:sz w:val="20"/>
          <w:szCs w:val="20"/>
        </w:rPr>
        <w:t>i. TIER</w:t>
      </w:r>
      <w:r w:rsidR="009657F4">
        <w:rPr>
          <w:rFonts w:ascii="Arial" w:hAnsi="Arial" w:cs="Arial"/>
          <w:sz w:val="20"/>
          <w:szCs w:val="20"/>
        </w:rPr>
        <w:t> </w:t>
      </w:r>
      <w:r w:rsidRPr="0066394B">
        <w:rPr>
          <w:rFonts w:ascii="Arial" w:hAnsi="Arial" w:cs="Arial"/>
          <w:sz w:val="20"/>
          <w:szCs w:val="20"/>
        </w:rPr>
        <w:t>1).</w:t>
      </w:r>
    </w:p>
    <w:p w14:paraId="184A1857" w14:textId="77777777" w:rsidR="00623C0C" w:rsidRPr="0066394B" w:rsidRDefault="00623C0C" w:rsidP="00623C0C">
      <w:pPr>
        <w:spacing w:after="0" w:line="276" w:lineRule="auto"/>
        <w:jc w:val="both"/>
        <w:rPr>
          <w:rFonts w:ascii="Arial" w:hAnsi="Arial" w:cs="Arial"/>
          <w:sz w:val="20"/>
          <w:szCs w:val="20"/>
        </w:rPr>
      </w:pPr>
    </w:p>
    <w:p w14:paraId="6D947A8C" w14:textId="431459B8" w:rsidR="00623C0C" w:rsidRPr="0066394B" w:rsidRDefault="00623C0C" w:rsidP="00623C0C">
      <w:pPr>
        <w:spacing w:after="0" w:line="276" w:lineRule="auto"/>
        <w:jc w:val="both"/>
        <w:rPr>
          <w:rFonts w:ascii="Arial" w:hAnsi="Arial" w:cs="Arial"/>
          <w:sz w:val="20"/>
          <w:szCs w:val="20"/>
        </w:rPr>
      </w:pPr>
      <w:r w:rsidRPr="0066394B">
        <w:rPr>
          <w:rFonts w:ascii="Arial" w:hAnsi="Arial" w:cs="Arial"/>
          <w:sz w:val="20"/>
          <w:szCs w:val="20"/>
        </w:rPr>
        <w:t xml:space="preserve">Ob evropskem dnevu boja </w:t>
      </w:r>
      <w:r w:rsidR="000F0BE8" w:rsidRPr="0066394B">
        <w:rPr>
          <w:rFonts w:ascii="Arial" w:hAnsi="Arial" w:cs="Arial"/>
          <w:sz w:val="20"/>
          <w:szCs w:val="20"/>
        </w:rPr>
        <w:t>proti trgovini z ljudmi je MNZ</w:t>
      </w:r>
      <w:r w:rsidRPr="0066394B">
        <w:rPr>
          <w:rFonts w:ascii="Arial" w:hAnsi="Arial" w:cs="Arial"/>
          <w:sz w:val="20"/>
          <w:szCs w:val="20"/>
        </w:rPr>
        <w:t xml:space="preserve"> v sodelovanju z Mednarodnim centrom za razvoj migracijskih politik (ICMPD) in mrežo nacionalnih koordinatorjev za boj proti trgovini z ljudmi jugovzhodne Evrope (NATC JVE) med 18. in 21.</w:t>
      </w:r>
      <w:r w:rsidR="009657F4">
        <w:rPr>
          <w:rFonts w:ascii="Arial" w:hAnsi="Arial" w:cs="Arial"/>
          <w:sz w:val="20"/>
          <w:szCs w:val="20"/>
        </w:rPr>
        <w:t> </w:t>
      </w:r>
      <w:r w:rsidRPr="0066394B">
        <w:rPr>
          <w:rFonts w:ascii="Arial" w:hAnsi="Arial" w:cs="Arial"/>
          <w:sz w:val="20"/>
          <w:szCs w:val="20"/>
        </w:rPr>
        <w:t>oktobrom izved</w:t>
      </w:r>
      <w:r w:rsidR="000F0BE8" w:rsidRPr="0066394B">
        <w:rPr>
          <w:rFonts w:ascii="Arial" w:hAnsi="Arial" w:cs="Arial"/>
          <w:sz w:val="20"/>
          <w:szCs w:val="20"/>
        </w:rPr>
        <w:t>lo</w:t>
      </w:r>
      <w:r w:rsidRPr="0066394B">
        <w:rPr>
          <w:rFonts w:ascii="Arial" w:hAnsi="Arial" w:cs="Arial"/>
          <w:sz w:val="20"/>
          <w:szCs w:val="20"/>
        </w:rPr>
        <w:t xml:space="preserve"> </w:t>
      </w:r>
      <w:r w:rsidRPr="003474EC">
        <w:rPr>
          <w:rFonts w:ascii="Arial" w:hAnsi="Arial" w:cs="Arial"/>
          <w:b/>
          <w:sz w:val="20"/>
          <w:szCs w:val="20"/>
        </w:rPr>
        <w:t>spletno kampanjo</w:t>
      </w:r>
      <w:r w:rsidRPr="0066394B">
        <w:rPr>
          <w:rFonts w:ascii="Arial" w:hAnsi="Arial" w:cs="Arial"/>
          <w:sz w:val="20"/>
          <w:szCs w:val="20"/>
        </w:rPr>
        <w:t>, namenjeno ozaveščanju o izpostavljenosti oseb, ki bežijo pred vojno v Ukrajini, trgovini z ljudmi. Predstavniki mreže NATC JVE so sprejeli tudi skupno izjavo, ki izpostavlja ključna priporočila za preprečevanje pojava.</w:t>
      </w:r>
    </w:p>
    <w:p w14:paraId="742E4EDB" w14:textId="77777777" w:rsidR="00623C0C" w:rsidRPr="0066394B" w:rsidRDefault="00623C0C" w:rsidP="00623C0C">
      <w:pPr>
        <w:spacing w:after="0" w:line="276" w:lineRule="auto"/>
        <w:jc w:val="both"/>
        <w:rPr>
          <w:rFonts w:ascii="Arial" w:hAnsi="Arial" w:cs="Arial"/>
          <w:sz w:val="20"/>
          <w:szCs w:val="20"/>
        </w:rPr>
      </w:pPr>
    </w:p>
    <w:p w14:paraId="2F9A6647" w14:textId="0875F42B" w:rsidR="009E2969" w:rsidRDefault="00623C0C" w:rsidP="009E2969">
      <w:pPr>
        <w:spacing w:after="0" w:line="276" w:lineRule="auto"/>
        <w:jc w:val="both"/>
        <w:rPr>
          <w:rFonts w:ascii="Arial" w:hAnsi="Arial" w:cs="Arial"/>
          <w:sz w:val="20"/>
          <w:szCs w:val="20"/>
        </w:rPr>
      </w:pPr>
      <w:r w:rsidRPr="0066394B">
        <w:rPr>
          <w:rFonts w:ascii="Arial" w:hAnsi="Arial" w:cs="Arial"/>
          <w:sz w:val="20"/>
          <w:szCs w:val="20"/>
        </w:rPr>
        <w:t xml:space="preserve">V skladu z določili Zakona o ratifikaciji Konvencije Sveta Evrope o ukrepanju proti trgovini z ljudmi se je izvajal </w:t>
      </w:r>
      <w:r w:rsidRPr="003474EC">
        <w:rPr>
          <w:rFonts w:ascii="Arial" w:hAnsi="Arial" w:cs="Arial"/>
          <w:b/>
          <w:sz w:val="20"/>
          <w:szCs w:val="20"/>
        </w:rPr>
        <w:t>projekt Oskrba žrtev trgovine z ljudmi – namestitev v varnem prostoru za obdobje</w:t>
      </w:r>
      <w:r w:rsidR="009657F4">
        <w:rPr>
          <w:rFonts w:ascii="Arial" w:hAnsi="Arial" w:cs="Arial"/>
          <w:b/>
          <w:sz w:val="20"/>
          <w:szCs w:val="20"/>
        </w:rPr>
        <w:t> </w:t>
      </w:r>
      <w:r w:rsidRPr="003474EC">
        <w:rPr>
          <w:rFonts w:ascii="Arial" w:hAnsi="Arial" w:cs="Arial"/>
          <w:b/>
          <w:sz w:val="20"/>
          <w:szCs w:val="20"/>
        </w:rPr>
        <w:t>2022 in 2023</w:t>
      </w:r>
      <w:r w:rsidRPr="00E42FB5">
        <w:rPr>
          <w:rFonts w:ascii="Arial" w:hAnsi="Arial" w:cs="Arial"/>
          <w:bCs/>
          <w:sz w:val="20"/>
          <w:szCs w:val="20"/>
        </w:rPr>
        <w:t>.</w:t>
      </w:r>
      <w:r w:rsidRPr="009657F4">
        <w:rPr>
          <w:rFonts w:ascii="Arial" w:hAnsi="Arial" w:cs="Arial"/>
          <w:bCs/>
          <w:sz w:val="20"/>
          <w:szCs w:val="20"/>
        </w:rPr>
        <w:t xml:space="preserve"> </w:t>
      </w:r>
      <w:r w:rsidRPr="00697DBF">
        <w:rPr>
          <w:rFonts w:ascii="Arial" w:hAnsi="Arial" w:cs="Arial"/>
          <w:sz w:val="20"/>
          <w:szCs w:val="20"/>
        </w:rPr>
        <w:t>V program varne namestitve je bilo v letu</w:t>
      </w:r>
      <w:r w:rsidR="009657F4">
        <w:rPr>
          <w:rFonts w:ascii="Arial" w:hAnsi="Arial" w:cs="Arial"/>
          <w:sz w:val="20"/>
          <w:szCs w:val="20"/>
        </w:rPr>
        <w:t> </w:t>
      </w:r>
      <w:r w:rsidRPr="00697DBF">
        <w:rPr>
          <w:rFonts w:ascii="Arial" w:hAnsi="Arial" w:cs="Arial"/>
          <w:sz w:val="20"/>
          <w:szCs w:val="20"/>
        </w:rPr>
        <w:t>2022 vključenih devet oseb, skupaj pa je bilo realiziranih 560</w:t>
      </w:r>
      <w:r w:rsidR="009657F4">
        <w:rPr>
          <w:rFonts w:ascii="Arial" w:hAnsi="Arial" w:cs="Arial"/>
          <w:sz w:val="20"/>
          <w:szCs w:val="20"/>
        </w:rPr>
        <w:t> </w:t>
      </w:r>
      <w:r w:rsidRPr="00697DBF">
        <w:rPr>
          <w:rFonts w:ascii="Arial" w:hAnsi="Arial" w:cs="Arial"/>
          <w:sz w:val="20"/>
          <w:szCs w:val="20"/>
        </w:rPr>
        <w:t>oskrbnih dni. Za izvedbo programa je MNZ</w:t>
      </w:r>
      <w:r w:rsidR="000F0BE8">
        <w:rPr>
          <w:rFonts w:ascii="Arial" w:hAnsi="Arial" w:cs="Arial"/>
          <w:sz w:val="20"/>
          <w:szCs w:val="20"/>
        </w:rPr>
        <w:t xml:space="preserve"> namenilo 44.032,51</w:t>
      </w:r>
      <w:r w:rsidR="009657F4">
        <w:rPr>
          <w:rFonts w:ascii="Arial" w:hAnsi="Arial" w:cs="Arial"/>
          <w:sz w:val="20"/>
          <w:szCs w:val="20"/>
        </w:rPr>
        <w:t> </w:t>
      </w:r>
      <w:r w:rsidR="000F0BE8">
        <w:rPr>
          <w:rFonts w:ascii="Arial" w:hAnsi="Arial" w:cs="Arial"/>
          <w:sz w:val="20"/>
          <w:szCs w:val="20"/>
        </w:rPr>
        <w:t>evr</w:t>
      </w:r>
      <w:r w:rsidR="009657F4">
        <w:rPr>
          <w:rFonts w:ascii="Arial" w:hAnsi="Arial" w:cs="Arial"/>
          <w:sz w:val="20"/>
          <w:szCs w:val="20"/>
        </w:rPr>
        <w:t>a</w:t>
      </w:r>
      <w:r w:rsidR="000F0BE8">
        <w:rPr>
          <w:rFonts w:ascii="Arial" w:hAnsi="Arial" w:cs="Arial"/>
          <w:sz w:val="20"/>
          <w:szCs w:val="20"/>
        </w:rPr>
        <w:t>. MNZ</w:t>
      </w:r>
      <w:r w:rsidR="002363FD">
        <w:rPr>
          <w:rFonts w:ascii="Arial" w:hAnsi="Arial" w:cs="Arial"/>
          <w:sz w:val="20"/>
          <w:szCs w:val="20"/>
        </w:rPr>
        <w:t xml:space="preserve"> je skrbel</w:t>
      </w:r>
      <w:r w:rsidR="000F0BE8">
        <w:rPr>
          <w:rFonts w:ascii="Arial" w:hAnsi="Arial" w:cs="Arial"/>
          <w:sz w:val="20"/>
          <w:szCs w:val="20"/>
        </w:rPr>
        <w:t>o</w:t>
      </w:r>
      <w:r w:rsidRPr="00697DBF">
        <w:rPr>
          <w:rFonts w:ascii="Arial" w:hAnsi="Arial" w:cs="Arial"/>
          <w:sz w:val="20"/>
          <w:szCs w:val="20"/>
        </w:rPr>
        <w:t xml:space="preserve"> tudi za usklajevanje konkretnih primerov nameščanja žrtev trgovine z ljudmi, tako v kriznih kot varnih namestitvah, ter za vodenje multidisciplinarnih skupin v skladu s Priročnikom o identifikaciji, pomoči in zaščiti žrtev trgovine z ljudmi.</w:t>
      </w:r>
      <w:bookmarkStart w:id="40" w:name="_Toc65591467"/>
      <w:bookmarkStart w:id="41" w:name="_Toc65651018"/>
    </w:p>
    <w:p w14:paraId="3ACDED69" w14:textId="31DEF4AC" w:rsidR="0066394B" w:rsidRDefault="0066394B" w:rsidP="009E2969">
      <w:pPr>
        <w:spacing w:after="0" w:line="276" w:lineRule="auto"/>
        <w:jc w:val="both"/>
        <w:rPr>
          <w:rFonts w:ascii="Arial" w:hAnsi="Arial" w:cs="Arial"/>
          <w:sz w:val="20"/>
          <w:szCs w:val="20"/>
        </w:rPr>
      </w:pPr>
    </w:p>
    <w:p w14:paraId="44E1A873" w14:textId="3DFB999D" w:rsidR="0066394B" w:rsidRPr="0066394B" w:rsidRDefault="0066394B" w:rsidP="0066394B">
      <w:pPr>
        <w:autoSpaceDE w:val="0"/>
        <w:autoSpaceDN w:val="0"/>
        <w:adjustRightInd w:val="0"/>
        <w:spacing w:after="0" w:line="276" w:lineRule="auto"/>
        <w:jc w:val="both"/>
        <w:rPr>
          <w:rFonts w:ascii="Arial" w:hAnsi="Arial" w:cs="Arial"/>
          <w:sz w:val="20"/>
          <w:szCs w:val="20"/>
        </w:rPr>
      </w:pPr>
      <w:r w:rsidRPr="0066394B">
        <w:rPr>
          <w:rFonts w:ascii="Arial" w:hAnsi="Arial" w:cs="Arial"/>
          <w:b/>
          <w:sz w:val="20"/>
          <w:szCs w:val="20"/>
        </w:rPr>
        <w:t xml:space="preserve">Medresorska delovna skupina za </w:t>
      </w:r>
      <w:r w:rsidRPr="0066394B">
        <w:rPr>
          <w:rFonts w:ascii="Arial" w:hAnsi="Arial" w:cs="Arial"/>
          <w:b/>
          <w:bCs/>
          <w:sz w:val="20"/>
          <w:szCs w:val="20"/>
        </w:rPr>
        <w:t xml:space="preserve">boj proti trgovini z ljudmi </w:t>
      </w:r>
      <w:r w:rsidRPr="0066394B">
        <w:rPr>
          <w:rFonts w:ascii="Arial" w:hAnsi="Arial" w:cs="Arial"/>
          <w:b/>
          <w:sz w:val="20"/>
          <w:szCs w:val="20"/>
        </w:rPr>
        <w:t>(MDS TZL)</w:t>
      </w:r>
      <w:r w:rsidRPr="0066394B">
        <w:rPr>
          <w:rFonts w:ascii="Arial" w:hAnsi="Arial" w:cs="Arial"/>
          <w:sz w:val="20"/>
          <w:szCs w:val="20"/>
        </w:rPr>
        <w:t xml:space="preserve"> se je v letu</w:t>
      </w:r>
      <w:r w:rsidR="009657F4">
        <w:rPr>
          <w:rFonts w:ascii="Arial" w:hAnsi="Arial" w:cs="Arial"/>
          <w:sz w:val="20"/>
          <w:szCs w:val="20"/>
        </w:rPr>
        <w:t> </w:t>
      </w:r>
      <w:r w:rsidRPr="0066394B">
        <w:rPr>
          <w:rFonts w:ascii="Arial" w:hAnsi="Arial" w:cs="Arial"/>
          <w:sz w:val="20"/>
          <w:szCs w:val="20"/>
        </w:rPr>
        <w:t>2022 sestala trikrat. Obravnavala je aktualne teme s področja boja proti trgovini z ljudmi in sprejemala sklepe za učinkovitejše izvajanje politik na tem področju. Poleg tega je bil z namenom obravnave tematik s področja prisilnega dela dvakrat sklican sestanek delovne skupine v ožji sestavi, enkrat pa se je delovna skupina sestala zaradi načrtovanja preventivnih aktivnosti, usmerjenih v informiranje državljanov Ukrajine in ozaveščanje splošne javnosti o trgovini z ljudmi. 21.</w:t>
      </w:r>
      <w:r w:rsidR="009657F4">
        <w:rPr>
          <w:rFonts w:ascii="Arial" w:hAnsi="Arial" w:cs="Arial"/>
          <w:sz w:val="20"/>
          <w:szCs w:val="20"/>
        </w:rPr>
        <w:t> </w:t>
      </w:r>
      <w:r w:rsidRPr="0066394B">
        <w:rPr>
          <w:rFonts w:ascii="Arial" w:hAnsi="Arial" w:cs="Arial"/>
          <w:sz w:val="20"/>
          <w:szCs w:val="20"/>
        </w:rPr>
        <w:t>julija 2022 je Vlada R</w:t>
      </w:r>
      <w:r w:rsidR="009657F4">
        <w:rPr>
          <w:rFonts w:ascii="Arial" w:hAnsi="Arial" w:cs="Arial"/>
          <w:sz w:val="20"/>
          <w:szCs w:val="20"/>
        </w:rPr>
        <w:t>epublike Slovenije</w:t>
      </w:r>
      <w:r w:rsidRPr="0066394B">
        <w:rPr>
          <w:rFonts w:ascii="Arial" w:hAnsi="Arial" w:cs="Arial"/>
          <w:sz w:val="20"/>
          <w:szCs w:val="20"/>
        </w:rPr>
        <w:t xml:space="preserve"> sprejela Sklep o spremembi Sklepa o ustanovitvi MDS TZL, s katerim je bil imenovan nov nacionalni koordinator za boj proti trgovini z ljudmi, delovna skupina pa se je povečala za dva nova člana. MDS TZL je pripravila letno poročilo o svojem delu za leto</w:t>
      </w:r>
      <w:r w:rsidR="009657F4">
        <w:rPr>
          <w:rFonts w:ascii="Arial" w:hAnsi="Arial" w:cs="Arial"/>
          <w:sz w:val="20"/>
          <w:szCs w:val="20"/>
        </w:rPr>
        <w:t> </w:t>
      </w:r>
      <w:r w:rsidRPr="0066394B">
        <w:rPr>
          <w:rFonts w:ascii="Arial" w:hAnsi="Arial" w:cs="Arial"/>
          <w:sz w:val="20"/>
          <w:szCs w:val="20"/>
        </w:rPr>
        <w:t xml:space="preserve">2021, s katerim se je </w:t>
      </w:r>
      <w:r w:rsidR="009657F4">
        <w:rPr>
          <w:rFonts w:ascii="Arial" w:hAnsi="Arial" w:cs="Arial"/>
          <w:sz w:val="20"/>
          <w:szCs w:val="20"/>
        </w:rPr>
        <w:t>v</w:t>
      </w:r>
      <w:r w:rsidR="009657F4" w:rsidRPr="0066394B">
        <w:rPr>
          <w:rFonts w:ascii="Arial" w:hAnsi="Arial" w:cs="Arial"/>
          <w:sz w:val="20"/>
          <w:szCs w:val="20"/>
        </w:rPr>
        <w:t xml:space="preserve">lada </w:t>
      </w:r>
      <w:r w:rsidRPr="0066394B">
        <w:rPr>
          <w:rFonts w:ascii="Arial" w:hAnsi="Arial" w:cs="Arial"/>
          <w:sz w:val="20"/>
          <w:szCs w:val="20"/>
        </w:rPr>
        <w:t>seznanila 25.</w:t>
      </w:r>
      <w:r w:rsidR="009657F4">
        <w:rPr>
          <w:rFonts w:ascii="Arial" w:hAnsi="Arial" w:cs="Arial"/>
          <w:sz w:val="20"/>
          <w:szCs w:val="20"/>
        </w:rPr>
        <w:t> </w:t>
      </w:r>
      <w:r w:rsidRPr="0066394B">
        <w:rPr>
          <w:rFonts w:ascii="Arial" w:hAnsi="Arial" w:cs="Arial"/>
          <w:sz w:val="20"/>
          <w:szCs w:val="20"/>
        </w:rPr>
        <w:t>maja 2022, in Akcijski načrt za boj proti trgovini z ljudmi za obdobje 2023</w:t>
      </w:r>
      <w:r w:rsidR="009657F4">
        <w:rPr>
          <w:rFonts w:ascii="Arial" w:hAnsi="Arial" w:cs="Arial"/>
          <w:sz w:val="20"/>
          <w:szCs w:val="20"/>
        </w:rPr>
        <w:t>–</w:t>
      </w:r>
      <w:r w:rsidRPr="0066394B">
        <w:rPr>
          <w:rFonts w:ascii="Arial" w:hAnsi="Arial" w:cs="Arial"/>
          <w:sz w:val="20"/>
          <w:szCs w:val="20"/>
        </w:rPr>
        <w:t>2024.</w:t>
      </w:r>
    </w:p>
    <w:p w14:paraId="515D36D6" w14:textId="77777777" w:rsidR="0066394B" w:rsidRDefault="0066394B" w:rsidP="009E2969">
      <w:pPr>
        <w:spacing w:after="0" w:line="276" w:lineRule="auto"/>
        <w:jc w:val="both"/>
        <w:rPr>
          <w:rFonts w:ascii="Arial" w:hAnsi="Arial" w:cs="Arial"/>
          <w:sz w:val="20"/>
          <w:szCs w:val="20"/>
        </w:rPr>
      </w:pPr>
    </w:p>
    <w:p w14:paraId="417AD3A7" w14:textId="77777777" w:rsidR="009E2969" w:rsidRDefault="009E2969" w:rsidP="009E2969">
      <w:pPr>
        <w:spacing w:after="0" w:line="276" w:lineRule="auto"/>
        <w:jc w:val="both"/>
        <w:rPr>
          <w:rFonts w:ascii="Arial" w:hAnsi="Arial" w:cs="Arial"/>
          <w:sz w:val="20"/>
          <w:szCs w:val="20"/>
        </w:rPr>
      </w:pPr>
    </w:p>
    <w:p w14:paraId="3A9945CF" w14:textId="55228E8E" w:rsidR="00BD72BA" w:rsidRDefault="00BD72BA" w:rsidP="00310F1D">
      <w:pPr>
        <w:pStyle w:val="Naslov1"/>
        <w:spacing w:after="0"/>
      </w:pPr>
      <w:bookmarkStart w:id="42" w:name="_Toc126821508"/>
      <w:r w:rsidRPr="00B72ABD">
        <w:t>Zagotavlja</w:t>
      </w:r>
      <w:r w:rsidR="00561D83" w:rsidRPr="00B72ABD">
        <w:t xml:space="preserve">nje pogojev za delo MNZ, </w:t>
      </w:r>
      <w:r w:rsidR="00561D83" w:rsidRPr="00893656">
        <w:t>Policij</w:t>
      </w:r>
      <w:bookmarkStart w:id="43" w:name="_Hlk125027042"/>
      <w:bookmarkEnd w:id="40"/>
      <w:bookmarkEnd w:id="41"/>
      <w:r w:rsidR="00561D83" w:rsidRPr="00893656">
        <w:t>e</w:t>
      </w:r>
      <w:r w:rsidR="00561D83" w:rsidRPr="00B72ABD">
        <w:t xml:space="preserve"> in IRSNZ</w:t>
      </w:r>
      <w:bookmarkEnd w:id="42"/>
    </w:p>
    <w:p w14:paraId="062ECDAD" w14:textId="77777777" w:rsidR="00310F1D" w:rsidRPr="00310F1D" w:rsidRDefault="00310F1D" w:rsidP="00310F1D"/>
    <w:p w14:paraId="2517F583" w14:textId="333EFDC7" w:rsidR="00BD72BA" w:rsidRPr="00697DBF" w:rsidRDefault="00BD72BA" w:rsidP="00BD72BA">
      <w:pPr>
        <w:spacing w:after="0" w:line="260" w:lineRule="exact"/>
        <w:jc w:val="both"/>
        <w:rPr>
          <w:rFonts w:ascii="Arial" w:hAnsi="Arial" w:cs="Arial"/>
          <w:b/>
          <w:sz w:val="20"/>
          <w:szCs w:val="20"/>
        </w:rPr>
      </w:pPr>
      <w:r w:rsidRPr="00697DBF">
        <w:rPr>
          <w:rFonts w:ascii="Arial" w:hAnsi="Arial" w:cs="Arial"/>
          <w:b/>
          <w:sz w:val="20"/>
          <w:szCs w:val="20"/>
        </w:rPr>
        <w:t>Postopki javnih naročil:</w:t>
      </w:r>
    </w:p>
    <w:p w14:paraId="233257DE" w14:textId="6626BA7D" w:rsidR="00BD72BA" w:rsidRPr="00697DBF" w:rsidRDefault="00BD72BA" w:rsidP="00BD72BA">
      <w:pPr>
        <w:spacing w:line="260" w:lineRule="exact"/>
        <w:jc w:val="both"/>
        <w:rPr>
          <w:rFonts w:ascii="Arial" w:hAnsi="Arial" w:cs="Arial"/>
          <w:b/>
          <w:sz w:val="20"/>
          <w:szCs w:val="20"/>
        </w:rPr>
      </w:pPr>
      <w:r w:rsidRPr="00697DBF">
        <w:rPr>
          <w:rFonts w:ascii="Arial" w:hAnsi="Arial" w:cs="Arial"/>
          <w:sz w:val="20"/>
          <w:szCs w:val="20"/>
        </w:rPr>
        <w:t>Postopki javnih naročil se izvajajo na več različnih pravnih podlagah, poleg izvajanja javnih naročil na podlagi Zakona o javnem naročanju in Zakona o javnem naročanju na področju obrambe in varnosti, v manjšem delu tudi izvajanje javnih razpisov na podlagi Pravilnika o izvrševanju proračuna R</w:t>
      </w:r>
      <w:r w:rsidR="00DC324B">
        <w:rPr>
          <w:rFonts w:ascii="Arial" w:hAnsi="Arial" w:cs="Arial"/>
          <w:sz w:val="20"/>
          <w:szCs w:val="20"/>
        </w:rPr>
        <w:t>epublike Slovenije</w:t>
      </w:r>
      <w:r w:rsidRPr="00697DBF">
        <w:rPr>
          <w:rFonts w:ascii="Arial" w:hAnsi="Arial" w:cs="Arial"/>
          <w:sz w:val="20"/>
          <w:szCs w:val="20"/>
        </w:rPr>
        <w:t xml:space="preserve"> ter Zakona o javno zasebnem partnerstvu. V novembru</w:t>
      </w:r>
      <w:r w:rsidR="009657F4">
        <w:rPr>
          <w:rFonts w:ascii="Arial" w:hAnsi="Arial" w:cs="Arial"/>
          <w:sz w:val="20"/>
          <w:szCs w:val="20"/>
        </w:rPr>
        <w:t> </w:t>
      </w:r>
      <w:r w:rsidRPr="00697DBF">
        <w:rPr>
          <w:rFonts w:ascii="Arial" w:hAnsi="Arial" w:cs="Arial"/>
          <w:sz w:val="20"/>
          <w:szCs w:val="20"/>
        </w:rPr>
        <w:t>2022 je bila za področje posto</w:t>
      </w:r>
      <w:r>
        <w:rPr>
          <w:rFonts w:ascii="Arial" w:hAnsi="Arial" w:cs="Arial"/>
          <w:sz w:val="20"/>
          <w:szCs w:val="20"/>
        </w:rPr>
        <w:t>pkov javnega naročanja oblikovan</w:t>
      </w:r>
      <w:r w:rsidRPr="00697DBF">
        <w:rPr>
          <w:rFonts w:ascii="Arial" w:hAnsi="Arial" w:cs="Arial"/>
          <w:sz w:val="20"/>
          <w:szCs w:val="20"/>
        </w:rPr>
        <w:t>a delovna skupina, katere glavni namen je zagotavljanje učinkovitega izvajanja javnih naročil, nujn</w:t>
      </w:r>
      <w:r w:rsidR="009657F4">
        <w:rPr>
          <w:rFonts w:ascii="Arial" w:hAnsi="Arial" w:cs="Arial"/>
          <w:sz w:val="20"/>
          <w:szCs w:val="20"/>
        </w:rPr>
        <w:t>ih</w:t>
      </w:r>
      <w:r w:rsidRPr="00697DBF">
        <w:rPr>
          <w:rFonts w:ascii="Arial" w:hAnsi="Arial" w:cs="Arial"/>
          <w:sz w:val="20"/>
          <w:szCs w:val="20"/>
        </w:rPr>
        <w:t xml:space="preserve"> za nemoteno delovanje MNZ in </w:t>
      </w:r>
      <w:r w:rsidR="00C4442B" w:rsidRPr="00E42FB5">
        <w:rPr>
          <w:rFonts w:ascii="Arial" w:hAnsi="Arial" w:cs="Arial"/>
          <w:sz w:val="20"/>
          <w:szCs w:val="20"/>
        </w:rPr>
        <w:t>p</w:t>
      </w:r>
      <w:r w:rsidRPr="00893656">
        <w:rPr>
          <w:rFonts w:ascii="Arial" w:hAnsi="Arial" w:cs="Arial"/>
          <w:sz w:val="20"/>
          <w:szCs w:val="20"/>
        </w:rPr>
        <w:t>olicije</w:t>
      </w:r>
      <w:r w:rsidRPr="00697DBF">
        <w:rPr>
          <w:rFonts w:ascii="Arial" w:hAnsi="Arial" w:cs="Arial"/>
          <w:sz w:val="20"/>
          <w:szCs w:val="20"/>
        </w:rPr>
        <w:t xml:space="preserve">. Delovna skupina se sestaja praviloma enkrat mesečno ter o vsakem sestanku izdela zapisnik, ki ga </w:t>
      </w:r>
      <w:r w:rsidR="009657F4">
        <w:rPr>
          <w:rFonts w:ascii="Arial" w:hAnsi="Arial" w:cs="Arial"/>
          <w:sz w:val="20"/>
          <w:szCs w:val="20"/>
        </w:rPr>
        <w:t>pošlje</w:t>
      </w:r>
      <w:r w:rsidRPr="00697DBF">
        <w:rPr>
          <w:rFonts w:ascii="Arial" w:hAnsi="Arial" w:cs="Arial"/>
          <w:sz w:val="20"/>
          <w:szCs w:val="20"/>
        </w:rPr>
        <w:t xml:space="preserve"> generalnemu sekretarju MNZ.</w:t>
      </w:r>
    </w:p>
    <w:p w14:paraId="5D6198BE" w14:textId="16DA9FEA" w:rsidR="00BD72BA" w:rsidRPr="00697DBF" w:rsidRDefault="00BD72BA" w:rsidP="00BD72BA">
      <w:pPr>
        <w:tabs>
          <w:tab w:val="left" w:pos="9070"/>
        </w:tabs>
        <w:spacing w:line="260" w:lineRule="exact"/>
        <w:ind w:left="-6" w:hanging="11"/>
        <w:jc w:val="both"/>
        <w:rPr>
          <w:rFonts w:ascii="Arial" w:hAnsi="Arial" w:cs="Arial"/>
          <w:sz w:val="20"/>
          <w:szCs w:val="20"/>
        </w:rPr>
      </w:pPr>
      <w:r w:rsidRPr="00697DBF">
        <w:rPr>
          <w:rFonts w:ascii="Arial" w:hAnsi="Arial" w:cs="Arial"/>
          <w:sz w:val="20"/>
          <w:szCs w:val="20"/>
        </w:rPr>
        <w:t>V terminskem načrtu javnih naročil in javnih razpisov za leto</w:t>
      </w:r>
      <w:r w:rsidR="009657F4">
        <w:rPr>
          <w:rFonts w:ascii="Arial" w:hAnsi="Arial" w:cs="Arial"/>
          <w:sz w:val="20"/>
          <w:szCs w:val="20"/>
        </w:rPr>
        <w:t> </w:t>
      </w:r>
      <w:r w:rsidRPr="00697DBF">
        <w:rPr>
          <w:rFonts w:ascii="Arial" w:hAnsi="Arial" w:cs="Arial"/>
          <w:sz w:val="20"/>
          <w:szCs w:val="20"/>
        </w:rPr>
        <w:t>2022 je bilo načrtovanih 209</w:t>
      </w:r>
      <w:r w:rsidR="009657F4">
        <w:rPr>
          <w:rFonts w:ascii="Arial" w:hAnsi="Arial" w:cs="Arial"/>
          <w:sz w:val="20"/>
          <w:szCs w:val="20"/>
        </w:rPr>
        <w:t> </w:t>
      </w:r>
      <w:r w:rsidRPr="00697DBF">
        <w:rPr>
          <w:rFonts w:ascii="Arial" w:hAnsi="Arial" w:cs="Arial"/>
          <w:sz w:val="20"/>
          <w:szCs w:val="20"/>
        </w:rPr>
        <w:t>postopkov javnih naročil ali javnih razpisov, od katerih je bilo v realizaciji 156</w:t>
      </w:r>
      <w:r w:rsidR="009657F4">
        <w:rPr>
          <w:rFonts w:ascii="Arial" w:hAnsi="Arial" w:cs="Arial"/>
          <w:sz w:val="20"/>
          <w:szCs w:val="20"/>
        </w:rPr>
        <w:t> </w:t>
      </w:r>
      <w:r w:rsidRPr="00697DBF">
        <w:rPr>
          <w:rFonts w:ascii="Arial" w:hAnsi="Arial" w:cs="Arial"/>
          <w:sz w:val="20"/>
          <w:szCs w:val="20"/>
        </w:rPr>
        <w:t>postopkov, kar vključuje tudi postopke po Zakonu o javnem naročanju na področju obrambe in varnosti. Izven terminskega načrta je bilo v teku 100</w:t>
      </w:r>
      <w:r w:rsidR="00130AE7">
        <w:rPr>
          <w:rFonts w:ascii="Arial" w:hAnsi="Arial" w:cs="Arial"/>
          <w:sz w:val="20"/>
          <w:szCs w:val="20"/>
        </w:rPr>
        <w:t> </w:t>
      </w:r>
      <w:r w:rsidRPr="00697DBF">
        <w:rPr>
          <w:rFonts w:ascii="Arial" w:hAnsi="Arial" w:cs="Arial"/>
          <w:sz w:val="20"/>
          <w:szCs w:val="20"/>
        </w:rPr>
        <w:t>postopkov in 933</w:t>
      </w:r>
      <w:r w:rsidR="00130AE7">
        <w:rPr>
          <w:rFonts w:ascii="Arial" w:hAnsi="Arial" w:cs="Arial"/>
          <w:sz w:val="20"/>
          <w:szCs w:val="20"/>
        </w:rPr>
        <w:t> </w:t>
      </w:r>
      <w:r w:rsidRPr="00697DBF">
        <w:rPr>
          <w:rFonts w:ascii="Arial" w:hAnsi="Arial" w:cs="Arial"/>
          <w:sz w:val="20"/>
          <w:szCs w:val="20"/>
        </w:rPr>
        <w:t>evidenčnih naročil male vrednosti ter izvedenih 49</w:t>
      </w:r>
      <w:r w:rsidR="00130AE7">
        <w:rPr>
          <w:rFonts w:ascii="Arial" w:hAnsi="Arial" w:cs="Arial"/>
          <w:sz w:val="20"/>
          <w:szCs w:val="20"/>
        </w:rPr>
        <w:t> </w:t>
      </w:r>
      <w:r w:rsidRPr="00697DBF">
        <w:rPr>
          <w:rFonts w:ascii="Arial" w:hAnsi="Arial" w:cs="Arial"/>
          <w:sz w:val="20"/>
          <w:szCs w:val="20"/>
        </w:rPr>
        <w:t xml:space="preserve">postopkov izjem iz Zakona o javnem naročanju. V realizaciji je bilo več postopkov za nabavo opreme za MNZ in </w:t>
      </w:r>
      <w:r w:rsidR="00C4442B">
        <w:rPr>
          <w:rFonts w:ascii="Arial" w:hAnsi="Arial" w:cs="Arial"/>
          <w:sz w:val="20"/>
          <w:szCs w:val="20"/>
        </w:rPr>
        <w:t>p</w:t>
      </w:r>
      <w:r w:rsidRPr="00697DBF">
        <w:rPr>
          <w:rFonts w:ascii="Arial" w:hAnsi="Arial" w:cs="Arial"/>
          <w:sz w:val="20"/>
          <w:szCs w:val="20"/>
        </w:rPr>
        <w:t>olicijo, vzdrževanje opreme, storitv</w:t>
      </w:r>
      <w:r>
        <w:rPr>
          <w:rFonts w:ascii="Arial" w:hAnsi="Arial" w:cs="Arial"/>
          <w:sz w:val="20"/>
          <w:szCs w:val="20"/>
        </w:rPr>
        <w:t>e in gradnje. Poleg tega je bilo</w:t>
      </w:r>
      <w:r w:rsidRPr="00697DBF">
        <w:rPr>
          <w:rFonts w:ascii="Arial" w:hAnsi="Arial" w:cs="Arial"/>
          <w:sz w:val="20"/>
          <w:szCs w:val="20"/>
        </w:rPr>
        <w:t xml:space="preserve"> sklenjen</w:t>
      </w:r>
      <w:r>
        <w:rPr>
          <w:rFonts w:ascii="Arial" w:hAnsi="Arial" w:cs="Arial"/>
          <w:sz w:val="20"/>
          <w:szCs w:val="20"/>
        </w:rPr>
        <w:t xml:space="preserve">ih veliko </w:t>
      </w:r>
      <w:r w:rsidRPr="00697DBF">
        <w:rPr>
          <w:rFonts w:ascii="Arial" w:hAnsi="Arial" w:cs="Arial"/>
          <w:sz w:val="20"/>
          <w:szCs w:val="20"/>
        </w:rPr>
        <w:t>pogodb</w:t>
      </w:r>
      <w:r>
        <w:rPr>
          <w:rFonts w:ascii="Arial" w:hAnsi="Arial" w:cs="Arial"/>
          <w:sz w:val="20"/>
          <w:szCs w:val="20"/>
        </w:rPr>
        <w:t>, aneksov</w:t>
      </w:r>
      <w:r w:rsidRPr="00697DBF">
        <w:rPr>
          <w:rFonts w:ascii="Arial" w:hAnsi="Arial" w:cs="Arial"/>
          <w:sz w:val="20"/>
          <w:szCs w:val="20"/>
        </w:rPr>
        <w:t xml:space="preserve"> in izdanih naročiln</w:t>
      </w:r>
      <w:r>
        <w:rPr>
          <w:rFonts w:ascii="Arial" w:hAnsi="Arial" w:cs="Arial"/>
          <w:sz w:val="20"/>
          <w:szCs w:val="20"/>
        </w:rPr>
        <w:t>ic.</w:t>
      </w:r>
    </w:p>
    <w:p w14:paraId="042D9A9A" w14:textId="3A8E17F2" w:rsidR="00BD72BA" w:rsidRPr="00697DBF" w:rsidRDefault="00BD72BA" w:rsidP="00BD72BA">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 xml:space="preserve">Med pomembnejšimi postopki, ki so bili </w:t>
      </w:r>
      <w:r w:rsidR="00130AE7">
        <w:rPr>
          <w:rFonts w:ascii="Arial" w:hAnsi="Arial" w:cs="Arial"/>
          <w:sz w:val="20"/>
          <w:szCs w:val="20"/>
        </w:rPr>
        <w:t>izvedeni</w:t>
      </w:r>
      <w:r w:rsidRPr="00697DBF">
        <w:rPr>
          <w:rFonts w:ascii="Arial" w:hAnsi="Arial" w:cs="Arial"/>
          <w:sz w:val="20"/>
          <w:szCs w:val="20"/>
        </w:rPr>
        <w:t xml:space="preserve">, so nakup in dobava </w:t>
      </w:r>
      <w:r>
        <w:rPr>
          <w:rFonts w:ascii="Arial" w:hAnsi="Arial" w:cs="Arial"/>
          <w:sz w:val="20"/>
          <w:szCs w:val="20"/>
        </w:rPr>
        <w:t xml:space="preserve">strojne in programske opreme ter </w:t>
      </w:r>
      <w:r w:rsidRPr="00697DBF">
        <w:rPr>
          <w:rFonts w:ascii="Arial" w:hAnsi="Arial" w:cs="Arial"/>
          <w:sz w:val="20"/>
          <w:szCs w:val="20"/>
        </w:rPr>
        <w:t xml:space="preserve">izvedba postavitve, uvedbe v delo in vzdrževanja virtualizacijskega sistema za strežniški virtualizacijski sistem generalne policijske uprave, razširitev funkcionalnosti sistema za nadzor elektronskih </w:t>
      </w:r>
      <w:r w:rsidRPr="00697DBF">
        <w:rPr>
          <w:rFonts w:ascii="Arial" w:hAnsi="Arial" w:cs="Arial"/>
          <w:sz w:val="20"/>
          <w:szCs w:val="20"/>
        </w:rPr>
        <w:lastRenderedPageBreak/>
        <w:t>komunikacij, najem licenc za sistem za zaznavanje neznanih zlorab, nakup dolgocevnega orožja, dobava čistil, pripomočkov, papirne konfekcije in sanitar</w:t>
      </w:r>
      <w:r>
        <w:rPr>
          <w:rFonts w:ascii="Arial" w:hAnsi="Arial" w:cs="Arial"/>
          <w:sz w:val="20"/>
          <w:szCs w:val="20"/>
        </w:rPr>
        <w:t xml:space="preserve">no potrošnega materiala za MNZ in </w:t>
      </w:r>
      <w:r w:rsidR="00C4442B" w:rsidRPr="00E42FB5">
        <w:rPr>
          <w:rFonts w:ascii="Arial" w:hAnsi="Arial" w:cs="Arial"/>
          <w:sz w:val="20"/>
          <w:szCs w:val="20"/>
        </w:rPr>
        <w:t>p</w:t>
      </w:r>
      <w:r w:rsidRPr="00893656">
        <w:rPr>
          <w:rFonts w:ascii="Arial" w:hAnsi="Arial" w:cs="Arial"/>
          <w:sz w:val="20"/>
          <w:szCs w:val="20"/>
        </w:rPr>
        <w:t>olicijo</w:t>
      </w:r>
      <w:r w:rsidRPr="00697DBF">
        <w:rPr>
          <w:rFonts w:ascii="Arial" w:hAnsi="Arial" w:cs="Arial"/>
          <w:sz w:val="20"/>
          <w:szCs w:val="20"/>
        </w:rPr>
        <w:t xml:space="preserve">, operativni najem vozil za obdobje </w:t>
      </w:r>
      <w:r w:rsidR="00130AE7">
        <w:rPr>
          <w:rFonts w:ascii="Arial" w:hAnsi="Arial" w:cs="Arial"/>
          <w:sz w:val="20"/>
          <w:szCs w:val="20"/>
        </w:rPr>
        <w:t>petih</w:t>
      </w:r>
      <w:r w:rsidRPr="00697DBF">
        <w:rPr>
          <w:rFonts w:ascii="Arial" w:hAnsi="Arial" w:cs="Arial"/>
          <w:sz w:val="20"/>
          <w:szCs w:val="20"/>
        </w:rPr>
        <w:t xml:space="preserve"> let, nakup vozil, nakup zimskih in letnih pnevmatik in vulkanizerskega blaga, zagotavljanje osnovnega in dopolnilnega vzdrževanja E-CRP, nabava opreme za letalce (odstranljivi deli za kamere večjega dosega), dobava in montaža klimatskih naprav za obdobje </w:t>
      </w:r>
      <w:r w:rsidR="00130AE7">
        <w:rPr>
          <w:rFonts w:ascii="Arial" w:hAnsi="Arial" w:cs="Arial"/>
          <w:sz w:val="20"/>
          <w:szCs w:val="20"/>
        </w:rPr>
        <w:t xml:space="preserve">štirih </w:t>
      </w:r>
      <w:r w:rsidRPr="00697DBF">
        <w:rPr>
          <w:rFonts w:ascii="Arial" w:hAnsi="Arial" w:cs="Arial"/>
          <w:sz w:val="20"/>
          <w:szCs w:val="20"/>
        </w:rPr>
        <w:t>let, prevoz migrantov na območju R</w:t>
      </w:r>
      <w:r w:rsidR="00130AE7">
        <w:rPr>
          <w:rFonts w:ascii="Arial" w:hAnsi="Arial" w:cs="Arial"/>
          <w:sz w:val="20"/>
          <w:szCs w:val="20"/>
        </w:rPr>
        <w:t>epublike Slovenije</w:t>
      </w:r>
      <w:r w:rsidRPr="00697DBF">
        <w:rPr>
          <w:rFonts w:ascii="Arial" w:hAnsi="Arial" w:cs="Arial"/>
          <w:sz w:val="20"/>
          <w:szCs w:val="20"/>
        </w:rPr>
        <w:t xml:space="preserve"> (postopek s pogajanji), izdelava in dobava delov policijskih uniform, servisiranje in popravilo vozil in motornih koles, vulkanizerske storitve, popra</w:t>
      </w:r>
      <w:r>
        <w:rPr>
          <w:rFonts w:ascii="Arial" w:hAnsi="Arial" w:cs="Arial"/>
          <w:sz w:val="20"/>
          <w:szCs w:val="20"/>
        </w:rPr>
        <w:t>vila izpušnih sistemov in dobava</w:t>
      </w:r>
      <w:r w:rsidRPr="00697DBF">
        <w:rPr>
          <w:rFonts w:ascii="Arial" w:hAnsi="Arial" w:cs="Arial"/>
          <w:sz w:val="20"/>
          <w:szCs w:val="20"/>
        </w:rPr>
        <w:t xml:space="preserve"> nadomestnih delov, dobava videonadzorne opreme.</w:t>
      </w:r>
    </w:p>
    <w:p w14:paraId="7D8E6869" w14:textId="78AA7FED" w:rsidR="00C26E08" w:rsidRPr="00697DBF" w:rsidRDefault="00BD72BA" w:rsidP="00BD72BA">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V letu</w:t>
      </w:r>
      <w:r w:rsidR="00130AE7">
        <w:rPr>
          <w:rFonts w:ascii="Arial" w:hAnsi="Arial" w:cs="Arial"/>
          <w:sz w:val="20"/>
          <w:szCs w:val="20"/>
        </w:rPr>
        <w:t> </w:t>
      </w:r>
      <w:r w:rsidRPr="00697DBF">
        <w:rPr>
          <w:rFonts w:ascii="Arial" w:hAnsi="Arial" w:cs="Arial"/>
          <w:sz w:val="20"/>
          <w:szCs w:val="20"/>
        </w:rPr>
        <w:t xml:space="preserve">2022 je bilo zaradi izrednih razmer na trgu (posledice </w:t>
      </w:r>
      <w:r w:rsidR="00130AE7" w:rsidRPr="00893656">
        <w:rPr>
          <w:rFonts w:ascii="Arial" w:hAnsi="Arial" w:cs="Arial"/>
          <w:sz w:val="20"/>
          <w:szCs w:val="20"/>
        </w:rPr>
        <w:t>covida</w:t>
      </w:r>
      <w:r w:rsidRPr="00697DBF">
        <w:rPr>
          <w:rFonts w:ascii="Arial" w:hAnsi="Arial" w:cs="Arial"/>
          <w:sz w:val="20"/>
          <w:szCs w:val="20"/>
        </w:rPr>
        <w:t>-19, vojna v Ukrajini</w:t>
      </w:r>
      <w:r w:rsidR="00130AE7">
        <w:rPr>
          <w:rFonts w:ascii="Arial" w:hAnsi="Arial" w:cs="Arial"/>
          <w:sz w:val="20"/>
          <w:szCs w:val="20"/>
        </w:rPr>
        <w:t> </w:t>
      </w:r>
      <w:r w:rsidRPr="00697DBF">
        <w:rPr>
          <w:rFonts w:ascii="Arial" w:hAnsi="Arial" w:cs="Arial"/>
          <w:sz w:val="20"/>
          <w:szCs w:val="20"/>
        </w:rPr>
        <w:t>ipd.) obravnavano večje število vlog izvajalcev glede problematike zamud pri dobavah. V zve</w:t>
      </w:r>
      <w:r>
        <w:rPr>
          <w:rFonts w:ascii="Arial" w:hAnsi="Arial" w:cs="Arial"/>
          <w:sz w:val="20"/>
          <w:szCs w:val="20"/>
        </w:rPr>
        <w:t xml:space="preserve">zi z navedenim je bilo sklenjenih tudi veliko </w:t>
      </w:r>
      <w:r w:rsidRPr="00697DBF">
        <w:rPr>
          <w:rFonts w:ascii="Arial" w:hAnsi="Arial" w:cs="Arial"/>
          <w:sz w:val="20"/>
          <w:szCs w:val="20"/>
        </w:rPr>
        <w:t>aneksov k pogodbam.</w:t>
      </w:r>
    </w:p>
    <w:p w14:paraId="1EC19A6F" w14:textId="140BAC20" w:rsidR="00BD72BA" w:rsidRPr="00697DBF" w:rsidRDefault="00BD72BA" w:rsidP="00BD72BA">
      <w:pPr>
        <w:tabs>
          <w:tab w:val="left" w:pos="9070"/>
        </w:tabs>
        <w:spacing w:line="260" w:lineRule="exact"/>
        <w:ind w:left="-6" w:hanging="11"/>
        <w:jc w:val="both"/>
        <w:rPr>
          <w:rFonts w:ascii="Arial" w:hAnsi="Arial" w:cs="Arial"/>
          <w:sz w:val="20"/>
          <w:szCs w:val="20"/>
        </w:rPr>
      </w:pPr>
      <w:r w:rsidRPr="00697DBF">
        <w:rPr>
          <w:rFonts w:ascii="Arial" w:hAnsi="Arial" w:cs="Arial"/>
          <w:sz w:val="20"/>
          <w:szCs w:val="20"/>
        </w:rPr>
        <w:t xml:space="preserve">Trenutno so v teku večja javna naročila: nakup plovila za potrebe </w:t>
      </w:r>
      <w:r w:rsidR="00C4442B" w:rsidRPr="00E42FB5">
        <w:rPr>
          <w:rFonts w:ascii="Arial" w:hAnsi="Arial" w:cs="Arial"/>
          <w:sz w:val="20"/>
          <w:szCs w:val="20"/>
        </w:rPr>
        <w:t>p</w:t>
      </w:r>
      <w:r w:rsidRPr="00893656">
        <w:rPr>
          <w:rFonts w:ascii="Arial" w:hAnsi="Arial" w:cs="Arial"/>
          <w:sz w:val="20"/>
          <w:szCs w:val="20"/>
        </w:rPr>
        <w:t>olicije</w:t>
      </w:r>
      <w:r w:rsidRPr="00697DBF">
        <w:rPr>
          <w:rFonts w:ascii="Arial" w:hAnsi="Arial" w:cs="Arial"/>
          <w:sz w:val="20"/>
          <w:szCs w:val="20"/>
        </w:rPr>
        <w:t>, odstranitev začasnih tehničnih ovir na meji z Republiko Hrvaško, nakup večnamenskega transportnega helikopterja in dvoletna pogodba za vzdrževanje, izvajanje storitev pr</w:t>
      </w:r>
      <w:r>
        <w:rPr>
          <w:rFonts w:ascii="Arial" w:hAnsi="Arial" w:cs="Arial"/>
          <w:sz w:val="20"/>
          <w:szCs w:val="20"/>
        </w:rPr>
        <w:t>evoza migrantov na območju R</w:t>
      </w:r>
      <w:r w:rsidR="00130AE7">
        <w:rPr>
          <w:rFonts w:ascii="Arial" w:hAnsi="Arial" w:cs="Arial"/>
          <w:sz w:val="20"/>
          <w:szCs w:val="20"/>
        </w:rPr>
        <w:t>epublike Slovenije</w:t>
      </w:r>
      <w:r>
        <w:rPr>
          <w:rFonts w:ascii="Arial" w:hAnsi="Arial" w:cs="Arial"/>
          <w:sz w:val="20"/>
          <w:szCs w:val="20"/>
        </w:rPr>
        <w:t>, i</w:t>
      </w:r>
      <w:r w:rsidRPr="00697DBF">
        <w:rPr>
          <w:rFonts w:ascii="Arial" w:hAnsi="Arial" w:cs="Arial"/>
          <w:sz w:val="20"/>
          <w:szCs w:val="20"/>
        </w:rPr>
        <w:t>zdelava, dobava in postavitev stražarskih hišk.</w:t>
      </w:r>
      <w:bookmarkEnd w:id="43"/>
    </w:p>
    <w:p w14:paraId="044E6480" w14:textId="2760B647" w:rsidR="00BD72BA" w:rsidRPr="00697DBF" w:rsidRDefault="00BD72BA" w:rsidP="00BD72BA">
      <w:pPr>
        <w:tabs>
          <w:tab w:val="left" w:pos="9070"/>
        </w:tabs>
        <w:autoSpaceDE w:val="0"/>
        <w:autoSpaceDN w:val="0"/>
        <w:adjustRightInd w:val="0"/>
        <w:spacing w:after="0" w:line="276" w:lineRule="auto"/>
        <w:jc w:val="both"/>
        <w:rPr>
          <w:rFonts w:ascii="Arial" w:hAnsi="Arial" w:cs="Arial"/>
          <w:sz w:val="20"/>
          <w:szCs w:val="20"/>
          <w:lang w:eastAsia="sl-SI"/>
        </w:rPr>
      </w:pPr>
      <w:r w:rsidRPr="00697DBF">
        <w:rPr>
          <w:rFonts w:ascii="Arial" w:hAnsi="Arial" w:cs="Arial"/>
          <w:b/>
          <w:sz w:val="20"/>
          <w:szCs w:val="20"/>
          <w:lang w:eastAsia="sl-SI"/>
        </w:rPr>
        <w:t xml:space="preserve">Večji </w:t>
      </w:r>
      <w:r w:rsidRPr="00697DBF">
        <w:rPr>
          <w:rFonts w:ascii="Arial" w:hAnsi="Arial" w:cs="Arial"/>
          <w:b/>
          <w:bCs/>
          <w:sz w:val="20"/>
          <w:szCs w:val="20"/>
          <w:lang w:eastAsia="sl-SI"/>
        </w:rPr>
        <w:t>investicijski projekti</w:t>
      </w:r>
      <w:r>
        <w:rPr>
          <w:rFonts w:ascii="Arial" w:hAnsi="Arial" w:cs="Arial"/>
          <w:sz w:val="20"/>
          <w:szCs w:val="20"/>
          <w:lang w:eastAsia="sl-SI"/>
        </w:rPr>
        <w:t>, ki so bili za</w:t>
      </w:r>
      <w:r w:rsidRPr="00697DBF">
        <w:rPr>
          <w:rFonts w:ascii="Arial" w:hAnsi="Arial" w:cs="Arial"/>
          <w:sz w:val="20"/>
          <w:szCs w:val="20"/>
          <w:lang w:eastAsia="sl-SI"/>
        </w:rPr>
        <w:t>četi v letu</w:t>
      </w:r>
      <w:r w:rsidR="00130AE7">
        <w:rPr>
          <w:rFonts w:ascii="Arial" w:hAnsi="Arial" w:cs="Arial"/>
          <w:sz w:val="20"/>
          <w:szCs w:val="20"/>
          <w:lang w:eastAsia="sl-SI"/>
        </w:rPr>
        <w:t> </w:t>
      </w:r>
      <w:r w:rsidRPr="00697DBF">
        <w:rPr>
          <w:rFonts w:ascii="Arial" w:hAnsi="Arial" w:cs="Arial"/>
          <w:sz w:val="20"/>
          <w:szCs w:val="20"/>
          <w:lang w:eastAsia="sl-SI"/>
        </w:rPr>
        <w:t xml:space="preserve">2022: </w:t>
      </w:r>
    </w:p>
    <w:p w14:paraId="4E72439D" w14:textId="09FE6DBC" w:rsidR="00BD72BA" w:rsidRPr="00697DBF" w:rsidRDefault="00BD72BA" w:rsidP="00BD72BA">
      <w:pPr>
        <w:pStyle w:val="Odstavekseznama"/>
        <w:numPr>
          <w:ilvl w:val="0"/>
          <w:numId w:val="2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rekonstrukcija nastanitvenega objekta št.</w:t>
      </w:r>
      <w:r w:rsidR="00130AE7">
        <w:rPr>
          <w:rFonts w:ascii="Arial" w:hAnsi="Arial" w:cs="Arial"/>
          <w:sz w:val="20"/>
          <w:szCs w:val="20"/>
          <w:lang w:eastAsia="sl-SI"/>
        </w:rPr>
        <w:t> </w:t>
      </w:r>
      <w:r w:rsidRPr="00697DBF">
        <w:rPr>
          <w:rFonts w:ascii="Arial" w:hAnsi="Arial" w:cs="Arial"/>
          <w:sz w:val="20"/>
          <w:szCs w:val="20"/>
          <w:lang w:eastAsia="sl-SI"/>
        </w:rPr>
        <w:t>6 v Sektorju za oskrbo Gotenica</w:t>
      </w:r>
      <w:r w:rsidR="00130AE7">
        <w:rPr>
          <w:rFonts w:ascii="Arial" w:hAnsi="Arial" w:cs="Arial"/>
          <w:sz w:val="20"/>
          <w:szCs w:val="20"/>
          <w:lang w:eastAsia="sl-SI"/>
        </w:rPr>
        <w:t>;</w:t>
      </w:r>
    </w:p>
    <w:p w14:paraId="4CEFC843" w14:textId="00C47E52" w:rsidR="00BD72BA" w:rsidRPr="000714F3" w:rsidRDefault="00BD72BA" w:rsidP="000714F3">
      <w:pPr>
        <w:pStyle w:val="Odstavekseznama"/>
        <w:numPr>
          <w:ilvl w:val="0"/>
          <w:numId w:val="2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no</w:t>
      </w:r>
      <w:r w:rsidR="000714F3">
        <w:rPr>
          <w:rFonts w:ascii="Arial" w:hAnsi="Arial" w:cs="Arial"/>
          <w:sz w:val="20"/>
          <w:szCs w:val="20"/>
          <w:lang w:eastAsia="sl-SI"/>
        </w:rPr>
        <w:t>vogradnja nadstrešnice PU Celje</w:t>
      </w:r>
      <w:r w:rsidR="00130AE7">
        <w:rPr>
          <w:rFonts w:ascii="Arial" w:hAnsi="Arial" w:cs="Arial"/>
          <w:sz w:val="20"/>
          <w:szCs w:val="20"/>
          <w:lang w:eastAsia="sl-SI"/>
        </w:rPr>
        <w:t>;</w:t>
      </w:r>
    </w:p>
    <w:p w14:paraId="25E29E63" w14:textId="57562A3E" w:rsidR="00BD72BA" w:rsidRPr="00697DBF" w:rsidRDefault="00BD72BA" w:rsidP="00BD72BA">
      <w:pPr>
        <w:pStyle w:val="Odstavekseznama"/>
        <w:numPr>
          <w:ilvl w:val="0"/>
          <w:numId w:val="2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 xml:space="preserve">ograditev območja PA Tacen </w:t>
      </w:r>
      <w:r w:rsidR="00130AE7">
        <w:rPr>
          <w:rFonts w:ascii="Arial" w:hAnsi="Arial" w:cs="Arial"/>
          <w:sz w:val="20"/>
          <w:szCs w:val="20"/>
          <w:lang w:eastAsia="sl-SI"/>
        </w:rPr>
        <w:t>–</w:t>
      </w:r>
      <w:r w:rsidRPr="00697DBF">
        <w:rPr>
          <w:rFonts w:ascii="Arial" w:hAnsi="Arial" w:cs="Arial"/>
          <w:sz w:val="20"/>
          <w:szCs w:val="20"/>
          <w:lang w:eastAsia="sl-SI"/>
        </w:rPr>
        <w:t xml:space="preserve"> 2.</w:t>
      </w:r>
      <w:r w:rsidR="00130AE7">
        <w:rPr>
          <w:rFonts w:ascii="Arial" w:hAnsi="Arial" w:cs="Arial"/>
          <w:sz w:val="20"/>
          <w:szCs w:val="20"/>
          <w:lang w:eastAsia="sl-SI"/>
        </w:rPr>
        <w:t> </w:t>
      </w:r>
      <w:r w:rsidRPr="00697DBF">
        <w:rPr>
          <w:rFonts w:ascii="Arial" w:hAnsi="Arial" w:cs="Arial"/>
          <w:sz w:val="20"/>
          <w:szCs w:val="20"/>
          <w:lang w:eastAsia="sl-SI"/>
        </w:rPr>
        <w:t>faza ureditve.</w:t>
      </w:r>
    </w:p>
    <w:p w14:paraId="01E312F6" w14:textId="77777777" w:rsidR="00BD72BA" w:rsidRPr="00697DBF" w:rsidRDefault="00BD72BA" w:rsidP="00BD72BA">
      <w:pPr>
        <w:tabs>
          <w:tab w:val="left" w:pos="9070"/>
        </w:tabs>
        <w:autoSpaceDE w:val="0"/>
        <w:autoSpaceDN w:val="0"/>
        <w:adjustRightInd w:val="0"/>
        <w:spacing w:after="120" w:line="276" w:lineRule="auto"/>
        <w:ind w:left="567"/>
        <w:jc w:val="both"/>
        <w:rPr>
          <w:rFonts w:ascii="Arial" w:hAnsi="Arial" w:cs="Arial"/>
          <w:sz w:val="20"/>
          <w:szCs w:val="20"/>
          <w:lang w:eastAsia="sl-SI"/>
        </w:rPr>
      </w:pPr>
    </w:p>
    <w:p w14:paraId="7F5B166B" w14:textId="1F9F81FA" w:rsidR="00BD72BA" w:rsidRPr="00697DBF" w:rsidRDefault="00BD72BA" w:rsidP="00BD72BA">
      <w:pPr>
        <w:tabs>
          <w:tab w:val="left" w:pos="9070"/>
        </w:tabs>
        <w:autoSpaceDE w:val="0"/>
        <w:autoSpaceDN w:val="0"/>
        <w:adjustRightInd w:val="0"/>
        <w:spacing w:after="0" w:line="276" w:lineRule="auto"/>
        <w:jc w:val="both"/>
        <w:rPr>
          <w:rFonts w:ascii="Arial" w:hAnsi="Arial" w:cs="Arial"/>
          <w:sz w:val="20"/>
          <w:szCs w:val="20"/>
          <w:lang w:eastAsia="sl-SI"/>
        </w:rPr>
      </w:pPr>
      <w:r w:rsidRPr="00697DBF">
        <w:rPr>
          <w:rFonts w:ascii="Arial" w:hAnsi="Arial" w:cs="Arial"/>
          <w:b/>
          <w:sz w:val="20"/>
          <w:szCs w:val="20"/>
          <w:lang w:eastAsia="sl-SI"/>
        </w:rPr>
        <w:t xml:space="preserve">Večji projekti in projektna dokumentacija na področju </w:t>
      </w:r>
      <w:r w:rsidRPr="00697DBF">
        <w:rPr>
          <w:rFonts w:ascii="Arial" w:hAnsi="Arial" w:cs="Arial"/>
          <w:b/>
          <w:bCs/>
          <w:sz w:val="20"/>
          <w:szCs w:val="20"/>
          <w:lang w:eastAsia="sl-SI"/>
        </w:rPr>
        <w:t>investicijskega vzdrževanja</w:t>
      </w:r>
      <w:r w:rsidRPr="00697DBF">
        <w:rPr>
          <w:rFonts w:ascii="Arial" w:hAnsi="Arial" w:cs="Arial"/>
          <w:sz w:val="20"/>
          <w:szCs w:val="20"/>
          <w:lang w:eastAsia="sl-SI"/>
        </w:rPr>
        <w:t xml:space="preserve"> v letu</w:t>
      </w:r>
      <w:r w:rsidR="00130AE7">
        <w:rPr>
          <w:rFonts w:ascii="Arial" w:hAnsi="Arial" w:cs="Arial"/>
          <w:sz w:val="20"/>
          <w:szCs w:val="20"/>
          <w:lang w:eastAsia="sl-SI"/>
        </w:rPr>
        <w:t> </w:t>
      </w:r>
      <w:r w:rsidRPr="00697DBF">
        <w:rPr>
          <w:rFonts w:ascii="Arial" w:hAnsi="Arial" w:cs="Arial"/>
          <w:sz w:val="20"/>
          <w:szCs w:val="20"/>
          <w:lang w:eastAsia="sl-SI"/>
        </w:rPr>
        <w:t xml:space="preserve">2022: </w:t>
      </w:r>
    </w:p>
    <w:p w14:paraId="647809C5" w14:textId="153116D7" w:rsidR="00BD72BA" w:rsidRPr="00697DBF" w:rsidRDefault="00BD72BA" w:rsidP="00BD72BA">
      <w:pPr>
        <w:pStyle w:val="Odstavekseznama"/>
        <w:numPr>
          <w:ilvl w:val="0"/>
          <w:numId w:val="26"/>
        </w:numPr>
        <w:tabs>
          <w:tab w:val="left" w:pos="1134"/>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preureditev prostorov v kletni etaži P</w:t>
      </w:r>
      <w:r w:rsidR="00862A24">
        <w:rPr>
          <w:rFonts w:ascii="Arial" w:hAnsi="Arial" w:cs="Arial"/>
          <w:sz w:val="20"/>
          <w:szCs w:val="20"/>
          <w:lang w:eastAsia="sl-SI"/>
        </w:rPr>
        <w:t>P</w:t>
      </w:r>
      <w:r w:rsidRPr="00697DBF">
        <w:rPr>
          <w:rFonts w:ascii="Arial" w:hAnsi="Arial" w:cs="Arial"/>
          <w:sz w:val="20"/>
          <w:szCs w:val="20"/>
          <w:lang w:eastAsia="sl-SI"/>
        </w:rPr>
        <w:t xml:space="preserve"> Ljubljana</w:t>
      </w:r>
      <w:r w:rsidR="00130AE7">
        <w:rPr>
          <w:rFonts w:ascii="Arial" w:hAnsi="Arial" w:cs="Arial"/>
          <w:sz w:val="20"/>
          <w:szCs w:val="20"/>
          <w:lang w:eastAsia="sl-SI"/>
        </w:rPr>
        <w:t>;</w:t>
      </w:r>
    </w:p>
    <w:p w14:paraId="6C1BC7EB" w14:textId="454B91AB"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izvedba pohlajevanja objekta Vodnikova 43 v Ljubljani</w:t>
      </w:r>
      <w:r w:rsidR="00130AE7">
        <w:rPr>
          <w:rFonts w:ascii="Arial" w:hAnsi="Arial" w:cs="Arial"/>
          <w:sz w:val="20"/>
          <w:szCs w:val="20"/>
          <w:lang w:eastAsia="sl-SI"/>
        </w:rPr>
        <w:t>;</w:t>
      </w:r>
    </w:p>
    <w:p w14:paraId="00D17E28" w14:textId="7F202130"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menjava zunanjih žaluzij na PP Koper</w:t>
      </w:r>
      <w:r w:rsidR="00130AE7">
        <w:rPr>
          <w:rFonts w:ascii="Arial" w:hAnsi="Arial" w:cs="Arial"/>
          <w:sz w:val="20"/>
          <w:szCs w:val="20"/>
          <w:lang w:eastAsia="sl-SI"/>
        </w:rPr>
        <w:t>;</w:t>
      </w:r>
    </w:p>
    <w:p w14:paraId="7FE17AB3" w14:textId="0EA62700"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izgradnja požarnega voda v Sektorju za oskrbo Gotenica</w:t>
      </w:r>
      <w:r w:rsidR="00130AE7">
        <w:rPr>
          <w:rFonts w:ascii="Arial" w:hAnsi="Arial" w:cs="Arial"/>
          <w:sz w:val="20"/>
          <w:szCs w:val="20"/>
          <w:lang w:eastAsia="sl-SI"/>
        </w:rPr>
        <w:t>;</w:t>
      </w:r>
    </w:p>
    <w:p w14:paraId="082D31BF" w14:textId="1732E885"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zamenjava športnega poda v objektu Jožeta Jame 8 v Ljubljani</w:t>
      </w:r>
      <w:r w:rsidR="00130AE7">
        <w:rPr>
          <w:rFonts w:ascii="Arial" w:hAnsi="Arial" w:cs="Arial"/>
          <w:sz w:val="20"/>
          <w:szCs w:val="20"/>
          <w:lang w:eastAsia="sl-SI"/>
        </w:rPr>
        <w:t>;</w:t>
      </w:r>
    </w:p>
    <w:p w14:paraId="48DA300C" w14:textId="170EEEAA"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sanacija oken objekta PP Ptuj</w:t>
      </w:r>
      <w:r w:rsidR="00130AE7">
        <w:rPr>
          <w:rFonts w:ascii="Arial" w:hAnsi="Arial" w:cs="Arial"/>
          <w:sz w:val="20"/>
          <w:szCs w:val="20"/>
          <w:lang w:eastAsia="sl-SI"/>
        </w:rPr>
        <w:t>;</w:t>
      </w:r>
    </w:p>
    <w:p w14:paraId="75721705" w14:textId="579893C6"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zamenjava sistema za pripravo toplo sanitarne vode v PA Tacen</w:t>
      </w:r>
      <w:r w:rsidR="00130AE7">
        <w:rPr>
          <w:rFonts w:ascii="Arial" w:hAnsi="Arial" w:cs="Arial"/>
          <w:sz w:val="20"/>
          <w:szCs w:val="20"/>
          <w:lang w:eastAsia="sl-SI"/>
        </w:rPr>
        <w:t>;</w:t>
      </w:r>
      <w:r w:rsidRPr="00697DBF">
        <w:rPr>
          <w:rFonts w:ascii="Arial" w:hAnsi="Arial" w:cs="Arial"/>
          <w:sz w:val="20"/>
          <w:szCs w:val="20"/>
          <w:lang w:eastAsia="sl-SI"/>
        </w:rPr>
        <w:t>,</w:t>
      </w:r>
    </w:p>
    <w:p w14:paraId="34EA12C7" w14:textId="32E6BA03"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novelacije razširjenih energetskih pregledov</w:t>
      </w:r>
      <w:r w:rsidR="00130AE7">
        <w:rPr>
          <w:rFonts w:ascii="Arial" w:hAnsi="Arial" w:cs="Arial"/>
          <w:sz w:val="20"/>
          <w:szCs w:val="20"/>
          <w:lang w:eastAsia="sl-SI"/>
        </w:rPr>
        <w:t>;</w:t>
      </w:r>
    </w:p>
    <w:p w14:paraId="12DF2ECB" w14:textId="587ADF27"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projektne dokumentacije za tipski projekt male policijske postaje</w:t>
      </w:r>
      <w:r w:rsidR="00130AE7">
        <w:rPr>
          <w:rFonts w:ascii="Arial" w:hAnsi="Arial" w:cs="Arial"/>
          <w:sz w:val="20"/>
          <w:szCs w:val="20"/>
          <w:lang w:eastAsia="sl-SI"/>
        </w:rPr>
        <w:t>;</w:t>
      </w:r>
    </w:p>
    <w:p w14:paraId="1712D4B3" w14:textId="4948896A"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 xml:space="preserve">izvajanje svetovalnih in inženirskih storitev na objektih </w:t>
      </w:r>
      <w:r w:rsidR="00C4442B" w:rsidRPr="00E42FB5">
        <w:rPr>
          <w:rFonts w:ascii="Arial" w:hAnsi="Arial" w:cs="Arial"/>
          <w:sz w:val="20"/>
          <w:szCs w:val="20"/>
          <w:lang w:eastAsia="sl-SI"/>
        </w:rPr>
        <w:t>p</w:t>
      </w:r>
      <w:r w:rsidRPr="00893656">
        <w:rPr>
          <w:rFonts w:ascii="Arial" w:hAnsi="Arial" w:cs="Arial"/>
          <w:sz w:val="20"/>
          <w:szCs w:val="20"/>
          <w:lang w:eastAsia="sl-SI"/>
        </w:rPr>
        <w:t>olicije</w:t>
      </w:r>
      <w:r w:rsidR="00130AE7">
        <w:rPr>
          <w:rFonts w:ascii="Arial" w:hAnsi="Arial" w:cs="Arial"/>
          <w:sz w:val="20"/>
          <w:szCs w:val="20"/>
          <w:lang w:eastAsia="sl-SI"/>
        </w:rPr>
        <w:t>;</w:t>
      </w:r>
    </w:p>
    <w:p w14:paraId="48769E49" w14:textId="7ECC76DA"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zamenjava plinske peči na MP Petrina in MP Babno polje</w:t>
      </w:r>
      <w:r w:rsidR="00130AE7">
        <w:rPr>
          <w:rFonts w:ascii="Arial" w:hAnsi="Arial" w:cs="Arial"/>
          <w:sz w:val="20"/>
          <w:szCs w:val="20"/>
          <w:lang w:eastAsia="sl-SI"/>
        </w:rPr>
        <w:t>;</w:t>
      </w:r>
    </w:p>
    <w:p w14:paraId="09A32666" w14:textId="4FC9E836"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projektne dokumentacije za novogradnjo objekta št.</w:t>
      </w:r>
      <w:r w:rsidR="00130AE7">
        <w:rPr>
          <w:rFonts w:ascii="Arial" w:hAnsi="Arial" w:cs="Arial"/>
          <w:sz w:val="20"/>
          <w:szCs w:val="20"/>
          <w:lang w:eastAsia="sl-SI"/>
        </w:rPr>
        <w:t> </w:t>
      </w:r>
      <w:r w:rsidRPr="00697DBF">
        <w:rPr>
          <w:rFonts w:ascii="Arial" w:hAnsi="Arial" w:cs="Arial"/>
          <w:sz w:val="20"/>
          <w:szCs w:val="20"/>
          <w:lang w:eastAsia="sl-SI"/>
        </w:rPr>
        <w:t>6 v SOG</w:t>
      </w:r>
      <w:r w:rsidR="00130AE7">
        <w:rPr>
          <w:rFonts w:ascii="Arial" w:hAnsi="Arial" w:cs="Arial"/>
          <w:sz w:val="20"/>
          <w:szCs w:val="20"/>
          <w:lang w:eastAsia="sl-SI"/>
        </w:rPr>
        <w:t>;</w:t>
      </w:r>
    </w:p>
    <w:p w14:paraId="5304BC4B" w14:textId="0FDE2DB2"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projektne dokumentacije za pohlajevanje objekta Jožeta Jame 8 v Ljubljani</w:t>
      </w:r>
      <w:r w:rsidR="00130AE7">
        <w:rPr>
          <w:rFonts w:ascii="Arial" w:hAnsi="Arial" w:cs="Arial"/>
          <w:sz w:val="20"/>
          <w:szCs w:val="20"/>
          <w:lang w:eastAsia="sl-SI"/>
        </w:rPr>
        <w:t>;</w:t>
      </w:r>
    </w:p>
    <w:p w14:paraId="77B86DA6" w14:textId="598BC37B"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projektne dokumentacije za rekonstrukcijo ogrevanja PP Sežana</w:t>
      </w:r>
      <w:r w:rsidR="00130AE7">
        <w:rPr>
          <w:rFonts w:ascii="Arial" w:hAnsi="Arial" w:cs="Arial"/>
          <w:sz w:val="20"/>
          <w:szCs w:val="20"/>
          <w:lang w:eastAsia="sl-SI"/>
        </w:rPr>
        <w:t>;</w:t>
      </w:r>
    </w:p>
    <w:p w14:paraId="7953626D" w14:textId="61D719E7"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novelacije projektne dokumentacije za energetsko sanacijo PU Kranj, PU Celje in PP Kranjska Gora</w:t>
      </w:r>
      <w:r w:rsidR="00130AE7">
        <w:rPr>
          <w:rFonts w:ascii="Arial" w:hAnsi="Arial" w:cs="Arial"/>
          <w:sz w:val="20"/>
          <w:szCs w:val="20"/>
          <w:lang w:eastAsia="sl-SI"/>
        </w:rPr>
        <w:t>;</w:t>
      </w:r>
    </w:p>
    <w:p w14:paraId="0EF3E9CF" w14:textId="4E5B3549" w:rsidR="00BD72BA" w:rsidRPr="000714F3"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 xml:space="preserve">pridobivanje dokumentacije in izdelava vloge za pridobitev sredstev iz EU kohezijske politike </w:t>
      </w:r>
      <w:r w:rsidRPr="000714F3">
        <w:rPr>
          <w:rFonts w:ascii="Arial" w:hAnsi="Arial" w:cs="Arial"/>
          <w:sz w:val="20"/>
          <w:szCs w:val="20"/>
          <w:lang w:eastAsia="sl-SI"/>
        </w:rPr>
        <w:t>2014</w:t>
      </w:r>
      <w:r w:rsidR="00130AE7">
        <w:rPr>
          <w:rFonts w:ascii="Arial" w:hAnsi="Arial" w:cs="Arial"/>
          <w:sz w:val="20"/>
          <w:szCs w:val="20"/>
          <w:lang w:eastAsia="sl-SI"/>
        </w:rPr>
        <w:t>–</w:t>
      </w:r>
      <w:r w:rsidRPr="000714F3">
        <w:rPr>
          <w:rFonts w:ascii="Arial" w:hAnsi="Arial" w:cs="Arial"/>
          <w:sz w:val="20"/>
          <w:szCs w:val="20"/>
          <w:lang w:eastAsia="sl-SI"/>
        </w:rPr>
        <w:t>2020 za objekte PU Kranj, PU Celje in PP Kranjska Gora</w:t>
      </w:r>
      <w:r w:rsidR="00130AE7">
        <w:rPr>
          <w:rFonts w:ascii="Arial" w:hAnsi="Arial" w:cs="Arial"/>
          <w:sz w:val="20"/>
          <w:szCs w:val="20"/>
          <w:lang w:eastAsia="sl-SI"/>
        </w:rPr>
        <w:t>;</w:t>
      </w:r>
    </w:p>
    <w:p w14:paraId="3E5D6791" w14:textId="6144DC6B" w:rsidR="00BD72BA" w:rsidRPr="000714F3" w:rsidRDefault="000714F3" w:rsidP="000714F3">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0714F3">
        <w:rPr>
          <w:rFonts w:ascii="Arial" w:hAnsi="Arial" w:cs="Arial"/>
          <w:sz w:val="20"/>
          <w:szCs w:val="20"/>
          <w:lang w:eastAsia="sl-SI"/>
        </w:rPr>
        <w:t>izdelava investicijske dokumentacije za širitev Vadbenega centra v Gotenici z analizo izvedljivosti alternativnih sistemov ogrevanja</w:t>
      </w:r>
      <w:r w:rsidR="00130AE7">
        <w:rPr>
          <w:rFonts w:ascii="Arial" w:hAnsi="Arial" w:cs="Arial"/>
          <w:sz w:val="20"/>
          <w:szCs w:val="20"/>
          <w:lang w:eastAsia="sl-SI"/>
        </w:rPr>
        <w:t>;</w:t>
      </w:r>
    </w:p>
    <w:p w14:paraId="205AF673" w14:textId="29C8F214"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projektne dokumentacije za rekonstrukcijo ogrevanje objekta PPIU Ljubljana</w:t>
      </w:r>
      <w:r w:rsidR="00130AE7">
        <w:rPr>
          <w:rFonts w:ascii="Arial" w:hAnsi="Arial" w:cs="Arial"/>
          <w:sz w:val="20"/>
          <w:szCs w:val="20"/>
          <w:lang w:eastAsia="sl-SI"/>
        </w:rPr>
        <w:t>;</w:t>
      </w:r>
    </w:p>
    <w:p w14:paraId="5CAD6C46" w14:textId="77777777" w:rsidR="00BD72BA" w:rsidRPr="00697DBF" w:rsidRDefault="00BD72BA" w:rsidP="00BD72BA">
      <w:pPr>
        <w:pStyle w:val="Odstavekseznama"/>
        <w:numPr>
          <w:ilvl w:val="0"/>
          <w:numId w:val="2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697DBF">
        <w:rPr>
          <w:rFonts w:ascii="Arial" w:hAnsi="Arial" w:cs="Arial"/>
          <w:sz w:val="20"/>
          <w:szCs w:val="20"/>
          <w:lang w:eastAsia="sl-SI"/>
        </w:rPr>
        <w:t>izdelava projektne dokumentacije za novogradnjo PP Ajdovščina.</w:t>
      </w:r>
    </w:p>
    <w:p w14:paraId="041F92C0" w14:textId="77777777" w:rsidR="00BD72BA" w:rsidRPr="00697DBF" w:rsidRDefault="00BD72BA" w:rsidP="00BD72BA">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p>
    <w:p w14:paraId="4A4D70A5" w14:textId="77777777" w:rsidR="00BD72BA" w:rsidRPr="00697DBF" w:rsidRDefault="00BD72BA" w:rsidP="00BD72BA">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r w:rsidRPr="00697DBF">
        <w:rPr>
          <w:rFonts w:ascii="Arial" w:hAnsi="Arial" w:cs="Arial"/>
          <w:b/>
          <w:sz w:val="20"/>
          <w:szCs w:val="20"/>
          <w:lang w:eastAsia="sl-SI"/>
        </w:rPr>
        <w:t>Projekti novogradenj in sanacije obstoječih objektov:</w:t>
      </w:r>
    </w:p>
    <w:p w14:paraId="17E739D1" w14:textId="433360ED" w:rsidR="00BD72BA" w:rsidRPr="00697DBF" w:rsidRDefault="00BD72BA" w:rsidP="00BD72BA">
      <w:pPr>
        <w:numPr>
          <w:ilvl w:val="0"/>
          <w:numId w:val="20"/>
        </w:numPr>
        <w:autoSpaceDE w:val="0"/>
        <w:autoSpaceDN w:val="0"/>
        <w:adjustRightInd w:val="0"/>
        <w:spacing w:line="276" w:lineRule="auto"/>
        <w:contextualSpacing/>
        <w:jc w:val="both"/>
        <w:rPr>
          <w:rFonts w:ascii="Arial" w:eastAsiaTheme="minorHAnsi" w:hAnsi="Arial" w:cs="Arial"/>
          <w:sz w:val="20"/>
          <w:szCs w:val="20"/>
        </w:rPr>
      </w:pPr>
      <w:r w:rsidRPr="00697DBF">
        <w:rPr>
          <w:rFonts w:ascii="Arial" w:eastAsiaTheme="minorHAnsi" w:hAnsi="Arial" w:cs="Arial"/>
          <w:sz w:val="20"/>
          <w:szCs w:val="20"/>
        </w:rPr>
        <w:t>po</w:t>
      </w:r>
      <w:r>
        <w:rPr>
          <w:rFonts w:ascii="Arial" w:eastAsiaTheme="minorHAnsi" w:hAnsi="Arial" w:cs="Arial"/>
          <w:sz w:val="20"/>
          <w:szCs w:val="20"/>
        </w:rPr>
        <w:t>staja pomorske policije Koper: za potrebe ureditve nove p</w:t>
      </w:r>
      <w:r w:rsidRPr="00697DBF">
        <w:rPr>
          <w:rFonts w:ascii="Arial" w:eastAsiaTheme="minorHAnsi" w:hAnsi="Arial" w:cs="Arial"/>
          <w:sz w:val="20"/>
          <w:szCs w:val="20"/>
        </w:rPr>
        <w:t>olicijske postaje pomorske policije Koper (PPOP Koper) je bil kupljen objekt, ki ga je zgradila Marina Koper. Kupljen je bil del objekta, ki je v neposredni bližini prostorov Uprave R</w:t>
      </w:r>
      <w:r w:rsidR="00130AE7">
        <w:rPr>
          <w:rFonts w:ascii="Arial" w:eastAsiaTheme="minorHAnsi" w:hAnsi="Arial" w:cs="Arial"/>
          <w:sz w:val="20"/>
          <w:szCs w:val="20"/>
        </w:rPr>
        <w:t>epublike Slovenije</w:t>
      </w:r>
      <w:r w:rsidRPr="00697DBF">
        <w:rPr>
          <w:rFonts w:ascii="Arial" w:eastAsiaTheme="minorHAnsi" w:hAnsi="Arial" w:cs="Arial"/>
          <w:sz w:val="20"/>
          <w:szCs w:val="20"/>
        </w:rPr>
        <w:t xml:space="preserve"> za pomorstvo. V letu</w:t>
      </w:r>
      <w:r w:rsidR="00130AE7">
        <w:rPr>
          <w:rFonts w:ascii="Arial" w:eastAsiaTheme="minorHAnsi" w:hAnsi="Arial" w:cs="Arial"/>
          <w:sz w:val="20"/>
          <w:szCs w:val="20"/>
        </w:rPr>
        <w:t> </w:t>
      </w:r>
      <w:r w:rsidRPr="00697DBF">
        <w:rPr>
          <w:rFonts w:ascii="Arial" w:eastAsiaTheme="minorHAnsi" w:hAnsi="Arial" w:cs="Arial"/>
          <w:sz w:val="20"/>
          <w:szCs w:val="20"/>
        </w:rPr>
        <w:t>2022 se je pripravljala tehnična dokumentacija za potrebe izvedbe postopka dokupa dodatnih 180</w:t>
      </w:r>
      <w:r w:rsidR="00130AE7">
        <w:rPr>
          <w:rFonts w:ascii="Arial" w:eastAsiaTheme="minorHAnsi" w:hAnsi="Arial" w:cs="Arial"/>
          <w:sz w:val="20"/>
          <w:szCs w:val="20"/>
        </w:rPr>
        <w:t> </w:t>
      </w:r>
      <w:r w:rsidRPr="00697DBF">
        <w:rPr>
          <w:rFonts w:ascii="Arial" w:eastAsiaTheme="minorHAnsi" w:hAnsi="Arial" w:cs="Arial"/>
          <w:sz w:val="20"/>
          <w:szCs w:val="20"/>
        </w:rPr>
        <w:t>m</w:t>
      </w:r>
      <w:r w:rsidRPr="00F756E0">
        <w:rPr>
          <w:rFonts w:ascii="Arial" w:eastAsiaTheme="minorHAnsi" w:hAnsi="Arial" w:cs="Arial"/>
          <w:sz w:val="20"/>
          <w:szCs w:val="20"/>
          <w:vertAlign w:val="superscript"/>
        </w:rPr>
        <w:t>2</w:t>
      </w:r>
      <w:r w:rsidRPr="00697DBF">
        <w:rPr>
          <w:rFonts w:ascii="Arial" w:eastAsiaTheme="minorHAnsi" w:hAnsi="Arial" w:cs="Arial"/>
          <w:sz w:val="20"/>
          <w:szCs w:val="20"/>
        </w:rPr>
        <w:t xml:space="preserve"> v pritličju objekta </w:t>
      </w:r>
      <w:r w:rsidR="00130AE7">
        <w:rPr>
          <w:rFonts w:ascii="Arial" w:eastAsiaTheme="minorHAnsi" w:hAnsi="Arial" w:cs="Arial"/>
          <w:sz w:val="20"/>
          <w:szCs w:val="20"/>
        </w:rPr>
        <w:t>in</w:t>
      </w:r>
      <w:r w:rsidR="00130AE7" w:rsidRPr="00697DBF">
        <w:rPr>
          <w:rFonts w:ascii="Arial" w:eastAsiaTheme="minorHAnsi" w:hAnsi="Arial" w:cs="Arial"/>
          <w:sz w:val="20"/>
          <w:szCs w:val="20"/>
        </w:rPr>
        <w:t xml:space="preserve"> tehničn</w:t>
      </w:r>
      <w:r w:rsidR="00130AE7">
        <w:rPr>
          <w:rFonts w:ascii="Arial" w:eastAsiaTheme="minorHAnsi" w:hAnsi="Arial" w:cs="Arial"/>
          <w:sz w:val="20"/>
          <w:szCs w:val="20"/>
        </w:rPr>
        <w:t>e</w:t>
      </w:r>
      <w:r w:rsidR="00130AE7" w:rsidRPr="00697DBF">
        <w:rPr>
          <w:rFonts w:ascii="Arial" w:eastAsiaTheme="minorHAnsi" w:hAnsi="Arial" w:cs="Arial"/>
          <w:sz w:val="20"/>
          <w:szCs w:val="20"/>
        </w:rPr>
        <w:t xml:space="preserve"> podlag</w:t>
      </w:r>
      <w:r w:rsidR="00130AE7">
        <w:rPr>
          <w:rFonts w:ascii="Arial" w:eastAsiaTheme="minorHAnsi" w:hAnsi="Arial" w:cs="Arial"/>
          <w:sz w:val="20"/>
          <w:szCs w:val="20"/>
        </w:rPr>
        <w:t>e</w:t>
      </w:r>
      <w:r w:rsidR="00130AE7" w:rsidRPr="00697DBF">
        <w:rPr>
          <w:rFonts w:ascii="Arial" w:eastAsiaTheme="minorHAnsi" w:hAnsi="Arial" w:cs="Arial"/>
          <w:sz w:val="20"/>
          <w:szCs w:val="20"/>
        </w:rPr>
        <w:t xml:space="preserve"> </w:t>
      </w:r>
      <w:r w:rsidRPr="00697DBF">
        <w:rPr>
          <w:rFonts w:ascii="Arial" w:eastAsiaTheme="minorHAnsi" w:hAnsi="Arial" w:cs="Arial"/>
          <w:sz w:val="20"/>
          <w:szCs w:val="20"/>
        </w:rPr>
        <w:t>za umestitev programa PPOP Koper v objekt;</w:t>
      </w:r>
    </w:p>
    <w:p w14:paraId="1CA1D288" w14:textId="1BEB505F" w:rsidR="00BD72BA" w:rsidRPr="00697DBF" w:rsidRDefault="003B5EE8" w:rsidP="00BD72BA">
      <w:pPr>
        <w:numPr>
          <w:ilvl w:val="0"/>
          <w:numId w:val="20"/>
        </w:numPr>
        <w:autoSpaceDE w:val="0"/>
        <w:autoSpaceDN w:val="0"/>
        <w:adjustRightInd w:val="0"/>
        <w:spacing w:line="276" w:lineRule="auto"/>
        <w:contextualSpacing/>
        <w:jc w:val="both"/>
        <w:rPr>
          <w:rFonts w:ascii="Arial" w:eastAsiaTheme="minorHAnsi" w:hAnsi="Arial" w:cs="Arial"/>
          <w:sz w:val="20"/>
          <w:szCs w:val="20"/>
        </w:rPr>
      </w:pPr>
      <w:r>
        <w:rPr>
          <w:rFonts w:ascii="Arial" w:eastAsiaTheme="minorHAnsi" w:hAnsi="Arial" w:cs="Arial"/>
          <w:sz w:val="20"/>
          <w:szCs w:val="20"/>
        </w:rPr>
        <w:lastRenderedPageBreak/>
        <w:t>PP</w:t>
      </w:r>
      <w:r w:rsidR="00BD72BA" w:rsidRPr="00697DBF">
        <w:rPr>
          <w:rFonts w:ascii="Arial" w:eastAsiaTheme="minorHAnsi" w:hAnsi="Arial" w:cs="Arial"/>
          <w:sz w:val="20"/>
          <w:szCs w:val="20"/>
        </w:rPr>
        <w:t xml:space="preserve"> Ajdovščina: v letu</w:t>
      </w:r>
      <w:r w:rsidR="00130AE7">
        <w:rPr>
          <w:rFonts w:ascii="Arial" w:eastAsiaTheme="minorHAnsi" w:hAnsi="Arial" w:cs="Arial"/>
          <w:sz w:val="20"/>
          <w:szCs w:val="20"/>
        </w:rPr>
        <w:t> </w:t>
      </w:r>
      <w:r w:rsidR="00BD72BA" w:rsidRPr="00697DBF">
        <w:rPr>
          <w:rFonts w:ascii="Arial" w:eastAsiaTheme="minorHAnsi" w:hAnsi="Arial" w:cs="Arial"/>
          <w:sz w:val="20"/>
          <w:szCs w:val="20"/>
        </w:rPr>
        <w:t xml:space="preserve">2022 se je pridobivalo gradbeno dovoljenje za novogradnjo </w:t>
      </w:r>
      <w:r w:rsidR="00130AE7">
        <w:rPr>
          <w:rFonts w:ascii="Arial" w:eastAsiaTheme="minorHAnsi" w:hAnsi="Arial" w:cs="Arial"/>
          <w:sz w:val="20"/>
          <w:szCs w:val="20"/>
        </w:rPr>
        <w:t>in</w:t>
      </w:r>
      <w:r w:rsidR="00130AE7" w:rsidRPr="00697DBF">
        <w:rPr>
          <w:rFonts w:ascii="Arial" w:eastAsiaTheme="minorHAnsi" w:hAnsi="Arial" w:cs="Arial"/>
          <w:sz w:val="20"/>
          <w:szCs w:val="20"/>
        </w:rPr>
        <w:t xml:space="preserve"> </w:t>
      </w:r>
      <w:r w:rsidR="00BD72BA" w:rsidRPr="00697DBF">
        <w:rPr>
          <w:rFonts w:ascii="Arial" w:eastAsiaTheme="minorHAnsi" w:hAnsi="Arial" w:cs="Arial"/>
          <w:sz w:val="20"/>
          <w:szCs w:val="20"/>
        </w:rPr>
        <w:t>izdelovala projektna dokumentacija za izvedbo;</w:t>
      </w:r>
    </w:p>
    <w:p w14:paraId="07166973" w14:textId="6EC9EAB0" w:rsidR="00BD72BA" w:rsidRPr="00697DBF" w:rsidRDefault="003B5EE8" w:rsidP="00BD72BA">
      <w:pPr>
        <w:numPr>
          <w:ilvl w:val="0"/>
          <w:numId w:val="20"/>
        </w:numPr>
        <w:autoSpaceDE w:val="0"/>
        <w:autoSpaceDN w:val="0"/>
        <w:adjustRightInd w:val="0"/>
        <w:spacing w:line="276" w:lineRule="auto"/>
        <w:contextualSpacing/>
        <w:jc w:val="both"/>
        <w:rPr>
          <w:rFonts w:ascii="Arial" w:eastAsiaTheme="minorHAnsi" w:hAnsi="Arial" w:cs="Arial"/>
          <w:sz w:val="20"/>
          <w:szCs w:val="20"/>
        </w:rPr>
      </w:pPr>
      <w:r>
        <w:rPr>
          <w:rFonts w:ascii="Arial" w:eastAsiaTheme="minorHAnsi" w:hAnsi="Arial" w:cs="Arial"/>
          <w:sz w:val="20"/>
          <w:szCs w:val="20"/>
        </w:rPr>
        <w:t>PP</w:t>
      </w:r>
      <w:r w:rsidR="00BD72BA">
        <w:rPr>
          <w:rFonts w:ascii="Arial" w:eastAsiaTheme="minorHAnsi" w:hAnsi="Arial" w:cs="Arial"/>
          <w:sz w:val="20"/>
          <w:szCs w:val="20"/>
        </w:rPr>
        <w:t xml:space="preserve"> Tolmin: v</w:t>
      </w:r>
      <w:r w:rsidR="00BD72BA" w:rsidRPr="00697DBF">
        <w:rPr>
          <w:rFonts w:ascii="Arial" w:eastAsiaTheme="minorHAnsi" w:hAnsi="Arial" w:cs="Arial"/>
          <w:sz w:val="20"/>
          <w:szCs w:val="20"/>
        </w:rPr>
        <w:t xml:space="preserve"> letu</w:t>
      </w:r>
      <w:r w:rsidR="00130AE7">
        <w:rPr>
          <w:rFonts w:ascii="Arial" w:eastAsiaTheme="minorHAnsi" w:hAnsi="Arial" w:cs="Arial"/>
          <w:sz w:val="20"/>
          <w:szCs w:val="20"/>
        </w:rPr>
        <w:t> </w:t>
      </w:r>
      <w:r w:rsidR="00BD72BA" w:rsidRPr="00697DBF">
        <w:rPr>
          <w:rFonts w:ascii="Arial" w:eastAsiaTheme="minorHAnsi" w:hAnsi="Arial" w:cs="Arial"/>
          <w:sz w:val="20"/>
          <w:szCs w:val="20"/>
        </w:rPr>
        <w:t>2022 so z občino Tolmin potekali dogovori o sklenitvi menjalne pogodbe za zemljišč</w:t>
      </w:r>
      <w:r w:rsidR="00130AE7">
        <w:rPr>
          <w:rFonts w:ascii="Arial" w:eastAsiaTheme="minorHAnsi" w:hAnsi="Arial" w:cs="Arial"/>
          <w:sz w:val="20"/>
          <w:szCs w:val="20"/>
        </w:rPr>
        <w:t>e</w:t>
      </w:r>
      <w:r w:rsidR="00BD72BA" w:rsidRPr="00697DBF">
        <w:rPr>
          <w:rFonts w:ascii="Arial" w:eastAsiaTheme="minorHAnsi" w:hAnsi="Arial" w:cs="Arial"/>
          <w:sz w:val="20"/>
          <w:szCs w:val="20"/>
        </w:rPr>
        <w:t xml:space="preserve"> (cenitve, energetske izkaznice);</w:t>
      </w:r>
    </w:p>
    <w:p w14:paraId="01D8238B" w14:textId="0747A59D" w:rsidR="00BD72BA" w:rsidRPr="00697DBF" w:rsidRDefault="003B5EE8" w:rsidP="00BD72BA">
      <w:pPr>
        <w:numPr>
          <w:ilvl w:val="0"/>
          <w:numId w:val="20"/>
        </w:numPr>
        <w:autoSpaceDE w:val="0"/>
        <w:autoSpaceDN w:val="0"/>
        <w:adjustRightInd w:val="0"/>
        <w:spacing w:line="276" w:lineRule="auto"/>
        <w:contextualSpacing/>
        <w:jc w:val="both"/>
        <w:rPr>
          <w:rFonts w:ascii="Arial" w:eastAsiaTheme="minorHAnsi" w:hAnsi="Arial" w:cs="Arial"/>
          <w:sz w:val="20"/>
          <w:szCs w:val="20"/>
        </w:rPr>
      </w:pPr>
      <w:r>
        <w:rPr>
          <w:rFonts w:ascii="Arial" w:eastAsiaTheme="minorHAnsi" w:hAnsi="Arial" w:cs="Arial"/>
          <w:sz w:val="20"/>
          <w:szCs w:val="20"/>
        </w:rPr>
        <w:t>PP</w:t>
      </w:r>
      <w:r w:rsidR="00BD72BA" w:rsidRPr="00697DBF">
        <w:rPr>
          <w:rFonts w:ascii="Arial" w:eastAsiaTheme="minorHAnsi" w:hAnsi="Arial" w:cs="Arial"/>
          <w:sz w:val="20"/>
          <w:szCs w:val="20"/>
        </w:rPr>
        <w:t xml:space="preserve"> Šentjur: Občina Šentjur je v letu</w:t>
      </w:r>
      <w:r w:rsidR="00130AE7">
        <w:rPr>
          <w:rFonts w:ascii="Arial" w:eastAsiaTheme="minorHAnsi" w:hAnsi="Arial" w:cs="Arial"/>
          <w:sz w:val="20"/>
          <w:szCs w:val="20"/>
        </w:rPr>
        <w:t> </w:t>
      </w:r>
      <w:r w:rsidR="00BD72BA" w:rsidRPr="00697DBF">
        <w:rPr>
          <w:rFonts w:ascii="Arial" w:eastAsiaTheme="minorHAnsi" w:hAnsi="Arial" w:cs="Arial"/>
          <w:sz w:val="20"/>
          <w:szCs w:val="20"/>
        </w:rPr>
        <w:t xml:space="preserve">2022 izdelovala nov prostorski akt, </w:t>
      </w:r>
      <w:r w:rsidR="00BD72BA">
        <w:rPr>
          <w:rFonts w:ascii="Arial" w:eastAsiaTheme="minorHAnsi" w:hAnsi="Arial" w:cs="Arial"/>
          <w:sz w:val="20"/>
          <w:szCs w:val="20"/>
        </w:rPr>
        <w:t>k</w:t>
      </w:r>
      <w:r w:rsidR="00BD72BA" w:rsidRPr="00697DBF">
        <w:rPr>
          <w:rFonts w:ascii="Arial" w:eastAsiaTheme="minorHAnsi" w:hAnsi="Arial" w:cs="Arial"/>
          <w:sz w:val="20"/>
          <w:szCs w:val="20"/>
        </w:rPr>
        <w:t>i naj bi bil sprejet v letu</w:t>
      </w:r>
      <w:r w:rsidR="00130AE7">
        <w:rPr>
          <w:rFonts w:ascii="Arial" w:eastAsiaTheme="minorHAnsi" w:hAnsi="Arial" w:cs="Arial"/>
          <w:sz w:val="20"/>
          <w:szCs w:val="20"/>
        </w:rPr>
        <w:t> </w:t>
      </w:r>
      <w:r w:rsidR="00BD72BA" w:rsidRPr="00697DBF">
        <w:rPr>
          <w:rFonts w:ascii="Arial" w:eastAsiaTheme="minorHAnsi" w:hAnsi="Arial" w:cs="Arial"/>
          <w:sz w:val="20"/>
          <w:szCs w:val="20"/>
        </w:rPr>
        <w:t>2023. Po sprejetju se načrtuje</w:t>
      </w:r>
      <w:r w:rsidR="00130AE7">
        <w:rPr>
          <w:rFonts w:ascii="Arial" w:eastAsiaTheme="minorHAnsi" w:hAnsi="Arial" w:cs="Arial"/>
          <w:sz w:val="20"/>
          <w:szCs w:val="20"/>
        </w:rPr>
        <w:t>ta</w:t>
      </w:r>
      <w:r w:rsidR="00BD72BA" w:rsidRPr="00697DBF">
        <w:rPr>
          <w:rFonts w:ascii="Arial" w:eastAsiaTheme="minorHAnsi" w:hAnsi="Arial" w:cs="Arial"/>
          <w:sz w:val="20"/>
          <w:szCs w:val="20"/>
        </w:rPr>
        <w:t xml:space="preserve"> pridobitev zemljišča in izdelava projektne dokumentacije;</w:t>
      </w:r>
    </w:p>
    <w:p w14:paraId="5BD838E7" w14:textId="7E6AC62A" w:rsidR="00BD72BA" w:rsidRPr="00697DBF" w:rsidRDefault="003B5EE8" w:rsidP="00BD72BA">
      <w:pPr>
        <w:numPr>
          <w:ilvl w:val="0"/>
          <w:numId w:val="20"/>
        </w:numPr>
        <w:autoSpaceDE w:val="0"/>
        <w:autoSpaceDN w:val="0"/>
        <w:adjustRightInd w:val="0"/>
        <w:spacing w:line="276" w:lineRule="auto"/>
        <w:contextualSpacing/>
        <w:jc w:val="both"/>
        <w:rPr>
          <w:rFonts w:ascii="Arial" w:eastAsiaTheme="minorHAnsi" w:hAnsi="Arial" w:cs="Arial"/>
          <w:sz w:val="20"/>
          <w:szCs w:val="20"/>
        </w:rPr>
      </w:pPr>
      <w:r>
        <w:rPr>
          <w:rFonts w:ascii="Arial" w:eastAsiaTheme="minorHAnsi" w:hAnsi="Arial" w:cs="Arial"/>
          <w:sz w:val="20"/>
          <w:szCs w:val="20"/>
        </w:rPr>
        <w:t>PP</w:t>
      </w:r>
      <w:r w:rsidR="00BD72BA" w:rsidRPr="00697DBF">
        <w:rPr>
          <w:rFonts w:ascii="Arial" w:eastAsiaTheme="minorHAnsi" w:hAnsi="Arial" w:cs="Arial"/>
          <w:sz w:val="20"/>
          <w:szCs w:val="20"/>
        </w:rPr>
        <w:t xml:space="preserve"> Hoče-Slivnica: Občina Hoče-Slivnica je v letu</w:t>
      </w:r>
      <w:r w:rsidR="00130AE7">
        <w:rPr>
          <w:rFonts w:ascii="Arial" w:eastAsiaTheme="minorHAnsi" w:hAnsi="Arial" w:cs="Arial"/>
          <w:sz w:val="20"/>
          <w:szCs w:val="20"/>
        </w:rPr>
        <w:t> </w:t>
      </w:r>
      <w:r w:rsidR="00BD72BA" w:rsidRPr="00697DBF">
        <w:rPr>
          <w:rFonts w:ascii="Arial" w:eastAsiaTheme="minorHAnsi" w:hAnsi="Arial" w:cs="Arial"/>
          <w:sz w:val="20"/>
          <w:szCs w:val="20"/>
        </w:rPr>
        <w:t>2022 izde</w:t>
      </w:r>
      <w:r w:rsidR="00BD72BA">
        <w:rPr>
          <w:rFonts w:ascii="Arial" w:eastAsiaTheme="minorHAnsi" w:hAnsi="Arial" w:cs="Arial"/>
          <w:sz w:val="20"/>
          <w:szCs w:val="20"/>
        </w:rPr>
        <w:t>lovala nov prostorski akt, k</w:t>
      </w:r>
      <w:r w:rsidR="00BD72BA" w:rsidRPr="00697DBF">
        <w:rPr>
          <w:rFonts w:ascii="Arial" w:eastAsiaTheme="minorHAnsi" w:hAnsi="Arial" w:cs="Arial"/>
          <w:sz w:val="20"/>
          <w:szCs w:val="20"/>
        </w:rPr>
        <w:t>i naj bi bil sprejet v letu</w:t>
      </w:r>
      <w:r w:rsidR="00130AE7">
        <w:rPr>
          <w:rFonts w:ascii="Arial" w:eastAsiaTheme="minorHAnsi" w:hAnsi="Arial" w:cs="Arial"/>
          <w:sz w:val="20"/>
          <w:szCs w:val="20"/>
        </w:rPr>
        <w:t> </w:t>
      </w:r>
      <w:r w:rsidR="00BD72BA" w:rsidRPr="00697DBF">
        <w:rPr>
          <w:rFonts w:ascii="Arial" w:eastAsiaTheme="minorHAnsi" w:hAnsi="Arial" w:cs="Arial"/>
          <w:sz w:val="20"/>
          <w:szCs w:val="20"/>
        </w:rPr>
        <w:t>2023. Po sprejetju se načrtuje</w:t>
      </w:r>
      <w:r w:rsidR="00130AE7">
        <w:rPr>
          <w:rFonts w:ascii="Arial" w:eastAsiaTheme="minorHAnsi" w:hAnsi="Arial" w:cs="Arial"/>
          <w:sz w:val="20"/>
          <w:szCs w:val="20"/>
        </w:rPr>
        <w:t>ta</w:t>
      </w:r>
      <w:r w:rsidR="00BD72BA" w:rsidRPr="00697DBF">
        <w:rPr>
          <w:rFonts w:ascii="Arial" w:eastAsiaTheme="minorHAnsi" w:hAnsi="Arial" w:cs="Arial"/>
          <w:sz w:val="20"/>
          <w:szCs w:val="20"/>
        </w:rPr>
        <w:t xml:space="preserve"> pridobitev zemljišča in izdelava projektne dokumentacije;</w:t>
      </w:r>
    </w:p>
    <w:p w14:paraId="110BD29C" w14:textId="1C4F2C2C" w:rsidR="00BD72BA" w:rsidRPr="00697DBF" w:rsidRDefault="00BD72BA" w:rsidP="00BD72BA">
      <w:pPr>
        <w:numPr>
          <w:ilvl w:val="0"/>
          <w:numId w:val="20"/>
        </w:numPr>
        <w:autoSpaceDE w:val="0"/>
        <w:autoSpaceDN w:val="0"/>
        <w:adjustRightInd w:val="0"/>
        <w:spacing w:line="276" w:lineRule="auto"/>
        <w:contextualSpacing/>
        <w:jc w:val="both"/>
        <w:rPr>
          <w:rFonts w:ascii="Arial" w:eastAsiaTheme="minorHAnsi" w:hAnsi="Arial" w:cs="Arial"/>
          <w:sz w:val="20"/>
          <w:szCs w:val="20"/>
        </w:rPr>
      </w:pPr>
      <w:r w:rsidRPr="00697DBF">
        <w:rPr>
          <w:rFonts w:ascii="Arial" w:eastAsiaTheme="minorHAnsi" w:hAnsi="Arial" w:cs="Arial"/>
          <w:sz w:val="20"/>
          <w:szCs w:val="20"/>
        </w:rPr>
        <w:t xml:space="preserve">energetska sanacija objekta PP Ljubljana Center: k celoviti energetski sanaciji objekta se bo pristopilo skupaj z Ministrstvom za pravosodje. Sporazum, s katerim </w:t>
      </w:r>
      <w:r>
        <w:rPr>
          <w:rFonts w:ascii="Arial" w:eastAsiaTheme="minorHAnsi" w:hAnsi="Arial" w:cs="Arial"/>
          <w:sz w:val="20"/>
          <w:szCs w:val="20"/>
        </w:rPr>
        <w:t>bodo urejene</w:t>
      </w:r>
      <w:r w:rsidRPr="00697DBF">
        <w:rPr>
          <w:rFonts w:ascii="Arial" w:eastAsiaTheme="minorHAnsi" w:hAnsi="Arial" w:cs="Arial"/>
          <w:sz w:val="20"/>
          <w:szCs w:val="20"/>
        </w:rPr>
        <w:t xml:space="preserve"> medsebojne obveznosti in </w:t>
      </w:r>
      <w:r>
        <w:rPr>
          <w:rFonts w:ascii="Arial" w:eastAsiaTheme="minorHAnsi" w:hAnsi="Arial" w:cs="Arial"/>
          <w:sz w:val="20"/>
          <w:szCs w:val="20"/>
        </w:rPr>
        <w:t>določen nosilec</w:t>
      </w:r>
      <w:r w:rsidRPr="00697DBF">
        <w:rPr>
          <w:rFonts w:ascii="Arial" w:eastAsiaTheme="minorHAnsi" w:hAnsi="Arial" w:cs="Arial"/>
          <w:sz w:val="20"/>
          <w:szCs w:val="20"/>
        </w:rPr>
        <w:t xml:space="preserve"> investicije</w:t>
      </w:r>
      <w:r>
        <w:rPr>
          <w:rFonts w:ascii="Arial" w:eastAsiaTheme="minorHAnsi" w:hAnsi="Arial" w:cs="Arial"/>
          <w:sz w:val="20"/>
          <w:szCs w:val="20"/>
        </w:rPr>
        <w:t>,</w:t>
      </w:r>
      <w:r w:rsidRPr="00697DBF">
        <w:rPr>
          <w:rFonts w:ascii="Arial" w:eastAsiaTheme="minorHAnsi" w:hAnsi="Arial" w:cs="Arial"/>
          <w:sz w:val="20"/>
          <w:szCs w:val="20"/>
        </w:rPr>
        <w:t xml:space="preserve"> se je v letu</w:t>
      </w:r>
      <w:r w:rsidR="00130AE7">
        <w:rPr>
          <w:rFonts w:ascii="Arial" w:eastAsiaTheme="minorHAnsi" w:hAnsi="Arial" w:cs="Arial"/>
          <w:sz w:val="20"/>
          <w:szCs w:val="20"/>
        </w:rPr>
        <w:t> </w:t>
      </w:r>
      <w:r w:rsidRPr="00697DBF">
        <w:rPr>
          <w:rFonts w:ascii="Arial" w:eastAsiaTheme="minorHAnsi" w:hAnsi="Arial" w:cs="Arial"/>
          <w:sz w:val="20"/>
          <w:szCs w:val="20"/>
        </w:rPr>
        <w:t>2022 usklajeval in bo predvidoma podpisan v februarju</w:t>
      </w:r>
      <w:r w:rsidR="00130AE7">
        <w:rPr>
          <w:rFonts w:ascii="Arial" w:eastAsiaTheme="minorHAnsi" w:hAnsi="Arial" w:cs="Arial"/>
          <w:sz w:val="20"/>
          <w:szCs w:val="20"/>
        </w:rPr>
        <w:t> </w:t>
      </w:r>
      <w:r w:rsidRPr="00697DBF">
        <w:rPr>
          <w:rFonts w:ascii="Arial" w:eastAsiaTheme="minorHAnsi" w:hAnsi="Arial" w:cs="Arial"/>
          <w:sz w:val="20"/>
          <w:szCs w:val="20"/>
        </w:rPr>
        <w:t>2023.</w:t>
      </w:r>
    </w:p>
    <w:p w14:paraId="0D9B693E" w14:textId="77777777" w:rsidR="00BD72BA" w:rsidRPr="00697DBF" w:rsidRDefault="00BD72BA" w:rsidP="00BD72BA">
      <w:pPr>
        <w:autoSpaceDE w:val="0"/>
        <w:autoSpaceDN w:val="0"/>
        <w:adjustRightInd w:val="0"/>
        <w:spacing w:line="276" w:lineRule="auto"/>
        <w:ind w:left="720"/>
        <w:contextualSpacing/>
        <w:jc w:val="both"/>
        <w:rPr>
          <w:rFonts w:ascii="Arial" w:eastAsiaTheme="minorHAnsi" w:hAnsi="Arial" w:cs="Arial"/>
          <w:sz w:val="20"/>
          <w:szCs w:val="20"/>
        </w:rPr>
      </w:pPr>
    </w:p>
    <w:p w14:paraId="1E211657" w14:textId="77777777" w:rsidR="00BD72BA" w:rsidRPr="00697DBF" w:rsidRDefault="00BD72BA" w:rsidP="00BD72BA">
      <w:pPr>
        <w:autoSpaceDE w:val="0"/>
        <w:autoSpaceDN w:val="0"/>
        <w:adjustRightInd w:val="0"/>
        <w:spacing w:after="0" w:line="276" w:lineRule="auto"/>
        <w:jc w:val="both"/>
        <w:rPr>
          <w:rFonts w:ascii="Arial" w:eastAsiaTheme="minorHAnsi" w:hAnsi="Arial" w:cs="Arial"/>
          <w:b/>
          <w:sz w:val="20"/>
          <w:szCs w:val="20"/>
        </w:rPr>
      </w:pPr>
      <w:r w:rsidRPr="00697DBF">
        <w:rPr>
          <w:rFonts w:ascii="Arial" w:hAnsi="Arial" w:cs="Arial"/>
          <w:b/>
          <w:sz w:val="20"/>
          <w:szCs w:val="20"/>
          <w:lang w:eastAsia="sl-SI"/>
        </w:rPr>
        <w:t>Prevozna sredstva:</w:t>
      </w:r>
    </w:p>
    <w:p w14:paraId="7662BE86" w14:textId="67D5F4DD" w:rsidR="00BD72BA" w:rsidRPr="00697DBF" w:rsidRDefault="00BD72BA" w:rsidP="00BD72BA">
      <w:pPr>
        <w:spacing w:line="276" w:lineRule="auto"/>
        <w:jc w:val="both"/>
        <w:rPr>
          <w:rFonts w:ascii="Arial" w:hAnsi="Arial" w:cs="Arial"/>
          <w:sz w:val="20"/>
          <w:szCs w:val="20"/>
        </w:rPr>
      </w:pPr>
      <w:r w:rsidRPr="00697DBF">
        <w:rPr>
          <w:rFonts w:ascii="Arial" w:hAnsi="Arial" w:cs="Arial"/>
          <w:sz w:val="20"/>
          <w:szCs w:val="20"/>
        </w:rPr>
        <w:t xml:space="preserve">Za nabavo prevoznih sredstev </w:t>
      </w:r>
      <w:r w:rsidR="00C4442B">
        <w:rPr>
          <w:rFonts w:ascii="Arial" w:hAnsi="Arial" w:cs="Arial"/>
          <w:sz w:val="20"/>
          <w:szCs w:val="20"/>
        </w:rPr>
        <w:t>p</w:t>
      </w:r>
      <w:r w:rsidRPr="00697DBF">
        <w:rPr>
          <w:rFonts w:ascii="Arial" w:hAnsi="Arial" w:cs="Arial"/>
          <w:sz w:val="20"/>
          <w:szCs w:val="20"/>
        </w:rPr>
        <w:t>olicije in upravnega dela MNZ ter IRSNZ so se v letu</w:t>
      </w:r>
      <w:r w:rsidR="00130AE7">
        <w:rPr>
          <w:rFonts w:ascii="Arial" w:hAnsi="Arial" w:cs="Arial"/>
          <w:sz w:val="20"/>
          <w:szCs w:val="20"/>
        </w:rPr>
        <w:t> </w:t>
      </w:r>
      <w:r w:rsidRPr="00697DBF">
        <w:rPr>
          <w:rFonts w:ascii="Arial" w:hAnsi="Arial" w:cs="Arial"/>
          <w:sz w:val="20"/>
          <w:szCs w:val="20"/>
        </w:rPr>
        <w:t>2022 izvajale aktivnosti za obnovo voznega parka glede na potrebe in razpoložljive finančne vire. V letu</w:t>
      </w:r>
      <w:r w:rsidR="00130AE7">
        <w:rPr>
          <w:rFonts w:ascii="Arial" w:hAnsi="Arial" w:cs="Arial"/>
          <w:sz w:val="20"/>
          <w:szCs w:val="20"/>
        </w:rPr>
        <w:t> </w:t>
      </w:r>
      <w:r w:rsidRPr="00697DBF">
        <w:rPr>
          <w:rFonts w:ascii="Arial" w:hAnsi="Arial" w:cs="Arial"/>
          <w:sz w:val="20"/>
          <w:szCs w:val="20"/>
        </w:rPr>
        <w:t xml:space="preserve">2022 je bilo po pogodbah o nakupu in dobavi za </w:t>
      </w:r>
      <w:r w:rsidR="00C4442B">
        <w:rPr>
          <w:rFonts w:ascii="Arial" w:hAnsi="Arial" w:cs="Arial"/>
          <w:sz w:val="20"/>
          <w:szCs w:val="20"/>
        </w:rPr>
        <w:t>p</w:t>
      </w:r>
      <w:r w:rsidRPr="00697DBF">
        <w:rPr>
          <w:rFonts w:ascii="Arial" w:hAnsi="Arial" w:cs="Arial"/>
          <w:sz w:val="20"/>
          <w:szCs w:val="20"/>
        </w:rPr>
        <w:t>olicijo prevzetih 254</w:t>
      </w:r>
      <w:r w:rsidR="00130AE7">
        <w:rPr>
          <w:rFonts w:ascii="Arial" w:hAnsi="Arial" w:cs="Arial"/>
          <w:sz w:val="20"/>
          <w:szCs w:val="20"/>
        </w:rPr>
        <w:t> </w:t>
      </w:r>
      <w:r w:rsidRPr="00697DBF">
        <w:rPr>
          <w:rFonts w:ascii="Arial" w:hAnsi="Arial" w:cs="Arial"/>
          <w:sz w:val="20"/>
          <w:szCs w:val="20"/>
        </w:rPr>
        <w:t>prevoznih sredstev, za MNZ osem prevoznih sredstev in eno vozilo za IRSNZ. Skupaj je bilo prevzetih po pogodbah o nakupu in dobavi 263</w:t>
      </w:r>
      <w:r w:rsidR="00130AE7">
        <w:rPr>
          <w:rFonts w:ascii="Arial" w:hAnsi="Arial" w:cs="Arial"/>
          <w:sz w:val="20"/>
          <w:szCs w:val="20"/>
        </w:rPr>
        <w:t> </w:t>
      </w:r>
      <w:r w:rsidRPr="00697DBF">
        <w:rPr>
          <w:rFonts w:ascii="Arial" w:hAnsi="Arial" w:cs="Arial"/>
          <w:sz w:val="20"/>
          <w:szCs w:val="20"/>
        </w:rPr>
        <w:t>prevoznih sredstev. V operativni najem je bilo v letu</w:t>
      </w:r>
      <w:r w:rsidR="00130AE7">
        <w:rPr>
          <w:rFonts w:ascii="Arial" w:hAnsi="Arial" w:cs="Arial"/>
          <w:sz w:val="20"/>
          <w:szCs w:val="20"/>
        </w:rPr>
        <w:t> </w:t>
      </w:r>
      <w:r w:rsidRPr="00697DBF">
        <w:rPr>
          <w:rFonts w:ascii="Arial" w:hAnsi="Arial" w:cs="Arial"/>
          <w:sz w:val="20"/>
          <w:szCs w:val="20"/>
        </w:rPr>
        <w:t xml:space="preserve">2022 za </w:t>
      </w:r>
      <w:r w:rsidR="00C4442B">
        <w:rPr>
          <w:rFonts w:ascii="Arial" w:hAnsi="Arial" w:cs="Arial"/>
          <w:sz w:val="20"/>
          <w:szCs w:val="20"/>
        </w:rPr>
        <w:t>p</w:t>
      </w:r>
      <w:r w:rsidRPr="00697DBF">
        <w:rPr>
          <w:rFonts w:ascii="Arial" w:hAnsi="Arial" w:cs="Arial"/>
          <w:sz w:val="20"/>
          <w:szCs w:val="20"/>
        </w:rPr>
        <w:t>olicijo prevzetih 308</w:t>
      </w:r>
      <w:r w:rsidR="00130AE7">
        <w:rPr>
          <w:rFonts w:ascii="Arial" w:hAnsi="Arial" w:cs="Arial"/>
          <w:sz w:val="20"/>
          <w:szCs w:val="20"/>
        </w:rPr>
        <w:t> </w:t>
      </w:r>
      <w:r w:rsidRPr="00697DBF">
        <w:rPr>
          <w:rFonts w:ascii="Arial" w:hAnsi="Arial" w:cs="Arial"/>
          <w:sz w:val="20"/>
          <w:szCs w:val="20"/>
        </w:rPr>
        <w:t>vozil. S tem se je skupno zagotovilo 571</w:t>
      </w:r>
      <w:r w:rsidR="00130AE7">
        <w:rPr>
          <w:rFonts w:ascii="Arial" w:hAnsi="Arial" w:cs="Arial"/>
          <w:sz w:val="20"/>
          <w:szCs w:val="20"/>
        </w:rPr>
        <w:t> </w:t>
      </w:r>
      <w:r w:rsidRPr="00697DBF">
        <w:rPr>
          <w:rFonts w:ascii="Arial" w:hAnsi="Arial" w:cs="Arial"/>
          <w:sz w:val="20"/>
          <w:szCs w:val="20"/>
        </w:rPr>
        <w:t>prevoznih sredstev za izvajanje zakonskih nalog organa. V letu</w:t>
      </w:r>
      <w:r w:rsidR="00130AE7">
        <w:rPr>
          <w:rFonts w:ascii="Arial" w:hAnsi="Arial" w:cs="Arial"/>
          <w:sz w:val="20"/>
          <w:szCs w:val="20"/>
        </w:rPr>
        <w:t> </w:t>
      </w:r>
      <w:r w:rsidRPr="00697DBF">
        <w:rPr>
          <w:rFonts w:ascii="Arial" w:hAnsi="Arial" w:cs="Arial"/>
          <w:sz w:val="20"/>
          <w:szCs w:val="20"/>
        </w:rPr>
        <w:t xml:space="preserve">2022 je bilo </w:t>
      </w:r>
      <w:r>
        <w:rPr>
          <w:rFonts w:ascii="Arial" w:hAnsi="Arial" w:cs="Arial"/>
          <w:sz w:val="20"/>
          <w:szCs w:val="20"/>
        </w:rPr>
        <w:t>ustavljeno izvajanje prenove oziroma</w:t>
      </w:r>
      <w:r w:rsidRPr="00697DBF">
        <w:rPr>
          <w:rFonts w:ascii="Arial" w:hAnsi="Arial" w:cs="Arial"/>
          <w:sz w:val="20"/>
          <w:szCs w:val="20"/>
        </w:rPr>
        <w:t xml:space="preserve"> selitve logističnega centra, zato bo MNZ v letu</w:t>
      </w:r>
      <w:r w:rsidR="00130AE7">
        <w:rPr>
          <w:rFonts w:ascii="Arial" w:hAnsi="Arial" w:cs="Arial"/>
          <w:sz w:val="20"/>
          <w:szCs w:val="20"/>
        </w:rPr>
        <w:t> </w:t>
      </w:r>
      <w:r w:rsidRPr="00697DBF">
        <w:rPr>
          <w:rFonts w:ascii="Arial" w:hAnsi="Arial" w:cs="Arial"/>
          <w:sz w:val="20"/>
          <w:szCs w:val="20"/>
        </w:rPr>
        <w:t xml:space="preserve">2023 </w:t>
      </w:r>
      <w:r w:rsidR="00130AE7">
        <w:rPr>
          <w:rFonts w:ascii="Arial" w:hAnsi="Arial" w:cs="Arial"/>
          <w:sz w:val="20"/>
          <w:szCs w:val="20"/>
        </w:rPr>
        <w:t>začelo reševati</w:t>
      </w:r>
      <w:r w:rsidRPr="00697DBF">
        <w:rPr>
          <w:rFonts w:ascii="Arial" w:hAnsi="Arial" w:cs="Arial"/>
          <w:sz w:val="20"/>
          <w:szCs w:val="20"/>
        </w:rPr>
        <w:t xml:space="preserve"> problematik</w:t>
      </w:r>
      <w:r w:rsidR="00130AE7">
        <w:rPr>
          <w:rFonts w:ascii="Arial" w:hAnsi="Arial" w:cs="Arial"/>
          <w:sz w:val="20"/>
          <w:szCs w:val="20"/>
        </w:rPr>
        <w:t>o</w:t>
      </w:r>
      <w:r w:rsidRPr="00697DBF">
        <w:rPr>
          <w:rFonts w:ascii="Arial" w:hAnsi="Arial" w:cs="Arial"/>
          <w:sz w:val="20"/>
          <w:szCs w:val="20"/>
        </w:rPr>
        <w:t xml:space="preserve"> zagotovitve ustreznih skladiščnih prostorov.</w:t>
      </w:r>
    </w:p>
    <w:p w14:paraId="4534205A" w14:textId="77777777" w:rsidR="00BD72BA" w:rsidRPr="00697DBF" w:rsidRDefault="00BD72BA" w:rsidP="00BD72BA">
      <w:pPr>
        <w:tabs>
          <w:tab w:val="left" w:pos="9070"/>
        </w:tabs>
        <w:autoSpaceDE w:val="0"/>
        <w:autoSpaceDN w:val="0"/>
        <w:adjustRightInd w:val="0"/>
        <w:spacing w:after="0" w:line="276" w:lineRule="auto"/>
        <w:ind w:left="793" w:hanging="793"/>
        <w:jc w:val="both"/>
        <w:rPr>
          <w:rFonts w:ascii="Arial" w:hAnsi="Arial" w:cs="Arial"/>
          <w:b/>
          <w:sz w:val="20"/>
          <w:szCs w:val="20"/>
          <w:lang w:eastAsia="sl-SI"/>
        </w:rPr>
      </w:pPr>
      <w:r w:rsidRPr="00697DBF">
        <w:rPr>
          <w:rFonts w:ascii="Arial" w:hAnsi="Arial" w:cs="Arial"/>
          <w:b/>
          <w:sz w:val="20"/>
          <w:szCs w:val="20"/>
          <w:lang w:eastAsia="sl-SI"/>
        </w:rPr>
        <w:t>Osebna oprema:</w:t>
      </w:r>
    </w:p>
    <w:p w14:paraId="7BC9F854" w14:textId="318499AA" w:rsidR="00BD72BA" w:rsidRPr="00697DBF" w:rsidRDefault="00BD72BA" w:rsidP="00BD72BA">
      <w:pPr>
        <w:spacing w:line="276" w:lineRule="auto"/>
        <w:jc w:val="both"/>
        <w:rPr>
          <w:rFonts w:ascii="Arial" w:hAnsi="Arial" w:cs="Arial"/>
          <w:sz w:val="20"/>
          <w:szCs w:val="20"/>
        </w:rPr>
      </w:pPr>
      <w:r w:rsidRPr="00697DBF">
        <w:rPr>
          <w:rFonts w:ascii="Arial" w:hAnsi="Arial" w:cs="Arial"/>
          <w:sz w:val="20"/>
          <w:szCs w:val="20"/>
        </w:rPr>
        <w:t>Na področju osebne opreme je bil v letu</w:t>
      </w:r>
      <w:r w:rsidR="00130AE7">
        <w:rPr>
          <w:rFonts w:ascii="Arial" w:hAnsi="Arial" w:cs="Arial"/>
          <w:sz w:val="20"/>
          <w:szCs w:val="20"/>
        </w:rPr>
        <w:t> </w:t>
      </w:r>
      <w:r w:rsidRPr="00697DBF">
        <w:rPr>
          <w:rFonts w:ascii="Arial" w:hAnsi="Arial" w:cs="Arial"/>
          <w:sz w:val="20"/>
          <w:szCs w:val="20"/>
        </w:rPr>
        <w:t>2022 končan večletni projekt zagotovitve nove policijske uniforme vsem u</w:t>
      </w:r>
      <w:r>
        <w:rPr>
          <w:rFonts w:ascii="Arial" w:hAnsi="Arial" w:cs="Arial"/>
          <w:sz w:val="20"/>
          <w:szCs w:val="20"/>
        </w:rPr>
        <w:t>niformiranim policistom. Zaradi</w:t>
      </w:r>
      <w:r w:rsidRPr="00697DBF">
        <w:rPr>
          <w:rFonts w:ascii="Arial" w:hAnsi="Arial" w:cs="Arial"/>
          <w:sz w:val="20"/>
          <w:szCs w:val="20"/>
        </w:rPr>
        <w:t xml:space="preserve"> preprečitve motenj pri zagotavljanju policijske uniforme in civilne službene obleke policistom so bili</w:t>
      </w:r>
      <w:r>
        <w:rPr>
          <w:rFonts w:ascii="Arial" w:hAnsi="Arial" w:cs="Arial"/>
          <w:sz w:val="20"/>
          <w:szCs w:val="20"/>
        </w:rPr>
        <w:t xml:space="preserve"> izvedeni postopki nabave oziroma</w:t>
      </w:r>
      <w:r w:rsidRPr="00697DBF">
        <w:rPr>
          <w:rFonts w:ascii="Arial" w:hAnsi="Arial" w:cs="Arial"/>
          <w:sz w:val="20"/>
          <w:szCs w:val="20"/>
        </w:rPr>
        <w:t xml:space="preserve"> sklenitve </w:t>
      </w:r>
      <w:r w:rsidR="00130AE7">
        <w:rPr>
          <w:rFonts w:ascii="Arial" w:hAnsi="Arial" w:cs="Arial"/>
          <w:sz w:val="20"/>
          <w:szCs w:val="20"/>
        </w:rPr>
        <w:t>štirih</w:t>
      </w:r>
      <w:r w:rsidRPr="00697DBF">
        <w:rPr>
          <w:rFonts w:ascii="Arial" w:hAnsi="Arial" w:cs="Arial"/>
          <w:sz w:val="20"/>
          <w:szCs w:val="20"/>
        </w:rPr>
        <w:t xml:space="preserve"> okvirnih sporazumov za obdobje štirih let v skupni vrednosti 23,9</w:t>
      </w:r>
      <w:r w:rsidR="00DC324B">
        <w:rPr>
          <w:rFonts w:ascii="Arial" w:hAnsi="Arial" w:cs="Arial"/>
          <w:sz w:val="20"/>
          <w:szCs w:val="20"/>
        </w:rPr>
        <w:t> </w:t>
      </w:r>
      <w:r w:rsidRPr="00697DBF">
        <w:rPr>
          <w:rFonts w:ascii="Arial" w:hAnsi="Arial" w:cs="Arial"/>
          <w:sz w:val="20"/>
          <w:szCs w:val="20"/>
        </w:rPr>
        <w:t xml:space="preserve">mio </w:t>
      </w:r>
      <w:r w:rsidR="00DC324B">
        <w:rPr>
          <w:rFonts w:ascii="Arial" w:hAnsi="Arial" w:cs="Arial"/>
          <w:sz w:val="20"/>
          <w:szCs w:val="20"/>
        </w:rPr>
        <w:t>EUR</w:t>
      </w:r>
      <w:r w:rsidRPr="00697DBF">
        <w:rPr>
          <w:rFonts w:ascii="Arial" w:hAnsi="Arial" w:cs="Arial"/>
          <w:sz w:val="20"/>
          <w:szCs w:val="20"/>
        </w:rPr>
        <w:t>. Za zagotavljanje o</w:t>
      </w:r>
      <w:r>
        <w:rPr>
          <w:rFonts w:ascii="Arial" w:hAnsi="Arial" w:cs="Arial"/>
          <w:sz w:val="20"/>
          <w:szCs w:val="20"/>
        </w:rPr>
        <w:t>pravljanja policijskih nalog oziroma</w:t>
      </w:r>
      <w:r w:rsidRPr="00697DBF">
        <w:rPr>
          <w:rFonts w:ascii="Arial" w:hAnsi="Arial" w:cs="Arial"/>
          <w:sz w:val="20"/>
          <w:szCs w:val="20"/>
        </w:rPr>
        <w:t xml:space="preserve"> popolnitev zalog so bili izvedeni postopki nabave raz</w:t>
      </w:r>
      <w:r w:rsidR="00130AE7">
        <w:rPr>
          <w:rFonts w:ascii="Arial" w:hAnsi="Arial" w:cs="Arial"/>
          <w:sz w:val="20"/>
          <w:szCs w:val="20"/>
        </w:rPr>
        <w:t>lič</w:t>
      </w:r>
      <w:r w:rsidRPr="00697DBF">
        <w:rPr>
          <w:rFonts w:ascii="Arial" w:hAnsi="Arial" w:cs="Arial"/>
          <w:sz w:val="20"/>
          <w:szCs w:val="20"/>
        </w:rPr>
        <w:t>ne specialistične opreme (motori</w:t>
      </w:r>
      <w:r>
        <w:rPr>
          <w:rFonts w:ascii="Arial" w:hAnsi="Arial" w:cs="Arial"/>
          <w:sz w:val="20"/>
          <w:szCs w:val="20"/>
        </w:rPr>
        <w:t>stična, konjeniške, mornarska</w:t>
      </w:r>
      <w:r w:rsidR="00130AE7">
        <w:rPr>
          <w:rFonts w:ascii="Arial" w:hAnsi="Arial" w:cs="Arial"/>
          <w:sz w:val="20"/>
          <w:szCs w:val="20"/>
        </w:rPr>
        <w:t> </w:t>
      </w:r>
      <w:r w:rsidRPr="00697DBF">
        <w:rPr>
          <w:rFonts w:ascii="Arial" w:hAnsi="Arial" w:cs="Arial"/>
          <w:sz w:val="20"/>
          <w:szCs w:val="20"/>
        </w:rPr>
        <w:t xml:space="preserve">itd.) </w:t>
      </w:r>
      <w:r w:rsidR="00130AE7">
        <w:rPr>
          <w:rFonts w:ascii="Arial" w:hAnsi="Arial" w:cs="Arial"/>
          <w:sz w:val="20"/>
          <w:szCs w:val="20"/>
        </w:rPr>
        <w:t>in</w:t>
      </w:r>
      <w:r w:rsidR="00130AE7" w:rsidRPr="00697DBF">
        <w:rPr>
          <w:rFonts w:ascii="Arial" w:hAnsi="Arial" w:cs="Arial"/>
          <w:sz w:val="20"/>
          <w:szCs w:val="20"/>
        </w:rPr>
        <w:t xml:space="preserve"> </w:t>
      </w:r>
      <w:r w:rsidRPr="00697DBF">
        <w:rPr>
          <w:rFonts w:ascii="Arial" w:hAnsi="Arial" w:cs="Arial"/>
          <w:sz w:val="20"/>
          <w:szCs w:val="20"/>
        </w:rPr>
        <w:t xml:space="preserve">opreme, ki jo potrebujejo </w:t>
      </w:r>
      <w:r w:rsidR="00130AE7">
        <w:rPr>
          <w:rFonts w:ascii="Arial" w:hAnsi="Arial" w:cs="Arial"/>
          <w:sz w:val="20"/>
          <w:szCs w:val="20"/>
        </w:rPr>
        <w:t xml:space="preserve">na </w:t>
      </w:r>
      <w:r w:rsidRPr="00697DBF">
        <w:rPr>
          <w:rFonts w:ascii="Arial" w:hAnsi="Arial" w:cs="Arial"/>
          <w:sz w:val="20"/>
          <w:szCs w:val="20"/>
        </w:rPr>
        <w:t>novo sprejeti policisti. Za nabavo osebne opreme je bilo v letu</w:t>
      </w:r>
      <w:r w:rsidR="00130AE7">
        <w:rPr>
          <w:rFonts w:ascii="Arial" w:hAnsi="Arial" w:cs="Arial"/>
          <w:sz w:val="20"/>
          <w:szCs w:val="20"/>
        </w:rPr>
        <w:t> </w:t>
      </w:r>
      <w:r w:rsidRPr="00697DBF">
        <w:rPr>
          <w:rFonts w:ascii="Arial" w:hAnsi="Arial" w:cs="Arial"/>
          <w:sz w:val="20"/>
          <w:szCs w:val="20"/>
        </w:rPr>
        <w:t>2022 porabljenih 7,7</w:t>
      </w:r>
      <w:r w:rsidR="00130AE7">
        <w:rPr>
          <w:rFonts w:ascii="Arial" w:hAnsi="Arial" w:cs="Arial"/>
          <w:sz w:val="20"/>
          <w:szCs w:val="20"/>
        </w:rPr>
        <w:t> </w:t>
      </w:r>
      <w:r w:rsidRPr="00697DBF">
        <w:rPr>
          <w:rFonts w:ascii="Arial" w:hAnsi="Arial" w:cs="Arial"/>
          <w:sz w:val="20"/>
          <w:szCs w:val="20"/>
        </w:rPr>
        <w:t xml:space="preserve">mio </w:t>
      </w:r>
      <w:r w:rsidR="00DC324B">
        <w:rPr>
          <w:rFonts w:ascii="Arial" w:hAnsi="Arial" w:cs="Arial"/>
          <w:sz w:val="20"/>
          <w:szCs w:val="20"/>
        </w:rPr>
        <w:t>EUR</w:t>
      </w:r>
      <w:r w:rsidRPr="00697DBF">
        <w:rPr>
          <w:rFonts w:ascii="Arial" w:hAnsi="Arial" w:cs="Arial"/>
          <w:sz w:val="20"/>
          <w:szCs w:val="20"/>
        </w:rPr>
        <w:t>.</w:t>
      </w:r>
    </w:p>
    <w:p w14:paraId="0E48B457" w14:textId="77777777" w:rsidR="00BD72BA" w:rsidRPr="00697DBF" w:rsidRDefault="00BD72BA" w:rsidP="00BD72BA">
      <w:pPr>
        <w:spacing w:after="0" w:line="276" w:lineRule="auto"/>
        <w:jc w:val="both"/>
        <w:rPr>
          <w:rFonts w:ascii="Arial" w:hAnsi="Arial" w:cs="Arial"/>
          <w:b/>
          <w:sz w:val="20"/>
          <w:szCs w:val="20"/>
        </w:rPr>
      </w:pPr>
      <w:r w:rsidRPr="00697DBF">
        <w:rPr>
          <w:rFonts w:ascii="Arial" w:hAnsi="Arial" w:cs="Arial"/>
          <w:b/>
          <w:sz w:val="20"/>
          <w:szCs w:val="20"/>
          <w:lang w:eastAsia="sl-SI"/>
        </w:rPr>
        <w:t>Zaščitna oprema:</w:t>
      </w:r>
    </w:p>
    <w:p w14:paraId="163B30F8" w14:textId="7C55A6E1" w:rsidR="00BD72BA" w:rsidRPr="00697DBF" w:rsidRDefault="00BD72BA" w:rsidP="00BD72BA">
      <w:pPr>
        <w:spacing w:line="276" w:lineRule="auto"/>
        <w:jc w:val="both"/>
        <w:rPr>
          <w:rFonts w:ascii="Arial" w:hAnsi="Arial" w:cs="Arial"/>
          <w:sz w:val="20"/>
          <w:szCs w:val="20"/>
        </w:rPr>
      </w:pPr>
      <w:r w:rsidRPr="00697DBF">
        <w:rPr>
          <w:rFonts w:ascii="Arial" w:hAnsi="Arial" w:cs="Arial"/>
          <w:sz w:val="20"/>
          <w:szCs w:val="20"/>
        </w:rPr>
        <w:t>Za nabavo zaščitnih sredst</w:t>
      </w:r>
      <w:r>
        <w:rPr>
          <w:rFonts w:ascii="Arial" w:hAnsi="Arial" w:cs="Arial"/>
          <w:sz w:val="20"/>
          <w:szCs w:val="20"/>
        </w:rPr>
        <w:t>ev je bilo v letu</w:t>
      </w:r>
      <w:r w:rsidR="00130AE7">
        <w:rPr>
          <w:rFonts w:ascii="Arial" w:hAnsi="Arial" w:cs="Arial"/>
          <w:sz w:val="20"/>
          <w:szCs w:val="20"/>
        </w:rPr>
        <w:t> </w:t>
      </w:r>
      <w:r>
        <w:rPr>
          <w:rFonts w:ascii="Arial" w:hAnsi="Arial" w:cs="Arial"/>
          <w:sz w:val="20"/>
          <w:szCs w:val="20"/>
        </w:rPr>
        <w:t>2022 namenjenih</w:t>
      </w:r>
      <w:r w:rsidRPr="00697DBF">
        <w:rPr>
          <w:rFonts w:ascii="Arial" w:hAnsi="Arial" w:cs="Arial"/>
          <w:sz w:val="20"/>
          <w:szCs w:val="20"/>
        </w:rPr>
        <w:t xml:space="preserve"> 2,16</w:t>
      </w:r>
      <w:r w:rsidR="00130AE7">
        <w:rPr>
          <w:rFonts w:ascii="Arial" w:hAnsi="Arial" w:cs="Arial"/>
          <w:sz w:val="20"/>
          <w:szCs w:val="20"/>
        </w:rPr>
        <w:t> </w:t>
      </w:r>
      <w:r w:rsidRPr="00697DBF">
        <w:rPr>
          <w:rFonts w:ascii="Arial" w:hAnsi="Arial" w:cs="Arial"/>
          <w:sz w:val="20"/>
          <w:szCs w:val="20"/>
        </w:rPr>
        <w:t xml:space="preserve">mio </w:t>
      </w:r>
      <w:r w:rsidR="00DC324B">
        <w:rPr>
          <w:rFonts w:ascii="Arial" w:hAnsi="Arial" w:cs="Arial"/>
          <w:sz w:val="20"/>
          <w:szCs w:val="20"/>
        </w:rPr>
        <w:t>EUR</w:t>
      </w:r>
      <w:r w:rsidRPr="00697DBF">
        <w:rPr>
          <w:rFonts w:ascii="Arial" w:hAnsi="Arial" w:cs="Arial"/>
          <w:sz w:val="20"/>
          <w:szCs w:val="20"/>
        </w:rPr>
        <w:t xml:space="preserve">. Sklenjen je bil okvirni sporazum za obdobje </w:t>
      </w:r>
      <w:r w:rsidR="00130AE7">
        <w:rPr>
          <w:rFonts w:ascii="Arial" w:hAnsi="Arial" w:cs="Arial"/>
          <w:sz w:val="20"/>
          <w:szCs w:val="20"/>
        </w:rPr>
        <w:t>štirih</w:t>
      </w:r>
      <w:r w:rsidRPr="00697DBF">
        <w:rPr>
          <w:rFonts w:ascii="Arial" w:hAnsi="Arial" w:cs="Arial"/>
          <w:sz w:val="20"/>
          <w:szCs w:val="20"/>
        </w:rPr>
        <w:t xml:space="preserve"> let za nabavo zaščitnih telovnikov in majic z balistično in protivrezno in protivbodno zaščito. Prav tako je bi</w:t>
      </w:r>
      <w:r>
        <w:rPr>
          <w:rFonts w:ascii="Arial" w:hAnsi="Arial" w:cs="Arial"/>
          <w:sz w:val="20"/>
          <w:szCs w:val="20"/>
        </w:rPr>
        <w:t>la</w:t>
      </w:r>
      <w:r w:rsidRPr="00697DBF">
        <w:rPr>
          <w:rFonts w:ascii="Arial" w:hAnsi="Arial" w:cs="Arial"/>
          <w:sz w:val="20"/>
          <w:szCs w:val="20"/>
        </w:rPr>
        <w:t xml:space="preserve"> opravljena nabava večje količine aktivnih glušnikov in pripadajočih vmesnikov za priklop radijskih postaj. Za celoobrazne zaščitne maske, ki jih uporabljajo različne policijske enote, so bili nabavljeni zmog</w:t>
      </w:r>
      <w:r>
        <w:rPr>
          <w:rFonts w:ascii="Arial" w:hAnsi="Arial" w:cs="Arial"/>
          <w:sz w:val="20"/>
          <w:szCs w:val="20"/>
        </w:rPr>
        <w:t xml:space="preserve">ljivi filtri </w:t>
      </w:r>
      <w:r w:rsidR="00130AE7">
        <w:rPr>
          <w:rFonts w:ascii="Arial" w:hAnsi="Arial" w:cs="Arial"/>
          <w:sz w:val="20"/>
          <w:szCs w:val="20"/>
        </w:rPr>
        <w:t xml:space="preserve">CBRN </w:t>
      </w:r>
      <w:r>
        <w:rPr>
          <w:rFonts w:ascii="Arial" w:hAnsi="Arial" w:cs="Arial"/>
          <w:sz w:val="20"/>
          <w:szCs w:val="20"/>
        </w:rPr>
        <w:t xml:space="preserve">in </w:t>
      </w:r>
      <w:r w:rsidRPr="00697DBF">
        <w:rPr>
          <w:rFonts w:ascii="Arial" w:hAnsi="Arial" w:cs="Arial"/>
          <w:sz w:val="20"/>
          <w:szCs w:val="20"/>
        </w:rPr>
        <w:t>dodatni filtri, ki ščitijo pred plinom</w:t>
      </w:r>
      <w:r w:rsidR="00130AE7" w:rsidRPr="00130AE7">
        <w:rPr>
          <w:rFonts w:ascii="Arial" w:hAnsi="Arial" w:cs="Arial"/>
          <w:sz w:val="20"/>
          <w:szCs w:val="20"/>
        </w:rPr>
        <w:t xml:space="preserve"> </w:t>
      </w:r>
      <w:r w:rsidR="00130AE7" w:rsidRPr="00697DBF">
        <w:rPr>
          <w:rFonts w:ascii="Arial" w:hAnsi="Arial" w:cs="Arial"/>
          <w:sz w:val="20"/>
          <w:szCs w:val="20"/>
        </w:rPr>
        <w:t>CS</w:t>
      </w:r>
      <w:r w:rsidRPr="00697DBF">
        <w:rPr>
          <w:rFonts w:ascii="Arial" w:hAnsi="Arial" w:cs="Arial"/>
          <w:sz w:val="20"/>
          <w:szCs w:val="20"/>
        </w:rPr>
        <w:t>.</w:t>
      </w:r>
    </w:p>
    <w:p w14:paraId="77D258E1" w14:textId="77777777" w:rsidR="00BD72BA" w:rsidRPr="00697DBF" w:rsidRDefault="00BD72BA" w:rsidP="00BD72BA">
      <w:pPr>
        <w:spacing w:after="0" w:line="276" w:lineRule="auto"/>
        <w:jc w:val="both"/>
        <w:rPr>
          <w:rFonts w:ascii="Arial" w:hAnsi="Arial" w:cs="Arial"/>
          <w:b/>
          <w:sz w:val="20"/>
          <w:szCs w:val="20"/>
        </w:rPr>
      </w:pPr>
      <w:r w:rsidRPr="00697DBF">
        <w:rPr>
          <w:rFonts w:ascii="Arial" w:hAnsi="Arial" w:cs="Arial"/>
          <w:b/>
          <w:sz w:val="20"/>
          <w:szCs w:val="20"/>
          <w:lang w:eastAsia="sl-SI"/>
        </w:rPr>
        <w:t>Oborožitev in plinska sredstva:</w:t>
      </w:r>
    </w:p>
    <w:p w14:paraId="5BA8B82E" w14:textId="7EE99E6F" w:rsidR="00BD72BA" w:rsidRPr="00697DBF" w:rsidRDefault="00BD72BA" w:rsidP="00BD72BA">
      <w:pPr>
        <w:spacing w:line="276" w:lineRule="auto"/>
        <w:jc w:val="both"/>
        <w:rPr>
          <w:rFonts w:ascii="Arial" w:hAnsi="Arial" w:cs="Arial"/>
          <w:sz w:val="20"/>
          <w:szCs w:val="20"/>
        </w:rPr>
      </w:pPr>
      <w:r w:rsidRPr="00697DBF">
        <w:rPr>
          <w:rFonts w:ascii="Arial" w:hAnsi="Arial" w:cs="Arial"/>
          <w:sz w:val="20"/>
          <w:szCs w:val="20"/>
        </w:rPr>
        <w:t xml:space="preserve">Za nabavo oborožitve, streliva in plinskih sredstev so </w:t>
      </w:r>
      <w:r w:rsidR="00130AE7" w:rsidRPr="00697DBF">
        <w:rPr>
          <w:rFonts w:ascii="Arial" w:hAnsi="Arial" w:cs="Arial"/>
          <w:sz w:val="20"/>
          <w:szCs w:val="20"/>
        </w:rPr>
        <w:t xml:space="preserve">bila </w:t>
      </w:r>
      <w:r w:rsidRPr="00697DBF">
        <w:rPr>
          <w:rFonts w:ascii="Arial" w:hAnsi="Arial" w:cs="Arial"/>
          <w:sz w:val="20"/>
          <w:szCs w:val="20"/>
        </w:rPr>
        <w:t>v letu</w:t>
      </w:r>
      <w:r w:rsidR="00130AE7">
        <w:rPr>
          <w:rFonts w:ascii="Arial" w:hAnsi="Arial" w:cs="Arial"/>
          <w:sz w:val="20"/>
          <w:szCs w:val="20"/>
        </w:rPr>
        <w:t> </w:t>
      </w:r>
      <w:r w:rsidRPr="00697DBF">
        <w:rPr>
          <w:rFonts w:ascii="Arial" w:hAnsi="Arial" w:cs="Arial"/>
          <w:sz w:val="20"/>
          <w:szCs w:val="20"/>
        </w:rPr>
        <w:t>2022 načrtovana sredstva v vi</w:t>
      </w:r>
      <w:r>
        <w:rPr>
          <w:rFonts w:ascii="Arial" w:hAnsi="Arial" w:cs="Arial"/>
          <w:sz w:val="20"/>
          <w:szCs w:val="20"/>
        </w:rPr>
        <w:t>šini 2,78</w:t>
      </w:r>
      <w:r w:rsidR="00130AE7">
        <w:rPr>
          <w:rFonts w:ascii="Arial" w:hAnsi="Arial" w:cs="Arial"/>
          <w:sz w:val="20"/>
          <w:szCs w:val="20"/>
        </w:rPr>
        <w:t> </w:t>
      </w:r>
      <w:r>
        <w:rPr>
          <w:rFonts w:ascii="Arial" w:hAnsi="Arial" w:cs="Arial"/>
          <w:sz w:val="20"/>
          <w:szCs w:val="20"/>
        </w:rPr>
        <w:t xml:space="preserve">mio </w:t>
      </w:r>
      <w:r w:rsidR="00DC324B">
        <w:rPr>
          <w:rFonts w:ascii="Arial" w:hAnsi="Arial" w:cs="Arial"/>
          <w:sz w:val="20"/>
          <w:szCs w:val="20"/>
        </w:rPr>
        <w:t>EUR</w:t>
      </w:r>
      <w:r>
        <w:rPr>
          <w:rFonts w:ascii="Arial" w:hAnsi="Arial" w:cs="Arial"/>
          <w:sz w:val="20"/>
          <w:szCs w:val="20"/>
        </w:rPr>
        <w:t>. Realizirana je bila nabava lovilcev izstrelkov, ki</w:t>
      </w:r>
      <w:r w:rsidRPr="00697DBF">
        <w:rPr>
          <w:rFonts w:ascii="Arial" w:hAnsi="Arial" w:cs="Arial"/>
          <w:sz w:val="20"/>
          <w:szCs w:val="20"/>
        </w:rPr>
        <w:t xml:space="preserve"> bo</w:t>
      </w:r>
      <w:r>
        <w:rPr>
          <w:rFonts w:ascii="Arial" w:hAnsi="Arial" w:cs="Arial"/>
          <w:sz w:val="20"/>
          <w:szCs w:val="20"/>
        </w:rPr>
        <w:t>do</w:t>
      </w:r>
      <w:r w:rsidRPr="00697DBF">
        <w:rPr>
          <w:rFonts w:ascii="Arial" w:hAnsi="Arial" w:cs="Arial"/>
          <w:sz w:val="20"/>
          <w:szCs w:val="20"/>
        </w:rPr>
        <w:t xml:space="preserve"> ob</w:t>
      </w:r>
      <w:r>
        <w:rPr>
          <w:rFonts w:ascii="Arial" w:hAnsi="Arial" w:cs="Arial"/>
          <w:sz w:val="20"/>
          <w:szCs w:val="20"/>
        </w:rPr>
        <w:t xml:space="preserve"> pravilni uporabi zelo povečali</w:t>
      </w:r>
      <w:r w:rsidRPr="00697DBF">
        <w:rPr>
          <w:rFonts w:ascii="Arial" w:hAnsi="Arial" w:cs="Arial"/>
          <w:sz w:val="20"/>
          <w:szCs w:val="20"/>
        </w:rPr>
        <w:t xml:space="preserve"> varnost na področju vsakodnevnega rokovanja z orožjem. Realiziran ni bil nakup brzostrelk B&amp;T. Na področju oborožitve, streliva in plinskih sredstev je </w:t>
      </w:r>
      <w:r>
        <w:rPr>
          <w:rFonts w:ascii="Arial" w:hAnsi="Arial" w:cs="Arial"/>
          <w:sz w:val="20"/>
          <w:szCs w:val="20"/>
        </w:rPr>
        <w:t>v letu</w:t>
      </w:r>
      <w:r w:rsidR="00130AE7">
        <w:rPr>
          <w:rFonts w:ascii="Arial" w:hAnsi="Arial" w:cs="Arial"/>
          <w:sz w:val="20"/>
          <w:szCs w:val="20"/>
        </w:rPr>
        <w:t> </w:t>
      </w:r>
      <w:r>
        <w:rPr>
          <w:rFonts w:ascii="Arial" w:hAnsi="Arial" w:cs="Arial"/>
          <w:sz w:val="20"/>
          <w:szCs w:val="20"/>
        </w:rPr>
        <w:t>2022 trg doživel velike</w:t>
      </w:r>
      <w:r w:rsidRPr="00697DBF">
        <w:rPr>
          <w:rFonts w:ascii="Arial" w:hAnsi="Arial" w:cs="Arial"/>
          <w:sz w:val="20"/>
          <w:szCs w:val="20"/>
        </w:rPr>
        <w:t xml:space="preserve"> spremembe zaradi razmer v Ukrajini. Dobavni roki so se </w:t>
      </w:r>
      <w:r w:rsidR="00AD533F">
        <w:rPr>
          <w:rFonts w:ascii="Arial" w:hAnsi="Arial" w:cs="Arial"/>
          <w:sz w:val="20"/>
          <w:szCs w:val="20"/>
        </w:rPr>
        <w:t xml:space="preserve">močno </w:t>
      </w:r>
      <w:r>
        <w:rPr>
          <w:rFonts w:ascii="Arial" w:hAnsi="Arial" w:cs="Arial"/>
          <w:sz w:val="20"/>
          <w:szCs w:val="20"/>
        </w:rPr>
        <w:t>povečali, cene pa so narasle</w:t>
      </w:r>
      <w:r w:rsidRPr="00697DBF">
        <w:rPr>
          <w:rFonts w:ascii="Arial" w:hAnsi="Arial" w:cs="Arial"/>
          <w:sz w:val="20"/>
          <w:szCs w:val="20"/>
        </w:rPr>
        <w:t xml:space="preserve"> tudi za 50</w:t>
      </w:r>
      <w:r w:rsidR="00130AE7">
        <w:rPr>
          <w:rFonts w:ascii="Arial" w:hAnsi="Arial" w:cs="Arial"/>
          <w:sz w:val="20"/>
          <w:szCs w:val="20"/>
        </w:rPr>
        <w:t> </w:t>
      </w:r>
      <w:r w:rsidRPr="00697DBF">
        <w:rPr>
          <w:rFonts w:ascii="Arial" w:hAnsi="Arial" w:cs="Arial"/>
          <w:sz w:val="20"/>
          <w:szCs w:val="20"/>
        </w:rPr>
        <w:t>% in več. V teku je sklenitev okvirnega sporazuma za dobavo plinskih sredstev.</w:t>
      </w:r>
    </w:p>
    <w:p w14:paraId="72AEB412" w14:textId="77777777" w:rsidR="00BD72BA" w:rsidRPr="00697DBF" w:rsidRDefault="00BD72BA" w:rsidP="00BD72BA">
      <w:pPr>
        <w:spacing w:after="0" w:line="276" w:lineRule="auto"/>
        <w:jc w:val="both"/>
        <w:rPr>
          <w:rFonts w:ascii="Arial" w:hAnsi="Arial" w:cs="Arial"/>
          <w:b/>
          <w:sz w:val="20"/>
          <w:szCs w:val="20"/>
        </w:rPr>
      </w:pPr>
      <w:r w:rsidRPr="00697DBF">
        <w:rPr>
          <w:rFonts w:ascii="Arial" w:hAnsi="Arial" w:cs="Arial"/>
          <w:b/>
          <w:sz w:val="20"/>
          <w:szCs w:val="20"/>
          <w:lang w:eastAsia="sl-SI"/>
        </w:rPr>
        <w:t>Posebna tehnična sredstva:</w:t>
      </w:r>
    </w:p>
    <w:p w14:paraId="333EFDF1" w14:textId="521E1ADC" w:rsidR="00BD72BA" w:rsidRPr="00697DBF" w:rsidRDefault="00BD72BA" w:rsidP="00BD72BA">
      <w:pPr>
        <w:spacing w:line="276" w:lineRule="auto"/>
        <w:jc w:val="both"/>
        <w:rPr>
          <w:rFonts w:ascii="Arial" w:hAnsi="Arial" w:cs="Arial"/>
          <w:sz w:val="20"/>
          <w:szCs w:val="20"/>
        </w:rPr>
      </w:pPr>
      <w:r w:rsidRPr="00697DBF">
        <w:rPr>
          <w:rFonts w:ascii="Arial" w:hAnsi="Arial" w:cs="Arial"/>
          <w:sz w:val="20"/>
          <w:szCs w:val="20"/>
        </w:rPr>
        <w:t xml:space="preserve">Za nabavo posebnih tehničnih sredstev so </w:t>
      </w:r>
      <w:r>
        <w:rPr>
          <w:rFonts w:ascii="Arial" w:hAnsi="Arial" w:cs="Arial"/>
          <w:sz w:val="20"/>
          <w:szCs w:val="20"/>
        </w:rPr>
        <w:t>bila v letu</w:t>
      </w:r>
      <w:r w:rsidR="00130AE7">
        <w:rPr>
          <w:rFonts w:ascii="Arial" w:hAnsi="Arial" w:cs="Arial"/>
          <w:sz w:val="20"/>
          <w:szCs w:val="20"/>
        </w:rPr>
        <w:t> </w:t>
      </w:r>
      <w:r>
        <w:rPr>
          <w:rFonts w:ascii="Arial" w:hAnsi="Arial" w:cs="Arial"/>
          <w:sz w:val="20"/>
          <w:szCs w:val="20"/>
        </w:rPr>
        <w:t>2022</w:t>
      </w:r>
      <w:r w:rsidRPr="00697DBF">
        <w:rPr>
          <w:rFonts w:ascii="Arial" w:hAnsi="Arial" w:cs="Arial"/>
          <w:sz w:val="20"/>
          <w:szCs w:val="20"/>
        </w:rPr>
        <w:t xml:space="preserve"> načrtovana sredstva v višini 3,5</w:t>
      </w:r>
      <w:r w:rsidR="00130AE7">
        <w:rPr>
          <w:rFonts w:ascii="Arial" w:hAnsi="Arial" w:cs="Arial"/>
          <w:sz w:val="20"/>
          <w:szCs w:val="20"/>
        </w:rPr>
        <w:t> </w:t>
      </w:r>
      <w:r w:rsidRPr="00697DBF">
        <w:rPr>
          <w:rFonts w:ascii="Arial" w:hAnsi="Arial" w:cs="Arial"/>
          <w:sz w:val="20"/>
          <w:szCs w:val="20"/>
        </w:rPr>
        <w:t xml:space="preserve"> mio </w:t>
      </w:r>
      <w:r w:rsidR="00DC324B">
        <w:rPr>
          <w:rFonts w:ascii="Arial" w:hAnsi="Arial" w:cs="Arial"/>
          <w:sz w:val="20"/>
          <w:szCs w:val="20"/>
        </w:rPr>
        <w:t>EUR</w:t>
      </w:r>
      <w:r w:rsidRPr="00697DBF">
        <w:rPr>
          <w:rFonts w:ascii="Arial" w:hAnsi="Arial" w:cs="Arial"/>
          <w:sz w:val="20"/>
          <w:szCs w:val="20"/>
        </w:rPr>
        <w:t>. Največji nakup je predstavljala kamera daljšega dosega za helikopter v višini 2,35</w:t>
      </w:r>
      <w:r w:rsidR="00130AE7">
        <w:rPr>
          <w:rFonts w:ascii="Arial" w:hAnsi="Arial" w:cs="Arial"/>
          <w:sz w:val="20"/>
          <w:szCs w:val="20"/>
        </w:rPr>
        <w:t> </w:t>
      </w:r>
      <w:r w:rsidRPr="00697DBF">
        <w:rPr>
          <w:rFonts w:ascii="Arial" w:hAnsi="Arial" w:cs="Arial"/>
          <w:sz w:val="20"/>
          <w:szCs w:val="20"/>
        </w:rPr>
        <w:t xml:space="preserve">mio </w:t>
      </w:r>
      <w:r w:rsidR="00DC324B">
        <w:rPr>
          <w:rFonts w:ascii="Arial" w:hAnsi="Arial" w:cs="Arial"/>
          <w:sz w:val="20"/>
          <w:szCs w:val="20"/>
        </w:rPr>
        <w:t>EUR</w:t>
      </w:r>
      <w:r w:rsidRPr="00697DBF">
        <w:rPr>
          <w:rFonts w:ascii="Arial" w:hAnsi="Arial" w:cs="Arial"/>
          <w:sz w:val="20"/>
          <w:szCs w:val="20"/>
        </w:rPr>
        <w:t>, preostala sredstva pa so bila namenjena za brezpilotne letalnike, termovizijske naprave in naprave za nočno opazovanje, fotoaparate, detektorje toksičnih plinov ter za nakup službenih živali in opreme za njih. V letu</w:t>
      </w:r>
      <w:r w:rsidR="00130AE7">
        <w:rPr>
          <w:rFonts w:ascii="Arial" w:hAnsi="Arial" w:cs="Arial"/>
          <w:sz w:val="20"/>
          <w:szCs w:val="20"/>
        </w:rPr>
        <w:t> </w:t>
      </w:r>
      <w:r w:rsidRPr="00697DBF">
        <w:rPr>
          <w:rFonts w:ascii="Arial" w:hAnsi="Arial" w:cs="Arial"/>
          <w:sz w:val="20"/>
          <w:szCs w:val="20"/>
        </w:rPr>
        <w:t xml:space="preserve">2022 je bil dobavljen drugi del ročnih in naglavnih svetilk, prav tako pa tudi letalske čelade. Izveden </w:t>
      </w:r>
      <w:r w:rsidRPr="00697DBF">
        <w:rPr>
          <w:rFonts w:ascii="Arial" w:hAnsi="Arial" w:cs="Arial"/>
          <w:sz w:val="20"/>
          <w:szCs w:val="20"/>
        </w:rPr>
        <w:lastRenderedPageBreak/>
        <w:t>je bil odpoklic po okvirnem sporazumu za dobavo kamer in elek</w:t>
      </w:r>
      <w:r>
        <w:rPr>
          <w:rFonts w:ascii="Arial" w:hAnsi="Arial" w:cs="Arial"/>
          <w:sz w:val="20"/>
          <w:szCs w:val="20"/>
        </w:rPr>
        <w:t>tričnih paralizatorjev, sklenjeni</w:t>
      </w:r>
      <w:r w:rsidRPr="00697DBF">
        <w:rPr>
          <w:rFonts w:ascii="Arial" w:hAnsi="Arial" w:cs="Arial"/>
          <w:sz w:val="20"/>
          <w:szCs w:val="20"/>
        </w:rPr>
        <w:t xml:space="preserve"> so</w:t>
      </w:r>
      <w:r>
        <w:rPr>
          <w:rFonts w:ascii="Arial" w:hAnsi="Arial" w:cs="Arial"/>
          <w:sz w:val="20"/>
          <w:szCs w:val="20"/>
        </w:rPr>
        <w:t xml:space="preserve"> bili</w:t>
      </w:r>
      <w:r w:rsidRPr="00697DBF">
        <w:rPr>
          <w:rFonts w:ascii="Arial" w:hAnsi="Arial" w:cs="Arial"/>
          <w:sz w:val="20"/>
          <w:szCs w:val="20"/>
        </w:rPr>
        <w:t xml:space="preserve"> tudi okvirni sporazumi za obdobje </w:t>
      </w:r>
      <w:r w:rsidR="00130AE7">
        <w:rPr>
          <w:rFonts w:ascii="Arial" w:hAnsi="Arial" w:cs="Arial"/>
          <w:sz w:val="20"/>
          <w:szCs w:val="20"/>
        </w:rPr>
        <w:t>štirih l</w:t>
      </w:r>
      <w:r w:rsidRPr="00697DBF">
        <w:rPr>
          <w:rFonts w:ascii="Arial" w:hAnsi="Arial" w:cs="Arial"/>
          <w:sz w:val="20"/>
          <w:szCs w:val="20"/>
        </w:rPr>
        <w:t>et za dobavo prisilnih sredstev.</w:t>
      </w:r>
    </w:p>
    <w:p w14:paraId="12A0D381" w14:textId="7B57790F" w:rsidR="00BD72BA" w:rsidRPr="00697DBF" w:rsidRDefault="00BD72BA" w:rsidP="00BD72BA">
      <w:pPr>
        <w:spacing w:after="0" w:line="276" w:lineRule="auto"/>
        <w:jc w:val="both"/>
        <w:rPr>
          <w:rFonts w:ascii="Arial" w:hAnsi="Arial" w:cs="Arial"/>
          <w:b/>
          <w:sz w:val="20"/>
          <w:szCs w:val="20"/>
        </w:rPr>
      </w:pPr>
      <w:r w:rsidRPr="00697DBF">
        <w:rPr>
          <w:rFonts w:ascii="Arial" w:hAnsi="Arial" w:cs="Arial"/>
          <w:b/>
          <w:sz w:val="20"/>
          <w:szCs w:val="20"/>
          <w:lang w:eastAsia="sl-SI"/>
        </w:rPr>
        <w:t>Zavarovanja:</w:t>
      </w:r>
    </w:p>
    <w:p w14:paraId="3EDEC43F" w14:textId="47508E4E" w:rsidR="00BD72BA" w:rsidRPr="00697DBF" w:rsidRDefault="00BD72BA" w:rsidP="00BD72BA">
      <w:pPr>
        <w:spacing w:line="276" w:lineRule="auto"/>
        <w:jc w:val="both"/>
        <w:rPr>
          <w:rFonts w:ascii="Arial" w:hAnsi="Arial" w:cs="Arial"/>
          <w:sz w:val="20"/>
          <w:szCs w:val="20"/>
        </w:rPr>
      </w:pPr>
      <w:r w:rsidRPr="00697DBF">
        <w:rPr>
          <w:rFonts w:ascii="Arial" w:hAnsi="Arial" w:cs="Arial"/>
          <w:sz w:val="20"/>
          <w:szCs w:val="20"/>
        </w:rPr>
        <w:t>Na področju zavarovanja oseb, premoženja in premoženjskih interesov je bilo v letu</w:t>
      </w:r>
      <w:r w:rsidR="00130AE7">
        <w:rPr>
          <w:rFonts w:ascii="Arial" w:hAnsi="Arial" w:cs="Arial"/>
          <w:sz w:val="20"/>
          <w:szCs w:val="20"/>
        </w:rPr>
        <w:t> </w:t>
      </w:r>
      <w:r w:rsidRPr="00697DBF">
        <w:rPr>
          <w:rFonts w:ascii="Arial" w:hAnsi="Arial" w:cs="Arial"/>
          <w:sz w:val="20"/>
          <w:szCs w:val="20"/>
        </w:rPr>
        <w:t>2022 sklenjeno zavarovanje za novi helikopter S5-HPI za obdobje od prevzema do 30.</w:t>
      </w:r>
      <w:r w:rsidR="00130AE7">
        <w:rPr>
          <w:rFonts w:ascii="Arial" w:hAnsi="Arial" w:cs="Arial"/>
          <w:sz w:val="20"/>
          <w:szCs w:val="20"/>
        </w:rPr>
        <w:t> </w:t>
      </w:r>
      <w:r w:rsidRPr="00697DBF">
        <w:rPr>
          <w:rFonts w:ascii="Arial" w:hAnsi="Arial" w:cs="Arial"/>
          <w:sz w:val="20"/>
          <w:szCs w:val="20"/>
        </w:rPr>
        <w:t>9.</w:t>
      </w:r>
      <w:r w:rsidR="00130AE7">
        <w:rPr>
          <w:rFonts w:ascii="Arial" w:hAnsi="Arial" w:cs="Arial"/>
          <w:sz w:val="20"/>
          <w:szCs w:val="20"/>
        </w:rPr>
        <w:t> </w:t>
      </w:r>
      <w:r w:rsidRPr="00697DBF">
        <w:rPr>
          <w:rFonts w:ascii="Arial" w:hAnsi="Arial" w:cs="Arial"/>
          <w:sz w:val="20"/>
          <w:szCs w:val="20"/>
        </w:rPr>
        <w:t>2022 in za obdobje enega leta od 1.</w:t>
      </w:r>
      <w:r w:rsidR="00130AE7">
        <w:rPr>
          <w:rFonts w:ascii="Arial" w:hAnsi="Arial" w:cs="Arial"/>
          <w:sz w:val="20"/>
          <w:szCs w:val="20"/>
        </w:rPr>
        <w:t> </w:t>
      </w:r>
      <w:r w:rsidRPr="00697DBF">
        <w:rPr>
          <w:rFonts w:ascii="Arial" w:hAnsi="Arial" w:cs="Arial"/>
          <w:sz w:val="20"/>
          <w:szCs w:val="20"/>
        </w:rPr>
        <w:t>10.</w:t>
      </w:r>
      <w:r w:rsidR="00130AE7">
        <w:rPr>
          <w:rFonts w:ascii="Arial" w:hAnsi="Arial" w:cs="Arial"/>
          <w:sz w:val="20"/>
          <w:szCs w:val="20"/>
        </w:rPr>
        <w:t> </w:t>
      </w:r>
      <w:r w:rsidRPr="00697DBF">
        <w:rPr>
          <w:rFonts w:ascii="Arial" w:hAnsi="Arial" w:cs="Arial"/>
          <w:sz w:val="20"/>
          <w:szCs w:val="20"/>
        </w:rPr>
        <w:t>2022 zavarovanje za vse helikopterje. Novonaba</w:t>
      </w:r>
      <w:r>
        <w:rPr>
          <w:rFonts w:ascii="Arial" w:hAnsi="Arial" w:cs="Arial"/>
          <w:sz w:val="20"/>
          <w:szCs w:val="20"/>
        </w:rPr>
        <w:t>v</w:t>
      </w:r>
      <w:r w:rsidRPr="00697DBF">
        <w:rPr>
          <w:rFonts w:ascii="Arial" w:hAnsi="Arial" w:cs="Arial"/>
          <w:sz w:val="20"/>
          <w:szCs w:val="20"/>
        </w:rPr>
        <w:t xml:space="preserve">ljeni </w:t>
      </w:r>
      <w:r w:rsidRPr="00783B1A">
        <w:rPr>
          <w:rFonts w:ascii="Arial" w:hAnsi="Arial" w:cs="Arial"/>
          <w:sz w:val="20"/>
          <w:szCs w:val="20"/>
        </w:rPr>
        <w:t>droni</w:t>
      </w:r>
      <w:r w:rsidRPr="00697DBF">
        <w:rPr>
          <w:rFonts w:ascii="Arial" w:hAnsi="Arial" w:cs="Arial"/>
          <w:sz w:val="20"/>
          <w:szCs w:val="20"/>
        </w:rPr>
        <w:t xml:space="preserve"> so bili vključeni v zavarovanje po obstoječi pogodbi. V letu</w:t>
      </w:r>
      <w:r w:rsidR="00130AE7">
        <w:rPr>
          <w:rFonts w:ascii="Arial" w:hAnsi="Arial" w:cs="Arial"/>
          <w:sz w:val="20"/>
          <w:szCs w:val="20"/>
        </w:rPr>
        <w:t> </w:t>
      </w:r>
      <w:r w:rsidRPr="00697DBF">
        <w:rPr>
          <w:rFonts w:ascii="Arial" w:hAnsi="Arial" w:cs="Arial"/>
          <w:sz w:val="20"/>
          <w:szCs w:val="20"/>
        </w:rPr>
        <w:t>2022 so bile v okviru veljavnih pogodb sklenjene obračunske police za novo zavarovalno obdobje po veljavnih pogodbah. Prijave škodnih primerov na pogodbene zavarovalnice so bile vložene tekoče, skladno z obvestili in dokumentacijo o nastali škodi. V letu</w:t>
      </w:r>
      <w:r w:rsidR="00130AE7">
        <w:rPr>
          <w:rFonts w:ascii="Arial" w:hAnsi="Arial" w:cs="Arial"/>
          <w:sz w:val="20"/>
          <w:szCs w:val="20"/>
        </w:rPr>
        <w:t> </w:t>
      </w:r>
      <w:r w:rsidRPr="00697DBF">
        <w:rPr>
          <w:rFonts w:ascii="Arial" w:hAnsi="Arial" w:cs="Arial"/>
          <w:sz w:val="20"/>
          <w:szCs w:val="20"/>
        </w:rPr>
        <w:t xml:space="preserve">2022 se je urejalo zavarovanje policistov v Ukrajini, ki je vojno območje. Slovenske zavarovalnice niso želele prevzeti </w:t>
      </w:r>
      <w:r w:rsidR="00130AE7">
        <w:rPr>
          <w:rFonts w:ascii="Arial" w:hAnsi="Arial" w:cs="Arial"/>
          <w:sz w:val="20"/>
          <w:szCs w:val="20"/>
        </w:rPr>
        <w:t>tveganja</w:t>
      </w:r>
      <w:r w:rsidRPr="00697DBF">
        <w:rPr>
          <w:rFonts w:ascii="Arial" w:hAnsi="Arial" w:cs="Arial"/>
          <w:sz w:val="20"/>
          <w:szCs w:val="20"/>
        </w:rPr>
        <w:t>, zato se je zavarovanje urejalo prek tujih zavarovalnic v skladu s predpisi s področja javnih naročil.</w:t>
      </w:r>
    </w:p>
    <w:p w14:paraId="031B6A33" w14:textId="77777777" w:rsidR="00BD72BA" w:rsidRPr="00697DBF" w:rsidRDefault="00BD72BA" w:rsidP="00BD72BA">
      <w:pPr>
        <w:spacing w:after="0" w:line="276" w:lineRule="auto"/>
        <w:jc w:val="both"/>
        <w:rPr>
          <w:rFonts w:ascii="Arial" w:hAnsi="Arial" w:cs="Arial"/>
          <w:b/>
          <w:sz w:val="20"/>
          <w:szCs w:val="20"/>
        </w:rPr>
      </w:pPr>
      <w:r w:rsidRPr="00697DBF">
        <w:rPr>
          <w:rFonts w:ascii="Arial" w:hAnsi="Arial" w:cs="Arial"/>
          <w:b/>
          <w:sz w:val="20"/>
          <w:szCs w:val="20"/>
          <w:lang w:eastAsia="sl-SI"/>
        </w:rPr>
        <w:t>Službena stanovanja:</w:t>
      </w:r>
    </w:p>
    <w:p w14:paraId="0751BD13" w14:textId="68535AC3" w:rsidR="00F06D07" w:rsidRDefault="00BD72BA" w:rsidP="00916CF7">
      <w:pPr>
        <w:spacing w:after="0" w:line="276" w:lineRule="auto"/>
        <w:jc w:val="both"/>
        <w:rPr>
          <w:sz w:val="20"/>
          <w:szCs w:val="20"/>
        </w:rPr>
      </w:pPr>
      <w:r w:rsidRPr="00697DBF">
        <w:rPr>
          <w:rFonts w:ascii="Arial" w:hAnsi="Arial" w:cs="Arial"/>
          <w:sz w:val="20"/>
          <w:szCs w:val="20"/>
        </w:rPr>
        <w:t>V proračunskem letu</w:t>
      </w:r>
      <w:r w:rsidR="00130AE7">
        <w:rPr>
          <w:rFonts w:ascii="Arial" w:hAnsi="Arial" w:cs="Arial"/>
          <w:sz w:val="20"/>
          <w:szCs w:val="20"/>
        </w:rPr>
        <w:t> </w:t>
      </w:r>
      <w:r w:rsidRPr="00697DBF">
        <w:rPr>
          <w:rFonts w:ascii="Arial" w:hAnsi="Arial" w:cs="Arial"/>
          <w:sz w:val="20"/>
          <w:szCs w:val="20"/>
        </w:rPr>
        <w:t>2022 je bila ukinjena</w:t>
      </w:r>
      <w:r>
        <w:rPr>
          <w:rFonts w:ascii="Arial" w:hAnsi="Arial" w:cs="Arial"/>
          <w:sz w:val="20"/>
          <w:szCs w:val="20"/>
        </w:rPr>
        <w:t xml:space="preserve"> medresorska delovna skupina </w:t>
      </w:r>
      <w:r w:rsidR="00130AE7">
        <w:rPr>
          <w:rFonts w:ascii="Arial" w:hAnsi="Arial" w:cs="Arial"/>
          <w:sz w:val="20"/>
          <w:szCs w:val="20"/>
        </w:rPr>
        <w:t>MNZ</w:t>
      </w:r>
      <w:r>
        <w:rPr>
          <w:rFonts w:ascii="Arial" w:hAnsi="Arial" w:cs="Arial"/>
          <w:sz w:val="20"/>
          <w:szCs w:val="20"/>
        </w:rPr>
        <w:t xml:space="preserve">, </w:t>
      </w:r>
      <w:r w:rsidR="00130AE7">
        <w:rPr>
          <w:rFonts w:ascii="Arial" w:hAnsi="Arial" w:cs="Arial"/>
          <w:sz w:val="20"/>
          <w:szCs w:val="20"/>
        </w:rPr>
        <w:t>MZO</w:t>
      </w:r>
      <w:r>
        <w:rPr>
          <w:rFonts w:ascii="Arial" w:hAnsi="Arial" w:cs="Arial"/>
          <w:sz w:val="20"/>
          <w:szCs w:val="20"/>
        </w:rPr>
        <w:t xml:space="preserve"> in </w:t>
      </w:r>
      <w:r w:rsidR="00130AE7">
        <w:rPr>
          <w:rFonts w:ascii="Arial" w:hAnsi="Arial" w:cs="Arial"/>
          <w:sz w:val="20"/>
          <w:szCs w:val="20"/>
        </w:rPr>
        <w:t>MJU</w:t>
      </w:r>
      <w:r w:rsidRPr="00697DBF">
        <w:rPr>
          <w:rFonts w:ascii="Arial" w:hAnsi="Arial" w:cs="Arial"/>
          <w:sz w:val="20"/>
          <w:szCs w:val="20"/>
        </w:rPr>
        <w:t xml:space="preserve"> za nakup službenih stanovanj. Ministrstvo za notranje zadeve je v sklopu medresorsk</w:t>
      </w:r>
      <w:r>
        <w:rPr>
          <w:rFonts w:ascii="Arial" w:hAnsi="Arial" w:cs="Arial"/>
          <w:sz w:val="20"/>
          <w:szCs w:val="20"/>
        </w:rPr>
        <w:t>e delovne skupine uspešno izved</w:t>
      </w:r>
      <w:r w:rsidRPr="00697DBF">
        <w:rPr>
          <w:rFonts w:ascii="Arial" w:hAnsi="Arial" w:cs="Arial"/>
          <w:sz w:val="20"/>
          <w:szCs w:val="20"/>
        </w:rPr>
        <w:t xml:space="preserve">lo nakup stanovanj v Kopru in Ljubljani, nakup dveh službenih stanovanj v Kranju pa ni bil izveden. Sredstva, ki so bila v preteklosti načrtovana za nakup službenih stanovanj, so nizka, saj so se stanovanja od takrat </w:t>
      </w:r>
      <w:r w:rsidR="00130AE7">
        <w:rPr>
          <w:rFonts w:ascii="Arial" w:hAnsi="Arial" w:cs="Arial"/>
          <w:sz w:val="20"/>
          <w:szCs w:val="20"/>
        </w:rPr>
        <w:t>močno</w:t>
      </w:r>
      <w:r w:rsidR="00130AE7" w:rsidRPr="00697DBF">
        <w:rPr>
          <w:rFonts w:ascii="Arial" w:hAnsi="Arial" w:cs="Arial"/>
          <w:sz w:val="20"/>
          <w:szCs w:val="20"/>
        </w:rPr>
        <w:t xml:space="preserve"> </w:t>
      </w:r>
      <w:r w:rsidRPr="00697DBF">
        <w:rPr>
          <w:rFonts w:ascii="Arial" w:hAnsi="Arial" w:cs="Arial"/>
          <w:sz w:val="20"/>
          <w:szCs w:val="20"/>
        </w:rPr>
        <w:t>podražila, ponudba novogradenj v Kranju ali bližnji okolici pa je slaba. Ministrstvo za notranje zadeve bo tako za namen povečanja stanovanjskega fonda službenih stanovanj v letu</w:t>
      </w:r>
      <w:r w:rsidR="00130AE7">
        <w:rPr>
          <w:rFonts w:ascii="Arial" w:hAnsi="Arial" w:cs="Arial"/>
          <w:sz w:val="20"/>
          <w:szCs w:val="20"/>
        </w:rPr>
        <w:t> </w:t>
      </w:r>
      <w:r w:rsidRPr="00697DBF">
        <w:rPr>
          <w:rFonts w:ascii="Arial" w:hAnsi="Arial" w:cs="Arial"/>
          <w:sz w:val="20"/>
          <w:szCs w:val="20"/>
        </w:rPr>
        <w:t>2023 prednostno pristopilo k nakupu dveh službenih stanovanj v Kranju in nato dodatnih službenih stanovanj v Ljubljani, saj je tu povpraševanje zaposleni</w:t>
      </w:r>
      <w:r>
        <w:rPr>
          <w:rFonts w:ascii="Arial" w:hAnsi="Arial" w:cs="Arial"/>
          <w:sz w:val="20"/>
          <w:szCs w:val="20"/>
        </w:rPr>
        <w:t>h v policiji večje kot drugod.</w:t>
      </w:r>
      <w:bookmarkStart w:id="44" w:name="_Toc65591470"/>
      <w:bookmarkStart w:id="45" w:name="_Toc65651021"/>
    </w:p>
    <w:p w14:paraId="5714A3A0" w14:textId="77777777" w:rsidR="00916CF7" w:rsidRDefault="00916CF7" w:rsidP="009E2969">
      <w:pPr>
        <w:spacing w:line="276" w:lineRule="auto"/>
        <w:jc w:val="both"/>
        <w:rPr>
          <w:sz w:val="20"/>
          <w:szCs w:val="20"/>
        </w:rPr>
      </w:pPr>
    </w:p>
    <w:p w14:paraId="46DA36FD" w14:textId="59B5A716" w:rsidR="009E2969" w:rsidRDefault="00FA76F8" w:rsidP="00310F1D">
      <w:pPr>
        <w:pStyle w:val="Naslov1"/>
        <w:spacing w:after="0"/>
        <w:rPr>
          <w:rStyle w:val="Krepko"/>
          <w:b/>
          <w:bCs w:val="0"/>
        </w:rPr>
      </w:pPr>
      <w:bookmarkStart w:id="46" w:name="_Toc126821509"/>
      <w:r w:rsidRPr="009E2969">
        <w:rPr>
          <w:rStyle w:val="Krepko"/>
          <w:b/>
          <w:bCs w:val="0"/>
        </w:rPr>
        <w:t>Podatki o proračunu MNZ, kadrovski podatki, pravne zadeve in druge aktivnost</w:t>
      </w:r>
      <w:bookmarkEnd w:id="46"/>
      <w:r w:rsidR="00130AE7">
        <w:rPr>
          <w:rStyle w:val="Krepko"/>
          <w:b/>
          <w:bCs w:val="0"/>
        </w:rPr>
        <w:t>i</w:t>
      </w:r>
    </w:p>
    <w:p w14:paraId="424BE3AC" w14:textId="77777777" w:rsidR="00310F1D" w:rsidRPr="00310F1D" w:rsidRDefault="00310F1D" w:rsidP="00310F1D"/>
    <w:p w14:paraId="117DFEDA" w14:textId="77777777" w:rsidR="00C26E08" w:rsidRPr="00C26E08" w:rsidRDefault="00C26E08" w:rsidP="00C26E08">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47" w:name="_Toc126820175"/>
      <w:bookmarkStart w:id="48" w:name="_Toc126820280"/>
      <w:bookmarkStart w:id="49" w:name="_Toc126820317"/>
      <w:bookmarkStart w:id="50" w:name="_Toc126821510"/>
      <w:bookmarkEnd w:id="44"/>
      <w:bookmarkEnd w:id="45"/>
      <w:bookmarkEnd w:id="47"/>
      <w:bookmarkEnd w:id="48"/>
      <w:bookmarkEnd w:id="49"/>
      <w:bookmarkEnd w:id="50"/>
    </w:p>
    <w:p w14:paraId="77D779DD" w14:textId="77777777" w:rsidR="00C26E08" w:rsidRPr="00C26E08" w:rsidRDefault="00C26E08" w:rsidP="00C26E08">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51" w:name="_Toc126821511"/>
      <w:bookmarkEnd w:id="51"/>
    </w:p>
    <w:p w14:paraId="433F9D8B" w14:textId="77777777" w:rsidR="00C26E08" w:rsidRPr="00C26E08" w:rsidRDefault="00C26E08" w:rsidP="00C26E08">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52" w:name="_Toc126821512"/>
      <w:bookmarkEnd w:id="52"/>
    </w:p>
    <w:p w14:paraId="5A676E0C" w14:textId="77777777" w:rsidR="00C26E08" w:rsidRPr="00C26E08" w:rsidRDefault="00C26E08" w:rsidP="00C26E08">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53" w:name="_Toc126821513"/>
      <w:bookmarkEnd w:id="53"/>
    </w:p>
    <w:p w14:paraId="0592E0E9" w14:textId="77777777" w:rsidR="00C26E08" w:rsidRPr="00C26E08" w:rsidRDefault="00C26E08" w:rsidP="00C26E08">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lang w:eastAsia="sl-SI"/>
        </w:rPr>
      </w:pPr>
      <w:bookmarkStart w:id="54" w:name="_Toc126821514"/>
      <w:bookmarkEnd w:id="54"/>
    </w:p>
    <w:p w14:paraId="08AAA011" w14:textId="10984913" w:rsidR="00286577" w:rsidRDefault="00286577" w:rsidP="00C26E08">
      <w:pPr>
        <w:pStyle w:val="Naslov2"/>
      </w:pPr>
      <w:bookmarkStart w:id="55" w:name="_Toc126821515"/>
      <w:r w:rsidRPr="00286577">
        <w:t>Izvrševanje proračuna za leto</w:t>
      </w:r>
      <w:r w:rsidR="00130AE7">
        <w:t> </w:t>
      </w:r>
      <w:r w:rsidRPr="00286577">
        <w:t>2022 in priprava spremembe proračuna za leto</w:t>
      </w:r>
      <w:r w:rsidR="00130AE7">
        <w:t> </w:t>
      </w:r>
      <w:r w:rsidRPr="00286577">
        <w:t>2023 ter priprava proračuna za leto</w:t>
      </w:r>
      <w:r w:rsidR="00130AE7">
        <w:t> </w:t>
      </w:r>
      <w:r w:rsidRPr="00286577">
        <w:t>2024</w:t>
      </w:r>
      <w:bookmarkEnd w:id="55"/>
    </w:p>
    <w:p w14:paraId="5D613DDE" w14:textId="4B569CDE" w:rsidR="007D4420" w:rsidRPr="00697DBF" w:rsidRDefault="007D4420" w:rsidP="00286577">
      <w:pPr>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Realizacija proračuna glede na veljavni proračun v okviru integralnih sredstev za celoten organ je ob oteženem izvrševanju (razmere na trgu, zamude dobav, dolgi postopki javnih naročil, neuspeli postopki) skupaj znašala 96,2</w:t>
      </w:r>
      <w:r w:rsidR="00130AE7">
        <w:rPr>
          <w:rFonts w:ascii="Arial" w:hAnsi="Arial" w:cs="Arial"/>
          <w:sz w:val="20"/>
          <w:szCs w:val="20"/>
        </w:rPr>
        <w:t> </w:t>
      </w:r>
      <w:r w:rsidRPr="00697DBF">
        <w:rPr>
          <w:rFonts w:ascii="Arial" w:hAnsi="Arial" w:cs="Arial"/>
          <w:sz w:val="20"/>
          <w:szCs w:val="20"/>
        </w:rPr>
        <w:t>%,</w:t>
      </w:r>
      <w:r w:rsidRPr="00697DBF">
        <w:rPr>
          <w:rFonts w:ascii="Arial" w:hAnsi="Arial" w:cs="Arial"/>
          <w:b/>
          <w:sz w:val="20"/>
          <w:szCs w:val="20"/>
        </w:rPr>
        <w:t xml:space="preserve"> </w:t>
      </w:r>
      <w:r w:rsidRPr="00697DBF">
        <w:rPr>
          <w:rFonts w:ascii="Arial" w:hAnsi="Arial" w:cs="Arial"/>
          <w:sz w:val="20"/>
          <w:szCs w:val="20"/>
        </w:rPr>
        <w:t xml:space="preserve">medtem ko realizacija </w:t>
      </w:r>
      <w:r w:rsidR="00130AE7">
        <w:rPr>
          <w:rFonts w:ascii="Arial" w:hAnsi="Arial" w:cs="Arial"/>
          <w:sz w:val="20"/>
          <w:szCs w:val="20"/>
        </w:rPr>
        <w:t>ob upoštevanju</w:t>
      </w:r>
      <w:r w:rsidR="00130AE7" w:rsidRPr="00697DBF">
        <w:rPr>
          <w:rFonts w:ascii="Arial" w:hAnsi="Arial" w:cs="Arial"/>
          <w:sz w:val="20"/>
          <w:szCs w:val="20"/>
        </w:rPr>
        <w:t xml:space="preserve"> </w:t>
      </w:r>
      <w:r w:rsidRPr="00697DBF">
        <w:rPr>
          <w:rFonts w:ascii="Arial" w:hAnsi="Arial" w:cs="Arial"/>
          <w:sz w:val="20"/>
          <w:szCs w:val="20"/>
        </w:rPr>
        <w:t>v</w:t>
      </w:r>
      <w:r w:rsidR="007F544C" w:rsidRPr="00697DBF">
        <w:rPr>
          <w:rFonts w:ascii="Arial" w:hAnsi="Arial" w:cs="Arial"/>
          <w:sz w:val="20"/>
          <w:szCs w:val="20"/>
        </w:rPr>
        <w:t>se</w:t>
      </w:r>
      <w:r w:rsidR="00130AE7">
        <w:rPr>
          <w:rFonts w:ascii="Arial" w:hAnsi="Arial" w:cs="Arial"/>
          <w:sz w:val="20"/>
          <w:szCs w:val="20"/>
        </w:rPr>
        <w:t>h</w:t>
      </w:r>
      <w:r w:rsidR="007F544C" w:rsidRPr="00697DBF">
        <w:rPr>
          <w:rFonts w:ascii="Arial" w:hAnsi="Arial" w:cs="Arial"/>
          <w:sz w:val="20"/>
          <w:szCs w:val="20"/>
        </w:rPr>
        <w:t xml:space="preserve"> vir</w:t>
      </w:r>
      <w:r w:rsidR="00130AE7">
        <w:rPr>
          <w:rFonts w:ascii="Arial" w:hAnsi="Arial" w:cs="Arial"/>
          <w:sz w:val="20"/>
          <w:szCs w:val="20"/>
        </w:rPr>
        <w:t>ov</w:t>
      </w:r>
      <w:r w:rsidR="007F544C" w:rsidRPr="00697DBF">
        <w:rPr>
          <w:rFonts w:ascii="Arial" w:hAnsi="Arial" w:cs="Arial"/>
          <w:sz w:val="20"/>
          <w:szCs w:val="20"/>
        </w:rPr>
        <w:t xml:space="preserve"> sredstev znaša 92,6</w:t>
      </w:r>
      <w:r w:rsidR="00130AE7">
        <w:rPr>
          <w:rFonts w:ascii="Arial" w:hAnsi="Arial" w:cs="Arial"/>
          <w:sz w:val="20"/>
          <w:szCs w:val="20"/>
        </w:rPr>
        <w:t> </w:t>
      </w:r>
      <w:r w:rsidR="007F544C" w:rsidRPr="00697DBF">
        <w:rPr>
          <w:rFonts w:ascii="Arial" w:hAnsi="Arial" w:cs="Arial"/>
          <w:sz w:val="20"/>
          <w:szCs w:val="20"/>
        </w:rPr>
        <w:t>%.</w:t>
      </w:r>
    </w:p>
    <w:tbl>
      <w:tblPr>
        <w:tblStyle w:val="Tabelamrea"/>
        <w:tblW w:w="9540" w:type="dxa"/>
        <w:tblLook w:val="04A0" w:firstRow="1" w:lastRow="0" w:firstColumn="1" w:lastColumn="0" w:noHBand="0" w:noVBand="1"/>
        <w:tblCaption w:val="Realizacija proračuna MNZ v letu 2021"/>
      </w:tblPr>
      <w:tblGrid>
        <w:gridCol w:w="580"/>
        <w:gridCol w:w="100"/>
        <w:gridCol w:w="140"/>
        <w:gridCol w:w="3520"/>
        <w:gridCol w:w="1300"/>
        <w:gridCol w:w="1300"/>
        <w:gridCol w:w="1300"/>
        <w:gridCol w:w="1300"/>
      </w:tblGrid>
      <w:tr w:rsidR="00F1143E" w:rsidRPr="00A92A71" w14:paraId="73EE856F" w14:textId="77777777" w:rsidTr="009157D1">
        <w:trPr>
          <w:trHeight w:val="480"/>
          <w:tblHeader/>
        </w:trPr>
        <w:tc>
          <w:tcPr>
            <w:tcW w:w="4340" w:type="dxa"/>
            <w:gridSpan w:val="4"/>
            <w:hideMark/>
          </w:tcPr>
          <w:p w14:paraId="02E6007E" w14:textId="77777777" w:rsidR="00F1143E" w:rsidRPr="00B9294D" w:rsidRDefault="00F1143E" w:rsidP="0046178C">
            <w:pPr>
              <w:spacing w:after="0" w:line="240" w:lineRule="auto"/>
              <w:jc w:val="center"/>
              <w:rPr>
                <w:rFonts w:ascii="Arial" w:eastAsia="Times New Roman" w:hAnsi="Arial" w:cs="Arial"/>
                <w:b/>
                <w:bCs/>
                <w:color w:val="000000"/>
                <w:sz w:val="18"/>
                <w:szCs w:val="18"/>
                <w:lang w:eastAsia="sl-SI"/>
              </w:rPr>
            </w:pPr>
            <w:r w:rsidRPr="00B9294D">
              <w:rPr>
                <w:rFonts w:ascii="Arial" w:eastAsia="Times New Roman" w:hAnsi="Arial" w:cs="Arial"/>
                <w:b/>
                <w:bCs/>
                <w:color w:val="000000"/>
                <w:sz w:val="18"/>
                <w:szCs w:val="18"/>
                <w:lang w:eastAsia="sl-SI"/>
              </w:rPr>
              <w:t>SPU / PU / PSV_NADSKUPINA</w:t>
            </w:r>
          </w:p>
        </w:tc>
        <w:tc>
          <w:tcPr>
            <w:tcW w:w="1300" w:type="dxa"/>
            <w:hideMark/>
          </w:tcPr>
          <w:p w14:paraId="4CAD87C0" w14:textId="77777777" w:rsidR="00F1143E" w:rsidRPr="00B9294D" w:rsidRDefault="00F1143E" w:rsidP="0046178C">
            <w:pPr>
              <w:spacing w:after="0" w:line="240" w:lineRule="auto"/>
              <w:jc w:val="center"/>
              <w:rPr>
                <w:rFonts w:ascii="Arial" w:eastAsia="Times New Roman" w:hAnsi="Arial" w:cs="Arial"/>
                <w:b/>
                <w:bCs/>
                <w:color w:val="000000"/>
                <w:sz w:val="18"/>
                <w:szCs w:val="18"/>
                <w:lang w:eastAsia="sl-SI"/>
              </w:rPr>
            </w:pPr>
            <w:r w:rsidRPr="00B9294D">
              <w:rPr>
                <w:rFonts w:ascii="Arial" w:eastAsia="Times New Roman" w:hAnsi="Arial" w:cs="Arial"/>
                <w:b/>
                <w:bCs/>
                <w:color w:val="000000"/>
                <w:sz w:val="18"/>
                <w:szCs w:val="18"/>
                <w:lang w:eastAsia="sl-SI"/>
              </w:rPr>
              <w:t>REB 2022</w:t>
            </w:r>
          </w:p>
        </w:tc>
        <w:tc>
          <w:tcPr>
            <w:tcW w:w="1300" w:type="dxa"/>
            <w:hideMark/>
          </w:tcPr>
          <w:p w14:paraId="383DAE39" w14:textId="77777777" w:rsidR="00F1143E" w:rsidRPr="00B9294D" w:rsidRDefault="00F1143E" w:rsidP="0046178C">
            <w:pPr>
              <w:spacing w:after="0" w:line="240" w:lineRule="auto"/>
              <w:jc w:val="center"/>
              <w:rPr>
                <w:rFonts w:ascii="Arial" w:eastAsia="Times New Roman" w:hAnsi="Arial" w:cs="Arial"/>
                <w:b/>
                <w:bCs/>
                <w:color w:val="000000"/>
                <w:sz w:val="18"/>
                <w:szCs w:val="18"/>
                <w:lang w:eastAsia="sl-SI"/>
              </w:rPr>
            </w:pPr>
            <w:r w:rsidRPr="00B9294D">
              <w:rPr>
                <w:rFonts w:ascii="Arial" w:eastAsia="Times New Roman" w:hAnsi="Arial" w:cs="Arial"/>
                <w:b/>
                <w:bCs/>
                <w:color w:val="000000"/>
                <w:sz w:val="18"/>
                <w:szCs w:val="18"/>
                <w:lang w:eastAsia="sl-SI"/>
              </w:rPr>
              <w:t>VP 2022</w:t>
            </w:r>
          </w:p>
        </w:tc>
        <w:tc>
          <w:tcPr>
            <w:tcW w:w="1300" w:type="dxa"/>
            <w:hideMark/>
          </w:tcPr>
          <w:p w14:paraId="31519E38" w14:textId="77777777" w:rsidR="00F1143E" w:rsidRPr="00B9294D" w:rsidRDefault="00F1143E" w:rsidP="0046178C">
            <w:pPr>
              <w:spacing w:after="0" w:line="240" w:lineRule="auto"/>
              <w:jc w:val="center"/>
              <w:rPr>
                <w:rFonts w:ascii="Arial" w:eastAsia="Times New Roman" w:hAnsi="Arial" w:cs="Arial"/>
                <w:b/>
                <w:bCs/>
                <w:color w:val="000000"/>
                <w:sz w:val="18"/>
                <w:szCs w:val="18"/>
                <w:lang w:eastAsia="sl-SI"/>
              </w:rPr>
            </w:pPr>
            <w:r w:rsidRPr="00B9294D">
              <w:rPr>
                <w:rFonts w:ascii="Arial" w:eastAsia="Times New Roman" w:hAnsi="Arial" w:cs="Arial"/>
                <w:b/>
                <w:bCs/>
                <w:color w:val="000000"/>
                <w:sz w:val="18"/>
                <w:szCs w:val="18"/>
                <w:lang w:eastAsia="sl-SI"/>
              </w:rPr>
              <w:t>REAL. 2022</w:t>
            </w:r>
          </w:p>
        </w:tc>
        <w:tc>
          <w:tcPr>
            <w:tcW w:w="1300" w:type="dxa"/>
            <w:hideMark/>
          </w:tcPr>
          <w:p w14:paraId="232F9832" w14:textId="77777777" w:rsidR="00F1143E" w:rsidRPr="00B9294D" w:rsidRDefault="00F1143E" w:rsidP="0046178C">
            <w:pPr>
              <w:spacing w:after="0" w:line="240" w:lineRule="auto"/>
              <w:jc w:val="center"/>
              <w:rPr>
                <w:rFonts w:ascii="Arial" w:eastAsia="Times New Roman" w:hAnsi="Arial" w:cs="Arial"/>
                <w:b/>
                <w:bCs/>
                <w:color w:val="000000"/>
                <w:sz w:val="18"/>
                <w:szCs w:val="18"/>
                <w:lang w:eastAsia="sl-SI"/>
              </w:rPr>
            </w:pPr>
            <w:r w:rsidRPr="00B9294D">
              <w:rPr>
                <w:rFonts w:ascii="Arial" w:eastAsia="Times New Roman" w:hAnsi="Arial" w:cs="Arial"/>
                <w:b/>
                <w:bCs/>
                <w:color w:val="000000"/>
                <w:sz w:val="18"/>
                <w:szCs w:val="18"/>
                <w:lang w:eastAsia="sl-SI"/>
              </w:rPr>
              <w:t>% REAL. 2022 V VP</w:t>
            </w:r>
          </w:p>
        </w:tc>
      </w:tr>
      <w:tr w:rsidR="00F1143E" w:rsidRPr="00A92A71" w14:paraId="1536513D" w14:textId="77777777" w:rsidTr="009157D1">
        <w:trPr>
          <w:trHeight w:val="255"/>
        </w:trPr>
        <w:tc>
          <w:tcPr>
            <w:tcW w:w="580" w:type="dxa"/>
            <w:hideMark/>
          </w:tcPr>
          <w:p w14:paraId="2081FA46" w14:textId="77777777" w:rsidR="00F1143E" w:rsidRPr="00A92A71" w:rsidRDefault="00F1143E" w:rsidP="0046178C">
            <w:pPr>
              <w:spacing w:after="0" w:line="240" w:lineRule="auto"/>
              <w:jc w:val="center"/>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17</w:t>
            </w:r>
          </w:p>
        </w:tc>
        <w:tc>
          <w:tcPr>
            <w:tcW w:w="3760" w:type="dxa"/>
            <w:gridSpan w:val="3"/>
            <w:hideMark/>
          </w:tcPr>
          <w:p w14:paraId="356B0827" w14:textId="77777777" w:rsidR="00F1143E" w:rsidRPr="00A92A71" w:rsidRDefault="00F1143E" w:rsidP="0046178C">
            <w:pPr>
              <w:spacing w:after="0" w:line="240" w:lineRule="auto"/>
              <w:jc w:val="center"/>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MINISTRSTVO ZA NOTRANJE ZADEVE</w:t>
            </w:r>
          </w:p>
        </w:tc>
        <w:tc>
          <w:tcPr>
            <w:tcW w:w="1300" w:type="dxa"/>
            <w:hideMark/>
          </w:tcPr>
          <w:p w14:paraId="662486E6"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533.429.176</w:t>
            </w:r>
          </w:p>
        </w:tc>
        <w:tc>
          <w:tcPr>
            <w:tcW w:w="1300" w:type="dxa"/>
            <w:hideMark/>
          </w:tcPr>
          <w:p w14:paraId="22581161"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541.357.671</w:t>
            </w:r>
          </w:p>
        </w:tc>
        <w:tc>
          <w:tcPr>
            <w:tcW w:w="1300" w:type="dxa"/>
            <w:hideMark/>
          </w:tcPr>
          <w:p w14:paraId="279F7854"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500.608.708</w:t>
            </w:r>
          </w:p>
        </w:tc>
        <w:tc>
          <w:tcPr>
            <w:tcW w:w="1300" w:type="dxa"/>
            <w:hideMark/>
          </w:tcPr>
          <w:p w14:paraId="2BD7E9EF"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92,5</w:t>
            </w:r>
          </w:p>
        </w:tc>
      </w:tr>
      <w:tr w:rsidR="00F1143E" w:rsidRPr="00A92A71" w14:paraId="11435BBD" w14:textId="77777777" w:rsidTr="009157D1">
        <w:trPr>
          <w:trHeight w:val="255"/>
        </w:trPr>
        <w:tc>
          <w:tcPr>
            <w:tcW w:w="820" w:type="dxa"/>
            <w:gridSpan w:val="3"/>
            <w:hideMark/>
          </w:tcPr>
          <w:p w14:paraId="5FD75BB6" w14:textId="77777777" w:rsidR="00F1143E" w:rsidRPr="00A92A71" w:rsidRDefault="00F1143E" w:rsidP="0046178C">
            <w:pPr>
              <w:spacing w:after="0" w:line="240" w:lineRule="auto"/>
              <w:jc w:val="center"/>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1711</w:t>
            </w:r>
          </w:p>
        </w:tc>
        <w:tc>
          <w:tcPr>
            <w:tcW w:w="3520" w:type="dxa"/>
            <w:hideMark/>
          </w:tcPr>
          <w:p w14:paraId="63E64B0D" w14:textId="77777777" w:rsidR="00F1143E" w:rsidRPr="00A92A71" w:rsidRDefault="00F1143E" w:rsidP="0046178C">
            <w:pPr>
              <w:spacing w:after="0" w:line="240" w:lineRule="auto"/>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Ministrstvo za notranje zadeve</w:t>
            </w:r>
          </w:p>
        </w:tc>
        <w:tc>
          <w:tcPr>
            <w:tcW w:w="1300" w:type="dxa"/>
            <w:hideMark/>
          </w:tcPr>
          <w:p w14:paraId="14DA2E2E"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37.764.552</w:t>
            </w:r>
          </w:p>
        </w:tc>
        <w:tc>
          <w:tcPr>
            <w:tcW w:w="1300" w:type="dxa"/>
            <w:hideMark/>
          </w:tcPr>
          <w:p w14:paraId="112A693D"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37.994.258</w:t>
            </w:r>
          </w:p>
        </w:tc>
        <w:tc>
          <w:tcPr>
            <w:tcW w:w="1300" w:type="dxa"/>
            <w:hideMark/>
          </w:tcPr>
          <w:p w14:paraId="23140A6D"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35.820.356</w:t>
            </w:r>
          </w:p>
        </w:tc>
        <w:tc>
          <w:tcPr>
            <w:tcW w:w="1300" w:type="dxa"/>
            <w:hideMark/>
          </w:tcPr>
          <w:p w14:paraId="52E0B317"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94,3</w:t>
            </w:r>
          </w:p>
        </w:tc>
      </w:tr>
      <w:tr w:rsidR="00F1143E" w:rsidRPr="00A92A71" w14:paraId="131D6FBF" w14:textId="77777777" w:rsidTr="009157D1">
        <w:trPr>
          <w:trHeight w:val="255"/>
        </w:trPr>
        <w:tc>
          <w:tcPr>
            <w:tcW w:w="680" w:type="dxa"/>
            <w:gridSpan w:val="2"/>
            <w:hideMark/>
          </w:tcPr>
          <w:p w14:paraId="60232817"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w:t>
            </w:r>
          </w:p>
        </w:tc>
        <w:tc>
          <w:tcPr>
            <w:tcW w:w="3660" w:type="dxa"/>
            <w:gridSpan w:val="2"/>
            <w:hideMark/>
          </w:tcPr>
          <w:p w14:paraId="3FC5F0AB" w14:textId="77777777" w:rsidR="00F1143E" w:rsidRPr="00A92A71" w:rsidRDefault="00F1143E" w:rsidP="0046178C">
            <w:pPr>
              <w:spacing w:after="0" w:line="240" w:lineRule="auto"/>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Integralna sredstva</w:t>
            </w:r>
          </w:p>
        </w:tc>
        <w:tc>
          <w:tcPr>
            <w:tcW w:w="1300" w:type="dxa"/>
            <w:hideMark/>
          </w:tcPr>
          <w:p w14:paraId="27AEA2B2"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35.675.487</w:t>
            </w:r>
          </w:p>
        </w:tc>
        <w:tc>
          <w:tcPr>
            <w:tcW w:w="1300" w:type="dxa"/>
            <w:hideMark/>
          </w:tcPr>
          <w:p w14:paraId="71A44095"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35.878.349</w:t>
            </w:r>
          </w:p>
        </w:tc>
        <w:tc>
          <w:tcPr>
            <w:tcW w:w="1300" w:type="dxa"/>
            <w:hideMark/>
          </w:tcPr>
          <w:p w14:paraId="454E7DA1"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34.246.267</w:t>
            </w:r>
          </w:p>
        </w:tc>
        <w:tc>
          <w:tcPr>
            <w:tcW w:w="1300" w:type="dxa"/>
            <w:hideMark/>
          </w:tcPr>
          <w:p w14:paraId="6F3659BC"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95,5</w:t>
            </w:r>
          </w:p>
        </w:tc>
      </w:tr>
      <w:tr w:rsidR="00F1143E" w:rsidRPr="00A92A71" w14:paraId="4C3D450C" w14:textId="77777777" w:rsidTr="009157D1">
        <w:trPr>
          <w:trHeight w:val="255"/>
        </w:trPr>
        <w:tc>
          <w:tcPr>
            <w:tcW w:w="680" w:type="dxa"/>
            <w:gridSpan w:val="2"/>
            <w:hideMark/>
          </w:tcPr>
          <w:p w14:paraId="6B549BF8"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2</w:t>
            </w:r>
          </w:p>
        </w:tc>
        <w:tc>
          <w:tcPr>
            <w:tcW w:w="3660" w:type="dxa"/>
            <w:gridSpan w:val="2"/>
            <w:hideMark/>
          </w:tcPr>
          <w:p w14:paraId="27F07208" w14:textId="77777777" w:rsidR="00F1143E" w:rsidRPr="00A92A71" w:rsidRDefault="00F1143E" w:rsidP="0046178C">
            <w:pPr>
              <w:spacing w:after="0" w:line="240" w:lineRule="auto"/>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Namenska sredstva</w:t>
            </w:r>
          </w:p>
        </w:tc>
        <w:tc>
          <w:tcPr>
            <w:tcW w:w="1300" w:type="dxa"/>
            <w:hideMark/>
          </w:tcPr>
          <w:p w14:paraId="4E5356FA"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43.630</w:t>
            </w:r>
          </w:p>
        </w:tc>
        <w:tc>
          <w:tcPr>
            <w:tcW w:w="1300" w:type="dxa"/>
            <w:hideMark/>
          </w:tcPr>
          <w:p w14:paraId="6E3C85E4"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70.474</w:t>
            </w:r>
          </w:p>
        </w:tc>
        <w:tc>
          <w:tcPr>
            <w:tcW w:w="1300" w:type="dxa"/>
            <w:hideMark/>
          </w:tcPr>
          <w:p w14:paraId="22E96A33"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4.981</w:t>
            </w:r>
          </w:p>
        </w:tc>
        <w:tc>
          <w:tcPr>
            <w:tcW w:w="1300" w:type="dxa"/>
            <w:hideMark/>
          </w:tcPr>
          <w:p w14:paraId="6F9BEF6E"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7,1</w:t>
            </w:r>
          </w:p>
        </w:tc>
      </w:tr>
      <w:tr w:rsidR="00F1143E" w:rsidRPr="00A92A71" w14:paraId="4024511A" w14:textId="77777777" w:rsidTr="009157D1">
        <w:trPr>
          <w:trHeight w:val="255"/>
        </w:trPr>
        <w:tc>
          <w:tcPr>
            <w:tcW w:w="680" w:type="dxa"/>
            <w:gridSpan w:val="2"/>
            <w:hideMark/>
          </w:tcPr>
          <w:p w14:paraId="658EC163"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3</w:t>
            </w:r>
          </w:p>
        </w:tc>
        <w:tc>
          <w:tcPr>
            <w:tcW w:w="3660" w:type="dxa"/>
            <w:gridSpan w:val="2"/>
            <w:hideMark/>
          </w:tcPr>
          <w:p w14:paraId="309DDF9D" w14:textId="52BCC9D6" w:rsidR="00F1143E" w:rsidRPr="00A92A71" w:rsidRDefault="00130AE7" w:rsidP="0046178C">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S</w:t>
            </w:r>
            <w:r w:rsidR="00F1143E" w:rsidRPr="00A92A71">
              <w:rPr>
                <w:rFonts w:ascii="Arial" w:eastAsia="Times New Roman" w:hAnsi="Arial" w:cs="Arial"/>
                <w:bCs/>
                <w:color w:val="000000"/>
                <w:sz w:val="18"/>
                <w:szCs w:val="18"/>
                <w:lang w:eastAsia="sl-SI"/>
              </w:rPr>
              <w:t>redstva</w:t>
            </w:r>
            <w:r w:rsidRPr="00A92A71">
              <w:rPr>
                <w:rFonts w:ascii="Arial" w:eastAsia="Times New Roman" w:hAnsi="Arial" w:cs="Arial"/>
                <w:bCs/>
                <w:color w:val="000000"/>
                <w:sz w:val="18"/>
                <w:szCs w:val="18"/>
                <w:lang w:eastAsia="sl-SI"/>
              </w:rPr>
              <w:t xml:space="preserve"> EU</w:t>
            </w:r>
          </w:p>
        </w:tc>
        <w:tc>
          <w:tcPr>
            <w:tcW w:w="1300" w:type="dxa"/>
            <w:hideMark/>
          </w:tcPr>
          <w:p w14:paraId="33984C0C"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1.909.685</w:t>
            </w:r>
          </w:p>
        </w:tc>
        <w:tc>
          <w:tcPr>
            <w:tcW w:w="1300" w:type="dxa"/>
            <w:hideMark/>
          </w:tcPr>
          <w:p w14:paraId="74AA432B"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1.909.685</w:t>
            </w:r>
          </w:p>
        </w:tc>
        <w:tc>
          <w:tcPr>
            <w:tcW w:w="1300" w:type="dxa"/>
            <w:hideMark/>
          </w:tcPr>
          <w:p w14:paraId="42DFCE85"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1.492.254</w:t>
            </w:r>
          </w:p>
        </w:tc>
        <w:tc>
          <w:tcPr>
            <w:tcW w:w="1300" w:type="dxa"/>
            <w:hideMark/>
          </w:tcPr>
          <w:p w14:paraId="1F028E93"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78,1</w:t>
            </w:r>
          </w:p>
        </w:tc>
      </w:tr>
      <w:tr w:rsidR="00F1143E" w:rsidRPr="00A92A71" w14:paraId="2C8F45A2" w14:textId="77777777" w:rsidTr="009157D1">
        <w:trPr>
          <w:trHeight w:val="255"/>
        </w:trPr>
        <w:tc>
          <w:tcPr>
            <w:tcW w:w="680" w:type="dxa"/>
            <w:gridSpan w:val="2"/>
            <w:hideMark/>
          </w:tcPr>
          <w:p w14:paraId="4C483906"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w:t>
            </w:r>
          </w:p>
        </w:tc>
        <w:tc>
          <w:tcPr>
            <w:tcW w:w="3660" w:type="dxa"/>
            <w:gridSpan w:val="2"/>
            <w:hideMark/>
          </w:tcPr>
          <w:p w14:paraId="09C06836" w14:textId="2F97F288" w:rsidR="00F1143E" w:rsidRPr="00A92A71" w:rsidRDefault="00F1143E" w:rsidP="0046178C">
            <w:pPr>
              <w:spacing w:after="0" w:line="240" w:lineRule="auto"/>
              <w:jc w:val="center"/>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 xml:space="preserve">Integralna sredstva </w:t>
            </w:r>
            <w:r w:rsidR="00130AE7">
              <w:rPr>
                <w:rFonts w:ascii="Arial" w:eastAsia="Times New Roman" w:hAnsi="Arial" w:cs="Arial"/>
                <w:bCs/>
                <w:color w:val="000000"/>
                <w:sz w:val="18"/>
                <w:szCs w:val="18"/>
                <w:lang w:eastAsia="sl-SI"/>
              </w:rPr>
              <w:t>–</w:t>
            </w:r>
            <w:r w:rsidRPr="00A92A71">
              <w:rPr>
                <w:rFonts w:ascii="Arial" w:eastAsia="Times New Roman" w:hAnsi="Arial" w:cs="Arial"/>
                <w:bCs/>
                <w:color w:val="000000"/>
                <w:sz w:val="18"/>
                <w:szCs w:val="18"/>
                <w:lang w:eastAsia="sl-SI"/>
              </w:rPr>
              <w:t xml:space="preserve"> slovenska udeležba</w:t>
            </w:r>
          </w:p>
        </w:tc>
        <w:tc>
          <w:tcPr>
            <w:tcW w:w="1300" w:type="dxa"/>
            <w:hideMark/>
          </w:tcPr>
          <w:p w14:paraId="356A889B"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135.750</w:t>
            </w:r>
          </w:p>
        </w:tc>
        <w:tc>
          <w:tcPr>
            <w:tcW w:w="1300" w:type="dxa"/>
            <w:hideMark/>
          </w:tcPr>
          <w:p w14:paraId="5307637F"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135.750</w:t>
            </w:r>
          </w:p>
        </w:tc>
        <w:tc>
          <w:tcPr>
            <w:tcW w:w="1300" w:type="dxa"/>
            <w:hideMark/>
          </w:tcPr>
          <w:p w14:paraId="5D80DA06"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76.855</w:t>
            </w:r>
          </w:p>
        </w:tc>
        <w:tc>
          <w:tcPr>
            <w:tcW w:w="1300" w:type="dxa"/>
            <w:hideMark/>
          </w:tcPr>
          <w:p w14:paraId="3338FEAF"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56,6</w:t>
            </w:r>
          </w:p>
        </w:tc>
      </w:tr>
      <w:tr w:rsidR="00F1143E" w:rsidRPr="00A92A71" w14:paraId="73664F4A" w14:textId="77777777" w:rsidTr="009157D1">
        <w:trPr>
          <w:trHeight w:val="255"/>
        </w:trPr>
        <w:tc>
          <w:tcPr>
            <w:tcW w:w="820" w:type="dxa"/>
            <w:gridSpan w:val="3"/>
            <w:hideMark/>
          </w:tcPr>
          <w:p w14:paraId="0F6F2B53"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1714</w:t>
            </w:r>
          </w:p>
        </w:tc>
        <w:tc>
          <w:tcPr>
            <w:tcW w:w="3520" w:type="dxa"/>
            <w:hideMark/>
          </w:tcPr>
          <w:p w14:paraId="36DDCFF7" w14:textId="77777777" w:rsidR="00F1143E" w:rsidRPr="00A92A71" w:rsidRDefault="00F1143E" w:rsidP="0046178C">
            <w:pPr>
              <w:spacing w:after="0" w:line="240" w:lineRule="auto"/>
              <w:jc w:val="center"/>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Policija</w:t>
            </w:r>
          </w:p>
        </w:tc>
        <w:tc>
          <w:tcPr>
            <w:tcW w:w="1300" w:type="dxa"/>
            <w:hideMark/>
          </w:tcPr>
          <w:p w14:paraId="76801523"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494.697.453</w:t>
            </w:r>
          </w:p>
        </w:tc>
        <w:tc>
          <w:tcPr>
            <w:tcW w:w="1300" w:type="dxa"/>
            <w:hideMark/>
          </w:tcPr>
          <w:p w14:paraId="2AB7DAD3"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502.391.443</w:t>
            </w:r>
          </w:p>
        </w:tc>
        <w:tc>
          <w:tcPr>
            <w:tcW w:w="1300" w:type="dxa"/>
            <w:hideMark/>
          </w:tcPr>
          <w:p w14:paraId="6A5294E9"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463.851.427</w:t>
            </w:r>
          </w:p>
        </w:tc>
        <w:tc>
          <w:tcPr>
            <w:tcW w:w="1300" w:type="dxa"/>
            <w:hideMark/>
          </w:tcPr>
          <w:p w14:paraId="7D279AB0"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92,3</w:t>
            </w:r>
          </w:p>
        </w:tc>
      </w:tr>
      <w:tr w:rsidR="00F1143E" w:rsidRPr="00A92A71" w14:paraId="59D55E57" w14:textId="77777777" w:rsidTr="009157D1">
        <w:trPr>
          <w:trHeight w:val="255"/>
        </w:trPr>
        <w:tc>
          <w:tcPr>
            <w:tcW w:w="680" w:type="dxa"/>
            <w:gridSpan w:val="2"/>
            <w:hideMark/>
          </w:tcPr>
          <w:p w14:paraId="36FCC5BD"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w:t>
            </w:r>
          </w:p>
        </w:tc>
        <w:tc>
          <w:tcPr>
            <w:tcW w:w="3660" w:type="dxa"/>
            <w:gridSpan w:val="2"/>
            <w:hideMark/>
          </w:tcPr>
          <w:p w14:paraId="1A3AC73E" w14:textId="77777777" w:rsidR="00F1143E" w:rsidRPr="00A92A71" w:rsidRDefault="00F1143E" w:rsidP="0046178C">
            <w:pPr>
              <w:spacing w:after="0" w:line="240" w:lineRule="auto"/>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Integralna sredstva</w:t>
            </w:r>
          </w:p>
        </w:tc>
        <w:tc>
          <w:tcPr>
            <w:tcW w:w="1300" w:type="dxa"/>
            <w:hideMark/>
          </w:tcPr>
          <w:p w14:paraId="5BFA585C"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472.426.647</w:t>
            </w:r>
          </w:p>
        </w:tc>
        <w:tc>
          <w:tcPr>
            <w:tcW w:w="1300" w:type="dxa"/>
            <w:hideMark/>
          </w:tcPr>
          <w:p w14:paraId="2E1C9C29"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471.834.639</w:t>
            </w:r>
          </w:p>
        </w:tc>
        <w:tc>
          <w:tcPr>
            <w:tcW w:w="1300" w:type="dxa"/>
            <w:hideMark/>
          </w:tcPr>
          <w:p w14:paraId="1A9FA976"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454.482.260</w:t>
            </w:r>
          </w:p>
        </w:tc>
        <w:tc>
          <w:tcPr>
            <w:tcW w:w="1300" w:type="dxa"/>
            <w:hideMark/>
          </w:tcPr>
          <w:p w14:paraId="7A34E22A"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96,3</w:t>
            </w:r>
          </w:p>
        </w:tc>
      </w:tr>
      <w:tr w:rsidR="00F1143E" w:rsidRPr="00A92A71" w14:paraId="5C3C0E98" w14:textId="77777777" w:rsidTr="009157D1">
        <w:trPr>
          <w:trHeight w:val="255"/>
        </w:trPr>
        <w:tc>
          <w:tcPr>
            <w:tcW w:w="680" w:type="dxa"/>
            <w:gridSpan w:val="2"/>
            <w:hideMark/>
          </w:tcPr>
          <w:p w14:paraId="69911DD3"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2</w:t>
            </w:r>
          </w:p>
        </w:tc>
        <w:tc>
          <w:tcPr>
            <w:tcW w:w="3660" w:type="dxa"/>
            <w:gridSpan w:val="2"/>
            <w:hideMark/>
          </w:tcPr>
          <w:p w14:paraId="7F3208E8" w14:textId="77777777" w:rsidR="00F1143E" w:rsidRPr="00A92A71" w:rsidRDefault="00F1143E" w:rsidP="0046178C">
            <w:pPr>
              <w:spacing w:after="0" w:line="240" w:lineRule="auto"/>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Namenska sredstva</w:t>
            </w:r>
          </w:p>
        </w:tc>
        <w:tc>
          <w:tcPr>
            <w:tcW w:w="1300" w:type="dxa"/>
            <w:hideMark/>
          </w:tcPr>
          <w:p w14:paraId="3D8CA3A4"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12.751.382</w:t>
            </w:r>
          </w:p>
        </w:tc>
        <w:tc>
          <w:tcPr>
            <w:tcW w:w="1300" w:type="dxa"/>
            <w:hideMark/>
          </w:tcPr>
          <w:p w14:paraId="576EB20E"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21.037.380</w:t>
            </w:r>
          </w:p>
        </w:tc>
        <w:tc>
          <w:tcPr>
            <w:tcW w:w="1300" w:type="dxa"/>
            <w:hideMark/>
          </w:tcPr>
          <w:p w14:paraId="4CB19701"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2.056.374</w:t>
            </w:r>
          </w:p>
        </w:tc>
        <w:tc>
          <w:tcPr>
            <w:tcW w:w="1300" w:type="dxa"/>
            <w:hideMark/>
          </w:tcPr>
          <w:p w14:paraId="53FAEBFC"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9,8</w:t>
            </w:r>
          </w:p>
        </w:tc>
      </w:tr>
      <w:tr w:rsidR="00F1143E" w:rsidRPr="00A92A71" w14:paraId="3D6BE30B" w14:textId="77777777" w:rsidTr="009157D1">
        <w:trPr>
          <w:trHeight w:val="255"/>
        </w:trPr>
        <w:tc>
          <w:tcPr>
            <w:tcW w:w="680" w:type="dxa"/>
            <w:gridSpan w:val="2"/>
            <w:hideMark/>
          </w:tcPr>
          <w:p w14:paraId="0708B437"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3</w:t>
            </w:r>
          </w:p>
        </w:tc>
        <w:tc>
          <w:tcPr>
            <w:tcW w:w="3660" w:type="dxa"/>
            <w:gridSpan w:val="2"/>
            <w:hideMark/>
          </w:tcPr>
          <w:p w14:paraId="73F65108" w14:textId="7C103404" w:rsidR="00F1143E" w:rsidRPr="00A92A71" w:rsidRDefault="00130AE7" w:rsidP="0046178C">
            <w:pPr>
              <w:spacing w:after="0" w:line="240" w:lineRule="auto"/>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S</w:t>
            </w:r>
            <w:r w:rsidR="00F1143E" w:rsidRPr="00A92A71">
              <w:rPr>
                <w:rFonts w:ascii="Arial" w:eastAsia="Times New Roman" w:hAnsi="Arial" w:cs="Arial"/>
                <w:bCs/>
                <w:color w:val="000000"/>
                <w:sz w:val="18"/>
                <w:szCs w:val="18"/>
                <w:lang w:eastAsia="sl-SI"/>
              </w:rPr>
              <w:t>redstva</w:t>
            </w:r>
            <w:r w:rsidRPr="00A92A71">
              <w:rPr>
                <w:rFonts w:ascii="Arial" w:eastAsia="Times New Roman" w:hAnsi="Arial" w:cs="Arial"/>
                <w:bCs/>
                <w:color w:val="000000"/>
                <w:sz w:val="18"/>
                <w:szCs w:val="18"/>
                <w:lang w:eastAsia="sl-SI"/>
              </w:rPr>
              <w:t xml:space="preserve"> EU</w:t>
            </w:r>
          </w:p>
        </w:tc>
        <w:tc>
          <w:tcPr>
            <w:tcW w:w="1300" w:type="dxa"/>
            <w:hideMark/>
          </w:tcPr>
          <w:p w14:paraId="4B8FA2CE"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8.108.385</w:t>
            </w:r>
          </w:p>
        </w:tc>
        <w:tc>
          <w:tcPr>
            <w:tcW w:w="1300" w:type="dxa"/>
            <w:hideMark/>
          </w:tcPr>
          <w:p w14:paraId="60659F43"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8.108.385</w:t>
            </w:r>
          </w:p>
        </w:tc>
        <w:tc>
          <w:tcPr>
            <w:tcW w:w="1300" w:type="dxa"/>
            <w:hideMark/>
          </w:tcPr>
          <w:p w14:paraId="359BB2CB"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6.156.516</w:t>
            </w:r>
          </w:p>
        </w:tc>
        <w:tc>
          <w:tcPr>
            <w:tcW w:w="1300" w:type="dxa"/>
            <w:hideMark/>
          </w:tcPr>
          <w:p w14:paraId="3126ED57"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75,9</w:t>
            </w:r>
          </w:p>
        </w:tc>
      </w:tr>
      <w:tr w:rsidR="00F1143E" w:rsidRPr="00A92A71" w14:paraId="35BF9658" w14:textId="77777777" w:rsidTr="009157D1">
        <w:trPr>
          <w:trHeight w:val="255"/>
        </w:trPr>
        <w:tc>
          <w:tcPr>
            <w:tcW w:w="680" w:type="dxa"/>
            <w:gridSpan w:val="2"/>
            <w:hideMark/>
          </w:tcPr>
          <w:p w14:paraId="6EF1FEED"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4</w:t>
            </w:r>
          </w:p>
        </w:tc>
        <w:tc>
          <w:tcPr>
            <w:tcW w:w="3660" w:type="dxa"/>
            <w:gridSpan w:val="2"/>
            <w:hideMark/>
          </w:tcPr>
          <w:p w14:paraId="54CDB372" w14:textId="14A87BDC" w:rsidR="00F1143E" w:rsidRPr="00A92A71" w:rsidRDefault="00F1143E" w:rsidP="0046178C">
            <w:pPr>
              <w:spacing w:after="0" w:line="240" w:lineRule="auto"/>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 xml:space="preserve">Integralna sredstva </w:t>
            </w:r>
            <w:r w:rsidR="00130AE7">
              <w:rPr>
                <w:rFonts w:ascii="Arial" w:eastAsia="Times New Roman" w:hAnsi="Arial" w:cs="Arial"/>
                <w:bCs/>
                <w:color w:val="000000"/>
                <w:sz w:val="18"/>
                <w:szCs w:val="18"/>
                <w:lang w:eastAsia="sl-SI"/>
              </w:rPr>
              <w:t>–</w:t>
            </w:r>
            <w:r w:rsidRPr="00A92A71">
              <w:rPr>
                <w:rFonts w:ascii="Arial" w:eastAsia="Times New Roman" w:hAnsi="Arial" w:cs="Arial"/>
                <w:bCs/>
                <w:color w:val="000000"/>
                <w:sz w:val="18"/>
                <w:szCs w:val="18"/>
                <w:lang w:eastAsia="sl-SI"/>
              </w:rPr>
              <w:t xml:space="preserve"> slovenska udeležba</w:t>
            </w:r>
          </w:p>
        </w:tc>
        <w:tc>
          <w:tcPr>
            <w:tcW w:w="1300" w:type="dxa"/>
            <w:hideMark/>
          </w:tcPr>
          <w:p w14:paraId="726A053C"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1.411.039</w:t>
            </w:r>
          </w:p>
        </w:tc>
        <w:tc>
          <w:tcPr>
            <w:tcW w:w="1300" w:type="dxa"/>
            <w:hideMark/>
          </w:tcPr>
          <w:p w14:paraId="6857D36B"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1.411.039</w:t>
            </w:r>
          </w:p>
        </w:tc>
        <w:tc>
          <w:tcPr>
            <w:tcW w:w="1300" w:type="dxa"/>
            <w:hideMark/>
          </w:tcPr>
          <w:p w14:paraId="0C569D32"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1.156.276</w:t>
            </w:r>
          </w:p>
        </w:tc>
        <w:tc>
          <w:tcPr>
            <w:tcW w:w="1300" w:type="dxa"/>
            <w:hideMark/>
          </w:tcPr>
          <w:p w14:paraId="71D93B29"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81,9</w:t>
            </w:r>
          </w:p>
        </w:tc>
      </w:tr>
      <w:tr w:rsidR="00F1143E" w:rsidRPr="00A92A71" w14:paraId="35C60E4E" w14:textId="77777777" w:rsidTr="009157D1">
        <w:trPr>
          <w:trHeight w:val="255"/>
        </w:trPr>
        <w:tc>
          <w:tcPr>
            <w:tcW w:w="820" w:type="dxa"/>
            <w:gridSpan w:val="3"/>
            <w:hideMark/>
          </w:tcPr>
          <w:p w14:paraId="11F790F4"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1715</w:t>
            </w:r>
          </w:p>
        </w:tc>
        <w:tc>
          <w:tcPr>
            <w:tcW w:w="3520" w:type="dxa"/>
            <w:hideMark/>
          </w:tcPr>
          <w:p w14:paraId="61809217" w14:textId="77777777" w:rsidR="00F1143E" w:rsidRPr="00A92A71" w:rsidRDefault="00F1143E" w:rsidP="0046178C">
            <w:pPr>
              <w:spacing w:after="0" w:line="240" w:lineRule="auto"/>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Inšpektorat RS za notranje zadeve</w:t>
            </w:r>
          </w:p>
        </w:tc>
        <w:tc>
          <w:tcPr>
            <w:tcW w:w="1300" w:type="dxa"/>
            <w:hideMark/>
          </w:tcPr>
          <w:p w14:paraId="1C717811"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967.171</w:t>
            </w:r>
          </w:p>
        </w:tc>
        <w:tc>
          <w:tcPr>
            <w:tcW w:w="1300" w:type="dxa"/>
            <w:hideMark/>
          </w:tcPr>
          <w:p w14:paraId="4817D361"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971.971</w:t>
            </w:r>
          </w:p>
        </w:tc>
        <w:tc>
          <w:tcPr>
            <w:tcW w:w="1300" w:type="dxa"/>
            <w:hideMark/>
          </w:tcPr>
          <w:p w14:paraId="55151AB6"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936.925</w:t>
            </w:r>
          </w:p>
        </w:tc>
        <w:tc>
          <w:tcPr>
            <w:tcW w:w="1300" w:type="dxa"/>
            <w:hideMark/>
          </w:tcPr>
          <w:p w14:paraId="25AE963B" w14:textId="77777777" w:rsidR="00F1143E" w:rsidRPr="00A92A71" w:rsidRDefault="00F1143E" w:rsidP="0046178C">
            <w:pPr>
              <w:spacing w:after="0" w:line="240" w:lineRule="auto"/>
              <w:jc w:val="right"/>
              <w:rPr>
                <w:rFonts w:ascii="Arial" w:eastAsia="Times New Roman" w:hAnsi="Arial" w:cs="Arial"/>
                <w:b/>
                <w:bCs/>
                <w:color w:val="000000"/>
                <w:sz w:val="18"/>
                <w:szCs w:val="18"/>
                <w:lang w:eastAsia="sl-SI"/>
              </w:rPr>
            </w:pPr>
            <w:r w:rsidRPr="00A92A71">
              <w:rPr>
                <w:rFonts w:ascii="Arial" w:eastAsia="Times New Roman" w:hAnsi="Arial" w:cs="Arial"/>
                <w:b/>
                <w:bCs/>
                <w:color w:val="000000"/>
                <w:sz w:val="18"/>
                <w:szCs w:val="18"/>
                <w:lang w:eastAsia="sl-SI"/>
              </w:rPr>
              <w:t>96,4</w:t>
            </w:r>
          </w:p>
        </w:tc>
      </w:tr>
      <w:tr w:rsidR="00F1143E" w:rsidRPr="00A92A71" w14:paraId="41DD31B9" w14:textId="77777777" w:rsidTr="009157D1">
        <w:trPr>
          <w:trHeight w:val="255"/>
        </w:trPr>
        <w:tc>
          <w:tcPr>
            <w:tcW w:w="680" w:type="dxa"/>
            <w:gridSpan w:val="2"/>
            <w:hideMark/>
          </w:tcPr>
          <w:p w14:paraId="0A1F9B02"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1</w:t>
            </w:r>
          </w:p>
        </w:tc>
        <w:tc>
          <w:tcPr>
            <w:tcW w:w="3660" w:type="dxa"/>
            <w:gridSpan w:val="2"/>
            <w:hideMark/>
          </w:tcPr>
          <w:p w14:paraId="798A58F1" w14:textId="77777777" w:rsidR="00F1143E" w:rsidRPr="00A92A71" w:rsidRDefault="00F1143E" w:rsidP="0046178C">
            <w:pPr>
              <w:spacing w:after="0" w:line="240" w:lineRule="auto"/>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Integralna sredstva</w:t>
            </w:r>
          </w:p>
        </w:tc>
        <w:tc>
          <w:tcPr>
            <w:tcW w:w="1300" w:type="dxa"/>
            <w:hideMark/>
          </w:tcPr>
          <w:p w14:paraId="4B82FEC0"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967.171</w:t>
            </w:r>
          </w:p>
        </w:tc>
        <w:tc>
          <w:tcPr>
            <w:tcW w:w="1300" w:type="dxa"/>
            <w:hideMark/>
          </w:tcPr>
          <w:p w14:paraId="7B73E67C"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971.971</w:t>
            </w:r>
          </w:p>
        </w:tc>
        <w:tc>
          <w:tcPr>
            <w:tcW w:w="1300" w:type="dxa"/>
            <w:hideMark/>
          </w:tcPr>
          <w:p w14:paraId="285E21FA"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936.925</w:t>
            </w:r>
          </w:p>
        </w:tc>
        <w:tc>
          <w:tcPr>
            <w:tcW w:w="1300" w:type="dxa"/>
            <w:hideMark/>
          </w:tcPr>
          <w:p w14:paraId="3E4A4245" w14:textId="77777777" w:rsidR="00F1143E" w:rsidRPr="00A92A71" w:rsidRDefault="00F1143E" w:rsidP="0046178C">
            <w:pPr>
              <w:spacing w:after="0" w:line="240" w:lineRule="auto"/>
              <w:jc w:val="right"/>
              <w:rPr>
                <w:rFonts w:ascii="Arial" w:eastAsia="Times New Roman" w:hAnsi="Arial" w:cs="Arial"/>
                <w:bCs/>
                <w:color w:val="000000"/>
                <w:sz w:val="18"/>
                <w:szCs w:val="18"/>
                <w:lang w:eastAsia="sl-SI"/>
              </w:rPr>
            </w:pPr>
            <w:r w:rsidRPr="00A92A71">
              <w:rPr>
                <w:rFonts w:ascii="Arial" w:eastAsia="Times New Roman" w:hAnsi="Arial" w:cs="Arial"/>
                <w:bCs/>
                <w:color w:val="000000"/>
                <w:sz w:val="18"/>
                <w:szCs w:val="18"/>
                <w:lang w:eastAsia="sl-SI"/>
              </w:rPr>
              <w:t>96,4</w:t>
            </w:r>
          </w:p>
        </w:tc>
      </w:tr>
    </w:tbl>
    <w:p w14:paraId="0E0B6DF9" w14:textId="1EA46AE2" w:rsidR="007D4420" w:rsidRPr="00697DBF" w:rsidRDefault="00627241" w:rsidP="007D4420">
      <w:pPr>
        <w:autoSpaceDE w:val="0"/>
        <w:autoSpaceDN w:val="0"/>
        <w:adjustRightInd w:val="0"/>
        <w:spacing w:after="0" w:line="276" w:lineRule="auto"/>
        <w:jc w:val="both"/>
        <w:rPr>
          <w:rFonts w:ascii="Arial" w:hAnsi="Arial" w:cs="Arial"/>
          <w:sz w:val="20"/>
          <w:szCs w:val="20"/>
        </w:rPr>
      </w:pPr>
      <w:r>
        <w:rPr>
          <w:rFonts w:ascii="Arial" w:hAnsi="Arial" w:cs="Arial"/>
          <w:b/>
          <w:sz w:val="20"/>
          <w:szCs w:val="20"/>
        </w:rPr>
        <w:t>Tabela</w:t>
      </w:r>
      <w:r w:rsidR="007D4420" w:rsidRPr="00697DBF">
        <w:rPr>
          <w:rFonts w:ascii="Arial" w:hAnsi="Arial" w:cs="Arial"/>
          <w:b/>
          <w:sz w:val="20"/>
          <w:szCs w:val="20"/>
        </w:rPr>
        <w:t>:</w:t>
      </w:r>
      <w:r w:rsidR="007D4420" w:rsidRPr="00697DBF">
        <w:rPr>
          <w:rFonts w:ascii="Arial" w:hAnsi="Arial" w:cs="Arial"/>
          <w:sz w:val="20"/>
          <w:szCs w:val="20"/>
        </w:rPr>
        <w:t xml:space="preserve"> Realizacija proračuna MNZ v letu</w:t>
      </w:r>
      <w:r w:rsidR="00DC324B">
        <w:rPr>
          <w:rFonts w:ascii="Arial" w:hAnsi="Arial" w:cs="Arial"/>
          <w:sz w:val="20"/>
          <w:szCs w:val="20"/>
        </w:rPr>
        <w:t> </w:t>
      </w:r>
      <w:r w:rsidR="007D4420" w:rsidRPr="00697DBF">
        <w:rPr>
          <w:rFonts w:ascii="Arial" w:hAnsi="Arial" w:cs="Arial"/>
          <w:sz w:val="20"/>
          <w:szCs w:val="20"/>
        </w:rPr>
        <w:t>2021.</w:t>
      </w:r>
    </w:p>
    <w:p w14:paraId="678695D0" w14:textId="77777777" w:rsidR="007D4420" w:rsidRPr="00697DBF" w:rsidRDefault="007D4420" w:rsidP="007D4420">
      <w:pPr>
        <w:spacing w:line="276" w:lineRule="auto"/>
        <w:jc w:val="both"/>
        <w:rPr>
          <w:rFonts w:ascii="Arial" w:hAnsi="Arial" w:cs="Arial"/>
          <w:sz w:val="20"/>
          <w:szCs w:val="20"/>
        </w:rPr>
      </w:pPr>
    </w:p>
    <w:p w14:paraId="312E3AC9" w14:textId="7039D4E7" w:rsidR="007D4420" w:rsidRPr="00697DBF" w:rsidRDefault="00827C46" w:rsidP="007D4420">
      <w:pPr>
        <w:spacing w:line="276" w:lineRule="auto"/>
        <w:jc w:val="both"/>
        <w:rPr>
          <w:rFonts w:ascii="Arial" w:hAnsi="Arial" w:cs="Arial"/>
          <w:sz w:val="20"/>
          <w:szCs w:val="20"/>
        </w:rPr>
      </w:pPr>
      <w:r>
        <w:rPr>
          <w:rFonts w:ascii="Arial" w:hAnsi="Arial" w:cs="Arial"/>
          <w:sz w:val="20"/>
          <w:szCs w:val="20"/>
        </w:rPr>
        <w:lastRenderedPageBreak/>
        <w:t>Razlika med rebalansom in</w:t>
      </w:r>
      <w:r w:rsidR="007D4420" w:rsidRPr="00697DBF">
        <w:rPr>
          <w:rFonts w:ascii="Arial" w:hAnsi="Arial" w:cs="Arial"/>
          <w:sz w:val="20"/>
          <w:szCs w:val="20"/>
        </w:rPr>
        <w:t xml:space="preserve"> veljavnim proračunom je v največji meri v okviru namenskih sredstev, saj z rebalansom ni bila načrtovana poraba na donacijski postavki za sofinanciranje a</w:t>
      </w:r>
      <w:r>
        <w:rPr>
          <w:rFonts w:ascii="Arial" w:hAnsi="Arial" w:cs="Arial"/>
          <w:sz w:val="20"/>
          <w:szCs w:val="20"/>
        </w:rPr>
        <w:t>vtocestne policije, medtem ko so</w:t>
      </w:r>
      <w:r w:rsidR="007D4420" w:rsidRPr="00697DBF">
        <w:rPr>
          <w:rFonts w:ascii="Arial" w:hAnsi="Arial" w:cs="Arial"/>
          <w:sz w:val="20"/>
          <w:szCs w:val="20"/>
        </w:rPr>
        <w:t xml:space="preserve"> ta sredstva </w:t>
      </w:r>
      <w:r w:rsidR="00130AE7">
        <w:rPr>
          <w:rFonts w:ascii="Arial" w:hAnsi="Arial" w:cs="Arial"/>
          <w:sz w:val="20"/>
          <w:szCs w:val="20"/>
        </w:rPr>
        <w:t>v skladu</w:t>
      </w:r>
      <w:r w:rsidR="00130AE7" w:rsidRPr="00697DBF">
        <w:rPr>
          <w:rFonts w:ascii="Arial" w:hAnsi="Arial" w:cs="Arial"/>
          <w:sz w:val="20"/>
          <w:szCs w:val="20"/>
        </w:rPr>
        <w:t xml:space="preserve"> </w:t>
      </w:r>
      <w:r w:rsidR="007D4420" w:rsidRPr="00697DBF">
        <w:rPr>
          <w:rFonts w:ascii="Arial" w:hAnsi="Arial" w:cs="Arial"/>
          <w:sz w:val="20"/>
          <w:szCs w:val="20"/>
        </w:rPr>
        <w:t>s proračunskimi pravili v veljavnem proračunu.</w:t>
      </w:r>
    </w:p>
    <w:p w14:paraId="5591EBEA" w14:textId="230EED17" w:rsidR="007D4420" w:rsidRPr="00697DBF" w:rsidRDefault="007D4420" w:rsidP="007D4420">
      <w:pPr>
        <w:spacing w:line="276" w:lineRule="auto"/>
        <w:jc w:val="both"/>
        <w:rPr>
          <w:rFonts w:ascii="Arial" w:hAnsi="Arial" w:cs="Arial"/>
          <w:sz w:val="20"/>
          <w:szCs w:val="20"/>
        </w:rPr>
      </w:pPr>
      <w:r w:rsidRPr="00697DBF">
        <w:rPr>
          <w:rFonts w:ascii="Arial" w:hAnsi="Arial" w:cs="Arial"/>
          <w:sz w:val="20"/>
          <w:szCs w:val="20"/>
        </w:rPr>
        <w:t>Sprememba proračuna za leto</w:t>
      </w:r>
      <w:r w:rsidR="00130AE7">
        <w:rPr>
          <w:rFonts w:ascii="Arial" w:hAnsi="Arial" w:cs="Arial"/>
          <w:sz w:val="20"/>
          <w:szCs w:val="20"/>
        </w:rPr>
        <w:t> </w:t>
      </w:r>
      <w:r w:rsidRPr="00697DBF">
        <w:rPr>
          <w:rFonts w:ascii="Arial" w:hAnsi="Arial" w:cs="Arial"/>
          <w:sz w:val="20"/>
          <w:szCs w:val="20"/>
        </w:rPr>
        <w:t xml:space="preserve">2023 za </w:t>
      </w:r>
      <w:r w:rsidR="00130AE7">
        <w:rPr>
          <w:rFonts w:ascii="Arial" w:hAnsi="Arial" w:cs="Arial"/>
          <w:sz w:val="20"/>
          <w:szCs w:val="20"/>
        </w:rPr>
        <w:t>MNZ</w:t>
      </w:r>
      <w:r w:rsidRPr="00697DBF">
        <w:rPr>
          <w:rFonts w:ascii="Arial" w:hAnsi="Arial" w:cs="Arial"/>
          <w:sz w:val="20"/>
          <w:szCs w:val="20"/>
        </w:rPr>
        <w:t xml:space="preserve"> z organoma v sestavi znaša 574,6</w:t>
      </w:r>
      <w:r w:rsidR="00130AE7">
        <w:rPr>
          <w:rFonts w:ascii="Arial" w:hAnsi="Arial" w:cs="Arial"/>
          <w:sz w:val="20"/>
          <w:szCs w:val="20"/>
        </w:rPr>
        <w:t> </w:t>
      </w:r>
      <w:r w:rsidRPr="00697DBF">
        <w:rPr>
          <w:rFonts w:ascii="Arial" w:hAnsi="Arial" w:cs="Arial"/>
          <w:sz w:val="20"/>
          <w:szCs w:val="20"/>
        </w:rPr>
        <w:t>mio EUR, kar pomeni, da se ministrstvu glede na sprejeti proračun za leto</w:t>
      </w:r>
      <w:r w:rsidR="000F18C3">
        <w:rPr>
          <w:rFonts w:ascii="Arial" w:hAnsi="Arial" w:cs="Arial"/>
          <w:sz w:val="20"/>
          <w:szCs w:val="20"/>
        </w:rPr>
        <w:t> </w:t>
      </w:r>
      <w:r w:rsidRPr="00697DBF">
        <w:rPr>
          <w:rFonts w:ascii="Arial" w:hAnsi="Arial" w:cs="Arial"/>
          <w:sz w:val="20"/>
          <w:szCs w:val="20"/>
        </w:rPr>
        <w:t>2023 proračun povečuje za 32,4</w:t>
      </w:r>
      <w:r w:rsidR="000F18C3">
        <w:rPr>
          <w:rFonts w:ascii="Arial" w:hAnsi="Arial" w:cs="Arial"/>
          <w:sz w:val="20"/>
          <w:szCs w:val="20"/>
        </w:rPr>
        <w:t> </w:t>
      </w:r>
      <w:r w:rsidRPr="00697DBF">
        <w:rPr>
          <w:rFonts w:ascii="Arial" w:hAnsi="Arial" w:cs="Arial"/>
          <w:sz w:val="20"/>
          <w:szCs w:val="20"/>
        </w:rPr>
        <w:t>mio EUR. Od tega se ožjemu delu ministrstva proračun povečuje za 5,9</w:t>
      </w:r>
      <w:r w:rsidR="000F18C3">
        <w:rPr>
          <w:rFonts w:ascii="Arial" w:hAnsi="Arial" w:cs="Arial"/>
          <w:sz w:val="20"/>
          <w:szCs w:val="20"/>
        </w:rPr>
        <w:t> </w:t>
      </w:r>
      <w:r w:rsidRPr="00697DBF">
        <w:rPr>
          <w:rFonts w:ascii="Arial" w:hAnsi="Arial" w:cs="Arial"/>
          <w:sz w:val="20"/>
          <w:szCs w:val="20"/>
        </w:rPr>
        <w:t>mio EUR, policiji za 26,4</w:t>
      </w:r>
      <w:r w:rsidR="000F18C3">
        <w:rPr>
          <w:rFonts w:ascii="Arial" w:hAnsi="Arial" w:cs="Arial"/>
          <w:sz w:val="20"/>
          <w:szCs w:val="20"/>
        </w:rPr>
        <w:t> </w:t>
      </w:r>
      <w:r w:rsidRPr="00697DBF">
        <w:rPr>
          <w:rFonts w:ascii="Arial" w:hAnsi="Arial" w:cs="Arial"/>
          <w:sz w:val="20"/>
          <w:szCs w:val="20"/>
        </w:rPr>
        <w:t>mio EUR ter na Inšpektoratu R</w:t>
      </w:r>
      <w:r w:rsidR="000F18C3">
        <w:rPr>
          <w:rFonts w:ascii="Arial" w:hAnsi="Arial" w:cs="Arial"/>
          <w:sz w:val="20"/>
          <w:szCs w:val="20"/>
        </w:rPr>
        <w:t>epublike Slovenije</w:t>
      </w:r>
      <w:r w:rsidRPr="00697DBF">
        <w:rPr>
          <w:rFonts w:ascii="Arial" w:hAnsi="Arial" w:cs="Arial"/>
          <w:sz w:val="20"/>
          <w:szCs w:val="20"/>
        </w:rPr>
        <w:t xml:space="preserve"> za notranje zadeve za 0,1</w:t>
      </w:r>
      <w:r w:rsidR="000F18C3">
        <w:rPr>
          <w:rFonts w:ascii="Arial" w:hAnsi="Arial" w:cs="Arial"/>
          <w:sz w:val="20"/>
          <w:szCs w:val="20"/>
        </w:rPr>
        <w:t> </w:t>
      </w:r>
      <w:r w:rsidRPr="00697DBF">
        <w:rPr>
          <w:rFonts w:ascii="Arial" w:hAnsi="Arial" w:cs="Arial"/>
          <w:sz w:val="20"/>
          <w:szCs w:val="20"/>
        </w:rPr>
        <w:t>mio EUR.</w:t>
      </w:r>
    </w:p>
    <w:p w14:paraId="3D868D11" w14:textId="25AE2757" w:rsidR="009E2969" w:rsidRDefault="007D4420" w:rsidP="009E2969">
      <w:pPr>
        <w:spacing w:line="276" w:lineRule="auto"/>
        <w:jc w:val="both"/>
        <w:rPr>
          <w:rFonts w:ascii="Arial" w:hAnsi="Arial" w:cs="Arial"/>
          <w:sz w:val="20"/>
          <w:szCs w:val="20"/>
        </w:rPr>
      </w:pPr>
      <w:r w:rsidRPr="00697DBF">
        <w:rPr>
          <w:rFonts w:ascii="Arial" w:hAnsi="Arial" w:cs="Arial"/>
          <w:sz w:val="20"/>
          <w:szCs w:val="20"/>
        </w:rPr>
        <w:t>Proračuna za leto</w:t>
      </w:r>
      <w:r w:rsidR="000F18C3">
        <w:rPr>
          <w:rFonts w:ascii="Arial" w:hAnsi="Arial" w:cs="Arial"/>
          <w:sz w:val="20"/>
          <w:szCs w:val="20"/>
        </w:rPr>
        <w:t> </w:t>
      </w:r>
      <w:r w:rsidRPr="00697DBF">
        <w:rPr>
          <w:rFonts w:ascii="Arial" w:hAnsi="Arial" w:cs="Arial"/>
          <w:sz w:val="20"/>
          <w:szCs w:val="20"/>
        </w:rPr>
        <w:t xml:space="preserve">2024 za </w:t>
      </w:r>
      <w:r w:rsidR="000F18C3">
        <w:rPr>
          <w:rFonts w:ascii="Arial" w:hAnsi="Arial" w:cs="Arial"/>
          <w:sz w:val="20"/>
          <w:szCs w:val="20"/>
        </w:rPr>
        <w:t>MNZ</w:t>
      </w:r>
      <w:r w:rsidRPr="00697DBF">
        <w:rPr>
          <w:rFonts w:ascii="Arial" w:hAnsi="Arial" w:cs="Arial"/>
          <w:sz w:val="20"/>
          <w:szCs w:val="20"/>
        </w:rPr>
        <w:t xml:space="preserve"> z organoma v sestavi znaša 569,2</w:t>
      </w:r>
      <w:r w:rsidR="000F18C3">
        <w:rPr>
          <w:rFonts w:ascii="Arial" w:hAnsi="Arial" w:cs="Arial"/>
          <w:sz w:val="20"/>
          <w:szCs w:val="20"/>
        </w:rPr>
        <w:t> </w:t>
      </w:r>
      <w:r w:rsidRPr="00697DBF">
        <w:rPr>
          <w:rFonts w:ascii="Arial" w:hAnsi="Arial" w:cs="Arial"/>
          <w:sz w:val="20"/>
          <w:szCs w:val="20"/>
        </w:rPr>
        <w:t>mio EUR, kar pomeni, da se ministrstvu v primerjavi s spremembo proračuna za leto</w:t>
      </w:r>
      <w:r w:rsidR="000F18C3">
        <w:rPr>
          <w:rFonts w:ascii="Arial" w:hAnsi="Arial" w:cs="Arial"/>
          <w:sz w:val="20"/>
          <w:szCs w:val="20"/>
        </w:rPr>
        <w:t> </w:t>
      </w:r>
      <w:r w:rsidRPr="00697DBF">
        <w:rPr>
          <w:rFonts w:ascii="Arial" w:hAnsi="Arial" w:cs="Arial"/>
          <w:sz w:val="20"/>
          <w:szCs w:val="20"/>
        </w:rPr>
        <w:t>2023 proračun za leto</w:t>
      </w:r>
      <w:r w:rsidR="000F18C3">
        <w:rPr>
          <w:rFonts w:ascii="Arial" w:hAnsi="Arial" w:cs="Arial"/>
          <w:sz w:val="20"/>
          <w:szCs w:val="20"/>
        </w:rPr>
        <w:t> </w:t>
      </w:r>
      <w:r w:rsidRPr="00697DBF">
        <w:rPr>
          <w:rFonts w:ascii="Arial" w:hAnsi="Arial" w:cs="Arial"/>
          <w:sz w:val="20"/>
          <w:szCs w:val="20"/>
        </w:rPr>
        <w:t>2024 znižuje za 5,4</w:t>
      </w:r>
      <w:r w:rsidR="000F18C3">
        <w:rPr>
          <w:rFonts w:ascii="Arial" w:hAnsi="Arial" w:cs="Arial"/>
          <w:sz w:val="20"/>
          <w:szCs w:val="20"/>
        </w:rPr>
        <w:t> </w:t>
      </w:r>
      <w:r w:rsidRPr="00697DBF">
        <w:rPr>
          <w:rFonts w:ascii="Arial" w:hAnsi="Arial" w:cs="Arial"/>
          <w:sz w:val="20"/>
          <w:szCs w:val="20"/>
        </w:rPr>
        <w:t>mio EUR. Ožjemu delu ministrstva se predlog proračuna za leto</w:t>
      </w:r>
      <w:r w:rsidR="000F18C3">
        <w:rPr>
          <w:rFonts w:ascii="Arial" w:hAnsi="Arial" w:cs="Arial"/>
          <w:sz w:val="20"/>
          <w:szCs w:val="20"/>
        </w:rPr>
        <w:t> </w:t>
      </w:r>
      <w:r w:rsidRPr="00697DBF">
        <w:rPr>
          <w:rFonts w:ascii="Arial" w:hAnsi="Arial" w:cs="Arial"/>
          <w:sz w:val="20"/>
          <w:szCs w:val="20"/>
        </w:rPr>
        <w:t>2024 povečuje za 1,7</w:t>
      </w:r>
      <w:r w:rsidR="000F18C3">
        <w:rPr>
          <w:rFonts w:ascii="Arial" w:hAnsi="Arial" w:cs="Arial"/>
          <w:sz w:val="20"/>
          <w:szCs w:val="20"/>
        </w:rPr>
        <w:t> </w:t>
      </w:r>
      <w:r w:rsidRPr="00697DBF">
        <w:rPr>
          <w:rFonts w:ascii="Arial" w:hAnsi="Arial" w:cs="Arial"/>
          <w:sz w:val="20"/>
          <w:szCs w:val="20"/>
        </w:rPr>
        <w:t>mio EUR in predlog zanaša 39,7</w:t>
      </w:r>
      <w:r w:rsidR="000F18C3">
        <w:rPr>
          <w:rFonts w:ascii="Arial" w:hAnsi="Arial" w:cs="Arial"/>
          <w:sz w:val="20"/>
          <w:szCs w:val="20"/>
        </w:rPr>
        <w:t> </w:t>
      </w:r>
      <w:r w:rsidRPr="00697DBF">
        <w:rPr>
          <w:rFonts w:ascii="Arial" w:hAnsi="Arial" w:cs="Arial"/>
          <w:sz w:val="20"/>
          <w:szCs w:val="20"/>
        </w:rPr>
        <w:t>mio EUR, policiji se s predlogom proračuna sredstva znižujejo za 7,1</w:t>
      </w:r>
      <w:r w:rsidR="000F18C3">
        <w:rPr>
          <w:rFonts w:ascii="Arial" w:hAnsi="Arial" w:cs="Arial"/>
          <w:sz w:val="20"/>
          <w:szCs w:val="20"/>
        </w:rPr>
        <w:t> </w:t>
      </w:r>
      <w:r w:rsidRPr="00697DBF">
        <w:rPr>
          <w:rFonts w:ascii="Arial" w:hAnsi="Arial" w:cs="Arial"/>
          <w:sz w:val="20"/>
          <w:szCs w:val="20"/>
        </w:rPr>
        <w:t>mio EUR, tako da predlog proračuna zanaša 528,3</w:t>
      </w:r>
      <w:r w:rsidR="000F18C3">
        <w:rPr>
          <w:rFonts w:ascii="Arial" w:hAnsi="Arial" w:cs="Arial"/>
          <w:sz w:val="20"/>
          <w:szCs w:val="20"/>
        </w:rPr>
        <w:t> </w:t>
      </w:r>
      <w:r w:rsidRPr="00697DBF">
        <w:rPr>
          <w:rFonts w:ascii="Arial" w:hAnsi="Arial" w:cs="Arial"/>
          <w:sz w:val="20"/>
          <w:szCs w:val="20"/>
        </w:rPr>
        <w:t xml:space="preserve">mio EUR, medtem ko pri Inšpektoratu </w:t>
      </w:r>
      <w:r w:rsidR="000F18C3" w:rsidRPr="00697DBF">
        <w:rPr>
          <w:rFonts w:ascii="Arial" w:hAnsi="Arial" w:cs="Arial"/>
          <w:sz w:val="20"/>
          <w:szCs w:val="20"/>
        </w:rPr>
        <w:t>R</w:t>
      </w:r>
      <w:r w:rsidR="000F18C3">
        <w:rPr>
          <w:rFonts w:ascii="Arial" w:hAnsi="Arial" w:cs="Arial"/>
          <w:sz w:val="20"/>
          <w:szCs w:val="20"/>
        </w:rPr>
        <w:t>epublike Slovenije</w:t>
      </w:r>
      <w:r w:rsidR="000F18C3" w:rsidRPr="00697DBF">
        <w:rPr>
          <w:rFonts w:ascii="Arial" w:hAnsi="Arial" w:cs="Arial"/>
          <w:sz w:val="20"/>
          <w:szCs w:val="20"/>
        </w:rPr>
        <w:t xml:space="preserve"> </w:t>
      </w:r>
      <w:r w:rsidRPr="00697DBF">
        <w:rPr>
          <w:rFonts w:ascii="Arial" w:hAnsi="Arial" w:cs="Arial"/>
          <w:sz w:val="20"/>
          <w:szCs w:val="20"/>
        </w:rPr>
        <w:t>za notranje zadeve ostaja proračun za leto</w:t>
      </w:r>
      <w:r w:rsidR="000F18C3">
        <w:rPr>
          <w:rFonts w:ascii="Arial" w:hAnsi="Arial" w:cs="Arial"/>
          <w:sz w:val="20"/>
          <w:szCs w:val="20"/>
        </w:rPr>
        <w:t> </w:t>
      </w:r>
      <w:r w:rsidRPr="00697DBF">
        <w:rPr>
          <w:rFonts w:ascii="Arial" w:hAnsi="Arial" w:cs="Arial"/>
          <w:sz w:val="20"/>
          <w:szCs w:val="20"/>
        </w:rPr>
        <w:t xml:space="preserve">2024 na </w:t>
      </w:r>
      <w:r w:rsidR="000F18C3" w:rsidRPr="00697DBF">
        <w:rPr>
          <w:rFonts w:ascii="Arial" w:hAnsi="Arial" w:cs="Arial"/>
          <w:sz w:val="20"/>
          <w:szCs w:val="20"/>
        </w:rPr>
        <w:t>enak</w:t>
      </w:r>
      <w:r w:rsidR="000F18C3">
        <w:rPr>
          <w:rFonts w:ascii="Arial" w:hAnsi="Arial" w:cs="Arial"/>
          <w:sz w:val="20"/>
          <w:szCs w:val="20"/>
        </w:rPr>
        <w:t>i</w:t>
      </w:r>
      <w:r w:rsidR="000F18C3" w:rsidRPr="00697DBF">
        <w:rPr>
          <w:rFonts w:ascii="Arial" w:hAnsi="Arial" w:cs="Arial"/>
          <w:sz w:val="20"/>
          <w:szCs w:val="20"/>
        </w:rPr>
        <w:t xml:space="preserve"> </w:t>
      </w:r>
      <w:r w:rsidR="000F18C3">
        <w:rPr>
          <w:rFonts w:ascii="Arial" w:hAnsi="Arial" w:cs="Arial"/>
          <w:sz w:val="20"/>
          <w:szCs w:val="20"/>
        </w:rPr>
        <w:t>ravni</w:t>
      </w:r>
      <w:r w:rsidR="000F18C3" w:rsidRPr="00697DBF">
        <w:rPr>
          <w:rFonts w:ascii="Arial" w:hAnsi="Arial" w:cs="Arial"/>
          <w:sz w:val="20"/>
          <w:szCs w:val="20"/>
        </w:rPr>
        <w:t xml:space="preserve"> </w:t>
      </w:r>
      <w:r w:rsidRPr="00697DBF">
        <w:rPr>
          <w:rFonts w:ascii="Arial" w:hAnsi="Arial" w:cs="Arial"/>
          <w:sz w:val="20"/>
          <w:szCs w:val="20"/>
        </w:rPr>
        <w:t>in nje</w:t>
      </w:r>
      <w:bookmarkStart w:id="56" w:name="_Toc65591471"/>
      <w:bookmarkStart w:id="57" w:name="_Toc65651022"/>
      <w:r w:rsidR="001D478C" w:rsidRPr="00697DBF">
        <w:rPr>
          <w:rFonts w:ascii="Arial" w:hAnsi="Arial" w:cs="Arial"/>
          <w:sz w:val="20"/>
          <w:szCs w:val="20"/>
        </w:rPr>
        <w:t>gov proračun znaša 1,2</w:t>
      </w:r>
      <w:r w:rsidR="000F18C3">
        <w:rPr>
          <w:rFonts w:ascii="Arial" w:hAnsi="Arial" w:cs="Arial"/>
          <w:sz w:val="20"/>
          <w:szCs w:val="20"/>
        </w:rPr>
        <w:t> </w:t>
      </w:r>
      <w:r w:rsidR="001D478C" w:rsidRPr="00697DBF">
        <w:rPr>
          <w:rFonts w:ascii="Arial" w:hAnsi="Arial" w:cs="Arial"/>
          <w:sz w:val="20"/>
          <w:szCs w:val="20"/>
        </w:rPr>
        <w:t>mio EUR.</w:t>
      </w:r>
    </w:p>
    <w:p w14:paraId="07F09ACD" w14:textId="1DCF34DC" w:rsidR="00082517" w:rsidRPr="009E2969" w:rsidRDefault="007B327C" w:rsidP="00286577">
      <w:pPr>
        <w:pStyle w:val="Naslov2"/>
      </w:pPr>
      <w:bookmarkStart w:id="58" w:name="_Toc126821516"/>
      <w:r w:rsidRPr="00697DBF">
        <w:t>Črpanje evropskih sredstev</w:t>
      </w:r>
      <w:bookmarkEnd w:id="56"/>
      <w:bookmarkEnd w:id="57"/>
      <w:bookmarkEnd w:id="58"/>
    </w:p>
    <w:p w14:paraId="3D77DA60" w14:textId="7615E7E3" w:rsidR="00E92E78" w:rsidRPr="00697DBF" w:rsidRDefault="00E92E78" w:rsidP="00E92E78">
      <w:pPr>
        <w:spacing w:line="276" w:lineRule="auto"/>
        <w:jc w:val="both"/>
        <w:rPr>
          <w:rFonts w:ascii="Arial" w:hAnsi="Arial" w:cs="Arial"/>
          <w:sz w:val="20"/>
          <w:szCs w:val="20"/>
        </w:rPr>
      </w:pPr>
      <w:r w:rsidRPr="00697DBF">
        <w:rPr>
          <w:rFonts w:ascii="Arial" w:hAnsi="Arial" w:cs="Arial"/>
          <w:sz w:val="20"/>
          <w:szCs w:val="20"/>
        </w:rPr>
        <w:t>Cilj ministrstva je zagotoviti optimalno črpanje Sklada AMIF in Sklada za notranjo varnost (ISF) s spremljanjem izvajanja projektov in prerazporeditvijo neporabljenih sr</w:t>
      </w:r>
      <w:r w:rsidR="00627241">
        <w:rPr>
          <w:rFonts w:ascii="Arial" w:hAnsi="Arial" w:cs="Arial"/>
          <w:sz w:val="20"/>
          <w:szCs w:val="20"/>
        </w:rPr>
        <w:t>edstev na nove projekte. Dodatnih sredstev</w:t>
      </w:r>
      <w:r w:rsidRPr="00697DBF">
        <w:rPr>
          <w:rFonts w:ascii="Arial" w:hAnsi="Arial" w:cs="Arial"/>
          <w:sz w:val="20"/>
          <w:szCs w:val="20"/>
        </w:rPr>
        <w:t xml:space="preserve">, ki jih je ministrstvo </w:t>
      </w:r>
      <w:r w:rsidR="000F18C3" w:rsidRPr="00697DBF">
        <w:rPr>
          <w:rFonts w:ascii="Arial" w:hAnsi="Arial" w:cs="Arial"/>
          <w:sz w:val="20"/>
          <w:szCs w:val="20"/>
        </w:rPr>
        <w:t xml:space="preserve">dobilo </w:t>
      </w:r>
      <w:r w:rsidR="000F18C3">
        <w:rPr>
          <w:rFonts w:ascii="Arial" w:hAnsi="Arial" w:cs="Arial"/>
          <w:sz w:val="20"/>
          <w:szCs w:val="20"/>
        </w:rPr>
        <w:t>od</w:t>
      </w:r>
      <w:r w:rsidRPr="00697DBF">
        <w:rPr>
          <w:rFonts w:ascii="Arial" w:hAnsi="Arial" w:cs="Arial"/>
          <w:sz w:val="20"/>
          <w:szCs w:val="20"/>
        </w:rPr>
        <w:t xml:space="preserve"> Evropske </w:t>
      </w:r>
      <w:r w:rsidR="000F18C3">
        <w:rPr>
          <w:rFonts w:ascii="Arial" w:hAnsi="Arial" w:cs="Arial"/>
          <w:sz w:val="20"/>
          <w:szCs w:val="20"/>
        </w:rPr>
        <w:t>k</w:t>
      </w:r>
      <w:r w:rsidR="000F18C3" w:rsidRPr="00697DBF">
        <w:rPr>
          <w:rFonts w:ascii="Arial" w:hAnsi="Arial" w:cs="Arial"/>
          <w:sz w:val="20"/>
          <w:szCs w:val="20"/>
        </w:rPr>
        <w:t xml:space="preserve">omisije </w:t>
      </w:r>
      <w:r w:rsidRPr="00697DBF">
        <w:rPr>
          <w:rFonts w:ascii="Arial" w:hAnsi="Arial" w:cs="Arial"/>
          <w:sz w:val="20"/>
          <w:szCs w:val="20"/>
        </w:rPr>
        <w:t xml:space="preserve">za izvedbo določenih projektov (Sistem vstopa in izstopa (EES), Sistem za odpravo vizumov (ETIAS) in posebne aktivnosti (SA)), ni mogoče </w:t>
      </w:r>
      <w:r w:rsidR="00627241">
        <w:rPr>
          <w:rFonts w:ascii="Arial" w:hAnsi="Arial" w:cs="Arial"/>
          <w:sz w:val="20"/>
          <w:szCs w:val="20"/>
        </w:rPr>
        <w:t>razporejati drugam in so odvisna</w:t>
      </w:r>
      <w:r w:rsidRPr="00697DBF">
        <w:rPr>
          <w:rFonts w:ascii="Arial" w:hAnsi="Arial" w:cs="Arial"/>
          <w:sz w:val="20"/>
          <w:szCs w:val="20"/>
        </w:rPr>
        <w:t xml:space="preserve"> od dejanske realizacije teh projektov. Obdobje upravičenosti za izvedbo projektov finančnega okvira 2014</w:t>
      </w:r>
      <w:r w:rsidR="000F18C3">
        <w:rPr>
          <w:rFonts w:ascii="Arial" w:hAnsi="Arial" w:cs="Arial"/>
          <w:sz w:val="20"/>
          <w:szCs w:val="20"/>
        </w:rPr>
        <w:t>–</w:t>
      </w:r>
      <w:r w:rsidRPr="00697DBF">
        <w:rPr>
          <w:rFonts w:ascii="Arial" w:hAnsi="Arial" w:cs="Arial"/>
          <w:sz w:val="20"/>
          <w:szCs w:val="20"/>
        </w:rPr>
        <w:t>2020 se zaključi konec leta</w:t>
      </w:r>
      <w:r w:rsidR="000F18C3">
        <w:rPr>
          <w:rFonts w:ascii="Arial" w:hAnsi="Arial" w:cs="Arial"/>
          <w:sz w:val="20"/>
          <w:szCs w:val="20"/>
        </w:rPr>
        <w:t> </w:t>
      </w:r>
      <w:r w:rsidRPr="00697DBF">
        <w:rPr>
          <w:rFonts w:ascii="Arial" w:hAnsi="Arial" w:cs="Arial"/>
          <w:sz w:val="20"/>
          <w:szCs w:val="20"/>
        </w:rPr>
        <w:t xml:space="preserve">2023. </w:t>
      </w:r>
    </w:p>
    <w:tbl>
      <w:tblPr>
        <w:tblStyle w:val="Tabelamrea"/>
        <w:tblpPr w:leftFromText="141" w:rightFromText="141" w:vertAnchor="text" w:horzAnchor="margin" w:tblpY="68"/>
        <w:tblW w:w="0" w:type="auto"/>
        <w:tblLayout w:type="fixed"/>
        <w:tblLook w:val="00A0" w:firstRow="1" w:lastRow="0" w:firstColumn="1" w:lastColumn="0" w:noHBand="0" w:noVBand="0"/>
        <w:tblCaption w:val="Črpanje sredstev na dan 31. 12. 2022"/>
      </w:tblPr>
      <w:tblGrid>
        <w:gridCol w:w="1678"/>
        <w:gridCol w:w="1281"/>
        <w:gridCol w:w="1134"/>
        <w:gridCol w:w="1064"/>
        <w:gridCol w:w="1232"/>
        <w:gridCol w:w="1418"/>
        <w:gridCol w:w="1185"/>
      </w:tblGrid>
      <w:tr w:rsidR="00697DBF" w:rsidRPr="00697DBF" w14:paraId="37A31FEB" w14:textId="77777777" w:rsidTr="009157D1">
        <w:trPr>
          <w:tblHeader/>
        </w:trPr>
        <w:tc>
          <w:tcPr>
            <w:tcW w:w="1678" w:type="dxa"/>
          </w:tcPr>
          <w:p w14:paraId="3A015E4E" w14:textId="77777777" w:rsidR="00E92E78" w:rsidRPr="00627241" w:rsidRDefault="00E92E78" w:rsidP="00627241">
            <w:pPr>
              <w:keepNext/>
              <w:keepLines/>
              <w:autoSpaceDE w:val="0"/>
              <w:autoSpaceDN w:val="0"/>
              <w:adjustRightInd w:val="0"/>
              <w:spacing w:line="276" w:lineRule="auto"/>
              <w:ind w:left="20"/>
              <w:rPr>
                <w:rFonts w:ascii="Arial" w:hAnsi="Arial" w:cs="Arial"/>
                <w:b/>
                <w:bCs/>
                <w:sz w:val="18"/>
                <w:szCs w:val="18"/>
              </w:rPr>
            </w:pPr>
            <w:r w:rsidRPr="00627241">
              <w:rPr>
                <w:rFonts w:ascii="Arial" w:hAnsi="Arial" w:cs="Arial"/>
                <w:b/>
                <w:bCs/>
                <w:sz w:val="18"/>
                <w:szCs w:val="18"/>
              </w:rPr>
              <w:t xml:space="preserve">V mio EUR </w:t>
            </w:r>
          </w:p>
          <w:p w14:paraId="618BB079" w14:textId="416DD37F" w:rsidR="00E92E78" w:rsidRPr="00627241" w:rsidRDefault="00E92E78" w:rsidP="00627241">
            <w:pPr>
              <w:keepNext/>
              <w:keepLines/>
              <w:autoSpaceDE w:val="0"/>
              <w:autoSpaceDN w:val="0"/>
              <w:adjustRightInd w:val="0"/>
              <w:spacing w:line="276" w:lineRule="auto"/>
              <w:ind w:left="20"/>
              <w:rPr>
                <w:rFonts w:ascii="Arial" w:hAnsi="Arial" w:cs="Arial"/>
                <w:b/>
                <w:bCs/>
                <w:sz w:val="18"/>
                <w:szCs w:val="18"/>
              </w:rPr>
            </w:pPr>
            <w:r w:rsidRPr="00627241">
              <w:rPr>
                <w:rFonts w:ascii="Arial" w:hAnsi="Arial" w:cs="Arial"/>
                <w:b/>
                <w:bCs/>
                <w:sz w:val="18"/>
                <w:szCs w:val="18"/>
              </w:rPr>
              <w:t>(sredstva</w:t>
            </w:r>
            <w:r w:rsidR="000F18C3" w:rsidRPr="00627241">
              <w:rPr>
                <w:rFonts w:ascii="Arial" w:hAnsi="Arial" w:cs="Arial"/>
                <w:b/>
                <w:bCs/>
                <w:sz w:val="18"/>
                <w:szCs w:val="18"/>
              </w:rPr>
              <w:t xml:space="preserve"> EU</w:t>
            </w:r>
            <w:r w:rsidRPr="00627241">
              <w:rPr>
                <w:rFonts w:ascii="Arial" w:hAnsi="Arial" w:cs="Arial"/>
                <w:b/>
                <w:bCs/>
                <w:sz w:val="18"/>
                <w:szCs w:val="18"/>
              </w:rPr>
              <w:t>)</w:t>
            </w:r>
          </w:p>
        </w:tc>
        <w:tc>
          <w:tcPr>
            <w:tcW w:w="1281" w:type="dxa"/>
          </w:tcPr>
          <w:p w14:paraId="46FDFF81" w14:textId="77777777" w:rsidR="00E92E78" w:rsidRPr="00627241" w:rsidRDefault="00E92E78" w:rsidP="00627241">
            <w:pPr>
              <w:keepNext/>
              <w:keepLines/>
              <w:autoSpaceDE w:val="0"/>
              <w:autoSpaceDN w:val="0"/>
              <w:adjustRightInd w:val="0"/>
              <w:spacing w:line="276" w:lineRule="auto"/>
              <w:rPr>
                <w:rFonts w:ascii="Arial" w:hAnsi="Arial" w:cs="Arial"/>
                <w:b/>
                <w:bCs/>
                <w:sz w:val="18"/>
                <w:szCs w:val="18"/>
              </w:rPr>
            </w:pPr>
            <w:r w:rsidRPr="00627241">
              <w:rPr>
                <w:rFonts w:ascii="Arial" w:hAnsi="Arial" w:cs="Arial"/>
                <w:b/>
                <w:bCs/>
                <w:sz w:val="18"/>
                <w:szCs w:val="18"/>
              </w:rPr>
              <w:t>Odobrena sredstva AMIF in ISF</w:t>
            </w:r>
          </w:p>
        </w:tc>
        <w:tc>
          <w:tcPr>
            <w:tcW w:w="1134" w:type="dxa"/>
          </w:tcPr>
          <w:p w14:paraId="193FC0C5" w14:textId="2D57757F" w:rsidR="00E92E78" w:rsidRPr="00627241" w:rsidRDefault="00E92E78" w:rsidP="00627241">
            <w:pPr>
              <w:keepNext/>
              <w:keepLines/>
              <w:autoSpaceDE w:val="0"/>
              <w:autoSpaceDN w:val="0"/>
              <w:adjustRightInd w:val="0"/>
              <w:spacing w:line="276" w:lineRule="auto"/>
              <w:rPr>
                <w:rFonts w:ascii="Arial" w:hAnsi="Arial" w:cs="Arial"/>
                <w:b/>
                <w:bCs/>
                <w:sz w:val="18"/>
                <w:szCs w:val="18"/>
              </w:rPr>
            </w:pPr>
            <w:r w:rsidRPr="00627241">
              <w:rPr>
                <w:rFonts w:ascii="Arial" w:hAnsi="Arial" w:cs="Arial"/>
                <w:b/>
                <w:bCs/>
                <w:sz w:val="18"/>
                <w:szCs w:val="18"/>
              </w:rPr>
              <w:t>Realizirano 2015</w:t>
            </w:r>
            <w:r w:rsidR="000F18C3">
              <w:rPr>
                <w:rFonts w:ascii="Arial" w:hAnsi="Arial" w:cs="Arial"/>
                <w:b/>
                <w:bCs/>
                <w:sz w:val="18"/>
                <w:szCs w:val="18"/>
              </w:rPr>
              <w:t>–</w:t>
            </w:r>
            <w:r w:rsidRPr="00627241">
              <w:rPr>
                <w:rFonts w:ascii="Arial" w:hAnsi="Arial" w:cs="Arial"/>
                <w:b/>
                <w:bCs/>
                <w:sz w:val="18"/>
                <w:szCs w:val="18"/>
              </w:rPr>
              <w:t>2021</w:t>
            </w:r>
            <w:r w:rsidR="00627241">
              <w:rPr>
                <w:rFonts w:ascii="Arial" w:hAnsi="Arial" w:cs="Arial"/>
                <w:b/>
                <w:bCs/>
                <w:sz w:val="18"/>
                <w:szCs w:val="18"/>
              </w:rPr>
              <w:t xml:space="preserve"> </w:t>
            </w:r>
          </w:p>
        </w:tc>
        <w:tc>
          <w:tcPr>
            <w:tcW w:w="1064" w:type="dxa"/>
          </w:tcPr>
          <w:p w14:paraId="65E49BE9" w14:textId="0F3B1BB1" w:rsidR="00E92E78" w:rsidRPr="00627241" w:rsidRDefault="00627241" w:rsidP="00627241">
            <w:pPr>
              <w:keepNext/>
              <w:keepLines/>
              <w:autoSpaceDE w:val="0"/>
              <w:autoSpaceDN w:val="0"/>
              <w:adjustRightInd w:val="0"/>
              <w:spacing w:line="276" w:lineRule="auto"/>
              <w:ind w:left="20"/>
              <w:rPr>
                <w:rFonts w:ascii="Arial" w:hAnsi="Arial" w:cs="Arial"/>
                <w:b/>
                <w:bCs/>
                <w:sz w:val="18"/>
                <w:szCs w:val="18"/>
              </w:rPr>
            </w:pPr>
            <w:r w:rsidRPr="00627241">
              <w:rPr>
                <w:rFonts w:ascii="Arial" w:hAnsi="Arial" w:cs="Arial"/>
                <w:b/>
                <w:bCs/>
                <w:sz w:val="18"/>
                <w:szCs w:val="18"/>
              </w:rPr>
              <w:t>Odstotek</w:t>
            </w:r>
            <w:r>
              <w:rPr>
                <w:rFonts w:ascii="Arial" w:hAnsi="Arial" w:cs="Arial"/>
                <w:b/>
                <w:bCs/>
                <w:sz w:val="18"/>
                <w:szCs w:val="18"/>
              </w:rPr>
              <w:t xml:space="preserve"> </w:t>
            </w:r>
            <w:r w:rsidR="00E92E78" w:rsidRPr="00627241">
              <w:rPr>
                <w:rFonts w:ascii="Arial" w:hAnsi="Arial" w:cs="Arial"/>
                <w:b/>
                <w:bCs/>
                <w:sz w:val="18"/>
                <w:szCs w:val="18"/>
              </w:rPr>
              <w:t>realizacije</w:t>
            </w:r>
          </w:p>
        </w:tc>
        <w:tc>
          <w:tcPr>
            <w:tcW w:w="1232" w:type="dxa"/>
          </w:tcPr>
          <w:p w14:paraId="0E3E264B" w14:textId="77777777" w:rsidR="00E92E78" w:rsidRPr="00627241" w:rsidRDefault="00E92E78" w:rsidP="00627241">
            <w:pPr>
              <w:keepNext/>
              <w:keepLines/>
              <w:autoSpaceDE w:val="0"/>
              <w:autoSpaceDN w:val="0"/>
              <w:adjustRightInd w:val="0"/>
              <w:spacing w:line="276" w:lineRule="auto"/>
              <w:ind w:left="20"/>
              <w:rPr>
                <w:rFonts w:ascii="Arial" w:hAnsi="Arial" w:cs="Arial"/>
                <w:b/>
                <w:bCs/>
                <w:sz w:val="18"/>
                <w:szCs w:val="18"/>
              </w:rPr>
            </w:pPr>
            <w:r w:rsidRPr="00627241">
              <w:rPr>
                <w:rFonts w:ascii="Arial" w:hAnsi="Arial" w:cs="Arial"/>
                <w:b/>
                <w:bCs/>
                <w:sz w:val="18"/>
                <w:szCs w:val="18"/>
              </w:rPr>
              <w:t>Pripravljeni zahtevki za povrnitev</w:t>
            </w:r>
          </w:p>
        </w:tc>
        <w:tc>
          <w:tcPr>
            <w:tcW w:w="1418" w:type="dxa"/>
          </w:tcPr>
          <w:p w14:paraId="014FCD43" w14:textId="77777777" w:rsidR="00E92E78" w:rsidRPr="00627241" w:rsidRDefault="00E92E78" w:rsidP="00627241">
            <w:pPr>
              <w:keepNext/>
              <w:keepLines/>
              <w:autoSpaceDE w:val="0"/>
              <w:autoSpaceDN w:val="0"/>
              <w:adjustRightInd w:val="0"/>
              <w:spacing w:line="276" w:lineRule="auto"/>
              <w:ind w:left="20"/>
              <w:rPr>
                <w:rFonts w:ascii="Arial" w:hAnsi="Arial" w:cs="Arial"/>
                <w:b/>
                <w:bCs/>
                <w:sz w:val="18"/>
                <w:szCs w:val="18"/>
              </w:rPr>
            </w:pPr>
            <w:r w:rsidRPr="00627241">
              <w:rPr>
                <w:rFonts w:ascii="Arial" w:hAnsi="Arial" w:cs="Arial"/>
                <w:b/>
                <w:bCs/>
                <w:sz w:val="18"/>
                <w:szCs w:val="18"/>
              </w:rPr>
              <w:t xml:space="preserve">Posredovano MF za povrnitev sredstev </w:t>
            </w:r>
          </w:p>
        </w:tc>
        <w:tc>
          <w:tcPr>
            <w:tcW w:w="1185" w:type="dxa"/>
          </w:tcPr>
          <w:p w14:paraId="6D8237CA" w14:textId="77777777" w:rsidR="00E92E78" w:rsidRPr="00627241" w:rsidRDefault="00E92E78" w:rsidP="00627241">
            <w:pPr>
              <w:keepNext/>
              <w:keepLines/>
              <w:autoSpaceDE w:val="0"/>
              <w:autoSpaceDN w:val="0"/>
              <w:adjustRightInd w:val="0"/>
              <w:spacing w:line="276" w:lineRule="auto"/>
              <w:ind w:left="20"/>
              <w:rPr>
                <w:rFonts w:ascii="Arial" w:hAnsi="Arial" w:cs="Arial"/>
                <w:b/>
                <w:bCs/>
                <w:sz w:val="18"/>
                <w:szCs w:val="18"/>
              </w:rPr>
            </w:pPr>
            <w:r w:rsidRPr="00627241">
              <w:rPr>
                <w:rFonts w:ascii="Arial" w:hAnsi="Arial" w:cs="Arial"/>
                <w:b/>
                <w:bCs/>
                <w:sz w:val="18"/>
                <w:szCs w:val="18"/>
              </w:rPr>
              <w:t>Odstotek črpanja</w:t>
            </w:r>
          </w:p>
        </w:tc>
      </w:tr>
      <w:tr w:rsidR="00697DBF" w:rsidRPr="00697DBF" w14:paraId="3CA145FD" w14:textId="77777777" w:rsidTr="009157D1">
        <w:tc>
          <w:tcPr>
            <w:tcW w:w="1678" w:type="dxa"/>
          </w:tcPr>
          <w:p w14:paraId="080C502B" w14:textId="77777777" w:rsidR="00E92E78" w:rsidRPr="00627241" w:rsidRDefault="00E92E78" w:rsidP="00627241">
            <w:pPr>
              <w:keepNext/>
              <w:keepLines/>
              <w:autoSpaceDE w:val="0"/>
              <w:autoSpaceDN w:val="0"/>
              <w:adjustRightInd w:val="0"/>
              <w:spacing w:line="276" w:lineRule="auto"/>
              <w:ind w:left="23"/>
              <w:rPr>
                <w:rFonts w:ascii="Arial" w:hAnsi="Arial" w:cs="Arial"/>
                <w:sz w:val="18"/>
                <w:szCs w:val="18"/>
              </w:rPr>
            </w:pPr>
            <w:r w:rsidRPr="00627241">
              <w:rPr>
                <w:rFonts w:ascii="Arial" w:hAnsi="Arial" w:cs="Arial"/>
                <w:sz w:val="18"/>
                <w:szCs w:val="18"/>
              </w:rPr>
              <w:t>MNZ in POLICIJA</w:t>
            </w:r>
          </w:p>
        </w:tc>
        <w:tc>
          <w:tcPr>
            <w:tcW w:w="1281" w:type="dxa"/>
          </w:tcPr>
          <w:p w14:paraId="5B6C3445"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43,43</w:t>
            </w:r>
          </w:p>
        </w:tc>
        <w:tc>
          <w:tcPr>
            <w:tcW w:w="1134" w:type="dxa"/>
          </w:tcPr>
          <w:p w14:paraId="611E332D"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41,66</w:t>
            </w:r>
          </w:p>
        </w:tc>
        <w:tc>
          <w:tcPr>
            <w:tcW w:w="1064" w:type="dxa"/>
          </w:tcPr>
          <w:p w14:paraId="5E9E25B4" w14:textId="7F2F9F5E"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95,9</w:t>
            </w:r>
            <w:r w:rsidR="000F18C3">
              <w:rPr>
                <w:rFonts w:ascii="Arial" w:hAnsi="Arial" w:cs="Arial"/>
                <w:sz w:val="18"/>
                <w:szCs w:val="18"/>
              </w:rPr>
              <w:t> </w:t>
            </w:r>
            <w:r w:rsidRPr="00627241">
              <w:rPr>
                <w:rFonts w:ascii="Arial" w:hAnsi="Arial" w:cs="Arial"/>
                <w:sz w:val="18"/>
                <w:szCs w:val="18"/>
              </w:rPr>
              <w:t>2%</w:t>
            </w:r>
          </w:p>
        </w:tc>
        <w:tc>
          <w:tcPr>
            <w:tcW w:w="1232" w:type="dxa"/>
          </w:tcPr>
          <w:p w14:paraId="74195ADB"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39,79</w:t>
            </w:r>
          </w:p>
        </w:tc>
        <w:tc>
          <w:tcPr>
            <w:tcW w:w="1418" w:type="dxa"/>
          </w:tcPr>
          <w:p w14:paraId="0BBF760D"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37,62</w:t>
            </w:r>
          </w:p>
        </w:tc>
        <w:tc>
          <w:tcPr>
            <w:tcW w:w="1185" w:type="dxa"/>
          </w:tcPr>
          <w:p w14:paraId="4B20992E" w14:textId="0ACEE60A"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86,62</w:t>
            </w:r>
            <w:r w:rsidR="000F18C3">
              <w:rPr>
                <w:rFonts w:ascii="Arial" w:hAnsi="Arial" w:cs="Arial"/>
                <w:sz w:val="18"/>
                <w:szCs w:val="18"/>
              </w:rPr>
              <w:t> </w:t>
            </w:r>
            <w:r w:rsidRPr="00627241">
              <w:rPr>
                <w:rFonts w:ascii="Arial" w:hAnsi="Arial" w:cs="Arial"/>
                <w:sz w:val="18"/>
                <w:szCs w:val="18"/>
              </w:rPr>
              <w:t>%</w:t>
            </w:r>
          </w:p>
        </w:tc>
      </w:tr>
      <w:tr w:rsidR="00697DBF" w:rsidRPr="00697DBF" w14:paraId="1355CEB2" w14:textId="77777777" w:rsidTr="009157D1">
        <w:tc>
          <w:tcPr>
            <w:tcW w:w="1678" w:type="dxa"/>
          </w:tcPr>
          <w:p w14:paraId="1206D14E" w14:textId="77777777" w:rsidR="00E92E78" w:rsidRPr="00627241" w:rsidRDefault="00E92E78" w:rsidP="00627241">
            <w:pPr>
              <w:keepNext/>
              <w:keepLines/>
              <w:autoSpaceDE w:val="0"/>
              <w:autoSpaceDN w:val="0"/>
              <w:adjustRightInd w:val="0"/>
              <w:spacing w:line="276" w:lineRule="auto"/>
              <w:ind w:left="23"/>
              <w:rPr>
                <w:rFonts w:ascii="Arial" w:hAnsi="Arial" w:cs="Arial"/>
                <w:sz w:val="18"/>
                <w:szCs w:val="18"/>
              </w:rPr>
            </w:pPr>
            <w:r w:rsidRPr="00627241">
              <w:rPr>
                <w:rFonts w:ascii="Arial" w:hAnsi="Arial" w:cs="Arial"/>
                <w:sz w:val="18"/>
                <w:szCs w:val="18"/>
              </w:rPr>
              <w:t>OSTALA MINISTRSTVA</w:t>
            </w:r>
          </w:p>
        </w:tc>
        <w:tc>
          <w:tcPr>
            <w:tcW w:w="1281" w:type="dxa"/>
          </w:tcPr>
          <w:p w14:paraId="2A98615F"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21,94</w:t>
            </w:r>
          </w:p>
        </w:tc>
        <w:tc>
          <w:tcPr>
            <w:tcW w:w="1134" w:type="dxa"/>
          </w:tcPr>
          <w:p w14:paraId="32DC50A8"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20,4</w:t>
            </w:r>
          </w:p>
        </w:tc>
        <w:tc>
          <w:tcPr>
            <w:tcW w:w="1064" w:type="dxa"/>
          </w:tcPr>
          <w:p w14:paraId="490EFA06" w14:textId="62077590"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92,98</w:t>
            </w:r>
            <w:r w:rsidR="000F18C3">
              <w:rPr>
                <w:rFonts w:ascii="Arial" w:hAnsi="Arial" w:cs="Arial"/>
                <w:sz w:val="18"/>
                <w:szCs w:val="18"/>
              </w:rPr>
              <w:t> </w:t>
            </w:r>
            <w:r w:rsidRPr="00627241">
              <w:rPr>
                <w:rFonts w:ascii="Arial" w:hAnsi="Arial" w:cs="Arial"/>
                <w:sz w:val="18"/>
                <w:szCs w:val="18"/>
              </w:rPr>
              <w:t>%</w:t>
            </w:r>
          </w:p>
        </w:tc>
        <w:tc>
          <w:tcPr>
            <w:tcW w:w="1232" w:type="dxa"/>
          </w:tcPr>
          <w:p w14:paraId="5E9A8C79"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19,7</w:t>
            </w:r>
          </w:p>
        </w:tc>
        <w:tc>
          <w:tcPr>
            <w:tcW w:w="1418" w:type="dxa"/>
          </w:tcPr>
          <w:p w14:paraId="6A0BE50E"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15,71</w:t>
            </w:r>
          </w:p>
        </w:tc>
        <w:tc>
          <w:tcPr>
            <w:tcW w:w="1185" w:type="dxa"/>
          </w:tcPr>
          <w:p w14:paraId="655F47E3" w14:textId="33E5ADB8"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71,6</w:t>
            </w:r>
            <w:r w:rsidR="000F18C3">
              <w:rPr>
                <w:rFonts w:ascii="Arial" w:hAnsi="Arial" w:cs="Arial"/>
                <w:sz w:val="18"/>
                <w:szCs w:val="18"/>
              </w:rPr>
              <w:t> </w:t>
            </w:r>
            <w:r w:rsidRPr="00627241">
              <w:rPr>
                <w:rFonts w:ascii="Arial" w:hAnsi="Arial" w:cs="Arial"/>
                <w:sz w:val="18"/>
                <w:szCs w:val="18"/>
              </w:rPr>
              <w:t>%</w:t>
            </w:r>
          </w:p>
        </w:tc>
      </w:tr>
      <w:tr w:rsidR="00697DBF" w:rsidRPr="00697DBF" w14:paraId="030E3133" w14:textId="77777777" w:rsidTr="009157D1">
        <w:tc>
          <w:tcPr>
            <w:tcW w:w="1678" w:type="dxa"/>
          </w:tcPr>
          <w:p w14:paraId="5DE74679" w14:textId="77777777" w:rsidR="00E92E78" w:rsidRPr="00627241" w:rsidRDefault="00E92E78" w:rsidP="00627241">
            <w:pPr>
              <w:keepNext/>
              <w:keepLines/>
              <w:autoSpaceDE w:val="0"/>
              <w:autoSpaceDN w:val="0"/>
              <w:adjustRightInd w:val="0"/>
              <w:spacing w:line="276" w:lineRule="auto"/>
              <w:ind w:left="23"/>
              <w:rPr>
                <w:rFonts w:ascii="Arial" w:hAnsi="Arial" w:cs="Arial"/>
                <w:sz w:val="18"/>
                <w:szCs w:val="18"/>
              </w:rPr>
            </w:pPr>
            <w:r w:rsidRPr="00627241">
              <w:rPr>
                <w:rFonts w:ascii="Arial" w:hAnsi="Arial" w:cs="Arial"/>
                <w:sz w:val="18"/>
                <w:szCs w:val="18"/>
              </w:rPr>
              <w:t xml:space="preserve">DODATNA SREDSTVA </w:t>
            </w:r>
          </w:p>
          <w:p w14:paraId="0C87788F" w14:textId="77777777" w:rsidR="00E92E78" w:rsidRPr="00627241" w:rsidRDefault="00E92E78" w:rsidP="00627241">
            <w:pPr>
              <w:keepNext/>
              <w:keepLines/>
              <w:autoSpaceDE w:val="0"/>
              <w:autoSpaceDN w:val="0"/>
              <w:adjustRightInd w:val="0"/>
              <w:spacing w:line="276" w:lineRule="auto"/>
              <w:ind w:left="23"/>
              <w:rPr>
                <w:rFonts w:ascii="Arial" w:hAnsi="Arial" w:cs="Arial"/>
                <w:sz w:val="18"/>
                <w:szCs w:val="18"/>
              </w:rPr>
            </w:pPr>
            <w:r w:rsidRPr="00627241">
              <w:rPr>
                <w:rFonts w:ascii="Arial" w:hAnsi="Arial" w:cs="Arial"/>
                <w:sz w:val="18"/>
                <w:szCs w:val="18"/>
              </w:rPr>
              <w:t xml:space="preserve">(EES, ETIAS, SA, R&amp;R) </w:t>
            </w:r>
          </w:p>
        </w:tc>
        <w:tc>
          <w:tcPr>
            <w:tcW w:w="1281" w:type="dxa"/>
          </w:tcPr>
          <w:p w14:paraId="4428CF4E"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13,7</w:t>
            </w:r>
          </w:p>
        </w:tc>
        <w:tc>
          <w:tcPr>
            <w:tcW w:w="1134" w:type="dxa"/>
          </w:tcPr>
          <w:p w14:paraId="6CA5B681"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2,86</w:t>
            </w:r>
          </w:p>
        </w:tc>
        <w:tc>
          <w:tcPr>
            <w:tcW w:w="1064" w:type="dxa"/>
          </w:tcPr>
          <w:p w14:paraId="2C576488" w14:textId="0F2F43B2"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20,88</w:t>
            </w:r>
            <w:r w:rsidR="000F18C3">
              <w:rPr>
                <w:rFonts w:ascii="Arial" w:hAnsi="Arial" w:cs="Arial"/>
                <w:sz w:val="18"/>
                <w:szCs w:val="18"/>
              </w:rPr>
              <w:t> </w:t>
            </w:r>
            <w:r w:rsidRPr="00627241">
              <w:rPr>
                <w:rFonts w:ascii="Arial" w:hAnsi="Arial" w:cs="Arial"/>
                <w:sz w:val="18"/>
                <w:szCs w:val="18"/>
              </w:rPr>
              <w:t>%</w:t>
            </w:r>
          </w:p>
        </w:tc>
        <w:tc>
          <w:tcPr>
            <w:tcW w:w="1232" w:type="dxa"/>
          </w:tcPr>
          <w:p w14:paraId="2FB87E03"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2,86</w:t>
            </w:r>
          </w:p>
        </w:tc>
        <w:tc>
          <w:tcPr>
            <w:tcW w:w="1418" w:type="dxa"/>
          </w:tcPr>
          <w:p w14:paraId="53C7134D"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2,28</w:t>
            </w:r>
          </w:p>
        </w:tc>
        <w:tc>
          <w:tcPr>
            <w:tcW w:w="1185" w:type="dxa"/>
          </w:tcPr>
          <w:p w14:paraId="173C657D" w14:textId="5DBFFDC4" w:rsidR="00E92E78" w:rsidRPr="00627241" w:rsidRDefault="00E92E78" w:rsidP="001E198B">
            <w:pPr>
              <w:keepNext/>
              <w:keepLines/>
              <w:autoSpaceDE w:val="0"/>
              <w:autoSpaceDN w:val="0"/>
              <w:adjustRightInd w:val="0"/>
              <w:spacing w:line="276" w:lineRule="auto"/>
              <w:ind w:left="23"/>
              <w:jc w:val="right"/>
              <w:rPr>
                <w:rFonts w:ascii="Arial" w:hAnsi="Arial" w:cs="Arial"/>
                <w:sz w:val="18"/>
                <w:szCs w:val="18"/>
              </w:rPr>
            </w:pPr>
            <w:r w:rsidRPr="00627241">
              <w:rPr>
                <w:rFonts w:ascii="Arial" w:hAnsi="Arial" w:cs="Arial"/>
                <w:sz w:val="18"/>
                <w:szCs w:val="18"/>
              </w:rPr>
              <w:t>16,64</w:t>
            </w:r>
            <w:r w:rsidR="000F18C3">
              <w:rPr>
                <w:rFonts w:ascii="Arial" w:hAnsi="Arial" w:cs="Arial"/>
                <w:sz w:val="18"/>
                <w:szCs w:val="18"/>
              </w:rPr>
              <w:t> </w:t>
            </w:r>
            <w:r w:rsidRPr="00627241">
              <w:rPr>
                <w:rFonts w:ascii="Arial" w:hAnsi="Arial" w:cs="Arial"/>
                <w:sz w:val="18"/>
                <w:szCs w:val="18"/>
              </w:rPr>
              <w:t>%</w:t>
            </w:r>
          </w:p>
        </w:tc>
      </w:tr>
      <w:tr w:rsidR="00697DBF" w:rsidRPr="00697DBF" w14:paraId="29A76A23" w14:textId="77777777" w:rsidTr="009157D1">
        <w:tc>
          <w:tcPr>
            <w:tcW w:w="1678" w:type="dxa"/>
          </w:tcPr>
          <w:p w14:paraId="52821B43" w14:textId="77777777" w:rsidR="00E92E78" w:rsidRPr="00627241" w:rsidRDefault="00E92E78" w:rsidP="00395D79">
            <w:pPr>
              <w:keepNext/>
              <w:keepLines/>
              <w:autoSpaceDE w:val="0"/>
              <w:autoSpaceDN w:val="0"/>
              <w:adjustRightInd w:val="0"/>
              <w:spacing w:line="276" w:lineRule="auto"/>
              <w:ind w:left="23"/>
              <w:jc w:val="both"/>
              <w:rPr>
                <w:rFonts w:ascii="Arial" w:hAnsi="Arial" w:cs="Arial"/>
                <w:b/>
                <w:bCs/>
                <w:sz w:val="18"/>
                <w:szCs w:val="18"/>
              </w:rPr>
            </w:pPr>
            <w:r w:rsidRPr="00627241">
              <w:rPr>
                <w:rFonts w:ascii="Arial" w:hAnsi="Arial" w:cs="Arial"/>
                <w:b/>
                <w:bCs/>
                <w:sz w:val="18"/>
                <w:szCs w:val="18"/>
              </w:rPr>
              <w:t>SKUPAJ:</w:t>
            </w:r>
          </w:p>
        </w:tc>
        <w:tc>
          <w:tcPr>
            <w:tcW w:w="1281" w:type="dxa"/>
          </w:tcPr>
          <w:p w14:paraId="645CB9D9"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b/>
                <w:bCs/>
                <w:sz w:val="18"/>
                <w:szCs w:val="18"/>
              </w:rPr>
            </w:pPr>
            <w:r w:rsidRPr="00627241">
              <w:rPr>
                <w:rFonts w:ascii="Arial" w:hAnsi="Arial" w:cs="Arial"/>
                <w:b/>
                <w:bCs/>
                <w:sz w:val="18"/>
                <w:szCs w:val="18"/>
              </w:rPr>
              <w:t>79,07</w:t>
            </w:r>
          </w:p>
        </w:tc>
        <w:tc>
          <w:tcPr>
            <w:tcW w:w="1134" w:type="dxa"/>
          </w:tcPr>
          <w:p w14:paraId="5452A8E0"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b/>
                <w:bCs/>
                <w:sz w:val="18"/>
                <w:szCs w:val="18"/>
              </w:rPr>
            </w:pPr>
            <w:r w:rsidRPr="00627241">
              <w:rPr>
                <w:rFonts w:ascii="Arial" w:hAnsi="Arial" w:cs="Arial"/>
                <w:b/>
                <w:bCs/>
                <w:sz w:val="18"/>
                <w:szCs w:val="18"/>
              </w:rPr>
              <w:t>64,92</w:t>
            </w:r>
          </w:p>
        </w:tc>
        <w:tc>
          <w:tcPr>
            <w:tcW w:w="1064" w:type="dxa"/>
          </w:tcPr>
          <w:p w14:paraId="02257A90" w14:textId="15F65CD6" w:rsidR="00E92E78" w:rsidRPr="00627241" w:rsidRDefault="00E92E78" w:rsidP="001E198B">
            <w:pPr>
              <w:keepNext/>
              <w:keepLines/>
              <w:autoSpaceDE w:val="0"/>
              <w:autoSpaceDN w:val="0"/>
              <w:adjustRightInd w:val="0"/>
              <w:spacing w:line="276" w:lineRule="auto"/>
              <w:ind w:left="23"/>
              <w:jc w:val="right"/>
              <w:rPr>
                <w:rFonts w:ascii="Arial" w:hAnsi="Arial" w:cs="Arial"/>
                <w:b/>
                <w:bCs/>
                <w:sz w:val="18"/>
                <w:szCs w:val="18"/>
              </w:rPr>
            </w:pPr>
            <w:r w:rsidRPr="00627241">
              <w:rPr>
                <w:rFonts w:ascii="Arial" w:hAnsi="Arial" w:cs="Arial"/>
                <w:b/>
                <w:bCs/>
                <w:sz w:val="18"/>
                <w:szCs w:val="18"/>
              </w:rPr>
              <w:t>82,10</w:t>
            </w:r>
            <w:r w:rsidR="000F18C3">
              <w:rPr>
                <w:rFonts w:ascii="Arial" w:hAnsi="Arial" w:cs="Arial"/>
                <w:b/>
                <w:bCs/>
                <w:sz w:val="18"/>
                <w:szCs w:val="18"/>
              </w:rPr>
              <w:t> </w:t>
            </w:r>
            <w:r w:rsidRPr="00627241">
              <w:rPr>
                <w:rFonts w:ascii="Arial" w:hAnsi="Arial" w:cs="Arial"/>
                <w:b/>
                <w:bCs/>
                <w:sz w:val="18"/>
                <w:szCs w:val="18"/>
              </w:rPr>
              <w:t>%</w:t>
            </w:r>
          </w:p>
        </w:tc>
        <w:tc>
          <w:tcPr>
            <w:tcW w:w="1232" w:type="dxa"/>
          </w:tcPr>
          <w:p w14:paraId="72DB89FA"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b/>
                <w:bCs/>
                <w:sz w:val="18"/>
                <w:szCs w:val="18"/>
              </w:rPr>
            </w:pPr>
            <w:r w:rsidRPr="00627241">
              <w:rPr>
                <w:rFonts w:ascii="Arial" w:hAnsi="Arial" w:cs="Arial"/>
                <w:b/>
                <w:bCs/>
                <w:sz w:val="18"/>
                <w:szCs w:val="18"/>
              </w:rPr>
              <w:t>62,35</w:t>
            </w:r>
          </w:p>
        </w:tc>
        <w:tc>
          <w:tcPr>
            <w:tcW w:w="1418" w:type="dxa"/>
          </w:tcPr>
          <w:p w14:paraId="6B492758" w14:textId="77777777" w:rsidR="00E92E78" w:rsidRPr="00627241" w:rsidRDefault="00E92E78" w:rsidP="001E198B">
            <w:pPr>
              <w:keepNext/>
              <w:keepLines/>
              <w:autoSpaceDE w:val="0"/>
              <w:autoSpaceDN w:val="0"/>
              <w:adjustRightInd w:val="0"/>
              <w:spacing w:line="276" w:lineRule="auto"/>
              <w:ind w:left="23"/>
              <w:jc w:val="right"/>
              <w:rPr>
                <w:rFonts w:ascii="Arial" w:hAnsi="Arial" w:cs="Arial"/>
                <w:b/>
                <w:bCs/>
                <w:sz w:val="18"/>
                <w:szCs w:val="18"/>
              </w:rPr>
            </w:pPr>
            <w:r w:rsidRPr="00627241">
              <w:rPr>
                <w:rFonts w:ascii="Arial" w:hAnsi="Arial" w:cs="Arial"/>
                <w:b/>
                <w:bCs/>
                <w:sz w:val="18"/>
                <w:szCs w:val="18"/>
              </w:rPr>
              <w:t>55,61</w:t>
            </w:r>
          </w:p>
        </w:tc>
        <w:tc>
          <w:tcPr>
            <w:tcW w:w="1185" w:type="dxa"/>
          </w:tcPr>
          <w:p w14:paraId="70773E8C" w14:textId="4486ACEA" w:rsidR="00E92E78" w:rsidRPr="00627241" w:rsidRDefault="00E92E78" w:rsidP="001E198B">
            <w:pPr>
              <w:keepNext/>
              <w:keepLines/>
              <w:autoSpaceDE w:val="0"/>
              <w:autoSpaceDN w:val="0"/>
              <w:adjustRightInd w:val="0"/>
              <w:spacing w:line="276" w:lineRule="auto"/>
              <w:ind w:left="23"/>
              <w:jc w:val="right"/>
              <w:rPr>
                <w:rFonts w:ascii="Arial" w:hAnsi="Arial" w:cs="Arial"/>
                <w:b/>
                <w:bCs/>
                <w:sz w:val="18"/>
                <w:szCs w:val="18"/>
              </w:rPr>
            </w:pPr>
            <w:r w:rsidRPr="00627241">
              <w:rPr>
                <w:rFonts w:ascii="Arial" w:hAnsi="Arial" w:cs="Arial"/>
                <w:b/>
                <w:bCs/>
                <w:sz w:val="18"/>
                <w:szCs w:val="18"/>
              </w:rPr>
              <w:t>70,33</w:t>
            </w:r>
            <w:r w:rsidR="000F18C3">
              <w:rPr>
                <w:rFonts w:ascii="Arial" w:hAnsi="Arial" w:cs="Arial"/>
                <w:b/>
                <w:bCs/>
                <w:sz w:val="18"/>
                <w:szCs w:val="18"/>
              </w:rPr>
              <w:t> </w:t>
            </w:r>
            <w:r w:rsidRPr="00627241">
              <w:rPr>
                <w:rFonts w:ascii="Arial" w:hAnsi="Arial" w:cs="Arial"/>
                <w:b/>
                <w:bCs/>
                <w:sz w:val="18"/>
                <w:szCs w:val="18"/>
              </w:rPr>
              <w:t>%</w:t>
            </w:r>
          </w:p>
        </w:tc>
      </w:tr>
    </w:tbl>
    <w:p w14:paraId="654298B7" w14:textId="24B21F98" w:rsidR="00E92E78" w:rsidRPr="00F06D07" w:rsidRDefault="00627241" w:rsidP="00E92E78">
      <w:pPr>
        <w:spacing w:line="276" w:lineRule="auto"/>
        <w:jc w:val="both"/>
        <w:rPr>
          <w:rFonts w:ascii="Arial" w:hAnsi="Arial" w:cs="Arial"/>
          <w:sz w:val="18"/>
          <w:szCs w:val="18"/>
        </w:rPr>
      </w:pPr>
      <w:r w:rsidRPr="00F06D07">
        <w:rPr>
          <w:rFonts w:ascii="Arial" w:hAnsi="Arial" w:cs="Arial"/>
          <w:b/>
          <w:sz w:val="18"/>
          <w:szCs w:val="18"/>
        </w:rPr>
        <w:t>Tabela</w:t>
      </w:r>
      <w:r w:rsidR="00E92E78" w:rsidRPr="00F06D07">
        <w:rPr>
          <w:rFonts w:ascii="Arial" w:hAnsi="Arial" w:cs="Arial"/>
          <w:b/>
          <w:sz w:val="18"/>
          <w:szCs w:val="18"/>
        </w:rPr>
        <w:t>:</w:t>
      </w:r>
      <w:r w:rsidR="00E92E78" w:rsidRPr="00F06D07">
        <w:rPr>
          <w:rFonts w:ascii="Arial" w:hAnsi="Arial" w:cs="Arial"/>
          <w:sz w:val="18"/>
          <w:szCs w:val="18"/>
        </w:rPr>
        <w:t xml:space="preserve"> Črpan</w:t>
      </w:r>
      <w:r w:rsidRPr="00F06D07">
        <w:rPr>
          <w:rFonts w:ascii="Arial" w:hAnsi="Arial" w:cs="Arial"/>
          <w:sz w:val="18"/>
          <w:szCs w:val="18"/>
        </w:rPr>
        <w:t>je sredstev na dan 31.</w:t>
      </w:r>
      <w:r w:rsidR="000F18C3">
        <w:rPr>
          <w:rFonts w:ascii="Arial" w:hAnsi="Arial" w:cs="Arial"/>
          <w:sz w:val="18"/>
          <w:szCs w:val="18"/>
        </w:rPr>
        <w:t> </w:t>
      </w:r>
      <w:r w:rsidRPr="00F06D07">
        <w:rPr>
          <w:rFonts w:ascii="Arial" w:hAnsi="Arial" w:cs="Arial"/>
          <w:sz w:val="18"/>
          <w:szCs w:val="18"/>
        </w:rPr>
        <w:t>12.</w:t>
      </w:r>
      <w:r w:rsidR="000F18C3">
        <w:rPr>
          <w:rFonts w:ascii="Arial" w:hAnsi="Arial" w:cs="Arial"/>
          <w:sz w:val="18"/>
          <w:szCs w:val="18"/>
        </w:rPr>
        <w:t> </w:t>
      </w:r>
      <w:r w:rsidRPr="00F06D07">
        <w:rPr>
          <w:rFonts w:ascii="Arial" w:hAnsi="Arial" w:cs="Arial"/>
          <w:sz w:val="18"/>
          <w:szCs w:val="18"/>
        </w:rPr>
        <w:t>2022</w:t>
      </w:r>
    </w:p>
    <w:p w14:paraId="46E9934D" w14:textId="77777777" w:rsidR="00E92E78" w:rsidRPr="00697DBF" w:rsidRDefault="00E92E78" w:rsidP="00E92E78">
      <w:pPr>
        <w:spacing w:line="276" w:lineRule="auto"/>
        <w:jc w:val="both"/>
        <w:rPr>
          <w:rFonts w:ascii="Arial" w:hAnsi="Arial" w:cs="Arial"/>
          <w:sz w:val="20"/>
          <w:szCs w:val="20"/>
        </w:rPr>
      </w:pPr>
      <w:r w:rsidRPr="00697DBF">
        <w:rPr>
          <w:rFonts w:ascii="Arial" w:hAnsi="Arial" w:cs="Arial"/>
          <w:noProof/>
          <w:sz w:val="20"/>
          <w:szCs w:val="20"/>
          <w:lang w:eastAsia="sl-SI"/>
        </w:rPr>
        <w:lastRenderedPageBreak/>
        <w:drawing>
          <wp:inline distT="0" distB="0" distL="0" distR="0" wp14:anchorId="668F2980" wp14:editId="044F2943">
            <wp:extent cx="5505450" cy="4133850"/>
            <wp:effectExtent l="0" t="0" r="0" b="0"/>
            <wp:docPr id="28" name="Grafikon 28" descr="Črpanje sredstev iz skladov AMIF in ISF"/>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C4BD41" w14:textId="1BCB9A3E" w:rsidR="00E92E78" w:rsidRPr="00F06D07" w:rsidRDefault="00627241" w:rsidP="00E92E78">
      <w:pPr>
        <w:spacing w:after="0" w:line="276" w:lineRule="auto"/>
        <w:jc w:val="both"/>
        <w:rPr>
          <w:rFonts w:ascii="Arial" w:hAnsi="Arial" w:cs="Arial"/>
          <w:sz w:val="18"/>
          <w:szCs w:val="18"/>
        </w:rPr>
      </w:pPr>
      <w:r w:rsidRPr="00F06D07">
        <w:rPr>
          <w:rFonts w:ascii="Arial" w:hAnsi="Arial" w:cs="Arial"/>
          <w:b/>
          <w:sz w:val="18"/>
          <w:szCs w:val="18"/>
        </w:rPr>
        <w:t>Graf</w:t>
      </w:r>
      <w:r w:rsidR="00E92E78" w:rsidRPr="00F06D07">
        <w:rPr>
          <w:rFonts w:ascii="Arial" w:hAnsi="Arial" w:cs="Arial"/>
          <w:b/>
          <w:sz w:val="18"/>
          <w:szCs w:val="18"/>
        </w:rPr>
        <w:t>:</w:t>
      </w:r>
      <w:r w:rsidR="00E92E78" w:rsidRPr="00F06D07">
        <w:rPr>
          <w:rFonts w:ascii="Arial" w:hAnsi="Arial" w:cs="Arial"/>
          <w:sz w:val="18"/>
          <w:szCs w:val="18"/>
        </w:rPr>
        <w:t xml:space="preserve"> Črpanje </w:t>
      </w:r>
      <w:r w:rsidRPr="00F06D07">
        <w:rPr>
          <w:rFonts w:ascii="Arial" w:hAnsi="Arial" w:cs="Arial"/>
          <w:sz w:val="18"/>
          <w:szCs w:val="18"/>
        </w:rPr>
        <w:t>sredstev iz skladov AMIF in ISF</w:t>
      </w:r>
    </w:p>
    <w:p w14:paraId="05BDF70A" w14:textId="77777777" w:rsidR="00916CF7" w:rsidRDefault="00916CF7" w:rsidP="005877C3">
      <w:pPr>
        <w:spacing w:line="276" w:lineRule="auto"/>
        <w:jc w:val="both"/>
        <w:rPr>
          <w:rFonts w:ascii="Arial" w:hAnsi="Arial" w:cs="Arial"/>
          <w:sz w:val="20"/>
          <w:szCs w:val="20"/>
        </w:rPr>
      </w:pPr>
    </w:p>
    <w:p w14:paraId="61852C5C" w14:textId="743B7636" w:rsidR="005877C3" w:rsidRDefault="00E92E78" w:rsidP="00916CF7">
      <w:pPr>
        <w:spacing w:after="0" w:line="276" w:lineRule="auto"/>
        <w:jc w:val="both"/>
        <w:rPr>
          <w:rFonts w:ascii="Arial" w:hAnsi="Arial" w:cs="Arial"/>
          <w:sz w:val="20"/>
          <w:szCs w:val="20"/>
        </w:rPr>
      </w:pPr>
      <w:r w:rsidRPr="00697DBF">
        <w:rPr>
          <w:rFonts w:ascii="Arial" w:hAnsi="Arial" w:cs="Arial"/>
          <w:sz w:val="20"/>
          <w:szCs w:val="20"/>
        </w:rPr>
        <w:t>Konec leta</w:t>
      </w:r>
      <w:r w:rsidR="000F18C3">
        <w:rPr>
          <w:rFonts w:ascii="Arial" w:hAnsi="Arial" w:cs="Arial"/>
          <w:sz w:val="20"/>
          <w:szCs w:val="20"/>
        </w:rPr>
        <w:t> </w:t>
      </w:r>
      <w:r w:rsidRPr="00697DBF">
        <w:rPr>
          <w:rFonts w:ascii="Arial" w:hAnsi="Arial" w:cs="Arial"/>
          <w:sz w:val="20"/>
          <w:szCs w:val="20"/>
        </w:rPr>
        <w:t>2022 so bili potrjeni programi za obdobje 2021</w:t>
      </w:r>
      <w:r w:rsidR="000F18C3">
        <w:rPr>
          <w:rFonts w:ascii="Arial" w:hAnsi="Arial" w:cs="Arial"/>
          <w:sz w:val="20"/>
          <w:szCs w:val="20"/>
        </w:rPr>
        <w:t>–</w:t>
      </w:r>
      <w:r w:rsidRPr="00697DBF">
        <w:rPr>
          <w:rFonts w:ascii="Arial" w:hAnsi="Arial" w:cs="Arial"/>
          <w:sz w:val="20"/>
          <w:szCs w:val="20"/>
        </w:rPr>
        <w:t>2027 za Sklad za azil, migracije in vključevanje državljanov tretjih držav (44,5</w:t>
      </w:r>
      <w:r w:rsidR="000F18C3">
        <w:rPr>
          <w:rFonts w:ascii="Arial" w:hAnsi="Arial" w:cs="Arial"/>
          <w:sz w:val="20"/>
          <w:szCs w:val="20"/>
        </w:rPr>
        <w:t> </w:t>
      </w:r>
      <w:r w:rsidRPr="00697DBF">
        <w:rPr>
          <w:rFonts w:ascii="Arial" w:hAnsi="Arial" w:cs="Arial"/>
          <w:sz w:val="20"/>
          <w:szCs w:val="20"/>
        </w:rPr>
        <w:t>mio EUR), Sklad za notranjo varnost (26,5</w:t>
      </w:r>
      <w:r w:rsidR="000F18C3">
        <w:rPr>
          <w:rFonts w:ascii="Arial" w:hAnsi="Arial" w:cs="Arial"/>
          <w:sz w:val="20"/>
          <w:szCs w:val="20"/>
        </w:rPr>
        <w:t> </w:t>
      </w:r>
      <w:r w:rsidRPr="00697DBF">
        <w:rPr>
          <w:rFonts w:ascii="Arial" w:hAnsi="Arial" w:cs="Arial"/>
          <w:sz w:val="20"/>
          <w:szCs w:val="20"/>
        </w:rPr>
        <w:t>mio EUR) in Sklad za integrirano upravljanje meja (113</w:t>
      </w:r>
      <w:r w:rsidR="000F18C3">
        <w:rPr>
          <w:rFonts w:ascii="Arial" w:hAnsi="Arial" w:cs="Arial"/>
          <w:sz w:val="20"/>
          <w:szCs w:val="20"/>
        </w:rPr>
        <w:t> </w:t>
      </w:r>
      <w:r w:rsidRPr="00697DBF">
        <w:rPr>
          <w:rFonts w:ascii="Arial" w:hAnsi="Arial" w:cs="Arial"/>
          <w:sz w:val="20"/>
          <w:szCs w:val="20"/>
        </w:rPr>
        <w:t>mio EUR)</w:t>
      </w:r>
      <w:r w:rsidR="001D478C" w:rsidRPr="00697DBF">
        <w:rPr>
          <w:rFonts w:ascii="Arial" w:hAnsi="Arial" w:cs="Arial"/>
          <w:sz w:val="20"/>
          <w:szCs w:val="20"/>
        </w:rPr>
        <w:t>.</w:t>
      </w:r>
      <w:bookmarkStart w:id="59" w:name="_Toc65591472"/>
      <w:bookmarkStart w:id="60" w:name="_Toc65651023"/>
    </w:p>
    <w:p w14:paraId="6BC68AEF" w14:textId="77777777" w:rsidR="00916CF7" w:rsidRDefault="00916CF7" w:rsidP="00916CF7">
      <w:pPr>
        <w:spacing w:after="0" w:line="276" w:lineRule="auto"/>
        <w:jc w:val="both"/>
        <w:rPr>
          <w:rFonts w:ascii="Arial" w:hAnsi="Arial" w:cs="Arial"/>
          <w:sz w:val="20"/>
          <w:szCs w:val="20"/>
        </w:rPr>
      </w:pPr>
    </w:p>
    <w:p w14:paraId="2AB417BF" w14:textId="1676877E" w:rsidR="007B327C" w:rsidRPr="005877C3" w:rsidRDefault="007B327C" w:rsidP="00286577">
      <w:pPr>
        <w:pStyle w:val="Naslov2"/>
      </w:pPr>
      <w:bookmarkStart w:id="61" w:name="_Toc126821517"/>
      <w:r w:rsidRPr="00697DBF">
        <w:t>Kadrovski podatki</w:t>
      </w:r>
      <w:bookmarkEnd w:id="59"/>
      <w:bookmarkEnd w:id="60"/>
      <w:bookmarkEnd w:id="61"/>
    </w:p>
    <w:p w14:paraId="436639AA" w14:textId="00A903B3" w:rsidR="00627241" w:rsidRDefault="00627241" w:rsidP="00627241">
      <w:pPr>
        <w:spacing w:after="0" w:line="276" w:lineRule="auto"/>
        <w:jc w:val="both"/>
        <w:rPr>
          <w:rFonts w:ascii="Arial" w:hAnsi="Arial" w:cs="Arial"/>
          <w:b/>
          <w:sz w:val="20"/>
          <w:szCs w:val="20"/>
        </w:rPr>
      </w:pPr>
      <w:r>
        <w:rPr>
          <w:rFonts w:ascii="Arial" w:hAnsi="Arial" w:cs="Arial"/>
          <w:b/>
          <w:sz w:val="20"/>
          <w:szCs w:val="20"/>
        </w:rPr>
        <w:t>V</w:t>
      </w:r>
      <w:r w:rsidRPr="00627241">
        <w:rPr>
          <w:rFonts w:ascii="Arial" w:hAnsi="Arial" w:cs="Arial"/>
          <w:b/>
          <w:sz w:val="20"/>
          <w:szCs w:val="20"/>
        </w:rPr>
        <w:t>zpostavit</w:t>
      </w:r>
      <w:r w:rsidR="000F18C3">
        <w:rPr>
          <w:rFonts w:ascii="Arial" w:hAnsi="Arial" w:cs="Arial"/>
          <w:b/>
          <w:sz w:val="20"/>
          <w:szCs w:val="20"/>
        </w:rPr>
        <w:t>e</w:t>
      </w:r>
      <w:r w:rsidRPr="00627241">
        <w:rPr>
          <w:rFonts w:ascii="Arial" w:hAnsi="Arial" w:cs="Arial"/>
          <w:b/>
          <w:sz w:val="20"/>
          <w:szCs w:val="20"/>
        </w:rPr>
        <w:t xml:space="preserve">v sistema certificiranja nacionalne poklicne kvalifikacije </w:t>
      </w:r>
      <w:r w:rsidR="000F18C3">
        <w:rPr>
          <w:rFonts w:ascii="Arial" w:hAnsi="Arial" w:cs="Arial"/>
          <w:b/>
          <w:sz w:val="20"/>
          <w:szCs w:val="20"/>
        </w:rPr>
        <w:t>»</w:t>
      </w:r>
      <w:r w:rsidRPr="00627241">
        <w:rPr>
          <w:rFonts w:ascii="Arial" w:hAnsi="Arial" w:cs="Arial"/>
          <w:b/>
          <w:sz w:val="20"/>
          <w:szCs w:val="20"/>
        </w:rPr>
        <w:t>policist</w:t>
      </w:r>
      <w:r w:rsidR="000F18C3">
        <w:rPr>
          <w:rFonts w:ascii="Arial" w:hAnsi="Arial" w:cs="Arial"/>
          <w:b/>
          <w:sz w:val="20"/>
          <w:szCs w:val="20"/>
        </w:rPr>
        <w:t>«</w:t>
      </w:r>
      <w:r>
        <w:rPr>
          <w:rFonts w:ascii="Arial" w:hAnsi="Arial" w:cs="Arial"/>
          <w:b/>
          <w:sz w:val="20"/>
          <w:szCs w:val="20"/>
        </w:rPr>
        <w:t>:</w:t>
      </w:r>
    </w:p>
    <w:p w14:paraId="22ED3041" w14:textId="721F6883" w:rsidR="001D478C" w:rsidRPr="00697DBF" w:rsidRDefault="00E92E78" w:rsidP="007F544C">
      <w:pPr>
        <w:spacing w:line="276" w:lineRule="auto"/>
        <w:jc w:val="both"/>
        <w:rPr>
          <w:rFonts w:ascii="Arial" w:hAnsi="Arial" w:cs="Arial"/>
          <w:sz w:val="20"/>
          <w:szCs w:val="20"/>
        </w:rPr>
      </w:pPr>
      <w:r w:rsidRPr="00697DBF">
        <w:rPr>
          <w:rFonts w:ascii="Arial" w:hAnsi="Arial" w:cs="Arial"/>
          <w:sz w:val="20"/>
          <w:szCs w:val="20"/>
        </w:rPr>
        <w:t xml:space="preserve">Na področju </w:t>
      </w:r>
      <w:r w:rsidRPr="00627241">
        <w:rPr>
          <w:rFonts w:ascii="Arial" w:hAnsi="Arial" w:cs="Arial"/>
          <w:sz w:val="20"/>
          <w:szCs w:val="20"/>
        </w:rPr>
        <w:t xml:space="preserve">vzpostavitve sistema certificiranja nacionalne poklicne kvalifikacije </w:t>
      </w:r>
      <w:r w:rsidR="000F18C3">
        <w:rPr>
          <w:rFonts w:ascii="Arial" w:hAnsi="Arial" w:cs="Arial"/>
          <w:sz w:val="20"/>
          <w:szCs w:val="20"/>
        </w:rPr>
        <w:t>»</w:t>
      </w:r>
      <w:r w:rsidRPr="00627241">
        <w:rPr>
          <w:rFonts w:ascii="Arial" w:hAnsi="Arial" w:cs="Arial"/>
          <w:sz w:val="20"/>
          <w:szCs w:val="20"/>
        </w:rPr>
        <w:t>policist</w:t>
      </w:r>
      <w:r w:rsidR="000F18C3">
        <w:rPr>
          <w:rFonts w:ascii="Arial" w:hAnsi="Arial" w:cs="Arial"/>
          <w:sz w:val="20"/>
          <w:szCs w:val="20"/>
        </w:rPr>
        <w:t>«</w:t>
      </w:r>
      <w:r w:rsidRPr="00627241">
        <w:rPr>
          <w:rFonts w:ascii="Arial" w:hAnsi="Arial" w:cs="Arial"/>
          <w:sz w:val="20"/>
          <w:szCs w:val="20"/>
        </w:rPr>
        <w:t xml:space="preserve"> (NPK)</w:t>
      </w:r>
      <w:r w:rsidRPr="00697DBF">
        <w:rPr>
          <w:rFonts w:ascii="Arial" w:hAnsi="Arial" w:cs="Arial"/>
          <w:sz w:val="20"/>
          <w:szCs w:val="20"/>
        </w:rPr>
        <w:t xml:space="preserve"> je bil sprejet Zakon o spremembah in dopolnitvah Zakona o organiziranosti in delu v policiji (ZODPol-H), ki glede predpisane izobrazbe za imenovanje v nazive četrtega kariernega razreda na delovnih mestih, za katera se zahteva poklic policista, izenačuje policiste s pridobljenim poklicem policist in policiste s pridobljeno NPK. Na podlagi oddane pobude za NPK policist je bila na Centru za poklicno izobraževanje imenovana delovna skupina za pripravo kataloga NPK. Bistvene sestavine kataloga so vstopni pogoji, naloge za preverjanje, materialni pogoji za izvajalce NPK in kadrovski pogoji za člane komisij NPK. Izdelava kataloga je bila </w:t>
      </w:r>
      <w:r w:rsidR="007F544C" w:rsidRPr="00697DBF">
        <w:rPr>
          <w:rFonts w:ascii="Arial" w:hAnsi="Arial" w:cs="Arial"/>
          <w:sz w:val="20"/>
          <w:szCs w:val="20"/>
        </w:rPr>
        <w:t>v letu</w:t>
      </w:r>
      <w:r w:rsidR="000F18C3">
        <w:rPr>
          <w:rFonts w:ascii="Arial" w:hAnsi="Arial" w:cs="Arial"/>
          <w:sz w:val="20"/>
          <w:szCs w:val="20"/>
        </w:rPr>
        <w:t> </w:t>
      </w:r>
      <w:r w:rsidR="007F544C" w:rsidRPr="00697DBF">
        <w:rPr>
          <w:rFonts w:ascii="Arial" w:hAnsi="Arial" w:cs="Arial"/>
          <w:sz w:val="20"/>
          <w:szCs w:val="20"/>
        </w:rPr>
        <w:t xml:space="preserve">2022 skoraj zaključena. </w:t>
      </w:r>
    </w:p>
    <w:p w14:paraId="472EA81E" w14:textId="519E20CD" w:rsidR="00E92E78" w:rsidRDefault="001D478C" w:rsidP="00627241">
      <w:pPr>
        <w:spacing w:after="0" w:line="260" w:lineRule="exact"/>
        <w:rPr>
          <w:rFonts w:ascii="Arial" w:hAnsi="Arial" w:cs="Arial"/>
          <w:b/>
          <w:sz w:val="20"/>
          <w:szCs w:val="20"/>
        </w:rPr>
      </w:pPr>
      <w:r w:rsidRPr="00697DBF">
        <w:rPr>
          <w:rFonts w:ascii="Arial" w:hAnsi="Arial" w:cs="Arial"/>
          <w:b/>
          <w:sz w:val="20"/>
          <w:szCs w:val="20"/>
        </w:rPr>
        <w:t>Realizacija kadrovskega načrta</w:t>
      </w:r>
      <w:r w:rsidR="00627241">
        <w:rPr>
          <w:rFonts w:ascii="Arial" w:hAnsi="Arial" w:cs="Arial"/>
          <w:b/>
          <w:sz w:val="20"/>
          <w:szCs w:val="20"/>
        </w:rPr>
        <w:t xml:space="preserve"> (KN):</w:t>
      </w:r>
    </w:p>
    <w:p w14:paraId="2FDCC297" w14:textId="54EE50F5" w:rsidR="00627241" w:rsidRDefault="00627241" w:rsidP="00627241">
      <w:pPr>
        <w:spacing w:line="276" w:lineRule="auto"/>
        <w:jc w:val="both"/>
        <w:rPr>
          <w:rFonts w:ascii="Arial" w:hAnsi="Arial" w:cs="Arial"/>
          <w:sz w:val="20"/>
          <w:szCs w:val="20"/>
        </w:rPr>
      </w:pPr>
      <w:r w:rsidRPr="00697DBF">
        <w:rPr>
          <w:rFonts w:ascii="Arial" w:hAnsi="Arial" w:cs="Arial"/>
          <w:sz w:val="20"/>
          <w:szCs w:val="20"/>
        </w:rPr>
        <w:t>Na podlagi Skupnega kadrovskega načrta (SKN) za leti</w:t>
      </w:r>
      <w:r w:rsidR="000F18C3">
        <w:rPr>
          <w:rFonts w:ascii="Arial" w:hAnsi="Arial" w:cs="Arial"/>
          <w:sz w:val="20"/>
          <w:szCs w:val="20"/>
        </w:rPr>
        <w:t> </w:t>
      </w:r>
      <w:r w:rsidRPr="00697DBF">
        <w:rPr>
          <w:rFonts w:ascii="Arial" w:hAnsi="Arial" w:cs="Arial"/>
          <w:sz w:val="20"/>
          <w:szCs w:val="20"/>
        </w:rPr>
        <w:t>2022 in</w:t>
      </w:r>
      <w:r w:rsidR="000F18C3">
        <w:rPr>
          <w:rFonts w:ascii="Arial" w:hAnsi="Arial" w:cs="Arial"/>
          <w:sz w:val="20"/>
          <w:szCs w:val="20"/>
        </w:rPr>
        <w:t> </w:t>
      </w:r>
      <w:r w:rsidRPr="00697DBF">
        <w:rPr>
          <w:rFonts w:ascii="Arial" w:hAnsi="Arial" w:cs="Arial"/>
          <w:sz w:val="20"/>
          <w:szCs w:val="20"/>
        </w:rPr>
        <w:t>2023 (</w:t>
      </w:r>
      <w:r w:rsidR="000F18C3">
        <w:rPr>
          <w:rFonts w:ascii="Arial" w:hAnsi="Arial" w:cs="Arial"/>
          <w:sz w:val="20"/>
          <w:szCs w:val="20"/>
        </w:rPr>
        <w:t>S</w:t>
      </w:r>
      <w:r w:rsidRPr="00697DBF">
        <w:rPr>
          <w:rFonts w:ascii="Arial" w:hAnsi="Arial" w:cs="Arial"/>
          <w:sz w:val="20"/>
          <w:szCs w:val="20"/>
        </w:rPr>
        <w:t>klep Vlade R</w:t>
      </w:r>
      <w:r w:rsidR="00DC324B">
        <w:rPr>
          <w:rFonts w:ascii="Arial" w:hAnsi="Arial" w:cs="Arial"/>
          <w:sz w:val="20"/>
          <w:szCs w:val="20"/>
        </w:rPr>
        <w:t>epublike Slovenije</w:t>
      </w:r>
      <w:r w:rsidRPr="00697DBF">
        <w:rPr>
          <w:rFonts w:ascii="Arial" w:hAnsi="Arial" w:cs="Arial"/>
          <w:sz w:val="20"/>
          <w:szCs w:val="20"/>
        </w:rPr>
        <w:t xml:space="preserve"> št.</w:t>
      </w:r>
      <w:r w:rsidR="000F18C3">
        <w:rPr>
          <w:rFonts w:ascii="Arial" w:hAnsi="Arial" w:cs="Arial"/>
          <w:sz w:val="20"/>
          <w:szCs w:val="20"/>
        </w:rPr>
        <w:t> </w:t>
      </w:r>
      <w:r w:rsidRPr="00697DBF">
        <w:rPr>
          <w:rFonts w:ascii="Arial" w:hAnsi="Arial" w:cs="Arial"/>
          <w:sz w:val="20"/>
          <w:szCs w:val="20"/>
        </w:rPr>
        <w:t>10002-9/2021/30 z dne 13.</w:t>
      </w:r>
      <w:r w:rsidR="000F18C3">
        <w:rPr>
          <w:rFonts w:ascii="Arial" w:hAnsi="Arial" w:cs="Arial"/>
          <w:sz w:val="20"/>
          <w:szCs w:val="20"/>
        </w:rPr>
        <w:t> </w:t>
      </w:r>
      <w:r w:rsidRPr="00697DBF">
        <w:rPr>
          <w:rFonts w:ascii="Arial" w:hAnsi="Arial" w:cs="Arial"/>
          <w:sz w:val="20"/>
          <w:szCs w:val="20"/>
        </w:rPr>
        <w:t>5.</w:t>
      </w:r>
      <w:r w:rsidR="000F18C3">
        <w:rPr>
          <w:rFonts w:ascii="Arial" w:hAnsi="Arial" w:cs="Arial"/>
          <w:sz w:val="20"/>
          <w:szCs w:val="20"/>
        </w:rPr>
        <w:t> </w:t>
      </w:r>
      <w:r w:rsidRPr="00697DBF">
        <w:rPr>
          <w:rFonts w:ascii="Arial" w:hAnsi="Arial" w:cs="Arial"/>
          <w:sz w:val="20"/>
          <w:szCs w:val="20"/>
        </w:rPr>
        <w:t>2022, s spremembami) je dovoljeno število zaposlitev</w:t>
      </w:r>
      <w:r>
        <w:rPr>
          <w:rFonts w:ascii="Arial" w:hAnsi="Arial" w:cs="Arial"/>
          <w:sz w:val="20"/>
          <w:szCs w:val="20"/>
        </w:rPr>
        <w:t xml:space="preserve"> v MNZ 657 in v Policiji 8.241.</w:t>
      </w:r>
    </w:p>
    <w:p w14:paraId="4BE43056" w14:textId="71F979D8" w:rsidR="00916CF7" w:rsidRDefault="00916CF7" w:rsidP="00627241">
      <w:pPr>
        <w:spacing w:line="276" w:lineRule="auto"/>
        <w:jc w:val="both"/>
        <w:rPr>
          <w:rFonts w:ascii="Arial" w:hAnsi="Arial" w:cs="Arial"/>
          <w:sz w:val="20"/>
          <w:szCs w:val="20"/>
        </w:rPr>
      </w:pPr>
    </w:p>
    <w:p w14:paraId="0AC43507" w14:textId="09702E9D" w:rsidR="00916CF7" w:rsidRDefault="00916CF7" w:rsidP="00627241">
      <w:pPr>
        <w:spacing w:line="276" w:lineRule="auto"/>
        <w:jc w:val="both"/>
        <w:rPr>
          <w:rFonts w:ascii="Arial" w:hAnsi="Arial" w:cs="Arial"/>
          <w:sz w:val="20"/>
          <w:szCs w:val="20"/>
        </w:rPr>
      </w:pPr>
    </w:p>
    <w:p w14:paraId="2FB8FEF9" w14:textId="77777777" w:rsidR="00916CF7" w:rsidRPr="00627241" w:rsidRDefault="00916CF7" w:rsidP="00627241">
      <w:pPr>
        <w:spacing w:line="276" w:lineRule="auto"/>
        <w:jc w:val="both"/>
        <w:rPr>
          <w:rFonts w:ascii="Arial" w:hAnsi="Arial" w:cs="Arial"/>
          <w:sz w:val="20"/>
          <w:szCs w:val="20"/>
        </w:rPr>
      </w:pPr>
    </w:p>
    <w:tbl>
      <w:tblPr>
        <w:tblStyle w:val="Tabelamrea"/>
        <w:tblW w:w="0" w:type="auto"/>
        <w:tblLook w:val="04A0" w:firstRow="1" w:lastRow="0" w:firstColumn="1" w:lastColumn="0" w:noHBand="0" w:noVBand="1"/>
        <w:tblCaption w:val="Kadrovski načrt 2021 in 2022"/>
        <w:tblDescription w:val="Načrt zajema število zaposlenih v 2021 in 2022"/>
      </w:tblPr>
      <w:tblGrid>
        <w:gridCol w:w="1106"/>
        <w:gridCol w:w="1150"/>
        <w:gridCol w:w="1354"/>
        <w:gridCol w:w="1405"/>
        <w:gridCol w:w="13"/>
        <w:gridCol w:w="1251"/>
        <w:gridCol w:w="1354"/>
        <w:gridCol w:w="1418"/>
      </w:tblGrid>
      <w:tr w:rsidR="009539FC" w:rsidRPr="00627241" w14:paraId="037E7305" w14:textId="77777777" w:rsidTr="00362DDD">
        <w:trPr>
          <w:tblHeader/>
        </w:trPr>
        <w:tc>
          <w:tcPr>
            <w:tcW w:w="1106" w:type="dxa"/>
            <w:vMerge w:val="restart"/>
            <w:shd w:val="clear" w:color="auto" w:fill="D9D9D9" w:themeFill="background1" w:themeFillShade="D9"/>
          </w:tcPr>
          <w:p w14:paraId="63F4593E" w14:textId="77777777" w:rsidR="009539FC" w:rsidRPr="00627241" w:rsidRDefault="009539FC" w:rsidP="00395D79">
            <w:pPr>
              <w:spacing w:line="276" w:lineRule="auto"/>
              <w:rPr>
                <w:rFonts w:ascii="Arial" w:hAnsi="Arial" w:cs="Arial"/>
                <w:sz w:val="18"/>
                <w:szCs w:val="18"/>
              </w:rPr>
            </w:pPr>
          </w:p>
        </w:tc>
        <w:tc>
          <w:tcPr>
            <w:tcW w:w="3922" w:type="dxa"/>
            <w:gridSpan w:val="4"/>
            <w:shd w:val="clear" w:color="auto" w:fill="D9D9D9" w:themeFill="background1" w:themeFillShade="D9"/>
          </w:tcPr>
          <w:p w14:paraId="30109144" w14:textId="77777777" w:rsidR="009539FC" w:rsidRPr="00627241" w:rsidRDefault="009539FC" w:rsidP="00395D79">
            <w:pPr>
              <w:spacing w:line="276" w:lineRule="auto"/>
              <w:jc w:val="center"/>
              <w:rPr>
                <w:rFonts w:ascii="Arial" w:hAnsi="Arial" w:cs="Arial"/>
                <w:sz w:val="18"/>
                <w:szCs w:val="18"/>
              </w:rPr>
            </w:pPr>
            <w:r w:rsidRPr="00627241">
              <w:rPr>
                <w:rFonts w:ascii="Arial" w:hAnsi="Arial" w:cs="Arial"/>
                <w:sz w:val="18"/>
                <w:szCs w:val="18"/>
              </w:rPr>
              <w:t>31. 12. 2021</w:t>
            </w:r>
          </w:p>
        </w:tc>
        <w:tc>
          <w:tcPr>
            <w:tcW w:w="4023" w:type="dxa"/>
            <w:gridSpan w:val="3"/>
            <w:shd w:val="clear" w:color="auto" w:fill="D9D9D9" w:themeFill="background1" w:themeFillShade="D9"/>
          </w:tcPr>
          <w:p w14:paraId="06A1AD35" w14:textId="77777777" w:rsidR="009539FC" w:rsidRPr="00627241" w:rsidRDefault="009539FC" w:rsidP="00395D79">
            <w:pPr>
              <w:spacing w:line="276" w:lineRule="auto"/>
              <w:jc w:val="center"/>
              <w:rPr>
                <w:rFonts w:ascii="Arial" w:hAnsi="Arial" w:cs="Arial"/>
                <w:sz w:val="18"/>
                <w:szCs w:val="18"/>
              </w:rPr>
            </w:pPr>
            <w:r w:rsidRPr="00627241">
              <w:rPr>
                <w:rFonts w:ascii="Arial" w:hAnsi="Arial" w:cs="Arial"/>
                <w:sz w:val="18"/>
                <w:szCs w:val="18"/>
              </w:rPr>
              <w:t>31. 12. 2022</w:t>
            </w:r>
          </w:p>
        </w:tc>
      </w:tr>
      <w:tr w:rsidR="009539FC" w:rsidRPr="00627241" w14:paraId="19D201AF" w14:textId="77777777" w:rsidTr="001E198B">
        <w:tc>
          <w:tcPr>
            <w:tcW w:w="1106" w:type="dxa"/>
            <w:vMerge/>
            <w:shd w:val="clear" w:color="auto" w:fill="D9D9D9" w:themeFill="background1" w:themeFillShade="D9"/>
          </w:tcPr>
          <w:p w14:paraId="250F331A" w14:textId="77777777" w:rsidR="009539FC" w:rsidRPr="00627241" w:rsidRDefault="009539FC" w:rsidP="00395D79">
            <w:pPr>
              <w:spacing w:line="276" w:lineRule="auto"/>
              <w:rPr>
                <w:rFonts w:ascii="Arial" w:hAnsi="Arial" w:cs="Arial"/>
                <w:sz w:val="18"/>
                <w:szCs w:val="18"/>
              </w:rPr>
            </w:pPr>
          </w:p>
        </w:tc>
        <w:tc>
          <w:tcPr>
            <w:tcW w:w="1150" w:type="dxa"/>
            <w:shd w:val="clear" w:color="auto" w:fill="D9D9D9" w:themeFill="background1" w:themeFillShade="D9"/>
          </w:tcPr>
          <w:p w14:paraId="53282D55" w14:textId="77777777" w:rsidR="009539FC" w:rsidRPr="00627241" w:rsidRDefault="009539FC" w:rsidP="00395D79">
            <w:pPr>
              <w:spacing w:line="276" w:lineRule="auto"/>
              <w:jc w:val="center"/>
              <w:rPr>
                <w:rFonts w:ascii="Arial" w:hAnsi="Arial" w:cs="Arial"/>
                <w:sz w:val="16"/>
                <w:szCs w:val="16"/>
              </w:rPr>
            </w:pPr>
            <w:r w:rsidRPr="00627241">
              <w:rPr>
                <w:rFonts w:ascii="Arial" w:hAnsi="Arial" w:cs="Arial"/>
                <w:sz w:val="16"/>
                <w:szCs w:val="16"/>
              </w:rPr>
              <w:t>KADROVSKI NAČRT</w:t>
            </w:r>
          </w:p>
        </w:tc>
        <w:tc>
          <w:tcPr>
            <w:tcW w:w="1354" w:type="dxa"/>
            <w:shd w:val="clear" w:color="auto" w:fill="D9D9D9" w:themeFill="background1" w:themeFillShade="D9"/>
          </w:tcPr>
          <w:p w14:paraId="475FFB42" w14:textId="77777777" w:rsidR="009539FC" w:rsidRPr="00627241" w:rsidRDefault="009539FC" w:rsidP="00395D79">
            <w:pPr>
              <w:spacing w:line="276" w:lineRule="auto"/>
              <w:jc w:val="center"/>
              <w:rPr>
                <w:rFonts w:ascii="Arial" w:hAnsi="Arial" w:cs="Arial"/>
                <w:sz w:val="16"/>
                <w:szCs w:val="16"/>
              </w:rPr>
            </w:pPr>
            <w:r w:rsidRPr="00627241">
              <w:rPr>
                <w:rFonts w:ascii="Arial" w:hAnsi="Arial" w:cs="Arial"/>
                <w:sz w:val="16"/>
                <w:szCs w:val="16"/>
              </w:rPr>
              <w:t>ŠTEVILO VSEH ZAPOSLENIH</w:t>
            </w:r>
          </w:p>
        </w:tc>
        <w:tc>
          <w:tcPr>
            <w:tcW w:w="1405" w:type="dxa"/>
            <w:shd w:val="clear" w:color="auto" w:fill="D9D9D9" w:themeFill="background1" w:themeFillShade="D9"/>
          </w:tcPr>
          <w:p w14:paraId="4836E399" w14:textId="29345F05" w:rsidR="009539FC" w:rsidRPr="00627241" w:rsidRDefault="009539FC" w:rsidP="00395D79">
            <w:pPr>
              <w:spacing w:line="276" w:lineRule="auto"/>
              <w:jc w:val="center"/>
              <w:rPr>
                <w:rFonts w:ascii="Arial" w:hAnsi="Arial" w:cs="Arial"/>
                <w:sz w:val="16"/>
                <w:szCs w:val="16"/>
              </w:rPr>
            </w:pPr>
            <w:r w:rsidRPr="00627241">
              <w:rPr>
                <w:rFonts w:ascii="Arial" w:hAnsi="Arial" w:cs="Arial"/>
                <w:sz w:val="16"/>
                <w:szCs w:val="16"/>
              </w:rPr>
              <w:t>ŠTEVILO ZAPOSLENIH, KI ŠTEJEJO V KN</w:t>
            </w:r>
          </w:p>
        </w:tc>
        <w:tc>
          <w:tcPr>
            <w:tcW w:w="1264" w:type="dxa"/>
            <w:gridSpan w:val="2"/>
            <w:shd w:val="clear" w:color="auto" w:fill="D9D9D9" w:themeFill="background1" w:themeFillShade="D9"/>
          </w:tcPr>
          <w:p w14:paraId="7CC64F80" w14:textId="77777777" w:rsidR="009539FC" w:rsidRPr="00627241" w:rsidRDefault="009539FC" w:rsidP="00395D79">
            <w:pPr>
              <w:spacing w:line="276" w:lineRule="auto"/>
              <w:jc w:val="center"/>
              <w:rPr>
                <w:rFonts w:ascii="Arial" w:hAnsi="Arial" w:cs="Arial"/>
                <w:sz w:val="16"/>
                <w:szCs w:val="16"/>
              </w:rPr>
            </w:pPr>
            <w:r w:rsidRPr="00627241">
              <w:rPr>
                <w:rFonts w:ascii="Arial" w:hAnsi="Arial" w:cs="Arial"/>
                <w:sz w:val="16"/>
                <w:szCs w:val="16"/>
              </w:rPr>
              <w:t>KADROVSKI NAČRT</w:t>
            </w:r>
          </w:p>
        </w:tc>
        <w:tc>
          <w:tcPr>
            <w:tcW w:w="1354" w:type="dxa"/>
            <w:shd w:val="clear" w:color="auto" w:fill="D9D9D9" w:themeFill="background1" w:themeFillShade="D9"/>
          </w:tcPr>
          <w:p w14:paraId="5EE4E96B" w14:textId="77777777" w:rsidR="009539FC" w:rsidRPr="00627241" w:rsidRDefault="009539FC" w:rsidP="00395D79">
            <w:pPr>
              <w:spacing w:line="276" w:lineRule="auto"/>
              <w:jc w:val="center"/>
              <w:rPr>
                <w:rFonts w:ascii="Arial" w:hAnsi="Arial" w:cs="Arial"/>
                <w:sz w:val="16"/>
                <w:szCs w:val="16"/>
              </w:rPr>
            </w:pPr>
            <w:r w:rsidRPr="00627241">
              <w:rPr>
                <w:rFonts w:ascii="Arial" w:hAnsi="Arial" w:cs="Arial"/>
                <w:sz w:val="16"/>
                <w:szCs w:val="16"/>
              </w:rPr>
              <w:t>ŠTEVILO VSEH ZAPOSLENIH</w:t>
            </w:r>
          </w:p>
        </w:tc>
        <w:tc>
          <w:tcPr>
            <w:tcW w:w="1418" w:type="dxa"/>
            <w:shd w:val="clear" w:color="auto" w:fill="D9D9D9" w:themeFill="background1" w:themeFillShade="D9"/>
          </w:tcPr>
          <w:p w14:paraId="0EDB9AE5" w14:textId="77777777" w:rsidR="009539FC" w:rsidRPr="00627241" w:rsidRDefault="009539FC" w:rsidP="00395D79">
            <w:pPr>
              <w:spacing w:line="276" w:lineRule="auto"/>
              <w:jc w:val="center"/>
              <w:rPr>
                <w:rFonts w:ascii="Arial" w:hAnsi="Arial" w:cs="Arial"/>
                <w:sz w:val="16"/>
                <w:szCs w:val="16"/>
              </w:rPr>
            </w:pPr>
            <w:r w:rsidRPr="00627241">
              <w:rPr>
                <w:rFonts w:ascii="Arial" w:hAnsi="Arial" w:cs="Arial"/>
                <w:sz w:val="16"/>
                <w:szCs w:val="16"/>
              </w:rPr>
              <w:t>ŠTEVILO ZAPOSLENIH, KI ŠTEJEJO V KN</w:t>
            </w:r>
          </w:p>
        </w:tc>
      </w:tr>
      <w:tr w:rsidR="00697DBF" w:rsidRPr="00627241" w14:paraId="4702223F" w14:textId="77777777" w:rsidTr="00395D79">
        <w:tc>
          <w:tcPr>
            <w:tcW w:w="1106" w:type="dxa"/>
          </w:tcPr>
          <w:p w14:paraId="28975CC9" w14:textId="25008D50" w:rsidR="00E92E78" w:rsidRPr="00627241" w:rsidRDefault="00E92E78" w:rsidP="00395D79">
            <w:pPr>
              <w:spacing w:line="276" w:lineRule="auto"/>
              <w:rPr>
                <w:rFonts w:ascii="Arial" w:hAnsi="Arial" w:cs="Arial"/>
                <w:sz w:val="18"/>
                <w:szCs w:val="18"/>
              </w:rPr>
            </w:pPr>
            <w:r w:rsidRPr="00627241">
              <w:rPr>
                <w:rFonts w:ascii="Arial" w:hAnsi="Arial" w:cs="Arial"/>
                <w:sz w:val="18"/>
                <w:szCs w:val="18"/>
              </w:rPr>
              <w:t>1</w:t>
            </w:r>
            <w:r w:rsidR="000F18C3">
              <w:rPr>
                <w:rFonts w:ascii="Arial" w:hAnsi="Arial" w:cs="Arial"/>
                <w:sz w:val="18"/>
                <w:szCs w:val="18"/>
              </w:rPr>
              <w:t>.</w:t>
            </w:r>
            <w:r w:rsidRPr="00627241">
              <w:rPr>
                <w:rFonts w:ascii="Arial" w:hAnsi="Arial" w:cs="Arial"/>
                <w:sz w:val="18"/>
                <w:szCs w:val="18"/>
              </w:rPr>
              <w:t>711 MNZ</w:t>
            </w:r>
          </w:p>
        </w:tc>
        <w:tc>
          <w:tcPr>
            <w:tcW w:w="1150" w:type="dxa"/>
          </w:tcPr>
          <w:p w14:paraId="51CF4610"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640</w:t>
            </w:r>
          </w:p>
        </w:tc>
        <w:tc>
          <w:tcPr>
            <w:tcW w:w="1354" w:type="dxa"/>
          </w:tcPr>
          <w:p w14:paraId="17BFB2C0"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649</w:t>
            </w:r>
          </w:p>
        </w:tc>
        <w:tc>
          <w:tcPr>
            <w:tcW w:w="1405" w:type="dxa"/>
          </w:tcPr>
          <w:p w14:paraId="3039288C"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620</w:t>
            </w:r>
          </w:p>
        </w:tc>
        <w:tc>
          <w:tcPr>
            <w:tcW w:w="1264" w:type="dxa"/>
            <w:gridSpan w:val="2"/>
          </w:tcPr>
          <w:p w14:paraId="1BD55090"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639</w:t>
            </w:r>
          </w:p>
        </w:tc>
        <w:tc>
          <w:tcPr>
            <w:tcW w:w="1354" w:type="dxa"/>
          </w:tcPr>
          <w:p w14:paraId="618065A6"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649</w:t>
            </w:r>
          </w:p>
        </w:tc>
        <w:tc>
          <w:tcPr>
            <w:tcW w:w="1418" w:type="dxa"/>
          </w:tcPr>
          <w:p w14:paraId="15C87A22"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631</w:t>
            </w:r>
          </w:p>
        </w:tc>
      </w:tr>
      <w:tr w:rsidR="00697DBF" w:rsidRPr="00627241" w14:paraId="6AD7E7D8" w14:textId="77777777" w:rsidTr="00395D79">
        <w:tc>
          <w:tcPr>
            <w:tcW w:w="1106" w:type="dxa"/>
          </w:tcPr>
          <w:p w14:paraId="37E8B80F" w14:textId="374D71F8" w:rsidR="00E92E78" w:rsidRPr="00627241" w:rsidRDefault="00E92E78" w:rsidP="00395D79">
            <w:pPr>
              <w:spacing w:line="276" w:lineRule="auto"/>
              <w:rPr>
                <w:rFonts w:ascii="Arial" w:hAnsi="Arial" w:cs="Arial"/>
                <w:sz w:val="18"/>
                <w:szCs w:val="18"/>
              </w:rPr>
            </w:pPr>
            <w:r w:rsidRPr="00627241">
              <w:rPr>
                <w:rFonts w:ascii="Arial" w:hAnsi="Arial" w:cs="Arial"/>
                <w:sz w:val="18"/>
                <w:szCs w:val="18"/>
              </w:rPr>
              <w:t>1</w:t>
            </w:r>
            <w:r w:rsidR="000F18C3">
              <w:rPr>
                <w:rFonts w:ascii="Arial" w:hAnsi="Arial" w:cs="Arial"/>
                <w:sz w:val="18"/>
                <w:szCs w:val="18"/>
              </w:rPr>
              <w:t>.</w:t>
            </w:r>
            <w:r w:rsidRPr="00627241">
              <w:rPr>
                <w:rFonts w:ascii="Arial" w:hAnsi="Arial" w:cs="Arial"/>
                <w:sz w:val="18"/>
                <w:szCs w:val="18"/>
              </w:rPr>
              <w:t>714 POLICIJA</w:t>
            </w:r>
          </w:p>
        </w:tc>
        <w:tc>
          <w:tcPr>
            <w:tcW w:w="1150" w:type="dxa"/>
          </w:tcPr>
          <w:p w14:paraId="75E9E3E0"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8.232</w:t>
            </w:r>
          </w:p>
        </w:tc>
        <w:tc>
          <w:tcPr>
            <w:tcW w:w="1354" w:type="dxa"/>
          </w:tcPr>
          <w:p w14:paraId="28D7ECB5"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8.451</w:t>
            </w:r>
          </w:p>
        </w:tc>
        <w:tc>
          <w:tcPr>
            <w:tcW w:w="1405" w:type="dxa"/>
          </w:tcPr>
          <w:p w14:paraId="7EA0979E"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8.439</w:t>
            </w:r>
          </w:p>
        </w:tc>
        <w:tc>
          <w:tcPr>
            <w:tcW w:w="1264" w:type="dxa"/>
            <w:gridSpan w:val="2"/>
          </w:tcPr>
          <w:p w14:paraId="71E58D9E"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8.241</w:t>
            </w:r>
          </w:p>
        </w:tc>
        <w:tc>
          <w:tcPr>
            <w:tcW w:w="1354" w:type="dxa"/>
          </w:tcPr>
          <w:p w14:paraId="0E76E51B"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8.412</w:t>
            </w:r>
          </w:p>
        </w:tc>
        <w:tc>
          <w:tcPr>
            <w:tcW w:w="1418" w:type="dxa"/>
          </w:tcPr>
          <w:p w14:paraId="023FF648"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8.409</w:t>
            </w:r>
          </w:p>
        </w:tc>
      </w:tr>
      <w:tr w:rsidR="00E92E78" w:rsidRPr="00627241" w14:paraId="1FDD98AE" w14:textId="77777777" w:rsidTr="00395D79">
        <w:tc>
          <w:tcPr>
            <w:tcW w:w="1106" w:type="dxa"/>
          </w:tcPr>
          <w:p w14:paraId="77E63271" w14:textId="086CD77C" w:rsidR="00E92E78" w:rsidRPr="00627241" w:rsidRDefault="00E92E78" w:rsidP="00395D79">
            <w:pPr>
              <w:spacing w:line="276" w:lineRule="auto"/>
              <w:rPr>
                <w:rFonts w:ascii="Arial" w:hAnsi="Arial" w:cs="Arial"/>
                <w:sz w:val="18"/>
                <w:szCs w:val="18"/>
              </w:rPr>
            </w:pPr>
            <w:r w:rsidRPr="00627241">
              <w:rPr>
                <w:rFonts w:ascii="Arial" w:hAnsi="Arial" w:cs="Arial"/>
                <w:sz w:val="18"/>
                <w:szCs w:val="18"/>
              </w:rPr>
              <w:t>1</w:t>
            </w:r>
            <w:r w:rsidR="000F18C3">
              <w:rPr>
                <w:rFonts w:ascii="Arial" w:hAnsi="Arial" w:cs="Arial"/>
                <w:sz w:val="18"/>
                <w:szCs w:val="18"/>
              </w:rPr>
              <w:t>.</w:t>
            </w:r>
            <w:r w:rsidRPr="00627241">
              <w:rPr>
                <w:rFonts w:ascii="Arial" w:hAnsi="Arial" w:cs="Arial"/>
                <w:sz w:val="18"/>
                <w:szCs w:val="18"/>
              </w:rPr>
              <w:t>715 IRSNZ</w:t>
            </w:r>
          </w:p>
        </w:tc>
        <w:tc>
          <w:tcPr>
            <w:tcW w:w="1150" w:type="dxa"/>
          </w:tcPr>
          <w:p w14:paraId="552A1C40"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18</w:t>
            </w:r>
          </w:p>
        </w:tc>
        <w:tc>
          <w:tcPr>
            <w:tcW w:w="1354" w:type="dxa"/>
          </w:tcPr>
          <w:p w14:paraId="4B8A9F30"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18</w:t>
            </w:r>
          </w:p>
        </w:tc>
        <w:tc>
          <w:tcPr>
            <w:tcW w:w="1405" w:type="dxa"/>
          </w:tcPr>
          <w:p w14:paraId="2009C969"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18</w:t>
            </w:r>
          </w:p>
        </w:tc>
        <w:tc>
          <w:tcPr>
            <w:tcW w:w="1264" w:type="dxa"/>
            <w:gridSpan w:val="2"/>
          </w:tcPr>
          <w:p w14:paraId="328073DF"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18</w:t>
            </w:r>
          </w:p>
        </w:tc>
        <w:tc>
          <w:tcPr>
            <w:tcW w:w="1354" w:type="dxa"/>
          </w:tcPr>
          <w:p w14:paraId="04EA0ABB"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17</w:t>
            </w:r>
          </w:p>
        </w:tc>
        <w:tc>
          <w:tcPr>
            <w:tcW w:w="1418" w:type="dxa"/>
          </w:tcPr>
          <w:p w14:paraId="21AA5DCF" w14:textId="77777777" w:rsidR="00E92E78" w:rsidRPr="00627241" w:rsidRDefault="00E92E78" w:rsidP="00395D79">
            <w:pPr>
              <w:spacing w:line="276" w:lineRule="auto"/>
              <w:jc w:val="center"/>
              <w:rPr>
                <w:rFonts w:ascii="Arial" w:hAnsi="Arial" w:cs="Arial"/>
                <w:sz w:val="18"/>
                <w:szCs w:val="18"/>
              </w:rPr>
            </w:pPr>
            <w:r w:rsidRPr="00627241">
              <w:rPr>
                <w:rFonts w:ascii="Arial" w:hAnsi="Arial" w:cs="Arial"/>
                <w:sz w:val="18"/>
                <w:szCs w:val="18"/>
              </w:rPr>
              <w:t>17</w:t>
            </w:r>
          </w:p>
        </w:tc>
      </w:tr>
    </w:tbl>
    <w:p w14:paraId="1B86808B" w14:textId="570E7D35" w:rsidR="00627241" w:rsidRPr="00F06D07" w:rsidRDefault="00627241" w:rsidP="00E92E78">
      <w:pPr>
        <w:spacing w:line="276" w:lineRule="auto"/>
        <w:jc w:val="both"/>
        <w:rPr>
          <w:rFonts w:ascii="Arial" w:hAnsi="Arial" w:cs="Arial"/>
          <w:sz w:val="18"/>
          <w:szCs w:val="18"/>
        </w:rPr>
      </w:pPr>
      <w:r w:rsidRPr="00F06D07">
        <w:rPr>
          <w:rFonts w:ascii="Arial" w:hAnsi="Arial" w:cs="Arial"/>
          <w:b/>
          <w:sz w:val="18"/>
          <w:szCs w:val="18"/>
        </w:rPr>
        <w:t>Preglednica:</w:t>
      </w:r>
      <w:r w:rsidRPr="00F06D07">
        <w:rPr>
          <w:rFonts w:ascii="Arial" w:hAnsi="Arial" w:cs="Arial"/>
          <w:sz w:val="18"/>
          <w:szCs w:val="18"/>
        </w:rPr>
        <w:t xml:space="preserve"> Kadrovski načrt 2021, 2022</w:t>
      </w:r>
    </w:p>
    <w:p w14:paraId="6BE04A97" w14:textId="28BE0481" w:rsidR="00E92E78" w:rsidRPr="00697DBF" w:rsidRDefault="00627241" w:rsidP="00E92E78">
      <w:pPr>
        <w:spacing w:line="276" w:lineRule="auto"/>
        <w:jc w:val="both"/>
        <w:rPr>
          <w:rFonts w:ascii="Arial" w:hAnsi="Arial" w:cs="Arial"/>
          <w:sz w:val="20"/>
          <w:szCs w:val="20"/>
        </w:rPr>
      </w:pPr>
      <w:r>
        <w:rPr>
          <w:rFonts w:ascii="Arial" w:hAnsi="Arial" w:cs="Arial"/>
          <w:sz w:val="20"/>
          <w:szCs w:val="20"/>
        </w:rPr>
        <w:t>MNZ ima sklenjen</w:t>
      </w:r>
      <w:r w:rsidR="00E92E78" w:rsidRPr="00697DBF">
        <w:rPr>
          <w:rFonts w:ascii="Arial" w:hAnsi="Arial" w:cs="Arial"/>
          <w:sz w:val="20"/>
          <w:szCs w:val="20"/>
        </w:rPr>
        <w:t xml:space="preserve"> še začasni sporazum o spremembi kadrovskega načrta, in sicer o začasnem prenosu kvot za pet delovnih mest iz MNZ v enotni kadrovski načrt upravnih enot </w:t>
      </w:r>
      <w:r w:rsidR="007F544C" w:rsidRPr="00697DBF">
        <w:rPr>
          <w:rFonts w:ascii="Arial" w:hAnsi="Arial" w:cs="Arial"/>
          <w:sz w:val="20"/>
          <w:szCs w:val="20"/>
        </w:rPr>
        <w:t>z veljavnostjo do 31.</w:t>
      </w:r>
      <w:r w:rsidR="000F18C3">
        <w:rPr>
          <w:rFonts w:ascii="Arial" w:hAnsi="Arial" w:cs="Arial"/>
          <w:sz w:val="20"/>
          <w:szCs w:val="20"/>
        </w:rPr>
        <w:t> </w:t>
      </w:r>
      <w:r w:rsidR="007F544C" w:rsidRPr="00697DBF">
        <w:rPr>
          <w:rFonts w:ascii="Arial" w:hAnsi="Arial" w:cs="Arial"/>
          <w:sz w:val="20"/>
          <w:szCs w:val="20"/>
        </w:rPr>
        <w:t>12.</w:t>
      </w:r>
      <w:r w:rsidR="000F18C3">
        <w:rPr>
          <w:rFonts w:ascii="Arial" w:hAnsi="Arial" w:cs="Arial"/>
          <w:sz w:val="20"/>
          <w:szCs w:val="20"/>
        </w:rPr>
        <w:t> </w:t>
      </w:r>
      <w:r w:rsidR="007F544C" w:rsidRPr="00697DBF">
        <w:rPr>
          <w:rFonts w:ascii="Arial" w:hAnsi="Arial" w:cs="Arial"/>
          <w:sz w:val="20"/>
          <w:szCs w:val="20"/>
        </w:rPr>
        <w:t>2023.</w:t>
      </w:r>
    </w:p>
    <w:p w14:paraId="3DFC46B8" w14:textId="1CBF88A1" w:rsidR="00E92E78" w:rsidRPr="00697DBF" w:rsidRDefault="00E92E78" w:rsidP="00E92E78">
      <w:pPr>
        <w:spacing w:line="276" w:lineRule="auto"/>
        <w:jc w:val="both"/>
        <w:rPr>
          <w:rFonts w:ascii="Arial" w:hAnsi="Arial" w:cs="Arial"/>
          <w:b/>
          <w:sz w:val="20"/>
          <w:szCs w:val="20"/>
        </w:rPr>
      </w:pPr>
      <w:r w:rsidRPr="00697DBF">
        <w:rPr>
          <w:rFonts w:ascii="Arial" w:hAnsi="Arial" w:cs="Arial"/>
          <w:b/>
          <w:sz w:val="20"/>
          <w:szCs w:val="20"/>
        </w:rPr>
        <w:t>Sis</w:t>
      </w:r>
      <w:r w:rsidR="007F544C" w:rsidRPr="00697DBF">
        <w:rPr>
          <w:rFonts w:ascii="Arial" w:hAnsi="Arial" w:cs="Arial"/>
          <w:b/>
          <w:sz w:val="20"/>
          <w:szCs w:val="20"/>
        </w:rPr>
        <w:t>temizacija in zasedba 2021</w:t>
      </w:r>
      <w:r w:rsidR="000F18C3">
        <w:rPr>
          <w:rFonts w:ascii="Arial" w:hAnsi="Arial" w:cs="Arial"/>
          <w:b/>
          <w:sz w:val="20"/>
          <w:szCs w:val="20"/>
        </w:rPr>
        <w:t>–</w:t>
      </w:r>
      <w:r w:rsidR="007F544C" w:rsidRPr="00697DBF">
        <w:rPr>
          <w:rFonts w:ascii="Arial" w:hAnsi="Arial" w:cs="Arial"/>
          <w:b/>
          <w:sz w:val="20"/>
          <w:szCs w:val="20"/>
        </w:rPr>
        <w:t>2022</w:t>
      </w:r>
      <w:r w:rsidR="00B10076" w:rsidRPr="00697DBF">
        <w:rPr>
          <w:rFonts w:ascii="Arial" w:hAnsi="Arial" w:cs="Arial"/>
          <w:b/>
          <w:sz w:val="20"/>
          <w:szCs w:val="20"/>
        </w:rPr>
        <w:t>:</w:t>
      </w:r>
    </w:p>
    <w:tbl>
      <w:tblPr>
        <w:tblStyle w:val="Tabelamrea"/>
        <w:tblW w:w="9072" w:type="dxa"/>
        <w:tblLook w:val="04A0" w:firstRow="1" w:lastRow="0" w:firstColumn="1" w:lastColumn="0" w:noHBand="0" w:noVBand="1"/>
        <w:tblCaption w:val="Podatki o sistematizaciji in zasedbi delovnih mest v letih 2021 in 2022"/>
      </w:tblPr>
      <w:tblGrid>
        <w:gridCol w:w="2552"/>
        <w:gridCol w:w="1559"/>
        <w:gridCol w:w="1701"/>
        <w:gridCol w:w="1559"/>
        <w:gridCol w:w="1701"/>
      </w:tblGrid>
      <w:tr w:rsidR="00697DBF" w:rsidRPr="00751D2F" w14:paraId="6E337756" w14:textId="77777777" w:rsidTr="009157D1">
        <w:trPr>
          <w:trHeight w:val="252"/>
          <w:tblHeader/>
        </w:trPr>
        <w:tc>
          <w:tcPr>
            <w:tcW w:w="2552" w:type="dxa"/>
            <w:vMerge w:val="restart"/>
            <w:noWrap/>
            <w:hideMark/>
          </w:tcPr>
          <w:p w14:paraId="1231C854" w14:textId="77777777" w:rsidR="00E92E78" w:rsidRPr="00751D2F" w:rsidRDefault="00E92E78" w:rsidP="00395D79">
            <w:pPr>
              <w:spacing w:line="276" w:lineRule="auto"/>
              <w:ind w:left="360"/>
              <w:jc w:val="center"/>
              <w:rPr>
                <w:rFonts w:ascii="Arial" w:eastAsia="Times New Roman" w:hAnsi="Arial" w:cs="Arial"/>
                <w:b/>
                <w:bCs/>
                <w:sz w:val="18"/>
                <w:szCs w:val="18"/>
                <w:lang w:eastAsia="sl-SI"/>
              </w:rPr>
            </w:pPr>
            <w:r w:rsidRPr="00751D2F">
              <w:rPr>
                <w:rFonts w:ascii="Arial" w:eastAsia="Times New Roman" w:hAnsi="Arial" w:cs="Arial"/>
                <w:b/>
                <w:bCs/>
                <w:sz w:val="18"/>
                <w:szCs w:val="18"/>
                <w:lang w:eastAsia="sl-SI"/>
              </w:rPr>
              <w:t>PU</w:t>
            </w:r>
            <w:bookmarkStart w:id="62" w:name="_GoBack"/>
            <w:bookmarkEnd w:id="62"/>
          </w:p>
        </w:tc>
        <w:tc>
          <w:tcPr>
            <w:tcW w:w="3260" w:type="dxa"/>
            <w:gridSpan w:val="2"/>
            <w:noWrap/>
            <w:hideMark/>
          </w:tcPr>
          <w:p w14:paraId="1ADEFCEF" w14:textId="77777777" w:rsidR="00E92E78" w:rsidRPr="00751D2F" w:rsidRDefault="00E92E78" w:rsidP="00395D79">
            <w:pPr>
              <w:spacing w:line="276" w:lineRule="auto"/>
              <w:jc w:val="center"/>
              <w:rPr>
                <w:rFonts w:ascii="Arial" w:eastAsia="Times New Roman" w:hAnsi="Arial" w:cs="Arial"/>
                <w:bCs/>
                <w:sz w:val="18"/>
                <w:szCs w:val="18"/>
                <w:lang w:eastAsia="sl-SI"/>
              </w:rPr>
            </w:pPr>
            <w:r w:rsidRPr="00751D2F">
              <w:rPr>
                <w:rFonts w:ascii="Arial" w:eastAsia="Times New Roman" w:hAnsi="Arial" w:cs="Arial"/>
                <w:bCs/>
                <w:sz w:val="18"/>
                <w:szCs w:val="18"/>
                <w:lang w:eastAsia="sl-SI"/>
              </w:rPr>
              <w:t>31. 12. 2021</w:t>
            </w:r>
          </w:p>
        </w:tc>
        <w:tc>
          <w:tcPr>
            <w:tcW w:w="3260" w:type="dxa"/>
            <w:gridSpan w:val="2"/>
            <w:noWrap/>
            <w:hideMark/>
          </w:tcPr>
          <w:p w14:paraId="779A1C10" w14:textId="77777777" w:rsidR="00E92E78" w:rsidRPr="00751D2F" w:rsidRDefault="00E92E78" w:rsidP="00395D79">
            <w:pPr>
              <w:spacing w:line="276" w:lineRule="auto"/>
              <w:jc w:val="center"/>
              <w:rPr>
                <w:rFonts w:ascii="Arial" w:eastAsia="Times New Roman" w:hAnsi="Arial" w:cs="Arial"/>
                <w:bCs/>
                <w:sz w:val="18"/>
                <w:szCs w:val="18"/>
                <w:lang w:eastAsia="sl-SI"/>
              </w:rPr>
            </w:pPr>
            <w:r w:rsidRPr="00751D2F">
              <w:rPr>
                <w:rFonts w:ascii="Arial" w:eastAsia="Times New Roman" w:hAnsi="Arial" w:cs="Arial"/>
                <w:bCs/>
                <w:sz w:val="18"/>
                <w:szCs w:val="18"/>
                <w:lang w:eastAsia="sl-SI"/>
              </w:rPr>
              <w:t>31. 12. 2022</w:t>
            </w:r>
          </w:p>
        </w:tc>
      </w:tr>
      <w:tr w:rsidR="00697DBF" w:rsidRPr="00751D2F" w14:paraId="55E8EE2B" w14:textId="77777777" w:rsidTr="009157D1">
        <w:trPr>
          <w:trHeight w:val="252"/>
          <w:tblHeader/>
        </w:trPr>
        <w:tc>
          <w:tcPr>
            <w:tcW w:w="2552" w:type="dxa"/>
            <w:vMerge/>
            <w:hideMark/>
          </w:tcPr>
          <w:p w14:paraId="4776233D" w14:textId="77777777" w:rsidR="00E92E78" w:rsidRPr="00751D2F" w:rsidRDefault="00E92E78" w:rsidP="00395D79">
            <w:pPr>
              <w:spacing w:line="276" w:lineRule="auto"/>
              <w:rPr>
                <w:rFonts w:ascii="Arial" w:eastAsia="Times New Roman" w:hAnsi="Arial" w:cs="Arial"/>
                <w:b/>
                <w:bCs/>
                <w:sz w:val="18"/>
                <w:szCs w:val="18"/>
                <w:lang w:eastAsia="sl-SI"/>
              </w:rPr>
            </w:pPr>
          </w:p>
        </w:tc>
        <w:tc>
          <w:tcPr>
            <w:tcW w:w="1559" w:type="dxa"/>
            <w:noWrap/>
            <w:hideMark/>
          </w:tcPr>
          <w:p w14:paraId="1A32C4E3" w14:textId="77777777" w:rsidR="00E92E78" w:rsidRPr="00751D2F" w:rsidRDefault="00E92E78" w:rsidP="00395D79">
            <w:pPr>
              <w:spacing w:line="276" w:lineRule="auto"/>
              <w:rPr>
                <w:rFonts w:ascii="Arial" w:eastAsia="Times New Roman" w:hAnsi="Arial" w:cs="Arial"/>
                <w:bCs/>
                <w:sz w:val="18"/>
                <w:szCs w:val="18"/>
                <w:lang w:eastAsia="sl-SI"/>
              </w:rPr>
            </w:pPr>
            <w:r w:rsidRPr="00751D2F">
              <w:rPr>
                <w:rFonts w:ascii="Arial" w:eastAsia="Times New Roman" w:hAnsi="Arial" w:cs="Arial"/>
                <w:bCs/>
                <w:sz w:val="18"/>
                <w:szCs w:val="18"/>
                <w:lang w:eastAsia="sl-SI"/>
              </w:rPr>
              <w:t>sistemizirana del. mesta</w:t>
            </w:r>
          </w:p>
        </w:tc>
        <w:tc>
          <w:tcPr>
            <w:tcW w:w="1701" w:type="dxa"/>
            <w:noWrap/>
            <w:hideMark/>
          </w:tcPr>
          <w:p w14:paraId="34955AB2" w14:textId="1638B22F" w:rsidR="00E92E78" w:rsidRPr="00751D2F" w:rsidRDefault="00E92E78" w:rsidP="00395D79">
            <w:pPr>
              <w:spacing w:line="276" w:lineRule="auto"/>
              <w:rPr>
                <w:rFonts w:ascii="Arial" w:eastAsia="Times New Roman" w:hAnsi="Arial" w:cs="Arial"/>
                <w:bCs/>
                <w:sz w:val="18"/>
                <w:szCs w:val="18"/>
                <w:lang w:eastAsia="sl-SI"/>
              </w:rPr>
            </w:pPr>
            <w:r w:rsidRPr="00751D2F">
              <w:rPr>
                <w:rFonts w:ascii="Arial" w:eastAsia="Times New Roman" w:hAnsi="Arial" w:cs="Arial"/>
                <w:bCs/>
                <w:sz w:val="18"/>
                <w:szCs w:val="18"/>
                <w:lang w:eastAsia="sl-SI"/>
              </w:rPr>
              <w:t>zasedena del. mesta</w:t>
            </w:r>
          </w:p>
        </w:tc>
        <w:tc>
          <w:tcPr>
            <w:tcW w:w="1559" w:type="dxa"/>
            <w:noWrap/>
            <w:hideMark/>
          </w:tcPr>
          <w:p w14:paraId="60C52F96" w14:textId="3536984B" w:rsidR="00E92E78" w:rsidRPr="00751D2F" w:rsidRDefault="00B10076" w:rsidP="00395D79">
            <w:pPr>
              <w:spacing w:line="276" w:lineRule="auto"/>
              <w:rPr>
                <w:rFonts w:ascii="Arial" w:eastAsia="Times New Roman" w:hAnsi="Arial" w:cs="Arial"/>
                <w:bCs/>
                <w:sz w:val="18"/>
                <w:szCs w:val="18"/>
                <w:lang w:eastAsia="sl-SI"/>
              </w:rPr>
            </w:pPr>
            <w:r w:rsidRPr="00751D2F">
              <w:rPr>
                <w:rFonts w:ascii="Arial" w:eastAsia="Times New Roman" w:hAnsi="Arial" w:cs="Arial"/>
                <w:bCs/>
                <w:sz w:val="18"/>
                <w:szCs w:val="18"/>
                <w:lang w:eastAsia="sl-SI"/>
              </w:rPr>
              <w:t xml:space="preserve">sistemizirana </w:t>
            </w:r>
            <w:r w:rsidR="00E92E78" w:rsidRPr="00751D2F">
              <w:rPr>
                <w:rFonts w:ascii="Arial" w:eastAsia="Times New Roman" w:hAnsi="Arial" w:cs="Arial"/>
                <w:bCs/>
                <w:sz w:val="18"/>
                <w:szCs w:val="18"/>
                <w:lang w:eastAsia="sl-SI"/>
              </w:rPr>
              <w:t>del. mesta</w:t>
            </w:r>
          </w:p>
        </w:tc>
        <w:tc>
          <w:tcPr>
            <w:tcW w:w="1701" w:type="dxa"/>
            <w:noWrap/>
            <w:hideMark/>
          </w:tcPr>
          <w:p w14:paraId="07BF6DEE" w14:textId="77777777" w:rsidR="00E92E78" w:rsidRPr="00751D2F" w:rsidRDefault="00E92E78" w:rsidP="00395D79">
            <w:pPr>
              <w:spacing w:line="276" w:lineRule="auto"/>
              <w:rPr>
                <w:rFonts w:ascii="Arial" w:eastAsia="Times New Roman" w:hAnsi="Arial" w:cs="Arial"/>
                <w:bCs/>
                <w:sz w:val="18"/>
                <w:szCs w:val="18"/>
                <w:lang w:eastAsia="sl-SI"/>
              </w:rPr>
            </w:pPr>
            <w:r w:rsidRPr="00751D2F">
              <w:rPr>
                <w:rFonts w:ascii="Arial" w:eastAsia="Times New Roman" w:hAnsi="Arial" w:cs="Arial"/>
                <w:bCs/>
                <w:sz w:val="18"/>
                <w:szCs w:val="18"/>
                <w:lang w:eastAsia="sl-SI"/>
              </w:rPr>
              <w:t>zasedena del. mesta</w:t>
            </w:r>
          </w:p>
        </w:tc>
      </w:tr>
      <w:tr w:rsidR="00697DBF" w:rsidRPr="00751D2F" w14:paraId="226A539D" w14:textId="77777777" w:rsidTr="009157D1">
        <w:trPr>
          <w:trHeight w:val="252"/>
        </w:trPr>
        <w:tc>
          <w:tcPr>
            <w:tcW w:w="2552" w:type="dxa"/>
            <w:hideMark/>
          </w:tcPr>
          <w:p w14:paraId="6405D5FD" w14:textId="77777777" w:rsidR="00E92E78" w:rsidRPr="00751D2F" w:rsidRDefault="00E92E78" w:rsidP="00395D79">
            <w:pPr>
              <w:spacing w:line="276" w:lineRule="auto"/>
              <w:rPr>
                <w:rFonts w:ascii="Arial" w:eastAsia="Times New Roman" w:hAnsi="Arial" w:cs="Arial"/>
                <w:sz w:val="18"/>
                <w:szCs w:val="18"/>
                <w:lang w:eastAsia="sl-SI"/>
              </w:rPr>
            </w:pPr>
            <w:r w:rsidRPr="00751D2F">
              <w:rPr>
                <w:rFonts w:ascii="Arial" w:eastAsia="Times New Roman" w:hAnsi="Arial" w:cs="Arial"/>
                <w:sz w:val="18"/>
                <w:szCs w:val="18"/>
                <w:lang w:eastAsia="sl-SI"/>
              </w:rPr>
              <w:t xml:space="preserve">MINISTRSTVO ZA NOTRANJE ZADEVE </w:t>
            </w:r>
          </w:p>
        </w:tc>
        <w:tc>
          <w:tcPr>
            <w:tcW w:w="1559" w:type="dxa"/>
            <w:noWrap/>
            <w:hideMark/>
          </w:tcPr>
          <w:p w14:paraId="4EEF3A1A"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965</w:t>
            </w:r>
          </w:p>
        </w:tc>
        <w:tc>
          <w:tcPr>
            <w:tcW w:w="1701" w:type="dxa"/>
            <w:noWrap/>
            <w:hideMark/>
          </w:tcPr>
          <w:p w14:paraId="4A94E690"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649</w:t>
            </w:r>
          </w:p>
        </w:tc>
        <w:tc>
          <w:tcPr>
            <w:tcW w:w="1559" w:type="dxa"/>
            <w:noWrap/>
            <w:hideMark/>
          </w:tcPr>
          <w:p w14:paraId="4D5E0A76"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699</w:t>
            </w:r>
          </w:p>
        </w:tc>
        <w:tc>
          <w:tcPr>
            <w:tcW w:w="1701" w:type="dxa"/>
            <w:noWrap/>
            <w:hideMark/>
          </w:tcPr>
          <w:p w14:paraId="2BC43D24"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649</w:t>
            </w:r>
          </w:p>
        </w:tc>
      </w:tr>
      <w:tr w:rsidR="00697DBF" w:rsidRPr="00751D2F" w14:paraId="72C5B469" w14:textId="77777777" w:rsidTr="009157D1">
        <w:trPr>
          <w:trHeight w:val="252"/>
        </w:trPr>
        <w:tc>
          <w:tcPr>
            <w:tcW w:w="2552" w:type="dxa"/>
            <w:hideMark/>
          </w:tcPr>
          <w:p w14:paraId="64167717" w14:textId="77777777" w:rsidR="00E92E78" w:rsidRPr="00751D2F" w:rsidRDefault="00E92E78" w:rsidP="00395D79">
            <w:pPr>
              <w:spacing w:line="276" w:lineRule="auto"/>
              <w:rPr>
                <w:rFonts w:ascii="Arial" w:eastAsia="Times New Roman" w:hAnsi="Arial" w:cs="Arial"/>
                <w:sz w:val="18"/>
                <w:szCs w:val="18"/>
                <w:lang w:eastAsia="sl-SI"/>
              </w:rPr>
            </w:pPr>
            <w:r w:rsidRPr="00751D2F">
              <w:rPr>
                <w:rFonts w:ascii="Arial" w:eastAsia="Times New Roman" w:hAnsi="Arial" w:cs="Arial"/>
                <w:sz w:val="18"/>
                <w:szCs w:val="18"/>
                <w:lang w:eastAsia="sl-SI"/>
              </w:rPr>
              <w:t>POLICIJA</w:t>
            </w:r>
          </w:p>
        </w:tc>
        <w:tc>
          <w:tcPr>
            <w:tcW w:w="1559" w:type="dxa"/>
            <w:noWrap/>
            <w:hideMark/>
          </w:tcPr>
          <w:p w14:paraId="4CE38B04"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11.668</w:t>
            </w:r>
          </w:p>
        </w:tc>
        <w:tc>
          <w:tcPr>
            <w:tcW w:w="1701" w:type="dxa"/>
            <w:noWrap/>
            <w:hideMark/>
          </w:tcPr>
          <w:p w14:paraId="5058F43D"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8.451</w:t>
            </w:r>
          </w:p>
        </w:tc>
        <w:tc>
          <w:tcPr>
            <w:tcW w:w="1559" w:type="dxa"/>
            <w:noWrap/>
            <w:hideMark/>
          </w:tcPr>
          <w:p w14:paraId="7F9EB58D"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12.056</w:t>
            </w:r>
          </w:p>
        </w:tc>
        <w:tc>
          <w:tcPr>
            <w:tcW w:w="1701" w:type="dxa"/>
            <w:noWrap/>
            <w:hideMark/>
          </w:tcPr>
          <w:p w14:paraId="06A7E9EC"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8.451</w:t>
            </w:r>
          </w:p>
        </w:tc>
      </w:tr>
      <w:tr w:rsidR="00697DBF" w:rsidRPr="00751D2F" w14:paraId="3A8E3E6C" w14:textId="77777777" w:rsidTr="009157D1">
        <w:trPr>
          <w:trHeight w:val="252"/>
        </w:trPr>
        <w:tc>
          <w:tcPr>
            <w:tcW w:w="2552" w:type="dxa"/>
            <w:hideMark/>
          </w:tcPr>
          <w:p w14:paraId="25A70A65" w14:textId="77777777" w:rsidR="00E92E78" w:rsidRPr="00751D2F" w:rsidRDefault="00E92E78" w:rsidP="00395D79">
            <w:pPr>
              <w:spacing w:line="276" w:lineRule="auto"/>
              <w:rPr>
                <w:rFonts w:ascii="Arial" w:eastAsia="Times New Roman" w:hAnsi="Arial" w:cs="Arial"/>
                <w:sz w:val="18"/>
                <w:szCs w:val="18"/>
                <w:lang w:eastAsia="sl-SI"/>
              </w:rPr>
            </w:pPr>
            <w:r w:rsidRPr="00751D2F">
              <w:rPr>
                <w:rFonts w:ascii="Arial" w:eastAsia="Times New Roman" w:hAnsi="Arial" w:cs="Arial"/>
                <w:sz w:val="18"/>
                <w:szCs w:val="18"/>
                <w:lang w:eastAsia="sl-SI"/>
              </w:rPr>
              <w:t>IRSNZ</w:t>
            </w:r>
          </w:p>
        </w:tc>
        <w:tc>
          <w:tcPr>
            <w:tcW w:w="1559" w:type="dxa"/>
            <w:noWrap/>
            <w:hideMark/>
          </w:tcPr>
          <w:p w14:paraId="14468E0D"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23</w:t>
            </w:r>
          </w:p>
        </w:tc>
        <w:tc>
          <w:tcPr>
            <w:tcW w:w="1701" w:type="dxa"/>
            <w:noWrap/>
            <w:hideMark/>
          </w:tcPr>
          <w:p w14:paraId="71C43587"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18</w:t>
            </w:r>
          </w:p>
        </w:tc>
        <w:tc>
          <w:tcPr>
            <w:tcW w:w="1559" w:type="dxa"/>
            <w:noWrap/>
            <w:hideMark/>
          </w:tcPr>
          <w:p w14:paraId="0F466DB6"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30</w:t>
            </w:r>
          </w:p>
        </w:tc>
        <w:tc>
          <w:tcPr>
            <w:tcW w:w="1701" w:type="dxa"/>
            <w:noWrap/>
            <w:hideMark/>
          </w:tcPr>
          <w:p w14:paraId="1BEBA7BA" w14:textId="77777777" w:rsidR="00E92E78" w:rsidRPr="00751D2F" w:rsidRDefault="00E92E78" w:rsidP="00395D79">
            <w:pPr>
              <w:spacing w:line="276" w:lineRule="auto"/>
              <w:jc w:val="right"/>
              <w:rPr>
                <w:rFonts w:ascii="Arial" w:eastAsia="Times New Roman" w:hAnsi="Arial" w:cs="Arial"/>
                <w:sz w:val="18"/>
                <w:szCs w:val="18"/>
                <w:lang w:eastAsia="sl-SI"/>
              </w:rPr>
            </w:pPr>
            <w:r w:rsidRPr="00751D2F">
              <w:rPr>
                <w:rFonts w:ascii="Arial" w:eastAsia="Times New Roman" w:hAnsi="Arial" w:cs="Arial"/>
                <w:sz w:val="18"/>
                <w:szCs w:val="18"/>
                <w:lang w:eastAsia="sl-SI"/>
              </w:rPr>
              <w:t>17</w:t>
            </w:r>
          </w:p>
        </w:tc>
      </w:tr>
    </w:tbl>
    <w:p w14:paraId="674C08DA" w14:textId="2BA702A1" w:rsidR="002B4062" w:rsidRPr="00F06D07" w:rsidRDefault="002B4062" w:rsidP="002B4062">
      <w:pPr>
        <w:spacing w:line="276" w:lineRule="auto"/>
        <w:jc w:val="both"/>
        <w:rPr>
          <w:rFonts w:ascii="Arial" w:hAnsi="Arial" w:cs="Arial"/>
          <w:sz w:val="18"/>
          <w:szCs w:val="18"/>
        </w:rPr>
      </w:pPr>
      <w:r w:rsidRPr="00F06D07">
        <w:rPr>
          <w:rFonts w:ascii="Arial" w:hAnsi="Arial" w:cs="Arial"/>
          <w:b/>
          <w:sz w:val="18"/>
          <w:szCs w:val="18"/>
        </w:rPr>
        <w:t>Preglednica:</w:t>
      </w:r>
      <w:r w:rsidRPr="00F06D07">
        <w:rPr>
          <w:rFonts w:ascii="Arial" w:hAnsi="Arial" w:cs="Arial"/>
          <w:sz w:val="18"/>
          <w:szCs w:val="18"/>
        </w:rPr>
        <w:t xml:space="preserve"> Podatki o sistematizaciji in zasedbi del</w:t>
      </w:r>
      <w:r w:rsidR="000F18C3">
        <w:rPr>
          <w:rFonts w:ascii="Arial" w:hAnsi="Arial" w:cs="Arial"/>
          <w:sz w:val="18"/>
          <w:szCs w:val="18"/>
        </w:rPr>
        <w:t>ovnih</w:t>
      </w:r>
      <w:r w:rsidRPr="00F06D07">
        <w:rPr>
          <w:rFonts w:ascii="Arial" w:hAnsi="Arial" w:cs="Arial"/>
          <w:sz w:val="18"/>
          <w:szCs w:val="18"/>
        </w:rPr>
        <w:t xml:space="preserve"> mest v letih</w:t>
      </w:r>
      <w:r w:rsidR="000F18C3">
        <w:rPr>
          <w:rFonts w:ascii="Arial" w:hAnsi="Arial" w:cs="Arial"/>
          <w:sz w:val="18"/>
          <w:szCs w:val="18"/>
        </w:rPr>
        <w:t> </w:t>
      </w:r>
      <w:r w:rsidRPr="00F06D07">
        <w:rPr>
          <w:rFonts w:ascii="Arial" w:hAnsi="Arial" w:cs="Arial"/>
          <w:sz w:val="18"/>
          <w:szCs w:val="18"/>
        </w:rPr>
        <w:t>2021 in</w:t>
      </w:r>
      <w:r w:rsidR="000F18C3">
        <w:rPr>
          <w:rFonts w:ascii="Arial" w:hAnsi="Arial" w:cs="Arial"/>
          <w:sz w:val="18"/>
          <w:szCs w:val="18"/>
        </w:rPr>
        <w:t> </w:t>
      </w:r>
      <w:r w:rsidRPr="00F06D07">
        <w:rPr>
          <w:rFonts w:ascii="Arial" w:hAnsi="Arial" w:cs="Arial"/>
          <w:sz w:val="18"/>
          <w:szCs w:val="18"/>
        </w:rPr>
        <w:t>2022</w:t>
      </w:r>
    </w:p>
    <w:p w14:paraId="5FCF62FF" w14:textId="5FCE56A2" w:rsidR="00E92E78" w:rsidRPr="00697DBF" w:rsidRDefault="00F06D07" w:rsidP="00E92E78">
      <w:pPr>
        <w:pStyle w:val="Odstavekseznama"/>
        <w:spacing w:after="160"/>
        <w:ind w:left="0"/>
        <w:rPr>
          <w:rFonts w:ascii="Arial" w:hAnsi="Arial" w:cs="Arial"/>
          <w:b/>
          <w:sz w:val="20"/>
          <w:szCs w:val="20"/>
        </w:rPr>
      </w:pPr>
      <w:r w:rsidRPr="00697DBF">
        <w:rPr>
          <w:rFonts w:ascii="Arial" w:hAnsi="Arial" w:cs="Arial"/>
          <w:noProof/>
          <w:sz w:val="20"/>
          <w:szCs w:val="20"/>
          <w:lang w:eastAsia="sl-SI"/>
        </w:rPr>
        <w:drawing>
          <wp:anchor distT="0" distB="0" distL="114300" distR="114300" simplePos="0" relativeHeight="251680256" behindDoc="1" locked="0" layoutInCell="1" allowOverlap="1" wp14:anchorId="5FB4EAF2" wp14:editId="595AB5EA">
            <wp:simplePos x="0" y="0"/>
            <wp:positionH relativeFrom="margin">
              <wp:posOffset>-21150</wp:posOffset>
            </wp:positionH>
            <wp:positionV relativeFrom="paragraph">
              <wp:posOffset>256247</wp:posOffset>
            </wp:positionV>
            <wp:extent cx="4422531" cy="2602034"/>
            <wp:effectExtent l="0" t="0" r="16510" b="8255"/>
            <wp:wrapNone/>
            <wp:docPr id="16" name="Grafikon 16" descr="Podatki o fluktuaciji od 1. 1. 2022 do 31. 12.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E92E78" w:rsidRPr="00697DBF">
        <w:rPr>
          <w:rFonts w:ascii="Arial" w:hAnsi="Arial" w:cs="Arial"/>
          <w:b/>
          <w:sz w:val="20"/>
          <w:szCs w:val="20"/>
        </w:rPr>
        <w:t>Fluktuacija</w:t>
      </w:r>
      <w:r w:rsidR="002B4062" w:rsidRPr="00697DBF">
        <w:rPr>
          <w:rFonts w:ascii="Arial" w:hAnsi="Arial" w:cs="Arial"/>
          <w:b/>
          <w:sz w:val="20"/>
          <w:szCs w:val="20"/>
        </w:rPr>
        <w:t>:</w:t>
      </w:r>
    </w:p>
    <w:p w14:paraId="3215BF15" w14:textId="4CA48D52" w:rsidR="00E92E78" w:rsidRPr="00697DBF" w:rsidRDefault="00E92E78" w:rsidP="00E92E78">
      <w:pPr>
        <w:pStyle w:val="Odstavekseznama"/>
        <w:spacing w:after="160"/>
        <w:ind w:left="0"/>
        <w:rPr>
          <w:rFonts w:ascii="Arial" w:hAnsi="Arial" w:cs="Arial"/>
          <w:b/>
          <w:sz w:val="20"/>
          <w:szCs w:val="20"/>
        </w:rPr>
      </w:pPr>
    </w:p>
    <w:p w14:paraId="075063E5" w14:textId="69EE988B" w:rsidR="00E92E78" w:rsidRPr="00697DBF" w:rsidRDefault="00E92E78" w:rsidP="00E92E78">
      <w:pPr>
        <w:pStyle w:val="Odstavekseznama"/>
        <w:spacing w:after="160"/>
        <w:ind w:left="0"/>
        <w:rPr>
          <w:rFonts w:ascii="Arial" w:hAnsi="Arial" w:cs="Arial"/>
          <w:b/>
          <w:sz w:val="20"/>
          <w:szCs w:val="20"/>
        </w:rPr>
      </w:pPr>
    </w:p>
    <w:p w14:paraId="321504CF" w14:textId="77777777" w:rsidR="00E92E78" w:rsidRPr="00697DBF" w:rsidRDefault="00E92E78" w:rsidP="00E92E78">
      <w:pPr>
        <w:pStyle w:val="Odstavekseznama"/>
        <w:spacing w:after="160"/>
        <w:ind w:left="0"/>
        <w:rPr>
          <w:rFonts w:ascii="Arial" w:hAnsi="Arial" w:cs="Arial"/>
          <w:b/>
          <w:sz w:val="20"/>
          <w:szCs w:val="20"/>
        </w:rPr>
      </w:pPr>
    </w:p>
    <w:p w14:paraId="6B665103" w14:textId="7B24C4D3" w:rsidR="00E92E78" w:rsidRPr="00697DBF" w:rsidRDefault="00E92E78" w:rsidP="00E92E78">
      <w:pPr>
        <w:pStyle w:val="Odstavekseznama"/>
        <w:spacing w:after="160"/>
        <w:ind w:left="0"/>
        <w:rPr>
          <w:rFonts w:ascii="Arial" w:hAnsi="Arial" w:cs="Arial"/>
          <w:b/>
          <w:sz w:val="20"/>
          <w:szCs w:val="20"/>
        </w:rPr>
      </w:pPr>
    </w:p>
    <w:p w14:paraId="4F3EDBCC" w14:textId="77777777" w:rsidR="00E92E78" w:rsidRPr="00697DBF" w:rsidRDefault="00E92E78" w:rsidP="00E92E78">
      <w:pPr>
        <w:pStyle w:val="Odstavekseznama"/>
        <w:spacing w:after="160"/>
        <w:ind w:left="0"/>
        <w:rPr>
          <w:rFonts w:ascii="Arial" w:hAnsi="Arial" w:cs="Arial"/>
          <w:b/>
          <w:sz w:val="20"/>
          <w:szCs w:val="20"/>
        </w:rPr>
      </w:pPr>
    </w:p>
    <w:p w14:paraId="3982F6C1" w14:textId="77777777" w:rsidR="00E92E78" w:rsidRPr="00697DBF" w:rsidRDefault="00E92E78" w:rsidP="00E92E78">
      <w:pPr>
        <w:pStyle w:val="Odstavekseznama"/>
        <w:spacing w:after="160"/>
        <w:ind w:left="0"/>
        <w:rPr>
          <w:rFonts w:ascii="Arial" w:hAnsi="Arial" w:cs="Arial"/>
          <w:b/>
          <w:sz w:val="20"/>
          <w:szCs w:val="20"/>
        </w:rPr>
      </w:pPr>
    </w:p>
    <w:p w14:paraId="70411530" w14:textId="77777777" w:rsidR="00E92E78" w:rsidRPr="00697DBF" w:rsidRDefault="00E92E78" w:rsidP="00E92E78">
      <w:pPr>
        <w:pStyle w:val="Odstavekseznama"/>
        <w:spacing w:after="160"/>
        <w:ind w:left="0"/>
        <w:rPr>
          <w:rFonts w:ascii="Arial" w:hAnsi="Arial" w:cs="Arial"/>
          <w:b/>
          <w:sz w:val="20"/>
          <w:szCs w:val="20"/>
        </w:rPr>
      </w:pPr>
    </w:p>
    <w:p w14:paraId="0BD6D2CB" w14:textId="77777777" w:rsidR="00E92E78" w:rsidRPr="00697DBF" w:rsidRDefault="00E92E78" w:rsidP="00E92E78">
      <w:pPr>
        <w:pStyle w:val="Odstavekseznama"/>
        <w:spacing w:after="160"/>
        <w:ind w:left="0"/>
        <w:rPr>
          <w:rFonts w:ascii="Arial" w:hAnsi="Arial" w:cs="Arial"/>
          <w:b/>
          <w:sz w:val="20"/>
          <w:szCs w:val="20"/>
        </w:rPr>
      </w:pPr>
    </w:p>
    <w:p w14:paraId="4B616F11" w14:textId="77777777" w:rsidR="00E92E78" w:rsidRPr="00697DBF" w:rsidRDefault="00E92E78" w:rsidP="00E92E78">
      <w:pPr>
        <w:pStyle w:val="Odstavekseznama"/>
        <w:spacing w:after="160"/>
        <w:ind w:left="0"/>
        <w:rPr>
          <w:rFonts w:ascii="Arial" w:hAnsi="Arial" w:cs="Arial"/>
          <w:b/>
          <w:sz w:val="20"/>
          <w:szCs w:val="20"/>
        </w:rPr>
      </w:pPr>
    </w:p>
    <w:p w14:paraId="73EEB74A" w14:textId="77777777" w:rsidR="00E92E78" w:rsidRPr="00F06D07" w:rsidRDefault="00E92E78" w:rsidP="00E92E78">
      <w:pPr>
        <w:pStyle w:val="Odstavekseznama"/>
        <w:spacing w:after="160"/>
        <w:ind w:left="0"/>
        <w:rPr>
          <w:rFonts w:ascii="Arial" w:hAnsi="Arial" w:cs="Arial"/>
          <w:b/>
          <w:sz w:val="18"/>
          <w:szCs w:val="18"/>
        </w:rPr>
      </w:pPr>
    </w:p>
    <w:p w14:paraId="30C1E3B8" w14:textId="042FD84E" w:rsidR="005877C3" w:rsidRPr="00F06D07" w:rsidRDefault="00B10076" w:rsidP="005877C3">
      <w:pPr>
        <w:spacing w:line="276" w:lineRule="auto"/>
        <w:jc w:val="both"/>
        <w:rPr>
          <w:rFonts w:ascii="Arial" w:hAnsi="Arial" w:cs="Arial"/>
          <w:sz w:val="18"/>
          <w:szCs w:val="18"/>
        </w:rPr>
      </w:pPr>
      <w:r w:rsidRPr="00F06D07">
        <w:rPr>
          <w:rFonts w:ascii="Arial" w:hAnsi="Arial" w:cs="Arial"/>
          <w:b/>
          <w:sz w:val="18"/>
          <w:szCs w:val="18"/>
        </w:rPr>
        <w:t>Graf:</w:t>
      </w:r>
      <w:r w:rsidRPr="00F06D07">
        <w:rPr>
          <w:rFonts w:ascii="Arial" w:hAnsi="Arial" w:cs="Arial"/>
          <w:sz w:val="18"/>
          <w:szCs w:val="18"/>
        </w:rPr>
        <w:t xml:space="preserve"> </w:t>
      </w:r>
      <w:r w:rsidR="00E92E78" w:rsidRPr="00F06D07">
        <w:rPr>
          <w:rFonts w:ascii="Arial" w:hAnsi="Arial" w:cs="Arial"/>
          <w:sz w:val="18"/>
          <w:szCs w:val="18"/>
        </w:rPr>
        <w:t>Podatki o fluktuaciji od 1.</w:t>
      </w:r>
      <w:r w:rsidR="000F18C3">
        <w:rPr>
          <w:rFonts w:ascii="Arial" w:hAnsi="Arial" w:cs="Arial"/>
          <w:sz w:val="18"/>
          <w:szCs w:val="18"/>
        </w:rPr>
        <w:t> </w:t>
      </w:r>
      <w:r w:rsidR="00E92E78" w:rsidRPr="00F06D07">
        <w:rPr>
          <w:rFonts w:ascii="Arial" w:hAnsi="Arial" w:cs="Arial"/>
          <w:sz w:val="18"/>
          <w:szCs w:val="18"/>
        </w:rPr>
        <w:t>1.</w:t>
      </w:r>
      <w:r w:rsidR="000F18C3">
        <w:rPr>
          <w:rFonts w:ascii="Arial" w:hAnsi="Arial" w:cs="Arial"/>
          <w:sz w:val="18"/>
          <w:szCs w:val="18"/>
        </w:rPr>
        <w:t> </w:t>
      </w:r>
      <w:r w:rsidR="00E92E78" w:rsidRPr="00F06D07">
        <w:rPr>
          <w:rFonts w:ascii="Arial" w:hAnsi="Arial" w:cs="Arial"/>
          <w:sz w:val="18"/>
          <w:szCs w:val="18"/>
        </w:rPr>
        <w:t>2022 do 31.</w:t>
      </w:r>
      <w:r w:rsidR="000F18C3">
        <w:rPr>
          <w:rFonts w:ascii="Arial" w:hAnsi="Arial" w:cs="Arial"/>
          <w:sz w:val="18"/>
          <w:szCs w:val="18"/>
        </w:rPr>
        <w:t> </w:t>
      </w:r>
      <w:r w:rsidR="00E92E78" w:rsidRPr="00F06D07">
        <w:rPr>
          <w:rFonts w:ascii="Arial" w:hAnsi="Arial" w:cs="Arial"/>
          <w:sz w:val="18"/>
          <w:szCs w:val="18"/>
        </w:rPr>
        <w:t>12.</w:t>
      </w:r>
      <w:r w:rsidR="000F18C3">
        <w:rPr>
          <w:rFonts w:ascii="Arial" w:hAnsi="Arial" w:cs="Arial"/>
          <w:sz w:val="18"/>
          <w:szCs w:val="18"/>
        </w:rPr>
        <w:t> </w:t>
      </w:r>
      <w:r w:rsidR="00E92E78" w:rsidRPr="00F06D07">
        <w:rPr>
          <w:rFonts w:ascii="Arial" w:hAnsi="Arial" w:cs="Arial"/>
          <w:sz w:val="18"/>
          <w:szCs w:val="18"/>
        </w:rPr>
        <w:t>2022</w:t>
      </w:r>
    </w:p>
    <w:p w14:paraId="27E387FA" w14:textId="494911CF" w:rsidR="00693369" w:rsidRPr="005877C3" w:rsidRDefault="00563420" w:rsidP="00286577">
      <w:pPr>
        <w:pStyle w:val="Naslov2"/>
        <w:rPr>
          <w:rStyle w:val="st"/>
        </w:rPr>
      </w:pPr>
      <w:bookmarkStart w:id="63" w:name="_Toc126821518"/>
      <w:r w:rsidRPr="00697DBF">
        <w:rPr>
          <w:rStyle w:val="st"/>
        </w:rPr>
        <w:t>Področje sodnih sporov in odškodninskih zahtevkov</w:t>
      </w:r>
      <w:bookmarkEnd w:id="63"/>
    </w:p>
    <w:p w14:paraId="66C81D8F" w14:textId="7AB10D9D" w:rsidR="00D37761" w:rsidRPr="00697DBF" w:rsidRDefault="00D37761" w:rsidP="00D37761">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V Pravni službi se je v letu</w:t>
      </w:r>
      <w:r w:rsidR="000F18C3">
        <w:rPr>
          <w:rFonts w:ascii="Arial" w:hAnsi="Arial" w:cs="Arial"/>
          <w:sz w:val="20"/>
          <w:szCs w:val="20"/>
        </w:rPr>
        <w:t> </w:t>
      </w:r>
      <w:r w:rsidRPr="00697DBF">
        <w:rPr>
          <w:rFonts w:ascii="Arial" w:hAnsi="Arial" w:cs="Arial"/>
          <w:sz w:val="20"/>
          <w:szCs w:val="20"/>
        </w:rPr>
        <w:t xml:space="preserve">2022 nadaljevala obravnava ter prijava škodnih primerov odgovornosti </w:t>
      </w:r>
      <w:r w:rsidR="0020448D">
        <w:rPr>
          <w:rFonts w:ascii="Arial" w:hAnsi="Arial" w:cs="Arial"/>
          <w:sz w:val="20"/>
          <w:szCs w:val="20"/>
        </w:rPr>
        <w:t>zavarovalnici v primerih</w:t>
      </w:r>
      <w:r w:rsidRPr="00697DBF">
        <w:rPr>
          <w:rFonts w:ascii="Arial" w:hAnsi="Arial" w:cs="Arial"/>
          <w:sz w:val="20"/>
          <w:szCs w:val="20"/>
        </w:rPr>
        <w:t xml:space="preserve"> odš</w:t>
      </w:r>
      <w:r>
        <w:rPr>
          <w:rFonts w:ascii="Arial" w:hAnsi="Arial" w:cs="Arial"/>
          <w:sz w:val="20"/>
          <w:szCs w:val="20"/>
        </w:rPr>
        <w:t>kodninskih zahtevkov, povezanih</w:t>
      </w:r>
      <w:r w:rsidRPr="00697DBF">
        <w:rPr>
          <w:rFonts w:ascii="Arial" w:hAnsi="Arial" w:cs="Arial"/>
          <w:sz w:val="20"/>
          <w:szCs w:val="20"/>
        </w:rPr>
        <w:t xml:space="preserve"> s protestnim shodom </w:t>
      </w:r>
      <w:r w:rsidR="000F18C3">
        <w:rPr>
          <w:rFonts w:ascii="Arial" w:hAnsi="Arial" w:cs="Arial"/>
          <w:sz w:val="20"/>
          <w:szCs w:val="20"/>
        </w:rPr>
        <w:t xml:space="preserve">z </w:t>
      </w:r>
      <w:r>
        <w:rPr>
          <w:rFonts w:ascii="Arial" w:hAnsi="Arial" w:cs="Arial"/>
          <w:sz w:val="20"/>
          <w:szCs w:val="20"/>
        </w:rPr>
        <w:t xml:space="preserve">dne </w:t>
      </w:r>
      <w:r w:rsidRPr="00697DBF">
        <w:rPr>
          <w:rFonts w:ascii="Arial" w:hAnsi="Arial" w:cs="Arial"/>
          <w:sz w:val="20"/>
          <w:szCs w:val="20"/>
        </w:rPr>
        <w:t>5.</w:t>
      </w:r>
      <w:r w:rsidR="000F18C3">
        <w:rPr>
          <w:rFonts w:ascii="Arial" w:hAnsi="Arial" w:cs="Arial"/>
          <w:sz w:val="20"/>
          <w:szCs w:val="20"/>
        </w:rPr>
        <w:t> </w:t>
      </w:r>
      <w:r w:rsidRPr="00697DBF">
        <w:rPr>
          <w:rFonts w:ascii="Arial" w:hAnsi="Arial" w:cs="Arial"/>
          <w:sz w:val="20"/>
          <w:szCs w:val="20"/>
        </w:rPr>
        <w:t>10.</w:t>
      </w:r>
      <w:r>
        <w:rPr>
          <w:rFonts w:ascii="Arial" w:hAnsi="Arial" w:cs="Arial"/>
          <w:sz w:val="20"/>
          <w:szCs w:val="20"/>
        </w:rPr>
        <w:t xml:space="preserve"> </w:t>
      </w:r>
      <w:r w:rsidRPr="00697DBF">
        <w:rPr>
          <w:rFonts w:ascii="Arial" w:hAnsi="Arial" w:cs="Arial"/>
          <w:sz w:val="20"/>
          <w:szCs w:val="20"/>
        </w:rPr>
        <w:t xml:space="preserve">2021, v </w:t>
      </w:r>
      <w:r w:rsidRPr="00697DBF">
        <w:rPr>
          <w:rFonts w:ascii="Arial" w:hAnsi="Arial" w:cs="Arial"/>
          <w:sz w:val="20"/>
          <w:szCs w:val="20"/>
        </w:rPr>
        <w:lastRenderedPageBreak/>
        <w:t xml:space="preserve">zvezi s katerim oškodovanci vlagajo zahtevke v posledici očitane prekomerne uporabe prisilnih sredstev policije (plinska sredstva, vodni top). Do </w:t>
      </w:r>
      <w:r w:rsidR="000F18C3">
        <w:rPr>
          <w:rFonts w:ascii="Arial" w:hAnsi="Arial" w:cs="Arial"/>
          <w:sz w:val="20"/>
          <w:szCs w:val="20"/>
        </w:rPr>
        <w:t>zdaj</w:t>
      </w:r>
      <w:r w:rsidR="000F18C3" w:rsidRPr="00697DBF">
        <w:rPr>
          <w:rFonts w:ascii="Arial" w:hAnsi="Arial" w:cs="Arial"/>
          <w:sz w:val="20"/>
          <w:szCs w:val="20"/>
        </w:rPr>
        <w:t xml:space="preserve"> </w:t>
      </w:r>
      <w:r w:rsidRPr="00697DBF">
        <w:rPr>
          <w:rFonts w:ascii="Arial" w:hAnsi="Arial" w:cs="Arial"/>
          <w:sz w:val="20"/>
          <w:szCs w:val="20"/>
        </w:rPr>
        <w:t>je vloženih 88</w:t>
      </w:r>
      <w:r w:rsidR="000F18C3">
        <w:rPr>
          <w:rFonts w:ascii="Arial" w:hAnsi="Arial" w:cs="Arial"/>
          <w:sz w:val="20"/>
          <w:szCs w:val="20"/>
        </w:rPr>
        <w:t> </w:t>
      </w:r>
      <w:r w:rsidRPr="00697DBF">
        <w:rPr>
          <w:rFonts w:ascii="Arial" w:hAnsi="Arial" w:cs="Arial"/>
          <w:sz w:val="20"/>
          <w:szCs w:val="20"/>
        </w:rPr>
        <w:t xml:space="preserve">zahtevkov, od tega </w:t>
      </w:r>
      <w:r w:rsidR="000F18C3">
        <w:rPr>
          <w:rFonts w:ascii="Arial" w:hAnsi="Arial" w:cs="Arial"/>
          <w:sz w:val="20"/>
          <w:szCs w:val="20"/>
        </w:rPr>
        <w:t xml:space="preserve">jih </w:t>
      </w:r>
      <w:r w:rsidRPr="00697DBF">
        <w:rPr>
          <w:rFonts w:ascii="Arial" w:hAnsi="Arial" w:cs="Arial"/>
          <w:sz w:val="20"/>
          <w:szCs w:val="20"/>
        </w:rPr>
        <w:t xml:space="preserve">je nerešenih 20. Prav tako so se obravnavali odškodninski zahtevki uslužbencev, </w:t>
      </w:r>
      <w:r w:rsidR="000F18C3">
        <w:rPr>
          <w:rFonts w:ascii="Arial" w:hAnsi="Arial" w:cs="Arial"/>
          <w:sz w:val="20"/>
          <w:szCs w:val="20"/>
        </w:rPr>
        <w:t>ki jim</w:t>
      </w:r>
      <w:r w:rsidR="000F18C3" w:rsidRPr="00697DBF">
        <w:rPr>
          <w:rFonts w:ascii="Arial" w:hAnsi="Arial" w:cs="Arial"/>
          <w:sz w:val="20"/>
          <w:szCs w:val="20"/>
        </w:rPr>
        <w:t xml:space="preserve"> </w:t>
      </w:r>
      <w:r w:rsidRPr="00697DBF">
        <w:rPr>
          <w:rFonts w:ascii="Arial" w:hAnsi="Arial" w:cs="Arial"/>
          <w:sz w:val="20"/>
          <w:szCs w:val="20"/>
        </w:rPr>
        <w:t>je škoda nastala na delu ali v zvezi z delom</w:t>
      </w:r>
      <w:r w:rsidR="000F18C3">
        <w:rPr>
          <w:rFonts w:ascii="Arial" w:hAnsi="Arial" w:cs="Arial"/>
          <w:sz w:val="20"/>
          <w:szCs w:val="20"/>
        </w:rPr>
        <w:t>,</w:t>
      </w:r>
      <w:r w:rsidRPr="00697DBF">
        <w:rPr>
          <w:rFonts w:ascii="Arial" w:hAnsi="Arial" w:cs="Arial"/>
          <w:sz w:val="20"/>
          <w:szCs w:val="20"/>
        </w:rPr>
        <w:t xml:space="preserve"> ter zahtevki tretjih oseb, ki jim je bila povzročena škoda.</w:t>
      </w:r>
    </w:p>
    <w:p w14:paraId="2622E685" w14:textId="77777777" w:rsidR="00D37761" w:rsidRPr="00697DBF" w:rsidRDefault="00D37761" w:rsidP="00D37761">
      <w:pPr>
        <w:autoSpaceDE w:val="0"/>
        <w:autoSpaceDN w:val="0"/>
        <w:adjustRightInd w:val="0"/>
        <w:spacing w:after="0" w:line="276" w:lineRule="auto"/>
        <w:jc w:val="both"/>
        <w:rPr>
          <w:rFonts w:ascii="Arial" w:hAnsi="Arial" w:cs="Arial"/>
          <w:sz w:val="20"/>
          <w:szCs w:val="20"/>
        </w:rPr>
      </w:pPr>
    </w:p>
    <w:p w14:paraId="23F2418D" w14:textId="7EE02119" w:rsidR="00D37761" w:rsidRPr="00697DBF" w:rsidRDefault="00D37761" w:rsidP="00D37761">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V letu</w:t>
      </w:r>
      <w:r w:rsidR="000F18C3">
        <w:rPr>
          <w:rFonts w:ascii="Arial" w:hAnsi="Arial" w:cs="Arial"/>
          <w:sz w:val="20"/>
          <w:szCs w:val="20"/>
        </w:rPr>
        <w:t> </w:t>
      </w:r>
      <w:r w:rsidRPr="00697DBF">
        <w:rPr>
          <w:rFonts w:ascii="Arial" w:hAnsi="Arial" w:cs="Arial"/>
          <w:sz w:val="20"/>
          <w:szCs w:val="20"/>
        </w:rPr>
        <w:t xml:space="preserve">2022 je imelo ministrstvo v obravnavi tudi odškodninski zahtevek izvajalca po pogodbi o postavitvi začasnih tehničnih ovir na južni meji, v obravnavi pa so bili tudi zahtevki iz pogodbenih kazni za zamude pri izvajanju pogodb </w:t>
      </w:r>
      <w:r w:rsidR="000F18C3">
        <w:rPr>
          <w:rFonts w:ascii="Arial" w:hAnsi="Arial" w:cs="Arial"/>
          <w:sz w:val="20"/>
          <w:szCs w:val="20"/>
        </w:rPr>
        <w:t>in</w:t>
      </w:r>
      <w:r w:rsidR="000F18C3" w:rsidRPr="00697DBF">
        <w:rPr>
          <w:rFonts w:ascii="Arial" w:hAnsi="Arial" w:cs="Arial"/>
          <w:sz w:val="20"/>
          <w:szCs w:val="20"/>
        </w:rPr>
        <w:t xml:space="preserve"> </w:t>
      </w:r>
      <w:r w:rsidRPr="00697DBF">
        <w:rPr>
          <w:rFonts w:ascii="Arial" w:hAnsi="Arial" w:cs="Arial"/>
          <w:sz w:val="20"/>
          <w:szCs w:val="20"/>
        </w:rPr>
        <w:t>zahtevki, povezani z dvigom cen na trgu.</w:t>
      </w:r>
    </w:p>
    <w:p w14:paraId="1FC991C5" w14:textId="77777777" w:rsidR="00D37761" w:rsidRPr="00697DBF" w:rsidRDefault="00D37761" w:rsidP="00D37761">
      <w:pPr>
        <w:autoSpaceDE w:val="0"/>
        <w:autoSpaceDN w:val="0"/>
        <w:adjustRightInd w:val="0"/>
        <w:spacing w:after="0" w:line="276" w:lineRule="auto"/>
        <w:jc w:val="both"/>
        <w:rPr>
          <w:rFonts w:ascii="Arial" w:hAnsi="Arial" w:cs="Arial"/>
          <w:sz w:val="20"/>
          <w:szCs w:val="20"/>
        </w:rPr>
      </w:pPr>
    </w:p>
    <w:p w14:paraId="12E9FA5A" w14:textId="4307F234" w:rsidR="00D37761" w:rsidRPr="00697DBF" w:rsidRDefault="00D37761" w:rsidP="00D37761">
      <w:pPr>
        <w:autoSpaceDE w:val="0"/>
        <w:autoSpaceDN w:val="0"/>
        <w:adjustRightInd w:val="0"/>
        <w:spacing w:after="0" w:line="276" w:lineRule="auto"/>
        <w:jc w:val="both"/>
        <w:rPr>
          <w:rFonts w:ascii="Arial" w:eastAsia="Times New Roman" w:hAnsi="Arial" w:cs="Arial"/>
          <w:sz w:val="20"/>
          <w:szCs w:val="20"/>
        </w:rPr>
      </w:pPr>
      <w:r w:rsidRPr="00697DBF">
        <w:rPr>
          <w:rFonts w:ascii="Arial" w:hAnsi="Arial" w:cs="Arial"/>
          <w:sz w:val="20"/>
          <w:szCs w:val="20"/>
        </w:rPr>
        <w:t>V letu</w:t>
      </w:r>
      <w:r w:rsidR="000F18C3">
        <w:rPr>
          <w:rFonts w:ascii="Arial" w:hAnsi="Arial" w:cs="Arial"/>
          <w:sz w:val="20"/>
          <w:szCs w:val="20"/>
        </w:rPr>
        <w:t> </w:t>
      </w:r>
      <w:r w:rsidRPr="00697DBF">
        <w:rPr>
          <w:rFonts w:ascii="Arial" w:hAnsi="Arial" w:cs="Arial"/>
          <w:sz w:val="20"/>
          <w:szCs w:val="20"/>
        </w:rPr>
        <w:t>2022 je MNZ umaknilo že vložene tožbe in odškodninske zahtevke, povezane z neprijavljenimi protestnimi shodi in izvajanjem aktivnosti policije v zvezi s tem. Nadaljevalo se je reševanje</w:t>
      </w:r>
      <w:r w:rsidRPr="00697DBF">
        <w:rPr>
          <w:rFonts w:ascii="Arial" w:eastAsia="Times New Roman" w:hAnsi="Arial" w:cs="Arial"/>
          <w:sz w:val="20"/>
          <w:szCs w:val="20"/>
        </w:rPr>
        <w:t xml:space="preserve"> tožb v upravnih sporih, ki so bile vložene v letu</w:t>
      </w:r>
      <w:r w:rsidR="000F18C3">
        <w:rPr>
          <w:rFonts w:ascii="Arial" w:eastAsia="Times New Roman" w:hAnsi="Arial" w:cs="Arial"/>
          <w:sz w:val="20"/>
          <w:szCs w:val="20"/>
        </w:rPr>
        <w:t> </w:t>
      </w:r>
      <w:r w:rsidRPr="00697DBF">
        <w:rPr>
          <w:rFonts w:ascii="Arial" w:eastAsia="Times New Roman" w:hAnsi="Arial" w:cs="Arial"/>
          <w:sz w:val="20"/>
          <w:szCs w:val="20"/>
        </w:rPr>
        <w:t xml:space="preserve">2021 v posledici sprejetih odlokov, vezanih na </w:t>
      </w:r>
      <w:r w:rsidR="000F18C3" w:rsidRPr="00697DBF">
        <w:rPr>
          <w:rFonts w:ascii="Arial" w:eastAsia="Times New Roman" w:hAnsi="Arial" w:cs="Arial"/>
          <w:sz w:val="20"/>
          <w:szCs w:val="20"/>
        </w:rPr>
        <w:t xml:space="preserve">ukrepe </w:t>
      </w:r>
      <w:r w:rsidR="003B5EE8">
        <w:rPr>
          <w:rFonts w:ascii="Arial" w:eastAsia="Times New Roman" w:hAnsi="Arial" w:cs="Arial"/>
          <w:sz w:val="20"/>
          <w:szCs w:val="20"/>
        </w:rPr>
        <w:t>zaradi covida</w:t>
      </w:r>
      <w:r w:rsidRPr="00697DBF">
        <w:rPr>
          <w:rFonts w:ascii="Arial" w:eastAsia="Times New Roman" w:hAnsi="Arial" w:cs="Arial"/>
          <w:sz w:val="20"/>
          <w:szCs w:val="20"/>
        </w:rPr>
        <w:t>-19</w:t>
      </w:r>
      <w:r w:rsidR="000F18C3">
        <w:rPr>
          <w:rFonts w:ascii="Arial" w:eastAsia="Times New Roman" w:hAnsi="Arial" w:cs="Arial"/>
          <w:sz w:val="20"/>
          <w:szCs w:val="20"/>
        </w:rPr>
        <w:t>,</w:t>
      </w:r>
      <w:r w:rsidRPr="00697DBF">
        <w:rPr>
          <w:rFonts w:ascii="Arial" w:eastAsia="Times New Roman" w:hAnsi="Arial" w:cs="Arial"/>
          <w:sz w:val="20"/>
          <w:szCs w:val="20"/>
        </w:rPr>
        <w:t xml:space="preserve"> in obravnavajo različne vidike presoje varstva ustavnih pravic. V letu</w:t>
      </w:r>
      <w:r w:rsidR="000F18C3">
        <w:rPr>
          <w:rFonts w:ascii="Arial" w:eastAsia="Times New Roman" w:hAnsi="Arial" w:cs="Arial"/>
          <w:sz w:val="20"/>
          <w:szCs w:val="20"/>
        </w:rPr>
        <w:t> </w:t>
      </w:r>
      <w:r w:rsidRPr="00697DBF">
        <w:rPr>
          <w:rFonts w:ascii="Arial" w:eastAsia="Times New Roman" w:hAnsi="Arial" w:cs="Arial"/>
          <w:sz w:val="20"/>
          <w:szCs w:val="20"/>
        </w:rPr>
        <w:t xml:space="preserve">2022 sta bili dodatno v obravnavi novi tožbi, vloženi s strani gospodarskih družb, ki zahtevajo plačilo odškodnine in izgubljenega dobička zaradi nemožnosti poslovanja zaradi </w:t>
      </w:r>
      <w:r w:rsidR="000F18C3" w:rsidRPr="00697DBF">
        <w:rPr>
          <w:rFonts w:ascii="Arial" w:eastAsia="Times New Roman" w:hAnsi="Arial" w:cs="Arial"/>
          <w:sz w:val="20"/>
          <w:szCs w:val="20"/>
        </w:rPr>
        <w:t>odlokov</w:t>
      </w:r>
      <w:r w:rsidR="003B5EE8">
        <w:rPr>
          <w:rFonts w:ascii="Arial" w:eastAsia="Times New Roman" w:hAnsi="Arial" w:cs="Arial"/>
          <w:sz w:val="20"/>
          <w:szCs w:val="20"/>
        </w:rPr>
        <w:t>, sprejetih za obvladovanje</w:t>
      </w:r>
      <w:r w:rsidR="000F18C3" w:rsidRPr="00697DBF" w:rsidDel="000F18C3">
        <w:rPr>
          <w:rFonts w:ascii="Arial" w:eastAsia="Times New Roman" w:hAnsi="Arial" w:cs="Arial"/>
          <w:sz w:val="20"/>
          <w:szCs w:val="20"/>
        </w:rPr>
        <w:t xml:space="preserve"> </w:t>
      </w:r>
      <w:r w:rsidR="000F18C3" w:rsidRPr="003B5EE8">
        <w:rPr>
          <w:rFonts w:ascii="Arial" w:eastAsia="Times New Roman" w:hAnsi="Arial" w:cs="Arial"/>
          <w:sz w:val="20"/>
          <w:szCs w:val="20"/>
        </w:rPr>
        <w:t>c</w:t>
      </w:r>
      <w:r w:rsidRPr="003B5EE8">
        <w:rPr>
          <w:rFonts w:ascii="Arial" w:eastAsia="Times New Roman" w:hAnsi="Arial" w:cs="Arial"/>
          <w:sz w:val="20"/>
          <w:szCs w:val="20"/>
        </w:rPr>
        <w:t>ovid</w:t>
      </w:r>
      <w:r w:rsidR="003B5EE8" w:rsidRPr="00E42FB5">
        <w:rPr>
          <w:rFonts w:ascii="Arial" w:eastAsia="Times New Roman" w:hAnsi="Arial" w:cs="Arial"/>
          <w:sz w:val="20"/>
          <w:szCs w:val="20"/>
        </w:rPr>
        <w:t>a</w:t>
      </w:r>
      <w:r w:rsidR="000F18C3" w:rsidRPr="003B5EE8">
        <w:rPr>
          <w:rFonts w:ascii="Arial" w:eastAsia="Times New Roman" w:hAnsi="Arial" w:cs="Arial"/>
          <w:sz w:val="20"/>
          <w:szCs w:val="20"/>
        </w:rPr>
        <w:t>-19</w:t>
      </w:r>
      <w:r w:rsidRPr="00697DBF">
        <w:rPr>
          <w:rFonts w:ascii="Arial" w:eastAsia="Times New Roman" w:hAnsi="Arial" w:cs="Arial"/>
          <w:sz w:val="20"/>
          <w:szCs w:val="20"/>
        </w:rPr>
        <w:t>.</w:t>
      </w:r>
    </w:p>
    <w:p w14:paraId="3536029F" w14:textId="77777777" w:rsidR="00D37761" w:rsidRPr="00697DBF" w:rsidRDefault="00D37761" w:rsidP="00D37761">
      <w:pPr>
        <w:autoSpaceDE w:val="0"/>
        <w:autoSpaceDN w:val="0"/>
        <w:adjustRightInd w:val="0"/>
        <w:spacing w:after="0" w:line="276" w:lineRule="auto"/>
        <w:jc w:val="both"/>
        <w:rPr>
          <w:rFonts w:ascii="Arial" w:eastAsia="Times New Roman" w:hAnsi="Arial" w:cs="Arial"/>
          <w:sz w:val="20"/>
          <w:szCs w:val="20"/>
        </w:rPr>
      </w:pPr>
    </w:p>
    <w:p w14:paraId="740F62E1" w14:textId="77777777" w:rsidR="00D37761" w:rsidRPr="00697DBF" w:rsidRDefault="00D37761" w:rsidP="00D37761">
      <w:pPr>
        <w:autoSpaceDE w:val="0"/>
        <w:autoSpaceDN w:val="0"/>
        <w:adjustRightInd w:val="0"/>
        <w:spacing w:after="0" w:line="276" w:lineRule="auto"/>
        <w:jc w:val="both"/>
        <w:rPr>
          <w:rFonts w:ascii="Arial" w:hAnsi="Arial" w:cs="Arial"/>
          <w:sz w:val="20"/>
          <w:szCs w:val="20"/>
        </w:rPr>
      </w:pPr>
      <w:r>
        <w:rPr>
          <w:rFonts w:ascii="Arial" w:eastAsia="Times New Roman" w:hAnsi="Arial" w:cs="Arial"/>
          <w:sz w:val="20"/>
          <w:szCs w:val="20"/>
        </w:rPr>
        <w:t>Obravnavani so bili tudi upravni spori</w:t>
      </w:r>
      <w:r w:rsidRPr="00697DBF">
        <w:rPr>
          <w:rFonts w:ascii="Arial" w:eastAsia="Times New Roman" w:hAnsi="Arial" w:cs="Arial"/>
          <w:sz w:val="20"/>
          <w:szCs w:val="20"/>
        </w:rPr>
        <w:t xml:space="preserve"> </w:t>
      </w:r>
      <w:r w:rsidRPr="00697DBF">
        <w:rPr>
          <w:rFonts w:ascii="Arial" w:hAnsi="Arial" w:cs="Arial"/>
          <w:sz w:val="20"/>
          <w:szCs w:val="20"/>
        </w:rPr>
        <w:t>s področja dovolitev zadrževanja tujcev, zavrnitve tujcev na meji, omejitev gibanja v Centru za tujce, podaljšanja omejitve gibanja in preizkusa utemeljenosti omejitve gibanja.</w:t>
      </w:r>
    </w:p>
    <w:p w14:paraId="0D5138C5" w14:textId="77777777" w:rsidR="00D37761" w:rsidRPr="00697DBF" w:rsidRDefault="00D37761" w:rsidP="00D37761">
      <w:pPr>
        <w:autoSpaceDE w:val="0"/>
        <w:autoSpaceDN w:val="0"/>
        <w:adjustRightInd w:val="0"/>
        <w:spacing w:after="0" w:line="276" w:lineRule="auto"/>
        <w:jc w:val="both"/>
        <w:rPr>
          <w:rFonts w:ascii="Arial" w:hAnsi="Arial" w:cs="Arial"/>
          <w:sz w:val="20"/>
          <w:szCs w:val="20"/>
        </w:rPr>
      </w:pPr>
    </w:p>
    <w:p w14:paraId="7FFB87BF" w14:textId="51768845" w:rsidR="00D37761" w:rsidRPr="00697DBF" w:rsidRDefault="00D37761" w:rsidP="00D37761">
      <w:pPr>
        <w:autoSpaceDE w:val="0"/>
        <w:autoSpaceDN w:val="0"/>
        <w:adjustRightInd w:val="0"/>
        <w:spacing w:after="0" w:line="276" w:lineRule="auto"/>
        <w:jc w:val="both"/>
        <w:rPr>
          <w:rFonts w:ascii="Arial" w:eastAsia="Times New Roman" w:hAnsi="Arial" w:cs="Arial"/>
          <w:sz w:val="20"/>
          <w:szCs w:val="20"/>
        </w:rPr>
      </w:pPr>
      <w:r w:rsidRPr="00697DBF">
        <w:rPr>
          <w:rFonts w:ascii="Arial" w:eastAsia="Times New Roman" w:hAnsi="Arial" w:cs="Arial"/>
          <w:sz w:val="20"/>
          <w:szCs w:val="20"/>
        </w:rPr>
        <w:t>V letu</w:t>
      </w:r>
      <w:r w:rsidR="000F18C3">
        <w:rPr>
          <w:rFonts w:ascii="Arial" w:eastAsia="Times New Roman" w:hAnsi="Arial" w:cs="Arial"/>
          <w:sz w:val="20"/>
          <w:szCs w:val="20"/>
        </w:rPr>
        <w:t> </w:t>
      </w:r>
      <w:r w:rsidRPr="00697DBF">
        <w:rPr>
          <w:rFonts w:ascii="Arial" w:eastAsia="Times New Roman" w:hAnsi="Arial" w:cs="Arial"/>
          <w:sz w:val="20"/>
          <w:szCs w:val="20"/>
        </w:rPr>
        <w:t xml:space="preserve">2022 se je nadaljevala tudi obravnava sodnih sporov izbrisanih ter sporov v </w:t>
      </w:r>
      <w:r w:rsidR="000F18C3">
        <w:rPr>
          <w:rFonts w:ascii="Arial" w:eastAsia="Times New Roman" w:hAnsi="Arial" w:cs="Arial"/>
          <w:sz w:val="20"/>
          <w:szCs w:val="20"/>
        </w:rPr>
        <w:t>drugih</w:t>
      </w:r>
      <w:r w:rsidR="000F18C3" w:rsidRPr="00697DBF">
        <w:rPr>
          <w:rFonts w:ascii="Arial" w:eastAsia="Times New Roman" w:hAnsi="Arial" w:cs="Arial"/>
          <w:sz w:val="20"/>
          <w:szCs w:val="20"/>
        </w:rPr>
        <w:t xml:space="preserve"> </w:t>
      </w:r>
      <w:r w:rsidRPr="00697DBF">
        <w:rPr>
          <w:rFonts w:ascii="Arial" w:eastAsia="Times New Roman" w:hAnsi="Arial" w:cs="Arial"/>
          <w:sz w:val="20"/>
          <w:szCs w:val="20"/>
        </w:rPr>
        <w:t>odškodninskih, gospodarskih in drugih civilnopravnih razmerjih ter izvršb.</w:t>
      </w:r>
    </w:p>
    <w:p w14:paraId="6F93B4B4" w14:textId="77777777" w:rsidR="00D37761" w:rsidRPr="00697DBF" w:rsidRDefault="00D37761" w:rsidP="00D37761">
      <w:pPr>
        <w:autoSpaceDE w:val="0"/>
        <w:autoSpaceDN w:val="0"/>
        <w:adjustRightInd w:val="0"/>
        <w:spacing w:after="0" w:line="276" w:lineRule="auto"/>
        <w:jc w:val="both"/>
        <w:rPr>
          <w:rFonts w:ascii="Arial" w:eastAsia="Times New Roman" w:hAnsi="Arial" w:cs="Arial"/>
          <w:sz w:val="20"/>
          <w:szCs w:val="20"/>
        </w:rPr>
      </w:pPr>
    </w:p>
    <w:p w14:paraId="10884339" w14:textId="4B569AA1" w:rsidR="00D37761" w:rsidRPr="00697DBF" w:rsidRDefault="00D37761" w:rsidP="00D37761">
      <w:pPr>
        <w:autoSpaceDE w:val="0"/>
        <w:autoSpaceDN w:val="0"/>
        <w:adjustRightInd w:val="0"/>
        <w:spacing w:after="0" w:line="276" w:lineRule="auto"/>
        <w:jc w:val="both"/>
        <w:rPr>
          <w:rFonts w:ascii="Arial" w:eastAsiaTheme="minorHAnsi" w:hAnsi="Arial" w:cs="Arial"/>
          <w:b/>
          <w:bCs/>
          <w:sz w:val="20"/>
          <w:szCs w:val="20"/>
        </w:rPr>
      </w:pPr>
      <w:r w:rsidRPr="00697DBF">
        <w:rPr>
          <w:rFonts w:ascii="Arial" w:eastAsiaTheme="minorHAnsi" w:hAnsi="Arial" w:cs="Arial"/>
          <w:b/>
          <w:bCs/>
          <w:sz w:val="20"/>
          <w:szCs w:val="20"/>
        </w:rPr>
        <w:t>Stanje prenosa direktiv v pravni red R</w:t>
      </w:r>
      <w:r w:rsidR="000F18C3">
        <w:rPr>
          <w:rFonts w:ascii="Arial" w:eastAsiaTheme="minorHAnsi" w:hAnsi="Arial" w:cs="Arial"/>
          <w:b/>
          <w:bCs/>
          <w:sz w:val="20"/>
          <w:szCs w:val="20"/>
        </w:rPr>
        <w:t>epublike Slovenije</w:t>
      </w:r>
      <w:r w:rsidRPr="00697DBF">
        <w:rPr>
          <w:rFonts w:ascii="Arial" w:eastAsiaTheme="minorHAnsi" w:hAnsi="Arial" w:cs="Arial"/>
          <w:b/>
          <w:bCs/>
          <w:sz w:val="20"/>
          <w:szCs w:val="20"/>
        </w:rPr>
        <w:t xml:space="preserve"> in odprtih postopkih ugotavljanja kršitev prava EU:</w:t>
      </w:r>
    </w:p>
    <w:p w14:paraId="56878F7D" w14:textId="0BB4C682" w:rsidR="00D37761" w:rsidRPr="00697DBF" w:rsidRDefault="00D37761" w:rsidP="00D37761">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V preteklem letu R</w:t>
      </w:r>
      <w:r w:rsidR="000F18C3">
        <w:rPr>
          <w:rFonts w:ascii="Arial" w:hAnsi="Arial" w:cs="Arial"/>
          <w:sz w:val="20"/>
          <w:szCs w:val="20"/>
        </w:rPr>
        <w:t>epublika Slovenija</w:t>
      </w:r>
      <w:r w:rsidRPr="00697DBF">
        <w:rPr>
          <w:rFonts w:ascii="Arial" w:hAnsi="Arial" w:cs="Arial"/>
          <w:sz w:val="20"/>
          <w:szCs w:val="20"/>
        </w:rPr>
        <w:t xml:space="preserve"> na delovnem področju, </w:t>
      </w:r>
      <w:r w:rsidR="000F18C3">
        <w:rPr>
          <w:rFonts w:ascii="Arial" w:hAnsi="Arial" w:cs="Arial"/>
          <w:sz w:val="20"/>
          <w:szCs w:val="20"/>
        </w:rPr>
        <w:t>kjer</w:t>
      </w:r>
      <w:r w:rsidRPr="00697DBF">
        <w:rPr>
          <w:rFonts w:ascii="Arial" w:hAnsi="Arial" w:cs="Arial"/>
          <w:sz w:val="20"/>
          <w:szCs w:val="20"/>
        </w:rPr>
        <w:t xml:space="preserve"> je MNZ določen</w:t>
      </w:r>
      <w:r w:rsidR="000F18C3">
        <w:rPr>
          <w:rFonts w:ascii="Arial" w:hAnsi="Arial" w:cs="Arial"/>
          <w:sz w:val="20"/>
          <w:szCs w:val="20"/>
        </w:rPr>
        <w:t>o</w:t>
      </w:r>
      <w:r w:rsidRPr="00697DBF">
        <w:rPr>
          <w:rFonts w:ascii="Arial" w:hAnsi="Arial" w:cs="Arial"/>
          <w:sz w:val="20"/>
          <w:szCs w:val="20"/>
        </w:rPr>
        <w:t xml:space="preserve"> bodisi kot nosilni bodisi kot sodelujoči organ, ni prejela nobenega novega uradnega opomina ali obrazloženega mnenja </w:t>
      </w:r>
      <w:r>
        <w:rPr>
          <w:rFonts w:ascii="Arial" w:hAnsi="Arial" w:cs="Arial"/>
          <w:sz w:val="20"/>
          <w:szCs w:val="20"/>
        </w:rPr>
        <w:t>E</w:t>
      </w:r>
      <w:r w:rsidRPr="00697DBF">
        <w:rPr>
          <w:rFonts w:ascii="Arial" w:hAnsi="Arial" w:cs="Arial"/>
          <w:sz w:val="20"/>
          <w:szCs w:val="20"/>
        </w:rPr>
        <w:t>K.</w:t>
      </w:r>
    </w:p>
    <w:p w14:paraId="29988794" w14:textId="77777777" w:rsidR="00D37761" w:rsidRPr="00697DBF" w:rsidRDefault="00D37761" w:rsidP="00D37761">
      <w:pPr>
        <w:autoSpaceDE w:val="0"/>
        <w:autoSpaceDN w:val="0"/>
        <w:adjustRightInd w:val="0"/>
        <w:spacing w:after="0" w:line="276" w:lineRule="auto"/>
        <w:jc w:val="both"/>
        <w:rPr>
          <w:rFonts w:ascii="Arial" w:hAnsi="Arial" w:cs="Arial"/>
          <w:sz w:val="20"/>
          <w:szCs w:val="20"/>
        </w:rPr>
      </w:pPr>
    </w:p>
    <w:p w14:paraId="1B358B35" w14:textId="58262B0C" w:rsidR="00D37761" w:rsidRDefault="00D37761" w:rsidP="00D37761">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Iz preteklih let MNZ kot nosilni organ nima odprtih nobenih predsodnih postopkov ugotavljanja kršitev prava EU (EK je vse odprte postopke v preteklem letu zaključila), dva uradna opomina EK iz l</w:t>
      </w:r>
      <w:r w:rsidR="000F18C3">
        <w:rPr>
          <w:rFonts w:ascii="Arial" w:hAnsi="Arial" w:cs="Arial"/>
          <w:sz w:val="20"/>
          <w:szCs w:val="20"/>
        </w:rPr>
        <w:t>eta </w:t>
      </w:r>
      <w:r w:rsidRPr="00697DBF">
        <w:rPr>
          <w:rFonts w:ascii="Arial" w:hAnsi="Arial" w:cs="Arial"/>
          <w:sz w:val="20"/>
          <w:szCs w:val="20"/>
        </w:rPr>
        <w:t>2021 v zvezi z direktivami, pri katerih je MNZ določen</w:t>
      </w:r>
      <w:r>
        <w:rPr>
          <w:rFonts w:ascii="Arial" w:hAnsi="Arial" w:cs="Arial"/>
          <w:sz w:val="20"/>
          <w:szCs w:val="20"/>
        </w:rPr>
        <w:t>o</w:t>
      </w:r>
      <w:r w:rsidRPr="00697DBF">
        <w:rPr>
          <w:rFonts w:ascii="Arial" w:hAnsi="Arial" w:cs="Arial"/>
          <w:sz w:val="20"/>
          <w:szCs w:val="20"/>
        </w:rPr>
        <w:t xml:space="preserve"> zgolj kot sodelujoči organ in je posledično v l</w:t>
      </w:r>
      <w:r w:rsidR="000F18C3">
        <w:rPr>
          <w:rFonts w:ascii="Arial" w:hAnsi="Arial" w:cs="Arial"/>
          <w:sz w:val="20"/>
          <w:szCs w:val="20"/>
        </w:rPr>
        <w:t>etu </w:t>
      </w:r>
      <w:r w:rsidRPr="00697DBF">
        <w:rPr>
          <w:rFonts w:ascii="Arial" w:hAnsi="Arial" w:cs="Arial"/>
          <w:sz w:val="20"/>
          <w:szCs w:val="20"/>
        </w:rPr>
        <w:t>2021 sodeloval</w:t>
      </w:r>
      <w:r>
        <w:rPr>
          <w:rFonts w:ascii="Arial" w:hAnsi="Arial" w:cs="Arial"/>
          <w:sz w:val="20"/>
          <w:szCs w:val="20"/>
        </w:rPr>
        <w:t>o</w:t>
      </w:r>
      <w:r w:rsidRPr="00697DBF">
        <w:rPr>
          <w:rFonts w:ascii="Arial" w:hAnsi="Arial" w:cs="Arial"/>
          <w:sz w:val="20"/>
          <w:szCs w:val="20"/>
        </w:rPr>
        <w:t xml:space="preserve"> pri pripravi odgovorov na uradna opomina, sta sicer še odprta, vendar se pričakuje, da bo EK te postopke zaključila, saj je R</w:t>
      </w:r>
      <w:r>
        <w:rPr>
          <w:rFonts w:ascii="Arial" w:hAnsi="Arial" w:cs="Arial"/>
          <w:sz w:val="20"/>
          <w:szCs w:val="20"/>
        </w:rPr>
        <w:t xml:space="preserve">epublika </w:t>
      </w:r>
      <w:r w:rsidRPr="00697DBF">
        <w:rPr>
          <w:rFonts w:ascii="Arial" w:hAnsi="Arial" w:cs="Arial"/>
          <w:sz w:val="20"/>
          <w:szCs w:val="20"/>
        </w:rPr>
        <w:t>S</w:t>
      </w:r>
      <w:r>
        <w:rPr>
          <w:rFonts w:ascii="Arial" w:hAnsi="Arial" w:cs="Arial"/>
          <w:sz w:val="20"/>
          <w:szCs w:val="20"/>
        </w:rPr>
        <w:t>lovenija</w:t>
      </w:r>
      <w:r w:rsidRPr="00697DBF">
        <w:rPr>
          <w:rFonts w:ascii="Arial" w:hAnsi="Arial" w:cs="Arial"/>
          <w:sz w:val="20"/>
          <w:szCs w:val="20"/>
        </w:rPr>
        <w:t xml:space="preserve"> v teh zadevah že izvedla popolno notifikacijo vseh aktov, potrebnih za</w:t>
      </w:r>
      <w:r>
        <w:rPr>
          <w:rFonts w:ascii="Arial" w:hAnsi="Arial" w:cs="Arial"/>
          <w:sz w:val="20"/>
          <w:szCs w:val="20"/>
        </w:rPr>
        <w:t xml:space="preserve"> </w:t>
      </w:r>
      <w:r w:rsidRPr="00697DBF">
        <w:rPr>
          <w:rFonts w:ascii="Arial" w:hAnsi="Arial" w:cs="Arial"/>
          <w:sz w:val="20"/>
          <w:szCs w:val="20"/>
        </w:rPr>
        <w:t>prenos direktiv</w:t>
      </w:r>
      <w:r w:rsidR="000F18C3">
        <w:rPr>
          <w:rFonts w:ascii="Arial" w:hAnsi="Arial" w:cs="Arial"/>
          <w:sz w:val="20"/>
          <w:szCs w:val="20"/>
        </w:rPr>
        <w:t>,</w:t>
      </w:r>
      <w:r w:rsidRPr="00697DBF">
        <w:rPr>
          <w:rFonts w:ascii="Arial" w:hAnsi="Arial" w:cs="Arial"/>
          <w:sz w:val="20"/>
          <w:szCs w:val="20"/>
        </w:rPr>
        <w:t xml:space="preserve"> oz</w:t>
      </w:r>
      <w:r w:rsidR="000F18C3">
        <w:rPr>
          <w:rFonts w:ascii="Arial" w:hAnsi="Arial" w:cs="Arial"/>
          <w:sz w:val="20"/>
          <w:szCs w:val="20"/>
        </w:rPr>
        <w:t>iroma</w:t>
      </w:r>
      <w:r>
        <w:rPr>
          <w:rFonts w:ascii="Arial" w:hAnsi="Arial" w:cs="Arial"/>
          <w:sz w:val="20"/>
          <w:szCs w:val="20"/>
        </w:rPr>
        <w:t xml:space="preserve"> EK podala ustrezna pojasnila.</w:t>
      </w:r>
    </w:p>
    <w:p w14:paraId="14E48190" w14:textId="77777777" w:rsidR="00D37761" w:rsidRPr="00D37761" w:rsidRDefault="00D37761" w:rsidP="00D37761">
      <w:pPr>
        <w:autoSpaceDE w:val="0"/>
        <w:autoSpaceDN w:val="0"/>
        <w:adjustRightInd w:val="0"/>
        <w:spacing w:after="0" w:line="276" w:lineRule="auto"/>
        <w:jc w:val="both"/>
        <w:rPr>
          <w:rFonts w:ascii="Arial" w:hAnsi="Arial" w:cs="Arial"/>
          <w:sz w:val="20"/>
          <w:szCs w:val="20"/>
        </w:rPr>
      </w:pPr>
    </w:p>
    <w:p w14:paraId="7A221995" w14:textId="4577EADE" w:rsidR="00E92E78" w:rsidRPr="005877C3" w:rsidRDefault="00CF5E90" w:rsidP="00286577">
      <w:pPr>
        <w:pStyle w:val="Naslov2"/>
      </w:pPr>
      <w:bookmarkStart w:id="64" w:name="_Toc126821519"/>
      <w:r w:rsidRPr="005877C3">
        <w:t>Aktivnosti prevajanja in tolmačenja</w:t>
      </w:r>
      <w:bookmarkStart w:id="65" w:name="_Toc326563871"/>
      <w:bookmarkStart w:id="66" w:name="_Toc350355034"/>
      <w:bookmarkStart w:id="67" w:name="_Toc414526136"/>
      <w:bookmarkEnd w:id="64"/>
    </w:p>
    <w:p w14:paraId="7F3DBBD2" w14:textId="55ABD139" w:rsidR="00E92E78" w:rsidRPr="00697DBF" w:rsidRDefault="00E92E78" w:rsidP="00697DBF">
      <w:pPr>
        <w:autoSpaceDE w:val="0"/>
        <w:autoSpaceDN w:val="0"/>
        <w:adjustRightInd w:val="0"/>
        <w:spacing w:after="0" w:line="260" w:lineRule="exact"/>
        <w:jc w:val="both"/>
        <w:rPr>
          <w:rFonts w:ascii="Arial" w:hAnsi="Arial" w:cs="Arial"/>
          <w:b/>
          <w:sz w:val="20"/>
          <w:szCs w:val="20"/>
        </w:rPr>
      </w:pPr>
      <w:r w:rsidRPr="00697DBF">
        <w:rPr>
          <w:rFonts w:ascii="Arial" w:hAnsi="Arial" w:cs="Arial"/>
          <w:b/>
          <w:sz w:val="20"/>
          <w:szCs w:val="20"/>
        </w:rPr>
        <w:t>Izvajanje storitev pisnega prevajanja, lektoriranja in tolmačenja</w:t>
      </w:r>
      <w:r w:rsidR="00697DBF" w:rsidRPr="00697DBF">
        <w:rPr>
          <w:rFonts w:ascii="Arial" w:hAnsi="Arial" w:cs="Arial"/>
          <w:b/>
          <w:sz w:val="20"/>
          <w:szCs w:val="20"/>
        </w:rPr>
        <w:t>:</w:t>
      </w:r>
    </w:p>
    <w:p w14:paraId="56D19704" w14:textId="51FCFA54" w:rsidR="00E92E78" w:rsidRPr="00697DBF" w:rsidRDefault="00E92E78" w:rsidP="00E92E78">
      <w:pPr>
        <w:autoSpaceDE w:val="0"/>
        <w:autoSpaceDN w:val="0"/>
        <w:adjustRightInd w:val="0"/>
        <w:spacing w:line="260" w:lineRule="exact"/>
        <w:jc w:val="both"/>
        <w:rPr>
          <w:rFonts w:ascii="Arial" w:hAnsi="Arial" w:cs="Arial"/>
          <w:sz w:val="20"/>
          <w:szCs w:val="20"/>
        </w:rPr>
      </w:pPr>
      <w:r w:rsidRPr="00697DBF">
        <w:rPr>
          <w:rFonts w:ascii="Arial" w:hAnsi="Arial" w:cs="Arial"/>
          <w:sz w:val="20"/>
          <w:szCs w:val="20"/>
          <w:lang w:eastAsia="sl-SI"/>
        </w:rPr>
        <w:t xml:space="preserve">Služba za prevajanje in lektoriranje ter informacijsko-knjižnično dejavnost </w:t>
      </w:r>
      <w:r w:rsidR="00627241">
        <w:rPr>
          <w:rFonts w:ascii="Arial" w:hAnsi="Arial" w:cs="Arial"/>
          <w:sz w:val="20"/>
          <w:szCs w:val="20"/>
          <w:lang w:eastAsia="sl-SI"/>
        </w:rPr>
        <w:t xml:space="preserve">(SPLIKD) </w:t>
      </w:r>
      <w:r w:rsidRPr="00697DBF">
        <w:rPr>
          <w:rFonts w:ascii="Arial" w:hAnsi="Arial" w:cs="Arial"/>
          <w:sz w:val="20"/>
          <w:szCs w:val="20"/>
          <w:lang w:eastAsia="sl-SI"/>
        </w:rPr>
        <w:t>je v letu</w:t>
      </w:r>
      <w:r w:rsidR="000F18C3">
        <w:rPr>
          <w:rFonts w:ascii="Arial" w:hAnsi="Arial" w:cs="Arial"/>
          <w:sz w:val="20"/>
          <w:szCs w:val="20"/>
          <w:lang w:eastAsia="sl-SI"/>
        </w:rPr>
        <w:t> </w:t>
      </w:r>
      <w:r w:rsidRPr="00697DBF">
        <w:rPr>
          <w:rFonts w:ascii="Arial" w:hAnsi="Arial" w:cs="Arial"/>
          <w:sz w:val="20"/>
          <w:szCs w:val="20"/>
          <w:lang w:eastAsia="sl-SI"/>
        </w:rPr>
        <w:t>2022 prejela 2</w:t>
      </w:r>
      <w:r w:rsidR="00627241">
        <w:rPr>
          <w:rFonts w:ascii="Arial" w:hAnsi="Arial" w:cs="Arial"/>
          <w:sz w:val="20"/>
          <w:szCs w:val="20"/>
          <w:lang w:eastAsia="sl-SI"/>
        </w:rPr>
        <w:t>.</w:t>
      </w:r>
      <w:r w:rsidRPr="00697DBF">
        <w:rPr>
          <w:rFonts w:ascii="Arial" w:hAnsi="Arial" w:cs="Arial"/>
          <w:sz w:val="20"/>
          <w:szCs w:val="20"/>
          <w:lang w:eastAsia="sl-SI"/>
        </w:rPr>
        <w:t>222</w:t>
      </w:r>
      <w:r w:rsidR="000F18C3">
        <w:rPr>
          <w:rFonts w:ascii="Arial" w:hAnsi="Arial" w:cs="Arial"/>
          <w:sz w:val="20"/>
          <w:szCs w:val="20"/>
          <w:lang w:eastAsia="sl-SI"/>
        </w:rPr>
        <w:t> </w:t>
      </w:r>
      <w:r w:rsidRPr="00697DBF">
        <w:rPr>
          <w:rFonts w:ascii="Arial" w:hAnsi="Arial" w:cs="Arial"/>
          <w:sz w:val="20"/>
          <w:szCs w:val="20"/>
          <w:lang w:eastAsia="sl-SI"/>
        </w:rPr>
        <w:t>zahtevkov za razli</w:t>
      </w:r>
      <w:r w:rsidR="00697DBF" w:rsidRPr="00697DBF">
        <w:rPr>
          <w:rFonts w:ascii="Arial" w:hAnsi="Arial" w:cs="Arial"/>
          <w:sz w:val="20"/>
          <w:szCs w:val="20"/>
          <w:lang w:eastAsia="sl-SI"/>
        </w:rPr>
        <w:t>čne prevajalske stor</w:t>
      </w:r>
      <w:r w:rsidR="00627241">
        <w:rPr>
          <w:rFonts w:ascii="Arial" w:hAnsi="Arial" w:cs="Arial"/>
          <w:sz w:val="20"/>
          <w:szCs w:val="20"/>
          <w:lang w:eastAsia="sl-SI"/>
        </w:rPr>
        <w:t>itve oziroma</w:t>
      </w:r>
      <w:r w:rsidRPr="00697DBF">
        <w:rPr>
          <w:rFonts w:ascii="Arial" w:hAnsi="Arial" w:cs="Arial"/>
          <w:sz w:val="20"/>
          <w:szCs w:val="20"/>
          <w:lang w:eastAsia="sl-SI"/>
        </w:rPr>
        <w:t xml:space="preserve"> 27</w:t>
      </w:r>
      <w:r w:rsidR="00697DBF" w:rsidRPr="00697DBF">
        <w:rPr>
          <w:rFonts w:ascii="Arial" w:hAnsi="Arial" w:cs="Arial"/>
          <w:sz w:val="20"/>
          <w:szCs w:val="20"/>
          <w:lang w:eastAsia="sl-SI"/>
        </w:rPr>
        <w:t>.</w:t>
      </w:r>
      <w:r w:rsidRPr="00697DBF">
        <w:rPr>
          <w:rFonts w:ascii="Arial" w:hAnsi="Arial" w:cs="Arial"/>
          <w:sz w:val="20"/>
          <w:szCs w:val="20"/>
          <w:lang w:eastAsia="sl-SI"/>
        </w:rPr>
        <w:t>826</w:t>
      </w:r>
      <w:r w:rsidR="000F18C3">
        <w:rPr>
          <w:rFonts w:ascii="Arial" w:hAnsi="Arial" w:cs="Arial"/>
          <w:sz w:val="20"/>
          <w:szCs w:val="20"/>
          <w:lang w:eastAsia="sl-SI"/>
        </w:rPr>
        <w:t> </w:t>
      </w:r>
      <w:r w:rsidRPr="00697DBF">
        <w:rPr>
          <w:rFonts w:ascii="Arial" w:hAnsi="Arial" w:cs="Arial"/>
          <w:sz w:val="20"/>
          <w:szCs w:val="20"/>
          <w:lang w:eastAsia="sl-SI"/>
        </w:rPr>
        <w:t xml:space="preserve">strani različnih besedil, </w:t>
      </w:r>
      <w:r w:rsidR="000F18C3">
        <w:rPr>
          <w:rFonts w:ascii="Arial" w:hAnsi="Arial" w:cs="Arial"/>
          <w:sz w:val="20"/>
          <w:szCs w:val="20"/>
          <w:lang w:eastAsia="sl-SI"/>
        </w:rPr>
        <w:t xml:space="preserve">kar je </w:t>
      </w:r>
      <w:r w:rsidRPr="00697DBF">
        <w:rPr>
          <w:rFonts w:ascii="Arial" w:hAnsi="Arial" w:cs="Arial"/>
          <w:sz w:val="20"/>
          <w:szCs w:val="20"/>
          <w:lang w:eastAsia="sl-SI"/>
        </w:rPr>
        <w:t>21</w:t>
      </w:r>
      <w:r w:rsidR="000F18C3">
        <w:rPr>
          <w:rFonts w:ascii="Arial" w:hAnsi="Arial" w:cs="Arial"/>
          <w:sz w:val="20"/>
          <w:szCs w:val="20"/>
          <w:lang w:eastAsia="sl-SI"/>
        </w:rPr>
        <w:t> </w:t>
      </w:r>
      <w:r w:rsidRPr="00697DBF">
        <w:rPr>
          <w:rFonts w:ascii="Arial" w:hAnsi="Arial" w:cs="Arial"/>
          <w:sz w:val="20"/>
          <w:szCs w:val="20"/>
          <w:lang w:eastAsia="sl-SI"/>
        </w:rPr>
        <w:t>% več kot v letu</w:t>
      </w:r>
      <w:r w:rsidR="000F18C3">
        <w:rPr>
          <w:rFonts w:ascii="Arial" w:hAnsi="Arial" w:cs="Arial"/>
          <w:sz w:val="20"/>
          <w:szCs w:val="20"/>
          <w:lang w:eastAsia="sl-SI"/>
        </w:rPr>
        <w:t> </w:t>
      </w:r>
      <w:r w:rsidRPr="00697DBF">
        <w:rPr>
          <w:rFonts w:ascii="Arial" w:hAnsi="Arial" w:cs="Arial"/>
          <w:sz w:val="20"/>
          <w:szCs w:val="20"/>
          <w:lang w:eastAsia="sl-SI"/>
        </w:rPr>
        <w:t>2021.</w:t>
      </w:r>
    </w:p>
    <w:p w14:paraId="419B61C6" w14:textId="0A4EA928" w:rsidR="00E92E78" w:rsidRPr="00697DBF" w:rsidRDefault="00E92E78" w:rsidP="00E92E78">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 xml:space="preserve">Že pred </w:t>
      </w:r>
      <w:r w:rsidR="000F18C3" w:rsidRPr="00697DBF">
        <w:rPr>
          <w:rFonts w:ascii="Arial" w:hAnsi="Arial" w:cs="Arial"/>
          <w:sz w:val="20"/>
          <w:szCs w:val="20"/>
        </w:rPr>
        <w:t>predsedovanj</w:t>
      </w:r>
      <w:r w:rsidR="000F18C3">
        <w:rPr>
          <w:rFonts w:ascii="Arial" w:hAnsi="Arial" w:cs="Arial"/>
          <w:sz w:val="20"/>
          <w:szCs w:val="20"/>
        </w:rPr>
        <w:t>em Republike Slovenije Svetu EU</w:t>
      </w:r>
      <w:r w:rsidR="000F18C3" w:rsidRPr="00697DBF">
        <w:rPr>
          <w:rFonts w:ascii="Arial" w:hAnsi="Arial" w:cs="Arial"/>
          <w:sz w:val="20"/>
          <w:szCs w:val="20"/>
        </w:rPr>
        <w:t xml:space="preserve"> </w:t>
      </w:r>
      <w:r w:rsidRPr="00697DBF">
        <w:rPr>
          <w:rFonts w:ascii="Arial" w:hAnsi="Arial" w:cs="Arial"/>
          <w:sz w:val="20"/>
          <w:szCs w:val="20"/>
        </w:rPr>
        <w:t xml:space="preserve">in med </w:t>
      </w:r>
      <w:r w:rsidR="000F18C3">
        <w:rPr>
          <w:rFonts w:ascii="Arial" w:hAnsi="Arial" w:cs="Arial"/>
          <w:sz w:val="20"/>
          <w:szCs w:val="20"/>
        </w:rPr>
        <w:t xml:space="preserve">njim </w:t>
      </w:r>
      <w:r w:rsidRPr="00697DBF">
        <w:rPr>
          <w:rFonts w:ascii="Arial" w:hAnsi="Arial" w:cs="Arial"/>
          <w:sz w:val="20"/>
          <w:szCs w:val="20"/>
        </w:rPr>
        <w:t xml:space="preserve">se je obseg potreb po prevajanju besedil </w:t>
      </w:r>
      <w:r w:rsidR="000F18C3">
        <w:rPr>
          <w:rFonts w:ascii="Arial" w:hAnsi="Arial" w:cs="Arial"/>
          <w:sz w:val="20"/>
          <w:szCs w:val="20"/>
        </w:rPr>
        <w:t>močno</w:t>
      </w:r>
      <w:r w:rsidR="000F18C3" w:rsidRPr="00697DBF">
        <w:rPr>
          <w:rFonts w:ascii="Arial" w:hAnsi="Arial" w:cs="Arial"/>
          <w:sz w:val="20"/>
          <w:szCs w:val="20"/>
        </w:rPr>
        <w:t xml:space="preserve"> </w:t>
      </w:r>
      <w:r w:rsidRPr="00697DBF">
        <w:rPr>
          <w:rFonts w:ascii="Arial" w:hAnsi="Arial" w:cs="Arial"/>
          <w:sz w:val="20"/>
          <w:szCs w:val="20"/>
        </w:rPr>
        <w:t>p</w:t>
      </w:r>
      <w:r w:rsidR="00697DBF" w:rsidRPr="00697DBF">
        <w:rPr>
          <w:rFonts w:ascii="Arial" w:hAnsi="Arial" w:cs="Arial"/>
          <w:sz w:val="20"/>
          <w:szCs w:val="20"/>
        </w:rPr>
        <w:t xml:space="preserve">ovečal. Tudi po predsedovanju je bilo opravljenih </w:t>
      </w:r>
      <w:r w:rsidRPr="00697DBF">
        <w:rPr>
          <w:rFonts w:ascii="Arial" w:hAnsi="Arial" w:cs="Arial"/>
          <w:sz w:val="20"/>
          <w:szCs w:val="20"/>
        </w:rPr>
        <w:t>veliko prevodov</w:t>
      </w:r>
      <w:r w:rsidR="00697DBF" w:rsidRPr="00697DBF">
        <w:rPr>
          <w:rFonts w:ascii="Arial" w:hAnsi="Arial" w:cs="Arial"/>
          <w:sz w:val="20"/>
          <w:szCs w:val="20"/>
        </w:rPr>
        <w:t>,</w:t>
      </w:r>
      <w:r w:rsidRPr="00697DBF">
        <w:rPr>
          <w:rFonts w:ascii="Arial" w:hAnsi="Arial" w:cs="Arial"/>
          <w:sz w:val="20"/>
          <w:szCs w:val="20"/>
        </w:rPr>
        <w:t xml:space="preserve"> povezanih s predsedovanjem. Vsa besedila so bila tudi lektorirana.</w:t>
      </w:r>
    </w:p>
    <w:p w14:paraId="0102C34C" w14:textId="77777777" w:rsidR="00E92E78" w:rsidRPr="00697DBF" w:rsidRDefault="00E92E78" w:rsidP="00E92E78">
      <w:pPr>
        <w:autoSpaceDE w:val="0"/>
        <w:autoSpaceDN w:val="0"/>
        <w:adjustRightInd w:val="0"/>
        <w:spacing w:after="0" w:line="276" w:lineRule="auto"/>
        <w:jc w:val="both"/>
        <w:rPr>
          <w:rFonts w:ascii="Arial" w:hAnsi="Arial" w:cs="Arial"/>
          <w:sz w:val="20"/>
          <w:szCs w:val="20"/>
        </w:rPr>
      </w:pPr>
    </w:p>
    <w:p w14:paraId="620AF055" w14:textId="7A0D6AE9" w:rsidR="00E92E78" w:rsidRPr="00697DBF" w:rsidRDefault="00697DBF" w:rsidP="00E92E78">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Prevajali in lektorirali s</w:t>
      </w:r>
      <w:r w:rsidR="00E92E78" w:rsidRPr="00697DBF">
        <w:rPr>
          <w:rFonts w:ascii="Arial" w:hAnsi="Arial" w:cs="Arial"/>
          <w:sz w:val="20"/>
          <w:szCs w:val="20"/>
        </w:rPr>
        <w:t>o bese</w:t>
      </w:r>
      <w:r w:rsidRPr="00697DBF">
        <w:rPr>
          <w:rFonts w:ascii="Arial" w:hAnsi="Arial" w:cs="Arial"/>
          <w:sz w:val="20"/>
          <w:szCs w:val="20"/>
        </w:rPr>
        <w:t xml:space="preserve">dila, ki so jih v prevod poslale organizacijske enote MNZ in </w:t>
      </w:r>
      <w:r w:rsidR="00C4442B">
        <w:rPr>
          <w:rFonts w:ascii="Arial" w:hAnsi="Arial" w:cs="Arial"/>
          <w:sz w:val="20"/>
          <w:szCs w:val="20"/>
        </w:rPr>
        <w:t>p</w:t>
      </w:r>
      <w:r w:rsidRPr="00697DBF">
        <w:rPr>
          <w:rFonts w:ascii="Arial" w:hAnsi="Arial" w:cs="Arial"/>
          <w:sz w:val="20"/>
          <w:szCs w:val="20"/>
        </w:rPr>
        <w:t xml:space="preserve">olicije. </w:t>
      </w:r>
      <w:r w:rsidR="00E92E78" w:rsidRPr="00697DBF">
        <w:rPr>
          <w:rFonts w:ascii="Arial" w:hAnsi="Arial" w:cs="Arial"/>
          <w:sz w:val="20"/>
          <w:szCs w:val="20"/>
        </w:rPr>
        <w:t>To so besedila, ki izhajajo iz predkazenskih, prekrškovnih in arbitražnih postopkov policije.</w:t>
      </w:r>
    </w:p>
    <w:p w14:paraId="58B2CFC9" w14:textId="77777777" w:rsidR="00E92E78" w:rsidRPr="00697DBF" w:rsidRDefault="00E92E78" w:rsidP="00E92E78">
      <w:pPr>
        <w:autoSpaceDE w:val="0"/>
        <w:autoSpaceDN w:val="0"/>
        <w:adjustRightInd w:val="0"/>
        <w:spacing w:after="0" w:line="276" w:lineRule="auto"/>
        <w:jc w:val="both"/>
        <w:rPr>
          <w:rFonts w:ascii="Arial" w:hAnsi="Arial" w:cs="Arial"/>
          <w:sz w:val="20"/>
          <w:szCs w:val="20"/>
        </w:rPr>
      </w:pPr>
    </w:p>
    <w:p w14:paraId="73304453" w14:textId="7AC54923" w:rsidR="00E92E78" w:rsidRDefault="00E92E78" w:rsidP="00627241">
      <w:pPr>
        <w:autoSpaceDE w:val="0"/>
        <w:autoSpaceDN w:val="0"/>
        <w:adjustRightInd w:val="0"/>
        <w:spacing w:after="0" w:line="276" w:lineRule="auto"/>
        <w:jc w:val="both"/>
        <w:rPr>
          <w:rFonts w:ascii="Arial" w:hAnsi="Arial" w:cs="Arial"/>
          <w:sz w:val="20"/>
          <w:szCs w:val="20"/>
        </w:rPr>
      </w:pPr>
      <w:r w:rsidRPr="00697DBF">
        <w:rPr>
          <w:rFonts w:ascii="Arial" w:hAnsi="Arial" w:cs="Arial"/>
          <w:sz w:val="20"/>
          <w:szCs w:val="20"/>
        </w:rPr>
        <w:t>Besed</w:t>
      </w:r>
      <w:r w:rsidR="00627241">
        <w:rPr>
          <w:rFonts w:ascii="Arial" w:hAnsi="Arial" w:cs="Arial"/>
          <w:sz w:val="20"/>
          <w:szCs w:val="20"/>
        </w:rPr>
        <w:t>ila iz arbitražnih postopkov je MNZ</w:t>
      </w:r>
      <w:r w:rsidRPr="00697DBF">
        <w:rPr>
          <w:rFonts w:ascii="Arial" w:hAnsi="Arial" w:cs="Arial"/>
          <w:sz w:val="20"/>
          <w:szCs w:val="20"/>
        </w:rPr>
        <w:t xml:space="preserve"> v sodno prev</w:t>
      </w:r>
      <w:r w:rsidR="00627241">
        <w:rPr>
          <w:rFonts w:ascii="Arial" w:hAnsi="Arial" w:cs="Arial"/>
          <w:sz w:val="20"/>
          <w:szCs w:val="20"/>
        </w:rPr>
        <w:t>ajanje v hrvaški jezik pošiljalo</w:t>
      </w:r>
      <w:r w:rsidRPr="00697DBF">
        <w:rPr>
          <w:rFonts w:ascii="Arial" w:hAnsi="Arial" w:cs="Arial"/>
          <w:sz w:val="20"/>
          <w:szCs w:val="20"/>
        </w:rPr>
        <w:t xml:space="preserve"> zunanjemu izvajalcu. Izkazalo se je, da ob veliki količini prevodov in kratkih rokov izvajalec ni mogel d</w:t>
      </w:r>
      <w:r w:rsidR="00627241">
        <w:rPr>
          <w:rFonts w:ascii="Arial" w:hAnsi="Arial" w:cs="Arial"/>
          <w:sz w:val="20"/>
          <w:szCs w:val="20"/>
        </w:rPr>
        <w:t xml:space="preserve">osegati </w:t>
      </w:r>
      <w:r w:rsidR="000F18C3">
        <w:rPr>
          <w:rFonts w:ascii="Arial" w:hAnsi="Arial" w:cs="Arial"/>
          <w:sz w:val="20"/>
          <w:szCs w:val="20"/>
        </w:rPr>
        <w:t>želenih</w:t>
      </w:r>
      <w:r w:rsidR="00627241">
        <w:rPr>
          <w:rFonts w:ascii="Arial" w:hAnsi="Arial" w:cs="Arial"/>
          <w:sz w:val="20"/>
          <w:szCs w:val="20"/>
        </w:rPr>
        <w:t xml:space="preserve"> </w:t>
      </w:r>
      <w:r w:rsidR="00627241">
        <w:rPr>
          <w:rFonts w:ascii="Arial" w:hAnsi="Arial" w:cs="Arial"/>
          <w:sz w:val="20"/>
          <w:szCs w:val="20"/>
        </w:rPr>
        <w:lastRenderedPageBreak/>
        <w:t>rokov, zato so bile pripravljene</w:t>
      </w:r>
      <w:r w:rsidRPr="00697DBF">
        <w:rPr>
          <w:rFonts w:ascii="Arial" w:hAnsi="Arial" w:cs="Arial"/>
          <w:sz w:val="20"/>
          <w:szCs w:val="20"/>
        </w:rPr>
        <w:t xml:space="preserve"> strokovne podlage, ocenjene vrednosti in predlog za nabavo za pridobitev novih izvajalcev. Pre</w:t>
      </w:r>
      <w:r w:rsidR="00627241">
        <w:rPr>
          <w:rFonts w:ascii="Arial" w:hAnsi="Arial" w:cs="Arial"/>
          <w:sz w:val="20"/>
          <w:szCs w:val="20"/>
        </w:rPr>
        <w:t>dlog je bil zavrnjen. Predlagana je bila drugačna</w:t>
      </w:r>
      <w:r w:rsidRPr="00697DBF">
        <w:rPr>
          <w:rFonts w:ascii="Arial" w:hAnsi="Arial" w:cs="Arial"/>
          <w:sz w:val="20"/>
          <w:szCs w:val="20"/>
        </w:rPr>
        <w:t xml:space="preserve"> ureditev, tj.</w:t>
      </w:r>
      <w:r w:rsidR="000F18C3">
        <w:rPr>
          <w:rFonts w:ascii="Arial" w:hAnsi="Arial" w:cs="Arial"/>
          <w:sz w:val="20"/>
          <w:szCs w:val="20"/>
        </w:rPr>
        <w:t> </w:t>
      </w:r>
      <w:r w:rsidRPr="00697DBF">
        <w:rPr>
          <w:rFonts w:ascii="Arial" w:hAnsi="Arial" w:cs="Arial"/>
          <w:sz w:val="20"/>
          <w:szCs w:val="20"/>
        </w:rPr>
        <w:t xml:space="preserve">da sodne tolmače </w:t>
      </w:r>
      <w:r w:rsidR="00627241">
        <w:rPr>
          <w:rFonts w:ascii="Arial" w:hAnsi="Arial" w:cs="Arial"/>
          <w:sz w:val="20"/>
          <w:szCs w:val="20"/>
        </w:rPr>
        <w:t>ministrstvo ne izbira</w:t>
      </w:r>
      <w:r w:rsidRPr="00697DBF">
        <w:rPr>
          <w:rFonts w:ascii="Arial" w:hAnsi="Arial" w:cs="Arial"/>
          <w:sz w:val="20"/>
          <w:szCs w:val="20"/>
        </w:rPr>
        <w:t xml:space="preserve"> več z j</w:t>
      </w:r>
      <w:r w:rsidR="00627241">
        <w:rPr>
          <w:rFonts w:ascii="Arial" w:hAnsi="Arial" w:cs="Arial"/>
          <w:sz w:val="20"/>
          <w:szCs w:val="20"/>
        </w:rPr>
        <w:t>avnim naročilom, temveč naroča</w:t>
      </w:r>
      <w:r w:rsidRPr="00697DBF">
        <w:rPr>
          <w:rFonts w:ascii="Arial" w:hAnsi="Arial" w:cs="Arial"/>
          <w:sz w:val="20"/>
          <w:szCs w:val="20"/>
        </w:rPr>
        <w:t xml:space="preserve"> sodne prevode pri sodnih tolmačih</w:t>
      </w:r>
      <w:r w:rsidR="00627241">
        <w:rPr>
          <w:rFonts w:ascii="Arial" w:hAnsi="Arial" w:cs="Arial"/>
          <w:sz w:val="20"/>
          <w:szCs w:val="20"/>
        </w:rPr>
        <w:t>,</w:t>
      </w:r>
      <w:r w:rsidRPr="00697DBF">
        <w:rPr>
          <w:rFonts w:ascii="Arial" w:hAnsi="Arial" w:cs="Arial"/>
          <w:sz w:val="20"/>
          <w:szCs w:val="20"/>
        </w:rPr>
        <w:t xml:space="preserve"> navedenih v ime</w:t>
      </w:r>
      <w:r w:rsidR="00627241">
        <w:rPr>
          <w:rFonts w:ascii="Arial" w:hAnsi="Arial" w:cs="Arial"/>
          <w:sz w:val="20"/>
          <w:szCs w:val="20"/>
        </w:rPr>
        <w:t>niku sodnih tolmačev.</w:t>
      </w:r>
    </w:p>
    <w:p w14:paraId="07EB15B3" w14:textId="77777777" w:rsidR="00627241" w:rsidRPr="00697DBF" w:rsidRDefault="00627241" w:rsidP="00627241">
      <w:pPr>
        <w:autoSpaceDE w:val="0"/>
        <w:autoSpaceDN w:val="0"/>
        <w:adjustRightInd w:val="0"/>
        <w:spacing w:after="0" w:line="276" w:lineRule="auto"/>
        <w:jc w:val="both"/>
        <w:rPr>
          <w:rFonts w:ascii="Arial" w:hAnsi="Arial" w:cs="Arial"/>
          <w:sz w:val="20"/>
          <w:szCs w:val="20"/>
        </w:rPr>
      </w:pPr>
    </w:p>
    <w:p w14:paraId="1DBA0F01" w14:textId="2CB3CD7C" w:rsidR="00E92E78" w:rsidRPr="00697DBF" w:rsidRDefault="00E92E78" w:rsidP="00E92E78">
      <w:pPr>
        <w:spacing w:line="276" w:lineRule="auto"/>
        <w:jc w:val="both"/>
        <w:rPr>
          <w:rFonts w:ascii="Arial" w:hAnsi="Arial" w:cs="Arial"/>
          <w:sz w:val="20"/>
          <w:szCs w:val="20"/>
          <w:lang w:eastAsia="sl-SI"/>
        </w:rPr>
      </w:pPr>
      <w:r w:rsidRPr="00697DBF">
        <w:rPr>
          <w:rFonts w:ascii="Arial" w:hAnsi="Arial" w:cs="Arial"/>
          <w:sz w:val="20"/>
          <w:szCs w:val="20"/>
          <w:lang w:eastAsia="sl-SI"/>
        </w:rPr>
        <w:t>Notranji prevajalci so prevedli in lektorirali 9</w:t>
      </w:r>
      <w:r w:rsidR="00697DBF" w:rsidRPr="00697DBF">
        <w:rPr>
          <w:rFonts w:ascii="Arial" w:hAnsi="Arial" w:cs="Arial"/>
          <w:sz w:val="20"/>
          <w:szCs w:val="20"/>
          <w:lang w:eastAsia="sl-SI"/>
        </w:rPr>
        <w:t>.</w:t>
      </w:r>
      <w:r w:rsidRPr="00697DBF">
        <w:rPr>
          <w:rFonts w:ascii="Arial" w:hAnsi="Arial" w:cs="Arial"/>
          <w:sz w:val="20"/>
          <w:szCs w:val="20"/>
          <w:lang w:eastAsia="sl-SI"/>
        </w:rPr>
        <w:t>460</w:t>
      </w:r>
      <w:r w:rsidR="000F18C3">
        <w:rPr>
          <w:rFonts w:ascii="Arial" w:hAnsi="Arial" w:cs="Arial"/>
          <w:sz w:val="20"/>
          <w:szCs w:val="20"/>
          <w:lang w:eastAsia="sl-SI"/>
        </w:rPr>
        <w:t> </w:t>
      </w:r>
      <w:r w:rsidRPr="00697DBF">
        <w:rPr>
          <w:rFonts w:ascii="Arial" w:hAnsi="Arial" w:cs="Arial"/>
          <w:sz w:val="20"/>
          <w:szCs w:val="20"/>
          <w:lang w:eastAsia="sl-SI"/>
        </w:rPr>
        <w:t>prevajalskih strani. Lektoriranih je bilo 1</w:t>
      </w:r>
      <w:r w:rsidR="00627241">
        <w:rPr>
          <w:rFonts w:ascii="Arial" w:hAnsi="Arial" w:cs="Arial"/>
          <w:sz w:val="20"/>
          <w:szCs w:val="20"/>
          <w:lang w:eastAsia="sl-SI"/>
        </w:rPr>
        <w:t>.</w:t>
      </w:r>
      <w:r w:rsidRPr="00697DBF">
        <w:rPr>
          <w:rFonts w:ascii="Arial" w:hAnsi="Arial" w:cs="Arial"/>
          <w:sz w:val="20"/>
          <w:szCs w:val="20"/>
          <w:lang w:eastAsia="sl-SI"/>
        </w:rPr>
        <w:t>451</w:t>
      </w:r>
      <w:r w:rsidR="000F18C3">
        <w:rPr>
          <w:rFonts w:ascii="Arial" w:hAnsi="Arial" w:cs="Arial"/>
          <w:sz w:val="20"/>
          <w:szCs w:val="20"/>
          <w:lang w:eastAsia="sl-SI"/>
        </w:rPr>
        <w:t> </w:t>
      </w:r>
      <w:r w:rsidRPr="00697DBF">
        <w:rPr>
          <w:rFonts w:ascii="Arial" w:hAnsi="Arial" w:cs="Arial"/>
          <w:sz w:val="20"/>
          <w:szCs w:val="20"/>
          <w:lang w:eastAsia="sl-SI"/>
        </w:rPr>
        <w:t>str</w:t>
      </w:r>
      <w:r w:rsidR="00627241">
        <w:rPr>
          <w:rFonts w:ascii="Arial" w:hAnsi="Arial" w:cs="Arial"/>
          <w:sz w:val="20"/>
          <w:szCs w:val="20"/>
          <w:lang w:eastAsia="sl-SI"/>
        </w:rPr>
        <w:t>ani slovenskih besedil. Od tega</w:t>
      </w:r>
      <w:r w:rsidRPr="00697DBF">
        <w:rPr>
          <w:rFonts w:ascii="Arial" w:hAnsi="Arial" w:cs="Arial"/>
          <w:sz w:val="20"/>
          <w:szCs w:val="20"/>
          <w:lang w:eastAsia="sl-SI"/>
        </w:rPr>
        <w:t xml:space="preserve"> 5</w:t>
      </w:r>
      <w:r w:rsidR="00697DBF" w:rsidRPr="00697DBF">
        <w:rPr>
          <w:rFonts w:ascii="Arial" w:hAnsi="Arial" w:cs="Arial"/>
          <w:sz w:val="20"/>
          <w:szCs w:val="20"/>
          <w:lang w:eastAsia="sl-SI"/>
        </w:rPr>
        <w:t>.</w:t>
      </w:r>
      <w:r w:rsidRPr="00697DBF">
        <w:rPr>
          <w:rFonts w:ascii="Arial" w:hAnsi="Arial" w:cs="Arial"/>
          <w:sz w:val="20"/>
          <w:szCs w:val="20"/>
          <w:lang w:eastAsia="sl-SI"/>
        </w:rPr>
        <w:t>315</w:t>
      </w:r>
      <w:r w:rsidR="000F18C3">
        <w:rPr>
          <w:rFonts w:ascii="Arial" w:hAnsi="Arial" w:cs="Arial"/>
          <w:sz w:val="20"/>
          <w:szCs w:val="20"/>
          <w:lang w:eastAsia="sl-SI"/>
        </w:rPr>
        <w:t> </w:t>
      </w:r>
      <w:r w:rsidRPr="00697DBF">
        <w:rPr>
          <w:rFonts w:ascii="Arial" w:hAnsi="Arial" w:cs="Arial"/>
          <w:sz w:val="20"/>
          <w:szCs w:val="20"/>
          <w:lang w:eastAsia="sl-SI"/>
        </w:rPr>
        <w:t>strani prevodov angleškega jezika, 2</w:t>
      </w:r>
      <w:r w:rsidR="00697DBF" w:rsidRPr="00697DBF">
        <w:rPr>
          <w:rFonts w:ascii="Arial" w:hAnsi="Arial" w:cs="Arial"/>
          <w:sz w:val="20"/>
          <w:szCs w:val="20"/>
          <w:lang w:eastAsia="sl-SI"/>
        </w:rPr>
        <w:t>.</w:t>
      </w:r>
      <w:r w:rsidRPr="00697DBF">
        <w:rPr>
          <w:rFonts w:ascii="Arial" w:hAnsi="Arial" w:cs="Arial"/>
          <w:sz w:val="20"/>
          <w:szCs w:val="20"/>
          <w:lang w:eastAsia="sl-SI"/>
        </w:rPr>
        <w:t>108</w:t>
      </w:r>
      <w:r w:rsidR="000F18C3">
        <w:rPr>
          <w:rFonts w:ascii="Arial" w:hAnsi="Arial" w:cs="Arial"/>
          <w:sz w:val="20"/>
          <w:szCs w:val="20"/>
          <w:lang w:eastAsia="sl-SI"/>
        </w:rPr>
        <w:t> </w:t>
      </w:r>
      <w:r w:rsidRPr="00697DBF">
        <w:rPr>
          <w:rFonts w:ascii="Arial" w:hAnsi="Arial" w:cs="Arial"/>
          <w:sz w:val="20"/>
          <w:szCs w:val="20"/>
          <w:lang w:eastAsia="sl-SI"/>
        </w:rPr>
        <w:t>strani nemškega jezika, 47</w:t>
      </w:r>
      <w:r w:rsidR="000F18C3">
        <w:rPr>
          <w:rFonts w:ascii="Arial" w:hAnsi="Arial" w:cs="Arial"/>
          <w:sz w:val="20"/>
          <w:szCs w:val="20"/>
          <w:lang w:eastAsia="sl-SI"/>
        </w:rPr>
        <w:t> </w:t>
      </w:r>
      <w:r w:rsidRPr="00697DBF">
        <w:rPr>
          <w:rFonts w:ascii="Arial" w:hAnsi="Arial" w:cs="Arial"/>
          <w:sz w:val="20"/>
          <w:szCs w:val="20"/>
          <w:lang w:eastAsia="sl-SI"/>
        </w:rPr>
        <w:t>strani francoskega jezika in 539</w:t>
      </w:r>
      <w:r w:rsidR="000F18C3">
        <w:rPr>
          <w:rFonts w:ascii="Arial" w:hAnsi="Arial" w:cs="Arial"/>
          <w:sz w:val="20"/>
          <w:szCs w:val="20"/>
          <w:lang w:eastAsia="sl-SI"/>
        </w:rPr>
        <w:t> </w:t>
      </w:r>
      <w:r w:rsidRPr="00697DBF">
        <w:rPr>
          <w:rFonts w:ascii="Arial" w:hAnsi="Arial" w:cs="Arial"/>
          <w:sz w:val="20"/>
          <w:szCs w:val="20"/>
          <w:lang w:eastAsia="sl-SI"/>
        </w:rPr>
        <w:t>strani italijanskega jezika. Notranje tolmačke so opravile 90</w:t>
      </w:r>
      <w:r w:rsidR="000F18C3">
        <w:rPr>
          <w:rFonts w:ascii="Arial" w:hAnsi="Arial" w:cs="Arial"/>
          <w:sz w:val="20"/>
          <w:szCs w:val="20"/>
          <w:lang w:eastAsia="sl-SI"/>
        </w:rPr>
        <w:t> </w:t>
      </w:r>
      <w:r w:rsidRPr="00697DBF">
        <w:rPr>
          <w:rFonts w:ascii="Arial" w:hAnsi="Arial" w:cs="Arial"/>
          <w:sz w:val="20"/>
          <w:szCs w:val="20"/>
          <w:lang w:eastAsia="sl-SI"/>
        </w:rPr>
        <w:t>ur</w:t>
      </w:r>
      <w:r w:rsidR="003B5EE8">
        <w:rPr>
          <w:rFonts w:ascii="Arial" w:hAnsi="Arial" w:cs="Arial"/>
          <w:sz w:val="20"/>
          <w:szCs w:val="20"/>
          <w:lang w:eastAsia="sl-SI"/>
        </w:rPr>
        <w:t xml:space="preserve"> tolmačenja</w:t>
      </w:r>
      <w:r w:rsidRPr="00697DBF">
        <w:rPr>
          <w:rFonts w:ascii="Arial" w:hAnsi="Arial" w:cs="Arial"/>
          <w:sz w:val="20"/>
          <w:szCs w:val="20"/>
          <w:lang w:eastAsia="sl-SI"/>
        </w:rPr>
        <w:t>. Skupaj z zunanjimi izvajalci je bilo opravljenih 120</w:t>
      </w:r>
      <w:r w:rsidR="000F18C3">
        <w:rPr>
          <w:rFonts w:ascii="Arial" w:hAnsi="Arial" w:cs="Arial"/>
          <w:sz w:val="20"/>
          <w:szCs w:val="20"/>
          <w:lang w:eastAsia="sl-SI"/>
        </w:rPr>
        <w:t> </w:t>
      </w:r>
      <w:r w:rsidRPr="00697DBF">
        <w:rPr>
          <w:rFonts w:ascii="Arial" w:hAnsi="Arial" w:cs="Arial"/>
          <w:sz w:val="20"/>
          <w:szCs w:val="20"/>
          <w:lang w:eastAsia="sl-SI"/>
        </w:rPr>
        <w:t>ur</w:t>
      </w:r>
      <w:r w:rsidR="003B5EE8">
        <w:rPr>
          <w:rFonts w:ascii="Arial" w:hAnsi="Arial" w:cs="Arial"/>
          <w:sz w:val="20"/>
          <w:szCs w:val="20"/>
          <w:lang w:eastAsia="sl-SI"/>
        </w:rPr>
        <w:t xml:space="preserve"> tolmačenja</w:t>
      </w:r>
      <w:r w:rsidRPr="00697DBF">
        <w:rPr>
          <w:rFonts w:ascii="Arial" w:hAnsi="Arial" w:cs="Arial"/>
          <w:sz w:val="20"/>
          <w:szCs w:val="20"/>
          <w:lang w:eastAsia="sl-SI"/>
        </w:rPr>
        <w:t xml:space="preserve">. </w:t>
      </w:r>
      <w:r w:rsidR="003B04AF">
        <w:rPr>
          <w:rFonts w:ascii="Arial" w:hAnsi="Arial" w:cs="Arial"/>
          <w:sz w:val="20"/>
          <w:szCs w:val="20"/>
          <w:lang w:eastAsia="sl-SI"/>
        </w:rPr>
        <w:t>MNZ je n</w:t>
      </w:r>
      <w:r w:rsidRPr="00697DBF">
        <w:rPr>
          <w:rFonts w:ascii="Arial" w:hAnsi="Arial" w:cs="Arial"/>
          <w:sz w:val="20"/>
          <w:szCs w:val="20"/>
          <w:lang w:eastAsia="sl-SI"/>
        </w:rPr>
        <w:t>aročila prev</w:t>
      </w:r>
      <w:r w:rsidR="00627241">
        <w:rPr>
          <w:rFonts w:ascii="Arial" w:hAnsi="Arial" w:cs="Arial"/>
          <w:sz w:val="20"/>
          <w:szCs w:val="20"/>
          <w:lang w:eastAsia="sl-SI"/>
        </w:rPr>
        <w:t>odov in tolmačenj iz jezikov oziroma</w:t>
      </w:r>
      <w:r w:rsidRPr="00697DBF">
        <w:rPr>
          <w:rFonts w:ascii="Arial" w:hAnsi="Arial" w:cs="Arial"/>
          <w:sz w:val="20"/>
          <w:szCs w:val="20"/>
          <w:lang w:eastAsia="sl-SI"/>
        </w:rPr>
        <w:t xml:space="preserve"> v jezike, za katere </w:t>
      </w:r>
      <w:r w:rsidR="00627241">
        <w:rPr>
          <w:rFonts w:ascii="Arial" w:hAnsi="Arial" w:cs="Arial"/>
          <w:sz w:val="20"/>
          <w:szCs w:val="20"/>
          <w:lang w:eastAsia="sl-SI"/>
        </w:rPr>
        <w:t xml:space="preserve">MNZ nima notranjih prevajalcev, </w:t>
      </w:r>
      <w:r w:rsidRPr="00697DBF">
        <w:rPr>
          <w:rFonts w:ascii="Arial" w:hAnsi="Arial" w:cs="Arial"/>
          <w:sz w:val="20"/>
          <w:szCs w:val="20"/>
          <w:lang w:eastAsia="sl-SI"/>
        </w:rPr>
        <w:t>po</w:t>
      </w:r>
      <w:r w:rsidR="00627241">
        <w:rPr>
          <w:rFonts w:ascii="Arial" w:hAnsi="Arial" w:cs="Arial"/>
          <w:sz w:val="20"/>
          <w:szCs w:val="20"/>
          <w:lang w:eastAsia="sl-SI"/>
        </w:rPr>
        <w:t>šiljalo</w:t>
      </w:r>
      <w:r w:rsidRPr="00697DBF">
        <w:rPr>
          <w:rFonts w:ascii="Arial" w:hAnsi="Arial" w:cs="Arial"/>
          <w:sz w:val="20"/>
          <w:szCs w:val="20"/>
          <w:lang w:eastAsia="sl-SI"/>
        </w:rPr>
        <w:t xml:space="preserve"> zun</w:t>
      </w:r>
      <w:r w:rsidR="002D237A">
        <w:rPr>
          <w:rFonts w:ascii="Arial" w:hAnsi="Arial" w:cs="Arial"/>
          <w:sz w:val="20"/>
          <w:szCs w:val="20"/>
          <w:lang w:eastAsia="sl-SI"/>
        </w:rPr>
        <w:t>anjim izvajalcem, s katerimi je imelo</w:t>
      </w:r>
      <w:r w:rsidRPr="00697DBF">
        <w:rPr>
          <w:rFonts w:ascii="Arial" w:hAnsi="Arial" w:cs="Arial"/>
          <w:sz w:val="20"/>
          <w:szCs w:val="20"/>
          <w:lang w:eastAsia="sl-SI"/>
        </w:rPr>
        <w:t xml:space="preserve"> sklenjene okvirne sporazume in pogodbe. Zunanji izvajalci so prevedli 12</w:t>
      </w:r>
      <w:r w:rsidR="002D237A">
        <w:rPr>
          <w:rFonts w:ascii="Arial" w:hAnsi="Arial" w:cs="Arial"/>
          <w:sz w:val="20"/>
          <w:szCs w:val="20"/>
          <w:lang w:eastAsia="sl-SI"/>
        </w:rPr>
        <w:t>.</w:t>
      </w:r>
      <w:r w:rsidRPr="00697DBF">
        <w:rPr>
          <w:rFonts w:ascii="Arial" w:hAnsi="Arial" w:cs="Arial"/>
          <w:sz w:val="20"/>
          <w:szCs w:val="20"/>
          <w:lang w:eastAsia="sl-SI"/>
        </w:rPr>
        <w:t>639</w:t>
      </w:r>
      <w:r w:rsidR="003B04AF">
        <w:rPr>
          <w:rFonts w:ascii="Arial" w:hAnsi="Arial" w:cs="Arial"/>
          <w:sz w:val="20"/>
          <w:szCs w:val="20"/>
          <w:lang w:eastAsia="sl-SI"/>
        </w:rPr>
        <w:t> </w:t>
      </w:r>
      <w:r w:rsidRPr="00697DBF">
        <w:rPr>
          <w:rFonts w:ascii="Arial" w:hAnsi="Arial" w:cs="Arial"/>
          <w:sz w:val="20"/>
          <w:szCs w:val="20"/>
          <w:lang w:eastAsia="sl-SI"/>
        </w:rPr>
        <w:t xml:space="preserve">prevajalskih strani, kar </w:t>
      </w:r>
      <w:r w:rsidR="003B04AF">
        <w:rPr>
          <w:rFonts w:ascii="Arial" w:hAnsi="Arial" w:cs="Arial"/>
          <w:sz w:val="20"/>
          <w:szCs w:val="20"/>
          <w:lang w:eastAsia="sl-SI"/>
        </w:rPr>
        <w:t xml:space="preserve">je </w:t>
      </w:r>
      <w:r w:rsidRPr="00697DBF">
        <w:rPr>
          <w:rFonts w:ascii="Arial" w:hAnsi="Arial" w:cs="Arial"/>
          <w:sz w:val="20"/>
          <w:szCs w:val="20"/>
          <w:lang w:eastAsia="sl-SI"/>
        </w:rPr>
        <w:t>18,5</w:t>
      </w:r>
      <w:r w:rsidR="003B04AF">
        <w:rPr>
          <w:rFonts w:ascii="Arial" w:hAnsi="Arial" w:cs="Arial"/>
          <w:sz w:val="20"/>
          <w:szCs w:val="20"/>
          <w:lang w:eastAsia="sl-SI"/>
        </w:rPr>
        <w:t> </w:t>
      </w:r>
      <w:r w:rsidRPr="00697DBF">
        <w:rPr>
          <w:rFonts w:ascii="Arial" w:hAnsi="Arial" w:cs="Arial"/>
          <w:sz w:val="20"/>
          <w:szCs w:val="20"/>
          <w:lang w:eastAsia="sl-SI"/>
        </w:rPr>
        <w:t>% več kot v letu</w:t>
      </w:r>
      <w:r w:rsidR="003B04AF">
        <w:rPr>
          <w:rFonts w:ascii="Arial" w:hAnsi="Arial" w:cs="Arial"/>
          <w:sz w:val="20"/>
          <w:szCs w:val="20"/>
          <w:lang w:eastAsia="sl-SI"/>
        </w:rPr>
        <w:t> </w:t>
      </w:r>
      <w:r w:rsidRPr="00697DBF">
        <w:rPr>
          <w:rFonts w:ascii="Arial" w:hAnsi="Arial" w:cs="Arial"/>
          <w:sz w:val="20"/>
          <w:szCs w:val="20"/>
          <w:lang w:eastAsia="sl-SI"/>
        </w:rPr>
        <w:t>2021.</w:t>
      </w:r>
      <w:r w:rsidR="002D237A">
        <w:rPr>
          <w:rFonts w:ascii="Arial" w:hAnsi="Arial" w:cs="Arial"/>
          <w:sz w:val="20"/>
          <w:szCs w:val="20"/>
          <w:lang w:eastAsia="sl-SI"/>
        </w:rPr>
        <w:t xml:space="preserve"> Skupaj z notranjimi prevajalci</w:t>
      </w:r>
      <w:r w:rsidRPr="00697DBF">
        <w:rPr>
          <w:rFonts w:ascii="Arial" w:hAnsi="Arial" w:cs="Arial"/>
          <w:sz w:val="20"/>
          <w:szCs w:val="20"/>
          <w:lang w:eastAsia="sl-SI"/>
        </w:rPr>
        <w:t xml:space="preserve"> je bilo prevedenih in lektoriranih 22</w:t>
      </w:r>
      <w:r w:rsidR="002D237A">
        <w:rPr>
          <w:rFonts w:ascii="Arial" w:hAnsi="Arial" w:cs="Arial"/>
          <w:sz w:val="20"/>
          <w:szCs w:val="20"/>
          <w:lang w:eastAsia="sl-SI"/>
        </w:rPr>
        <w:t>.</w:t>
      </w:r>
      <w:r w:rsidRPr="00697DBF">
        <w:rPr>
          <w:rFonts w:ascii="Arial" w:hAnsi="Arial" w:cs="Arial"/>
          <w:sz w:val="20"/>
          <w:szCs w:val="20"/>
          <w:lang w:eastAsia="sl-SI"/>
        </w:rPr>
        <w:t>099</w:t>
      </w:r>
      <w:r w:rsidR="003B04AF">
        <w:rPr>
          <w:rFonts w:ascii="Arial" w:hAnsi="Arial" w:cs="Arial"/>
          <w:sz w:val="20"/>
          <w:szCs w:val="20"/>
          <w:lang w:eastAsia="sl-SI"/>
        </w:rPr>
        <w:t> </w:t>
      </w:r>
      <w:r w:rsidRPr="00697DBF">
        <w:rPr>
          <w:rFonts w:ascii="Arial" w:hAnsi="Arial" w:cs="Arial"/>
          <w:sz w:val="20"/>
          <w:szCs w:val="20"/>
          <w:lang w:eastAsia="sl-SI"/>
        </w:rPr>
        <w:t>strani.</w:t>
      </w:r>
    </w:p>
    <w:p w14:paraId="3C59243A" w14:textId="08DED29C" w:rsidR="00E92E78" w:rsidRPr="00697DBF" w:rsidRDefault="00697DBF" w:rsidP="00E92E78">
      <w:pPr>
        <w:spacing w:line="276" w:lineRule="auto"/>
        <w:jc w:val="both"/>
        <w:rPr>
          <w:rFonts w:ascii="Arial" w:hAnsi="Arial" w:cs="Arial"/>
          <w:sz w:val="20"/>
          <w:szCs w:val="20"/>
          <w:lang w:eastAsia="sl-SI"/>
        </w:rPr>
      </w:pPr>
      <w:r w:rsidRPr="00697DBF">
        <w:rPr>
          <w:rFonts w:ascii="Arial" w:hAnsi="Arial" w:cs="Arial"/>
          <w:sz w:val="20"/>
          <w:szCs w:val="20"/>
          <w:lang w:eastAsia="sl-SI"/>
        </w:rPr>
        <w:t>S</w:t>
      </w:r>
      <w:r w:rsidR="00E92E78" w:rsidRPr="00697DBF">
        <w:rPr>
          <w:rFonts w:ascii="Arial" w:hAnsi="Arial" w:cs="Arial"/>
          <w:sz w:val="20"/>
          <w:szCs w:val="20"/>
          <w:lang w:eastAsia="sl-SI"/>
        </w:rPr>
        <w:t>trokovna služba, zadolžena za področje prevajanja in tolmačenja, je v letu</w:t>
      </w:r>
      <w:r w:rsidR="003B04AF">
        <w:rPr>
          <w:rFonts w:ascii="Arial" w:hAnsi="Arial" w:cs="Arial"/>
          <w:sz w:val="20"/>
          <w:szCs w:val="20"/>
          <w:lang w:eastAsia="sl-SI"/>
        </w:rPr>
        <w:t> </w:t>
      </w:r>
      <w:r w:rsidR="00E92E78" w:rsidRPr="00697DBF">
        <w:rPr>
          <w:rFonts w:ascii="Arial" w:hAnsi="Arial" w:cs="Arial"/>
          <w:sz w:val="20"/>
          <w:szCs w:val="20"/>
          <w:lang w:eastAsia="sl-SI"/>
        </w:rPr>
        <w:t>2022 pripravljala strokovne podlage, ocenjene vrednosti in predloge za nabavo za izvajanje pisnega prevajanja in tolmačenja za potrebe vseh NOE M</w:t>
      </w:r>
      <w:r w:rsidR="002D237A">
        <w:rPr>
          <w:rFonts w:ascii="Arial" w:hAnsi="Arial" w:cs="Arial"/>
          <w:sz w:val="20"/>
          <w:szCs w:val="20"/>
          <w:lang w:eastAsia="sl-SI"/>
        </w:rPr>
        <w:t>NZ in polic</w:t>
      </w:r>
      <w:r w:rsidR="003B04AF">
        <w:rPr>
          <w:rFonts w:ascii="Arial" w:hAnsi="Arial" w:cs="Arial"/>
          <w:sz w:val="20"/>
          <w:szCs w:val="20"/>
          <w:lang w:eastAsia="sl-SI"/>
        </w:rPr>
        <w:t>i</w:t>
      </w:r>
      <w:r w:rsidR="002D237A">
        <w:rPr>
          <w:rFonts w:ascii="Arial" w:hAnsi="Arial" w:cs="Arial"/>
          <w:sz w:val="20"/>
          <w:szCs w:val="20"/>
          <w:lang w:eastAsia="sl-SI"/>
        </w:rPr>
        <w:t>je</w:t>
      </w:r>
      <w:r w:rsidR="00E92E78" w:rsidRPr="00697DBF">
        <w:rPr>
          <w:rFonts w:ascii="Arial" w:hAnsi="Arial" w:cs="Arial"/>
          <w:sz w:val="20"/>
          <w:szCs w:val="20"/>
          <w:lang w:eastAsia="sl-SI"/>
        </w:rPr>
        <w:t xml:space="preserve">, za izvajanje pisnega prevajanja in tolmačenja za potrebe policije v </w:t>
      </w:r>
      <w:r w:rsidR="007F544C" w:rsidRPr="00697DBF">
        <w:rPr>
          <w:rFonts w:ascii="Arial" w:hAnsi="Arial" w:cs="Arial"/>
          <w:sz w:val="20"/>
          <w:szCs w:val="20"/>
          <w:lang w:eastAsia="sl-SI"/>
        </w:rPr>
        <w:t xml:space="preserve">postopkih s tujimi državljani. </w:t>
      </w:r>
    </w:p>
    <w:p w14:paraId="42CF935F" w14:textId="243FE4C9" w:rsidR="00E92E78" w:rsidRPr="00697DBF" w:rsidRDefault="00E92E78" w:rsidP="00697DBF">
      <w:pPr>
        <w:spacing w:after="0" w:line="276" w:lineRule="auto"/>
        <w:jc w:val="both"/>
        <w:rPr>
          <w:rFonts w:ascii="Arial" w:hAnsi="Arial" w:cs="Arial"/>
          <w:sz w:val="20"/>
          <w:szCs w:val="20"/>
          <w:lang w:eastAsia="sl-SI"/>
        </w:rPr>
      </w:pPr>
      <w:r w:rsidRPr="00697DBF">
        <w:rPr>
          <w:rFonts w:ascii="Arial" w:hAnsi="Arial" w:cs="Arial"/>
          <w:b/>
          <w:sz w:val="20"/>
          <w:szCs w:val="20"/>
        </w:rPr>
        <w:t>Izvajanje storitev specialne knjižnice: izposoja, medknjižnična izposoja, izdelava retrospektivnih poizvedb, izdelava bibliografij, vzdrževanja portala POZNAM</w:t>
      </w:r>
      <w:r w:rsidR="00697DBF" w:rsidRPr="00697DBF">
        <w:rPr>
          <w:rFonts w:ascii="Arial" w:hAnsi="Arial" w:cs="Arial"/>
          <w:b/>
          <w:sz w:val="20"/>
          <w:szCs w:val="20"/>
        </w:rPr>
        <w:t>:</w:t>
      </w:r>
    </w:p>
    <w:p w14:paraId="3055763C" w14:textId="33DB1CBB" w:rsidR="00E92E78" w:rsidRPr="00697DBF" w:rsidRDefault="00E92E78" w:rsidP="00E92E78">
      <w:pPr>
        <w:spacing w:line="276" w:lineRule="auto"/>
        <w:jc w:val="both"/>
        <w:rPr>
          <w:rFonts w:ascii="Arial" w:hAnsi="Arial" w:cs="Arial"/>
          <w:sz w:val="20"/>
          <w:szCs w:val="20"/>
          <w:lang w:eastAsia="sl-SI"/>
        </w:rPr>
      </w:pPr>
      <w:r w:rsidRPr="00697DBF">
        <w:rPr>
          <w:rFonts w:ascii="Arial" w:hAnsi="Arial" w:cs="Arial"/>
          <w:sz w:val="20"/>
          <w:szCs w:val="20"/>
          <w:lang w:eastAsia="sl-SI"/>
        </w:rPr>
        <w:t>V letu</w:t>
      </w:r>
      <w:r w:rsidR="003B04AF">
        <w:rPr>
          <w:rFonts w:ascii="Arial" w:hAnsi="Arial" w:cs="Arial"/>
          <w:sz w:val="20"/>
          <w:szCs w:val="20"/>
          <w:lang w:eastAsia="sl-SI"/>
        </w:rPr>
        <w:t> </w:t>
      </w:r>
      <w:r w:rsidRPr="00697DBF">
        <w:rPr>
          <w:rFonts w:ascii="Arial" w:hAnsi="Arial" w:cs="Arial"/>
          <w:sz w:val="20"/>
          <w:szCs w:val="20"/>
          <w:lang w:eastAsia="sl-SI"/>
        </w:rPr>
        <w:t>2022 je bilo obdelanih 899</w:t>
      </w:r>
      <w:r w:rsidR="003B04AF">
        <w:rPr>
          <w:rFonts w:ascii="Arial" w:hAnsi="Arial" w:cs="Arial"/>
          <w:sz w:val="20"/>
          <w:szCs w:val="20"/>
          <w:lang w:eastAsia="sl-SI"/>
        </w:rPr>
        <w:t> </w:t>
      </w:r>
      <w:r w:rsidRPr="00697DBF">
        <w:rPr>
          <w:rFonts w:ascii="Arial" w:hAnsi="Arial" w:cs="Arial"/>
          <w:sz w:val="20"/>
          <w:szCs w:val="20"/>
          <w:lang w:eastAsia="sl-SI"/>
        </w:rPr>
        <w:t>bibliografskih zapisov različneg</w:t>
      </w:r>
      <w:r w:rsidR="002D237A">
        <w:rPr>
          <w:rFonts w:ascii="Arial" w:hAnsi="Arial" w:cs="Arial"/>
          <w:sz w:val="20"/>
          <w:szCs w:val="20"/>
          <w:lang w:eastAsia="sl-SI"/>
        </w:rPr>
        <w:t xml:space="preserve">a knjižničnega gradiva. Nabavljenih je bilo </w:t>
      </w:r>
      <w:r w:rsidRPr="00697DBF">
        <w:rPr>
          <w:rFonts w:ascii="Arial" w:hAnsi="Arial" w:cs="Arial"/>
          <w:sz w:val="20"/>
          <w:szCs w:val="20"/>
          <w:lang w:eastAsia="sl-SI"/>
        </w:rPr>
        <w:t>210</w:t>
      </w:r>
      <w:r w:rsidR="003B04AF">
        <w:rPr>
          <w:rFonts w:ascii="Arial" w:hAnsi="Arial" w:cs="Arial"/>
          <w:sz w:val="20"/>
          <w:szCs w:val="20"/>
          <w:lang w:eastAsia="sl-SI"/>
        </w:rPr>
        <w:t> </w:t>
      </w:r>
      <w:r w:rsidRPr="00697DBF">
        <w:rPr>
          <w:rFonts w:ascii="Arial" w:hAnsi="Arial" w:cs="Arial"/>
          <w:sz w:val="20"/>
          <w:szCs w:val="20"/>
          <w:lang w:eastAsia="sl-SI"/>
        </w:rPr>
        <w:t>monografskih publikacij in 18</w:t>
      </w:r>
      <w:r w:rsidR="003B04AF">
        <w:rPr>
          <w:rFonts w:ascii="Arial" w:hAnsi="Arial" w:cs="Arial"/>
          <w:sz w:val="20"/>
          <w:szCs w:val="20"/>
          <w:lang w:eastAsia="sl-SI"/>
        </w:rPr>
        <w:t> </w:t>
      </w:r>
      <w:r w:rsidRPr="00697DBF">
        <w:rPr>
          <w:rFonts w:ascii="Arial" w:hAnsi="Arial" w:cs="Arial"/>
          <w:sz w:val="20"/>
          <w:szCs w:val="20"/>
          <w:lang w:eastAsia="sl-SI"/>
        </w:rPr>
        <w:t>naslovov tujih strokovnih revij. Specialna knjižnica ima 1</w:t>
      </w:r>
      <w:r w:rsidR="00697DBF" w:rsidRPr="00697DBF">
        <w:rPr>
          <w:rFonts w:ascii="Arial" w:hAnsi="Arial" w:cs="Arial"/>
          <w:sz w:val="20"/>
          <w:szCs w:val="20"/>
          <w:lang w:eastAsia="sl-SI"/>
        </w:rPr>
        <w:t>.</w:t>
      </w:r>
      <w:r w:rsidRPr="00697DBF">
        <w:rPr>
          <w:rFonts w:ascii="Arial" w:hAnsi="Arial" w:cs="Arial"/>
          <w:sz w:val="20"/>
          <w:szCs w:val="20"/>
          <w:lang w:eastAsia="sl-SI"/>
        </w:rPr>
        <w:t>277</w:t>
      </w:r>
      <w:r w:rsidR="003B04AF">
        <w:rPr>
          <w:rFonts w:ascii="Arial" w:hAnsi="Arial" w:cs="Arial"/>
          <w:sz w:val="20"/>
          <w:szCs w:val="20"/>
          <w:lang w:eastAsia="sl-SI"/>
        </w:rPr>
        <w:t> </w:t>
      </w:r>
      <w:r w:rsidRPr="00697DBF">
        <w:rPr>
          <w:rFonts w:ascii="Arial" w:hAnsi="Arial" w:cs="Arial"/>
          <w:sz w:val="20"/>
          <w:szCs w:val="20"/>
          <w:lang w:eastAsia="sl-SI"/>
        </w:rPr>
        <w:t>aktivnih članov.</w:t>
      </w:r>
    </w:p>
    <w:p w14:paraId="2C3E6FDB" w14:textId="00CE7F81" w:rsidR="009B17EC" w:rsidRDefault="00E92E78" w:rsidP="00916CF7">
      <w:pPr>
        <w:spacing w:after="0" w:line="276" w:lineRule="auto"/>
        <w:jc w:val="both"/>
        <w:rPr>
          <w:rFonts w:ascii="Arial" w:hAnsi="Arial" w:cs="Arial"/>
          <w:sz w:val="20"/>
          <w:szCs w:val="20"/>
          <w:lang w:eastAsia="sl-SI"/>
        </w:rPr>
      </w:pPr>
      <w:r w:rsidRPr="00697DBF">
        <w:rPr>
          <w:rFonts w:ascii="Arial" w:hAnsi="Arial" w:cs="Arial"/>
          <w:sz w:val="20"/>
          <w:szCs w:val="20"/>
          <w:lang w:eastAsia="sl-SI"/>
        </w:rPr>
        <w:t>Op</w:t>
      </w:r>
      <w:r w:rsidR="002D237A">
        <w:rPr>
          <w:rFonts w:ascii="Arial" w:hAnsi="Arial" w:cs="Arial"/>
          <w:sz w:val="20"/>
          <w:szCs w:val="20"/>
          <w:lang w:eastAsia="sl-SI"/>
        </w:rPr>
        <w:t>ravljenih</w:t>
      </w:r>
      <w:r w:rsidRPr="00697DBF">
        <w:rPr>
          <w:rFonts w:ascii="Arial" w:hAnsi="Arial" w:cs="Arial"/>
          <w:sz w:val="20"/>
          <w:szCs w:val="20"/>
          <w:lang w:eastAsia="sl-SI"/>
        </w:rPr>
        <w:t xml:space="preserve"> je bilo 4</w:t>
      </w:r>
      <w:r w:rsidR="00697DBF" w:rsidRPr="00697DBF">
        <w:rPr>
          <w:rFonts w:ascii="Arial" w:hAnsi="Arial" w:cs="Arial"/>
          <w:sz w:val="20"/>
          <w:szCs w:val="20"/>
          <w:lang w:eastAsia="sl-SI"/>
        </w:rPr>
        <w:t>.</w:t>
      </w:r>
      <w:r w:rsidRPr="00697DBF">
        <w:rPr>
          <w:rFonts w:ascii="Arial" w:hAnsi="Arial" w:cs="Arial"/>
          <w:sz w:val="20"/>
          <w:szCs w:val="20"/>
          <w:lang w:eastAsia="sl-SI"/>
        </w:rPr>
        <w:t>384</w:t>
      </w:r>
      <w:r w:rsidR="003B04AF">
        <w:rPr>
          <w:rFonts w:ascii="Arial" w:hAnsi="Arial" w:cs="Arial"/>
          <w:sz w:val="20"/>
          <w:szCs w:val="20"/>
          <w:lang w:eastAsia="sl-SI"/>
        </w:rPr>
        <w:t> </w:t>
      </w:r>
      <w:r w:rsidRPr="00697DBF">
        <w:rPr>
          <w:rFonts w:ascii="Arial" w:hAnsi="Arial" w:cs="Arial"/>
          <w:sz w:val="20"/>
          <w:szCs w:val="20"/>
          <w:lang w:eastAsia="sl-SI"/>
        </w:rPr>
        <w:t>iskanj po različnih podatkovnih zbirkah. Specialna knjižnica ima trenutno 1.270</w:t>
      </w:r>
      <w:r w:rsidR="003B04AF">
        <w:rPr>
          <w:rFonts w:ascii="Arial" w:hAnsi="Arial" w:cs="Arial"/>
          <w:sz w:val="20"/>
          <w:szCs w:val="20"/>
          <w:lang w:eastAsia="sl-SI"/>
        </w:rPr>
        <w:t> </w:t>
      </w:r>
      <w:r w:rsidRPr="00697DBF">
        <w:rPr>
          <w:rFonts w:ascii="Arial" w:hAnsi="Arial" w:cs="Arial"/>
          <w:sz w:val="20"/>
          <w:szCs w:val="20"/>
          <w:lang w:eastAsia="sl-SI"/>
        </w:rPr>
        <w:t>aktivnih članov. Posredovanih je bilo 1</w:t>
      </w:r>
      <w:r w:rsidR="002D237A">
        <w:rPr>
          <w:rFonts w:ascii="Arial" w:hAnsi="Arial" w:cs="Arial"/>
          <w:sz w:val="20"/>
          <w:szCs w:val="20"/>
          <w:lang w:eastAsia="sl-SI"/>
        </w:rPr>
        <w:t>.</w:t>
      </w:r>
      <w:r w:rsidRPr="00697DBF">
        <w:rPr>
          <w:rFonts w:ascii="Arial" w:hAnsi="Arial" w:cs="Arial"/>
          <w:sz w:val="20"/>
          <w:szCs w:val="20"/>
          <w:lang w:eastAsia="sl-SI"/>
        </w:rPr>
        <w:t>831</w:t>
      </w:r>
      <w:r w:rsidR="003B04AF">
        <w:rPr>
          <w:rFonts w:ascii="Arial" w:hAnsi="Arial" w:cs="Arial"/>
          <w:sz w:val="20"/>
          <w:szCs w:val="20"/>
          <w:lang w:eastAsia="sl-SI"/>
        </w:rPr>
        <w:t> </w:t>
      </w:r>
      <w:r w:rsidR="002D237A">
        <w:rPr>
          <w:rFonts w:ascii="Arial" w:hAnsi="Arial" w:cs="Arial"/>
          <w:sz w:val="20"/>
          <w:szCs w:val="20"/>
          <w:lang w:eastAsia="sl-SI"/>
        </w:rPr>
        <w:t>različnih informacij. Pripravljene do bile tudi</w:t>
      </w:r>
      <w:r w:rsidRPr="00697DBF">
        <w:rPr>
          <w:rFonts w:ascii="Arial" w:hAnsi="Arial" w:cs="Arial"/>
          <w:sz w:val="20"/>
          <w:szCs w:val="20"/>
          <w:lang w:eastAsia="sl-SI"/>
        </w:rPr>
        <w:t xml:space="preserve"> strokovne podlage </w:t>
      </w:r>
      <w:r w:rsidR="003B04AF">
        <w:rPr>
          <w:rFonts w:ascii="Arial" w:hAnsi="Arial" w:cs="Arial"/>
          <w:sz w:val="20"/>
          <w:szCs w:val="20"/>
          <w:lang w:eastAsia="sl-SI"/>
        </w:rPr>
        <w:t>in</w:t>
      </w:r>
      <w:r w:rsidR="003B04AF" w:rsidRPr="00697DBF">
        <w:rPr>
          <w:rFonts w:ascii="Arial" w:hAnsi="Arial" w:cs="Arial"/>
          <w:sz w:val="20"/>
          <w:szCs w:val="20"/>
          <w:lang w:eastAsia="sl-SI"/>
        </w:rPr>
        <w:t xml:space="preserve"> </w:t>
      </w:r>
      <w:r w:rsidRPr="00697DBF">
        <w:rPr>
          <w:rFonts w:ascii="Arial" w:hAnsi="Arial" w:cs="Arial"/>
          <w:sz w:val="20"/>
          <w:szCs w:val="20"/>
          <w:lang w:eastAsia="sl-SI"/>
        </w:rPr>
        <w:t xml:space="preserve">predlog za nabavo za tuje strokovne revije </w:t>
      </w:r>
      <w:bookmarkEnd w:id="65"/>
      <w:bookmarkEnd w:id="66"/>
      <w:bookmarkEnd w:id="67"/>
      <w:r w:rsidRPr="00697DBF">
        <w:rPr>
          <w:rFonts w:ascii="Arial" w:hAnsi="Arial" w:cs="Arial"/>
          <w:sz w:val="20"/>
          <w:szCs w:val="20"/>
          <w:lang w:eastAsia="sl-SI"/>
        </w:rPr>
        <w:t>za obdobj</w:t>
      </w:r>
      <w:r w:rsidR="009B17EC">
        <w:rPr>
          <w:rFonts w:ascii="Arial" w:hAnsi="Arial" w:cs="Arial"/>
          <w:sz w:val="20"/>
          <w:szCs w:val="20"/>
          <w:lang w:eastAsia="sl-SI"/>
        </w:rPr>
        <w:t>e dveh let.</w:t>
      </w:r>
    </w:p>
    <w:p w14:paraId="1E85C3AE" w14:textId="77777777" w:rsidR="00286577" w:rsidRPr="00697DBF" w:rsidRDefault="00286577" w:rsidP="009B17EC">
      <w:pPr>
        <w:spacing w:line="276" w:lineRule="auto"/>
        <w:jc w:val="both"/>
        <w:rPr>
          <w:rFonts w:ascii="Arial" w:hAnsi="Arial" w:cs="Arial"/>
          <w:sz w:val="20"/>
          <w:szCs w:val="20"/>
          <w:lang w:eastAsia="sl-SI"/>
        </w:rPr>
      </w:pPr>
    </w:p>
    <w:p w14:paraId="7255E1FF" w14:textId="2B804D0B" w:rsidR="009B17EC" w:rsidRDefault="009B17EC" w:rsidP="00310F1D">
      <w:pPr>
        <w:pStyle w:val="Naslov1"/>
        <w:spacing w:after="0"/>
      </w:pPr>
      <w:bookmarkStart w:id="68" w:name="_Toc126821520"/>
      <w:r w:rsidRPr="00B72ABD">
        <w:t>Projekti, namenjeni večji učinkovitosti dela MNZ</w:t>
      </w:r>
      <w:bookmarkEnd w:id="68"/>
    </w:p>
    <w:p w14:paraId="74185BC3" w14:textId="77777777" w:rsidR="00310F1D" w:rsidRPr="00310F1D" w:rsidRDefault="00310F1D" w:rsidP="00310F1D"/>
    <w:p w14:paraId="72D2E0CD" w14:textId="77777777" w:rsidR="007A117A" w:rsidRPr="007A117A" w:rsidRDefault="007A117A" w:rsidP="007A117A">
      <w:pPr>
        <w:pStyle w:val="Odstavekseznama"/>
        <w:keepNext/>
        <w:numPr>
          <w:ilvl w:val="0"/>
          <w:numId w:val="4"/>
        </w:numPr>
        <w:tabs>
          <w:tab w:val="left" w:pos="567"/>
        </w:tabs>
        <w:spacing w:after="160" w:line="260" w:lineRule="exact"/>
        <w:contextualSpacing/>
        <w:outlineLvl w:val="1"/>
        <w:rPr>
          <w:rFonts w:ascii="Arial" w:eastAsia="Times New Roman" w:hAnsi="Arial" w:cs="Arial"/>
          <w:b/>
          <w:bCs/>
          <w:iCs/>
          <w:vanish/>
          <w:sz w:val="20"/>
          <w:szCs w:val="20"/>
          <w:highlight w:val="yellow"/>
          <w:lang w:eastAsia="sl-SI"/>
        </w:rPr>
      </w:pPr>
    </w:p>
    <w:p w14:paraId="20F7F249" w14:textId="185C179F" w:rsidR="007A117A" w:rsidRPr="007A117A" w:rsidRDefault="007A117A" w:rsidP="007A117A">
      <w:pPr>
        <w:pStyle w:val="Naslov2"/>
      </w:pPr>
      <w:r w:rsidRPr="007A117A">
        <w:t>Projekti digitalizacije in informatizacije:</w:t>
      </w:r>
    </w:p>
    <w:p w14:paraId="63CBF1BD" w14:textId="132F846D" w:rsidR="009B17EC" w:rsidRPr="00697DBF" w:rsidRDefault="009B17EC" w:rsidP="009B17EC">
      <w:pPr>
        <w:tabs>
          <w:tab w:val="left" w:pos="2811"/>
        </w:tabs>
        <w:spacing w:after="0" w:line="260" w:lineRule="exact"/>
        <w:jc w:val="both"/>
        <w:rPr>
          <w:rFonts w:ascii="Arial" w:hAnsi="Arial" w:cs="Arial"/>
          <w:b/>
          <w:sz w:val="20"/>
          <w:szCs w:val="20"/>
        </w:rPr>
      </w:pPr>
      <w:r w:rsidRPr="00697DBF">
        <w:rPr>
          <w:rFonts w:ascii="Arial" w:hAnsi="Arial" w:cs="Arial"/>
          <w:b/>
          <w:sz w:val="20"/>
          <w:szCs w:val="20"/>
        </w:rPr>
        <w:t>Projekt izgradnje direktorskega informacijskega sistema DPDVN:</w:t>
      </w:r>
    </w:p>
    <w:p w14:paraId="2205D47A" w14:textId="367D4464" w:rsidR="009B17EC" w:rsidRPr="00697DBF" w:rsidRDefault="009B17EC" w:rsidP="009B17EC">
      <w:pPr>
        <w:spacing w:after="0" w:line="260" w:lineRule="exact"/>
        <w:jc w:val="both"/>
        <w:rPr>
          <w:rFonts w:ascii="Arial" w:hAnsi="Arial" w:cs="Arial"/>
          <w:sz w:val="20"/>
          <w:szCs w:val="20"/>
        </w:rPr>
      </w:pPr>
      <w:r w:rsidRPr="00697DBF">
        <w:rPr>
          <w:rFonts w:ascii="Arial" w:hAnsi="Arial" w:cs="Arial"/>
          <w:sz w:val="20"/>
          <w:szCs w:val="20"/>
        </w:rPr>
        <w:t>Direktorski informacijski sistem (DIS) omogoča podporo odločanju na podlagi dnevno osveženih podatkov iz različnih virov oziroma delovnih področij MNZ in obeh organov v sestavi ter enotno načrtovanje in poročanje na različnih ravneh ministrstva. Je večletni projekt, ki s postopnim razvojem na čedalje več področjih in ravneh vodenja omogoča vizualizacijo podatkov iz različnih notranjih in zunanjih virov, ki jih vodje, položajni uradniki in vodstvo ministrstva potrebujejo za kakovostno odločanje. Sistem vsebuje številne grafe in tabele, ki so namenjeni podpori odločanja na različnih področjih dela. Med drugim omogoča grafične preglede zadev in dokumentov, knjiženih v dokumentni sistem SPIS</w:t>
      </w:r>
      <w:r w:rsidR="003B04AF">
        <w:rPr>
          <w:rFonts w:ascii="Arial" w:hAnsi="Arial" w:cs="Arial"/>
          <w:sz w:val="20"/>
          <w:szCs w:val="20"/>
        </w:rPr>
        <w:t> </w:t>
      </w:r>
      <w:r w:rsidRPr="00697DBF">
        <w:rPr>
          <w:rFonts w:ascii="Arial" w:hAnsi="Arial" w:cs="Arial"/>
          <w:sz w:val="20"/>
          <w:szCs w:val="20"/>
        </w:rPr>
        <w:t>4, prikazane po organizacijskih enotah, nosilcih zadev in pripravljavcih dokumentov na podlagi različnih časovnih in vsebinskih filtrov. Vsebuje tudi pregled azilnih podatkov iz pristojnosti Direktorata za migracije.</w:t>
      </w:r>
    </w:p>
    <w:p w14:paraId="54B5069D" w14:textId="77777777" w:rsidR="009B17EC" w:rsidRPr="00697DBF" w:rsidRDefault="009B17EC" w:rsidP="009B17EC">
      <w:pPr>
        <w:spacing w:after="0" w:line="260" w:lineRule="exact"/>
        <w:jc w:val="both"/>
        <w:rPr>
          <w:rFonts w:ascii="Arial" w:hAnsi="Arial" w:cs="Arial"/>
          <w:sz w:val="20"/>
          <w:szCs w:val="20"/>
        </w:rPr>
      </w:pPr>
    </w:p>
    <w:p w14:paraId="3FCB9B03" w14:textId="683F4A27" w:rsidR="009B17EC" w:rsidRPr="00697DBF" w:rsidRDefault="009B17EC" w:rsidP="009B17EC">
      <w:pPr>
        <w:spacing w:after="0" w:line="260" w:lineRule="exact"/>
        <w:jc w:val="both"/>
        <w:rPr>
          <w:rFonts w:ascii="Arial" w:hAnsi="Arial" w:cs="Arial"/>
          <w:sz w:val="20"/>
          <w:szCs w:val="20"/>
        </w:rPr>
      </w:pPr>
      <w:r w:rsidRPr="00697DBF">
        <w:rPr>
          <w:rFonts w:ascii="Arial" w:hAnsi="Arial" w:cs="Arial"/>
          <w:sz w:val="20"/>
          <w:szCs w:val="20"/>
        </w:rPr>
        <w:t>V letu</w:t>
      </w:r>
      <w:r w:rsidR="003B04AF">
        <w:rPr>
          <w:rFonts w:ascii="Arial" w:hAnsi="Arial" w:cs="Arial"/>
          <w:sz w:val="20"/>
          <w:szCs w:val="20"/>
        </w:rPr>
        <w:t> </w:t>
      </w:r>
      <w:r w:rsidRPr="00697DBF">
        <w:rPr>
          <w:rFonts w:ascii="Arial" w:hAnsi="Arial" w:cs="Arial"/>
          <w:sz w:val="20"/>
          <w:szCs w:val="20"/>
        </w:rPr>
        <w:t>2022 je bil DIS DPDVN po večletnem razvoju predan v uporabo vodjem sektorjev in vodstvu DPDVN ter predstavljen na razširjenjem kolegiju ministrice za notranje zadeve. Na podlagi uspešnega javnega naročila je bila sklenjena pogodba z izbranim izvajalcem o nadaljnji nadgradnji, ki bo na podoben način</w:t>
      </w:r>
      <w:r>
        <w:rPr>
          <w:rFonts w:ascii="Arial" w:hAnsi="Arial" w:cs="Arial"/>
          <w:sz w:val="20"/>
          <w:szCs w:val="20"/>
        </w:rPr>
        <w:t>,</w:t>
      </w:r>
      <w:r w:rsidRPr="00697DBF">
        <w:rPr>
          <w:rFonts w:ascii="Arial" w:hAnsi="Arial" w:cs="Arial"/>
          <w:sz w:val="20"/>
          <w:szCs w:val="20"/>
        </w:rPr>
        <w:t xml:space="preserve"> kot ga nudijo grafični pregledi zadev in dokumentov, knjiženih v SPIS</w:t>
      </w:r>
      <w:r w:rsidR="003B04AF">
        <w:rPr>
          <w:rFonts w:ascii="Arial" w:hAnsi="Arial" w:cs="Arial"/>
          <w:sz w:val="20"/>
          <w:szCs w:val="20"/>
        </w:rPr>
        <w:t> </w:t>
      </w:r>
      <w:r w:rsidRPr="00697DBF">
        <w:rPr>
          <w:rFonts w:ascii="Arial" w:hAnsi="Arial" w:cs="Arial"/>
          <w:sz w:val="20"/>
          <w:szCs w:val="20"/>
        </w:rPr>
        <w:t>4, omogočila grafične preglede zadev in dokumentov, knjiženih v informacijski sistem za podporo priprave predpisov (IPP), prilagoditev obstoječih nadzornih plošč novim informacijskim potrebam DPDVN, ki so posledica sprememb poslovnih procesov v organu ter posodobitev nekaterih aplikacij v modulu DIS za podporo poročanju in načrtovanju v ministrstvu.</w:t>
      </w:r>
    </w:p>
    <w:p w14:paraId="76D21D09" w14:textId="310280F8" w:rsidR="009B17EC" w:rsidRDefault="009B17EC" w:rsidP="009B17EC">
      <w:pPr>
        <w:spacing w:after="0" w:line="260" w:lineRule="exact"/>
        <w:jc w:val="both"/>
        <w:rPr>
          <w:rFonts w:ascii="Arial" w:hAnsi="Arial" w:cs="Arial"/>
          <w:sz w:val="20"/>
          <w:szCs w:val="20"/>
        </w:rPr>
      </w:pPr>
      <w:r w:rsidRPr="00697DBF">
        <w:rPr>
          <w:rFonts w:ascii="Arial" w:hAnsi="Arial" w:cs="Arial"/>
          <w:sz w:val="20"/>
          <w:szCs w:val="20"/>
        </w:rPr>
        <w:lastRenderedPageBreak/>
        <w:t>V terminskem načrtu nabav za leto</w:t>
      </w:r>
      <w:r w:rsidR="003B04AF">
        <w:rPr>
          <w:rFonts w:ascii="Arial" w:hAnsi="Arial" w:cs="Arial"/>
          <w:sz w:val="20"/>
          <w:szCs w:val="20"/>
        </w:rPr>
        <w:t> </w:t>
      </w:r>
      <w:r w:rsidRPr="00697DBF">
        <w:rPr>
          <w:rFonts w:ascii="Arial" w:hAnsi="Arial" w:cs="Arial"/>
          <w:sz w:val="20"/>
          <w:szCs w:val="20"/>
        </w:rPr>
        <w:t>2023 je bila predvidena naslednja faza izgradnje DIS, ki bo omogočila razširitev tovrstne informacijske podpore na druga področja MNZ, s č</w:t>
      </w:r>
      <w:r w:rsidR="003B04AF">
        <w:rPr>
          <w:rFonts w:ascii="Arial" w:hAnsi="Arial" w:cs="Arial"/>
          <w:sz w:val="20"/>
          <w:szCs w:val="20"/>
        </w:rPr>
        <w:t>i</w:t>
      </w:r>
      <w:r w:rsidRPr="00697DBF">
        <w:rPr>
          <w:rFonts w:ascii="Arial" w:hAnsi="Arial" w:cs="Arial"/>
          <w:sz w:val="20"/>
          <w:szCs w:val="20"/>
        </w:rPr>
        <w:t>mer bo DIS DPDVN prerasel v DIS MNZ. Konec l</w:t>
      </w:r>
      <w:r>
        <w:rPr>
          <w:rFonts w:ascii="Arial" w:hAnsi="Arial" w:cs="Arial"/>
          <w:sz w:val="20"/>
          <w:szCs w:val="20"/>
        </w:rPr>
        <w:t>eta</w:t>
      </w:r>
      <w:r w:rsidR="003B04AF">
        <w:rPr>
          <w:rFonts w:ascii="Arial" w:hAnsi="Arial" w:cs="Arial"/>
          <w:sz w:val="20"/>
          <w:szCs w:val="20"/>
        </w:rPr>
        <w:t> </w:t>
      </w:r>
      <w:r>
        <w:rPr>
          <w:rFonts w:ascii="Arial" w:hAnsi="Arial" w:cs="Arial"/>
          <w:sz w:val="20"/>
          <w:szCs w:val="20"/>
        </w:rPr>
        <w:t>2022 so se začele priprave z</w:t>
      </w:r>
      <w:r w:rsidRPr="00697DBF">
        <w:rPr>
          <w:rFonts w:ascii="Arial" w:hAnsi="Arial" w:cs="Arial"/>
          <w:sz w:val="20"/>
          <w:szCs w:val="20"/>
        </w:rPr>
        <w:t>a oblikovanje delovne skupine za ta namen, v katero bodo poleg uslužbencev DPDVN vključeni tudi predstavniki drugih notranj</w:t>
      </w:r>
      <w:r>
        <w:rPr>
          <w:rFonts w:ascii="Arial" w:hAnsi="Arial" w:cs="Arial"/>
          <w:sz w:val="20"/>
          <w:szCs w:val="20"/>
        </w:rPr>
        <w:t>ih organizacijskih enot MNZ.</w:t>
      </w:r>
    </w:p>
    <w:p w14:paraId="75B0C6D2" w14:textId="77777777" w:rsidR="009B17EC" w:rsidRPr="00BD72BA" w:rsidRDefault="009B17EC" w:rsidP="009B17EC">
      <w:pPr>
        <w:spacing w:after="0" w:line="260" w:lineRule="exact"/>
        <w:jc w:val="both"/>
        <w:rPr>
          <w:rFonts w:ascii="Arial" w:hAnsi="Arial" w:cs="Arial"/>
          <w:sz w:val="20"/>
          <w:szCs w:val="20"/>
        </w:rPr>
      </w:pPr>
    </w:p>
    <w:p w14:paraId="19C868E4" w14:textId="77777777" w:rsidR="009B17EC" w:rsidRPr="00697DBF" w:rsidRDefault="009B17EC" w:rsidP="009B17EC">
      <w:pPr>
        <w:tabs>
          <w:tab w:val="left" w:pos="2811"/>
        </w:tabs>
        <w:spacing w:after="0" w:line="260" w:lineRule="exact"/>
        <w:jc w:val="both"/>
        <w:rPr>
          <w:rFonts w:ascii="Arial" w:hAnsi="Arial" w:cs="Arial"/>
          <w:b/>
          <w:sz w:val="20"/>
          <w:szCs w:val="20"/>
        </w:rPr>
      </w:pPr>
      <w:r w:rsidRPr="00697DBF">
        <w:rPr>
          <w:rFonts w:ascii="Arial" w:hAnsi="Arial" w:cs="Arial"/>
          <w:b/>
          <w:sz w:val="20"/>
          <w:szCs w:val="20"/>
        </w:rPr>
        <w:t>Informatizacija Evidence dejavnosti obdelav osebnih podatkov:</w:t>
      </w:r>
    </w:p>
    <w:p w14:paraId="386CBD62" w14:textId="194DA83F" w:rsidR="009B17EC" w:rsidRDefault="009B17EC" w:rsidP="009B17EC">
      <w:pPr>
        <w:tabs>
          <w:tab w:val="left" w:pos="2811"/>
        </w:tabs>
        <w:spacing w:after="0" w:line="260" w:lineRule="exact"/>
        <w:jc w:val="both"/>
        <w:rPr>
          <w:rFonts w:ascii="Arial" w:hAnsi="Arial" w:cs="Arial"/>
          <w:sz w:val="20"/>
          <w:szCs w:val="20"/>
        </w:rPr>
      </w:pPr>
      <w:r w:rsidRPr="00697DBF">
        <w:rPr>
          <w:rFonts w:ascii="Arial" w:hAnsi="Arial" w:cs="Arial"/>
          <w:sz w:val="20"/>
          <w:szCs w:val="20"/>
        </w:rPr>
        <w:t>Z</w:t>
      </w:r>
      <w:r w:rsidR="003B04AF">
        <w:rPr>
          <w:rFonts w:ascii="Arial" w:hAnsi="Arial" w:cs="Arial"/>
          <w:sz w:val="20"/>
          <w:szCs w:val="20"/>
        </w:rPr>
        <w:t>aradi</w:t>
      </w:r>
      <w:r w:rsidRPr="00697DBF">
        <w:rPr>
          <w:rFonts w:ascii="Arial" w:hAnsi="Arial" w:cs="Arial"/>
          <w:sz w:val="20"/>
          <w:szCs w:val="20"/>
        </w:rPr>
        <w:t xml:space="preserve"> povečanja kakovosti obdelave osebnih podatkov v MNZ in IRSNZ so se v letu</w:t>
      </w:r>
      <w:r w:rsidR="003B04AF">
        <w:rPr>
          <w:rFonts w:ascii="Arial" w:hAnsi="Arial" w:cs="Arial"/>
          <w:sz w:val="20"/>
          <w:szCs w:val="20"/>
        </w:rPr>
        <w:t> </w:t>
      </w:r>
      <w:r w:rsidRPr="00697DBF">
        <w:rPr>
          <w:rFonts w:ascii="Arial" w:hAnsi="Arial" w:cs="Arial"/>
          <w:sz w:val="20"/>
          <w:szCs w:val="20"/>
        </w:rPr>
        <w:t>2020 začele priprave za izdelavo evidence dejavnosti obdelave za vse zbirke osebnih podatkov v upravljanju MNZ in IRSNZ, vključno z nj</w:t>
      </w:r>
      <w:r>
        <w:rPr>
          <w:rFonts w:ascii="Arial" w:hAnsi="Arial" w:cs="Arial"/>
          <w:sz w:val="20"/>
          <w:szCs w:val="20"/>
        </w:rPr>
        <w:t>eno informatizacijo</w:t>
      </w:r>
      <w:r w:rsidR="003B04AF">
        <w:rPr>
          <w:rFonts w:ascii="Arial" w:hAnsi="Arial" w:cs="Arial"/>
          <w:sz w:val="20"/>
          <w:szCs w:val="20"/>
        </w:rPr>
        <w:t>,</w:t>
      </w:r>
      <w:r w:rsidRPr="00697DBF">
        <w:rPr>
          <w:rFonts w:ascii="Arial" w:hAnsi="Arial" w:cs="Arial"/>
          <w:sz w:val="20"/>
          <w:szCs w:val="20"/>
        </w:rPr>
        <w:t xml:space="preserve"> ter priprave za posodobitev in dopolnitev spletnih vsebin na intranetu in internetu z načrtovano realizacijo v letu</w:t>
      </w:r>
      <w:r w:rsidR="003B04AF">
        <w:rPr>
          <w:rFonts w:ascii="Arial" w:hAnsi="Arial" w:cs="Arial"/>
          <w:sz w:val="20"/>
          <w:szCs w:val="20"/>
        </w:rPr>
        <w:t> </w:t>
      </w:r>
      <w:r w:rsidRPr="00697DBF">
        <w:rPr>
          <w:rFonts w:ascii="Arial" w:hAnsi="Arial" w:cs="Arial"/>
          <w:sz w:val="20"/>
          <w:szCs w:val="20"/>
        </w:rPr>
        <w:t>2022. Nalogi sta bili preneseni v leto</w:t>
      </w:r>
      <w:r w:rsidR="003B04AF">
        <w:rPr>
          <w:rFonts w:ascii="Arial" w:hAnsi="Arial" w:cs="Arial"/>
          <w:sz w:val="20"/>
          <w:szCs w:val="20"/>
        </w:rPr>
        <w:t> </w:t>
      </w:r>
      <w:r w:rsidRPr="00697DBF">
        <w:rPr>
          <w:rFonts w:ascii="Arial" w:hAnsi="Arial" w:cs="Arial"/>
          <w:sz w:val="20"/>
          <w:szCs w:val="20"/>
        </w:rPr>
        <w:t>2023, prenesena je bila tudi informacijska nadgradnja varstva osebnih podatkov. Vse redne naloge v zvezi z izvajanjem Splošne uredbe EU o varstvu podatkov (GDPR) in Zakona o varstvu osebnih podatkov (ZVOP-1) so bile opravljene. Pooblaščena oseba za varstvo podatkov MNZ je intenzivno sodelovala tudi pri pripravi in usklajevanju novega ZVOP-2, ki je bi</w:t>
      </w:r>
      <w:r>
        <w:rPr>
          <w:rFonts w:ascii="Arial" w:hAnsi="Arial" w:cs="Arial"/>
          <w:sz w:val="20"/>
          <w:szCs w:val="20"/>
        </w:rPr>
        <w:t>l sprejet konec leta</w:t>
      </w:r>
      <w:r w:rsidR="003B04AF">
        <w:rPr>
          <w:rFonts w:ascii="Arial" w:hAnsi="Arial" w:cs="Arial"/>
          <w:sz w:val="20"/>
          <w:szCs w:val="20"/>
        </w:rPr>
        <w:t> </w:t>
      </w:r>
      <w:r>
        <w:rPr>
          <w:rFonts w:ascii="Arial" w:hAnsi="Arial" w:cs="Arial"/>
          <w:sz w:val="20"/>
          <w:szCs w:val="20"/>
        </w:rPr>
        <w:t>2022 in uveljavljen 26.</w:t>
      </w:r>
      <w:r w:rsidR="003B04AF">
        <w:rPr>
          <w:rFonts w:ascii="Arial" w:hAnsi="Arial" w:cs="Arial"/>
          <w:sz w:val="20"/>
          <w:szCs w:val="20"/>
        </w:rPr>
        <w:t> </w:t>
      </w:r>
      <w:r>
        <w:rPr>
          <w:rFonts w:ascii="Arial" w:hAnsi="Arial" w:cs="Arial"/>
          <w:sz w:val="20"/>
          <w:szCs w:val="20"/>
        </w:rPr>
        <w:t>1.</w:t>
      </w:r>
      <w:r w:rsidR="003B04AF">
        <w:rPr>
          <w:rFonts w:ascii="Arial" w:hAnsi="Arial" w:cs="Arial"/>
          <w:sz w:val="20"/>
          <w:szCs w:val="20"/>
        </w:rPr>
        <w:t> </w:t>
      </w:r>
      <w:r>
        <w:rPr>
          <w:rFonts w:ascii="Arial" w:hAnsi="Arial" w:cs="Arial"/>
          <w:sz w:val="20"/>
          <w:szCs w:val="20"/>
        </w:rPr>
        <w:t>2023.</w:t>
      </w:r>
    </w:p>
    <w:p w14:paraId="3EAA282D" w14:textId="77777777" w:rsidR="009B17EC" w:rsidRPr="00BD72BA" w:rsidRDefault="009B17EC" w:rsidP="009B17EC">
      <w:pPr>
        <w:tabs>
          <w:tab w:val="left" w:pos="2811"/>
        </w:tabs>
        <w:spacing w:after="0" w:line="260" w:lineRule="exact"/>
        <w:jc w:val="both"/>
        <w:rPr>
          <w:rFonts w:ascii="Arial" w:hAnsi="Arial" w:cs="Arial"/>
          <w:sz w:val="20"/>
          <w:szCs w:val="20"/>
        </w:rPr>
      </w:pPr>
    </w:p>
    <w:p w14:paraId="20D41C71" w14:textId="533C4995" w:rsidR="009B17EC" w:rsidRPr="00697DBF" w:rsidRDefault="009B17EC" w:rsidP="009B17EC">
      <w:pPr>
        <w:tabs>
          <w:tab w:val="left" w:pos="2811"/>
        </w:tabs>
        <w:spacing w:after="0" w:line="260" w:lineRule="exact"/>
        <w:jc w:val="both"/>
        <w:rPr>
          <w:rFonts w:ascii="Arial" w:hAnsi="Arial" w:cs="Arial"/>
          <w:b/>
          <w:sz w:val="20"/>
          <w:szCs w:val="20"/>
        </w:rPr>
      </w:pPr>
      <w:r w:rsidRPr="00697DBF">
        <w:rPr>
          <w:rFonts w:ascii="Arial" w:hAnsi="Arial" w:cs="Arial"/>
          <w:b/>
          <w:sz w:val="20"/>
          <w:szCs w:val="20"/>
        </w:rPr>
        <w:t>Nadgradnja informatizacije postopkov varnostnih preverjanj in drugih delovnih procesov po Zakonu o tajnih podatkih:</w:t>
      </w:r>
    </w:p>
    <w:p w14:paraId="0453E994" w14:textId="2CA540B1" w:rsidR="009B17EC" w:rsidRDefault="009B17EC" w:rsidP="009B17EC">
      <w:pPr>
        <w:spacing w:after="0" w:line="260" w:lineRule="exact"/>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V letu</w:t>
      </w:r>
      <w:r w:rsidR="003B04AF">
        <w:rPr>
          <w:rFonts w:ascii="Arial" w:eastAsia="Times New Roman" w:hAnsi="Arial" w:cs="Arial"/>
          <w:sz w:val="20"/>
          <w:szCs w:val="20"/>
          <w:lang w:eastAsia="sl-SI"/>
        </w:rPr>
        <w:t> </w:t>
      </w:r>
      <w:r w:rsidRPr="00697DBF">
        <w:rPr>
          <w:rFonts w:ascii="Arial" w:eastAsia="Times New Roman" w:hAnsi="Arial" w:cs="Arial"/>
          <w:sz w:val="20"/>
          <w:szCs w:val="20"/>
          <w:lang w:eastAsia="sl-SI"/>
        </w:rPr>
        <w:t>2022 je ministrstvo nadaljevalo nadgradnjo informatizacije postopka varnostnega preverjanja oseb, pri čemer dokumenti v papirni obliki ostajajo samo še tam, kjer zaradi neobstoja informacijske infrastrukture pri prejemniki</w:t>
      </w:r>
      <w:r w:rsidR="003B04AF">
        <w:rPr>
          <w:rFonts w:ascii="Arial" w:eastAsia="Times New Roman" w:hAnsi="Arial" w:cs="Arial"/>
          <w:sz w:val="20"/>
          <w:szCs w:val="20"/>
          <w:lang w:eastAsia="sl-SI"/>
        </w:rPr>
        <w:t>h</w:t>
      </w:r>
      <w:r w:rsidRPr="00697DBF">
        <w:rPr>
          <w:rFonts w:ascii="Arial" w:eastAsia="Times New Roman" w:hAnsi="Arial" w:cs="Arial"/>
          <w:sz w:val="20"/>
          <w:szCs w:val="20"/>
          <w:lang w:eastAsia="sl-SI"/>
        </w:rPr>
        <w:t xml:space="preserve"> informatizacija ni </w:t>
      </w:r>
      <w:r w:rsidR="003B04AF">
        <w:rPr>
          <w:rFonts w:ascii="Arial" w:eastAsia="Times New Roman" w:hAnsi="Arial" w:cs="Arial"/>
          <w:sz w:val="20"/>
          <w:szCs w:val="20"/>
          <w:lang w:eastAsia="sl-SI"/>
        </w:rPr>
        <w:t>mogoča</w:t>
      </w:r>
      <w:r w:rsidRPr="00697DBF">
        <w:rPr>
          <w:rFonts w:ascii="Arial" w:eastAsia="Times New Roman" w:hAnsi="Arial" w:cs="Arial"/>
          <w:sz w:val="20"/>
          <w:szCs w:val="20"/>
          <w:lang w:eastAsia="sl-SI"/>
        </w:rPr>
        <w:t>. V letu</w:t>
      </w:r>
      <w:r w:rsidR="003B04AF">
        <w:rPr>
          <w:rFonts w:ascii="Arial" w:eastAsia="Times New Roman" w:hAnsi="Arial" w:cs="Arial"/>
          <w:sz w:val="20"/>
          <w:szCs w:val="20"/>
          <w:lang w:eastAsia="sl-SI"/>
        </w:rPr>
        <w:t> </w:t>
      </w:r>
      <w:r w:rsidRPr="00697DBF">
        <w:rPr>
          <w:rFonts w:ascii="Arial" w:eastAsia="Times New Roman" w:hAnsi="Arial" w:cs="Arial"/>
          <w:sz w:val="20"/>
          <w:szCs w:val="20"/>
          <w:lang w:eastAsia="sl-SI"/>
        </w:rPr>
        <w:t>2023 bo navedena rešitev razširjena tudi na varnostno preverjanje organ</w:t>
      </w:r>
      <w:r>
        <w:rPr>
          <w:rFonts w:ascii="Arial" w:eastAsia="Times New Roman" w:hAnsi="Arial" w:cs="Arial"/>
          <w:sz w:val="20"/>
          <w:szCs w:val="20"/>
          <w:lang w:eastAsia="sl-SI"/>
        </w:rPr>
        <w:t>izacij (industrijska varnost).</w:t>
      </w:r>
    </w:p>
    <w:p w14:paraId="22349408" w14:textId="77777777" w:rsidR="009B17EC" w:rsidRPr="00BD72BA" w:rsidRDefault="009B17EC" w:rsidP="009B17EC">
      <w:pPr>
        <w:spacing w:after="0" w:line="260" w:lineRule="exact"/>
        <w:jc w:val="both"/>
        <w:rPr>
          <w:rFonts w:ascii="Arial" w:eastAsia="Times New Roman" w:hAnsi="Arial" w:cs="Arial"/>
          <w:sz w:val="20"/>
          <w:szCs w:val="20"/>
          <w:lang w:eastAsia="sl-SI"/>
        </w:rPr>
      </w:pPr>
    </w:p>
    <w:p w14:paraId="561FB266" w14:textId="5AAF896F" w:rsidR="009B17EC" w:rsidRPr="00697DBF" w:rsidRDefault="009B17EC" w:rsidP="009B17EC">
      <w:pPr>
        <w:autoSpaceDE w:val="0"/>
        <w:autoSpaceDN w:val="0"/>
        <w:adjustRightInd w:val="0"/>
        <w:spacing w:after="0" w:line="260" w:lineRule="exact"/>
        <w:jc w:val="both"/>
        <w:rPr>
          <w:rFonts w:ascii="Arial" w:hAnsi="Arial" w:cs="Arial"/>
          <w:b/>
          <w:bCs/>
          <w:sz w:val="20"/>
          <w:szCs w:val="20"/>
          <w:lang w:eastAsia="sl-SI"/>
        </w:rPr>
      </w:pPr>
      <w:r w:rsidRPr="00697DBF">
        <w:rPr>
          <w:rFonts w:ascii="Arial" w:hAnsi="Arial" w:cs="Arial"/>
          <w:b/>
          <w:bCs/>
          <w:sz w:val="20"/>
          <w:szCs w:val="20"/>
          <w:lang w:eastAsia="sl-SI"/>
        </w:rPr>
        <w:t xml:space="preserve">Prenova informacijske podpore poslovnemu procesu razporeditve obveznikov </w:t>
      </w:r>
      <w:r w:rsidR="003B04AF">
        <w:rPr>
          <w:rFonts w:ascii="Arial" w:hAnsi="Arial" w:cs="Arial"/>
          <w:b/>
          <w:bCs/>
          <w:sz w:val="20"/>
          <w:szCs w:val="20"/>
          <w:lang w:eastAsia="sl-SI"/>
        </w:rPr>
        <w:t>MNZ</w:t>
      </w:r>
      <w:r w:rsidRPr="00697DBF">
        <w:rPr>
          <w:rFonts w:ascii="Arial" w:hAnsi="Arial" w:cs="Arial"/>
          <w:b/>
          <w:bCs/>
          <w:sz w:val="20"/>
          <w:szCs w:val="20"/>
          <w:lang w:eastAsia="sl-SI"/>
        </w:rPr>
        <w:t xml:space="preserve"> z organoma v sestavi na delovno dolžnost:</w:t>
      </w:r>
    </w:p>
    <w:p w14:paraId="190BD570" w14:textId="16FC75AF" w:rsidR="009B17EC" w:rsidRPr="00697DBF" w:rsidRDefault="009B17EC" w:rsidP="009B17EC">
      <w:pPr>
        <w:autoSpaceDE w:val="0"/>
        <w:autoSpaceDN w:val="0"/>
        <w:adjustRightInd w:val="0"/>
        <w:spacing w:after="0" w:line="260" w:lineRule="exact"/>
        <w:jc w:val="both"/>
        <w:rPr>
          <w:rFonts w:ascii="Arial" w:hAnsi="Arial" w:cs="Arial"/>
          <w:sz w:val="20"/>
          <w:szCs w:val="20"/>
          <w:lang w:eastAsia="sl-SI"/>
        </w:rPr>
      </w:pPr>
      <w:r w:rsidRPr="00697DBF">
        <w:rPr>
          <w:rFonts w:ascii="Arial" w:hAnsi="Arial" w:cs="Arial"/>
          <w:sz w:val="20"/>
          <w:szCs w:val="20"/>
          <w:lang w:eastAsia="sl-SI"/>
        </w:rPr>
        <w:t xml:space="preserve">Poslovni proces razporeditve obveznikov </w:t>
      </w:r>
      <w:r w:rsidR="003B04AF">
        <w:rPr>
          <w:rFonts w:ascii="Arial" w:hAnsi="Arial" w:cs="Arial"/>
          <w:sz w:val="20"/>
          <w:szCs w:val="20"/>
          <w:lang w:eastAsia="sl-SI"/>
        </w:rPr>
        <w:t>MNZ</w:t>
      </w:r>
      <w:r w:rsidRPr="00697DBF">
        <w:rPr>
          <w:rFonts w:ascii="Arial" w:hAnsi="Arial" w:cs="Arial"/>
          <w:sz w:val="20"/>
          <w:szCs w:val="20"/>
          <w:lang w:eastAsia="sl-SI"/>
        </w:rPr>
        <w:t xml:space="preserve"> z organoma v sestavi na delovno dolžnost se kot sestavni del obrambnega načrtovanja izvaja na podlagi določb Zakona o obrambi, Uredbe o obrambnem načrtovanju ter Uredbe o kriterijih za razporejanje državljanov. Evidenca obveznikov</w:t>
      </w:r>
      <w:r w:rsidR="003B04AF">
        <w:rPr>
          <w:rFonts w:ascii="Arial" w:hAnsi="Arial" w:cs="Arial"/>
          <w:sz w:val="20"/>
          <w:szCs w:val="20"/>
          <w:lang w:eastAsia="sl-SI"/>
        </w:rPr>
        <w:t xml:space="preserve"> MNZ </w:t>
      </w:r>
      <w:r w:rsidRPr="00697DBF">
        <w:rPr>
          <w:rFonts w:ascii="Arial" w:hAnsi="Arial" w:cs="Arial"/>
          <w:sz w:val="20"/>
          <w:szCs w:val="20"/>
          <w:lang w:eastAsia="sl-SI"/>
        </w:rPr>
        <w:t>z organoma v sestavi se vodi skladno z Zakonom o organiziranosti in delu v policiji.</w:t>
      </w:r>
    </w:p>
    <w:p w14:paraId="7607F01E" w14:textId="77777777" w:rsidR="009B17EC" w:rsidRPr="00697DBF" w:rsidRDefault="009B17EC" w:rsidP="009B17EC">
      <w:pPr>
        <w:autoSpaceDE w:val="0"/>
        <w:autoSpaceDN w:val="0"/>
        <w:adjustRightInd w:val="0"/>
        <w:spacing w:after="0" w:line="260" w:lineRule="exact"/>
        <w:jc w:val="both"/>
        <w:rPr>
          <w:rFonts w:ascii="Arial" w:hAnsi="Arial" w:cs="Arial"/>
          <w:sz w:val="20"/>
          <w:szCs w:val="20"/>
          <w:lang w:eastAsia="sl-SI"/>
        </w:rPr>
      </w:pPr>
    </w:p>
    <w:p w14:paraId="2993A536" w14:textId="127857C4" w:rsidR="009B17EC" w:rsidRPr="00697DBF" w:rsidRDefault="009B17EC" w:rsidP="009B17EC">
      <w:pPr>
        <w:autoSpaceDE w:val="0"/>
        <w:autoSpaceDN w:val="0"/>
        <w:adjustRightInd w:val="0"/>
        <w:spacing w:after="0" w:line="260" w:lineRule="exact"/>
        <w:jc w:val="both"/>
        <w:rPr>
          <w:rFonts w:ascii="Arial" w:hAnsi="Arial" w:cs="Arial"/>
          <w:sz w:val="20"/>
          <w:szCs w:val="20"/>
          <w:lang w:eastAsia="sl-SI"/>
        </w:rPr>
      </w:pPr>
      <w:r w:rsidRPr="00697DBF">
        <w:rPr>
          <w:rFonts w:ascii="Arial" w:hAnsi="Arial" w:cs="Arial"/>
          <w:sz w:val="20"/>
          <w:szCs w:val="20"/>
          <w:lang w:eastAsia="sl-SI"/>
        </w:rPr>
        <w:t>V letu</w:t>
      </w:r>
      <w:r w:rsidR="003B04AF">
        <w:rPr>
          <w:rFonts w:ascii="Arial" w:hAnsi="Arial" w:cs="Arial"/>
          <w:sz w:val="20"/>
          <w:szCs w:val="20"/>
          <w:lang w:eastAsia="sl-SI"/>
        </w:rPr>
        <w:t> </w:t>
      </w:r>
      <w:r w:rsidRPr="00697DBF">
        <w:rPr>
          <w:rFonts w:ascii="Arial" w:hAnsi="Arial" w:cs="Arial"/>
          <w:sz w:val="20"/>
          <w:szCs w:val="20"/>
          <w:lang w:eastAsia="sl-SI"/>
        </w:rPr>
        <w:t xml:space="preserve">2022 je bil na podlagi popisa in analize izvajanja obravnavanega poslovnega procesa izdelan predlog za nadgradnjo sistema MFERAC, ki je bil v proučitev in mnenje posredovan </w:t>
      </w:r>
      <w:r w:rsidR="003B04AF">
        <w:rPr>
          <w:rFonts w:ascii="Arial" w:hAnsi="Arial" w:cs="Arial"/>
          <w:sz w:val="20"/>
          <w:szCs w:val="20"/>
          <w:lang w:eastAsia="sl-SI"/>
        </w:rPr>
        <w:t>m</w:t>
      </w:r>
      <w:r w:rsidRPr="00697DBF">
        <w:rPr>
          <w:rFonts w:ascii="Arial" w:hAnsi="Arial" w:cs="Arial"/>
          <w:sz w:val="20"/>
          <w:szCs w:val="20"/>
          <w:lang w:eastAsia="sl-SI"/>
        </w:rPr>
        <w:t>inistrstvu</w:t>
      </w:r>
      <w:r w:rsidR="003B04AF">
        <w:rPr>
          <w:rFonts w:ascii="Arial" w:hAnsi="Arial" w:cs="Arial"/>
          <w:sz w:val="20"/>
          <w:szCs w:val="20"/>
          <w:lang w:eastAsia="sl-SI"/>
        </w:rPr>
        <w:t>, pristojnemu</w:t>
      </w:r>
      <w:r w:rsidRPr="00697DBF">
        <w:rPr>
          <w:rFonts w:ascii="Arial" w:hAnsi="Arial" w:cs="Arial"/>
          <w:sz w:val="20"/>
          <w:szCs w:val="20"/>
          <w:lang w:eastAsia="sl-SI"/>
        </w:rPr>
        <w:t xml:space="preserve"> za finance. Predlog se nanaša na vzpostavitev poenotene sistemske informacijske rešitve za izvajanje poslovnega procesa v </w:t>
      </w:r>
      <w:r w:rsidR="003B04AF">
        <w:rPr>
          <w:rFonts w:ascii="Arial" w:hAnsi="Arial" w:cs="Arial"/>
          <w:sz w:val="20"/>
          <w:szCs w:val="20"/>
          <w:lang w:eastAsia="sl-SI"/>
        </w:rPr>
        <w:t>MNZ</w:t>
      </w:r>
      <w:r w:rsidRPr="00697DBF">
        <w:rPr>
          <w:rFonts w:ascii="Arial" w:hAnsi="Arial" w:cs="Arial"/>
          <w:sz w:val="20"/>
          <w:szCs w:val="20"/>
          <w:lang w:eastAsia="sl-SI"/>
        </w:rPr>
        <w:t xml:space="preserve"> z organoma v sestavi. V njem so izpostavljene tudi ključne prednosti in pridobitve, ki se nanašajo tako na delovanje MNZ kot tudi širše na raven celotne državne uprave. Po odločitvi </w:t>
      </w:r>
      <w:r w:rsidR="003B04AF">
        <w:rPr>
          <w:rFonts w:ascii="Arial" w:hAnsi="Arial" w:cs="Arial"/>
          <w:sz w:val="20"/>
          <w:szCs w:val="20"/>
          <w:lang w:eastAsia="sl-SI"/>
        </w:rPr>
        <w:t>m</w:t>
      </w:r>
      <w:r w:rsidR="003B04AF" w:rsidRPr="00697DBF">
        <w:rPr>
          <w:rFonts w:ascii="Arial" w:hAnsi="Arial" w:cs="Arial"/>
          <w:sz w:val="20"/>
          <w:szCs w:val="20"/>
          <w:lang w:eastAsia="sl-SI"/>
        </w:rPr>
        <w:t>inistrstva</w:t>
      </w:r>
      <w:r w:rsidR="003B04AF">
        <w:rPr>
          <w:rFonts w:ascii="Arial" w:hAnsi="Arial" w:cs="Arial"/>
          <w:sz w:val="20"/>
          <w:szCs w:val="20"/>
          <w:lang w:eastAsia="sl-SI"/>
        </w:rPr>
        <w:t>, pristojnega</w:t>
      </w:r>
      <w:r w:rsidR="003B04AF" w:rsidRPr="00697DBF">
        <w:rPr>
          <w:rFonts w:ascii="Arial" w:hAnsi="Arial" w:cs="Arial"/>
          <w:sz w:val="20"/>
          <w:szCs w:val="20"/>
          <w:lang w:eastAsia="sl-SI"/>
        </w:rPr>
        <w:t xml:space="preserve"> </w:t>
      </w:r>
      <w:r w:rsidRPr="00697DBF">
        <w:rPr>
          <w:rFonts w:ascii="Arial" w:hAnsi="Arial" w:cs="Arial"/>
          <w:sz w:val="20"/>
          <w:szCs w:val="20"/>
          <w:lang w:eastAsia="sl-SI"/>
        </w:rPr>
        <w:t>za finance</w:t>
      </w:r>
      <w:r w:rsidR="003B04AF">
        <w:rPr>
          <w:rFonts w:ascii="Arial" w:hAnsi="Arial" w:cs="Arial"/>
          <w:sz w:val="20"/>
          <w:szCs w:val="20"/>
          <w:lang w:eastAsia="sl-SI"/>
        </w:rPr>
        <w:t>,</w:t>
      </w:r>
      <w:r w:rsidRPr="00697DBF">
        <w:rPr>
          <w:rFonts w:ascii="Arial" w:hAnsi="Arial" w:cs="Arial"/>
          <w:sz w:val="20"/>
          <w:szCs w:val="20"/>
          <w:lang w:eastAsia="sl-SI"/>
        </w:rPr>
        <w:t xml:space="preserve"> bo predlog uvrščen v načrt prihodnjih nadgradenj sistema MFERAC.</w:t>
      </w:r>
    </w:p>
    <w:p w14:paraId="0FFDC5FD" w14:textId="77777777" w:rsidR="007A117A" w:rsidRDefault="007A117A" w:rsidP="009B17EC">
      <w:pPr>
        <w:autoSpaceDE w:val="0"/>
        <w:autoSpaceDN w:val="0"/>
        <w:adjustRightInd w:val="0"/>
        <w:spacing w:after="0" w:line="276" w:lineRule="auto"/>
        <w:jc w:val="both"/>
        <w:rPr>
          <w:rFonts w:ascii="Arial" w:hAnsi="Arial" w:cs="Arial"/>
          <w:sz w:val="20"/>
          <w:szCs w:val="20"/>
          <w:highlight w:val="yellow"/>
        </w:rPr>
      </w:pPr>
    </w:p>
    <w:p w14:paraId="5BC6EFCE" w14:textId="77777777" w:rsidR="007A117A" w:rsidRPr="00697DBF"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r w:rsidRPr="00697DBF">
        <w:rPr>
          <w:rFonts w:ascii="Arial" w:hAnsi="Arial" w:cs="Arial"/>
          <w:b/>
          <w:sz w:val="20"/>
          <w:szCs w:val="20"/>
        </w:rPr>
        <w:t>Projekt MFERAC05:</w:t>
      </w:r>
    </w:p>
    <w:p w14:paraId="79EA95F0" w14:textId="7A907558" w:rsidR="007A117A"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697DBF">
        <w:rPr>
          <w:rFonts w:ascii="Arial" w:hAnsi="Arial" w:cs="Arial"/>
          <w:sz w:val="20"/>
          <w:szCs w:val="20"/>
        </w:rPr>
        <w:t>Aplikacija MFERAC je bila delno prenovljena na spletni vmesnik. Vzpostavljeno je bilo strežniško okolje za predelano aplikacijo, poteka pa postopno uvajanje vseh uporabnikov MNZ z organoma v sestavi. Konec leta</w:t>
      </w:r>
      <w:r w:rsidR="003B04AF">
        <w:rPr>
          <w:rFonts w:ascii="Arial" w:hAnsi="Arial" w:cs="Arial"/>
          <w:sz w:val="20"/>
          <w:szCs w:val="20"/>
        </w:rPr>
        <w:t> </w:t>
      </w:r>
      <w:r w:rsidRPr="00697DBF">
        <w:rPr>
          <w:rFonts w:ascii="Arial" w:hAnsi="Arial" w:cs="Arial"/>
          <w:sz w:val="20"/>
          <w:szCs w:val="20"/>
        </w:rPr>
        <w:t>2022 je bilo na finančno računovodskem delu aktivnih 550</w:t>
      </w:r>
      <w:r w:rsidR="003B04AF">
        <w:rPr>
          <w:rFonts w:ascii="Arial" w:hAnsi="Arial" w:cs="Arial"/>
          <w:sz w:val="20"/>
          <w:szCs w:val="20"/>
        </w:rPr>
        <w:t> </w:t>
      </w:r>
      <w:r w:rsidRPr="00697DBF">
        <w:rPr>
          <w:rFonts w:ascii="Arial" w:hAnsi="Arial" w:cs="Arial"/>
          <w:sz w:val="20"/>
          <w:szCs w:val="20"/>
        </w:rPr>
        <w:t xml:space="preserve">uporabnikov, na kadrovskem delu pa 200. </w:t>
      </w:r>
      <w:r w:rsidRPr="00697DBF">
        <w:rPr>
          <w:rFonts w:ascii="Arial" w:eastAsiaTheme="minorHAnsi" w:hAnsi="Arial" w:cs="Arial"/>
          <w:sz w:val="20"/>
          <w:szCs w:val="20"/>
        </w:rPr>
        <w:t xml:space="preserve">Implementacijo aplikacije MFERAC05 izvaja delovna skupina za izvedbo prehoda na prenovljen sistem MFERAC05, katere člani so predstavniki vseh policijskih uprav in notranjih enot z večjim številom uporabnikov. </w:t>
      </w:r>
    </w:p>
    <w:p w14:paraId="37870BCD" w14:textId="77777777" w:rsidR="007A117A" w:rsidRPr="00697DBF"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52DC9BCD" w14:textId="0F5BA74D" w:rsidR="007A117A" w:rsidRPr="00697DBF" w:rsidRDefault="007A117A" w:rsidP="007A117A">
      <w:pPr>
        <w:autoSpaceDE w:val="0"/>
        <w:autoSpaceDN w:val="0"/>
        <w:adjustRightInd w:val="0"/>
        <w:spacing w:after="120" w:line="276" w:lineRule="auto"/>
        <w:jc w:val="both"/>
        <w:rPr>
          <w:rFonts w:ascii="Arial" w:eastAsiaTheme="minorHAnsi" w:hAnsi="Arial" w:cs="Arial"/>
          <w:sz w:val="20"/>
          <w:szCs w:val="20"/>
        </w:rPr>
      </w:pPr>
      <w:r>
        <w:rPr>
          <w:rFonts w:ascii="Arial" w:eastAsiaTheme="minorHAnsi" w:hAnsi="Arial" w:cs="Arial"/>
          <w:sz w:val="20"/>
          <w:szCs w:val="20"/>
        </w:rPr>
        <w:t>V letu 2022 je MNZ</w:t>
      </w:r>
      <w:r w:rsidRPr="00697DBF">
        <w:rPr>
          <w:rFonts w:ascii="Arial" w:eastAsiaTheme="minorHAnsi" w:hAnsi="Arial" w:cs="Arial"/>
          <w:sz w:val="20"/>
          <w:szCs w:val="20"/>
        </w:rPr>
        <w:t xml:space="preserve"> na področju izvrš</w:t>
      </w:r>
      <w:r>
        <w:rPr>
          <w:rFonts w:ascii="Arial" w:eastAsiaTheme="minorHAnsi" w:hAnsi="Arial" w:cs="Arial"/>
          <w:sz w:val="20"/>
          <w:szCs w:val="20"/>
        </w:rPr>
        <w:t>evanja proračuna v celoti prešlo</w:t>
      </w:r>
      <w:r w:rsidRPr="00697DBF">
        <w:rPr>
          <w:rFonts w:ascii="Arial" w:eastAsiaTheme="minorHAnsi" w:hAnsi="Arial" w:cs="Arial"/>
          <w:sz w:val="20"/>
          <w:szCs w:val="20"/>
        </w:rPr>
        <w:t xml:space="preserve"> ne prenovljeni IS MFERAC, tako da delo v starem sistemu ni več mogo</w:t>
      </w:r>
      <w:r>
        <w:rPr>
          <w:rFonts w:ascii="Arial" w:eastAsiaTheme="minorHAnsi" w:hAnsi="Arial" w:cs="Arial"/>
          <w:sz w:val="20"/>
          <w:szCs w:val="20"/>
        </w:rPr>
        <w:t>če. V letu</w:t>
      </w:r>
      <w:r w:rsidR="003B04AF">
        <w:rPr>
          <w:rFonts w:ascii="Arial" w:eastAsiaTheme="minorHAnsi" w:hAnsi="Arial" w:cs="Arial"/>
          <w:sz w:val="20"/>
          <w:szCs w:val="20"/>
        </w:rPr>
        <w:t> </w:t>
      </w:r>
      <w:r>
        <w:rPr>
          <w:rFonts w:ascii="Arial" w:eastAsiaTheme="minorHAnsi" w:hAnsi="Arial" w:cs="Arial"/>
          <w:sz w:val="20"/>
          <w:szCs w:val="20"/>
        </w:rPr>
        <w:t xml:space="preserve">2023 </w:t>
      </w:r>
      <w:r w:rsidR="003B04AF">
        <w:rPr>
          <w:rFonts w:ascii="Arial" w:eastAsiaTheme="minorHAnsi" w:hAnsi="Arial" w:cs="Arial"/>
          <w:sz w:val="20"/>
          <w:szCs w:val="20"/>
        </w:rPr>
        <w:t xml:space="preserve">se </w:t>
      </w:r>
      <w:r>
        <w:rPr>
          <w:rFonts w:ascii="Arial" w:eastAsiaTheme="minorHAnsi" w:hAnsi="Arial" w:cs="Arial"/>
          <w:sz w:val="20"/>
          <w:szCs w:val="20"/>
        </w:rPr>
        <w:t xml:space="preserve">načrtovan tudi prehod </w:t>
      </w:r>
      <w:r w:rsidRPr="00697DBF">
        <w:rPr>
          <w:rFonts w:ascii="Arial" w:eastAsiaTheme="minorHAnsi" w:hAnsi="Arial" w:cs="Arial"/>
          <w:sz w:val="20"/>
          <w:szCs w:val="20"/>
        </w:rPr>
        <w:t xml:space="preserve">na kadrovsko plačnem področju in deloma tudi </w:t>
      </w:r>
      <w:r w:rsidR="003B04AF">
        <w:rPr>
          <w:rFonts w:ascii="Arial" w:eastAsiaTheme="minorHAnsi" w:hAnsi="Arial" w:cs="Arial"/>
          <w:sz w:val="20"/>
          <w:szCs w:val="20"/>
        </w:rPr>
        <w:t>v</w:t>
      </w:r>
      <w:r w:rsidR="003B04AF" w:rsidRPr="00697DBF">
        <w:rPr>
          <w:rFonts w:ascii="Arial" w:eastAsiaTheme="minorHAnsi" w:hAnsi="Arial" w:cs="Arial"/>
          <w:sz w:val="20"/>
          <w:szCs w:val="20"/>
        </w:rPr>
        <w:t xml:space="preserve"> računovods</w:t>
      </w:r>
      <w:r w:rsidR="003B04AF">
        <w:rPr>
          <w:rFonts w:ascii="Arial" w:eastAsiaTheme="minorHAnsi" w:hAnsi="Arial" w:cs="Arial"/>
          <w:sz w:val="20"/>
          <w:szCs w:val="20"/>
        </w:rPr>
        <w:t>tvu</w:t>
      </w:r>
      <w:r w:rsidRPr="00697DBF">
        <w:rPr>
          <w:rFonts w:ascii="Arial" w:eastAsiaTheme="minorHAnsi" w:hAnsi="Arial" w:cs="Arial"/>
          <w:sz w:val="20"/>
          <w:szCs w:val="20"/>
        </w:rPr>
        <w:t xml:space="preserve">. Dinamika uvedbe in prehoda je odvisna od dinamike prenove IS MFERAC, ki jo vodi </w:t>
      </w:r>
      <w:r w:rsidR="003B04AF">
        <w:rPr>
          <w:rFonts w:ascii="Arial" w:eastAsiaTheme="minorHAnsi" w:hAnsi="Arial" w:cs="Arial"/>
          <w:sz w:val="20"/>
          <w:szCs w:val="20"/>
        </w:rPr>
        <w:t>m</w:t>
      </w:r>
      <w:r w:rsidR="003B04AF" w:rsidRPr="00697DBF">
        <w:rPr>
          <w:rFonts w:ascii="Arial" w:eastAsiaTheme="minorHAnsi" w:hAnsi="Arial" w:cs="Arial"/>
          <w:sz w:val="20"/>
          <w:szCs w:val="20"/>
        </w:rPr>
        <w:t>inistrstvo</w:t>
      </w:r>
      <w:r w:rsidR="003B04AF">
        <w:rPr>
          <w:rFonts w:ascii="Arial" w:eastAsiaTheme="minorHAnsi" w:hAnsi="Arial" w:cs="Arial"/>
          <w:sz w:val="20"/>
          <w:szCs w:val="20"/>
        </w:rPr>
        <w:t>, pristojno</w:t>
      </w:r>
      <w:r w:rsidR="003B04AF" w:rsidRPr="00697DBF">
        <w:rPr>
          <w:rFonts w:ascii="Arial" w:eastAsiaTheme="minorHAnsi" w:hAnsi="Arial" w:cs="Arial"/>
          <w:sz w:val="20"/>
          <w:szCs w:val="20"/>
        </w:rPr>
        <w:t xml:space="preserve"> </w:t>
      </w:r>
      <w:r w:rsidRPr="00697DBF">
        <w:rPr>
          <w:rFonts w:ascii="Arial" w:eastAsiaTheme="minorHAnsi" w:hAnsi="Arial" w:cs="Arial"/>
          <w:sz w:val="20"/>
          <w:szCs w:val="20"/>
        </w:rPr>
        <w:t>za finance.</w:t>
      </w:r>
    </w:p>
    <w:p w14:paraId="7451E9A0" w14:textId="4A8407AD" w:rsidR="007A117A" w:rsidRPr="00827C46"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sz w:val="20"/>
          <w:szCs w:val="20"/>
        </w:rPr>
      </w:pPr>
      <w:r w:rsidRPr="00697DBF">
        <w:rPr>
          <w:rFonts w:ascii="Arial" w:hAnsi="Arial" w:cs="Arial"/>
          <w:sz w:val="20"/>
          <w:szCs w:val="20"/>
        </w:rPr>
        <w:t>V letu</w:t>
      </w:r>
      <w:r w:rsidR="003B04AF">
        <w:rPr>
          <w:rFonts w:ascii="Arial" w:hAnsi="Arial" w:cs="Arial"/>
          <w:sz w:val="20"/>
          <w:szCs w:val="20"/>
        </w:rPr>
        <w:t> </w:t>
      </w:r>
      <w:r w:rsidRPr="00697DBF">
        <w:rPr>
          <w:rFonts w:ascii="Arial" w:hAnsi="Arial" w:cs="Arial"/>
          <w:sz w:val="20"/>
          <w:szCs w:val="20"/>
        </w:rPr>
        <w:t>2021 se je začela in v letu</w:t>
      </w:r>
      <w:r w:rsidR="003B04AF">
        <w:rPr>
          <w:rFonts w:ascii="Arial" w:hAnsi="Arial" w:cs="Arial"/>
          <w:sz w:val="20"/>
          <w:szCs w:val="20"/>
        </w:rPr>
        <w:t> </w:t>
      </w:r>
      <w:r w:rsidRPr="00697DBF">
        <w:rPr>
          <w:rFonts w:ascii="Arial" w:hAnsi="Arial" w:cs="Arial"/>
          <w:sz w:val="20"/>
          <w:szCs w:val="20"/>
        </w:rPr>
        <w:t>2022 nadaljevala uvedba nove funkcionalnosti posredovanja plačilnih list delojemalcem v elektronski obliki, dostopn</w:t>
      </w:r>
      <w:r w:rsidR="003B04AF">
        <w:rPr>
          <w:rFonts w:ascii="Arial" w:hAnsi="Arial" w:cs="Arial"/>
          <w:sz w:val="20"/>
          <w:szCs w:val="20"/>
        </w:rPr>
        <w:t>ih</w:t>
      </w:r>
      <w:r w:rsidRPr="00697DBF">
        <w:rPr>
          <w:rFonts w:ascii="Arial" w:hAnsi="Arial" w:cs="Arial"/>
          <w:sz w:val="20"/>
          <w:szCs w:val="20"/>
        </w:rPr>
        <w:t xml:space="preserve"> na spletni strani storitve MFERAC </w:t>
      </w:r>
      <w:r w:rsidR="003B04AF">
        <w:rPr>
          <w:rFonts w:ascii="Arial" w:hAnsi="Arial" w:cs="Arial"/>
          <w:sz w:val="20"/>
          <w:szCs w:val="20"/>
        </w:rPr>
        <w:t>–</w:t>
      </w:r>
      <w:r w:rsidRPr="00697DBF">
        <w:rPr>
          <w:rFonts w:ascii="Arial" w:hAnsi="Arial" w:cs="Arial"/>
          <w:sz w:val="20"/>
          <w:szCs w:val="20"/>
        </w:rPr>
        <w:t xml:space="preserve"> Osebni portal, ki je </w:t>
      </w:r>
      <w:r w:rsidRPr="00697DBF">
        <w:rPr>
          <w:rFonts w:ascii="Arial" w:hAnsi="Arial" w:cs="Arial"/>
          <w:sz w:val="20"/>
          <w:szCs w:val="20"/>
        </w:rPr>
        <w:lastRenderedPageBreak/>
        <w:t xml:space="preserve">bila vzpostavljena v ločenem omrežju MNZ. Stran storitev MFERAC </w:t>
      </w:r>
      <w:r w:rsidR="003B04AF">
        <w:rPr>
          <w:rFonts w:ascii="Arial" w:hAnsi="Arial" w:cs="Arial"/>
          <w:sz w:val="20"/>
          <w:szCs w:val="20"/>
        </w:rPr>
        <w:t>–</w:t>
      </w:r>
      <w:r w:rsidRPr="00697DBF">
        <w:rPr>
          <w:rFonts w:ascii="Arial" w:hAnsi="Arial" w:cs="Arial"/>
          <w:sz w:val="20"/>
          <w:szCs w:val="20"/>
        </w:rPr>
        <w:t xml:space="preserve"> Osebni portal je namenjena elektronski vročitvi dokumentov in pregledu podatkov, ki se pripravljajo v sistemu MFERAC. Za dostop do </w:t>
      </w:r>
      <w:r w:rsidR="003B04AF">
        <w:rPr>
          <w:rFonts w:ascii="Arial" w:hAnsi="Arial" w:cs="Arial"/>
          <w:sz w:val="20"/>
          <w:szCs w:val="20"/>
        </w:rPr>
        <w:t>o</w:t>
      </w:r>
      <w:r w:rsidRPr="00697DBF">
        <w:rPr>
          <w:rFonts w:ascii="Arial" w:hAnsi="Arial" w:cs="Arial"/>
          <w:sz w:val="20"/>
          <w:szCs w:val="20"/>
        </w:rPr>
        <w:t xml:space="preserve">sebnega portala (tudi do elektronske plačilne liste) mora imeti javni uslužbenec veljavno avtentikacijo SI-PASS, za prijavo pa kvalificirano digitalno potrdilo ali smsPASS, po novem pa je </w:t>
      </w:r>
      <w:r w:rsidR="003B04AF">
        <w:rPr>
          <w:rFonts w:ascii="Arial" w:hAnsi="Arial" w:cs="Arial"/>
          <w:sz w:val="20"/>
          <w:szCs w:val="20"/>
        </w:rPr>
        <w:t>mogoč</w:t>
      </w:r>
      <w:r w:rsidR="003B04AF" w:rsidRPr="00697DBF">
        <w:rPr>
          <w:rFonts w:ascii="Arial" w:hAnsi="Arial" w:cs="Arial"/>
          <w:sz w:val="20"/>
          <w:szCs w:val="20"/>
        </w:rPr>
        <w:t xml:space="preserve"> </w:t>
      </w:r>
      <w:r w:rsidRPr="00697DBF">
        <w:rPr>
          <w:rFonts w:ascii="Arial" w:hAnsi="Arial" w:cs="Arial"/>
          <w:sz w:val="20"/>
          <w:szCs w:val="20"/>
        </w:rPr>
        <w:t xml:space="preserve">dostop tudi z osebno izkaznico in </w:t>
      </w:r>
      <w:r>
        <w:rPr>
          <w:rFonts w:ascii="Arial" w:hAnsi="Arial" w:cs="Arial"/>
          <w:sz w:val="20"/>
          <w:szCs w:val="20"/>
        </w:rPr>
        <w:t xml:space="preserve">čitalnikom ali mobilno aplikacijo. Uvedba, </w:t>
      </w:r>
      <w:r w:rsidRPr="00697DBF">
        <w:rPr>
          <w:rFonts w:ascii="Arial" w:hAnsi="Arial" w:cs="Arial"/>
          <w:sz w:val="20"/>
          <w:szCs w:val="20"/>
        </w:rPr>
        <w:t>dostop in vročanje elektronskih plačilnih list so pomembni za zagotavljanje racionalnosti poslovanja (zmanjšanje materialnih stroškov tiskanja dokumentov, eHramba, prihranek pri času zaradi dostave tiskanih dokumentov, oseben pristop</w:t>
      </w:r>
      <w:r w:rsidR="003B04AF">
        <w:rPr>
          <w:rFonts w:ascii="Arial" w:hAnsi="Arial" w:cs="Arial"/>
          <w:sz w:val="20"/>
          <w:szCs w:val="20"/>
        </w:rPr>
        <w:t> </w:t>
      </w:r>
      <w:r w:rsidRPr="00697DBF">
        <w:rPr>
          <w:rFonts w:ascii="Arial" w:hAnsi="Arial" w:cs="Arial"/>
          <w:sz w:val="20"/>
          <w:szCs w:val="20"/>
        </w:rPr>
        <w:t>itd.). Konec leta</w:t>
      </w:r>
      <w:r w:rsidR="003B04AF">
        <w:rPr>
          <w:rFonts w:ascii="Arial" w:hAnsi="Arial" w:cs="Arial"/>
          <w:sz w:val="20"/>
          <w:szCs w:val="20"/>
        </w:rPr>
        <w:t> </w:t>
      </w:r>
      <w:r w:rsidRPr="00697DBF">
        <w:rPr>
          <w:rFonts w:ascii="Arial" w:hAnsi="Arial" w:cs="Arial"/>
          <w:sz w:val="20"/>
          <w:szCs w:val="20"/>
        </w:rPr>
        <w:t>2022 je bilo registriranih že več kot 2</w:t>
      </w:r>
      <w:r w:rsidR="003B04AF">
        <w:rPr>
          <w:rFonts w:ascii="Arial" w:hAnsi="Arial" w:cs="Arial"/>
          <w:sz w:val="20"/>
          <w:szCs w:val="20"/>
        </w:rPr>
        <w:t>.</w:t>
      </w:r>
      <w:r w:rsidRPr="00697DBF">
        <w:rPr>
          <w:rFonts w:ascii="Arial" w:hAnsi="Arial" w:cs="Arial"/>
          <w:sz w:val="20"/>
          <w:szCs w:val="20"/>
        </w:rPr>
        <w:t>300</w:t>
      </w:r>
      <w:r w:rsidR="003B04AF">
        <w:rPr>
          <w:rFonts w:ascii="Arial" w:hAnsi="Arial" w:cs="Arial"/>
          <w:sz w:val="20"/>
          <w:szCs w:val="20"/>
        </w:rPr>
        <w:t> </w:t>
      </w:r>
      <w:r w:rsidRPr="00697DBF">
        <w:rPr>
          <w:rFonts w:ascii="Arial" w:hAnsi="Arial" w:cs="Arial"/>
          <w:sz w:val="20"/>
          <w:szCs w:val="20"/>
        </w:rPr>
        <w:t>javnih uslužbencev, ki so se odločili in registrira</w:t>
      </w:r>
      <w:r>
        <w:rPr>
          <w:rFonts w:ascii="Arial" w:hAnsi="Arial" w:cs="Arial"/>
          <w:sz w:val="20"/>
          <w:szCs w:val="20"/>
        </w:rPr>
        <w:t>li z</w:t>
      </w:r>
      <w:r w:rsidRPr="00697DBF">
        <w:rPr>
          <w:rFonts w:ascii="Arial" w:hAnsi="Arial" w:cs="Arial"/>
          <w:sz w:val="20"/>
          <w:szCs w:val="20"/>
        </w:rPr>
        <w:t xml:space="preserve">a uporabo </w:t>
      </w:r>
      <w:r w:rsidR="003B04AF">
        <w:rPr>
          <w:rFonts w:ascii="Arial" w:hAnsi="Arial" w:cs="Arial"/>
          <w:sz w:val="20"/>
          <w:szCs w:val="20"/>
        </w:rPr>
        <w:t>o</w:t>
      </w:r>
      <w:r w:rsidRPr="00697DBF">
        <w:rPr>
          <w:rFonts w:ascii="Arial" w:hAnsi="Arial" w:cs="Arial"/>
          <w:sz w:val="20"/>
          <w:szCs w:val="20"/>
        </w:rPr>
        <w:t>sebnega portala.</w:t>
      </w:r>
    </w:p>
    <w:p w14:paraId="44B9CB61" w14:textId="77777777" w:rsidR="007A117A" w:rsidRPr="007A117A"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7A117A">
        <w:rPr>
          <w:rFonts w:ascii="Arial" w:hAnsi="Arial" w:cs="Arial"/>
          <w:b/>
          <w:sz w:val="20"/>
          <w:szCs w:val="20"/>
        </w:rPr>
        <w:t>Digitalizacija in informatizacija na kadrovskem področju:</w:t>
      </w:r>
    </w:p>
    <w:p w14:paraId="398DD821" w14:textId="46276278" w:rsidR="007A117A" w:rsidRPr="007A117A"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7A117A">
        <w:rPr>
          <w:rFonts w:ascii="Arial" w:hAnsi="Arial" w:cs="Arial"/>
          <w:sz w:val="20"/>
          <w:szCs w:val="20"/>
        </w:rPr>
        <w:t>Na kadrovskem področju so se v letu</w:t>
      </w:r>
      <w:r w:rsidR="003B04AF">
        <w:rPr>
          <w:rFonts w:ascii="Arial" w:hAnsi="Arial" w:cs="Arial"/>
          <w:sz w:val="20"/>
          <w:szCs w:val="20"/>
        </w:rPr>
        <w:t> </w:t>
      </w:r>
      <w:r w:rsidRPr="007A117A">
        <w:rPr>
          <w:rFonts w:ascii="Arial" w:hAnsi="Arial" w:cs="Arial"/>
          <w:sz w:val="20"/>
          <w:szCs w:val="20"/>
        </w:rPr>
        <w:t>2022 nadaljevali postopki digitalizacije in informatizacije ter optimiziranja poslovnih procesov.</w:t>
      </w:r>
    </w:p>
    <w:p w14:paraId="6A859451" w14:textId="6FF981A3" w:rsidR="007A117A" w:rsidRPr="007A117A" w:rsidRDefault="007A117A" w:rsidP="007A117A">
      <w:pPr>
        <w:autoSpaceDE w:val="0"/>
        <w:autoSpaceDN w:val="0"/>
        <w:adjustRightInd w:val="0"/>
        <w:spacing w:line="276" w:lineRule="auto"/>
        <w:jc w:val="both"/>
        <w:rPr>
          <w:rFonts w:ascii="Arial" w:hAnsi="Arial" w:cs="Arial"/>
          <w:sz w:val="20"/>
          <w:szCs w:val="20"/>
          <w:lang w:eastAsia="sl-SI"/>
        </w:rPr>
      </w:pPr>
      <w:r w:rsidRPr="007A117A">
        <w:rPr>
          <w:rFonts w:ascii="Arial" w:hAnsi="Arial" w:cs="Arial"/>
          <w:sz w:val="20"/>
          <w:szCs w:val="20"/>
        </w:rPr>
        <w:t xml:space="preserve">Imenovana je bila </w:t>
      </w:r>
      <w:r w:rsidR="003B04AF">
        <w:rPr>
          <w:rFonts w:ascii="Arial" w:hAnsi="Arial" w:cs="Arial"/>
          <w:sz w:val="20"/>
          <w:szCs w:val="20"/>
        </w:rPr>
        <w:t>p</w:t>
      </w:r>
      <w:r w:rsidRPr="007A117A">
        <w:rPr>
          <w:rFonts w:ascii="Arial" w:hAnsi="Arial" w:cs="Arial"/>
          <w:sz w:val="20"/>
          <w:szCs w:val="20"/>
        </w:rPr>
        <w:t xml:space="preserve">rojektna skupina za informatizacijo kadrovskih map in postopkov, v katero so bili imenovani člani Službe za informatiko, Urada za organizacijo in kadre, Službe za upravno poslovanje, Urada za finance in računovodstvo ter tudi Urada za informatiko in telekomunikacije. Pripravljen je bil popis vsebinskih potreb, vključno s popisi nekaterih procesov, kar bo podlaga za pripravo tehničnih specifikacij za izvedbo javnega naročila. </w:t>
      </w:r>
      <w:r w:rsidRPr="007A117A">
        <w:rPr>
          <w:rFonts w:ascii="Arial" w:hAnsi="Arial" w:cs="Arial"/>
          <w:sz w:val="20"/>
          <w:szCs w:val="20"/>
          <w:lang w:eastAsia="sl-SI"/>
        </w:rPr>
        <w:t xml:space="preserve">Projekt potrebuje posodobljeno strežniško infrastrukturo MNZ in sodoben enovit sistem e-hrambe. </w:t>
      </w:r>
    </w:p>
    <w:p w14:paraId="275699C6" w14:textId="5DED753C" w:rsidR="007A117A" w:rsidRPr="00697DBF" w:rsidRDefault="007A117A" w:rsidP="007A117A">
      <w:pPr>
        <w:spacing w:line="276" w:lineRule="auto"/>
        <w:jc w:val="both"/>
        <w:rPr>
          <w:rFonts w:ascii="Arial" w:hAnsi="Arial" w:cs="Arial"/>
          <w:sz w:val="20"/>
          <w:szCs w:val="20"/>
        </w:rPr>
      </w:pPr>
      <w:r w:rsidRPr="007A117A">
        <w:rPr>
          <w:rFonts w:ascii="Arial" w:hAnsi="Arial" w:cs="Arial"/>
          <w:sz w:val="20"/>
          <w:szCs w:val="20"/>
        </w:rPr>
        <w:t>Na področju optimizacije obstoječega poslovanja se je nadaljeval</w:t>
      </w:r>
      <w:r w:rsidR="003B04AF">
        <w:rPr>
          <w:rFonts w:ascii="Arial" w:hAnsi="Arial" w:cs="Arial"/>
          <w:sz w:val="20"/>
          <w:szCs w:val="20"/>
        </w:rPr>
        <w:t>a</w:t>
      </w:r>
      <w:r w:rsidRPr="007A117A">
        <w:rPr>
          <w:rFonts w:ascii="Arial" w:hAnsi="Arial" w:cs="Arial"/>
          <w:sz w:val="20"/>
          <w:szCs w:val="20"/>
        </w:rPr>
        <w:t xml:space="preserve"> uporab</w:t>
      </w:r>
      <w:r w:rsidR="003B04AF">
        <w:rPr>
          <w:rFonts w:ascii="Arial" w:hAnsi="Arial" w:cs="Arial"/>
          <w:sz w:val="20"/>
          <w:szCs w:val="20"/>
        </w:rPr>
        <w:t>a</w:t>
      </w:r>
      <w:r w:rsidRPr="007A117A">
        <w:rPr>
          <w:rFonts w:ascii="Arial" w:hAnsi="Arial" w:cs="Arial"/>
          <w:sz w:val="20"/>
          <w:szCs w:val="20"/>
        </w:rPr>
        <w:t xml:space="preserve"> informacijske rešitve za elektronsko prijavo kandidatov na javne natečaje in objave za prosta delovna mesta, ki je bila na podlagi spremljanja uporabe nekajkrat dopolnjena s predlaganimi izboljšavami. Na podlagi Zakona o debirokratizaciji, ki dovoljuje vročanje določenih pravih aktov tudi po elektronski poti v elektronski predal, </w:t>
      </w:r>
      <w:r w:rsidR="003B04AF">
        <w:rPr>
          <w:rFonts w:ascii="Arial" w:hAnsi="Arial" w:cs="Arial"/>
          <w:sz w:val="20"/>
          <w:szCs w:val="20"/>
        </w:rPr>
        <w:t xml:space="preserve">je bila </w:t>
      </w:r>
      <w:r w:rsidRPr="007A117A">
        <w:rPr>
          <w:rFonts w:ascii="Arial" w:hAnsi="Arial" w:cs="Arial"/>
          <w:sz w:val="20"/>
          <w:szCs w:val="20"/>
        </w:rPr>
        <w:t xml:space="preserve">nadgrajena aplikacija SPIS, prek katere je bilo v elektronske predale javnih uslužbencev </w:t>
      </w:r>
      <w:r w:rsidR="003B04AF" w:rsidRPr="007A117A">
        <w:rPr>
          <w:rFonts w:ascii="Arial" w:hAnsi="Arial" w:cs="Arial"/>
          <w:sz w:val="20"/>
          <w:szCs w:val="20"/>
        </w:rPr>
        <w:t>vročen</w:t>
      </w:r>
      <w:r w:rsidR="003B04AF">
        <w:rPr>
          <w:rFonts w:ascii="Arial" w:hAnsi="Arial" w:cs="Arial"/>
          <w:sz w:val="20"/>
          <w:szCs w:val="20"/>
        </w:rPr>
        <w:t>o</w:t>
      </w:r>
      <w:r w:rsidR="003B04AF" w:rsidRPr="007A117A">
        <w:rPr>
          <w:rFonts w:ascii="Arial" w:hAnsi="Arial" w:cs="Arial"/>
          <w:sz w:val="20"/>
          <w:szCs w:val="20"/>
        </w:rPr>
        <w:t xml:space="preserve"> </w:t>
      </w:r>
      <w:r w:rsidRPr="007A117A">
        <w:rPr>
          <w:rFonts w:ascii="Arial" w:hAnsi="Arial" w:cs="Arial"/>
          <w:sz w:val="20"/>
          <w:szCs w:val="20"/>
        </w:rPr>
        <w:t>večje število delovnopravnih aktov (sklepi o določitvi letnega dopusta, sklepi o povečanem obsegu dela), ki so se do implementacije te rešitve odpremljali v fizični obliki.</w:t>
      </w:r>
    </w:p>
    <w:p w14:paraId="21CDD19E" w14:textId="77777777" w:rsidR="007A117A" w:rsidRPr="00697DBF" w:rsidRDefault="007A117A" w:rsidP="007A117A">
      <w:pPr>
        <w:autoSpaceDE w:val="0"/>
        <w:autoSpaceDN w:val="0"/>
        <w:adjustRightInd w:val="0"/>
        <w:spacing w:after="0" w:line="276" w:lineRule="auto"/>
        <w:jc w:val="both"/>
        <w:rPr>
          <w:rFonts w:ascii="Arial" w:hAnsi="Arial" w:cs="Arial"/>
          <w:b/>
          <w:sz w:val="20"/>
          <w:szCs w:val="20"/>
          <w:lang w:eastAsia="sl-SI"/>
        </w:rPr>
      </w:pPr>
      <w:r w:rsidRPr="00697DBF">
        <w:rPr>
          <w:rFonts w:ascii="Arial" w:hAnsi="Arial" w:cs="Arial"/>
          <w:b/>
          <w:sz w:val="20"/>
          <w:szCs w:val="20"/>
          <w:lang w:eastAsia="sl-SI"/>
        </w:rPr>
        <w:t>Digitalizacija delovnih procesov – aplikacije:</w:t>
      </w:r>
    </w:p>
    <w:p w14:paraId="6FEF6ED7" w14:textId="19C96243" w:rsidR="007A117A" w:rsidRPr="00697DBF"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V letu</w:t>
      </w:r>
      <w:r w:rsidR="003B04AF">
        <w:rPr>
          <w:rFonts w:ascii="Arial" w:hAnsi="Arial" w:cs="Arial"/>
          <w:sz w:val="20"/>
          <w:szCs w:val="20"/>
        </w:rPr>
        <w:t> </w:t>
      </w:r>
      <w:r w:rsidRPr="00697DBF">
        <w:rPr>
          <w:rFonts w:ascii="Arial" w:hAnsi="Arial" w:cs="Arial"/>
          <w:sz w:val="20"/>
          <w:szCs w:val="20"/>
        </w:rPr>
        <w:t>2022 je bila izvedena izdelava programa za vodenje evidence za podporo črpanju evropskih sredstev Migra</w:t>
      </w:r>
      <w:r w:rsidR="003B04AF">
        <w:rPr>
          <w:rFonts w:ascii="Arial" w:hAnsi="Arial" w:cs="Arial"/>
          <w:sz w:val="20"/>
          <w:szCs w:val="20"/>
        </w:rPr>
        <w:t> </w:t>
      </w:r>
      <w:r w:rsidRPr="00697DBF">
        <w:rPr>
          <w:rFonts w:ascii="Arial" w:hAnsi="Arial" w:cs="Arial"/>
          <w:sz w:val="20"/>
          <w:szCs w:val="20"/>
        </w:rPr>
        <w:t>III.</w:t>
      </w:r>
    </w:p>
    <w:p w14:paraId="4F7C2325" w14:textId="5DCB6A52" w:rsidR="007A117A" w:rsidRPr="00697DBF"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 xml:space="preserve">Izvedla se je nadgradnja modulov informacijskega sistema EUPP, izveden je bil javni razpis </w:t>
      </w:r>
      <w:r w:rsidR="003B04AF">
        <w:rPr>
          <w:rFonts w:ascii="Arial" w:hAnsi="Arial" w:cs="Arial"/>
          <w:sz w:val="20"/>
          <w:szCs w:val="20"/>
        </w:rPr>
        <w:t>ter</w:t>
      </w:r>
      <w:r w:rsidR="003B04AF" w:rsidRPr="00697DBF">
        <w:rPr>
          <w:rFonts w:ascii="Arial" w:hAnsi="Arial" w:cs="Arial"/>
          <w:sz w:val="20"/>
          <w:szCs w:val="20"/>
        </w:rPr>
        <w:t xml:space="preserve"> </w:t>
      </w:r>
      <w:r w:rsidRPr="00697DBF">
        <w:rPr>
          <w:rFonts w:ascii="Arial" w:hAnsi="Arial" w:cs="Arial"/>
          <w:sz w:val="20"/>
          <w:szCs w:val="20"/>
        </w:rPr>
        <w:t>sklenjena pogodba za triletno vzdrževanje in dopolnitve sistema.</w:t>
      </w:r>
    </w:p>
    <w:p w14:paraId="685D11CA" w14:textId="637BE378" w:rsidR="007A117A" w:rsidRPr="00697DBF" w:rsidRDefault="007A117A" w:rsidP="007A117A">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V letu</w:t>
      </w:r>
      <w:r w:rsidR="003B04AF">
        <w:rPr>
          <w:rFonts w:ascii="Arial" w:hAnsi="Arial" w:cs="Arial"/>
          <w:sz w:val="20"/>
          <w:szCs w:val="20"/>
        </w:rPr>
        <w:t> </w:t>
      </w:r>
      <w:r w:rsidRPr="00697DBF">
        <w:rPr>
          <w:rFonts w:ascii="Arial" w:hAnsi="Arial" w:cs="Arial"/>
          <w:sz w:val="20"/>
          <w:szCs w:val="20"/>
        </w:rPr>
        <w:t>2022 so se začele izvajati aktivnosti za specifikacijo informacijskega sistema za zbiranja potreb v finančni služ</w:t>
      </w:r>
      <w:r>
        <w:rPr>
          <w:rFonts w:ascii="Arial" w:hAnsi="Arial" w:cs="Arial"/>
          <w:sz w:val="20"/>
          <w:szCs w:val="20"/>
        </w:rPr>
        <w:t>bi in izdelavo vmesnika za samodejni</w:t>
      </w:r>
      <w:r w:rsidRPr="00697DBF">
        <w:rPr>
          <w:rFonts w:ascii="Arial" w:hAnsi="Arial" w:cs="Arial"/>
          <w:sz w:val="20"/>
          <w:szCs w:val="20"/>
        </w:rPr>
        <w:t xml:space="preserve"> prenos odobrenih potreb v sistem SAPPra. Za izdelane okvirne specifikacije </w:t>
      </w:r>
      <w:r w:rsidR="003B04AF">
        <w:rPr>
          <w:rFonts w:ascii="Arial" w:hAnsi="Arial" w:cs="Arial"/>
          <w:sz w:val="20"/>
          <w:szCs w:val="20"/>
        </w:rPr>
        <w:t xml:space="preserve">se je </w:t>
      </w:r>
      <w:r w:rsidRPr="00697DBF">
        <w:rPr>
          <w:rFonts w:ascii="Arial" w:hAnsi="Arial" w:cs="Arial"/>
          <w:sz w:val="20"/>
          <w:szCs w:val="20"/>
        </w:rPr>
        <w:t>pridob</w:t>
      </w:r>
      <w:r w:rsidR="003B04AF">
        <w:rPr>
          <w:rFonts w:ascii="Arial" w:hAnsi="Arial" w:cs="Arial"/>
          <w:sz w:val="20"/>
          <w:szCs w:val="20"/>
        </w:rPr>
        <w:t>ila</w:t>
      </w:r>
      <w:r w:rsidRPr="00697DBF">
        <w:rPr>
          <w:rFonts w:ascii="Arial" w:hAnsi="Arial" w:cs="Arial"/>
          <w:sz w:val="20"/>
          <w:szCs w:val="20"/>
        </w:rPr>
        <w:t xml:space="preserve"> okvirna ocena stroškov.</w:t>
      </w:r>
    </w:p>
    <w:p w14:paraId="558059EF" w14:textId="22D24B63" w:rsidR="007A117A" w:rsidRPr="00697DBF" w:rsidRDefault="007A117A" w:rsidP="007A117A">
      <w:pPr>
        <w:autoSpaceDE w:val="0"/>
        <w:autoSpaceDN w:val="0"/>
        <w:adjustRightInd w:val="0"/>
        <w:spacing w:line="276" w:lineRule="auto"/>
        <w:jc w:val="both"/>
        <w:rPr>
          <w:rFonts w:ascii="Arial" w:hAnsi="Arial" w:cs="Arial"/>
          <w:sz w:val="20"/>
          <w:szCs w:val="20"/>
          <w:lang w:eastAsia="sl-SI"/>
        </w:rPr>
      </w:pPr>
      <w:r w:rsidRPr="00697DBF">
        <w:rPr>
          <w:rFonts w:ascii="Arial" w:hAnsi="Arial" w:cs="Arial"/>
          <w:sz w:val="20"/>
          <w:szCs w:val="20"/>
          <w:lang w:eastAsia="sl-SI"/>
        </w:rPr>
        <w:t>V okviru projekta digitalizacije dokumentarnega gradiva je bil v</w:t>
      </w:r>
      <w:r w:rsidR="003B04AF">
        <w:rPr>
          <w:rFonts w:ascii="Arial" w:hAnsi="Arial" w:cs="Arial"/>
          <w:sz w:val="20"/>
          <w:szCs w:val="20"/>
          <w:lang w:eastAsia="sl-SI"/>
        </w:rPr>
        <w:t xml:space="preserve"> letu </w:t>
      </w:r>
      <w:r w:rsidRPr="00697DBF">
        <w:rPr>
          <w:rFonts w:ascii="Arial" w:hAnsi="Arial" w:cs="Arial"/>
          <w:sz w:val="20"/>
          <w:szCs w:val="20"/>
          <w:lang w:eastAsia="sl-SI"/>
        </w:rPr>
        <w:t>2022 pripravljen predlog za nabavo, ki se bo financiral iz sredstev NOO in bo omogočal digitalizacijo gradiv.</w:t>
      </w:r>
    </w:p>
    <w:p w14:paraId="04470ED5" w14:textId="48914800" w:rsidR="009B17EC" w:rsidRPr="00697DBF" w:rsidRDefault="009B17EC" w:rsidP="009B17E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697DBF">
        <w:rPr>
          <w:rFonts w:ascii="Arial" w:hAnsi="Arial" w:cs="Arial"/>
          <w:b/>
          <w:sz w:val="20"/>
          <w:szCs w:val="20"/>
        </w:rPr>
        <w:t>Prenova informacijskega okolja:</w:t>
      </w:r>
    </w:p>
    <w:p w14:paraId="3510B59B" w14:textId="254EFCF8" w:rsidR="009B17EC" w:rsidRPr="00697DBF" w:rsidRDefault="009B17EC" w:rsidP="009B17EC">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Na podlagi začetih postopkov po spremembi 74</w:t>
      </w:r>
      <w:r w:rsidR="003B04AF">
        <w:rPr>
          <w:rFonts w:ascii="Arial" w:hAnsi="Arial" w:cs="Arial"/>
          <w:sz w:val="20"/>
          <w:szCs w:val="20"/>
        </w:rPr>
        <w:t>.</w:t>
      </w:r>
      <w:r w:rsidRPr="00697DBF">
        <w:rPr>
          <w:rFonts w:ascii="Arial" w:hAnsi="Arial" w:cs="Arial"/>
          <w:sz w:val="20"/>
          <w:szCs w:val="20"/>
        </w:rPr>
        <w:t>a</w:t>
      </w:r>
      <w:r w:rsidR="003B04AF">
        <w:rPr>
          <w:rFonts w:ascii="Arial" w:hAnsi="Arial" w:cs="Arial"/>
          <w:sz w:val="20"/>
          <w:szCs w:val="20"/>
        </w:rPr>
        <w:t> </w:t>
      </w:r>
      <w:r w:rsidRPr="00697DBF">
        <w:rPr>
          <w:rFonts w:ascii="Arial" w:hAnsi="Arial" w:cs="Arial"/>
          <w:sz w:val="20"/>
          <w:szCs w:val="20"/>
        </w:rPr>
        <w:t>člena Zakona o državni upravi (ZDU) se je v letu</w:t>
      </w:r>
      <w:r w:rsidR="003B04AF">
        <w:rPr>
          <w:rFonts w:ascii="Arial" w:hAnsi="Arial" w:cs="Arial"/>
          <w:sz w:val="20"/>
          <w:szCs w:val="20"/>
        </w:rPr>
        <w:t> </w:t>
      </w:r>
      <w:r w:rsidRPr="00697DBF">
        <w:rPr>
          <w:rFonts w:ascii="Arial" w:hAnsi="Arial" w:cs="Arial"/>
          <w:sz w:val="20"/>
          <w:szCs w:val="20"/>
        </w:rPr>
        <w:t xml:space="preserve">2022 izvedel izstop informacijskega sistema MNZ iz projekta centralizacije </w:t>
      </w:r>
      <w:r w:rsidR="003B04AF">
        <w:rPr>
          <w:rFonts w:ascii="Arial" w:hAnsi="Arial" w:cs="Arial"/>
          <w:sz w:val="20"/>
          <w:szCs w:val="20"/>
        </w:rPr>
        <w:t>m</w:t>
      </w:r>
      <w:r w:rsidRPr="00697DBF">
        <w:rPr>
          <w:rFonts w:ascii="Arial" w:hAnsi="Arial" w:cs="Arial"/>
          <w:sz w:val="20"/>
          <w:szCs w:val="20"/>
        </w:rPr>
        <w:t>inistrstva</w:t>
      </w:r>
      <w:r w:rsidR="003B04AF">
        <w:rPr>
          <w:rFonts w:ascii="Arial" w:hAnsi="Arial" w:cs="Arial"/>
          <w:sz w:val="20"/>
          <w:szCs w:val="20"/>
        </w:rPr>
        <w:t>, pristojnega</w:t>
      </w:r>
      <w:r w:rsidRPr="00697DBF">
        <w:rPr>
          <w:rFonts w:ascii="Arial" w:hAnsi="Arial" w:cs="Arial"/>
          <w:sz w:val="20"/>
          <w:szCs w:val="20"/>
        </w:rPr>
        <w:t xml:space="preserve"> za javno upravo. S sporazumom se je izdelal načrt prenosa sredstev po posameznih pogodbah.</w:t>
      </w:r>
    </w:p>
    <w:p w14:paraId="5D13C5F0" w14:textId="31608847" w:rsidR="009B17EC" w:rsidRPr="00697DBF" w:rsidRDefault="009B17EC" w:rsidP="009B17EC">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697DBF">
        <w:rPr>
          <w:rFonts w:ascii="Arial" w:hAnsi="Arial" w:cs="Arial"/>
          <w:sz w:val="20"/>
          <w:szCs w:val="20"/>
        </w:rPr>
        <w:t xml:space="preserve">Strežniško okolje MNZ se zaradi vključenosti v centralizacijo ni vzdrževalo. Ob pripravi izstopa iz MJU se je dogovarjalo o predvidenem prehodu informacijske podpore za MNZ v skupno podporo s </w:t>
      </w:r>
      <w:r w:rsidR="003B04AF">
        <w:rPr>
          <w:rFonts w:ascii="Arial" w:hAnsi="Arial" w:cs="Arial"/>
          <w:sz w:val="20"/>
          <w:szCs w:val="20"/>
        </w:rPr>
        <w:t>p</w:t>
      </w:r>
      <w:r w:rsidRPr="00697DBF">
        <w:rPr>
          <w:rFonts w:ascii="Arial" w:hAnsi="Arial" w:cs="Arial"/>
          <w:sz w:val="20"/>
          <w:szCs w:val="20"/>
        </w:rPr>
        <w:t xml:space="preserve">olicijo ter postopna optimizacija in racionalizacija informacijskega sistema MNZ z združevanjem storitev MNZ, IRSNZ in </w:t>
      </w:r>
      <w:r w:rsidR="003B04AF">
        <w:rPr>
          <w:rFonts w:ascii="Arial" w:hAnsi="Arial" w:cs="Arial"/>
          <w:sz w:val="20"/>
          <w:szCs w:val="20"/>
        </w:rPr>
        <w:t>p</w:t>
      </w:r>
      <w:r w:rsidRPr="00697DBF">
        <w:rPr>
          <w:rFonts w:ascii="Arial" w:hAnsi="Arial" w:cs="Arial"/>
          <w:sz w:val="20"/>
          <w:szCs w:val="20"/>
        </w:rPr>
        <w:t>olici</w:t>
      </w:r>
      <w:r>
        <w:rPr>
          <w:rFonts w:ascii="Arial" w:hAnsi="Arial" w:cs="Arial"/>
          <w:sz w:val="20"/>
          <w:szCs w:val="20"/>
        </w:rPr>
        <w:t>je, vendar ni prišlo do sklepa m</w:t>
      </w:r>
      <w:r w:rsidRPr="00697DBF">
        <w:rPr>
          <w:rFonts w:ascii="Arial" w:hAnsi="Arial" w:cs="Arial"/>
          <w:sz w:val="20"/>
          <w:szCs w:val="20"/>
        </w:rPr>
        <w:t xml:space="preserve">inistrstva glede tega združevanja. Pogovori glede načina in možnosti združevanja ter omejitev, ki jih je pri tem </w:t>
      </w:r>
      <w:r w:rsidR="003B04AF">
        <w:rPr>
          <w:rFonts w:ascii="Arial" w:hAnsi="Arial" w:cs="Arial"/>
          <w:sz w:val="20"/>
          <w:szCs w:val="20"/>
        </w:rPr>
        <w:t>treba</w:t>
      </w:r>
      <w:r w:rsidR="003B04AF" w:rsidRPr="00697DBF">
        <w:rPr>
          <w:rFonts w:ascii="Arial" w:hAnsi="Arial" w:cs="Arial"/>
          <w:sz w:val="20"/>
          <w:szCs w:val="20"/>
        </w:rPr>
        <w:t xml:space="preserve"> </w:t>
      </w:r>
      <w:r w:rsidRPr="00697DBF">
        <w:rPr>
          <w:rFonts w:ascii="Arial" w:hAnsi="Arial" w:cs="Arial"/>
          <w:sz w:val="20"/>
          <w:szCs w:val="20"/>
        </w:rPr>
        <w:t>upoštevati, se bodo nadaljevali v letu</w:t>
      </w:r>
      <w:r w:rsidR="003B04AF">
        <w:rPr>
          <w:rFonts w:ascii="Arial" w:hAnsi="Arial" w:cs="Arial"/>
          <w:sz w:val="20"/>
          <w:szCs w:val="20"/>
        </w:rPr>
        <w:t> </w:t>
      </w:r>
      <w:r w:rsidRPr="00697DBF">
        <w:rPr>
          <w:rFonts w:ascii="Arial" w:hAnsi="Arial" w:cs="Arial"/>
          <w:sz w:val="20"/>
          <w:szCs w:val="20"/>
        </w:rPr>
        <w:t xml:space="preserve">2023 v sklopu delovne skupine za razvoj skupnih aplikacij MNZ in </w:t>
      </w:r>
      <w:r w:rsidR="003B04AF">
        <w:rPr>
          <w:rFonts w:ascii="Arial" w:hAnsi="Arial" w:cs="Arial"/>
          <w:sz w:val="20"/>
          <w:szCs w:val="20"/>
        </w:rPr>
        <w:t>p</w:t>
      </w:r>
      <w:r w:rsidRPr="00697DBF">
        <w:rPr>
          <w:rFonts w:ascii="Arial" w:hAnsi="Arial" w:cs="Arial"/>
          <w:sz w:val="20"/>
          <w:szCs w:val="20"/>
        </w:rPr>
        <w:t>olicije, ki je bila ustanovljena septembra 2022. Odločitev je osnova za nadaljnjo digitalizacijo delovnih procesov (aplikacij), ki ne morejo gostovati na MJU (kot je to izvedeno n</w:t>
      </w:r>
      <w:r w:rsidR="003B04AF">
        <w:rPr>
          <w:rFonts w:ascii="Arial" w:hAnsi="Arial" w:cs="Arial"/>
          <w:sz w:val="20"/>
          <w:szCs w:val="20"/>
        </w:rPr>
        <w:t>a primer</w:t>
      </w:r>
      <w:r w:rsidRPr="00697DBF">
        <w:rPr>
          <w:rFonts w:ascii="Arial" w:hAnsi="Arial" w:cs="Arial"/>
          <w:sz w:val="20"/>
          <w:szCs w:val="20"/>
        </w:rPr>
        <w:t xml:space="preserve"> za Migra III,</w:t>
      </w:r>
      <w:r>
        <w:rPr>
          <w:rFonts w:ascii="Arial" w:hAnsi="Arial" w:cs="Arial"/>
          <w:sz w:val="20"/>
          <w:szCs w:val="20"/>
        </w:rPr>
        <w:t xml:space="preserve"> </w:t>
      </w:r>
      <w:r w:rsidRPr="00697DBF">
        <w:rPr>
          <w:rFonts w:ascii="Arial" w:hAnsi="Arial" w:cs="Arial"/>
          <w:sz w:val="20"/>
          <w:szCs w:val="20"/>
        </w:rPr>
        <w:t>DIS, registre DUNZ in drugo).</w:t>
      </w:r>
    </w:p>
    <w:p w14:paraId="5A9D5EBA" w14:textId="6E044553" w:rsidR="009B17EC" w:rsidRPr="00697DBF" w:rsidRDefault="009B17EC" w:rsidP="009B17EC">
      <w:pPr>
        <w:spacing w:line="276" w:lineRule="auto"/>
        <w:jc w:val="both"/>
        <w:rPr>
          <w:rFonts w:ascii="Arial" w:hAnsi="Arial" w:cs="Arial"/>
          <w:sz w:val="20"/>
          <w:szCs w:val="20"/>
          <w:lang w:eastAsia="sl-SI"/>
        </w:rPr>
      </w:pPr>
      <w:r w:rsidRPr="00697DBF">
        <w:rPr>
          <w:rFonts w:ascii="Arial" w:hAnsi="Arial" w:cs="Arial"/>
          <w:sz w:val="20"/>
          <w:szCs w:val="20"/>
          <w:lang w:eastAsia="sl-SI"/>
        </w:rPr>
        <w:lastRenderedPageBreak/>
        <w:t>V letu</w:t>
      </w:r>
      <w:r w:rsidR="003B04AF">
        <w:rPr>
          <w:rFonts w:ascii="Arial" w:hAnsi="Arial" w:cs="Arial"/>
          <w:sz w:val="20"/>
          <w:szCs w:val="20"/>
          <w:lang w:eastAsia="sl-SI"/>
        </w:rPr>
        <w:t> </w:t>
      </w:r>
      <w:r w:rsidRPr="00697DBF">
        <w:rPr>
          <w:rFonts w:ascii="Arial" w:hAnsi="Arial" w:cs="Arial"/>
          <w:sz w:val="20"/>
          <w:szCs w:val="20"/>
          <w:lang w:eastAsia="sl-SI"/>
        </w:rPr>
        <w:t>2022 je bila izvedena menjava zas</w:t>
      </w:r>
      <w:r>
        <w:rPr>
          <w:rFonts w:ascii="Arial" w:hAnsi="Arial" w:cs="Arial"/>
          <w:sz w:val="20"/>
          <w:szCs w:val="20"/>
          <w:lang w:eastAsia="sl-SI"/>
        </w:rPr>
        <w:t>tarelih osebnih delovnih postaj in monitorjev ter</w:t>
      </w:r>
      <w:r w:rsidRPr="00697DBF">
        <w:rPr>
          <w:rFonts w:ascii="Arial" w:hAnsi="Arial" w:cs="Arial"/>
          <w:sz w:val="20"/>
          <w:szCs w:val="20"/>
          <w:lang w:eastAsia="sl-SI"/>
        </w:rPr>
        <w:t xml:space="preserve"> dobavljeni prenosni računalniki, potrebni za delo na domu.</w:t>
      </w:r>
    </w:p>
    <w:p w14:paraId="6247FDE7" w14:textId="301226E1" w:rsidR="009B17EC" w:rsidRPr="00697DBF" w:rsidRDefault="009B17EC" w:rsidP="009B17EC">
      <w:pPr>
        <w:spacing w:after="0" w:line="276" w:lineRule="auto"/>
        <w:jc w:val="both"/>
        <w:rPr>
          <w:rFonts w:ascii="Arial" w:eastAsia="Times New Roman" w:hAnsi="Arial" w:cs="Arial"/>
          <w:sz w:val="20"/>
          <w:szCs w:val="20"/>
          <w:lang w:eastAsia="sl-SI"/>
        </w:rPr>
      </w:pPr>
      <w:r w:rsidRPr="00697DBF">
        <w:rPr>
          <w:rFonts w:ascii="Arial" w:eastAsia="Times New Roman" w:hAnsi="Arial" w:cs="Arial"/>
          <w:sz w:val="20"/>
          <w:szCs w:val="20"/>
          <w:lang w:eastAsia="sl-SI"/>
        </w:rPr>
        <w:t>V letu</w:t>
      </w:r>
      <w:r w:rsidR="003B04AF">
        <w:rPr>
          <w:rFonts w:ascii="Arial" w:eastAsia="Times New Roman" w:hAnsi="Arial" w:cs="Arial"/>
          <w:sz w:val="20"/>
          <w:szCs w:val="20"/>
          <w:lang w:eastAsia="sl-SI"/>
        </w:rPr>
        <w:t> </w:t>
      </w:r>
      <w:r w:rsidRPr="00697DBF">
        <w:rPr>
          <w:rFonts w:ascii="Arial" w:eastAsia="Times New Roman" w:hAnsi="Arial" w:cs="Arial"/>
          <w:sz w:val="20"/>
          <w:szCs w:val="20"/>
          <w:lang w:eastAsia="sl-SI"/>
        </w:rPr>
        <w:t xml:space="preserve">2022 </w:t>
      </w:r>
      <w:r w:rsidR="003B04AF">
        <w:rPr>
          <w:rFonts w:ascii="Arial" w:eastAsia="Times New Roman" w:hAnsi="Arial" w:cs="Arial"/>
          <w:sz w:val="20"/>
          <w:szCs w:val="20"/>
          <w:lang w:eastAsia="sl-SI"/>
        </w:rPr>
        <w:t>sta se</w:t>
      </w:r>
      <w:r w:rsidR="003B04AF" w:rsidRPr="00697DBF">
        <w:rPr>
          <w:rFonts w:ascii="Arial" w:eastAsia="Times New Roman" w:hAnsi="Arial" w:cs="Arial"/>
          <w:sz w:val="20"/>
          <w:szCs w:val="20"/>
          <w:lang w:eastAsia="sl-SI"/>
        </w:rPr>
        <w:t xml:space="preserve"> </w:t>
      </w:r>
      <w:r w:rsidRPr="00697DBF">
        <w:rPr>
          <w:rFonts w:ascii="Arial" w:eastAsia="Times New Roman" w:hAnsi="Arial" w:cs="Arial"/>
          <w:sz w:val="20"/>
          <w:szCs w:val="20"/>
          <w:lang w:eastAsia="sl-SI"/>
        </w:rPr>
        <w:t>izvedl</w:t>
      </w:r>
      <w:r w:rsidR="003B04AF">
        <w:rPr>
          <w:rFonts w:ascii="Arial" w:eastAsia="Times New Roman" w:hAnsi="Arial" w:cs="Arial"/>
          <w:sz w:val="20"/>
          <w:szCs w:val="20"/>
          <w:lang w:eastAsia="sl-SI"/>
        </w:rPr>
        <w:t>i</w:t>
      </w:r>
      <w:r w:rsidRPr="00697DBF">
        <w:rPr>
          <w:rFonts w:ascii="Arial" w:eastAsia="Times New Roman" w:hAnsi="Arial" w:cs="Arial"/>
          <w:sz w:val="20"/>
          <w:szCs w:val="20"/>
          <w:lang w:eastAsia="sl-SI"/>
        </w:rPr>
        <w:t xml:space="preserve"> tudi nadgradnja omrežne infrastrukture in nadgradnja požarnih pregrad.</w:t>
      </w:r>
    </w:p>
    <w:p w14:paraId="7EE47C2D" w14:textId="77777777" w:rsidR="009B17EC" w:rsidRPr="00827C46" w:rsidRDefault="009B17EC" w:rsidP="009B17EC">
      <w:pPr>
        <w:pStyle w:val="Opredelitev"/>
        <w:spacing w:before="0" w:after="0" w:line="260" w:lineRule="exact"/>
        <w:rPr>
          <w:b w:val="0"/>
          <w:color w:val="auto"/>
        </w:rPr>
      </w:pPr>
    </w:p>
    <w:p w14:paraId="7332D3B8" w14:textId="3F3B68F4" w:rsidR="009B17EC" w:rsidRPr="00697DBF" w:rsidRDefault="009B17EC" w:rsidP="007A117A">
      <w:pPr>
        <w:pStyle w:val="Naslov2"/>
      </w:pPr>
      <w:r w:rsidRPr="00697DBF">
        <w:t xml:space="preserve">Sodelovanje pri raziskovalni dejavnosti v okviru </w:t>
      </w:r>
      <w:r w:rsidR="007A117A">
        <w:t>ciljnih raziskovalnih projektov</w:t>
      </w:r>
    </w:p>
    <w:p w14:paraId="7FF1352C" w14:textId="74CD6695" w:rsidR="009B17EC" w:rsidRPr="00697DBF" w:rsidRDefault="009B17EC" w:rsidP="009B17EC">
      <w:pPr>
        <w:spacing w:after="0" w:line="260" w:lineRule="exact"/>
        <w:jc w:val="both"/>
        <w:rPr>
          <w:rFonts w:ascii="Arial" w:hAnsi="Arial"/>
          <w:bCs/>
          <w:sz w:val="20"/>
          <w:szCs w:val="20"/>
        </w:rPr>
      </w:pPr>
      <w:r w:rsidRPr="00697DBF">
        <w:rPr>
          <w:rFonts w:ascii="Arial" w:hAnsi="Arial"/>
          <w:bCs/>
          <w:sz w:val="20"/>
          <w:szCs w:val="20"/>
        </w:rPr>
        <w:t>V letu</w:t>
      </w:r>
      <w:r w:rsidR="003B04AF">
        <w:rPr>
          <w:rFonts w:ascii="Arial" w:hAnsi="Arial"/>
          <w:bCs/>
          <w:sz w:val="20"/>
          <w:szCs w:val="20"/>
        </w:rPr>
        <w:t> </w:t>
      </w:r>
      <w:r w:rsidRPr="00697DBF">
        <w:rPr>
          <w:rFonts w:ascii="Arial" w:hAnsi="Arial"/>
          <w:bCs/>
          <w:sz w:val="20"/>
          <w:szCs w:val="20"/>
        </w:rPr>
        <w:t>2022 se je nadaljevalo sodelovanje pri raziskovalni dejavnosti v okviru dveh ciljnih raziskovalnih projektov, ki sta bila na podlagi predlogov MNZ izbrana na razpisu Javne agencije za raziskovalno dejavnost R</w:t>
      </w:r>
      <w:r w:rsidR="00DC324B">
        <w:rPr>
          <w:rFonts w:ascii="Arial" w:hAnsi="Arial"/>
          <w:bCs/>
          <w:sz w:val="20"/>
          <w:szCs w:val="20"/>
        </w:rPr>
        <w:t>epublike Slovenije</w:t>
      </w:r>
      <w:r w:rsidRPr="00697DBF">
        <w:rPr>
          <w:rFonts w:ascii="Arial" w:hAnsi="Arial"/>
          <w:bCs/>
          <w:sz w:val="20"/>
          <w:szCs w:val="20"/>
        </w:rPr>
        <w:t xml:space="preserve"> »CRP 2020« in ciljnega raziskovalnega projekta, ki je bil na podlagi predloga MNZ izbran na razpisu Javne agencije za raziskovalno dejavnost R</w:t>
      </w:r>
      <w:r w:rsidR="00DC324B">
        <w:rPr>
          <w:rFonts w:ascii="Arial" w:hAnsi="Arial"/>
          <w:bCs/>
          <w:sz w:val="20"/>
          <w:szCs w:val="20"/>
        </w:rPr>
        <w:t xml:space="preserve">epublike </w:t>
      </w:r>
      <w:r w:rsidR="00783B1A">
        <w:rPr>
          <w:rFonts w:ascii="Arial" w:hAnsi="Arial"/>
          <w:bCs/>
          <w:sz w:val="20"/>
          <w:szCs w:val="20"/>
        </w:rPr>
        <w:t>S</w:t>
      </w:r>
      <w:r w:rsidR="00DC324B">
        <w:rPr>
          <w:rFonts w:ascii="Arial" w:hAnsi="Arial"/>
          <w:bCs/>
          <w:sz w:val="20"/>
          <w:szCs w:val="20"/>
        </w:rPr>
        <w:t>lovenije</w:t>
      </w:r>
      <w:r w:rsidRPr="00697DBF">
        <w:rPr>
          <w:rFonts w:ascii="Arial" w:hAnsi="Arial"/>
          <w:bCs/>
          <w:sz w:val="20"/>
          <w:szCs w:val="20"/>
        </w:rPr>
        <w:t xml:space="preserve"> »CRP 2022«, ministrstvo pa je sofinanciralo njih</w:t>
      </w:r>
      <w:r>
        <w:rPr>
          <w:rFonts w:ascii="Arial" w:hAnsi="Arial"/>
          <w:bCs/>
          <w:sz w:val="20"/>
          <w:szCs w:val="20"/>
        </w:rPr>
        <w:t>ovo izvedbo. Poleg tega je MNZ</w:t>
      </w:r>
      <w:r w:rsidRPr="00697DBF">
        <w:rPr>
          <w:rFonts w:ascii="Arial" w:hAnsi="Arial"/>
          <w:bCs/>
          <w:sz w:val="20"/>
          <w:szCs w:val="20"/>
        </w:rPr>
        <w:t xml:space="preserve"> predlagal</w:t>
      </w:r>
      <w:r>
        <w:rPr>
          <w:rFonts w:ascii="Arial" w:hAnsi="Arial"/>
          <w:bCs/>
          <w:sz w:val="20"/>
          <w:szCs w:val="20"/>
        </w:rPr>
        <w:t>o</w:t>
      </w:r>
      <w:r w:rsidRPr="00697DBF">
        <w:rPr>
          <w:rFonts w:ascii="Arial" w:hAnsi="Arial"/>
          <w:bCs/>
          <w:sz w:val="20"/>
          <w:szCs w:val="20"/>
        </w:rPr>
        <w:t xml:space="preserve"> novo temo za razpis »CRP 2023«.</w:t>
      </w:r>
    </w:p>
    <w:p w14:paraId="6391D896" w14:textId="77777777" w:rsidR="009B17EC" w:rsidRPr="00697DBF" w:rsidRDefault="009B17EC" w:rsidP="009B17EC">
      <w:pPr>
        <w:spacing w:after="0" w:line="260" w:lineRule="exact"/>
        <w:jc w:val="both"/>
        <w:rPr>
          <w:rFonts w:ascii="Arial" w:hAnsi="Arial"/>
          <w:bCs/>
          <w:sz w:val="20"/>
          <w:szCs w:val="20"/>
          <w:highlight w:val="yellow"/>
        </w:rPr>
      </w:pPr>
    </w:p>
    <w:p w14:paraId="6D2ED937" w14:textId="21EB8723" w:rsidR="009B17EC" w:rsidRPr="00697DBF" w:rsidRDefault="009B17EC" w:rsidP="009B17EC">
      <w:pPr>
        <w:pStyle w:val="Opredelitev"/>
        <w:spacing w:before="0" w:after="0" w:line="260" w:lineRule="exact"/>
        <w:rPr>
          <w:b w:val="0"/>
          <w:color w:val="auto"/>
        </w:rPr>
      </w:pPr>
      <w:r w:rsidRPr="00697DBF">
        <w:rPr>
          <w:b w:val="0"/>
          <w:color w:val="auto"/>
        </w:rPr>
        <w:t xml:space="preserve">Na podlagi </w:t>
      </w:r>
      <w:r w:rsidRPr="00697DBF">
        <w:rPr>
          <w:b w:val="0"/>
          <w:bCs/>
          <w:color w:val="auto"/>
        </w:rPr>
        <w:t>razpisa Javne agencije za raziskovalno dejavnost R</w:t>
      </w:r>
      <w:r w:rsidR="00DC324B">
        <w:rPr>
          <w:b w:val="0"/>
          <w:bCs/>
          <w:color w:val="auto"/>
        </w:rPr>
        <w:t>epublike Slovenije</w:t>
      </w:r>
      <w:r w:rsidRPr="00697DBF">
        <w:rPr>
          <w:b w:val="0"/>
          <w:bCs/>
          <w:color w:val="auto"/>
        </w:rPr>
        <w:t xml:space="preserve"> »CRP 2020«, ki je bil zaradi epidemioloških razlogov izveden v letu</w:t>
      </w:r>
      <w:r w:rsidR="003B04AF">
        <w:rPr>
          <w:b w:val="0"/>
          <w:bCs/>
          <w:color w:val="auto"/>
        </w:rPr>
        <w:t> </w:t>
      </w:r>
      <w:r w:rsidRPr="00697DBF">
        <w:rPr>
          <w:b w:val="0"/>
          <w:bCs/>
          <w:color w:val="auto"/>
        </w:rPr>
        <w:t xml:space="preserve">2021, se </w:t>
      </w:r>
      <w:r>
        <w:rPr>
          <w:b w:val="0"/>
          <w:bCs/>
          <w:color w:val="auto"/>
        </w:rPr>
        <w:t xml:space="preserve">je </w:t>
      </w:r>
      <w:r w:rsidRPr="00697DBF">
        <w:rPr>
          <w:b w:val="0"/>
          <w:bCs/>
          <w:color w:val="auto"/>
        </w:rPr>
        <w:t>leta</w:t>
      </w:r>
      <w:r w:rsidR="003B04AF">
        <w:rPr>
          <w:b w:val="0"/>
          <w:bCs/>
          <w:color w:val="auto"/>
        </w:rPr>
        <w:t> </w:t>
      </w:r>
      <w:r w:rsidRPr="00697DBF">
        <w:rPr>
          <w:b w:val="0"/>
          <w:bCs/>
          <w:color w:val="auto"/>
        </w:rPr>
        <w:t>2022 izvajal projekt</w:t>
      </w:r>
      <w:r w:rsidRPr="00697DBF">
        <w:rPr>
          <w:b w:val="0"/>
          <w:color w:val="auto"/>
        </w:rPr>
        <w:t xml:space="preserve"> </w:t>
      </w:r>
      <w:r w:rsidRPr="00697DBF">
        <w:rPr>
          <w:color w:val="auto"/>
        </w:rPr>
        <w:t>Učinkovit pritožbeni mehanizem nad delom občinskih redarjev, varnostnikov in detektivov</w:t>
      </w:r>
      <w:r w:rsidRPr="00697DBF">
        <w:rPr>
          <w:b w:val="0"/>
          <w:color w:val="auto"/>
        </w:rPr>
        <w:t xml:space="preserve">. Namen projekta je proučiti, analizirati in izboljšati nadzorstveno vlogo države nad izvajanjem pooblastil, ki jih uporabljajo občinski redarji, ukrepi, ki jih izvajajo varnostniki in upravičenji detektivov, predvsem z vidika varovanja človekovih pravic in temeljnih svoboščin ter zagotavljanja učinkovitega pritožbenega postopka zoper njihovo delo in ukrepe. MNZ je skupaj s sopredlagateljem in sofinancerjem </w:t>
      </w:r>
      <w:r w:rsidR="003B04AF">
        <w:rPr>
          <w:b w:val="0"/>
          <w:bCs/>
          <w:color w:val="auto"/>
        </w:rPr>
        <w:t>m</w:t>
      </w:r>
      <w:r w:rsidRPr="00697DBF">
        <w:rPr>
          <w:b w:val="0"/>
          <w:bCs/>
          <w:color w:val="auto"/>
        </w:rPr>
        <w:t>inistrstvom</w:t>
      </w:r>
      <w:r w:rsidR="003B04AF">
        <w:rPr>
          <w:b w:val="0"/>
          <w:bCs/>
          <w:color w:val="auto"/>
        </w:rPr>
        <w:t>, pristojnim</w:t>
      </w:r>
      <w:r w:rsidRPr="00697DBF">
        <w:rPr>
          <w:b w:val="0"/>
          <w:bCs/>
          <w:color w:val="auto"/>
        </w:rPr>
        <w:t xml:space="preserve"> za javno upravo</w:t>
      </w:r>
      <w:r w:rsidR="003B04AF">
        <w:rPr>
          <w:b w:val="0"/>
          <w:bCs/>
          <w:color w:val="auto"/>
        </w:rPr>
        <w:t>,</w:t>
      </w:r>
      <w:r w:rsidRPr="00697DBF">
        <w:rPr>
          <w:b w:val="0"/>
          <w:color w:val="auto"/>
        </w:rPr>
        <w:t xml:space="preserve"> spremljalo izvajanje projekta. V letu</w:t>
      </w:r>
      <w:r w:rsidR="003B04AF">
        <w:rPr>
          <w:b w:val="0"/>
          <w:color w:val="auto"/>
        </w:rPr>
        <w:t> </w:t>
      </w:r>
      <w:r w:rsidRPr="00697DBF">
        <w:rPr>
          <w:b w:val="0"/>
          <w:color w:val="auto"/>
        </w:rPr>
        <w:t xml:space="preserve">2022 so bile izvedene vse raziskovalne aktivnosti, pripravljeno je bilo tudi končno poročilo z rezultati projekta. V okviru projekta je izvajalec organiziral strokovni posvet o prednostih in pomanjkljivostih pritožbenih mehanizmov na navedenih področjih, na katerem so poleg projektne skupine sodelovali tudi predstavniki MNZ, </w:t>
      </w:r>
      <w:r w:rsidR="003B04AF">
        <w:rPr>
          <w:b w:val="0"/>
          <w:color w:val="auto"/>
        </w:rPr>
        <w:t>m</w:t>
      </w:r>
      <w:r w:rsidR="003B04AF" w:rsidRPr="00697DBF">
        <w:rPr>
          <w:b w:val="0"/>
          <w:color w:val="auto"/>
        </w:rPr>
        <w:t>inistrstva</w:t>
      </w:r>
      <w:r w:rsidR="003B04AF">
        <w:rPr>
          <w:b w:val="0"/>
          <w:color w:val="auto"/>
        </w:rPr>
        <w:t>, pristojnega</w:t>
      </w:r>
      <w:r w:rsidR="003B04AF" w:rsidRPr="00697DBF">
        <w:rPr>
          <w:b w:val="0"/>
          <w:color w:val="auto"/>
        </w:rPr>
        <w:t xml:space="preserve"> </w:t>
      </w:r>
      <w:r w:rsidRPr="00697DBF">
        <w:rPr>
          <w:b w:val="0"/>
          <w:color w:val="auto"/>
        </w:rPr>
        <w:t>za javno upravo, občinskih redarstev, Detektivske zbornice Slovenije in Zbornice za razvoj slovenskega zasebnega varovanja.</w:t>
      </w:r>
    </w:p>
    <w:p w14:paraId="3950144F" w14:textId="77777777" w:rsidR="009B17EC" w:rsidRPr="00697DBF" w:rsidRDefault="009B17EC" w:rsidP="009B17EC">
      <w:pPr>
        <w:pStyle w:val="Opredelitev"/>
        <w:spacing w:before="0" w:after="0" w:line="260" w:lineRule="exact"/>
        <w:rPr>
          <w:b w:val="0"/>
          <w:color w:val="auto"/>
          <w:highlight w:val="yellow"/>
        </w:rPr>
      </w:pPr>
    </w:p>
    <w:p w14:paraId="5027E1F5" w14:textId="31E1953F" w:rsidR="009B17EC" w:rsidRPr="00697DBF" w:rsidRDefault="009B17EC" w:rsidP="009B17EC">
      <w:pPr>
        <w:pStyle w:val="Opredelitev"/>
        <w:spacing w:before="0" w:after="0" w:line="260" w:lineRule="exact"/>
        <w:rPr>
          <w:b w:val="0"/>
          <w:color w:val="auto"/>
        </w:rPr>
      </w:pPr>
      <w:r w:rsidRPr="00697DBF">
        <w:rPr>
          <w:b w:val="0"/>
          <w:color w:val="auto"/>
        </w:rPr>
        <w:t xml:space="preserve">Ministrstvo je na razpisu »CRP 2020« sodelovalo tudi pri ciljnem raziskovalnem projektu </w:t>
      </w:r>
      <w:r w:rsidRPr="00697DBF">
        <w:rPr>
          <w:color w:val="auto"/>
        </w:rPr>
        <w:t>Krepitev domoljubne in državljanske zavesti med mladimi</w:t>
      </w:r>
      <w:r w:rsidRPr="00697DBF">
        <w:rPr>
          <w:b w:val="0"/>
          <w:color w:val="auto"/>
        </w:rPr>
        <w:t>, ki ga je predlagal Urad predsednika R</w:t>
      </w:r>
      <w:r w:rsidR="003B04AF">
        <w:rPr>
          <w:b w:val="0"/>
          <w:color w:val="auto"/>
        </w:rPr>
        <w:t>epublike Slovenije</w:t>
      </w:r>
      <w:r w:rsidRPr="00697DBF">
        <w:rPr>
          <w:b w:val="0"/>
          <w:color w:val="auto"/>
        </w:rPr>
        <w:t xml:space="preserve">, poleg MNZ in predlagatelja pa ga sofinancira tudi </w:t>
      </w:r>
      <w:r w:rsidR="003B04AF">
        <w:rPr>
          <w:b w:val="0"/>
          <w:color w:val="auto"/>
        </w:rPr>
        <w:t>m</w:t>
      </w:r>
      <w:r w:rsidRPr="00697DBF">
        <w:rPr>
          <w:b w:val="0"/>
          <w:color w:val="auto"/>
        </w:rPr>
        <w:t>inistrstvo</w:t>
      </w:r>
      <w:r w:rsidR="003B04AF">
        <w:rPr>
          <w:b w:val="0"/>
          <w:color w:val="auto"/>
        </w:rPr>
        <w:t>, pristojno</w:t>
      </w:r>
      <w:r w:rsidRPr="00697DBF">
        <w:rPr>
          <w:b w:val="0"/>
          <w:color w:val="auto"/>
        </w:rPr>
        <w:t xml:space="preserve"> za obrambo. V letu</w:t>
      </w:r>
      <w:r w:rsidR="003B04AF">
        <w:rPr>
          <w:b w:val="0"/>
          <w:color w:val="auto"/>
        </w:rPr>
        <w:t> </w:t>
      </w:r>
      <w:r w:rsidRPr="00697DBF">
        <w:rPr>
          <w:b w:val="0"/>
          <w:color w:val="auto"/>
        </w:rPr>
        <w:t xml:space="preserve">2022 je bil opravljen empirični del raziskave o pomenu domoljubja </w:t>
      </w:r>
      <w:r>
        <w:rPr>
          <w:b w:val="0"/>
          <w:color w:val="auto"/>
        </w:rPr>
        <w:t xml:space="preserve">in domoljubne zavesti mladih </w:t>
      </w:r>
      <w:r w:rsidRPr="00697DBF">
        <w:rPr>
          <w:b w:val="0"/>
          <w:color w:val="auto"/>
        </w:rPr>
        <w:t>ter vloge in pomenu domoljubja v okviru sistema vzgoje in izobraževanja v osnovnih in srednjih šolah. Skupaj z vmesnim poročilom projektne skupine je bil ministrstvu posredovan tudi znanstveni članek o patriotizmu in nacionalni varnosti. Projekt se bo zaključil septembra</w:t>
      </w:r>
      <w:r w:rsidR="003B04AF">
        <w:rPr>
          <w:b w:val="0"/>
          <w:color w:val="auto"/>
        </w:rPr>
        <w:t> </w:t>
      </w:r>
      <w:r w:rsidRPr="00697DBF">
        <w:rPr>
          <w:b w:val="0"/>
          <w:color w:val="auto"/>
        </w:rPr>
        <w:t>2023.</w:t>
      </w:r>
    </w:p>
    <w:p w14:paraId="251443E1" w14:textId="77777777" w:rsidR="009B17EC" w:rsidRPr="00697DBF" w:rsidRDefault="009B17EC" w:rsidP="009B17EC">
      <w:pPr>
        <w:pStyle w:val="Opredelitev"/>
        <w:spacing w:before="0" w:after="0" w:line="260" w:lineRule="exact"/>
        <w:rPr>
          <w:b w:val="0"/>
          <w:color w:val="auto"/>
          <w:highlight w:val="yellow"/>
        </w:rPr>
      </w:pPr>
    </w:p>
    <w:p w14:paraId="157CDA58" w14:textId="11EC0E95" w:rsidR="009B17EC" w:rsidRPr="00697DBF" w:rsidRDefault="009B17EC" w:rsidP="009B17EC">
      <w:pPr>
        <w:pStyle w:val="Opredelitev"/>
        <w:spacing w:before="0" w:after="0" w:line="260" w:lineRule="exact"/>
        <w:rPr>
          <w:b w:val="0"/>
          <w:color w:val="auto"/>
        </w:rPr>
      </w:pPr>
      <w:r w:rsidRPr="00697DBF">
        <w:rPr>
          <w:b w:val="0"/>
          <w:color w:val="auto"/>
        </w:rPr>
        <w:t xml:space="preserve">Ministrstvo je na razpisu </w:t>
      </w:r>
      <w:r w:rsidRPr="00697DBF">
        <w:rPr>
          <w:b w:val="0"/>
          <w:bCs/>
          <w:color w:val="auto"/>
        </w:rPr>
        <w:t>Javne agencije za raziskovalno dejavnost R</w:t>
      </w:r>
      <w:r w:rsidR="00DC324B">
        <w:rPr>
          <w:b w:val="0"/>
          <w:bCs/>
          <w:color w:val="auto"/>
        </w:rPr>
        <w:t>epublike Slovenije</w:t>
      </w:r>
      <w:r w:rsidRPr="00697DBF">
        <w:rPr>
          <w:b w:val="0"/>
          <w:bCs/>
          <w:color w:val="auto"/>
        </w:rPr>
        <w:t xml:space="preserve"> »CRP 2022« sodelovalo s ciljnim raziskovalnim projektom </w:t>
      </w:r>
      <w:r w:rsidRPr="00697DBF">
        <w:rPr>
          <w:color w:val="auto"/>
        </w:rPr>
        <w:t>Ustreznost in nadaljnji razvoj sistemske ureditve zasebnega varovanja in področnega strokovnega interesnega združevanja v Republiki Sloveniji</w:t>
      </w:r>
      <w:r w:rsidRPr="00697DBF">
        <w:rPr>
          <w:b w:val="0"/>
          <w:color w:val="auto"/>
        </w:rPr>
        <w:t>. Po uspešnem izboru izvajalca in sklenitvi pogodbe o sofinanciranju projekta v obdobju od oktobra</w:t>
      </w:r>
      <w:r w:rsidR="003B04AF">
        <w:rPr>
          <w:b w:val="0"/>
          <w:color w:val="auto"/>
        </w:rPr>
        <w:t> </w:t>
      </w:r>
      <w:r w:rsidRPr="00697DBF">
        <w:rPr>
          <w:b w:val="0"/>
          <w:color w:val="auto"/>
        </w:rPr>
        <w:t>2022 do septembra</w:t>
      </w:r>
      <w:r w:rsidR="003B04AF">
        <w:rPr>
          <w:b w:val="0"/>
          <w:color w:val="auto"/>
        </w:rPr>
        <w:t> </w:t>
      </w:r>
      <w:r w:rsidRPr="00697DBF">
        <w:rPr>
          <w:b w:val="0"/>
          <w:color w:val="auto"/>
        </w:rPr>
        <w:t xml:space="preserve">2024 </w:t>
      </w:r>
      <w:r w:rsidR="003B04AF">
        <w:rPr>
          <w:b w:val="0"/>
          <w:color w:val="auto"/>
        </w:rPr>
        <w:t>sta</w:t>
      </w:r>
      <w:r w:rsidR="003B04AF" w:rsidRPr="00697DBF">
        <w:rPr>
          <w:b w:val="0"/>
          <w:color w:val="auto"/>
        </w:rPr>
        <w:t xml:space="preserve"> </w:t>
      </w:r>
      <w:r w:rsidRPr="00697DBF">
        <w:rPr>
          <w:b w:val="0"/>
          <w:color w:val="auto"/>
        </w:rPr>
        <w:t>bila novembra</w:t>
      </w:r>
      <w:r w:rsidR="003B04AF">
        <w:rPr>
          <w:b w:val="0"/>
          <w:color w:val="auto"/>
        </w:rPr>
        <w:t> </w:t>
      </w:r>
      <w:r w:rsidRPr="00697DBF">
        <w:rPr>
          <w:b w:val="0"/>
          <w:color w:val="auto"/>
        </w:rPr>
        <w:t xml:space="preserve">2022 pripravljena teoretična konceptualizacija in pregled obstoječih ključnih rešitev </w:t>
      </w:r>
      <w:r w:rsidR="003B04AF">
        <w:rPr>
          <w:b w:val="0"/>
          <w:color w:val="auto"/>
        </w:rPr>
        <w:t>v</w:t>
      </w:r>
      <w:r w:rsidRPr="00697DBF">
        <w:rPr>
          <w:b w:val="0"/>
          <w:color w:val="auto"/>
        </w:rPr>
        <w:t xml:space="preserve"> zasebne</w:t>
      </w:r>
      <w:r w:rsidR="003B04AF">
        <w:rPr>
          <w:b w:val="0"/>
          <w:color w:val="auto"/>
        </w:rPr>
        <w:t>m</w:t>
      </w:r>
      <w:r w:rsidRPr="00697DBF">
        <w:rPr>
          <w:b w:val="0"/>
          <w:color w:val="auto"/>
        </w:rPr>
        <w:t xml:space="preserve"> varovanj</w:t>
      </w:r>
      <w:r w:rsidR="003B04AF">
        <w:rPr>
          <w:b w:val="0"/>
          <w:color w:val="auto"/>
        </w:rPr>
        <w:t>u</w:t>
      </w:r>
      <w:r w:rsidRPr="00697DBF">
        <w:rPr>
          <w:b w:val="0"/>
          <w:color w:val="auto"/>
        </w:rPr>
        <w:t>.</w:t>
      </w:r>
    </w:p>
    <w:p w14:paraId="71D12002" w14:textId="77777777" w:rsidR="009B17EC" w:rsidRPr="00697DBF" w:rsidRDefault="009B17EC" w:rsidP="009B17EC">
      <w:pPr>
        <w:pStyle w:val="Opredelitev"/>
        <w:spacing w:before="0" w:after="0" w:line="260" w:lineRule="exact"/>
        <w:rPr>
          <w:b w:val="0"/>
          <w:color w:val="auto"/>
        </w:rPr>
      </w:pPr>
    </w:p>
    <w:p w14:paraId="3E04C35D" w14:textId="4D74128F" w:rsidR="009B17EC" w:rsidRPr="00697DBF" w:rsidRDefault="009B17EC" w:rsidP="007A117A">
      <w:pPr>
        <w:pStyle w:val="Opredelitev"/>
        <w:spacing w:before="0" w:after="0" w:line="260" w:lineRule="exact"/>
      </w:pPr>
      <w:r w:rsidRPr="00697DBF">
        <w:rPr>
          <w:b w:val="0"/>
          <w:color w:val="auto"/>
        </w:rPr>
        <w:t xml:space="preserve">Na podlagi poziva </w:t>
      </w:r>
      <w:r w:rsidRPr="00697DBF">
        <w:rPr>
          <w:b w:val="0"/>
          <w:bCs/>
          <w:color w:val="auto"/>
        </w:rPr>
        <w:t>Javne agencije za raziskovalno dejavnost R</w:t>
      </w:r>
      <w:r w:rsidR="003B04AF">
        <w:rPr>
          <w:b w:val="0"/>
          <w:bCs/>
          <w:color w:val="auto"/>
        </w:rPr>
        <w:t>epublike Slovenije</w:t>
      </w:r>
      <w:r w:rsidRPr="00697DBF">
        <w:rPr>
          <w:b w:val="0"/>
          <w:bCs/>
          <w:color w:val="auto"/>
        </w:rPr>
        <w:t xml:space="preserve"> za </w:t>
      </w:r>
      <w:r w:rsidR="003B04AF">
        <w:rPr>
          <w:b w:val="0"/>
          <w:bCs/>
          <w:color w:val="auto"/>
        </w:rPr>
        <w:t>pošiljanje</w:t>
      </w:r>
      <w:r w:rsidR="003B04AF" w:rsidRPr="00697DBF">
        <w:rPr>
          <w:b w:val="0"/>
          <w:bCs/>
          <w:color w:val="auto"/>
        </w:rPr>
        <w:t xml:space="preserve"> </w:t>
      </w:r>
      <w:r w:rsidRPr="00697DBF">
        <w:rPr>
          <w:b w:val="0"/>
          <w:bCs/>
          <w:color w:val="auto"/>
        </w:rPr>
        <w:t xml:space="preserve">predlogov prednostnih raziskovalnih tem za </w:t>
      </w:r>
      <w:r>
        <w:rPr>
          <w:b w:val="0"/>
          <w:bCs/>
          <w:color w:val="auto"/>
        </w:rPr>
        <w:t>javni razpis »CRP 2023« je bil</w:t>
      </w:r>
      <w:r w:rsidR="002363FD">
        <w:rPr>
          <w:b w:val="0"/>
          <w:bCs/>
          <w:color w:val="auto"/>
        </w:rPr>
        <w:t xml:space="preserve"> konec leta</w:t>
      </w:r>
      <w:r w:rsidR="003B04AF">
        <w:rPr>
          <w:b w:val="0"/>
          <w:bCs/>
          <w:color w:val="auto"/>
        </w:rPr>
        <w:t> </w:t>
      </w:r>
      <w:r w:rsidR="002363FD">
        <w:rPr>
          <w:b w:val="0"/>
          <w:bCs/>
          <w:color w:val="auto"/>
        </w:rPr>
        <w:t>2022 priprav</w:t>
      </w:r>
      <w:r w:rsidRPr="00697DBF">
        <w:rPr>
          <w:b w:val="0"/>
          <w:bCs/>
          <w:color w:val="auto"/>
        </w:rPr>
        <w:t>l</w:t>
      </w:r>
      <w:r>
        <w:rPr>
          <w:b w:val="0"/>
          <w:bCs/>
          <w:color w:val="auto"/>
        </w:rPr>
        <w:t>jen</w:t>
      </w:r>
      <w:r w:rsidRPr="00697DBF">
        <w:rPr>
          <w:b w:val="0"/>
          <w:bCs/>
          <w:color w:val="auto"/>
        </w:rPr>
        <w:t xml:space="preserve"> predlog novega ciljnega raziskovalnega projekta z naslovom teme </w:t>
      </w:r>
      <w:r w:rsidRPr="00697DBF">
        <w:rPr>
          <w:color w:val="auto"/>
        </w:rPr>
        <w:t>Sistemsko načrtovanje in poročanje, vodenje s cilji in poslovna odličnost pri zagotavljanju notranje varnosti</w:t>
      </w:r>
      <w:r w:rsidRPr="00697DBF">
        <w:rPr>
          <w:b w:val="0"/>
          <w:color w:val="auto"/>
        </w:rPr>
        <w:t>.</w:t>
      </w:r>
    </w:p>
    <w:sectPr w:rsidR="009B17EC" w:rsidRPr="00697DBF" w:rsidSect="00565D09">
      <w:footerReference w:type="default" r:id="rId33"/>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ektor" w:date="2023-02-22T21:38:00Z" w:initials="L">
    <w:p w14:paraId="1B12BD5C" w14:textId="77777777" w:rsidR="009157D1" w:rsidRDefault="009157D1" w:rsidP="0046178C">
      <w:pPr>
        <w:pStyle w:val="Pripombabesedilo"/>
      </w:pPr>
      <w:r>
        <w:rPr>
          <w:rStyle w:val="Pripombasklic"/>
        </w:rPr>
        <w:annotationRef/>
      </w:r>
      <w:r>
        <w:t>Urediti oštevilčevanje.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12BD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09B8" w16cex:dateUtc="2023-02-22T20:38:00Z"/>
  <w16cex:commentExtensible w16cex:durableId="27A1F70D" w16cex:dateUtc="2023-02-23T13:30:00Z"/>
  <w16cex:commentExtensible w16cex:durableId="27A1F6F7" w16cex:dateUtc="2023-02-23T13:30:00Z"/>
  <w16cex:commentExtensible w16cex:durableId="27A1B713" w16cex:dateUtc="2023-02-23T08:57:00Z"/>
  <w16cex:commentExtensible w16cex:durableId="27A1B71D" w16cex:dateUtc="2023-02-23T08:57:00Z"/>
  <w16cex:commentExtensible w16cex:durableId="27A1B934" w16cex:dateUtc="2023-02-23T09:06:00Z"/>
  <w16cex:commentExtensible w16cex:durableId="27A1F6C5" w16cex:dateUtc="2023-02-23T13:29:00Z"/>
  <w16cex:commentExtensible w16cex:durableId="27A1BA4A" w16cex:dateUtc="2023-02-23T09:11:00Z"/>
  <w16cex:commentExtensible w16cex:durableId="27A1CACA" w16cex:dateUtc="2023-02-23T10:21:00Z"/>
  <w16cex:commentExtensible w16cex:durableId="27A1CADD" w16cex:dateUtc="2023-02-23T10:22:00Z"/>
  <w16cex:commentExtensible w16cex:durableId="27A1CB5C" w16cex:dateUtc="2023-02-23T10:24:00Z"/>
  <w16cex:commentExtensible w16cex:durableId="27A1CB89" w16cex:dateUtc="2023-02-23T10:24:00Z"/>
  <w16cex:commentExtensible w16cex:durableId="27A1EB49" w16cex:dateUtc="2023-02-23T12:40:00Z"/>
  <w16cex:commentExtensible w16cex:durableId="27A1D72B" w16cex:dateUtc="2023-02-23T11:14:00Z"/>
  <w16cex:commentExtensible w16cex:durableId="27A1DACD" w16cex:dateUtc="2023-02-23T11:30:00Z"/>
  <w16cex:commentExtensible w16cex:durableId="27A1DC98" w16cex:dateUtc="2023-02-23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2BD5C" w16cid:durableId="27A109B8"/>
  <w16cid:commentId w16cid:paraId="1F8D323F" w16cid:durableId="27A1F70D"/>
  <w16cid:commentId w16cid:paraId="14FF38F3" w16cid:durableId="27A1F6F7"/>
  <w16cid:commentId w16cid:paraId="10A2DA8F" w16cid:durableId="27A1B713"/>
  <w16cid:commentId w16cid:paraId="6AB7414C" w16cid:durableId="27A1B71D"/>
  <w16cid:commentId w16cid:paraId="48F06A73" w16cid:durableId="27A1B934"/>
  <w16cid:commentId w16cid:paraId="341CCDB0" w16cid:durableId="27A1F6C5"/>
  <w16cid:commentId w16cid:paraId="6C67905F" w16cid:durableId="27A1BA4A"/>
  <w16cid:commentId w16cid:paraId="1A139153" w16cid:durableId="27A1CACA"/>
  <w16cid:commentId w16cid:paraId="365B501D" w16cid:durableId="27A1CADD"/>
  <w16cid:commentId w16cid:paraId="7DDDDABD" w16cid:durableId="27A1CB5C"/>
  <w16cid:commentId w16cid:paraId="06C11D2B" w16cid:durableId="27A1CB89"/>
  <w16cid:commentId w16cid:paraId="0CD0C8A4" w16cid:durableId="27A1EB49"/>
  <w16cid:commentId w16cid:paraId="3E84D6F3" w16cid:durableId="27A1D72B"/>
  <w16cid:commentId w16cid:paraId="583EDF51" w16cid:durableId="27A1DACD"/>
  <w16cid:commentId w16cid:paraId="377878EB" w16cid:durableId="27A1DC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04C8" w14:textId="77777777" w:rsidR="00250CCE" w:rsidRDefault="00250CCE" w:rsidP="00185694">
      <w:pPr>
        <w:spacing w:after="0" w:line="240" w:lineRule="auto"/>
      </w:pPr>
      <w:r>
        <w:separator/>
      </w:r>
    </w:p>
  </w:endnote>
  <w:endnote w:type="continuationSeparator" w:id="0">
    <w:p w14:paraId="4B40A0E6" w14:textId="77777777" w:rsidR="00250CCE" w:rsidRDefault="00250CCE" w:rsidP="001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5714" w14:textId="218D2C01" w:rsidR="009157D1" w:rsidRDefault="009157D1">
    <w:pPr>
      <w:pStyle w:val="Noga"/>
      <w:jc w:val="right"/>
    </w:pPr>
  </w:p>
  <w:p w14:paraId="13105A39" w14:textId="77777777" w:rsidR="009157D1" w:rsidRDefault="009157D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309856"/>
      <w:docPartObj>
        <w:docPartGallery w:val="Page Numbers (Bottom of Page)"/>
        <w:docPartUnique/>
      </w:docPartObj>
    </w:sdtPr>
    <w:sdtContent>
      <w:p w14:paraId="3B1A5BA7" w14:textId="090CF69C" w:rsidR="009157D1" w:rsidRDefault="009157D1" w:rsidP="0026017C">
        <w:pPr>
          <w:pStyle w:val="Noga"/>
          <w:jc w:val="right"/>
        </w:pPr>
        <w:r>
          <w:fldChar w:fldCharType="begin"/>
        </w:r>
        <w:r>
          <w:instrText>PAGE   \* MERGEFORMAT</w:instrText>
        </w:r>
        <w:r>
          <w:fldChar w:fldCharType="separate"/>
        </w:r>
        <w:r w:rsidR="00C44D4D">
          <w:rPr>
            <w:noProof/>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F017" w14:textId="77777777" w:rsidR="00250CCE" w:rsidRDefault="00250CCE" w:rsidP="00185694">
      <w:pPr>
        <w:spacing w:after="0" w:line="240" w:lineRule="auto"/>
      </w:pPr>
      <w:r>
        <w:separator/>
      </w:r>
    </w:p>
  </w:footnote>
  <w:footnote w:type="continuationSeparator" w:id="0">
    <w:p w14:paraId="4387FFA5" w14:textId="77777777" w:rsidR="00250CCE" w:rsidRDefault="00250CCE" w:rsidP="00185694">
      <w:pPr>
        <w:spacing w:after="0" w:line="240" w:lineRule="auto"/>
      </w:pPr>
      <w:r>
        <w:continuationSeparator/>
      </w:r>
    </w:p>
  </w:footnote>
  <w:footnote w:id="1">
    <w:p w14:paraId="7E46F2CB" w14:textId="0B9C1899" w:rsidR="009157D1" w:rsidRDefault="009157D1" w:rsidP="00341FFA">
      <w:pPr>
        <w:pStyle w:val="Sprotnaopomba-besedilo"/>
        <w:ind w:left="227" w:hanging="227"/>
        <w:jc w:val="both"/>
      </w:pPr>
      <w:r w:rsidRPr="00DB22A6">
        <w:rPr>
          <w:rStyle w:val="Sprotnaopomba-sklic"/>
          <w:rFonts w:ascii="Arial" w:hAnsi="Arial" w:cs="Arial"/>
          <w:sz w:val="16"/>
          <w:szCs w:val="16"/>
        </w:rPr>
        <w:footnoteRef/>
      </w:r>
      <w:r w:rsidRPr="00DB22A6">
        <w:rPr>
          <w:rFonts w:ascii="Arial" w:hAnsi="Arial" w:cs="Arial"/>
          <w:sz w:val="16"/>
          <w:szCs w:val="16"/>
        </w:rPr>
        <w:t xml:space="preserve"> </w:t>
      </w:r>
      <w:r>
        <w:rPr>
          <w:rFonts w:ascii="Arial" w:hAnsi="Arial" w:cs="Arial"/>
          <w:sz w:val="16"/>
          <w:szCs w:val="16"/>
        </w:rPr>
        <w:tab/>
      </w:r>
      <w:r w:rsidRPr="00DB22A6">
        <w:rPr>
          <w:rFonts w:ascii="Arial" w:hAnsi="Arial" w:cs="Arial"/>
          <w:sz w:val="16"/>
          <w:szCs w:val="16"/>
        </w:rPr>
        <w:t xml:space="preserve">Podatki so bili zbrani </w:t>
      </w:r>
      <w:r>
        <w:rPr>
          <w:rFonts w:ascii="Arial" w:hAnsi="Arial" w:cs="Arial"/>
          <w:sz w:val="16"/>
          <w:szCs w:val="16"/>
        </w:rPr>
        <w:t>10</w:t>
      </w:r>
      <w:r w:rsidRPr="00DB22A6">
        <w:rPr>
          <w:rFonts w:ascii="Arial" w:hAnsi="Arial" w:cs="Arial"/>
          <w:sz w:val="16"/>
          <w:szCs w:val="16"/>
        </w:rPr>
        <w:t>.</w:t>
      </w:r>
      <w:r>
        <w:rPr>
          <w:rFonts w:ascii="Arial" w:hAnsi="Arial" w:cs="Arial"/>
          <w:sz w:val="16"/>
          <w:szCs w:val="16"/>
        </w:rPr>
        <w:t> </w:t>
      </w:r>
      <w:r w:rsidRPr="00DB22A6">
        <w:rPr>
          <w:rFonts w:ascii="Arial" w:hAnsi="Arial" w:cs="Arial"/>
          <w:sz w:val="16"/>
          <w:szCs w:val="16"/>
        </w:rPr>
        <w:t>1.</w:t>
      </w:r>
      <w:r>
        <w:rPr>
          <w:rFonts w:ascii="Arial" w:hAnsi="Arial" w:cs="Arial"/>
          <w:sz w:val="16"/>
          <w:szCs w:val="16"/>
        </w:rPr>
        <w:t> </w:t>
      </w:r>
      <w:r w:rsidRPr="00DB22A6">
        <w:rPr>
          <w:rFonts w:ascii="Arial" w:hAnsi="Arial" w:cs="Arial"/>
          <w:sz w:val="16"/>
          <w:szCs w:val="16"/>
        </w:rPr>
        <w:t>202</w:t>
      </w:r>
      <w:r>
        <w:rPr>
          <w:rFonts w:ascii="Arial" w:hAnsi="Arial" w:cs="Arial"/>
          <w:sz w:val="16"/>
          <w:szCs w:val="16"/>
        </w:rPr>
        <w:t>3</w:t>
      </w:r>
      <w:r w:rsidRPr="00DB22A6">
        <w:rPr>
          <w:rFonts w:ascii="Arial" w:hAnsi="Arial" w:cs="Arial"/>
          <w:sz w:val="16"/>
          <w:szCs w:val="16"/>
        </w:rPr>
        <w:t>.</w:t>
      </w:r>
      <w:r>
        <w:rPr>
          <w:rFonts w:ascii="Arial" w:hAnsi="Arial" w:cs="Arial"/>
          <w:sz w:val="16"/>
          <w:szCs w:val="16"/>
        </w:rPr>
        <w:t xml:space="preserve"> Nekaterim organizacijam je bilo izdanih več dovoljenj hkrati (npr. do stopnje </w:t>
      </w:r>
      <w:r w:rsidRPr="00CC0802">
        <w:rPr>
          <w:rFonts w:ascii="Arial" w:hAnsi="Arial" w:cs="Arial"/>
          <w:caps/>
          <w:sz w:val="16"/>
          <w:szCs w:val="16"/>
        </w:rPr>
        <w:t>Interno</w:t>
      </w:r>
      <w:r>
        <w:rPr>
          <w:rFonts w:ascii="Arial" w:hAnsi="Arial" w:cs="Arial"/>
          <w:sz w:val="16"/>
          <w:szCs w:val="16"/>
        </w:rPr>
        <w:t xml:space="preserve"> v upravnem območju in do stopnje </w:t>
      </w:r>
      <w:r w:rsidRPr="00CC0802">
        <w:rPr>
          <w:rFonts w:ascii="Arial" w:hAnsi="Arial" w:cs="Arial"/>
          <w:caps/>
          <w:sz w:val="16"/>
          <w:szCs w:val="16"/>
        </w:rPr>
        <w:t>Tajno</w:t>
      </w:r>
      <w:r>
        <w:rPr>
          <w:rFonts w:ascii="Arial" w:hAnsi="Arial" w:cs="Arial"/>
          <w:sz w:val="16"/>
          <w:szCs w:val="16"/>
        </w:rPr>
        <w:t xml:space="preserve"> v varnostnem območju naročnika).</w:t>
      </w:r>
    </w:p>
  </w:footnote>
  <w:footnote w:id="2">
    <w:p w14:paraId="043936D6" w14:textId="44A4EB83" w:rsidR="009157D1" w:rsidRDefault="009157D1" w:rsidP="00341FFA">
      <w:pPr>
        <w:spacing w:after="0" w:line="240" w:lineRule="auto"/>
        <w:ind w:left="227" w:hanging="227"/>
        <w:jc w:val="both"/>
      </w:pPr>
      <w:r w:rsidRPr="00195D18">
        <w:rPr>
          <w:rStyle w:val="Sprotnaopomba-sklic"/>
          <w:rFonts w:ascii="Arial" w:hAnsi="Arial" w:cs="Arial"/>
          <w:sz w:val="16"/>
          <w:szCs w:val="16"/>
        </w:rPr>
        <w:footnoteRef/>
      </w:r>
      <w:r w:rsidRPr="00195D18">
        <w:rPr>
          <w:rFonts w:ascii="Arial" w:hAnsi="Arial" w:cs="Arial"/>
          <w:sz w:val="16"/>
          <w:szCs w:val="16"/>
        </w:rPr>
        <w:t xml:space="preserve"> </w:t>
      </w:r>
      <w:r>
        <w:rPr>
          <w:rFonts w:ascii="Arial" w:hAnsi="Arial" w:cs="Arial"/>
          <w:sz w:val="16"/>
          <w:szCs w:val="16"/>
        </w:rPr>
        <w:tab/>
        <w:t>Letna nihanja pri varnostnem preverjanju tujih državljanov so posledica okoliščine,</w:t>
      </w:r>
      <w:r w:rsidRPr="00195D18">
        <w:rPr>
          <w:rFonts w:ascii="Arial" w:hAnsi="Arial" w:cs="Arial"/>
          <w:sz w:val="16"/>
          <w:szCs w:val="16"/>
        </w:rPr>
        <w:t xml:space="preserve"> </w:t>
      </w:r>
      <w:r>
        <w:rPr>
          <w:rFonts w:ascii="Arial" w:hAnsi="Arial" w:cs="Arial"/>
          <w:sz w:val="16"/>
          <w:szCs w:val="16"/>
        </w:rPr>
        <w:t>da</w:t>
      </w:r>
      <w:r w:rsidRPr="00195D18">
        <w:rPr>
          <w:rFonts w:ascii="Arial" w:hAnsi="Arial" w:cs="Arial"/>
          <w:sz w:val="16"/>
          <w:szCs w:val="16"/>
        </w:rPr>
        <w:t xml:space="preserve"> se obdobni remont v jedrski elektrarni Krško izvaja vsakih 18</w:t>
      </w:r>
      <w:r>
        <w:rPr>
          <w:rFonts w:ascii="Arial" w:hAnsi="Arial" w:cs="Arial"/>
          <w:sz w:val="16"/>
          <w:szCs w:val="16"/>
        </w:rPr>
        <w:t> </w:t>
      </w:r>
      <w:r w:rsidRPr="00195D18">
        <w:rPr>
          <w:rFonts w:ascii="Arial" w:hAnsi="Arial" w:cs="Arial"/>
          <w:sz w:val="16"/>
          <w:szCs w:val="16"/>
        </w:rPr>
        <w:t>mesecev</w:t>
      </w:r>
      <w:r>
        <w:rPr>
          <w:rFonts w:ascii="Arial" w:hAnsi="Arial" w:cs="Arial"/>
          <w:sz w:val="16"/>
          <w:szCs w:val="16"/>
        </w:rPr>
        <w:t xml:space="preserve"> (remont leta 2019 in 2021).</w:t>
      </w:r>
      <w:r w:rsidRPr="00195D18">
        <w:rPr>
          <w:rFonts w:ascii="Arial" w:hAnsi="Arial" w:cs="Arial"/>
          <w:sz w:val="16"/>
          <w:szCs w:val="16"/>
        </w:rPr>
        <w:t xml:space="preserve"> </w:t>
      </w:r>
      <w:r>
        <w:rPr>
          <w:rFonts w:ascii="Arial" w:hAnsi="Arial" w:cs="Arial"/>
          <w:sz w:val="16"/>
          <w:szCs w:val="16"/>
        </w:rPr>
        <w:t>P</w:t>
      </w:r>
      <w:r w:rsidRPr="00195D18">
        <w:rPr>
          <w:rFonts w:ascii="Arial" w:hAnsi="Arial" w:cs="Arial"/>
          <w:sz w:val="16"/>
          <w:szCs w:val="16"/>
        </w:rPr>
        <w:t>onovn</w:t>
      </w:r>
      <w:r>
        <w:rPr>
          <w:rFonts w:ascii="Arial" w:hAnsi="Arial" w:cs="Arial"/>
          <w:sz w:val="16"/>
          <w:szCs w:val="16"/>
        </w:rPr>
        <w:t>i</w:t>
      </w:r>
      <w:r w:rsidRPr="00195D18">
        <w:rPr>
          <w:rFonts w:ascii="Arial" w:hAnsi="Arial" w:cs="Arial"/>
          <w:sz w:val="16"/>
          <w:szCs w:val="16"/>
        </w:rPr>
        <w:t xml:space="preserve"> remont je</w:t>
      </w:r>
      <w:r>
        <w:rPr>
          <w:rFonts w:ascii="Arial" w:hAnsi="Arial" w:cs="Arial"/>
          <w:sz w:val="16"/>
          <w:szCs w:val="16"/>
        </w:rPr>
        <w:t xml:space="preserve"> bil</w:t>
      </w:r>
      <w:r w:rsidRPr="00195D18">
        <w:rPr>
          <w:rFonts w:ascii="Arial" w:hAnsi="Arial" w:cs="Arial"/>
          <w:sz w:val="16"/>
          <w:szCs w:val="16"/>
        </w:rPr>
        <w:t xml:space="preserve"> načrtovan v letu</w:t>
      </w:r>
      <w:r>
        <w:rPr>
          <w:rFonts w:ascii="Arial" w:hAnsi="Arial" w:cs="Arial"/>
          <w:sz w:val="16"/>
          <w:szCs w:val="16"/>
        </w:rPr>
        <w:t> </w:t>
      </w:r>
      <w:r w:rsidRPr="00195D18">
        <w:rPr>
          <w:rFonts w:ascii="Arial" w:hAnsi="Arial" w:cs="Arial"/>
          <w:sz w:val="16"/>
          <w:szCs w:val="16"/>
        </w:rPr>
        <w:t>202</w:t>
      </w:r>
      <w:r>
        <w:rPr>
          <w:rFonts w:ascii="Arial" w:hAnsi="Arial" w:cs="Arial"/>
          <w:sz w:val="16"/>
          <w:szCs w:val="16"/>
        </w:rPr>
        <w:t>2</w:t>
      </w:r>
      <w:r w:rsidRPr="00195D18">
        <w:rPr>
          <w:rFonts w:ascii="Arial" w:hAnsi="Arial" w:cs="Arial"/>
          <w:sz w:val="16"/>
          <w:szCs w:val="16"/>
        </w:rPr>
        <w:t xml:space="preserve">, </w:t>
      </w:r>
      <w:r>
        <w:rPr>
          <w:rFonts w:ascii="Arial" w:hAnsi="Arial" w:cs="Arial"/>
          <w:sz w:val="16"/>
          <w:szCs w:val="16"/>
        </w:rPr>
        <w:t xml:space="preserve">se je spet močno povečalo število </w:t>
      </w:r>
      <w:r w:rsidRPr="00195D18">
        <w:rPr>
          <w:rFonts w:ascii="Arial" w:hAnsi="Arial" w:cs="Arial"/>
          <w:sz w:val="16"/>
          <w:szCs w:val="16"/>
        </w:rPr>
        <w:t>zahtevkov za varnostno preverjanje.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0AF"/>
    <w:multiLevelType w:val="hybridMultilevel"/>
    <w:tmpl w:val="6380A78C"/>
    <w:lvl w:ilvl="0" w:tplc="58E004B4">
      <w:start w:val="2"/>
      <w:numFmt w:val="bullet"/>
      <w:lvlText w:val="-"/>
      <w:lvlJc w:val="left"/>
      <w:pPr>
        <w:ind w:left="720" w:hanging="360"/>
      </w:pPr>
      <w:rPr>
        <w:rFonts w:ascii="Calibri" w:eastAsia="Calibr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101AE9"/>
    <w:multiLevelType w:val="hybridMultilevel"/>
    <w:tmpl w:val="39C0DA2C"/>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ED39D9"/>
    <w:multiLevelType w:val="hybridMultilevel"/>
    <w:tmpl w:val="D5BAF1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1557A1"/>
    <w:multiLevelType w:val="hybridMultilevel"/>
    <w:tmpl w:val="0CFEED2C"/>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8927AD"/>
    <w:multiLevelType w:val="hybridMultilevel"/>
    <w:tmpl w:val="A46C2B54"/>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E140A2"/>
    <w:multiLevelType w:val="multilevel"/>
    <w:tmpl w:val="716A829C"/>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0C0FF7"/>
    <w:multiLevelType w:val="hybridMultilevel"/>
    <w:tmpl w:val="92CABD90"/>
    <w:lvl w:ilvl="0" w:tplc="41DC0AE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4D73C3"/>
    <w:multiLevelType w:val="hybridMultilevel"/>
    <w:tmpl w:val="634AA4F4"/>
    <w:lvl w:ilvl="0" w:tplc="10A2777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A2652"/>
    <w:multiLevelType w:val="multilevel"/>
    <w:tmpl w:val="D27C8660"/>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498320B"/>
    <w:multiLevelType w:val="hybridMultilevel"/>
    <w:tmpl w:val="E7D0937C"/>
    <w:lvl w:ilvl="0" w:tplc="79FE8626">
      <w:start w:val="1"/>
      <w:numFmt w:val="decimal"/>
      <w:lvlText w:val="%1."/>
      <w:lvlJc w:val="left"/>
      <w:pPr>
        <w:tabs>
          <w:tab w:val="num" w:pos="360"/>
        </w:tabs>
        <w:ind w:left="360" w:hanging="360"/>
      </w:pPr>
      <w:rPr>
        <w:rFonts w:cs="Times New Roman"/>
        <w:sz w:val="18"/>
        <w:szCs w:val="18"/>
      </w:rPr>
    </w:lvl>
    <w:lvl w:ilvl="1" w:tplc="550C4656">
      <w:start w:val="1"/>
      <w:numFmt w:val="bullet"/>
      <w:lvlText w:val="-"/>
      <w:lvlJc w:val="left"/>
      <w:pPr>
        <w:tabs>
          <w:tab w:val="num" w:pos="1080"/>
        </w:tabs>
        <w:ind w:left="1080" w:hanging="360"/>
      </w:pPr>
      <w:rPr>
        <w:rFonts w:ascii="Arial" w:hAnsi="Aria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75E2227"/>
    <w:multiLevelType w:val="multilevel"/>
    <w:tmpl w:val="D27C8660"/>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8B63328"/>
    <w:multiLevelType w:val="multilevel"/>
    <w:tmpl w:val="68BC9544"/>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19080CDD"/>
    <w:multiLevelType w:val="hybridMultilevel"/>
    <w:tmpl w:val="57DABEF0"/>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AF57137"/>
    <w:multiLevelType w:val="multilevel"/>
    <w:tmpl w:val="4A9A71D0"/>
    <w:lvl w:ilvl="0">
      <w:start w:val="2"/>
      <w:numFmt w:val="bullet"/>
      <w:lvlText w:val="-"/>
      <w:lvlJc w:val="left"/>
      <w:pPr>
        <w:tabs>
          <w:tab w:val="num" w:pos="720"/>
        </w:tabs>
        <w:ind w:left="720" w:hanging="360"/>
      </w:pPr>
      <w:rPr>
        <w:rFonts w:ascii="Calibri" w:eastAsia="Calibri" w:hAnsi="Calibri" w:cs="Calibri"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E3E72"/>
    <w:multiLevelType w:val="hybridMultilevel"/>
    <w:tmpl w:val="BF6C2FFC"/>
    <w:lvl w:ilvl="0" w:tplc="57BC1DA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1324405"/>
    <w:multiLevelType w:val="hybridMultilevel"/>
    <w:tmpl w:val="53A091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1736F55"/>
    <w:multiLevelType w:val="hybridMultilevel"/>
    <w:tmpl w:val="D8FE05B6"/>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800FD7"/>
    <w:multiLevelType w:val="hybridMultilevel"/>
    <w:tmpl w:val="38FA26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4B7187"/>
    <w:multiLevelType w:val="hybridMultilevel"/>
    <w:tmpl w:val="212CF488"/>
    <w:lvl w:ilvl="0" w:tplc="10A2777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87438A"/>
    <w:multiLevelType w:val="hybridMultilevel"/>
    <w:tmpl w:val="F7B0CACC"/>
    <w:lvl w:ilvl="0" w:tplc="9AF67D86">
      <w:start w:val="1"/>
      <w:numFmt w:val="decimal"/>
      <w:lvlText w:val="%1."/>
      <w:lvlJc w:val="left"/>
      <w:pPr>
        <w:ind w:left="2421" w:hanging="360"/>
      </w:pPr>
      <w:rPr>
        <w:rFonts w:hint="default"/>
      </w:rPr>
    </w:lvl>
    <w:lvl w:ilvl="1" w:tplc="04240019">
      <w:start w:val="1"/>
      <w:numFmt w:val="lowerLetter"/>
      <w:lvlText w:val="%2."/>
      <w:lvlJc w:val="left"/>
      <w:pPr>
        <w:ind w:left="3141" w:hanging="360"/>
      </w:pPr>
    </w:lvl>
    <w:lvl w:ilvl="2" w:tplc="0424001B">
      <w:start w:val="1"/>
      <w:numFmt w:val="lowerRoman"/>
      <w:lvlText w:val="%3."/>
      <w:lvlJc w:val="right"/>
      <w:pPr>
        <w:ind w:left="3861" w:hanging="180"/>
      </w:pPr>
    </w:lvl>
    <w:lvl w:ilvl="3" w:tplc="0424000F" w:tentative="1">
      <w:start w:val="1"/>
      <w:numFmt w:val="decimal"/>
      <w:lvlText w:val="%4."/>
      <w:lvlJc w:val="left"/>
      <w:pPr>
        <w:ind w:left="4581" w:hanging="360"/>
      </w:pPr>
    </w:lvl>
    <w:lvl w:ilvl="4" w:tplc="04240019" w:tentative="1">
      <w:start w:val="1"/>
      <w:numFmt w:val="lowerLetter"/>
      <w:lvlText w:val="%5."/>
      <w:lvlJc w:val="left"/>
      <w:pPr>
        <w:ind w:left="5301" w:hanging="360"/>
      </w:pPr>
    </w:lvl>
    <w:lvl w:ilvl="5" w:tplc="0424001B" w:tentative="1">
      <w:start w:val="1"/>
      <w:numFmt w:val="lowerRoman"/>
      <w:lvlText w:val="%6."/>
      <w:lvlJc w:val="right"/>
      <w:pPr>
        <w:ind w:left="6021" w:hanging="180"/>
      </w:pPr>
    </w:lvl>
    <w:lvl w:ilvl="6" w:tplc="0424000F" w:tentative="1">
      <w:start w:val="1"/>
      <w:numFmt w:val="decimal"/>
      <w:lvlText w:val="%7."/>
      <w:lvlJc w:val="left"/>
      <w:pPr>
        <w:ind w:left="6741" w:hanging="360"/>
      </w:pPr>
    </w:lvl>
    <w:lvl w:ilvl="7" w:tplc="04240019" w:tentative="1">
      <w:start w:val="1"/>
      <w:numFmt w:val="lowerLetter"/>
      <w:lvlText w:val="%8."/>
      <w:lvlJc w:val="left"/>
      <w:pPr>
        <w:ind w:left="7461" w:hanging="360"/>
      </w:pPr>
    </w:lvl>
    <w:lvl w:ilvl="8" w:tplc="0424001B" w:tentative="1">
      <w:start w:val="1"/>
      <w:numFmt w:val="lowerRoman"/>
      <w:lvlText w:val="%9."/>
      <w:lvlJc w:val="right"/>
      <w:pPr>
        <w:ind w:left="8181" w:hanging="180"/>
      </w:pPr>
    </w:lvl>
  </w:abstractNum>
  <w:abstractNum w:abstractNumId="20" w15:restartNumberingAfterBreak="0">
    <w:nsid w:val="2A18288B"/>
    <w:multiLevelType w:val="hybridMultilevel"/>
    <w:tmpl w:val="51022D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630BA"/>
    <w:multiLevelType w:val="hybridMultilevel"/>
    <w:tmpl w:val="06BE2096"/>
    <w:lvl w:ilvl="0" w:tplc="F2F2F7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44E71"/>
    <w:multiLevelType w:val="hybridMultilevel"/>
    <w:tmpl w:val="3CC0E49C"/>
    <w:lvl w:ilvl="0" w:tplc="1B9E021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DD4484"/>
    <w:multiLevelType w:val="hybridMultilevel"/>
    <w:tmpl w:val="A39C2C76"/>
    <w:lvl w:ilvl="0" w:tplc="10A2777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5094ECB"/>
    <w:multiLevelType w:val="multilevel"/>
    <w:tmpl w:val="D27C8660"/>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5A53C63"/>
    <w:multiLevelType w:val="hybridMultilevel"/>
    <w:tmpl w:val="D230F092"/>
    <w:lvl w:ilvl="0" w:tplc="10A27776">
      <w:numFmt w:val="bullet"/>
      <w:lvlText w:val="-"/>
      <w:lvlJc w:val="left"/>
      <w:pPr>
        <w:ind w:left="1070" w:hanging="71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5DD29DE"/>
    <w:multiLevelType w:val="hybridMultilevel"/>
    <w:tmpl w:val="D5C2FEA8"/>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60C27C7"/>
    <w:multiLevelType w:val="hybridMultilevel"/>
    <w:tmpl w:val="78F6ECE4"/>
    <w:lvl w:ilvl="0" w:tplc="57BC1DA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D2753F"/>
    <w:multiLevelType w:val="hybridMultilevel"/>
    <w:tmpl w:val="A8DEB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4040EE6"/>
    <w:multiLevelType w:val="hybridMultilevel"/>
    <w:tmpl w:val="EE68D426"/>
    <w:lvl w:ilvl="0" w:tplc="F2F2F7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74259"/>
    <w:multiLevelType w:val="hybridMultilevel"/>
    <w:tmpl w:val="0676513E"/>
    <w:lvl w:ilvl="0" w:tplc="743A62E0">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7052A2"/>
    <w:multiLevelType w:val="hybridMultilevel"/>
    <w:tmpl w:val="955EAD4A"/>
    <w:lvl w:ilvl="0" w:tplc="57BC1DAA">
      <w:start w:val="1"/>
      <w:numFmt w:val="bullet"/>
      <w:lvlText w:val="-"/>
      <w:lvlJc w:val="left"/>
      <w:pPr>
        <w:ind w:left="1440" w:hanging="108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D84683"/>
    <w:multiLevelType w:val="hybridMultilevel"/>
    <w:tmpl w:val="B5F29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1FA314B"/>
    <w:multiLevelType w:val="hybridMultilevel"/>
    <w:tmpl w:val="93D4A0D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5F433A9"/>
    <w:multiLevelType w:val="hybridMultilevel"/>
    <w:tmpl w:val="84BCCA24"/>
    <w:lvl w:ilvl="0" w:tplc="750A9F3E">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5B004C"/>
    <w:multiLevelType w:val="hybridMultilevel"/>
    <w:tmpl w:val="06647198"/>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A012F2A"/>
    <w:multiLevelType w:val="hybridMultilevel"/>
    <w:tmpl w:val="4CB405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6643FC"/>
    <w:multiLevelType w:val="hybridMultilevel"/>
    <w:tmpl w:val="C04E0662"/>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840EE4"/>
    <w:multiLevelType w:val="hybridMultilevel"/>
    <w:tmpl w:val="6DACC8DE"/>
    <w:lvl w:ilvl="0" w:tplc="4DCC1BF4">
      <w:numFmt w:val="bullet"/>
      <w:lvlText w:val="-"/>
      <w:lvlJc w:val="right"/>
      <w:pPr>
        <w:ind w:left="1004" w:hanging="360"/>
      </w:pPr>
      <w:rPr>
        <w:rFonts w:ascii="Arial" w:hAnsi="Arial" w:hint="default"/>
        <w:b/>
        <w:color w:val="000000"/>
        <w:sz w:val="20"/>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9" w15:restartNumberingAfterBreak="0">
    <w:nsid w:val="612D49FB"/>
    <w:multiLevelType w:val="hybridMultilevel"/>
    <w:tmpl w:val="D5C0ACBA"/>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EA56B0"/>
    <w:multiLevelType w:val="hybridMultilevel"/>
    <w:tmpl w:val="B3BE0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975913"/>
    <w:multiLevelType w:val="hybridMultilevel"/>
    <w:tmpl w:val="0DEC6040"/>
    <w:lvl w:ilvl="0" w:tplc="AFDAEE0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D6339C"/>
    <w:multiLevelType w:val="hybridMultilevel"/>
    <w:tmpl w:val="3D22C7A6"/>
    <w:lvl w:ilvl="0" w:tplc="0C5CA4EE">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7"/>
  </w:num>
  <w:num w:numId="4">
    <w:abstractNumId w:val="11"/>
  </w:num>
  <w:num w:numId="5">
    <w:abstractNumId w:val="6"/>
  </w:num>
  <w:num w:numId="6">
    <w:abstractNumId w:val="31"/>
  </w:num>
  <w:num w:numId="7">
    <w:abstractNumId w:val="0"/>
  </w:num>
  <w:num w:numId="8">
    <w:abstractNumId w:val="19"/>
  </w:num>
  <w:num w:numId="9">
    <w:abstractNumId w:val="34"/>
  </w:num>
  <w:num w:numId="10">
    <w:abstractNumId w:val="25"/>
  </w:num>
  <w:num w:numId="11">
    <w:abstractNumId w:val="14"/>
  </w:num>
  <w:num w:numId="12">
    <w:abstractNumId w:val="13"/>
  </w:num>
  <w:num w:numId="13">
    <w:abstractNumId w:val="18"/>
  </w:num>
  <w:num w:numId="14">
    <w:abstractNumId w:val="1"/>
  </w:num>
  <w:num w:numId="15">
    <w:abstractNumId w:val="8"/>
  </w:num>
  <w:num w:numId="16">
    <w:abstractNumId w:val="29"/>
  </w:num>
  <w:num w:numId="17">
    <w:abstractNumId w:val="21"/>
  </w:num>
  <w:num w:numId="18">
    <w:abstractNumId w:val="22"/>
  </w:num>
  <w:num w:numId="19">
    <w:abstractNumId w:val="28"/>
  </w:num>
  <w:num w:numId="20">
    <w:abstractNumId w:val="41"/>
  </w:num>
  <w:num w:numId="21">
    <w:abstractNumId w:val="38"/>
  </w:num>
  <w:num w:numId="22">
    <w:abstractNumId w:val="30"/>
  </w:num>
  <w:num w:numId="23">
    <w:abstractNumId w:val="42"/>
  </w:num>
  <w:num w:numId="24">
    <w:abstractNumId w:val="27"/>
  </w:num>
  <w:num w:numId="25">
    <w:abstractNumId w:val="37"/>
  </w:num>
  <w:num w:numId="26">
    <w:abstractNumId w:val="26"/>
  </w:num>
  <w:num w:numId="27">
    <w:abstractNumId w:val="40"/>
  </w:num>
  <w:num w:numId="28">
    <w:abstractNumId w:val="33"/>
  </w:num>
  <w:num w:numId="29">
    <w:abstractNumId w:val="15"/>
  </w:num>
  <w:num w:numId="30">
    <w:abstractNumId w:val="32"/>
  </w:num>
  <w:num w:numId="31">
    <w:abstractNumId w:val="2"/>
  </w:num>
  <w:num w:numId="32">
    <w:abstractNumId w:val="36"/>
  </w:num>
  <w:num w:numId="33">
    <w:abstractNumId w:val="20"/>
  </w:num>
  <w:num w:numId="34">
    <w:abstractNumId w:val="12"/>
  </w:num>
  <w:num w:numId="35">
    <w:abstractNumId w:val="16"/>
  </w:num>
  <w:num w:numId="36">
    <w:abstractNumId w:val="3"/>
  </w:num>
  <w:num w:numId="37">
    <w:abstractNumId w:val="23"/>
  </w:num>
  <w:num w:numId="38">
    <w:abstractNumId w:val="39"/>
  </w:num>
  <w:num w:numId="39">
    <w:abstractNumId w:val="4"/>
  </w:num>
  <w:num w:numId="40">
    <w:abstractNumId w:val="35"/>
  </w:num>
  <w:num w:numId="41">
    <w:abstractNumId w:val="10"/>
  </w:num>
  <w:num w:numId="42">
    <w:abstractNumId w:val="24"/>
  </w:num>
  <w:num w:numId="43">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ktor">
    <w15:presenceInfo w15:providerId="None" w15:userId="Lek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94"/>
    <w:rsid w:val="00001364"/>
    <w:rsid w:val="00001779"/>
    <w:rsid w:val="000029D2"/>
    <w:rsid w:val="0000327C"/>
    <w:rsid w:val="00004009"/>
    <w:rsid w:val="0000752C"/>
    <w:rsid w:val="00010266"/>
    <w:rsid w:val="00010E23"/>
    <w:rsid w:val="0001283C"/>
    <w:rsid w:val="000128DC"/>
    <w:rsid w:val="00017AF0"/>
    <w:rsid w:val="00020C29"/>
    <w:rsid w:val="00021428"/>
    <w:rsid w:val="0002248E"/>
    <w:rsid w:val="00022760"/>
    <w:rsid w:val="00027F8E"/>
    <w:rsid w:val="00030350"/>
    <w:rsid w:val="00031F81"/>
    <w:rsid w:val="00032233"/>
    <w:rsid w:val="00036CCB"/>
    <w:rsid w:val="0004071C"/>
    <w:rsid w:val="00040771"/>
    <w:rsid w:val="000407AE"/>
    <w:rsid w:val="000410F3"/>
    <w:rsid w:val="000451A7"/>
    <w:rsid w:val="000537A3"/>
    <w:rsid w:val="000542E2"/>
    <w:rsid w:val="00063CA5"/>
    <w:rsid w:val="0006722F"/>
    <w:rsid w:val="000677BE"/>
    <w:rsid w:val="0007147A"/>
    <w:rsid w:val="000714F3"/>
    <w:rsid w:val="00072FEA"/>
    <w:rsid w:val="000804D1"/>
    <w:rsid w:val="00081D64"/>
    <w:rsid w:val="00081EEE"/>
    <w:rsid w:val="000823FE"/>
    <w:rsid w:val="0008247A"/>
    <w:rsid w:val="00082517"/>
    <w:rsid w:val="0008431E"/>
    <w:rsid w:val="00085767"/>
    <w:rsid w:val="00090200"/>
    <w:rsid w:val="000A21F0"/>
    <w:rsid w:val="000A278E"/>
    <w:rsid w:val="000A364E"/>
    <w:rsid w:val="000A372B"/>
    <w:rsid w:val="000A5A2B"/>
    <w:rsid w:val="000B4DC0"/>
    <w:rsid w:val="000C3182"/>
    <w:rsid w:val="000C379A"/>
    <w:rsid w:val="000C4B3A"/>
    <w:rsid w:val="000C5C46"/>
    <w:rsid w:val="000D0033"/>
    <w:rsid w:val="000D129D"/>
    <w:rsid w:val="000D1E97"/>
    <w:rsid w:val="000D3EA8"/>
    <w:rsid w:val="000D61D3"/>
    <w:rsid w:val="000D676B"/>
    <w:rsid w:val="000E3094"/>
    <w:rsid w:val="000F0BE8"/>
    <w:rsid w:val="000F18C3"/>
    <w:rsid w:val="000F50D9"/>
    <w:rsid w:val="000F59AA"/>
    <w:rsid w:val="00100459"/>
    <w:rsid w:val="0010416C"/>
    <w:rsid w:val="0010456A"/>
    <w:rsid w:val="001129D5"/>
    <w:rsid w:val="00114907"/>
    <w:rsid w:val="00116002"/>
    <w:rsid w:val="001223A8"/>
    <w:rsid w:val="001245BE"/>
    <w:rsid w:val="00130AE7"/>
    <w:rsid w:val="00133771"/>
    <w:rsid w:val="001414A8"/>
    <w:rsid w:val="00141F18"/>
    <w:rsid w:val="0015158D"/>
    <w:rsid w:val="00151652"/>
    <w:rsid w:val="00153B1F"/>
    <w:rsid w:val="00155D9C"/>
    <w:rsid w:val="00161085"/>
    <w:rsid w:val="0016470B"/>
    <w:rsid w:val="0016519E"/>
    <w:rsid w:val="00166ADF"/>
    <w:rsid w:val="001728A0"/>
    <w:rsid w:val="001728C8"/>
    <w:rsid w:val="00185694"/>
    <w:rsid w:val="00185EC5"/>
    <w:rsid w:val="0018777B"/>
    <w:rsid w:val="0019074A"/>
    <w:rsid w:val="00195D18"/>
    <w:rsid w:val="001A0205"/>
    <w:rsid w:val="001A243A"/>
    <w:rsid w:val="001A2CF8"/>
    <w:rsid w:val="001A7135"/>
    <w:rsid w:val="001A7368"/>
    <w:rsid w:val="001B3539"/>
    <w:rsid w:val="001B71B8"/>
    <w:rsid w:val="001C651D"/>
    <w:rsid w:val="001C6579"/>
    <w:rsid w:val="001C70FC"/>
    <w:rsid w:val="001D478C"/>
    <w:rsid w:val="001D57E4"/>
    <w:rsid w:val="001D787D"/>
    <w:rsid w:val="001E198B"/>
    <w:rsid w:val="001E28E0"/>
    <w:rsid w:val="001E3BB2"/>
    <w:rsid w:val="001E53BE"/>
    <w:rsid w:val="001E72F2"/>
    <w:rsid w:val="001E7B17"/>
    <w:rsid w:val="001F13C3"/>
    <w:rsid w:val="001F35F3"/>
    <w:rsid w:val="001F4A23"/>
    <w:rsid w:val="001F5B19"/>
    <w:rsid w:val="002001C4"/>
    <w:rsid w:val="0020448D"/>
    <w:rsid w:val="00210C32"/>
    <w:rsid w:val="00220413"/>
    <w:rsid w:val="00231FDF"/>
    <w:rsid w:val="00235F7D"/>
    <w:rsid w:val="002363FD"/>
    <w:rsid w:val="00236FD1"/>
    <w:rsid w:val="0023701E"/>
    <w:rsid w:val="00245440"/>
    <w:rsid w:val="00245B54"/>
    <w:rsid w:val="00246680"/>
    <w:rsid w:val="00250CCE"/>
    <w:rsid w:val="00251C1C"/>
    <w:rsid w:val="002562C5"/>
    <w:rsid w:val="00257BA5"/>
    <w:rsid w:val="0026017C"/>
    <w:rsid w:val="0026498C"/>
    <w:rsid w:val="00265424"/>
    <w:rsid w:val="002655F9"/>
    <w:rsid w:val="00270107"/>
    <w:rsid w:val="00273242"/>
    <w:rsid w:val="00284A7D"/>
    <w:rsid w:val="00286577"/>
    <w:rsid w:val="00287167"/>
    <w:rsid w:val="002921CA"/>
    <w:rsid w:val="002960A9"/>
    <w:rsid w:val="00296C26"/>
    <w:rsid w:val="002A1B2B"/>
    <w:rsid w:val="002B0325"/>
    <w:rsid w:val="002B4062"/>
    <w:rsid w:val="002B5183"/>
    <w:rsid w:val="002C5615"/>
    <w:rsid w:val="002D237A"/>
    <w:rsid w:val="002D453B"/>
    <w:rsid w:val="002D4CE0"/>
    <w:rsid w:val="002D70EF"/>
    <w:rsid w:val="002D7CDB"/>
    <w:rsid w:val="002E17FD"/>
    <w:rsid w:val="002E5CFA"/>
    <w:rsid w:val="002E69BE"/>
    <w:rsid w:val="002E71D3"/>
    <w:rsid w:val="002F0853"/>
    <w:rsid w:val="002F36F0"/>
    <w:rsid w:val="002F6D97"/>
    <w:rsid w:val="003045D6"/>
    <w:rsid w:val="003049C7"/>
    <w:rsid w:val="00304ACF"/>
    <w:rsid w:val="003054D4"/>
    <w:rsid w:val="00305FE7"/>
    <w:rsid w:val="00310457"/>
    <w:rsid w:val="00310F1D"/>
    <w:rsid w:val="003148EA"/>
    <w:rsid w:val="00314CD1"/>
    <w:rsid w:val="00315DD5"/>
    <w:rsid w:val="00316D6F"/>
    <w:rsid w:val="00323E52"/>
    <w:rsid w:val="00325F64"/>
    <w:rsid w:val="003302C4"/>
    <w:rsid w:val="003322FF"/>
    <w:rsid w:val="00333C89"/>
    <w:rsid w:val="00335045"/>
    <w:rsid w:val="00336668"/>
    <w:rsid w:val="00341FFA"/>
    <w:rsid w:val="00342556"/>
    <w:rsid w:val="00345CB0"/>
    <w:rsid w:val="003474EC"/>
    <w:rsid w:val="00350517"/>
    <w:rsid w:val="00351F7F"/>
    <w:rsid w:val="00355250"/>
    <w:rsid w:val="00357217"/>
    <w:rsid w:val="00362AB1"/>
    <w:rsid w:val="00362DDD"/>
    <w:rsid w:val="0036410F"/>
    <w:rsid w:val="00364A9E"/>
    <w:rsid w:val="00365E89"/>
    <w:rsid w:val="003671C0"/>
    <w:rsid w:val="00374597"/>
    <w:rsid w:val="00376BDA"/>
    <w:rsid w:val="00386A8C"/>
    <w:rsid w:val="003872F7"/>
    <w:rsid w:val="00392988"/>
    <w:rsid w:val="003929B2"/>
    <w:rsid w:val="00395560"/>
    <w:rsid w:val="00395D79"/>
    <w:rsid w:val="00395E4A"/>
    <w:rsid w:val="00396C63"/>
    <w:rsid w:val="003A0B33"/>
    <w:rsid w:val="003A4FFA"/>
    <w:rsid w:val="003A6E7C"/>
    <w:rsid w:val="003B04AF"/>
    <w:rsid w:val="003B0958"/>
    <w:rsid w:val="003B5EE8"/>
    <w:rsid w:val="003C2314"/>
    <w:rsid w:val="003C2696"/>
    <w:rsid w:val="003C4165"/>
    <w:rsid w:val="003D22B6"/>
    <w:rsid w:val="003D3FC4"/>
    <w:rsid w:val="003F380E"/>
    <w:rsid w:val="003F41BC"/>
    <w:rsid w:val="00403E32"/>
    <w:rsid w:val="004046C7"/>
    <w:rsid w:val="00404A3E"/>
    <w:rsid w:val="0041345B"/>
    <w:rsid w:val="00432C2E"/>
    <w:rsid w:val="00440504"/>
    <w:rsid w:val="0044164B"/>
    <w:rsid w:val="0044187E"/>
    <w:rsid w:val="00442FC3"/>
    <w:rsid w:val="00452990"/>
    <w:rsid w:val="00453ADC"/>
    <w:rsid w:val="00456C12"/>
    <w:rsid w:val="00457A86"/>
    <w:rsid w:val="00460C6D"/>
    <w:rsid w:val="0046178C"/>
    <w:rsid w:val="00461E98"/>
    <w:rsid w:val="00464726"/>
    <w:rsid w:val="00464E59"/>
    <w:rsid w:val="00465120"/>
    <w:rsid w:val="00465A8D"/>
    <w:rsid w:val="00465FD0"/>
    <w:rsid w:val="0047241C"/>
    <w:rsid w:val="00474918"/>
    <w:rsid w:val="00481848"/>
    <w:rsid w:val="00486CB9"/>
    <w:rsid w:val="00486E53"/>
    <w:rsid w:val="0049711C"/>
    <w:rsid w:val="0049743D"/>
    <w:rsid w:val="0049798C"/>
    <w:rsid w:val="004A061B"/>
    <w:rsid w:val="004A27DB"/>
    <w:rsid w:val="004A2A3B"/>
    <w:rsid w:val="004A3544"/>
    <w:rsid w:val="004B09E9"/>
    <w:rsid w:val="004B43B5"/>
    <w:rsid w:val="004C0FB6"/>
    <w:rsid w:val="004C1C6D"/>
    <w:rsid w:val="004C2268"/>
    <w:rsid w:val="004C6CDA"/>
    <w:rsid w:val="004D2F85"/>
    <w:rsid w:val="004E182A"/>
    <w:rsid w:val="004E7D0B"/>
    <w:rsid w:val="004F61B6"/>
    <w:rsid w:val="00503CC2"/>
    <w:rsid w:val="0050603A"/>
    <w:rsid w:val="0051741C"/>
    <w:rsid w:val="0052309D"/>
    <w:rsid w:val="00532974"/>
    <w:rsid w:val="00535444"/>
    <w:rsid w:val="00546255"/>
    <w:rsid w:val="00546445"/>
    <w:rsid w:val="00546F0A"/>
    <w:rsid w:val="005532C7"/>
    <w:rsid w:val="005544B1"/>
    <w:rsid w:val="005545B6"/>
    <w:rsid w:val="0055613D"/>
    <w:rsid w:val="00561D83"/>
    <w:rsid w:val="00563420"/>
    <w:rsid w:val="00563B1B"/>
    <w:rsid w:val="00565296"/>
    <w:rsid w:val="005654EE"/>
    <w:rsid w:val="00565D09"/>
    <w:rsid w:val="00565DE1"/>
    <w:rsid w:val="00577CC3"/>
    <w:rsid w:val="005850E9"/>
    <w:rsid w:val="005877C3"/>
    <w:rsid w:val="0059048E"/>
    <w:rsid w:val="00590E45"/>
    <w:rsid w:val="00591841"/>
    <w:rsid w:val="00592A0C"/>
    <w:rsid w:val="00592B3E"/>
    <w:rsid w:val="00592E00"/>
    <w:rsid w:val="0059342D"/>
    <w:rsid w:val="005A024A"/>
    <w:rsid w:val="005B44EF"/>
    <w:rsid w:val="005B5543"/>
    <w:rsid w:val="005B6C3F"/>
    <w:rsid w:val="005C051B"/>
    <w:rsid w:val="005C407D"/>
    <w:rsid w:val="005C4F25"/>
    <w:rsid w:val="005C7634"/>
    <w:rsid w:val="005D686D"/>
    <w:rsid w:val="005E0026"/>
    <w:rsid w:val="005E209B"/>
    <w:rsid w:val="005E2ABF"/>
    <w:rsid w:val="005E4278"/>
    <w:rsid w:val="005F1CDB"/>
    <w:rsid w:val="005F2936"/>
    <w:rsid w:val="005F39E7"/>
    <w:rsid w:val="005F5489"/>
    <w:rsid w:val="005F7559"/>
    <w:rsid w:val="00604098"/>
    <w:rsid w:val="006053D0"/>
    <w:rsid w:val="006060A3"/>
    <w:rsid w:val="006070C9"/>
    <w:rsid w:val="006103B3"/>
    <w:rsid w:val="006106E9"/>
    <w:rsid w:val="006109CF"/>
    <w:rsid w:val="00614EFB"/>
    <w:rsid w:val="006166A4"/>
    <w:rsid w:val="00616C47"/>
    <w:rsid w:val="00623C0C"/>
    <w:rsid w:val="0062446A"/>
    <w:rsid w:val="00627241"/>
    <w:rsid w:val="00632E5D"/>
    <w:rsid w:val="00635A2F"/>
    <w:rsid w:val="006377E2"/>
    <w:rsid w:val="00637CFA"/>
    <w:rsid w:val="00660EEB"/>
    <w:rsid w:val="00660F71"/>
    <w:rsid w:val="006632BA"/>
    <w:rsid w:val="0066394B"/>
    <w:rsid w:val="00664201"/>
    <w:rsid w:val="00670A02"/>
    <w:rsid w:val="006740EA"/>
    <w:rsid w:val="006811E5"/>
    <w:rsid w:val="00681BE0"/>
    <w:rsid w:val="00687CDB"/>
    <w:rsid w:val="006918A7"/>
    <w:rsid w:val="00693369"/>
    <w:rsid w:val="006950E1"/>
    <w:rsid w:val="00695140"/>
    <w:rsid w:val="00695D04"/>
    <w:rsid w:val="00697DBF"/>
    <w:rsid w:val="006A567C"/>
    <w:rsid w:val="006A5ED1"/>
    <w:rsid w:val="006A642E"/>
    <w:rsid w:val="006B34F5"/>
    <w:rsid w:val="006B3C34"/>
    <w:rsid w:val="006B4247"/>
    <w:rsid w:val="006B58C9"/>
    <w:rsid w:val="006B5ABF"/>
    <w:rsid w:val="006B5BEA"/>
    <w:rsid w:val="006C257D"/>
    <w:rsid w:val="006C2CA0"/>
    <w:rsid w:val="006C4663"/>
    <w:rsid w:val="006C4B80"/>
    <w:rsid w:val="006C4BBD"/>
    <w:rsid w:val="006C4C60"/>
    <w:rsid w:val="006C7B3E"/>
    <w:rsid w:val="006C7F1B"/>
    <w:rsid w:val="006D083E"/>
    <w:rsid w:val="006D1752"/>
    <w:rsid w:val="006D1EEA"/>
    <w:rsid w:val="006D495D"/>
    <w:rsid w:val="006E13DD"/>
    <w:rsid w:val="006F4287"/>
    <w:rsid w:val="006F5551"/>
    <w:rsid w:val="006F6068"/>
    <w:rsid w:val="007006D3"/>
    <w:rsid w:val="00712C8C"/>
    <w:rsid w:val="00716BD6"/>
    <w:rsid w:val="00723F60"/>
    <w:rsid w:val="007404FB"/>
    <w:rsid w:val="00741953"/>
    <w:rsid w:val="007443C5"/>
    <w:rsid w:val="00750E0E"/>
    <w:rsid w:val="00751D2F"/>
    <w:rsid w:val="00753E77"/>
    <w:rsid w:val="00757EB1"/>
    <w:rsid w:val="007673FC"/>
    <w:rsid w:val="00770FD1"/>
    <w:rsid w:val="0077194D"/>
    <w:rsid w:val="007747D8"/>
    <w:rsid w:val="00780C38"/>
    <w:rsid w:val="00783B1A"/>
    <w:rsid w:val="00787716"/>
    <w:rsid w:val="00791D1F"/>
    <w:rsid w:val="00795293"/>
    <w:rsid w:val="007A117A"/>
    <w:rsid w:val="007A12D1"/>
    <w:rsid w:val="007A23DF"/>
    <w:rsid w:val="007A3AD0"/>
    <w:rsid w:val="007B1DAE"/>
    <w:rsid w:val="007B28C6"/>
    <w:rsid w:val="007B327C"/>
    <w:rsid w:val="007B35FE"/>
    <w:rsid w:val="007B3903"/>
    <w:rsid w:val="007B393E"/>
    <w:rsid w:val="007B3A3E"/>
    <w:rsid w:val="007B5BA0"/>
    <w:rsid w:val="007C07F4"/>
    <w:rsid w:val="007C2EED"/>
    <w:rsid w:val="007D157C"/>
    <w:rsid w:val="007D3371"/>
    <w:rsid w:val="007D4420"/>
    <w:rsid w:val="007D614E"/>
    <w:rsid w:val="007E1714"/>
    <w:rsid w:val="007E2EB2"/>
    <w:rsid w:val="007F20F2"/>
    <w:rsid w:val="007F544C"/>
    <w:rsid w:val="00800513"/>
    <w:rsid w:val="00800593"/>
    <w:rsid w:val="0080642D"/>
    <w:rsid w:val="008073FA"/>
    <w:rsid w:val="008101C4"/>
    <w:rsid w:val="00811514"/>
    <w:rsid w:val="008239D0"/>
    <w:rsid w:val="00825E45"/>
    <w:rsid w:val="00826A1B"/>
    <w:rsid w:val="00826BE2"/>
    <w:rsid w:val="00827C46"/>
    <w:rsid w:val="008306E3"/>
    <w:rsid w:val="008318A1"/>
    <w:rsid w:val="00836006"/>
    <w:rsid w:val="00840109"/>
    <w:rsid w:val="00843C09"/>
    <w:rsid w:val="00851660"/>
    <w:rsid w:val="0085377D"/>
    <w:rsid w:val="00857DD0"/>
    <w:rsid w:val="00862A24"/>
    <w:rsid w:val="0086341D"/>
    <w:rsid w:val="00864FC1"/>
    <w:rsid w:val="00865CBF"/>
    <w:rsid w:val="00865DD7"/>
    <w:rsid w:val="00871F18"/>
    <w:rsid w:val="00872224"/>
    <w:rsid w:val="0087768D"/>
    <w:rsid w:val="008829E2"/>
    <w:rsid w:val="00893656"/>
    <w:rsid w:val="008A4499"/>
    <w:rsid w:val="008A599F"/>
    <w:rsid w:val="008A6DA3"/>
    <w:rsid w:val="008B1378"/>
    <w:rsid w:val="008B4A7F"/>
    <w:rsid w:val="008B5CD6"/>
    <w:rsid w:val="008B7A3C"/>
    <w:rsid w:val="008C3E4D"/>
    <w:rsid w:val="008C3FC3"/>
    <w:rsid w:val="008C4CFD"/>
    <w:rsid w:val="008C635E"/>
    <w:rsid w:val="008D2926"/>
    <w:rsid w:val="008D4235"/>
    <w:rsid w:val="008D6446"/>
    <w:rsid w:val="008D6C70"/>
    <w:rsid w:val="008E1007"/>
    <w:rsid w:val="008E22CA"/>
    <w:rsid w:val="008E5EBE"/>
    <w:rsid w:val="008F231A"/>
    <w:rsid w:val="008F3500"/>
    <w:rsid w:val="008F3FD1"/>
    <w:rsid w:val="00904692"/>
    <w:rsid w:val="009057A4"/>
    <w:rsid w:val="00907D19"/>
    <w:rsid w:val="009157D1"/>
    <w:rsid w:val="00916CF7"/>
    <w:rsid w:val="00920286"/>
    <w:rsid w:val="00921F8E"/>
    <w:rsid w:val="00923338"/>
    <w:rsid w:val="00923607"/>
    <w:rsid w:val="0092703D"/>
    <w:rsid w:val="0092753D"/>
    <w:rsid w:val="00931F5F"/>
    <w:rsid w:val="00932E92"/>
    <w:rsid w:val="00934061"/>
    <w:rsid w:val="009354F7"/>
    <w:rsid w:val="00935925"/>
    <w:rsid w:val="00936D2A"/>
    <w:rsid w:val="00940AF7"/>
    <w:rsid w:val="00942AF1"/>
    <w:rsid w:val="00944C67"/>
    <w:rsid w:val="0094769F"/>
    <w:rsid w:val="009539FC"/>
    <w:rsid w:val="00954BCE"/>
    <w:rsid w:val="0096244A"/>
    <w:rsid w:val="009657F4"/>
    <w:rsid w:val="009672E3"/>
    <w:rsid w:val="009703BB"/>
    <w:rsid w:val="00971D2C"/>
    <w:rsid w:val="0097302B"/>
    <w:rsid w:val="0097385D"/>
    <w:rsid w:val="00974425"/>
    <w:rsid w:val="009761EE"/>
    <w:rsid w:val="0097766D"/>
    <w:rsid w:val="009826F0"/>
    <w:rsid w:val="009914AD"/>
    <w:rsid w:val="0099623A"/>
    <w:rsid w:val="009A0061"/>
    <w:rsid w:val="009A5A77"/>
    <w:rsid w:val="009A6CC1"/>
    <w:rsid w:val="009A766C"/>
    <w:rsid w:val="009B17EC"/>
    <w:rsid w:val="009B187E"/>
    <w:rsid w:val="009B25EC"/>
    <w:rsid w:val="009C00C7"/>
    <w:rsid w:val="009C073A"/>
    <w:rsid w:val="009C46FF"/>
    <w:rsid w:val="009C64B6"/>
    <w:rsid w:val="009C6C49"/>
    <w:rsid w:val="009C6E59"/>
    <w:rsid w:val="009D0E01"/>
    <w:rsid w:val="009D4554"/>
    <w:rsid w:val="009D7CDE"/>
    <w:rsid w:val="009E2969"/>
    <w:rsid w:val="009E3005"/>
    <w:rsid w:val="009E38EB"/>
    <w:rsid w:val="009E567E"/>
    <w:rsid w:val="009F01F8"/>
    <w:rsid w:val="009F12A6"/>
    <w:rsid w:val="009F4940"/>
    <w:rsid w:val="009F5F8B"/>
    <w:rsid w:val="009F6315"/>
    <w:rsid w:val="00A01353"/>
    <w:rsid w:val="00A12D79"/>
    <w:rsid w:val="00A20110"/>
    <w:rsid w:val="00A30788"/>
    <w:rsid w:val="00A33C58"/>
    <w:rsid w:val="00A358BF"/>
    <w:rsid w:val="00A414C6"/>
    <w:rsid w:val="00A4376E"/>
    <w:rsid w:val="00A4439F"/>
    <w:rsid w:val="00A44A61"/>
    <w:rsid w:val="00A47F99"/>
    <w:rsid w:val="00A50C4A"/>
    <w:rsid w:val="00A5273F"/>
    <w:rsid w:val="00A54F72"/>
    <w:rsid w:val="00A57AF3"/>
    <w:rsid w:val="00A57B3A"/>
    <w:rsid w:val="00A662FF"/>
    <w:rsid w:val="00A671D7"/>
    <w:rsid w:val="00A70F3C"/>
    <w:rsid w:val="00A77A83"/>
    <w:rsid w:val="00A82ED5"/>
    <w:rsid w:val="00A84A67"/>
    <w:rsid w:val="00A87139"/>
    <w:rsid w:val="00A87219"/>
    <w:rsid w:val="00A872AE"/>
    <w:rsid w:val="00A92D78"/>
    <w:rsid w:val="00A943D3"/>
    <w:rsid w:val="00AA7CF9"/>
    <w:rsid w:val="00AB1289"/>
    <w:rsid w:val="00AB2690"/>
    <w:rsid w:val="00AB7571"/>
    <w:rsid w:val="00AC11F3"/>
    <w:rsid w:val="00AC15BC"/>
    <w:rsid w:val="00AC1C23"/>
    <w:rsid w:val="00AC502A"/>
    <w:rsid w:val="00AC6680"/>
    <w:rsid w:val="00AD533F"/>
    <w:rsid w:val="00AD59AB"/>
    <w:rsid w:val="00AD6074"/>
    <w:rsid w:val="00AE1C29"/>
    <w:rsid w:val="00AE1E68"/>
    <w:rsid w:val="00AE1EF9"/>
    <w:rsid w:val="00AE4264"/>
    <w:rsid w:val="00AF3574"/>
    <w:rsid w:val="00AF3BD9"/>
    <w:rsid w:val="00AF3FE3"/>
    <w:rsid w:val="00AF5B41"/>
    <w:rsid w:val="00AF67FE"/>
    <w:rsid w:val="00AF7CC1"/>
    <w:rsid w:val="00B04061"/>
    <w:rsid w:val="00B0467B"/>
    <w:rsid w:val="00B057F7"/>
    <w:rsid w:val="00B05B94"/>
    <w:rsid w:val="00B10076"/>
    <w:rsid w:val="00B20FD6"/>
    <w:rsid w:val="00B23084"/>
    <w:rsid w:val="00B2323E"/>
    <w:rsid w:val="00B4088A"/>
    <w:rsid w:val="00B4492F"/>
    <w:rsid w:val="00B470C8"/>
    <w:rsid w:val="00B475E1"/>
    <w:rsid w:val="00B51316"/>
    <w:rsid w:val="00B5289B"/>
    <w:rsid w:val="00B60BBD"/>
    <w:rsid w:val="00B61C3D"/>
    <w:rsid w:val="00B624A4"/>
    <w:rsid w:val="00B64306"/>
    <w:rsid w:val="00B717A5"/>
    <w:rsid w:val="00B7232F"/>
    <w:rsid w:val="00B72ABD"/>
    <w:rsid w:val="00B74BD9"/>
    <w:rsid w:val="00B75880"/>
    <w:rsid w:val="00B80458"/>
    <w:rsid w:val="00B80D9D"/>
    <w:rsid w:val="00B84443"/>
    <w:rsid w:val="00B85B88"/>
    <w:rsid w:val="00B9360A"/>
    <w:rsid w:val="00B950CD"/>
    <w:rsid w:val="00B95350"/>
    <w:rsid w:val="00B96B61"/>
    <w:rsid w:val="00BA0FE7"/>
    <w:rsid w:val="00BA27ED"/>
    <w:rsid w:val="00BA36C3"/>
    <w:rsid w:val="00BA376F"/>
    <w:rsid w:val="00BA7799"/>
    <w:rsid w:val="00BB2AFC"/>
    <w:rsid w:val="00BB30FD"/>
    <w:rsid w:val="00BB346C"/>
    <w:rsid w:val="00BC0875"/>
    <w:rsid w:val="00BD2A5C"/>
    <w:rsid w:val="00BD341C"/>
    <w:rsid w:val="00BD6C59"/>
    <w:rsid w:val="00BD72BA"/>
    <w:rsid w:val="00BE045C"/>
    <w:rsid w:val="00BE571C"/>
    <w:rsid w:val="00BF7C0B"/>
    <w:rsid w:val="00C0608A"/>
    <w:rsid w:val="00C113F4"/>
    <w:rsid w:val="00C159B0"/>
    <w:rsid w:val="00C23950"/>
    <w:rsid w:val="00C26E08"/>
    <w:rsid w:val="00C3111F"/>
    <w:rsid w:val="00C33AD2"/>
    <w:rsid w:val="00C34BCE"/>
    <w:rsid w:val="00C34F8F"/>
    <w:rsid w:val="00C35988"/>
    <w:rsid w:val="00C41FE1"/>
    <w:rsid w:val="00C424F2"/>
    <w:rsid w:val="00C434A3"/>
    <w:rsid w:val="00C4442B"/>
    <w:rsid w:val="00C44D4D"/>
    <w:rsid w:val="00C5046D"/>
    <w:rsid w:val="00C50C6A"/>
    <w:rsid w:val="00C5154C"/>
    <w:rsid w:val="00C55B61"/>
    <w:rsid w:val="00C625A8"/>
    <w:rsid w:val="00C630D8"/>
    <w:rsid w:val="00C72B26"/>
    <w:rsid w:val="00C73184"/>
    <w:rsid w:val="00C74098"/>
    <w:rsid w:val="00C75511"/>
    <w:rsid w:val="00C77E54"/>
    <w:rsid w:val="00C80938"/>
    <w:rsid w:val="00C82482"/>
    <w:rsid w:val="00C83065"/>
    <w:rsid w:val="00C87F97"/>
    <w:rsid w:val="00C91352"/>
    <w:rsid w:val="00C92CAE"/>
    <w:rsid w:val="00C9330E"/>
    <w:rsid w:val="00C944AD"/>
    <w:rsid w:val="00C95B3B"/>
    <w:rsid w:val="00CA12FD"/>
    <w:rsid w:val="00CA5D09"/>
    <w:rsid w:val="00CB2725"/>
    <w:rsid w:val="00CC5A9F"/>
    <w:rsid w:val="00CC5EDF"/>
    <w:rsid w:val="00CC6786"/>
    <w:rsid w:val="00CC7AFB"/>
    <w:rsid w:val="00CD1FC1"/>
    <w:rsid w:val="00CD42BF"/>
    <w:rsid w:val="00CE2C77"/>
    <w:rsid w:val="00CE5A5B"/>
    <w:rsid w:val="00CE7259"/>
    <w:rsid w:val="00CF268F"/>
    <w:rsid w:val="00CF5E90"/>
    <w:rsid w:val="00CF6F90"/>
    <w:rsid w:val="00D00266"/>
    <w:rsid w:val="00D00B1F"/>
    <w:rsid w:val="00D04440"/>
    <w:rsid w:val="00D10874"/>
    <w:rsid w:val="00D15351"/>
    <w:rsid w:val="00D21529"/>
    <w:rsid w:val="00D216C9"/>
    <w:rsid w:val="00D2372F"/>
    <w:rsid w:val="00D23FC7"/>
    <w:rsid w:val="00D2528E"/>
    <w:rsid w:val="00D26963"/>
    <w:rsid w:val="00D31B54"/>
    <w:rsid w:val="00D3211C"/>
    <w:rsid w:val="00D32B74"/>
    <w:rsid w:val="00D35C92"/>
    <w:rsid w:val="00D37761"/>
    <w:rsid w:val="00D43278"/>
    <w:rsid w:val="00D4553E"/>
    <w:rsid w:val="00D45931"/>
    <w:rsid w:val="00D45C99"/>
    <w:rsid w:val="00D5173C"/>
    <w:rsid w:val="00D529D2"/>
    <w:rsid w:val="00D52C3E"/>
    <w:rsid w:val="00D53740"/>
    <w:rsid w:val="00D54064"/>
    <w:rsid w:val="00D5756F"/>
    <w:rsid w:val="00D578B2"/>
    <w:rsid w:val="00D60AD7"/>
    <w:rsid w:val="00D60FC8"/>
    <w:rsid w:val="00D632B2"/>
    <w:rsid w:val="00D63E60"/>
    <w:rsid w:val="00D64043"/>
    <w:rsid w:val="00D66211"/>
    <w:rsid w:val="00D71710"/>
    <w:rsid w:val="00D740A2"/>
    <w:rsid w:val="00D81EAD"/>
    <w:rsid w:val="00D85A5F"/>
    <w:rsid w:val="00D9340E"/>
    <w:rsid w:val="00D9364D"/>
    <w:rsid w:val="00D9764D"/>
    <w:rsid w:val="00DA2320"/>
    <w:rsid w:val="00DA5289"/>
    <w:rsid w:val="00DB0F60"/>
    <w:rsid w:val="00DB22A6"/>
    <w:rsid w:val="00DB357B"/>
    <w:rsid w:val="00DB3CE6"/>
    <w:rsid w:val="00DB5EBF"/>
    <w:rsid w:val="00DB6AD1"/>
    <w:rsid w:val="00DC02C6"/>
    <w:rsid w:val="00DC0E4C"/>
    <w:rsid w:val="00DC324B"/>
    <w:rsid w:val="00DC3960"/>
    <w:rsid w:val="00DC41F4"/>
    <w:rsid w:val="00DC5AE4"/>
    <w:rsid w:val="00DD5C36"/>
    <w:rsid w:val="00DD71C5"/>
    <w:rsid w:val="00DD7817"/>
    <w:rsid w:val="00DE155E"/>
    <w:rsid w:val="00DE298A"/>
    <w:rsid w:val="00DE3CEA"/>
    <w:rsid w:val="00DE44D0"/>
    <w:rsid w:val="00DE4747"/>
    <w:rsid w:val="00DE7254"/>
    <w:rsid w:val="00DF0D65"/>
    <w:rsid w:val="00DF3C90"/>
    <w:rsid w:val="00DF4515"/>
    <w:rsid w:val="00DF4FAE"/>
    <w:rsid w:val="00DF6A61"/>
    <w:rsid w:val="00DF7968"/>
    <w:rsid w:val="00E03464"/>
    <w:rsid w:val="00E07E46"/>
    <w:rsid w:val="00E11566"/>
    <w:rsid w:val="00E11FEC"/>
    <w:rsid w:val="00E1732B"/>
    <w:rsid w:val="00E26EB5"/>
    <w:rsid w:val="00E334A4"/>
    <w:rsid w:val="00E349AB"/>
    <w:rsid w:val="00E35F27"/>
    <w:rsid w:val="00E42FB5"/>
    <w:rsid w:val="00E5298B"/>
    <w:rsid w:val="00E53005"/>
    <w:rsid w:val="00E55793"/>
    <w:rsid w:val="00E61D06"/>
    <w:rsid w:val="00E6709D"/>
    <w:rsid w:val="00E71C1F"/>
    <w:rsid w:val="00E72152"/>
    <w:rsid w:val="00E736CD"/>
    <w:rsid w:val="00E73D47"/>
    <w:rsid w:val="00E762E6"/>
    <w:rsid w:val="00E81A5B"/>
    <w:rsid w:val="00E83C6D"/>
    <w:rsid w:val="00E84A2D"/>
    <w:rsid w:val="00E86CE9"/>
    <w:rsid w:val="00E9002A"/>
    <w:rsid w:val="00E908B4"/>
    <w:rsid w:val="00E92E78"/>
    <w:rsid w:val="00E92FE6"/>
    <w:rsid w:val="00E973F6"/>
    <w:rsid w:val="00EA1488"/>
    <w:rsid w:val="00EA45EB"/>
    <w:rsid w:val="00EA4E9B"/>
    <w:rsid w:val="00EA72E0"/>
    <w:rsid w:val="00EB046F"/>
    <w:rsid w:val="00EB05B0"/>
    <w:rsid w:val="00EB1C4C"/>
    <w:rsid w:val="00EB7A7D"/>
    <w:rsid w:val="00EC25AD"/>
    <w:rsid w:val="00EC5E7D"/>
    <w:rsid w:val="00ED1C61"/>
    <w:rsid w:val="00ED2EBA"/>
    <w:rsid w:val="00ED4E32"/>
    <w:rsid w:val="00ED67E1"/>
    <w:rsid w:val="00EE0099"/>
    <w:rsid w:val="00EE055D"/>
    <w:rsid w:val="00EE5641"/>
    <w:rsid w:val="00EF315E"/>
    <w:rsid w:val="00EF483C"/>
    <w:rsid w:val="00F035B9"/>
    <w:rsid w:val="00F06D07"/>
    <w:rsid w:val="00F10E36"/>
    <w:rsid w:val="00F1143E"/>
    <w:rsid w:val="00F15AC2"/>
    <w:rsid w:val="00F16A17"/>
    <w:rsid w:val="00F17183"/>
    <w:rsid w:val="00F24617"/>
    <w:rsid w:val="00F24DE4"/>
    <w:rsid w:val="00F2573A"/>
    <w:rsid w:val="00F25D77"/>
    <w:rsid w:val="00F37A12"/>
    <w:rsid w:val="00F37EB6"/>
    <w:rsid w:val="00F428DE"/>
    <w:rsid w:val="00F43AD8"/>
    <w:rsid w:val="00F55C8F"/>
    <w:rsid w:val="00F61920"/>
    <w:rsid w:val="00F65DB8"/>
    <w:rsid w:val="00F7132A"/>
    <w:rsid w:val="00F7200D"/>
    <w:rsid w:val="00F721AE"/>
    <w:rsid w:val="00F756E0"/>
    <w:rsid w:val="00F85BA2"/>
    <w:rsid w:val="00F92851"/>
    <w:rsid w:val="00F9477F"/>
    <w:rsid w:val="00F96F3F"/>
    <w:rsid w:val="00FA01DA"/>
    <w:rsid w:val="00FA2219"/>
    <w:rsid w:val="00FA404D"/>
    <w:rsid w:val="00FA4FA6"/>
    <w:rsid w:val="00FA76F8"/>
    <w:rsid w:val="00FB53E0"/>
    <w:rsid w:val="00FB7E3F"/>
    <w:rsid w:val="00FC5707"/>
    <w:rsid w:val="00FD1265"/>
    <w:rsid w:val="00FD3131"/>
    <w:rsid w:val="00FE390C"/>
    <w:rsid w:val="00FF03A5"/>
    <w:rsid w:val="00FF6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492CC"/>
  <w15:docId w15:val="{05C238AA-6C00-4015-BD34-EC03C06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85694"/>
    <w:pPr>
      <w:spacing w:after="160" w:line="259" w:lineRule="auto"/>
    </w:pPr>
    <w:rPr>
      <w:lang w:eastAsia="en-US"/>
    </w:rPr>
  </w:style>
  <w:style w:type="paragraph" w:styleId="Naslov1">
    <w:name w:val="heading 1"/>
    <w:basedOn w:val="Navaden"/>
    <w:next w:val="Navaden"/>
    <w:link w:val="Naslov1Znak"/>
    <w:qFormat/>
    <w:locked/>
    <w:rsid w:val="00286577"/>
    <w:pPr>
      <w:keepNext/>
      <w:keepLines/>
      <w:numPr>
        <w:numId w:val="43"/>
      </w:numPr>
      <w:tabs>
        <w:tab w:val="left" w:pos="567"/>
      </w:tabs>
      <w:spacing w:line="260" w:lineRule="exact"/>
      <w:contextualSpacing/>
      <w:outlineLvl w:val="0"/>
    </w:pPr>
    <w:rPr>
      <w:rFonts w:ascii="Arial" w:eastAsiaTheme="majorEastAsia" w:hAnsi="Arial" w:cs="Arial"/>
      <w:b/>
      <w:color w:val="365F91" w:themeColor="accent1" w:themeShade="BF"/>
      <w:sz w:val="20"/>
      <w:szCs w:val="20"/>
    </w:rPr>
  </w:style>
  <w:style w:type="paragraph" w:styleId="Naslov2">
    <w:name w:val="heading 2"/>
    <w:basedOn w:val="Navaden"/>
    <w:next w:val="Navaden"/>
    <w:link w:val="Naslov2Znak"/>
    <w:uiPriority w:val="99"/>
    <w:qFormat/>
    <w:rsid w:val="00286577"/>
    <w:pPr>
      <w:keepNext/>
      <w:numPr>
        <w:ilvl w:val="1"/>
        <w:numId w:val="4"/>
      </w:numPr>
      <w:tabs>
        <w:tab w:val="left" w:pos="567"/>
      </w:tabs>
      <w:spacing w:line="260" w:lineRule="exact"/>
      <w:ind w:left="578" w:hanging="578"/>
      <w:contextualSpacing/>
      <w:outlineLvl w:val="1"/>
    </w:pPr>
    <w:rPr>
      <w:rFonts w:ascii="Arial" w:eastAsia="Times New Roman" w:hAnsi="Arial" w:cs="Arial"/>
      <w:b/>
      <w:bCs/>
      <w:iCs/>
      <w:sz w:val="20"/>
      <w:szCs w:val="20"/>
      <w:lang w:eastAsia="sl-SI"/>
    </w:rPr>
  </w:style>
  <w:style w:type="paragraph" w:styleId="Naslov3">
    <w:name w:val="heading 3"/>
    <w:basedOn w:val="Navaden"/>
    <w:next w:val="Navaden"/>
    <w:link w:val="Naslov3Znak"/>
    <w:uiPriority w:val="99"/>
    <w:qFormat/>
    <w:rsid w:val="009A766C"/>
    <w:pPr>
      <w:keepNext/>
      <w:keepLines/>
      <w:numPr>
        <w:ilvl w:val="2"/>
        <w:numId w:val="4"/>
      </w:numPr>
      <w:tabs>
        <w:tab w:val="left" w:pos="567"/>
      </w:tabs>
      <w:spacing w:before="40" w:after="0"/>
      <w:ind w:left="567" w:hanging="567"/>
      <w:outlineLvl w:val="2"/>
    </w:pPr>
    <w:rPr>
      <w:rFonts w:ascii="Arial" w:eastAsia="Times New Roman" w:hAnsi="Arial"/>
      <w:b/>
      <w:sz w:val="24"/>
      <w:szCs w:val="24"/>
    </w:rPr>
  </w:style>
  <w:style w:type="paragraph" w:styleId="Naslov4">
    <w:name w:val="heading 4"/>
    <w:basedOn w:val="Navaden"/>
    <w:next w:val="Navaden"/>
    <w:link w:val="Naslov4Znak"/>
    <w:semiHidden/>
    <w:unhideWhenUsed/>
    <w:qFormat/>
    <w:locked/>
    <w:rsid w:val="00C80938"/>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locked/>
    <w:rsid w:val="00C80938"/>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locked/>
    <w:rsid w:val="00C80938"/>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locked/>
    <w:rsid w:val="00C80938"/>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locked/>
    <w:rsid w:val="00C8093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locked/>
    <w:rsid w:val="00C8093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286577"/>
    <w:rPr>
      <w:rFonts w:ascii="Arial" w:eastAsia="Times New Roman" w:hAnsi="Arial" w:cs="Arial"/>
      <w:b/>
      <w:bCs/>
      <w:iCs/>
      <w:sz w:val="20"/>
      <w:szCs w:val="20"/>
    </w:rPr>
  </w:style>
  <w:style w:type="character" w:customStyle="1" w:styleId="Naslov3Znak">
    <w:name w:val="Naslov 3 Znak"/>
    <w:basedOn w:val="Privzetapisavaodstavka"/>
    <w:link w:val="Naslov3"/>
    <w:uiPriority w:val="99"/>
    <w:locked/>
    <w:rsid w:val="009A766C"/>
    <w:rPr>
      <w:rFonts w:ascii="Arial" w:eastAsia="Times New Roman" w:hAnsi="Arial"/>
      <w:b/>
      <w:sz w:val="24"/>
      <w:szCs w:val="24"/>
      <w:lang w:eastAsia="en-US"/>
    </w:rPr>
  </w:style>
  <w:style w:type="paragraph" w:customStyle="1" w:styleId="Default">
    <w:name w:val="Default"/>
    <w:uiPriority w:val="99"/>
    <w:rsid w:val="00185694"/>
    <w:pPr>
      <w:autoSpaceDE w:val="0"/>
      <w:autoSpaceDN w:val="0"/>
      <w:adjustRightInd w:val="0"/>
    </w:pPr>
    <w:rPr>
      <w:rFonts w:ascii="Verdana" w:eastAsia="Times New Roman" w:hAnsi="Verdana" w:cs="Verdana"/>
      <w:color w:val="000000"/>
      <w:sz w:val="24"/>
      <w:szCs w:val="24"/>
    </w:rPr>
  </w:style>
  <w:style w:type="paragraph" w:styleId="Besedilooblaka">
    <w:name w:val="Balloon Text"/>
    <w:basedOn w:val="Navaden"/>
    <w:link w:val="BesedilooblakaZnak"/>
    <w:uiPriority w:val="99"/>
    <w:semiHidden/>
    <w:rsid w:val="001856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185694"/>
    <w:rPr>
      <w:rFonts w:ascii="Segoe UI" w:hAnsi="Segoe UI" w:cs="Segoe UI"/>
      <w:sz w:val="18"/>
      <w:szCs w:val="18"/>
    </w:rPr>
  </w:style>
  <w:style w:type="paragraph" w:styleId="Odstavekseznama">
    <w:name w:val="List Paragraph"/>
    <w:aliases w:val="ne-puščica"/>
    <w:basedOn w:val="Navaden"/>
    <w:link w:val="OdstavekseznamaZnak"/>
    <w:uiPriority w:val="34"/>
    <w:qFormat/>
    <w:rsid w:val="00185694"/>
    <w:pPr>
      <w:spacing w:after="200" w:line="276" w:lineRule="auto"/>
      <w:ind w:left="708"/>
    </w:pPr>
  </w:style>
  <w:style w:type="character" w:customStyle="1" w:styleId="st">
    <w:name w:val="st"/>
    <w:rsid w:val="00185694"/>
  </w:style>
  <w:style w:type="character" w:styleId="Poudarek">
    <w:name w:val="Emphasis"/>
    <w:basedOn w:val="Privzetapisavaodstavka"/>
    <w:uiPriority w:val="20"/>
    <w:qFormat/>
    <w:rsid w:val="00185694"/>
    <w:rPr>
      <w:rFonts w:cs="Times New Roman"/>
      <w:i/>
    </w:rPr>
  </w:style>
  <w:style w:type="character" w:customStyle="1" w:styleId="jlqj4b">
    <w:name w:val="jlqj4b"/>
    <w:uiPriority w:val="99"/>
    <w:rsid w:val="00185694"/>
  </w:style>
  <w:style w:type="paragraph" w:customStyle="1" w:styleId="Desno">
    <w:name w:val="Desno"/>
    <w:basedOn w:val="Navaden"/>
    <w:uiPriority w:val="99"/>
    <w:rsid w:val="00185694"/>
    <w:pPr>
      <w:spacing w:before="120" w:after="120" w:line="240" w:lineRule="auto"/>
      <w:jc w:val="both"/>
    </w:pPr>
    <w:rPr>
      <w:rFonts w:ascii="Arial" w:eastAsia="Times New Roman" w:hAnsi="Arial" w:cs="Arial"/>
      <w:sz w:val="18"/>
      <w:szCs w:val="18"/>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semiHidden/>
    <w:rsid w:val="00185694"/>
    <w:pPr>
      <w:spacing w:after="0" w:line="240" w:lineRule="auto"/>
    </w:pPr>
    <w:rPr>
      <w:sz w:val="20"/>
      <w:szCs w:val="20"/>
    </w:rPr>
  </w:style>
  <w:style w:type="character" w:customStyle="1" w:styleId="Sprotnaopomba-besediloZnak">
    <w:name w:val="Sprotna opomba - besedilo Znak"/>
    <w:aliases w:val="Sprotna opomba - besedilo Znak1 Char Znak1,Sprotna opomba - besedilo Znak Znak Char Znak1,Znak Znak Znak Char Znak1,Znak Znak Znak Znak Znak Znak Znak Char Znak1,Znak Znak1 Char Znak1,????? ?????? ???? Znak"/>
    <w:basedOn w:val="Privzetapisavaodstavka"/>
    <w:link w:val="Sprotnaopomba-besedilo"/>
    <w:uiPriority w:val="99"/>
    <w:semiHidden/>
    <w:locked/>
    <w:rsid w:val="00185694"/>
    <w:rPr>
      <w:rFonts w:ascii="Calibri" w:hAnsi="Calibri" w:cs="Times New Roman"/>
      <w:sz w:val="20"/>
      <w:szCs w:val="20"/>
    </w:rPr>
  </w:style>
  <w:style w:type="character" w:styleId="Sprotnaopomba-sklic">
    <w:name w:val="footnote reference"/>
    <w:basedOn w:val="Privzetapisavaodstavka"/>
    <w:uiPriority w:val="99"/>
    <w:semiHidden/>
    <w:rsid w:val="00185694"/>
    <w:rPr>
      <w:rFonts w:cs="Times New Roman"/>
      <w:vertAlign w:val="superscript"/>
    </w:rPr>
  </w:style>
  <w:style w:type="paragraph" w:customStyle="1" w:styleId="Opredelitev">
    <w:name w:val="Opredelitev"/>
    <w:basedOn w:val="Navaden"/>
    <w:uiPriority w:val="99"/>
    <w:rsid w:val="00185694"/>
    <w:pPr>
      <w:spacing w:before="120" w:after="120" w:line="240" w:lineRule="auto"/>
      <w:jc w:val="both"/>
    </w:pPr>
    <w:rPr>
      <w:rFonts w:ascii="Arial" w:hAnsi="Arial" w:cs="Arial"/>
      <w:b/>
      <w:color w:val="000000"/>
      <w:sz w:val="20"/>
      <w:szCs w:val="20"/>
      <w:lang w:eastAsia="sl-SI"/>
    </w:rPr>
  </w:style>
  <w:style w:type="paragraph" w:styleId="Glava">
    <w:name w:val="header"/>
    <w:basedOn w:val="Navaden"/>
    <w:link w:val="GlavaZnak"/>
    <w:uiPriority w:val="99"/>
    <w:rsid w:val="00604098"/>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604098"/>
    <w:rPr>
      <w:rFonts w:ascii="Calibri" w:hAnsi="Calibri" w:cs="Times New Roman"/>
    </w:rPr>
  </w:style>
  <w:style w:type="paragraph" w:styleId="Noga">
    <w:name w:val="footer"/>
    <w:basedOn w:val="Navaden"/>
    <w:link w:val="NogaZnak"/>
    <w:uiPriority w:val="99"/>
    <w:rsid w:val="00D60FC8"/>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D60FC8"/>
    <w:rPr>
      <w:rFonts w:cs="Times New Roman"/>
    </w:rPr>
  </w:style>
  <w:style w:type="character" w:styleId="Pripombasklic">
    <w:name w:val="annotation reference"/>
    <w:basedOn w:val="Privzetapisavaodstavka"/>
    <w:uiPriority w:val="99"/>
    <w:semiHidden/>
    <w:rsid w:val="008B1378"/>
    <w:rPr>
      <w:rFonts w:cs="Times New Roman"/>
      <w:sz w:val="16"/>
      <w:szCs w:val="16"/>
    </w:rPr>
  </w:style>
  <w:style w:type="paragraph" w:styleId="Pripombabesedilo">
    <w:name w:val="annotation text"/>
    <w:basedOn w:val="Navaden"/>
    <w:link w:val="PripombabesediloZnak"/>
    <w:uiPriority w:val="99"/>
    <w:semiHidden/>
    <w:rsid w:val="008B1378"/>
    <w:rPr>
      <w:sz w:val="20"/>
      <w:szCs w:val="20"/>
    </w:rPr>
  </w:style>
  <w:style w:type="character" w:customStyle="1" w:styleId="PripombabesediloZnak">
    <w:name w:val="Pripomba – besedilo Znak"/>
    <w:basedOn w:val="Privzetapisavaodstavka"/>
    <w:link w:val="Pripombabesedilo"/>
    <w:uiPriority w:val="99"/>
    <w:semiHidden/>
    <w:locked/>
    <w:rsid w:val="00591841"/>
    <w:rPr>
      <w:rFonts w:cs="Times New Roman"/>
      <w:sz w:val="20"/>
      <w:szCs w:val="20"/>
      <w:lang w:eastAsia="en-US"/>
    </w:rPr>
  </w:style>
  <w:style w:type="paragraph" w:styleId="Zadevapripombe">
    <w:name w:val="annotation subject"/>
    <w:basedOn w:val="Pripombabesedilo"/>
    <w:next w:val="Pripombabesedilo"/>
    <w:link w:val="ZadevapripombeZnak"/>
    <w:uiPriority w:val="99"/>
    <w:semiHidden/>
    <w:rsid w:val="008B1378"/>
    <w:rPr>
      <w:b/>
      <w:bCs/>
    </w:rPr>
  </w:style>
  <w:style w:type="character" w:customStyle="1" w:styleId="ZadevapripombeZnak">
    <w:name w:val="Zadeva pripombe Znak"/>
    <w:basedOn w:val="PripombabesediloZnak"/>
    <w:link w:val="Zadevapripombe"/>
    <w:uiPriority w:val="99"/>
    <w:semiHidden/>
    <w:locked/>
    <w:rsid w:val="00591841"/>
    <w:rPr>
      <w:rFonts w:cs="Times New Roman"/>
      <w:b/>
      <w:bCs/>
      <w:sz w:val="20"/>
      <w:szCs w:val="20"/>
      <w:lang w:eastAsia="en-US"/>
    </w:rPr>
  </w:style>
  <w:style w:type="character" w:customStyle="1" w:styleId="Sprotnaopomba-besediloZnak1CharZnak">
    <w:name w:val="Sprotna opomba - besedilo Znak1 Char Znak"/>
    <w:aliases w:val="Sprotna opomba - besedilo Znak Znak Char Znak,Znak Znak Znak Char Znak,Znak Znak Znak Znak Znak Znak Znak Char Znak,Znak Znak1 Char Znak,Znak Znak Znak Znak Znak Znak1 Char Znak,????? ?????? ???? Znak Znak"/>
    <w:uiPriority w:val="99"/>
    <w:rsid w:val="006918A7"/>
  </w:style>
  <w:style w:type="table" w:styleId="Tabelaseznam3poudarek5">
    <w:name w:val="List Table 3 Accent 5"/>
    <w:basedOn w:val="Navadnatabela"/>
    <w:uiPriority w:val="48"/>
    <w:rsid w:val="00971D2C"/>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Navadensplet">
    <w:name w:val="Normal (Web)"/>
    <w:basedOn w:val="Navaden"/>
    <w:uiPriority w:val="99"/>
    <w:semiHidden/>
    <w:unhideWhenUsed/>
    <w:rsid w:val="00EE564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rsid w:val="00286577"/>
    <w:rPr>
      <w:rFonts w:ascii="Arial" w:eastAsiaTheme="majorEastAsia" w:hAnsi="Arial" w:cs="Arial"/>
      <w:b/>
      <w:color w:val="365F91" w:themeColor="accent1" w:themeShade="BF"/>
      <w:sz w:val="20"/>
      <w:szCs w:val="20"/>
      <w:lang w:eastAsia="en-US"/>
    </w:rPr>
  </w:style>
  <w:style w:type="paragraph" w:styleId="Kazalovsebine2">
    <w:name w:val="toc 2"/>
    <w:basedOn w:val="Navaden"/>
    <w:next w:val="Navaden"/>
    <w:autoRedefine/>
    <w:uiPriority w:val="39"/>
    <w:locked/>
    <w:rsid w:val="00660F71"/>
    <w:pPr>
      <w:tabs>
        <w:tab w:val="left" w:pos="397"/>
        <w:tab w:val="left" w:pos="567"/>
        <w:tab w:val="left" w:pos="680"/>
        <w:tab w:val="left" w:pos="851"/>
        <w:tab w:val="left" w:pos="880"/>
        <w:tab w:val="right" w:pos="9061"/>
      </w:tabs>
      <w:spacing w:after="100"/>
      <w:ind w:left="567" w:hanging="346"/>
    </w:pPr>
    <w:rPr>
      <w:rFonts w:ascii="Arial" w:hAnsi="Arial"/>
      <w:b/>
      <w:sz w:val="24"/>
    </w:rPr>
  </w:style>
  <w:style w:type="character" w:customStyle="1" w:styleId="Naslov4Znak">
    <w:name w:val="Naslov 4 Znak"/>
    <w:basedOn w:val="Privzetapisavaodstavka"/>
    <w:link w:val="Naslov4"/>
    <w:semiHidden/>
    <w:rsid w:val="00C80938"/>
    <w:rPr>
      <w:rFonts w:asciiTheme="majorHAnsi" w:eastAsiaTheme="majorEastAsia" w:hAnsiTheme="majorHAnsi" w:cstheme="majorBidi"/>
      <w:i/>
      <w:iCs/>
      <w:color w:val="365F91" w:themeColor="accent1" w:themeShade="BF"/>
      <w:lang w:eastAsia="en-US"/>
    </w:rPr>
  </w:style>
  <w:style w:type="character" w:customStyle="1" w:styleId="Naslov5Znak">
    <w:name w:val="Naslov 5 Znak"/>
    <w:basedOn w:val="Privzetapisavaodstavka"/>
    <w:link w:val="Naslov5"/>
    <w:semiHidden/>
    <w:rsid w:val="00C80938"/>
    <w:rPr>
      <w:rFonts w:asciiTheme="majorHAnsi" w:eastAsiaTheme="majorEastAsia" w:hAnsiTheme="majorHAnsi" w:cstheme="majorBidi"/>
      <w:color w:val="365F91" w:themeColor="accent1" w:themeShade="BF"/>
      <w:lang w:eastAsia="en-US"/>
    </w:rPr>
  </w:style>
  <w:style w:type="character" w:customStyle="1" w:styleId="Naslov6Znak">
    <w:name w:val="Naslov 6 Znak"/>
    <w:basedOn w:val="Privzetapisavaodstavka"/>
    <w:link w:val="Naslov6"/>
    <w:semiHidden/>
    <w:rsid w:val="00C80938"/>
    <w:rPr>
      <w:rFonts w:asciiTheme="majorHAnsi" w:eastAsiaTheme="majorEastAsia" w:hAnsiTheme="majorHAnsi" w:cstheme="majorBidi"/>
      <w:color w:val="243F60" w:themeColor="accent1" w:themeShade="7F"/>
      <w:lang w:eastAsia="en-US"/>
    </w:rPr>
  </w:style>
  <w:style w:type="character" w:customStyle="1" w:styleId="Naslov7Znak">
    <w:name w:val="Naslov 7 Znak"/>
    <w:basedOn w:val="Privzetapisavaodstavka"/>
    <w:link w:val="Naslov7"/>
    <w:semiHidden/>
    <w:rsid w:val="00C80938"/>
    <w:rPr>
      <w:rFonts w:asciiTheme="majorHAnsi" w:eastAsiaTheme="majorEastAsia" w:hAnsiTheme="majorHAnsi" w:cstheme="majorBidi"/>
      <w:i/>
      <w:iCs/>
      <w:color w:val="243F60" w:themeColor="accent1" w:themeShade="7F"/>
      <w:lang w:eastAsia="en-US"/>
    </w:rPr>
  </w:style>
  <w:style w:type="character" w:customStyle="1" w:styleId="Naslov8Znak">
    <w:name w:val="Naslov 8 Znak"/>
    <w:basedOn w:val="Privzetapisavaodstavka"/>
    <w:link w:val="Naslov8"/>
    <w:semiHidden/>
    <w:rsid w:val="00C80938"/>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80938"/>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365E89"/>
    <w:pPr>
      <w:numPr>
        <w:numId w:val="0"/>
      </w:numPr>
      <w:tabs>
        <w:tab w:val="clear" w:pos="567"/>
      </w:tabs>
      <w:spacing w:before="240"/>
      <w:outlineLvl w:val="9"/>
    </w:pPr>
    <w:rPr>
      <w:rFonts w:asciiTheme="majorHAnsi" w:hAnsiTheme="majorHAnsi"/>
      <w:b w:val="0"/>
      <w:sz w:val="32"/>
      <w:lang w:eastAsia="sl-SI"/>
    </w:rPr>
  </w:style>
  <w:style w:type="paragraph" w:styleId="Kazalovsebine1">
    <w:name w:val="toc 1"/>
    <w:basedOn w:val="Navaden"/>
    <w:next w:val="Navaden"/>
    <w:autoRedefine/>
    <w:uiPriority w:val="39"/>
    <w:locked/>
    <w:rsid w:val="00085767"/>
    <w:pPr>
      <w:tabs>
        <w:tab w:val="left" w:pos="397"/>
        <w:tab w:val="left" w:pos="567"/>
        <w:tab w:val="left" w:pos="794"/>
        <w:tab w:val="right" w:leader="dot" w:pos="9061"/>
      </w:tabs>
      <w:spacing w:after="60" w:line="260" w:lineRule="exact"/>
    </w:pPr>
    <w:rPr>
      <w:rFonts w:ascii="Arial" w:eastAsia="Times New Roman" w:hAnsi="Arial" w:cs="Arial"/>
      <w:b/>
      <w:noProof/>
      <w:sz w:val="20"/>
      <w:szCs w:val="20"/>
      <w:lang w:eastAsia="sl-SI"/>
    </w:rPr>
  </w:style>
  <w:style w:type="character" w:styleId="Hiperpovezava">
    <w:name w:val="Hyperlink"/>
    <w:basedOn w:val="Privzetapisavaodstavka"/>
    <w:uiPriority w:val="99"/>
    <w:unhideWhenUsed/>
    <w:rsid w:val="00365E89"/>
    <w:rPr>
      <w:color w:val="0000FF" w:themeColor="hyperlink"/>
      <w:u w:val="single"/>
    </w:rPr>
  </w:style>
  <w:style w:type="paragraph" w:styleId="Kazalovsebine3">
    <w:name w:val="toc 3"/>
    <w:basedOn w:val="Navaden"/>
    <w:next w:val="Navaden"/>
    <w:autoRedefine/>
    <w:uiPriority w:val="39"/>
    <w:locked/>
    <w:rsid w:val="00100459"/>
    <w:pPr>
      <w:spacing w:after="100"/>
      <w:ind w:left="440"/>
    </w:pPr>
  </w:style>
  <w:style w:type="paragraph" w:customStyle="1" w:styleId="bodytext">
    <w:name w:val="bodytext"/>
    <w:basedOn w:val="Navaden"/>
    <w:rsid w:val="00C77E5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tlid-translation">
    <w:name w:val="tlid-translation"/>
    <w:rsid w:val="00C77E54"/>
  </w:style>
  <w:style w:type="table" w:styleId="Tabelamrea">
    <w:name w:val="Table Grid"/>
    <w:basedOn w:val="Navadnatabela"/>
    <w:locked/>
    <w:rsid w:val="0002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e-puščica Znak"/>
    <w:link w:val="Odstavekseznama"/>
    <w:uiPriority w:val="34"/>
    <w:locked/>
    <w:rsid w:val="007C07F4"/>
    <w:rPr>
      <w:lang w:eastAsia="en-US"/>
    </w:rPr>
  </w:style>
  <w:style w:type="paragraph" w:customStyle="1" w:styleId="datumtevilka">
    <w:name w:val="datum številka"/>
    <w:basedOn w:val="Navaden"/>
    <w:qFormat/>
    <w:rsid w:val="007C07F4"/>
    <w:pPr>
      <w:tabs>
        <w:tab w:val="left" w:pos="1701"/>
      </w:tabs>
      <w:spacing w:after="0" w:line="260" w:lineRule="exact"/>
    </w:pPr>
    <w:rPr>
      <w:rFonts w:ascii="Arial" w:eastAsia="Times New Roman" w:hAnsi="Arial"/>
      <w:sz w:val="20"/>
      <w:szCs w:val="20"/>
      <w:lang w:eastAsia="sl-SI"/>
    </w:rPr>
  </w:style>
  <w:style w:type="paragraph" w:customStyle="1" w:styleId="Odstavekseznama2">
    <w:name w:val="Odstavek seznama2"/>
    <w:basedOn w:val="Navaden"/>
    <w:rsid w:val="00341FFA"/>
    <w:pPr>
      <w:ind w:left="720"/>
      <w:contextualSpacing/>
    </w:pPr>
    <w:rPr>
      <w:rFonts w:eastAsia="Times New Roman"/>
    </w:rPr>
  </w:style>
  <w:style w:type="character" w:customStyle="1" w:styleId="subcontenttextbold2">
    <w:name w:val="subcontenttextbold2"/>
    <w:rsid w:val="00486E53"/>
    <w:rPr>
      <w:b/>
      <w:bCs/>
      <w:color w:val="000000"/>
    </w:rPr>
  </w:style>
  <w:style w:type="paragraph" w:customStyle="1" w:styleId="alineazaodstavkom1">
    <w:name w:val="alineazaodstavkom1"/>
    <w:basedOn w:val="Navaden"/>
    <w:rsid w:val="00486E53"/>
    <w:pPr>
      <w:spacing w:after="0" w:line="240" w:lineRule="auto"/>
      <w:ind w:left="425" w:hanging="425"/>
      <w:jc w:val="both"/>
    </w:pPr>
    <w:rPr>
      <w:rFonts w:ascii="Arial" w:eastAsia="Times New Roman" w:hAnsi="Arial" w:cs="Arial"/>
      <w:lang w:eastAsia="sl-SI"/>
    </w:rPr>
  </w:style>
  <w:style w:type="character" w:styleId="Krepko">
    <w:name w:val="Strong"/>
    <w:basedOn w:val="Privzetapisavaodstavka"/>
    <w:qFormat/>
    <w:locked/>
    <w:rsid w:val="009B17EC"/>
    <w:rPr>
      <w:b/>
      <w:bCs/>
    </w:rPr>
  </w:style>
  <w:style w:type="paragraph" w:styleId="Revizija">
    <w:name w:val="Revision"/>
    <w:hidden/>
    <w:uiPriority w:val="99"/>
    <w:semiHidden/>
    <w:rsid w:val="00660F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1096">
      <w:bodyDiv w:val="1"/>
      <w:marLeft w:val="0"/>
      <w:marRight w:val="0"/>
      <w:marTop w:val="0"/>
      <w:marBottom w:val="0"/>
      <w:divBdr>
        <w:top w:val="none" w:sz="0" w:space="0" w:color="auto"/>
        <w:left w:val="none" w:sz="0" w:space="0" w:color="auto"/>
        <w:bottom w:val="none" w:sz="0" w:space="0" w:color="auto"/>
        <w:right w:val="none" w:sz="0" w:space="0" w:color="auto"/>
      </w:divBdr>
    </w:div>
    <w:div w:id="521407112">
      <w:bodyDiv w:val="1"/>
      <w:marLeft w:val="0"/>
      <w:marRight w:val="0"/>
      <w:marTop w:val="0"/>
      <w:marBottom w:val="0"/>
      <w:divBdr>
        <w:top w:val="none" w:sz="0" w:space="0" w:color="auto"/>
        <w:left w:val="none" w:sz="0" w:space="0" w:color="auto"/>
        <w:bottom w:val="none" w:sz="0" w:space="0" w:color="auto"/>
        <w:right w:val="none" w:sz="0" w:space="0" w:color="auto"/>
      </w:divBdr>
    </w:div>
    <w:div w:id="1620260990">
      <w:bodyDiv w:val="1"/>
      <w:marLeft w:val="0"/>
      <w:marRight w:val="0"/>
      <w:marTop w:val="0"/>
      <w:marBottom w:val="0"/>
      <w:divBdr>
        <w:top w:val="none" w:sz="0" w:space="0" w:color="auto"/>
        <w:left w:val="none" w:sz="0" w:space="0" w:color="auto"/>
        <w:bottom w:val="none" w:sz="0" w:space="0" w:color="auto"/>
        <w:right w:val="none" w:sz="0" w:space="0" w:color="auto"/>
      </w:divBdr>
    </w:div>
    <w:div w:id="1937597164">
      <w:marLeft w:val="0"/>
      <w:marRight w:val="0"/>
      <w:marTop w:val="0"/>
      <w:marBottom w:val="0"/>
      <w:divBdr>
        <w:top w:val="none" w:sz="0" w:space="0" w:color="auto"/>
        <w:left w:val="none" w:sz="0" w:space="0" w:color="auto"/>
        <w:bottom w:val="none" w:sz="0" w:space="0" w:color="auto"/>
        <w:right w:val="none" w:sz="0" w:space="0" w:color="auto"/>
      </w:divBdr>
    </w:div>
    <w:div w:id="1937597165">
      <w:marLeft w:val="0"/>
      <w:marRight w:val="0"/>
      <w:marTop w:val="0"/>
      <w:marBottom w:val="0"/>
      <w:divBdr>
        <w:top w:val="none" w:sz="0" w:space="0" w:color="auto"/>
        <w:left w:val="none" w:sz="0" w:space="0" w:color="auto"/>
        <w:bottom w:val="none" w:sz="0" w:space="0" w:color="auto"/>
        <w:right w:val="none" w:sz="0" w:space="0" w:color="auto"/>
      </w:divBdr>
    </w:div>
    <w:div w:id="1937597166">
      <w:marLeft w:val="0"/>
      <w:marRight w:val="0"/>
      <w:marTop w:val="0"/>
      <w:marBottom w:val="0"/>
      <w:divBdr>
        <w:top w:val="none" w:sz="0" w:space="0" w:color="auto"/>
        <w:left w:val="none" w:sz="0" w:space="0" w:color="auto"/>
        <w:bottom w:val="none" w:sz="0" w:space="0" w:color="auto"/>
        <w:right w:val="none" w:sz="0" w:space="0" w:color="auto"/>
      </w:divBdr>
    </w:div>
    <w:div w:id="20312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www.uradni-list.si/1/objava.jsp?sop=2011-01-1744" TargetMode="Externa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chart" Target="charts/chart10.xm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uradni-list.si/1/objava.jsp?sop=2021-01-3974" TargetMode="Externa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hart" Target="charts/chart9.xml"/><Relationship Id="rId32" Type="http://schemas.openxmlformats.org/officeDocument/2006/relationships/chart" Target="charts/chart16.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uradni-list.si/1/objava.jsp?sop=2021-01-0831" TargetMode="Externa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yperlink" Target="http://www.emm.si" TargetMode="External"/><Relationship Id="rId35"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ov_delovni_lis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ov_delovni_list3.xlsx"/></Relationships>
</file>

<file path=word/charts/_rels/chart11.xml.rels><?xml version="1.0" encoding="UTF-8" standalone="yes"?>
<Relationships xmlns="http://schemas.openxmlformats.org/package/2006/relationships"><Relationship Id="rId3" Type="http://schemas.openxmlformats.org/officeDocument/2006/relationships/oleObject" Target="file:///\\OES-POOL2-SERVER\VOL5\USERS\KNAP\Moji%20dokumenti\IVA\DRU&#352;TVA\&#352;t.%20dru&#353;tev%20po%20skupini-statistika-grafi.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grizold\AppData\Local\Temp\Prosnje-za-mednarodno-zascito-januar-december-2022.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grizold\AppData\Local\Temp\Prosnje-za-mednarodno-zascito-januar-december-2022.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1" Type="http://schemas.openxmlformats.org/officeDocument/2006/relationships/oleObject" Target="file:///\\OES-POOL1-SERVER\VOL1\SKUPNI-DOKUMENTI\UFZJN-SES\Erik\Poro&#269;ilo%20o%20delu%202022\Poro&#269;ilo%20odelu%202021.xls"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ov_delovni_lis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OES-POOL1-SERVER\VOL1\SKUPNO\STP\Pregled%20usposabljanj%20tajni%20podatki%20-%20osnovna%20in%20dodatna.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OES-POOL2-SERVER\VOL5\USERS\KNAP\Moji%20dokumenti\IVA\DRU&#352;TVA\&#352;t.%20dru&#353;tev%20po%20skupini-statistika-grafi.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file:///\\OES-POOL2-SERVER\VOL5\CRP\arhcrpm2\Upo\LETO%202021\STATISTIKA\Poro&#269;ilo%202020\CRP%20mese&#269;no%202021-2011_DDol&#353;ina.xls"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Zvezek1"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OES-POOL2-SERVER\VOL5\CRP\arhcrpm2\Upo\LETO%202022\STATISTIKA\LETNO%20PORO&#268;ILO%202022\Domen%20za%20Sa&#353;o\DOLOCITEV%20EMSO%20STATISTIKA%20LETNA-2022%20do%2031122022.xls"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ov_delovni_lis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87806662204039E-2"/>
          <c:y val="6.1755039607121885E-2"/>
          <c:w val="0.90710848643919506"/>
          <c:h val="0.66998656417947755"/>
        </c:manualLayout>
      </c:layout>
      <c:lineChart>
        <c:grouping val="standard"/>
        <c:varyColors val="0"/>
        <c:ser>
          <c:idx val="0"/>
          <c:order val="0"/>
          <c:tx>
            <c:strRef>
              <c:f>List1!$B$1</c:f>
              <c:strCache>
                <c:ptCount val="1"/>
                <c:pt idx="0">
                  <c:v>Število vloženih pritožb</c:v>
                </c:pt>
              </c:strCache>
            </c:strRef>
          </c:tx>
          <c:spPr>
            <a:ln w="22225" cap="rnd" cmpd="sng" algn="ctr">
              <a:solidFill>
                <a:schemeClr val="accent1"/>
              </a:solidFill>
              <a:round/>
            </a:ln>
            <a:effectLst/>
          </c:spPr>
          <c:marker>
            <c:symbol val="none"/>
          </c:marker>
          <c:dLbls>
            <c:dLbl>
              <c:idx val="0"/>
              <c:layout>
                <c:manualLayout>
                  <c:x val="-3.4107837687604226E-2"/>
                  <c:y val="4.1058394160583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A-4852-BE32-2A1B23DBCDED}"/>
                </c:ext>
              </c:extLst>
            </c:dLbl>
            <c:dLbl>
              <c:idx val="1"/>
              <c:layout>
                <c:manualLayout>
                  <c:x val="-3.4107837687604226E-2"/>
                  <c:y val="4.56204379562043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AA-4852-BE32-2A1B23DBCDED}"/>
                </c:ext>
              </c:extLst>
            </c:dLbl>
            <c:dLbl>
              <c:idx val="2"/>
              <c:layout>
                <c:manualLayout>
                  <c:x val="-3.4107837687604226E-2"/>
                  <c:y val="4.1058394160583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AA-4852-BE32-2A1B23DBCDED}"/>
                </c:ext>
              </c:extLst>
            </c:dLbl>
            <c:dLbl>
              <c:idx val="3"/>
              <c:layout>
                <c:manualLayout>
                  <c:x val="-3.1884380211228462E-2"/>
                  <c:y val="3.6496350364963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AA-4852-BE32-2A1B23DBCDED}"/>
                </c:ext>
              </c:extLst>
            </c:dLbl>
            <c:dLbl>
              <c:idx val="4"/>
              <c:layout>
                <c:manualLayout>
                  <c:x val="-3.4107837687604226E-2"/>
                  <c:y val="3.6496350364963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AA-4852-BE32-2A1B23DBCDE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2018</c:v>
                </c:pt>
                <c:pt idx="1">
                  <c:v>2019</c:v>
                </c:pt>
                <c:pt idx="2">
                  <c:v>2020</c:v>
                </c:pt>
                <c:pt idx="3">
                  <c:v>2021</c:v>
                </c:pt>
                <c:pt idx="4">
                  <c:v>2022</c:v>
                </c:pt>
              </c:numCache>
            </c:numRef>
          </c:cat>
          <c:val>
            <c:numRef>
              <c:f>List1!$B$2:$B$6</c:f>
              <c:numCache>
                <c:formatCode>General</c:formatCode>
                <c:ptCount val="5"/>
                <c:pt idx="0">
                  <c:v>362</c:v>
                </c:pt>
                <c:pt idx="1">
                  <c:v>358</c:v>
                </c:pt>
                <c:pt idx="2">
                  <c:v>433</c:v>
                </c:pt>
                <c:pt idx="3">
                  <c:v>476</c:v>
                </c:pt>
                <c:pt idx="4">
                  <c:v>510</c:v>
                </c:pt>
              </c:numCache>
            </c:numRef>
          </c:val>
          <c:smooth val="1"/>
          <c:extLst>
            <c:ext xmlns:c16="http://schemas.microsoft.com/office/drawing/2014/chart" uri="{C3380CC4-5D6E-409C-BE32-E72D297353CC}">
              <c16:uniqueId val="{00000005-CAAA-4852-BE32-2A1B23DBCDED}"/>
            </c:ext>
          </c:extLst>
        </c:ser>
        <c:ser>
          <c:idx val="1"/>
          <c:order val="1"/>
          <c:tx>
            <c:strRef>
              <c:f>List1!$C$1</c:f>
              <c:strCache>
                <c:ptCount val="1"/>
                <c:pt idx="0">
                  <c:v>Število opravljenih sej senata</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2018</c:v>
                </c:pt>
                <c:pt idx="1">
                  <c:v>2019</c:v>
                </c:pt>
                <c:pt idx="2">
                  <c:v>2020</c:v>
                </c:pt>
                <c:pt idx="3">
                  <c:v>2021</c:v>
                </c:pt>
                <c:pt idx="4">
                  <c:v>2022</c:v>
                </c:pt>
              </c:numCache>
            </c:numRef>
          </c:cat>
          <c:val>
            <c:numRef>
              <c:f>List1!$C$2:$C$6</c:f>
              <c:numCache>
                <c:formatCode>General</c:formatCode>
                <c:ptCount val="5"/>
                <c:pt idx="0">
                  <c:v>73</c:v>
                </c:pt>
                <c:pt idx="1">
                  <c:v>56</c:v>
                </c:pt>
                <c:pt idx="2">
                  <c:v>60</c:v>
                </c:pt>
                <c:pt idx="3">
                  <c:v>66</c:v>
                </c:pt>
                <c:pt idx="4">
                  <c:v>46</c:v>
                </c:pt>
              </c:numCache>
            </c:numRef>
          </c:val>
          <c:smooth val="0"/>
          <c:extLst>
            <c:ext xmlns:c16="http://schemas.microsoft.com/office/drawing/2014/chart" uri="{C3380CC4-5D6E-409C-BE32-E72D297353CC}">
              <c16:uniqueId val="{00000006-CAAA-4852-BE32-2A1B23DBCDED}"/>
            </c:ext>
          </c:extLst>
        </c:ser>
        <c:ser>
          <c:idx val="2"/>
          <c:order val="2"/>
          <c:tx>
            <c:strRef>
              <c:f>List1!$D$1</c:f>
              <c:strCache>
                <c:ptCount val="1"/>
                <c:pt idx="0">
                  <c:v>Število utemeljenih pritožb na seji senata</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2018</c:v>
                </c:pt>
                <c:pt idx="1">
                  <c:v>2019</c:v>
                </c:pt>
                <c:pt idx="2">
                  <c:v>2020</c:v>
                </c:pt>
                <c:pt idx="3">
                  <c:v>2021</c:v>
                </c:pt>
                <c:pt idx="4">
                  <c:v>2022</c:v>
                </c:pt>
              </c:numCache>
            </c:numRef>
          </c:cat>
          <c:val>
            <c:numRef>
              <c:f>List1!$D$2:$D$6</c:f>
              <c:numCache>
                <c:formatCode>General</c:formatCode>
                <c:ptCount val="5"/>
                <c:pt idx="0">
                  <c:v>10</c:v>
                </c:pt>
                <c:pt idx="1">
                  <c:v>7</c:v>
                </c:pt>
                <c:pt idx="2">
                  <c:v>10</c:v>
                </c:pt>
                <c:pt idx="3">
                  <c:v>13</c:v>
                </c:pt>
                <c:pt idx="4">
                  <c:v>12</c:v>
                </c:pt>
              </c:numCache>
            </c:numRef>
          </c:val>
          <c:smooth val="0"/>
          <c:extLst>
            <c:ext xmlns:c16="http://schemas.microsoft.com/office/drawing/2014/chart" uri="{C3380CC4-5D6E-409C-BE32-E72D297353CC}">
              <c16:uniqueId val="{00000007-CAAA-4852-BE32-2A1B23DBCDED}"/>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453448"/>
        <c:axId val="1"/>
      </c:lineChart>
      <c:catAx>
        <c:axId val="1844534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8445344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Pridobitev državljanstva</a:t>
            </a:r>
            <a:r>
              <a:rPr lang="sl-SI" sz="1000" b="1" baseline="0">
                <a:solidFill>
                  <a:sysClr val="windowText" lastClr="000000"/>
                </a:solidFill>
                <a:latin typeface="Arial" panose="020B0604020202020204" pitchFamily="34" charset="0"/>
                <a:cs typeface="Arial" panose="020B0604020202020204" pitchFamily="34" charset="0"/>
              </a:rPr>
              <a:t> po izredni naturalizaciji 2022</a:t>
            </a:r>
            <a:endParaRPr lang="en-US"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2021</c:v>
                </c:pt>
              </c:strCache>
            </c:strRef>
          </c:tx>
          <c:spPr>
            <a:solidFill>
              <a:srgbClr val="4F81BD"/>
            </a:solidFill>
            <a:ln>
              <a:noFill/>
            </a:ln>
            <a:effectLst/>
          </c:spPr>
          <c:invertIfNegative val="0"/>
          <c:cat>
            <c:strRef>
              <c:f>List1!$A$2:$A$8</c:f>
              <c:strCache>
                <c:ptCount val="7"/>
                <c:pt idx="0">
                  <c:v>Srbija</c:v>
                </c:pt>
                <c:pt idx="1">
                  <c:v>Italija</c:v>
                </c:pt>
                <c:pt idx="2">
                  <c:v>Argentina</c:v>
                </c:pt>
                <c:pt idx="3">
                  <c:v>S. Makedonija</c:v>
                </c:pt>
                <c:pt idx="4">
                  <c:v>BIH</c:v>
                </c:pt>
                <c:pt idx="5">
                  <c:v>Ostali</c:v>
                </c:pt>
                <c:pt idx="6">
                  <c:v>Skupaj</c:v>
                </c:pt>
              </c:strCache>
            </c:strRef>
          </c:cat>
          <c:val>
            <c:numRef>
              <c:f>List1!$B$2:$B$8</c:f>
              <c:numCache>
                <c:formatCode>General</c:formatCode>
                <c:ptCount val="7"/>
                <c:pt idx="0">
                  <c:v>88</c:v>
                </c:pt>
                <c:pt idx="1">
                  <c:v>71</c:v>
                </c:pt>
                <c:pt idx="2">
                  <c:v>33</c:v>
                </c:pt>
                <c:pt idx="3">
                  <c:v>32</c:v>
                </c:pt>
                <c:pt idx="4">
                  <c:v>20</c:v>
                </c:pt>
                <c:pt idx="5">
                  <c:v>98</c:v>
                </c:pt>
                <c:pt idx="6">
                  <c:v>342</c:v>
                </c:pt>
              </c:numCache>
            </c:numRef>
          </c:val>
          <c:extLst>
            <c:ext xmlns:c16="http://schemas.microsoft.com/office/drawing/2014/chart" uri="{C3380CC4-5D6E-409C-BE32-E72D297353CC}">
              <c16:uniqueId val="{00000000-C224-4768-B850-35BB0556536F}"/>
            </c:ext>
          </c:extLst>
        </c:ser>
        <c:ser>
          <c:idx val="1"/>
          <c:order val="1"/>
          <c:tx>
            <c:strRef>
              <c:f>List1!$C$1</c:f>
              <c:strCache>
                <c:ptCount val="1"/>
                <c:pt idx="0">
                  <c:v>2022</c:v>
                </c:pt>
              </c:strCache>
            </c:strRef>
          </c:tx>
          <c:spPr>
            <a:solidFill>
              <a:srgbClr val="C0504D"/>
            </a:solidFill>
            <a:ln>
              <a:noFill/>
            </a:ln>
            <a:effectLst/>
          </c:spPr>
          <c:invertIfNegative val="0"/>
          <c:cat>
            <c:strRef>
              <c:f>List1!$A$2:$A$8</c:f>
              <c:strCache>
                <c:ptCount val="7"/>
                <c:pt idx="0">
                  <c:v>Srbija</c:v>
                </c:pt>
                <c:pt idx="1">
                  <c:v>Italija</c:v>
                </c:pt>
                <c:pt idx="2">
                  <c:v>Argentina</c:v>
                </c:pt>
                <c:pt idx="3">
                  <c:v>S. Makedonija</c:v>
                </c:pt>
                <c:pt idx="4">
                  <c:v>BIH</c:v>
                </c:pt>
                <c:pt idx="5">
                  <c:v>Ostali</c:v>
                </c:pt>
                <c:pt idx="6">
                  <c:v>Skupaj</c:v>
                </c:pt>
              </c:strCache>
            </c:strRef>
          </c:cat>
          <c:val>
            <c:numRef>
              <c:f>List1!$C$2:$C$8</c:f>
              <c:numCache>
                <c:formatCode>General</c:formatCode>
                <c:ptCount val="7"/>
                <c:pt idx="0">
                  <c:v>94</c:v>
                </c:pt>
                <c:pt idx="1">
                  <c:v>42</c:v>
                </c:pt>
                <c:pt idx="2">
                  <c:v>55</c:v>
                </c:pt>
                <c:pt idx="3">
                  <c:v>25</c:v>
                </c:pt>
                <c:pt idx="4">
                  <c:v>24</c:v>
                </c:pt>
                <c:pt idx="5">
                  <c:v>91</c:v>
                </c:pt>
                <c:pt idx="6">
                  <c:v>331</c:v>
                </c:pt>
              </c:numCache>
            </c:numRef>
          </c:val>
          <c:extLst>
            <c:ext xmlns:c16="http://schemas.microsoft.com/office/drawing/2014/chart" uri="{C3380CC4-5D6E-409C-BE32-E72D297353CC}">
              <c16:uniqueId val="{00000001-C224-4768-B850-35BB0556536F}"/>
            </c:ext>
          </c:extLst>
        </c:ser>
        <c:dLbls>
          <c:showLegendKey val="0"/>
          <c:showVal val="0"/>
          <c:showCatName val="0"/>
          <c:showSerName val="0"/>
          <c:showPercent val="0"/>
          <c:showBubbleSize val="0"/>
        </c:dLbls>
        <c:gapWidth val="217"/>
        <c:overlap val="-27"/>
        <c:axId val="272980232"/>
        <c:axId val="272982856"/>
      </c:barChart>
      <c:catAx>
        <c:axId val="272980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72982856"/>
        <c:crosses val="autoZero"/>
        <c:auto val="1"/>
        <c:lblAlgn val="ctr"/>
        <c:lblOffset val="100"/>
        <c:noMultiLvlLbl val="0"/>
      </c:catAx>
      <c:valAx>
        <c:axId val="272982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72980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r>
              <a:rPr lang="en-US"/>
              <a:t>Število izdanih dovoljenj za uvoz, izvoz, prenos</a:t>
            </a:r>
            <a:r>
              <a:rPr lang="sl-SI"/>
              <a:t> </a:t>
            </a:r>
            <a:r>
              <a:rPr lang="en-US"/>
              <a:t>…</a:t>
            </a:r>
          </a:p>
        </c:rich>
      </c:tx>
      <c:overlay val="0"/>
      <c:spPr>
        <a:noFill/>
        <a:ln>
          <a:noFill/>
        </a:ln>
        <a:effectLst/>
      </c:spPr>
      <c:txPr>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endParaRPr lang="sl-SI"/>
        </a:p>
      </c:txPr>
    </c:title>
    <c:autoTitleDeleted val="0"/>
    <c:plotArea>
      <c:layout/>
      <c:barChart>
        <c:barDir val="col"/>
        <c:grouping val="clustered"/>
        <c:varyColors val="0"/>
        <c:ser>
          <c:idx val="0"/>
          <c:order val="0"/>
          <c:tx>
            <c:strRef>
              <c:f>List4!$B$34</c:f>
              <c:strCache>
                <c:ptCount val="1"/>
                <c:pt idx="0">
                  <c:v>Število izdanih dovoljenj za uvoz, izvoz, prenos…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List4!$A$35:$A$42</c:f>
              <c:numCache>
                <c:formatCode>General</c:formatCode>
                <c:ptCount val="8"/>
                <c:pt idx="0">
                  <c:v>2015</c:v>
                </c:pt>
                <c:pt idx="1">
                  <c:v>2016</c:v>
                </c:pt>
                <c:pt idx="2">
                  <c:v>2017</c:v>
                </c:pt>
                <c:pt idx="3">
                  <c:v>2018</c:v>
                </c:pt>
                <c:pt idx="4">
                  <c:v>2019</c:v>
                </c:pt>
                <c:pt idx="5">
                  <c:v>2020</c:v>
                </c:pt>
                <c:pt idx="6">
                  <c:v>2021</c:v>
                </c:pt>
                <c:pt idx="7">
                  <c:v>2022</c:v>
                </c:pt>
              </c:numCache>
            </c:numRef>
          </c:cat>
          <c:val>
            <c:numRef>
              <c:f>List4!$B$35:$B$42</c:f>
              <c:numCache>
                <c:formatCode>General</c:formatCode>
                <c:ptCount val="8"/>
                <c:pt idx="0">
                  <c:v>506</c:v>
                </c:pt>
                <c:pt idx="1">
                  <c:v>670</c:v>
                </c:pt>
                <c:pt idx="2">
                  <c:v>764</c:v>
                </c:pt>
                <c:pt idx="3">
                  <c:v>661</c:v>
                </c:pt>
                <c:pt idx="4">
                  <c:v>707</c:v>
                </c:pt>
                <c:pt idx="5">
                  <c:v>858</c:v>
                </c:pt>
                <c:pt idx="6">
                  <c:v>914</c:v>
                </c:pt>
                <c:pt idx="7">
                  <c:v>892</c:v>
                </c:pt>
              </c:numCache>
            </c:numRef>
          </c:val>
          <c:extLst>
            <c:ext xmlns:c16="http://schemas.microsoft.com/office/drawing/2014/chart" uri="{C3380CC4-5D6E-409C-BE32-E72D297353CC}">
              <c16:uniqueId val="{00000000-75E9-4EA2-A60B-8B13029EC35C}"/>
            </c:ext>
          </c:extLst>
        </c:ser>
        <c:dLbls>
          <c:dLblPos val="outEnd"/>
          <c:showLegendKey val="0"/>
          <c:showVal val="1"/>
          <c:showCatName val="0"/>
          <c:showSerName val="0"/>
          <c:showPercent val="0"/>
          <c:showBubbleSize val="0"/>
        </c:dLbls>
        <c:gapWidth val="80"/>
        <c:overlap val="25"/>
        <c:axId val="663469360"/>
        <c:axId val="663472968"/>
      </c:barChart>
      <c:catAx>
        <c:axId val="66346936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663472968"/>
        <c:crosses val="autoZero"/>
        <c:auto val="1"/>
        <c:lblAlgn val="ctr"/>
        <c:lblOffset val="100"/>
        <c:noMultiLvlLbl val="0"/>
      </c:catAx>
      <c:valAx>
        <c:axId val="66347296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66346936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List3!$B$8</c:f>
              <c:strCache>
                <c:ptCount val="1"/>
                <c:pt idx="0">
                  <c:v>Število prošenj </c:v>
                </c:pt>
              </c:strCache>
            </c:strRef>
          </c:tx>
          <c:spPr>
            <a:solidFill>
              <a:schemeClr val="accent1"/>
            </a:solidFill>
            <a:ln>
              <a:noFill/>
            </a:ln>
            <a:effectLst/>
          </c:spPr>
          <c:invertIfNegative val="0"/>
          <c:dLbls>
            <c:dLbl>
              <c:idx val="0"/>
              <c:tx>
                <c:rich>
                  <a:bodyPr/>
                  <a:lstStyle/>
                  <a:p>
                    <a:fld id="{3F8F11F6-D22F-4ED8-9318-069C67E960F2}" type="CELLRANGE">
                      <a:rPr lang="en-US"/>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95A-4A0A-A24C-B9C6E150B38C}"/>
                </c:ext>
              </c:extLst>
            </c:dLbl>
            <c:dLbl>
              <c:idx val="1"/>
              <c:tx>
                <c:rich>
                  <a:bodyPr/>
                  <a:lstStyle/>
                  <a:p>
                    <a:fld id="{77D740AF-8E0D-4C4D-83B9-DC62C85F5862}"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95A-4A0A-A24C-B9C6E150B38C}"/>
                </c:ext>
              </c:extLst>
            </c:dLbl>
            <c:dLbl>
              <c:idx val="2"/>
              <c:tx>
                <c:rich>
                  <a:bodyPr/>
                  <a:lstStyle/>
                  <a:p>
                    <a:fld id="{B21809F8-D15A-4568-AF52-2F8876922AFC}"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95A-4A0A-A24C-B9C6E150B38C}"/>
                </c:ext>
              </c:extLst>
            </c:dLbl>
            <c:dLbl>
              <c:idx val="3"/>
              <c:tx>
                <c:rich>
                  <a:bodyPr/>
                  <a:lstStyle/>
                  <a:p>
                    <a:fld id="{3D7945CA-3141-4C46-B14A-89E698E0DD29}"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95A-4A0A-A24C-B9C6E150B38C}"/>
                </c:ext>
              </c:extLst>
            </c:dLbl>
            <c:dLbl>
              <c:idx val="4"/>
              <c:tx>
                <c:rich>
                  <a:bodyPr/>
                  <a:lstStyle/>
                  <a:p>
                    <a:fld id="{C7F963AB-7B47-4D59-BF94-909E2F85D14E}"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95A-4A0A-A24C-B9C6E150B3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List3!$C$7:$G$7</c:f>
              <c:numCache>
                <c:formatCode>General</c:formatCode>
                <c:ptCount val="5"/>
                <c:pt idx="0">
                  <c:v>2018</c:v>
                </c:pt>
                <c:pt idx="1">
                  <c:v>2019</c:v>
                </c:pt>
                <c:pt idx="2">
                  <c:v>2020</c:v>
                </c:pt>
                <c:pt idx="3">
                  <c:v>2021</c:v>
                </c:pt>
                <c:pt idx="4">
                  <c:v>2022</c:v>
                </c:pt>
              </c:numCache>
            </c:numRef>
          </c:cat>
          <c:val>
            <c:numRef>
              <c:f>List3!$C$8:$G$8</c:f>
              <c:numCache>
                <c:formatCode>#,##0</c:formatCode>
                <c:ptCount val="5"/>
                <c:pt idx="0">
                  <c:v>2875</c:v>
                </c:pt>
                <c:pt idx="1">
                  <c:v>3821</c:v>
                </c:pt>
                <c:pt idx="2">
                  <c:v>3548</c:v>
                </c:pt>
                <c:pt idx="3">
                  <c:v>5301</c:v>
                </c:pt>
                <c:pt idx="4">
                  <c:v>6787</c:v>
                </c:pt>
              </c:numCache>
            </c:numRef>
          </c:val>
          <c:extLst>
            <c:ext xmlns:c15="http://schemas.microsoft.com/office/drawing/2012/chart" uri="{02D57815-91ED-43cb-92C2-25804820EDAC}">
              <c15:datalabelsRange>
                <c15:f>List3!$C$9:$G$9</c15:f>
                <c15:dlblRangeCache>
                  <c:ptCount val="5"/>
                  <c:pt idx="1">
                    <c:v>33%</c:v>
                  </c:pt>
                  <c:pt idx="2">
                    <c:v>-7%</c:v>
                  </c:pt>
                  <c:pt idx="3">
                    <c:v>49%</c:v>
                  </c:pt>
                  <c:pt idx="4">
                    <c:v>28%</c:v>
                  </c:pt>
                </c15:dlblRangeCache>
              </c15:datalabelsRange>
            </c:ext>
            <c:ext xmlns:c16="http://schemas.microsoft.com/office/drawing/2014/chart" uri="{C3380CC4-5D6E-409C-BE32-E72D297353CC}">
              <c16:uniqueId val="{00000005-795A-4A0A-A24C-B9C6E150B38C}"/>
            </c:ext>
          </c:extLst>
        </c:ser>
        <c:dLbls>
          <c:showLegendKey val="0"/>
          <c:showVal val="0"/>
          <c:showCatName val="0"/>
          <c:showSerName val="0"/>
          <c:showPercent val="0"/>
          <c:showBubbleSize val="0"/>
        </c:dLbls>
        <c:gapWidth val="219"/>
        <c:overlap val="-27"/>
        <c:axId val="526054224"/>
        <c:axId val="526051272"/>
      </c:barChart>
      <c:catAx>
        <c:axId val="52605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26051272"/>
        <c:crosses val="autoZero"/>
        <c:auto val="1"/>
        <c:lblAlgn val="ctr"/>
        <c:lblOffset val="100"/>
        <c:noMultiLvlLbl val="0"/>
      </c:catAx>
      <c:valAx>
        <c:axId val="526051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2605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1D1-414A-9DAD-134B4EF382B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1D1-414A-9DAD-134B4EF382B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1D1-414A-9DAD-134B4EF382B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1D1-414A-9DAD-134B4EF382B3}"/>
              </c:ext>
            </c:extLst>
          </c:dPt>
          <c:dLbls>
            <c:dLbl>
              <c:idx val="0"/>
              <c:tx>
                <c:rich>
                  <a:bodyPr/>
                  <a:lstStyle/>
                  <a:p>
                    <a:fld id="{6E28C274-C0EF-4BF7-A3C6-9C9BE5EBEEF8}" type="VALUE">
                      <a:rPr lang="en-US">
                        <a:solidFill>
                          <a:sysClr val="windowText" lastClr="000000"/>
                        </a:solidFill>
                      </a:rPr>
                      <a:pPr/>
                      <a:t>[VREDNOST]</a:t>
                    </a:fld>
                    <a:r>
                      <a:rPr lang="en-US" baseline="0">
                        <a:solidFill>
                          <a:sysClr val="windowText" lastClr="000000"/>
                        </a:solidFill>
                      </a:rPr>
                      <a:t>; </a:t>
                    </a:r>
                    <a:fld id="{558CA695-D6A9-4D80-ABE7-79503F71D684}" type="PERCENTAGE">
                      <a:rPr lang="en-US" baseline="0">
                        <a:solidFill>
                          <a:sysClr val="windowText" lastClr="000000"/>
                        </a:solidFill>
                      </a:rPr>
                      <a:pPr/>
                      <a:t>[ODSTOTEK]</a:t>
                    </a:fld>
                    <a:endParaRPr lang="en-US" baseline="0">
                      <a:solidFill>
                        <a:sysClr val="windowText" lastClr="000000"/>
                      </a:solidFill>
                    </a:endParaRP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D1-414A-9DAD-134B4EF382B3}"/>
                </c:ext>
              </c:extLst>
            </c:dLbl>
            <c:dLbl>
              <c:idx val="1"/>
              <c:tx>
                <c:rich>
                  <a:bodyPr/>
                  <a:lstStyle/>
                  <a:p>
                    <a:fld id="{F326C1A6-7816-428D-9D21-C06115D18369}" type="VALUE">
                      <a:rPr lang="en-US">
                        <a:solidFill>
                          <a:sysClr val="windowText" lastClr="000000"/>
                        </a:solidFill>
                      </a:rPr>
                      <a:pPr/>
                      <a:t>[VREDNOST]</a:t>
                    </a:fld>
                    <a:r>
                      <a:rPr lang="en-US" baseline="0">
                        <a:solidFill>
                          <a:sysClr val="windowText" lastClr="000000"/>
                        </a:solidFill>
                      </a:rPr>
                      <a:t>; </a:t>
                    </a:r>
                    <a:fld id="{C19D9F76-0318-4DF0-9307-DA2AAE0FE819}" type="PERCENTAGE">
                      <a:rPr lang="en-US" baseline="0">
                        <a:solidFill>
                          <a:sysClr val="windowText" lastClr="000000"/>
                        </a:solidFill>
                      </a:rPr>
                      <a:pPr/>
                      <a:t>[ODSTOTEK]</a:t>
                    </a:fld>
                    <a:endParaRPr lang="en-US" baseline="0">
                      <a:solidFill>
                        <a:sysClr val="windowText" lastClr="000000"/>
                      </a:solidFill>
                    </a:endParaRP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D1-414A-9DAD-134B4EF382B3}"/>
                </c:ext>
              </c:extLst>
            </c:dLbl>
            <c:dLbl>
              <c:idx val="2"/>
              <c:tx>
                <c:rich>
                  <a:bodyPr/>
                  <a:lstStyle/>
                  <a:p>
                    <a:fld id="{9689D617-A46E-4ABB-8C62-9302E85488B8}" type="VALUE">
                      <a:rPr lang="en-US">
                        <a:solidFill>
                          <a:sysClr val="windowText" lastClr="000000"/>
                        </a:solidFill>
                      </a:rPr>
                      <a:pPr/>
                      <a:t>[VREDNOST]</a:t>
                    </a:fld>
                    <a:r>
                      <a:rPr lang="en-US" baseline="0">
                        <a:solidFill>
                          <a:sysClr val="windowText" lastClr="000000"/>
                        </a:solidFill>
                      </a:rPr>
                      <a:t>; </a:t>
                    </a:r>
                    <a:fld id="{CE2B76AB-FF74-498E-A741-D72728925161}" type="PERCENTAGE">
                      <a:rPr lang="en-US" baseline="0">
                        <a:solidFill>
                          <a:sysClr val="windowText" lastClr="000000"/>
                        </a:solidFill>
                      </a:rPr>
                      <a:pPr/>
                      <a:t>[ODSTOTEK]</a:t>
                    </a:fld>
                    <a:endParaRPr lang="en-US" baseline="0">
                      <a:solidFill>
                        <a:sysClr val="windowText" lastClr="000000"/>
                      </a:solidFill>
                    </a:endParaRP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1D1-414A-9DAD-134B4EF382B3}"/>
                </c:ext>
              </c:extLst>
            </c:dLbl>
            <c:dLbl>
              <c:idx val="3"/>
              <c:layout>
                <c:manualLayout>
                  <c:x val="0"/>
                  <c:y val="-0.28240740740740744"/>
                </c:manualLayout>
              </c:layout>
              <c:tx>
                <c:rich>
                  <a:bodyPr/>
                  <a:lstStyle/>
                  <a:p>
                    <a:fld id="{72C112CD-536B-48CD-945D-41781686365B}" type="VALUE">
                      <a:rPr lang="en-US">
                        <a:solidFill>
                          <a:sysClr val="windowText" lastClr="000000"/>
                        </a:solidFill>
                      </a:rPr>
                      <a:pPr/>
                      <a:t>[VREDNOST]</a:t>
                    </a:fld>
                    <a:r>
                      <a:rPr lang="en-US" baseline="0">
                        <a:solidFill>
                          <a:sysClr val="windowText" lastClr="000000"/>
                        </a:solidFill>
                      </a:rPr>
                      <a:t>; </a:t>
                    </a:r>
                    <a:fld id="{800F2716-ABB4-4EB9-B905-8DEE86B23800}" type="PERCENTAGE">
                      <a:rPr lang="en-US" baseline="0">
                        <a:solidFill>
                          <a:sysClr val="windowText" lastClr="000000"/>
                        </a:solidFill>
                      </a:rPr>
                      <a:pPr/>
                      <a:t>[ODSTOTEK]</a:t>
                    </a:fld>
                    <a:endParaRPr lang="en-US" baseline="0">
                      <a:solidFill>
                        <a:sysClr val="windowText" lastClr="000000"/>
                      </a:solidFill>
                    </a:endParaRP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1D1-414A-9DAD-134B4EF382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List2!$C$20:$C$23</c:f>
              <c:strCache>
                <c:ptCount val="4"/>
                <c:pt idx="0">
                  <c:v>Afganistan</c:v>
                </c:pt>
                <c:pt idx="1">
                  <c:v>Indija</c:v>
                </c:pt>
                <c:pt idx="2">
                  <c:v>Bangladeš</c:v>
                </c:pt>
                <c:pt idx="3">
                  <c:v>Število preostalih prošenj vloženih v letu 2022</c:v>
                </c:pt>
              </c:strCache>
            </c:strRef>
          </c:cat>
          <c:val>
            <c:numRef>
              <c:f>List2!$D$20:$D$23</c:f>
              <c:numCache>
                <c:formatCode>General</c:formatCode>
                <c:ptCount val="4"/>
                <c:pt idx="0">
                  <c:v>1279</c:v>
                </c:pt>
                <c:pt idx="1">
                  <c:v>851</c:v>
                </c:pt>
                <c:pt idx="2">
                  <c:v>825</c:v>
                </c:pt>
                <c:pt idx="3">
                  <c:v>3832</c:v>
                </c:pt>
              </c:numCache>
            </c:numRef>
          </c:val>
          <c:extLst>
            <c:ext xmlns:c16="http://schemas.microsoft.com/office/drawing/2014/chart" uri="{C3380CC4-5D6E-409C-BE32-E72D297353CC}">
              <c16:uniqueId val="{00000008-61D1-414A-9DAD-134B4EF382B3}"/>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554-42E0-A3D6-F523699D43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554-42E0-A3D6-F523699D43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554-42E0-A3D6-F523699D432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554-42E0-A3D6-F523699D43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List1!$A$3:$A$6</c:f>
              <c:strCache>
                <c:ptCount val="4"/>
                <c:pt idx="0">
                  <c:v>Ustavitev</c:v>
                </c:pt>
                <c:pt idx="1">
                  <c:v>Zavrnjeno </c:v>
                </c:pt>
                <c:pt idx="2">
                  <c:v>Zavrženo </c:v>
                </c:pt>
                <c:pt idx="3">
                  <c:v>Ugodeno </c:v>
                </c:pt>
              </c:strCache>
            </c:strRef>
          </c:cat>
          <c:val>
            <c:numRef>
              <c:f>List1!$B$3:$B$6</c:f>
              <c:numCache>
                <c:formatCode>General</c:formatCode>
                <c:ptCount val="4"/>
                <c:pt idx="0">
                  <c:v>3983</c:v>
                </c:pt>
                <c:pt idx="1">
                  <c:v>141</c:v>
                </c:pt>
                <c:pt idx="2">
                  <c:v>2573</c:v>
                </c:pt>
                <c:pt idx="3">
                  <c:v>203</c:v>
                </c:pt>
              </c:numCache>
            </c:numRef>
          </c:val>
          <c:extLst>
            <c:ext xmlns:c16="http://schemas.microsoft.com/office/drawing/2014/chart" uri="{C3380CC4-5D6E-409C-BE32-E72D297353CC}">
              <c16:uniqueId val="{00000008-A554-42E0-A3D6-F523699D4327}"/>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1"/>
            </a:pPr>
            <a:r>
              <a:rPr lang="sl-SI" sz="1000" b="1"/>
              <a:t>Črpanje sredstev AMIF in ISF</a:t>
            </a:r>
          </a:p>
        </c:rich>
      </c:tx>
      <c:layout>
        <c:manualLayout>
          <c:xMode val="edge"/>
          <c:yMode val="edge"/>
          <c:x val="0.3092786239090356"/>
          <c:y val="2.4705540839653109E-2"/>
        </c:manualLayout>
      </c:layout>
      <c:overlay val="0"/>
      <c:spPr>
        <a:noFill/>
        <a:ln w="25400">
          <a:noFill/>
        </a:ln>
      </c:spPr>
    </c:title>
    <c:autoTitleDeleted val="0"/>
    <c:plotArea>
      <c:layout/>
      <c:barChart>
        <c:barDir val="col"/>
        <c:grouping val="stacked"/>
        <c:varyColors val="0"/>
        <c:ser>
          <c:idx val="0"/>
          <c:order val="0"/>
          <c:tx>
            <c:strRef>
              <c:f>List1!$A$5</c:f>
              <c:strCache>
                <c:ptCount val="1"/>
                <c:pt idx="0">
                  <c:v> MNZ in POLICIJA</c:v>
                </c:pt>
              </c:strCache>
            </c:strRef>
          </c:tx>
          <c:spPr>
            <a:solidFill>
              <a:schemeClr val="accent1"/>
            </a:solidFill>
            <a:ln w="25400">
              <a:noFill/>
            </a:ln>
          </c:spPr>
          <c:invertIfNegative val="0"/>
          <c:cat>
            <c:strRef>
              <c:f>List1!$B$4:$E$4</c:f>
              <c:strCache>
                <c:ptCount val="4"/>
                <c:pt idx="0">
                  <c:v>Nacionalni program AMIF in ISF</c:v>
                </c:pt>
                <c:pt idx="1">
                  <c:v>Realizirano</c:v>
                </c:pt>
                <c:pt idx="2">
                  <c:v>Pripravljeni ZZP</c:v>
                </c:pt>
                <c:pt idx="3">
                  <c:v>Posredovano MF za povrnitev sredstev iz proračuna RS</c:v>
                </c:pt>
              </c:strCache>
            </c:strRef>
          </c:cat>
          <c:val>
            <c:numRef>
              <c:f>List1!$B$5:$E$5</c:f>
              <c:numCache>
                <c:formatCode>General</c:formatCode>
                <c:ptCount val="4"/>
                <c:pt idx="0">
                  <c:v>43.43</c:v>
                </c:pt>
                <c:pt idx="1">
                  <c:v>41.66</c:v>
                </c:pt>
                <c:pt idx="2">
                  <c:v>39.79</c:v>
                </c:pt>
                <c:pt idx="3">
                  <c:v>37.619999999999997</c:v>
                </c:pt>
              </c:numCache>
            </c:numRef>
          </c:val>
          <c:extLst>
            <c:ext xmlns:c16="http://schemas.microsoft.com/office/drawing/2014/chart" uri="{C3380CC4-5D6E-409C-BE32-E72D297353CC}">
              <c16:uniqueId val="{00000000-33DF-4DE8-9970-2DF6429D5C0D}"/>
            </c:ext>
          </c:extLst>
        </c:ser>
        <c:ser>
          <c:idx val="1"/>
          <c:order val="1"/>
          <c:tx>
            <c:strRef>
              <c:f>List1!$A$6</c:f>
              <c:strCache>
                <c:ptCount val="1"/>
                <c:pt idx="0">
                  <c:v>OSTALA MINISTRSTVA</c:v>
                </c:pt>
              </c:strCache>
            </c:strRef>
          </c:tx>
          <c:spPr>
            <a:solidFill>
              <a:schemeClr val="accent2"/>
            </a:solidFill>
            <a:ln w="25400">
              <a:noFill/>
            </a:ln>
          </c:spPr>
          <c:invertIfNegative val="0"/>
          <c:cat>
            <c:strRef>
              <c:f>List1!$B$4:$E$4</c:f>
              <c:strCache>
                <c:ptCount val="4"/>
                <c:pt idx="0">
                  <c:v>Nacionalni program AMIF in ISF</c:v>
                </c:pt>
                <c:pt idx="1">
                  <c:v>Realizirano</c:v>
                </c:pt>
                <c:pt idx="2">
                  <c:v>Pripravljeni ZZP</c:v>
                </c:pt>
                <c:pt idx="3">
                  <c:v>Posredovano MF za povrnitev sredstev iz proračuna RS</c:v>
                </c:pt>
              </c:strCache>
            </c:strRef>
          </c:cat>
          <c:val>
            <c:numRef>
              <c:f>List1!$B$6:$E$6</c:f>
              <c:numCache>
                <c:formatCode>General</c:formatCode>
                <c:ptCount val="4"/>
                <c:pt idx="0">
                  <c:v>21.939999999999998</c:v>
                </c:pt>
                <c:pt idx="1">
                  <c:v>20.399999999999999</c:v>
                </c:pt>
                <c:pt idx="2">
                  <c:v>19.7</c:v>
                </c:pt>
                <c:pt idx="3">
                  <c:v>15.71</c:v>
                </c:pt>
              </c:numCache>
            </c:numRef>
          </c:val>
          <c:extLst>
            <c:ext xmlns:c16="http://schemas.microsoft.com/office/drawing/2014/chart" uri="{C3380CC4-5D6E-409C-BE32-E72D297353CC}">
              <c16:uniqueId val="{00000001-33DF-4DE8-9970-2DF6429D5C0D}"/>
            </c:ext>
          </c:extLst>
        </c:ser>
        <c:ser>
          <c:idx val="2"/>
          <c:order val="2"/>
          <c:tx>
            <c:strRef>
              <c:f>List1!$A$7</c:f>
              <c:strCache>
                <c:ptCount val="1"/>
                <c:pt idx="0">
                  <c:v>DODATNA SREDSTVA ZA DOLOČEN NAMEN ( EES, ETIAS, SIS, SA, R&amp;R) </c:v>
                </c:pt>
              </c:strCache>
            </c:strRef>
          </c:tx>
          <c:spPr>
            <a:solidFill>
              <a:srgbClr val="92D050"/>
            </a:solidFill>
            <a:ln w="25400">
              <a:noFill/>
            </a:ln>
          </c:spPr>
          <c:invertIfNegative val="0"/>
          <c:cat>
            <c:strRef>
              <c:f>List1!$B$4:$E$4</c:f>
              <c:strCache>
                <c:ptCount val="4"/>
                <c:pt idx="0">
                  <c:v>Nacionalni program AMIF in ISF</c:v>
                </c:pt>
                <c:pt idx="1">
                  <c:v>Realizirano</c:v>
                </c:pt>
                <c:pt idx="2">
                  <c:v>Pripravljeni ZZP</c:v>
                </c:pt>
                <c:pt idx="3">
                  <c:v>Posredovano MF za povrnitev sredstev iz proračuna RS</c:v>
                </c:pt>
              </c:strCache>
            </c:strRef>
          </c:cat>
          <c:val>
            <c:numRef>
              <c:f>List1!$B$7:$E$7</c:f>
              <c:numCache>
                <c:formatCode>General</c:formatCode>
                <c:ptCount val="4"/>
                <c:pt idx="0">
                  <c:v>13.7</c:v>
                </c:pt>
                <c:pt idx="1">
                  <c:v>2.86</c:v>
                </c:pt>
                <c:pt idx="2">
                  <c:v>2.86</c:v>
                </c:pt>
                <c:pt idx="3">
                  <c:v>2.2799999999999998</c:v>
                </c:pt>
              </c:numCache>
            </c:numRef>
          </c:val>
          <c:extLst>
            <c:ext xmlns:c16="http://schemas.microsoft.com/office/drawing/2014/chart" uri="{C3380CC4-5D6E-409C-BE32-E72D297353CC}">
              <c16:uniqueId val="{00000002-33DF-4DE8-9970-2DF6429D5C0D}"/>
            </c:ext>
          </c:extLst>
        </c:ser>
        <c:dLbls>
          <c:showLegendKey val="0"/>
          <c:showVal val="0"/>
          <c:showCatName val="0"/>
          <c:showSerName val="0"/>
          <c:showPercent val="0"/>
          <c:showBubbleSize val="0"/>
        </c:dLbls>
        <c:gapWidth val="150"/>
        <c:overlap val="100"/>
        <c:axId val="373908232"/>
        <c:axId val="1"/>
      </c:barChart>
      <c:catAx>
        <c:axId val="37390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a:pPr>
            <a:endParaRPr lang="sl-SI"/>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sl-SI"/>
                  <a:t>v mio EUR </a:t>
                </a:r>
              </a:p>
            </c:rich>
          </c:tx>
          <c:overlay val="0"/>
          <c:spPr>
            <a:noFill/>
            <a:ln w="25400">
              <a:noFill/>
            </a:ln>
          </c:spPr>
        </c:title>
        <c:numFmt formatCode="General" sourceLinked="1"/>
        <c:majorTickMark val="none"/>
        <c:minorTickMark val="none"/>
        <c:tickLblPos val="nextTo"/>
        <c:spPr>
          <a:ln w="6350">
            <a:noFill/>
          </a:ln>
        </c:spPr>
        <c:txPr>
          <a:bodyPr rot="0" vert="horz"/>
          <a:lstStyle/>
          <a:p>
            <a:pPr>
              <a:defRPr/>
            </a:pPr>
            <a:endParaRPr lang="sl-SI"/>
          </a:p>
        </c:txPr>
        <c:crossAx val="373908232"/>
        <c:crosses val="autoZero"/>
        <c:crossBetween val="between"/>
      </c:valAx>
      <c:spPr>
        <a:noFill/>
        <a:ln w="25400">
          <a:noFill/>
        </a:ln>
      </c:spPr>
    </c:plotArea>
    <c:legend>
      <c:legendPos val="b"/>
      <c:overlay val="0"/>
      <c:spPr>
        <a:noFill/>
        <a:ln w="25400">
          <a:noFill/>
        </a:ln>
      </c:spPr>
      <c:txPr>
        <a:bodyPr/>
        <a:lstStyle/>
        <a:p>
          <a:pPr>
            <a:defRPr sz="900"/>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ysClr val="windowText" lastClr="000000"/>
          </a:solidFill>
          <a:latin typeface="Arial" panose="020B0604020202020204" pitchFamily="34" charset="0"/>
          <a:ea typeface="Calibri"/>
          <a:cs typeface="Arial" panose="020B0604020202020204" pitchFamily="34" charset="0"/>
        </a:defRPr>
      </a:pPr>
      <a:endParaRPr lang="sl-SI"/>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PRIHODI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MINISTRSTVO ZA NOTRANJE ZADEVE</c:v>
                </c:pt>
                <c:pt idx="1">
                  <c:v>POLICIJA</c:v>
                </c:pt>
                <c:pt idx="2">
                  <c:v>INŠPEKTORAT RS ZA NOTRANJE ZADEVE</c:v>
                </c:pt>
              </c:strCache>
            </c:strRef>
          </c:cat>
          <c:val>
            <c:numRef>
              <c:f>List1!$B$2:$B$4</c:f>
              <c:numCache>
                <c:formatCode>General</c:formatCode>
                <c:ptCount val="3"/>
                <c:pt idx="0">
                  <c:v>77</c:v>
                </c:pt>
                <c:pt idx="1">
                  <c:v>308</c:v>
                </c:pt>
                <c:pt idx="2">
                  <c:v>1</c:v>
                </c:pt>
              </c:numCache>
            </c:numRef>
          </c:val>
          <c:extLst>
            <c:ext xmlns:c16="http://schemas.microsoft.com/office/drawing/2014/chart" uri="{C3380CC4-5D6E-409C-BE32-E72D297353CC}">
              <c16:uniqueId val="{00000000-0C4D-419E-BD2D-245B22DB8B28}"/>
            </c:ext>
          </c:extLst>
        </c:ser>
        <c:ser>
          <c:idx val="1"/>
          <c:order val="1"/>
          <c:tx>
            <c:strRef>
              <c:f>List1!$C$1</c:f>
              <c:strCache>
                <c:ptCount val="1"/>
                <c:pt idx="0">
                  <c:v>ODHODI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MINISTRSTVO ZA NOTRANJE ZADEVE</c:v>
                </c:pt>
                <c:pt idx="1">
                  <c:v>POLICIJA</c:v>
                </c:pt>
                <c:pt idx="2">
                  <c:v>INŠPEKTORAT RS ZA NOTRANJE ZADEVE</c:v>
                </c:pt>
              </c:strCache>
            </c:strRef>
          </c:cat>
          <c:val>
            <c:numRef>
              <c:f>List1!$C$2:$C$4</c:f>
              <c:numCache>
                <c:formatCode>General</c:formatCode>
                <c:ptCount val="3"/>
                <c:pt idx="0">
                  <c:v>75</c:v>
                </c:pt>
                <c:pt idx="1">
                  <c:v>376</c:v>
                </c:pt>
                <c:pt idx="2">
                  <c:v>2</c:v>
                </c:pt>
              </c:numCache>
            </c:numRef>
          </c:val>
          <c:extLst>
            <c:ext xmlns:c16="http://schemas.microsoft.com/office/drawing/2014/chart" uri="{C3380CC4-5D6E-409C-BE32-E72D297353CC}">
              <c16:uniqueId val="{00000001-0C4D-419E-BD2D-245B22DB8B28}"/>
            </c:ext>
          </c:extLst>
        </c:ser>
        <c:dLbls>
          <c:showLegendKey val="0"/>
          <c:showVal val="0"/>
          <c:showCatName val="0"/>
          <c:showSerName val="0"/>
          <c:showPercent val="0"/>
          <c:showBubbleSize val="0"/>
        </c:dLbls>
        <c:gapWidth val="219"/>
        <c:overlap val="-27"/>
        <c:axId val="558909904"/>
        <c:axId val="558908920"/>
      </c:barChart>
      <c:catAx>
        <c:axId val="55890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58908920"/>
        <c:crosses val="autoZero"/>
        <c:auto val="1"/>
        <c:lblAlgn val="ctr"/>
        <c:lblOffset val="100"/>
        <c:noMultiLvlLbl val="0"/>
      </c:catAx>
      <c:valAx>
        <c:axId val="558908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5890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Število izdanih izkaznic</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List1!$B$2:$F$2</c:f>
              <c:numCache>
                <c:formatCode>General</c:formatCode>
                <c:ptCount val="5"/>
                <c:pt idx="0">
                  <c:v>2018</c:v>
                </c:pt>
                <c:pt idx="1">
                  <c:v>2019</c:v>
                </c:pt>
                <c:pt idx="2">
                  <c:v>2020</c:v>
                </c:pt>
                <c:pt idx="3">
                  <c:v>2021</c:v>
                </c:pt>
                <c:pt idx="4">
                  <c:v>2022</c:v>
                </c:pt>
              </c:numCache>
            </c:numRef>
          </c:cat>
          <c:val>
            <c:numRef>
              <c:f>List1!$B$3:$F$3</c:f>
              <c:numCache>
                <c:formatCode>General</c:formatCode>
                <c:ptCount val="5"/>
                <c:pt idx="0">
                  <c:v>82</c:v>
                </c:pt>
                <c:pt idx="1">
                  <c:v>38</c:v>
                </c:pt>
                <c:pt idx="2">
                  <c:v>67</c:v>
                </c:pt>
                <c:pt idx="3">
                  <c:v>50</c:v>
                </c:pt>
                <c:pt idx="4">
                  <c:v>74</c:v>
                </c:pt>
              </c:numCache>
            </c:numRef>
          </c:val>
          <c:extLst>
            <c:ext xmlns:c16="http://schemas.microsoft.com/office/drawing/2014/chart" uri="{C3380CC4-5D6E-409C-BE32-E72D297353CC}">
              <c16:uniqueId val="{00000000-9AB6-4671-8773-C950C6FB8E72}"/>
            </c:ext>
          </c:extLst>
        </c:ser>
        <c:dLbls>
          <c:showLegendKey val="0"/>
          <c:showVal val="0"/>
          <c:showCatName val="0"/>
          <c:showSerName val="0"/>
          <c:showPercent val="0"/>
          <c:showBubbleSize val="0"/>
        </c:dLbls>
        <c:gapWidth val="219"/>
        <c:overlap val="-27"/>
        <c:axId val="338777600"/>
        <c:axId val="338774976"/>
      </c:barChart>
      <c:catAx>
        <c:axId val="3387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38774976"/>
        <c:crosses val="autoZero"/>
        <c:auto val="1"/>
        <c:lblAlgn val="ctr"/>
        <c:lblOffset val="100"/>
        <c:noMultiLvlLbl val="0"/>
      </c:catAx>
      <c:valAx>
        <c:axId val="33877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3877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sl-SI" sz="900"/>
              <a:t>Pregled števila udeležencev </a:t>
            </a:r>
            <a:r>
              <a:rPr lang="sl-SI" sz="1000" b="1" i="0" u="none" strike="noStrike" baseline="0">
                <a:effectLst/>
              </a:rPr>
              <a:t>–</a:t>
            </a:r>
            <a:r>
              <a:rPr lang="sl-SI" sz="900"/>
              <a:t> Osnovno usposabljanje</a:t>
            </a:r>
          </a:p>
          <a:p>
            <a:pPr>
              <a:defRPr sz="1000" b="1" i="0" u="none" strike="noStrike" baseline="0">
                <a:solidFill>
                  <a:srgbClr val="000000"/>
                </a:solidFill>
                <a:latin typeface="Arial"/>
                <a:ea typeface="Arial"/>
                <a:cs typeface="Arial"/>
              </a:defRPr>
            </a:pPr>
            <a:r>
              <a:rPr lang="sl-SI" sz="900"/>
              <a:t>za obravnavo in varovanje tajnih podatkov (2018</a:t>
            </a:r>
            <a:r>
              <a:rPr lang="sl-SI" sz="1000" b="1" i="0" u="none" strike="noStrike" baseline="0">
                <a:effectLst/>
              </a:rPr>
              <a:t>–</a:t>
            </a:r>
            <a:r>
              <a:rPr lang="sl-SI" sz="900"/>
              <a:t>2022)</a:t>
            </a:r>
          </a:p>
        </c:rich>
      </c:tx>
      <c:layout>
        <c:manualLayout>
          <c:xMode val="edge"/>
          <c:yMode val="edge"/>
          <c:x val="0.15036101244442238"/>
          <c:y val="4.284204859008009E-2"/>
        </c:manualLayout>
      </c:layout>
      <c:overlay val="0"/>
      <c:spPr>
        <a:noFill/>
        <a:ln w="25400">
          <a:noFill/>
        </a:ln>
      </c:spPr>
    </c:title>
    <c:autoTitleDeleted val="0"/>
    <c:plotArea>
      <c:layout>
        <c:manualLayout>
          <c:layoutTarget val="inner"/>
          <c:xMode val="edge"/>
          <c:yMode val="edge"/>
          <c:x val="0.12435102709953054"/>
          <c:y val="0.22435359041658254"/>
          <c:w val="0.79603765617625866"/>
          <c:h val="0.64255838212531113"/>
        </c:manualLayout>
      </c:layout>
      <c:barChart>
        <c:barDir val="col"/>
        <c:grouping val="clustered"/>
        <c:varyColors val="0"/>
        <c:ser>
          <c:idx val="0"/>
          <c:order val="0"/>
          <c:spPr>
            <a:solidFill>
              <a:schemeClr val="accent1"/>
            </a:solidFill>
          </c:spPr>
          <c:invertIfNegative val="0"/>
          <c:dPt>
            <c:idx val="0"/>
            <c:invertIfNegative val="0"/>
            <c:bubble3D val="0"/>
            <c:extLst>
              <c:ext xmlns:c16="http://schemas.microsoft.com/office/drawing/2014/chart" uri="{C3380CC4-5D6E-409C-BE32-E72D297353CC}">
                <c16:uniqueId val="{00000001-4FF7-4044-A2DC-F8E900DBF7BB}"/>
              </c:ext>
            </c:extLst>
          </c:dPt>
          <c:dPt>
            <c:idx val="1"/>
            <c:invertIfNegative val="0"/>
            <c:bubble3D val="0"/>
            <c:extLst>
              <c:ext xmlns:c16="http://schemas.microsoft.com/office/drawing/2014/chart" uri="{C3380CC4-5D6E-409C-BE32-E72D297353CC}">
                <c16:uniqueId val="{00000003-4FF7-4044-A2DC-F8E900DBF7BB}"/>
              </c:ext>
            </c:extLst>
          </c:dPt>
          <c:dPt>
            <c:idx val="2"/>
            <c:invertIfNegative val="0"/>
            <c:bubble3D val="0"/>
            <c:extLst>
              <c:ext xmlns:c16="http://schemas.microsoft.com/office/drawing/2014/chart" uri="{C3380CC4-5D6E-409C-BE32-E72D297353CC}">
                <c16:uniqueId val="{00000005-4FF7-4044-A2DC-F8E900DBF7BB}"/>
              </c:ext>
            </c:extLst>
          </c:dPt>
          <c:dPt>
            <c:idx val="3"/>
            <c:invertIfNegative val="0"/>
            <c:bubble3D val="0"/>
            <c:extLst>
              <c:ext xmlns:c16="http://schemas.microsoft.com/office/drawing/2014/chart" uri="{C3380CC4-5D6E-409C-BE32-E72D297353CC}">
                <c16:uniqueId val="{00000007-4FF7-4044-A2DC-F8E900DBF7BB}"/>
              </c:ext>
            </c:extLst>
          </c:dPt>
          <c:dPt>
            <c:idx val="4"/>
            <c:invertIfNegative val="0"/>
            <c:bubble3D val="0"/>
            <c:extLst>
              <c:ext xmlns:c16="http://schemas.microsoft.com/office/drawing/2014/chart" uri="{C3380CC4-5D6E-409C-BE32-E72D297353CC}">
                <c16:uniqueId val="{00000009-4FF7-4044-A2DC-F8E900DBF7BB}"/>
              </c:ext>
            </c:extLst>
          </c:dPt>
          <c:dPt>
            <c:idx val="5"/>
            <c:invertIfNegative val="0"/>
            <c:bubble3D val="0"/>
            <c:extLst>
              <c:ext xmlns:c16="http://schemas.microsoft.com/office/drawing/2014/chart" uri="{C3380CC4-5D6E-409C-BE32-E72D297353CC}">
                <c16:uniqueId val="{0000000B-4FF7-4044-A2DC-F8E900DBF7BB}"/>
              </c:ext>
            </c:extLst>
          </c:dPt>
          <c:dPt>
            <c:idx val="7"/>
            <c:invertIfNegative val="0"/>
            <c:bubble3D val="0"/>
            <c:extLst>
              <c:ext xmlns:c16="http://schemas.microsoft.com/office/drawing/2014/chart" uri="{C3380CC4-5D6E-409C-BE32-E72D297353CC}">
                <c16:uniqueId val="{0000000D-4FF7-4044-A2DC-F8E900DBF7BB}"/>
              </c:ext>
            </c:extLst>
          </c:dPt>
          <c:dPt>
            <c:idx val="8"/>
            <c:invertIfNegative val="0"/>
            <c:bubble3D val="0"/>
            <c:extLst>
              <c:ext xmlns:c16="http://schemas.microsoft.com/office/drawing/2014/chart" uri="{C3380CC4-5D6E-409C-BE32-E72D297353CC}">
                <c16:uniqueId val="{0000000F-4FF7-4044-A2DC-F8E900DBF7BB}"/>
              </c:ext>
            </c:extLst>
          </c:dPt>
          <c:dLbls>
            <c:spPr>
              <a:noFill/>
              <a:ln w="25400">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Pregled za UOK (osnovna) (2)'!$U$32:$U$36</c:f>
              <c:numCache>
                <c:formatCode>General</c:formatCode>
                <c:ptCount val="5"/>
                <c:pt idx="0">
                  <c:v>2018</c:v>
                </c:pt>
                <c:pt idx="1">
                  <c:v>2019</c:v>
                </c:pt>
                <c:pt idx="2">
                  <c:v>2020</c:v>
                </c:pt>
                <c:pt idx="3">
                  <c:v>2021</c:v>
                </c:pt>
                <c:pt idx="4">
                  <c:v>2022</c:v>
                </c:pt>
              </c:numCache>
            </c:numRef>
          </c:cat>
          <c:val>
            <c:numRef>
              <c:f>' Pregled za UOK (osnovna) (2)'!$V$32:$V$36</c:f>
              <c:numCache>
                <c:formatCode>General</c:formatCode>
                <c:ptCount val="5"/>
                <c:pt idx="0">
                  <c:v>352</c:v>
                </c:pt>
                <c:pt idx="1">
                  <c:v>619</c:v>
                </c:pt>
                <c:pt idx="2">
                  <c:v>322</c:v>
                </c:pt>
                <c:pt idx="3">
                  <c:v>354</c:v>
                </c:pt>
                <c:pt idx="4">
                  <c:v>281</c:v>
                </c:pt>
              </c:numCache>
            </c:numRef>
          </c:val>
          <c:extLst>
            <c:ext xmlns:c16="http://schemas.microsoft.com/office/drawing/2014/chart" uri="{C3380CC4-5D6E-409C-BE32-E72D297353CC}">
              <c16:uniqueId val="{00000010-4FF7-4044-A2DC-F8E900DBF7BB}"/>
            </c:ext>
          </c:extLst>
        </c:ser>
        <c:dLbls>
          <c:showLegendKey val="0"/>
          <c:showVal val="0"/>
          <c:showCatName val="0"/>
          <c:showSerName val="0"/>
          <c:showPercent val="0"/>
          <c:showBubbleSize val="0"/>
        </c:dLbls>
        <c:gapWidth val="150"/>
        <c:axId val="406031104"/>
        <c:axId val="1"/>
      </c:barChart>
      <c:catAx>
        <c:axId val="4060311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sl-SI" sz="900"/>
                  <a:t>Število udeležencev</a:t>
                </a:r>
              </a:p>
            </c:rich>
          </c:tx>
          <c:layout>
            <c:manualLayout>
              <c:xMode val="edge"/>
              <c:yMode val="edge"/>
              <c:x val="8.8134690994950936E-3"/>
              <c:y val="0.290042650918635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l-SI"/>
          </a:p>
        </c:txPr>
        <c:crossAx val="406031104"/>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l-SI" sz="1000" b="1">
                <a:solidFill>
                  <a:sysClr val="windowText" lastClr="000000"/>
                </a:solidFill>
                <a:latin typeface="Arial" panose="020B0604020202020204" pitchFamily="34" charset="0"/>
                <a:cs typeface="Arial" panose="020B0604020202020204" pitchFamily="34" charset="0"/>
              </a:rPr>
              <a:t>Število kosov orožja (fizične osebe), za katere je izdan orožni list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List2!$B$88</c:f>
              <c:strCache>
                <c:ptCount val="1"/>
                <c:pt idx="0">
                  <c:v>Število kosov orožja (fizične osebe)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43-453C-86DA-B82D9F2965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43-453C-86DA-B82D9F2965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43-453C-86DA-B82D9F29654D}"/>
              </c:ext>
            </c:extLst>
          </c:dPt>
          <c:dLbls>
            <c:dLbl>
              <c:idx val="2"/>
              <c:layout>
                <c:manualLayout>
                  <c:x val="6.6637997393963061E-2"/>
                  <c:y val="6.9472025621593381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343-453C-86DA-B82D9F29654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List2!$A$89:$A$91</c:f>
              <c:strCache>
                <c:ptCount val="3"/>
                <c:pt idx="0">
                  <c:v>lov</c:v>
                </c:pt>
                <c:pt idx="1">
                  <c:v>šport</c:v>
                </c:pt>
                <c:pt idx="2">
                  <c:v>varnost </c:v>
                </c:pt>
              </c:strCache>
            </c:strRef>
          </c:cat>
          <c:val>
            <c:numRef>
              <c:f>List2!$B$89:$B$91</c:f>
              <c:numCache>
                <c:formatCode>#,##0</c:formatCode>
                <c:ptCount val="3"/>
                <c:pt idx="0">
                  <c:v>77516</c:v>
                </c:pt>
                <c:pt idx="1">
                  <c:v>15506</c:v>
                </c:pt>
                <c:pt idx="2">
                  <c:v>5830</c:v>
                </c:pt>
              </c:numCache>
            </c:numRef>
          </c:val>
          <c:extLst>
            <c:ext xmlns:c16="http://schemas.microsoft.com/office/drawing/2014/chart" uri="{C3380CC4-5D6E-409C-BE32-E72D297353CC}">
              <c16:uniqueId val="{00000006-3343-453C-86DA-B82D9F29654D}"/>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sl-SI" sz="1000">
                <a:latin typeface="Arial" panose="020B0604020202020204" pitchFamily="34" charset="0"/>
                <a:cs typeface="Arial" panose="020B0604020202020204" pitchFamily="34" charset="0"/>
              </a:rPr>
              <a:t>Ročne poizvedbe v letu 2022:</a:t>
            </a:r>
          </a:p>
          <a:p>
            <a:pPr>
              <a:defRPr sz="1000">
                <a:latin typeface="Arial" panose="020B0604020202020204" pitchFamily="34" charset="0"/>
                <a:cs typeface="Arial" panose="020B0604020202020204" pitchFamily="34" charset="0"/>
              </a:defRPr>
            </a:pPr>
            <a:r>
              <a:rPr lang="sl-SI" sz="1000">
                <a:latin typeface="Arial" panose="020B0604020202020204" pitchFamily="34" charset="0"/>
                <a:cs typeface="Arial" panose="020B0604020202020204" pitchFamily="34" charset="0"/>
              </a:rPr>
              <a:t>6.463 vlog in 16.092 posredovanih oseb </a:t>
            </a:r>
          </a:p>
        </c:rich>
      </c:tx>
      <c:layout>
        <c:manualLayout>
          <c:xMode val="edge"/>
          <c:yMode val="edge"/>
          <c:x val="0.3146696528555431"/>
          <c:y val="1.6085790884718499E-2"/>
        </c:manualLayout>
      </c:layout>
      <c:overlay val="0"/>
    </c:title>
    <c:autoTitleDeleted val="0"/>
    <c:plotArea>
      <c:layout>
        <c:manualLayout>
          <c:layoutTarget val="inner"/>
          <c:xMode val="edge"/>
          <c:yMode val="edge"/>
          <c:x val="7.3847059440150631E-2"/>
          <c:y val="0.24121536891221931"/>
          <c:w val="0.90335756417544577"/>
          <c:h val="0.64280475357247013"/>
        </c:manualLayout>
      </c:layout>
      <c:barChart>
        <c:barDir val="col"/>
        <c:grouping val="clustered"/>
        <c:varyColors val="0"/>
        <c:ser>
          <c:idx val="0"/>
          <c:order val="0"/>
          <c:tx>
            <c:strRef>
              <c:f>List2!$B$39</c:f>
              <c:strCache>
                <c:ptCount val="1"/>
                <c:pt idx="0">
                  <c:v>Rešenih vlog</c:v>
                </c:pt>
              </c:strCache>
            </c:strRef>
          </c:tx>
          <c:spPr>
            <a:solidFill>
              <a:srgbClr val="4F81BD"/>
            </a:solidFill>
          </c:spPr>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List2!$C$30:$N$30</c:f>
              <c:strCache>
                <c:ptCount val="12"/>
                <c:pt idx="0">
                  <c:v>jan</c:v>
                </c:pt>
                <c:pt idx="1">
                  <c:v>feb</c:v>
                </c:pt>
                <c:pt idx="2">
                  <c:v>mar</c:v>
                </c:pt>
                <c:pt idx="3">
                  <c:v>apr</c:v>
                </c:pt>
                <c:pt idx="4">
                  <c:v>maj</c:v>
                </c:pt>
                <c:pt idx="5">
                  <c:v>jun</c:v>
                </c:pt>
                <c:pt idx="6">
                  <c:v>jul</c:v>
                </c:pt>
                <c:pt idx="7">
                  <c:v>avg</c:v>
                </c:pt>
                <c:pt idx="8">
                  <c:v>sep</c:v>
                </c:pt>
                <c:pt idx="9">
                  <c:v>okt</c:v>
                </c:pt>
                <c:pt idx="10">
                  <c:v>nov</c:v>
                </c:pt>
                <c:pt idx="11">
                  <c:v>dec</c:v>
                </c:pt>
              </c:strCache>
            </c:strRef>
          </c:cat>
          <c:val>
            <c:numRef>
              <c:f>List2!$C$39:$N$39</c:f>
              <c:numCache>
                <c:formatCode>#,##0</c:formatCode>
                <c:ptCount val="12"/>
                <c:pt idx="0" formatCode="General">
                  <c:v>493</c:v>
                </c:pt>
                <c:pt idx="1">
                  <c:v>475</c:v>
                </c:pt>
                <c:pt idx="2">
                  <c:v>599</c:v>
                </c:pt>
                <c:pt idx="3">
                  <c:v>473</c:v>
                </c:pt>
                <c:pt idx="4">
                  <c:v>552</c:v>
                </c:pt>
                <c:pt idx="5">
                  <c:v>589</c:v>
                </c:pt>
                <c:pt idx="6">
                  <c:v>495</c:v>
                </c:pt>
                <c:pt idx="7">
                  <c:v>448</c:v>
                </c:pt>
                <c:pt idx="8">
                  <c:v>614</c:v>
                </c:pt>
                <c:pt idx="9">
                  <c:v>608</c:v>
                </c:pt>
                <c:pt idx="10">
                  <c:v>612</c:v>
                </c:pt>
                <c:pt idx="11">
                  <c:v>505</c:v>
                </c:pt>
              </c:numCache>
            </c:numRef>
          </c:val>
          <c:extLst>
            <c:ext xmlns:c16="http://schemas.microsoft.com/office/drawing/2014/chart" uri="{C3380CC4-5D6E-409C-BE32-E72D297353CC}">
              <c16:uniqueId val="{00000000-3529-4186-8626-6F9E136B84F0}"/>
            </c:ext>
          </c:extLst>
        </c:ser>
        <c:ser>
          <c:idx val="1"/>
          <c:order val="1"/>
          <c:tx>
            <c:strRef>
              <c:f>List2!$B$40</c:f>
              <c:strCache>
                <c:ptCount val="1"/>
                <c:pt idx="0">
                  <c:v>Število oseb</c:v>
                </c:pt>
              </c:strCache>
            </c:strRef>
          </c:tx>
          <c:spPr>
            <a:solidFill>
              <a:srgbClr val="C0504D"/>
            </a:solidFill>
          </c:spPr>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List2!$C$30:$N$30</c:f>
              <c:strCache>
                <c:ptCount val="12"/>
                <c:pt idx="0">
                  <c:v>jan</c:v>
                </c:pt>
                <c:pt idx="1">
                  <c:v>feb</c:v>
                </c:pt>
                <c:pt idx="2">
                  <c:v>mar</c:v>
                </c:pt>
                <c:pt idx="3">
                  <c:v>apr</c:v>
                </c:pt>
                <c:pt idx="4">
                  <c:v>maj</c:v>
                </c:pt>
                <c:pt idx="5">
                  <c:v>jun</c:v>
                </c:pt>
                <c:pt idx="6">
                  <c:v>jul</c:v>
                </c:pt>
                <c:pt idx="7">
                  <c:v>avg</c:v>
                </c:pt>
                <c:pt idx="8">
                  <c:v>sep</c:v>
                </c:pt>
                <c:pt idx="9">
                  <c:v>okt</c:v>
                </c:pt>
                <c:pt idx="10">
                  <c:v>nov</c:v>
                </c:pt>
                <c:pt idx="11">
                  <c:v>dec</c:v>
                </c:pt>
              </c:strCache>
            </c:strRef>
          </c:cat>
          <c:val>
            <c:numRef>
              <c:f>List2!$C$40:$N$40</c:f>
              <c:numCache>
                <c:formatCode>#,##0</c:formatCode>
                <c:ptCount val="12"/>
                <c:pt idx="0">
                  <c:v>1179</c:v>
                </c:pt>
                <c:pt idx="1">
                  <c:v>1350</c:v>
                </c:pt>
                <c:pt idx="2">
                  <c:v>1495</c:v>
                </c:pt>
                <c:pt idx="3">
                  <c:v>1141</c:v>
                </c:pt>
                <c:pt idx="4">
                  <c:v>1302</c:v>
                </c:pt>
                <c:pt idx="5">
                  <c:v>1369</c:v>
                </c:pt>
                <c:pt idx="6">
                  <c:v>1342</c:v>
                </c:pt>
                <c:pt idx="7">
                  <c:v>1091</c:v>
                </c:pt>
                <c:pt idx="8">
                  <c:v>1365</c:v>
                </c:pt>
                <c:pt idx="9">
                  <c:v>1558</c:v>
                </c:pt>
                <c:pt idx="10">
                  <c:v>1517</c:v>
                </c:pt>
                <c:pt idx="11">
                  <c:v>1383</c:v>
                </c:pt>
              </c:numCache>
            </c:numRef>
          </c:val>
          <c:extLst>
            <c:ext xmlns:c16="http://schemas.microsoft.com/office/drawing/2014/chart" uri="{C3380CC4-5D6E-409C-BE32-E72D297353CC}">
              <c16:uniqueId val="{00000001-3529-4186-8626-6F9E136B84F0}"/>
            </c:ext>
          </c:extLst>
        </c:ser>
        <c:dLbls>
          <c:showLegendKey val="0"/>
          <c:showVal val="0"/>
          <c:showCatName val="0"/>
          <c:showSerName val="0"/>
          <c:showPercent val="0"/>
          <c:showBubbleSize val="0"/>
        </c:dLbls>
        <c:gapWidth val="150"/>
        <c:axId val="679678352"/>
        <c:axId val="1"/>
      </c:barChart>
      <c:catAx>
        <c:axId val="67967835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679678352"/>
        <c:crosses val="autoZero"/>
        <c:crossBetween val="between"/>
      </c:valAx>
    </c:plotArea>
    <c:legend>
      <c:legendPos val="r"/>
      <c:layout>
        <c:manualLayout>
          <c:xMode val="edge"/>
          <c:yMode val="edge"/>
          <c:x val="0.27517383675304863"/>
          <c:y val="0.14899326592218864"/>
          <c:w val="0.44215677886079219"/>
          <c:h val="0.1211384164168091"/>
        </c:manualLayout>
      </c:layout>
      <c:overlay val="0"/>
    </c:legend>
    <c:plotVisOnly val="1"/>
    <c:dispBlanksAs val="gap"/>
    <c:showDLblsOverMax val="0"/>
  </c:chart>
  <c:txPr>
    <a:bodyPr/>
    <a:lstStyle/>
    <a:p>
      <a:pPr>
        <a:defRPr sz="800"/>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08405442252582"/>
          <c:y val="0.1440493791487073"/>
          <c:w val="0.71716758020088478"/>
          <c:h val="0.6833589379309237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31-4AD7-A496-1D86A788D08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31-4AD7-A496-1D86A788D08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031-4AD7-A496-1D86A788D08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031-4AD7-A496-1D86A788D08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031-4AD7-A496-1D86A788D08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031-4AD7-A496-1D86A788D08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031-4AD7-A496-1D86A788D08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031-4AD7-A496-1D86A788D089}"/>
              </c:ext>
            </c:extLst>
          </c:dPt>
          <c:dLbls>
            <c:dLbl>
              <c:idx val="0"/>
              <c:layout>
                <c:manualLayout>
                  <c:x val="4.121056020605271E-2"/>
                  <c:y val="-9.4944220270591056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31-4AD7-A496-1D86A788D089}"/>
                </c:ext>
              </c:extLst>
            </c:dLbl>
            <c:dLbl>
              <c:idx val="1"/>
              <c:layout>
                <c:manualLayout>
                  <c:x val="9.5299420476497004E-2"/>
                  <c:y val="-4.7472110135295511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31-4AD7-A496-1D86A788D089}"/>
                </c:ext>
              </c:extLst>
            </c:dLbl>
            <c:dLbl>
              <c:idx val="2"/>
              <c:layout>
                <c:manualLayout>
                  <c:x val="2.3180940115904606E-2"/>
                  <c:y val="-2.848326608117735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031-4AD7-A496-1D86A788D089}"/>
                </c:ext>
              </c:extLst>
            </c:dLbl>
            <c:dLbl>
              <c:idx val="3"/>
              <c:layout>
                <c:manualLayout>
                  <c:x val="1.5453960077269895E-2"/>
                  <c:y val="1.424163304058856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031-4AD7-A496-1D86A788D089}"/>
                </c:ext>
              </c:extLst>
            </c:dLbl>
            <c:dLbl>
              <c:idx val="4"/>
              <c:layout>
                <c:manualLayout>
                  <c:x val="-4.8937540244687702E-2"/>
                  <c:y val="1.898884405411820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031-4AD7-A496-1D86A788D089}"/>
                </c:ext>
              </c:extLst>
            </c:dLbl>
            <c:dLbl>
              <c:idx val="5"/>
              <c:layout>
                <c:manualLayout>
                  <c:x val="-3.8634900193174504E-2"/>
                  <c:y val="2.373605506764767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031-4AD7-A496-1D86A788D089}"/>
                </c:ext>
              </c:extLst>
            </c:dLbl>
            <c:dLbl>
              <c:idx val="6"/>
              <c:layout>
                <c:manualLayout>
                  <c:x val="-9.7875080489375405E-2"/>
                  <c:y val="-1.424163304058865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031-4AD7-A496-1D86A788D089}"/>
                </c:ext>
              </c:extLst>
            </c:dLbl>
            <c:dLbl>
              <c:idx val="7"/>
              <c:layout>
                <c:manualLayout>
                  <c:x val="-4.3786220218931103E-2"/>
                  <c:y val="4.7472110135295511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031-4AD7-A496-1D86A788D08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List1!$I$26:$I$33</c:f>
              <c:strCache>
                <c:ptCount val="8"/>
                <c:pt idx="0">
                  <c:v>do 3. leta</c:v>
                </c:pt>
                <c:pt idx="1">
                  <c:v>od 3-18 let</c:v>
                </c:pt>
                <c:pt idx="2">
                  <c:v>od 18-31 let</c:v>
                </c:pt>
                <c:pt idx="3">
                  <c:v>od 31-41 let</c:v>
                </c:pt>
                <c:pt idx="4">
                  <c:v>od 41-51 let</c:v>
                </c:pt>
                <c:pt idx="5">
                  <c:v>od 51-61 let</c:v>
                </c:pt>
                <c:pt idx="6">
                  <c:v>od 61-71 let</c:v>
                </c:pt>
                <c:pt idx="7">
                  <c:v>več kot 71 let</c:v>
                </c:pt>
              </c:strCache>
            </c:strRef>
          </c:cat>
          <c:val>
            <c:numRef>
              <c:f>List1!$J$26:$J$33</c:f>
              <c:numCache>
                <c:formatCode>#,##0</c:formatCode>
                <c:ptCount val="8"/>
                <c:pt idx="0">
                  <c:v>8006</c:v>
                </c:pt>
                <c:pt idx="1">
                  <c:v>80394</c:v>
                </c:pt>
                <c:pt idx="2">
                  <c:v>102863</c:v>
                </c:pt>
                <c:pt idx="3">
                  <c:v>114769</c:v>
                </c:pt>
                <c:pt idx="4">
                  <c:v>122532</c:v>
                </c:pt>
                <c:pt idx="5">
                  <c:v>104473</c:v>
                </c:pt>
                <c:pt idx="6">
                  <c:v>77113</c:v>
                </c:pt>
                <c:pt idx="7">
                  <c:v>40996</c:v>
                </c:pt>
              </c:numCache>
            </c:numRef>
          </c:val>
          <c:extLst>
            <c:ext xmlns:c16="http://schemas.microsoft.com/office/drawing/2014/chart" uri="{C3380CC4-5D6E-409C-BE32-E72D297353CC}">
              <c16:uniqueId val="{00000010-1031-4AD7-A496-1D86A788D08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780277465316829E-2"/>
          <c:y val="0.16141187099387058"/>
          <c:w val="0.76918018581010705"/>
          <c:h val="0.7325669602872341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339-47A8-9037-830C4451BFD7}"/>
              </c:ext>
            </c:extLst>
          </c:dPt>
          <c:dPt>
            <c:idx val="1"/>
            <c:bubble3D val="0"/>
            <c:spPr>
              <a:solidFill>
                <a:srgbClr val="FF99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6339-47A8-9037-830C4451BFD7}"/>
              </c:ext>
            </c:extLst>
          </c:dPt>
          <c:dPt>
            <c:idx val="2"/>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6339-47A8-9037-830C4451BFD7}"/>
              </c:ext>
            </c:extLst>
          </c:dPt>
          <c:dPt>
            <c:idx val="3"/>
            <c:bubble3D val="0"/>
            <c:spPr>
              <a:solidFill>
                <a:schemeClr val="accent4">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6339-47A8-9037-830C4451BFD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339-47A8-9037-830C4451BFD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339-47A8-9037-830C4451BFD7}"/>
              </c:ext>
            </c:extLst>
          </c:dPt>
          <c:dPt>
            <c:idx val="6"/>
            <c:bubble3D val="0"/>
            <c:spPr>
              <a:solidFill>
                <a:schemeClr val="accent6">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339-47A8-9037-830C4451BFD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339-47A8-9037-830C4451BFD7}"/>
              </c:ext>
            </c:extLst>
          </c:dPt>
          <c:dLbls>
            <c:dLbl>
              <c:idx val="0"/>
              <c:layout>
                <c:manualLayout>
                  <c:x val="2.328042328042328E-2"/>
                  <c:y val="-5.934718100890207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39-47A8-9037-830C4451BFD7}"/>
                </c:ext>
              </c:extLst>
            </c:dLbl>
            <c:dLbl>
              <c:idx val="1"/>
              <c:layout>
                <c:manualLayout>
                  <c:x val="0.12063492063492064"/>
                  <c:y val="-2.769535113748763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39-47A8-9037-830C4451BFD7}"/>
                </c:ext>
              </c:extLst>
            </c:dLbl>
            <c:dLbl>
              <c:idx val="2"/>
              <c:layout>
                <c:manualLayout>
                  <c:x val="-2.1164021164022718E-3"/>
                  <c:y val="-5.539070227497523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39-47A8-9037-830C4451BFD7}"/>
                </c:ext>
              </c:extLst>
            </c:dLbl>
            <c:dLbl>
              <c:idx val="3"/>
              <c:layout>
                <c:manualLayout>
                  <c:x val="4.656084656084656E-2"/>
                  <c:y val="-4.352126607319485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339-47A8-9037-830C4451BFD7}"/>
                </c:ext>
              </c:extLst>
            </c:dLbl>
            <c:dLbl>
              <c:idx val="4"/>
              <c:layout>
                <c:manualLayout>
                  <c:x val="0.19611850821910218"/>
                  <c:y val="1.0752563957506621E-1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339-47A8-9037-830C4451BFD7}"/>
                </c:ext>
              </c:extLst>
            </c:dLbl>
            <c:dLbl>
              <c:idx val="5"/>
              <c:layout>
                <c:manualLayout>
                  <c:x val="5.5796410112390574E-2"/>
                  <c:y val="0.13338295017655927"/>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31982259747652"/>
                      <c:h val="0.15385165636126177"/>
                    </c:manualLayout>
                  </c15:layout>
                </c:ext>
                <c:ext xmlns:c16="http://schemas.microsoft.com/office/drawing/2014/chart" uri="{C3380CC4-5D6E-409C-BE32-E72D297353CC}">
                  <c16:uniqueId val="{0000000B-6339-47A8-9037-830C4451BFD7}"/>
                </c:ext>
              </c:extLst>
            </c:dLbl>
            <c:dLbl>
              <c:idx val="6"/>
              <c:layout>
                <c:manualLayout>
                  <c:x val="-6.1375661375661375E-2"/>
                  <c:y val="-8.6580057067846966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339-47A8-9037-830C4451BFD7}"/>
                </c:ext>
              </c:extLst>
            </c:dLbl>
            <c:dLbl>
              <c:idx val="7"/>
              <c:layout>
                <c:manualLayout>
                  <c:x val="-8.4656084656084662E-3"/>
                  <c:y val="-3.16518298714144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339-47A8-9037-830C4451BFD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List1!$I$10:$I$17</c:f>
              <c:strCache>
                <c:ptCount val="8"/>
                <c:pt idx="0">
                  <c:v>do 3. let</c:v>
                </c:pt>
                <c:pt idx="1">
                  <c:v>3-18 let</c:v>
                </c:pt>
                <c:pt idx="2">
                  <c:v>18-31 let</c:v>
                </c:pt>
                <c:pt idx="3">
                  <c:v>31-41 let</c:v>
                </c:pt>
                <c:pt idx="4">
                  <c:v>41-51 let</c:v>
                </c:pt>
                <c:pt idx="5">
                  <c:v>51-61 let</c:v>
                </c:pt>
                <c:pt idx="6">
                  <c:v>61-71 let</c:v>
                </c:pt>
                <c:pt idx="7">
                  <c:v>nad 71 let</c:v>
                </c:pt>
              </c:strCache>
            </c:strRef>
          </c:cat>
          <c:val>
            <c:numRef>
              <c:f>List1!$J$10:$J$17</c:f>
              <c:numCache>
                <c:formatCode>#,##0</c:formatCode>
                <c:ptCount val="8"/>
                <c:pt idx="0">
                  <c:v>38529</c:v>
                </c:pt>
                <c:pt idx="1">
                  <c:v>269756</c:v>
                </c:pt>
                <c:pt idx="2">
                  <c:v>226305</c:v>
                </c:pt>
                <c:pt idx="3">
                  <c:v>228355</c:v>
                </c:pt>
                <c:pt idx="4">
                  <c:v>269873</c:v>
                </c:pt>
                <c:pt idx="5">
                  <c:v>264917</c:v>
                </c:pt>
                <c:pt idx="6">
                  <c:v>259668</c:v>
                </c:pt>
                <c:pt idx="7">
                  <c:v>282408</c:v>
                </c:pt>
              </c:numCache>
            </c:numRef>
          </c:val>
          <c:extLst>
            <c:ext xmlns:c16="http://schemas.microsoft.com/office/drawing/2014/chart" uri="{C3380CC4-5D6E-409C-BE32-E72D297353CC}">
              <c16:uniqueId val="{00000010-6339-47A8-9037-830C4451BFD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Določitev 97.299 EMŠO v letu 2022 po institucijah</a:t>
            </a:r>
          </a:p>
        </c:rich>
      </c:tx>
      <c:layout>
        <c:manualLayout>
          <c:xMode val="edge"/>
          <c:yMode val="edge"/>
          <c:x val="0.13498866124321524"/>
          <c:y val="1.648028653458029E-2"/>
        </c:manualLayout>
      </c:layout>
      <c:overlay val="0"/>
      <c:spPr>
        <a:noFill/>
        <a:ln>
          <a:noFill/>
        </a:ln>
        <a:effectLst/>
      </c:spPr>
      <c:txPr>
        <a:bodyPr rot="0" spcFirstLastPara="1" vertOverflow="ellipsis" vert="horz" wrap="square" anchor="ctr" anchorCtr="1"/>
        <a:lstStyle/>
        <a:p>
          <a:pPr algn="ct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3212551399633"/>
          <c:y val="0.30056817824575222"/>
          <c:w val="0.81831733746004409"/>
          <c:h val="0.6137938799946078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6D-4E9C-BF89-1B15259B24F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6D-4E9C-BF89-1B15259B24F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86D-4E9C-BF89-1B15259B24F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86D-4E9C-BF89-1B15259B24F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86D-4E9C-BF89-1B15259B24F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86D-4E9C-BF89-1B15259B24F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786D-4E9C-BF89-1B15259B24F3}"/>
              </c:ext>
            </c:extLst>
          </c:dPt>
          <c:dLbls>
            <c:dLbl>
              <c:idx val="0"/>
              <c:layout>
                <c:manualLayout>
                  <c:x val="-1.756543123133673E-2"/>
                  <c:y val="-0.1113679661482293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6D-4E9C-BF89-1B15259B24F3}"/>
                </c:ext>
              </c:extLst>
            </c:dLbl>
            <c:dLbl>
              <c:idx val="1"/>
              <c:layout>
                <c:manualLayout>
                  <c:x val="0.16728542166025137"/>
                  <c:y val="-1.451023705880276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86D-4E9C-BF89-1B15259B24F3}"/>
                </c:ext>
              </c:extLst>
            </c:dLbl>
            <c:dLbl>
              <c:idx val="2"/>
              <c:layout>
                <c:manualLayout>
                  <c:x val="-0.12393946980059779"/>
                  <c:y val="-5.5426196559074953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86D-4E9C-BF89-1B15259B24F3}"/>
                </c:ext>
              </c:extLst>
            </c:dLbl>
            <c:dLbl>
              <c:idx val="3"/>
              <c:layout>
                <c:manualLayout>
                  <c:x val="-2.6004860230342278E-2"/>
                  <c:y val="9.67613211244522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86D-4E9C-BF89-1B15259B24F3}"/>
                </c:ext>
              </c:extLst>
            </c:dLbl>
            <c:dLbl>
              <c:idx val="4"/>
              <c:layout>
                <c:manualLayout>
                  <c:x val="-3.0076720824441121E-2"/>
                  <c:y val="5.1196821052145744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86D-4E9C-BF89-1B15259B24F3}"/>
                </c:ext>
              </c:extLst>
            </c:dLbl>
            <c:dLbl>
              <c:idx val="5"/>
              <c:layout>
                <c:manualLayout>
                  <c:x val="-9.2538011178253179E-2"/>
                  <c:y val="-5.271755190835376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86D-4E9C-BF89-1B15259B24F3}"/>
                </c:ext>
              </c:extLst>
            </c:dLbl>
            <c:dLbl>
              <c:idx val="6"/>
              <c:layout>
                <c:manualLayout>
                  <c:x val="0.27259820390007899"/>
                  <c:y val="-1.8365298162589937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786D-4E9C-BF89-1B15259B24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analiza!$B$30:$B$36</c:f>
              <c:strCache>
                <c:ptCount val="7"/>
                <c:pt idx="0">
                  <c:v>UE</c:v>
                </c:pt>
                <c:pt idx="1">
                  <c:v>Porodnišnice</c:v>
                </c:pt>
                <c:pt idx="2">
                  <c:v>MNZ</c:v>
                </c:pt>
                <c:pt idx="3">
                  <c:v>MIZŠ</c:v>
                </c:pt>
                <c:pt idx="4">
                  <c:v>ZPIZ</c:v>
                </c:pt>
                <c:pt idx="5">
                  <c:v>ZRSZ</c:v>
                </c:pt>
                <c:pt idx="6">
                  <c:v>TP</c:v>
                </c:pt>
              </c:strCache>
            </c:strRef>
          </c:cat>
          <c:val>
            <c:numRef>
              <c:f>analiza!$C$30:$C$36</c:f>
              <c:numCache>
                <c:formatCode>_(* #,##0_);_(* \(#,##0\);_(* "-"??_);_(@_)</c:formatCode>
                <c:ptCount val="7"/>
                <c:pt idx="0">
                  <c:v>35390</c:v>
                </c:pt>
                <c:pt idx="1">
                  <c:v>17682</c:v>
                </c:pt>
                <c:pt idx="2">
                  <c:v>16836</c:v>
                </c:pt>
                <c:pt idx="3">
                  <c:v>7219</c:v>
                </c:pt>
                <c:pt idx="4">
                  <c:v>5182</c:v>
                </c:pt>
                <c:pt idx="5">
                  <c:v>9977</c:v>
                </c:pt>
                <c:pt idx="6">
                  <c:v>5010</c:v>
                </c:pt>
              </c:numCache>
            </c:numRef>
          </c:val>
          <c:extLst>
            <c:ext xmlns:c16="http://schemas.microsoft.com/office/drawing/2014/chart" uri="{C3380CC4-5D6E-409C-BE32-E72D297353CC}">
              <c16:uniqueId val="{0000000D-786D-4E9C-BF89-1B15259B24F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Pridobitev državljanstva po redni</a:t>
            </a:r>
            <a:r>
              <a:rPr lang="sl-SI" sz="1000" b="1" baseline="0">
                <a:solidFill>
                  <a:sysClr val="windowText" lastClr="000000"/>
                </a:solidFill>
                <a:latin typeface="Arial" panose="020B0604020202020204" pitchFamily="34" charset="0"/>
                <a:cs typeface="Arial" panose="020B0604020202020204" pitchFamily="34" charset="0"/>
              </a:rPr>
              <a:t> naturalizaciji 2022</a:t>
            </a:r>
            <a:endParaRPr lang="sl-SI" sz="10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5494203849518812"/>
          <c:y val="2.777777777777777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2021</c:v>
                </c:pt>
              </c:strCache>
            </c:strRef>
          </c:tx>
          <c:spPr>
            <a:solidFill>
              <a:srgbClr val="4F81BD"/>
            </a:solidFill>
            <a:ln>
              <a:noFill/>
            </a:ln>
            <a:effectLst/>
          </c:spPr>
          <c:invertIfNegative val="0"/>
          <c:cat>
            <c:strRef>
              <c:f>List1!$A$2:$A$12</c:f>
              <c:strCache>
                <c:ptCount val="11"/>
                <c:pt idx="0">
                  <c:v>BIH</c:v>
                </c:pt>
                <c:pt idx="1">
                  <c:v>S. Makedonija</c:v>
                </c:pt>
                <c:pt idx="2">
                  <c:v>Srbija</c:v>
                </c:pt>
                <c:pt idx="3">
                  <c:v>Kosovo</c:v>
                </c:pt>
                <c:pt idx="4">
                  <c:v>Hrvaška</c:v>
                </c:pt>
                <c:pt idx="5">
                  <c:v>Italija</c:v>
                </c:pt>
                <c:pt idx="6">
                  <c:v>Ukrajina</c:v>
                </c:pt>
                <c:pt idx="7">
                  <c:v>Rusija</c:v>
                </c:pt>
                <c:pt idx="8">
                  <c:v>Bolgarija</c:v>
                </c:pt>
                <c:pt idx="9">
                  <c:v>Argentina</c:v>
                </c:pt>
                <c:pt idx="10">
                  <c:v>Ostali</c:v>
                </c:pt>
              </c:strCache>
            </c:strRef>
          </c:cat>
          <c:val>
            <c:numRef>
              <c:f>List1!$B$2:$B$12</c:f>
              <c:numCache>
                <c:formatCode>General</c:formatCode>
                <c:ptCount val="11"/>
                <c:pt idx="0">
                  <c:v>1003</c:v>
                </c:pt>
                <c:pt idx="1">
                  <c:v>246</c:v>
                </c:pt>
                <c:pt idx="2">
                  <c:v>229</c:v>
                </c:pt>
                <c:pt idx="3">
                  <c:v>180</c:v>
                </c:pt>
                <c:pt idx="4">
                  <c:v>52</c:v>
                </c:pt>
                <c:pt idx="5">
                  <c:v>34</c:v>
                </c:pt>
                <c:pt idx="6">
                  <c:v>27</c:v>
                </c:pt>
                <c:pt idx="7">
                  <c:v>16</c:v>
                </c:pt>
                <c:pt idx="8">
                  <c:v>8</c:v>
                </c:pt>
                <c:pt idx="9">
                  <c:v>12</c:v>
                </c:pt>
                <c:pt idx="10">
                  <c:v>81</c:v>
                </c:pt>
              </c:numCache>
            </c:numRef>
          </c:val>
          <c:extLst>
            <c:ext xmlns:c16="http://schemas.microsoft.com/office/drawing/2014/chart" uri="{C3380CC4-5D6E-409C-BE32-E72D297353CC}">
              <c16:uniqueId val="{00000000-935C-456C-ABB8-DFF0A670D327}"/>
            </c:ext>
          </c:extLst>
        </c:ser>
        <c:ser>
          <c:idx val="1"/>
          <c:order val="1"/>
          <c:tx>
            <c:strRef>
              <c:f>List1!$C$1</c:f>
              <c:strCache>
                <c:ptCount val="1"/>
                <c:pt idx="0">
                  <c:v>2022</c:v>
                </c:pt>
              </c:strCache>
            </c:strRef>
          </c:tx>
          <c:spPr>
            <a:solidFill>
              <a:srgbClr val="C0504D"/>
            </a:solidFill>
            <a:ln>
              <a:noFill/>
            </a:ln>
            <a:effectLst/>
          </c:spPr>
          <c:invertIfNegative val="0"/>
          <c:cat>
            <c:strRef>
              <c:f>List1!$A$2:$A$12</c:f>
              <c:strCache>
                <c:ptCount val="11"/>
                <c:pt idx="0">
                  <c:v>BIH</c:v>
                </c:pt>
                <c:pt idx="1">
                  <c:v>S. Makedonija</c:v>
                </c:pt>
                <c:pt idx="2">
                  <c:v>Srbija</c:v>
                </c:pt>
                <c:pt idx="3">
                  <c:v>Kosovo</c:v>
                </c:pt>
                <c:pt idx="4">
                  <c:v>Hrvaška</c:v>
                </c:pt>
                <c:pt idx="5">
                  <c:v>Italija</c:v>
                </c:pt>
                <c:pt idx="6">
                  <c:v>Ukrajina</c:v>
                </c:pt>
                <c:pt idx="7">
                  <c:v>Rusija</c:v>
                </c:pt>
                <c:pt idx="8">
                  <c:v>Bolgarija</c:v>
                </c:pt>
                <c:pt idx="9">
                  <c:v>Argentina</c:v>
                </c:pt>
                <c:pt idx="10">
                  <c:v>Ostali</c:v>
                </c:pt>
              </c:strCache>
            </c:strRef>
          </c:cat>
          <c:val>
            <c:numRef>
              <c:f>List1!$C$2:$C$12</c:f>
              <c:numCache>
                <c:formatCode>General</c:formatCode>
                <c:ptCount val="11"/>
                <c:pt idx="0">
                  <c:v>854</c:v>
                </c:pt>
                <c:pt idx="1">
                  <c:v>208</c:v>
                </c:pt>
                <c:pt idx="2">
                  <c:v>161</c:v>
                </c:pt>
                <c:pt idx="3">
                  <c:v>136</c:v>
                </c:pt>
                <c:pt idx="4">
                  <c:v>25</c:v>
                </c:pt>
                <c:pt idx="5">
                  <c:v>28</c:v>
                </c:pt>
                <c:pt idx="6">
                  <c:v>13</c:v>
                </c:pt>
                <c:pt idx="7">
                  <c:v>21</c:v>
                </c:pt>
                <c:pt idx="8">
                  <c:v>25</c:v>
                </c:pt>
                <c:pt idx="9">
                  <c:v>16</c:v>
                </c:pt>
                <c:pt idx="10">
                  <c:v>114</c:v>
                </c:pt>
              </c:numCache>
            </c:numRef>
          </c:val>
          <c:extLst>
            <c:ext xmlns:c16="http://schemas.microsoft.com/office/drawing/2014/chart" uri="{C3380CC4-5D6E-409C-BE32-E72D297353CC}">
              <c16:uniqueId val="{00000001-935C-456C-ABB8-DFF0A670D327}"/>
            </c:ext>
          </c:extLst>
        </c:ser>
        <c:dLbls>
          <c:showLegendKey val="0"/>
          <c:showVal val="0"/>
          <c:showCatName val="0"/>
          <c:showSerName val="0"/>
          <c:showPercent val="0"/>
          <c:showBubbleSize val="0"/>
        </c:dLbls>
        <c:gapWidth val="219"/>
        <c:axId val="338116864"/>
        <c:axId val="338119160"/>
      </c:barChart>
      <c:catAx>
        <c:axId val="3381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38119160"/>
        <c:crosses val="autoZero"/>
        <c:auto val="1"/>
        <c:lblAlgn val="ctr"/>
        <c:lblOffset val="100"/>
        <c:noMultiLvlLbl val="0"/>
      </c:catAx>
      <c:valAx>
        <c:axId val="338119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33811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23C0B0-C8C5-4B36-B6FB-D5A39F7B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48</Pages>
  <Words>21314</Words>
  <Characters>121493</Characters>
  <Application>Microsoft Office Word</Application>
  <DocSecurity>0</DocSecurity>
  <Lines>1012</Lines>
  <Paragraphs>285</Paragraphs>
  <ScaleCrop>false</ScaleCrop>
  <HeadingPairs>
    <vt:vector size="2" baseType="variant">
      <vt:variant>
        <vt:lpstr>Naslov</vt:lpstr>
      </vt:variant>
      <vt:variant>
        <vt:i4>1</vt:i4>
      </vt:variant>
    </vt:vector>
  </HeadingPairs>
  <TitlesOfParts>
    <vt:vector size="1" baseType="lpstr">
      <vt:lpstr>Štefanova ulica 2, 1501 Ljubljana</vt:lpstr>
    </vt:vector>
  </TitlesOfParts>
  <Company>MNZ</Company>
  <LinksUpToDate>false</LinksUpToDate>
  <CharactersWithSpaces>142522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Štefanova ulica 2, 1501 Ljubljana</dc:title>
  <dc:subject/>
  <dc:creator>Uporabnik sistema Windows</dc:creator>
  <cp:keywords/>
  <dc:description/>
  <cp:lastModifiedBy>Irena Likar</cp:lastModifiedBy>
  <cp:revision>6</cp:revision>
  <cp:lastPrinted>2023-02-06T09:23:00Z</cp:lastPrinted>
  <dcterms:created xsi:type="dcterms:W3CDTF">2023-05-03T10:04:00Z</dcterms:created>
  <dcterms:modified xsi:type="dcterms:W3CDTF">2023-05-04T08:31:00Z</dcterms:modified>
</cp:coreProperties>
</file>