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3077D" w14:textId="6ED8D409" w:rsidR="00590E45" w:rsidRDefault="00DD5C36" w:rsidP="00C91352">
      <w:pPr>
        <w:spacing w:after="0" w:line="260" w:lineRule="exact"/>
        <w:jc w:val="both"/>
        <w:rPr>
          <w:rFonts w:ascii="Arial" w:hAnsi="Arial" w:cs="Arial"/>
          <w:b/>
          <w:sz w:val="20"/>
          <w:szCs w:val="20"/>
        </w:rPr>
      </w:pPr>
      <w:r>
        <w:rPr>
          <w:noProof/>
          <w:lang w:eastAsia="sl-SI"/>
        </w:rPr>
        <w:drawing>
          <wp:anchor distT="0" distB="0" distL="114300" distR="114300" simplePos="0" relativeHeight="251657728" behindDoc="1" locked="0" layoutInCell="1" allowOverlap="1" wp14:anchorId="26409A64" wp14:editId="05F6D171">
            <wp:simplePos x="0" y="0"/>
            <wp:positionH relativeFrom="page">
              <wp:posOffset>790434</wp:posOffset>
            </wp:positionH>
            <wp:positionV relativeFrom="page">
              <wp:posOffset>896620</wp:posOffset>
            </wp:positionV>
            <wp:extent cx="2814955" cy="312420"/>
            <wp:effectExtent l="0" t="0" r="4445" b="0"/>
            <wp:wrapNone/>
            <wp:docPr id="2" name="Slika 2"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N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pic:spPr>
                </pic:pic>
              </a:graphicData>
            </a:graphic>
            <wp14:sizeRelH relativeFrom="page">
              <wp14:pctWidth>0</wp14:pctWidth>
            </wp14:sizeRelH>
            <wp14:sizeRelV relativeFrom="page">
              <wp14:pctHeight>0</wp14:pctHeight>
            </wp14:sizeRelV>
          </wp:anchor>
        </w:drawing>
      </w:r>
    </w:p>
    <w:p w14:paraId="26532B44" w14:textId="77777777" w:rsidR="00590E45" w:rsidRDefault="00590E45" w:rsidP="00C91352">
      <w:pPr>
        <w:spacing w:after="0" w:line="260" w:lineRule="exact"/>
        <w:jc w:val="both"/>
        <w:rPr>
          <w:rFonts w:ascii="Arial" w:hAnsi="Arial" w:cs="Arial"/>
          <w:b/>
          <w:sz w:val="20"/>
          <w:szCs w:val="20"/>
        </w:rPr>
      </w:pPr>
    </w:p>
    <w:p w14:paraId="52870E44" w14:textId="02115AE6" w:rsidR="00590E45" w:rsidRPr="008F3500" w:rsidRDefault="00590E45" w:rsidP="00116002">
      <w:pPr>
        <w:pStyle w:val="Glava"/>
        <w:tabs>
          <w:tab w:val="left" w:pos="5112"/>
        </w:tabs>
        <w:spacing w:line="260" w:lineRule="exact"/>
        <w:ind w:firstLine="284"/>
        <w:rPr>
          <w:rFonts w:cs="Arial"/>
          <w:sz w:val="16"/>
        </w:rPr>
      </w:pPr>
      <w:r>
        <w:rPr>
          <w:rFonts w:cs="Arial"/>
          <w:sz w:val="16"/>
        </w:rPr>
        <w:t xml:space="preserve"> </w:t>
      </w:r>
    </w:p>
    <w:p w14:paraId="223B1B60" w14:textId="77777777" w:rsidR="00590E45" w:rsidRPr="0026017C" w:rsidRDefault="00590E45" w:rsidP="00C91352">
      <w:pPr>
        <w:spacing w:after="0" w:line="260" w:lineRule="exact"/>
        <w:jc w:val="both"/>
        <w:rPr>
          <w:rFonts w:ascii="Arial" w:hAnsi="Arial" w:cs="Arial"/>
          <w:sz w:val="20"/>
          <w:szCs w:val="20"/>
        </w:rPr>
      </w:pPr>
    </w:p>
    <w:p w14:paraId="5095FA8E" w14:textId="77777777" w:rsidR="00590E45" w:rsidRPr="0026017C" w:rsidRDefault="00590E45" w:rsidP="00C91352">
      <w:pPr>
        <w:spacing w:after="0" w:line="260" w:lineRule="exact"/>
        <w:jc w:val="both"/>
        <w:rPr>
          <w:rFonts w:ascii="Arial" w:hAnsi="Arial" w:cs="Arial"/>
          <w:sz w:val="28"/>
          <w:szCs w:val="28"/>
        </w:rPr>
      </w:pPr>
    </w:p>
    <w:p w14:paraId="24B9FAC5" w14:textId="77777777" w:rsidR="00590E45" w:rsidRPr="0026017C" w:rsidRDefault="00590E45" w:rsidP="00C91352">
      <w:pPr>
        <w:spacing w:after="0" w:line="260" w:lineRule="exact"/>
        <w:jc w:val="both"/>
        <w:rPr>
          <w:rFonts w:ascii="Arial" w:hAnsi="Arial" w:cs="Arial"/>
          <w:sz w:val="28"/>
          <w:szCs w:val="28"/>
        </w:rPr>
      </w:pPr>
    </w:p>
    <w:p w14:paraId="0DD62199" w14:textId="77777777" w:rsidR="00590E45" w:rsidRPr="0026017C" w:rsidRDefault="00590E45" w:rsidP="00C91352">
      <w:pPr>
        <w:spacing w:after="0" w:line="260" w:lineRule="exact"/>
        <w:jc w:val="both"/>
        <w:rPr>
          <w:rFonts w:ascii="Arial" w:hAnsi="Arial" w:cs="Arial"/>
          <w:sz w:val="28"/>
          <w:szCs w:val="28"/>
        </w:rPr>
      </w:pPr>
    </w:p>
    <w:p w14:paraId="6AD3AFBD" w14:textId="77777777" w:rsidR="00590E45" w:rsidRPr="0026017C" w:rsidRDefault="00590E45" w:rsidP="00C91352">
      <w:pPr>
        <w:spacing w:after="0" w:line="260" w:lineRule="exact"/>
        <w:jc w:val="both"/>
        <w:rPr>
          <w:rFonts w:ascii="Arial" w:hAnsi="Arial" w:cs="Arial"/>
          <w:sz w:val="28"/>
          <w:szCs w:val="28"/>
        </w:rPr>
      </w:pPr>
    </w:p>
    <w:p w14:paraId="5609D899" w14:textId="6BBD73F4" w:rsidR="00590E45" w:rsidRDefault="00590E45" w:rsidP="00C91352">
      <w:pPr>
        <w:spacing w:after="0" w:line="260" w:lineRule="exact"/>
        <w:jc w:val="both"/>
        <w:rPr>
          <w:rFonts w:ascii="Arial" w:hAnsi="Arial" w:cs="Arial"/>
          <w:sz w:val="28"/>
          <w:szCs w:val="28"/>
        </w:rPr>
      </w:pPr>
    </w:p>
    <w:p w14:paraId="5E164556" w14:textId="75480B15" w:rsidR="009C073A" w:rsidRDefault="009C073A" w:rsidP="00C91352">
      <w:pPr>
        <w:spacing w:after="0" w:line="260" w:lineRule="exact"/>
        <w:jc w:val="both"/>
        <w:rPr>
          <w:rFonts w:ascii="Arial" w:hAnsi="Arial" w:cs="Arial"/>
          <w:sz w:val="28"/>
          <w:szCs w:val="28"/>
        </w:rPr>
      </w:pPr>
    </w:p>
    <w:p w14:paraId="67DE2D99" w14:textId="77777777" w:rsidR="009C073A" w:rsidRPr="0026017C" w:rsidRDefault="009C073A" w:rsidP="00C91352">
      <w:pPr>
        <w:spacing w:after="0" w:line="260" w:lineRule="exact"/>
        <w:jc w:val="both"/>
        <w:rPr>
          <w:rFonts w:ascii="Arial" w:hAnsi="Arial" w:cs="Arial"/>
          <w:sz w:val="28"/>
          <w:szCs w:val="28"/>
        </w:rPr>
      </w:pPr>
    </w:p>
    <w:p w14:paraId="4CA748D5" w14:textId="77777777" w:rsidR="00D63E60" w:rsidRPr="00741953" w:rsidRDefault="00D63E60" w:rsidP="00A60970">
      <w:pPr>
        <w:spacing w:after="0" w:line="260" w:lineRule="exact"/>
        <w:rPr>
          <w:rFonts w:ascii="Arial" w:hAnsi="Arial" w:cs="Arial"/>
          <w:sz w:val="20"/>
          <w:szCs w:val="20"/>
        </w:rPr>
      </w:pPr>
      <w:r w:rsidRPr="00741953">
        <w:rPr>
          <w:rFonts w:ascii="Arial" w:hAnsi="Arial" w:cs="Arial"/>
          <w:sz w:val="20"/>
          <w:szCs w:val="20"/>
        </w:rPr>
        <w:t xml:space="preserve">Številka: </w:t>
      </w:r>
      <w:r>
        <w:rPr>
          <w:rFonts w:ascii="Arial" w:hAnsi="Arial" w:cs="Arial"/>
          <w:sz w:val="20"/>
          <w:szCs w:val="20"/>
        </w:rPr>
        <w:t xml:space="preserve"> </w:t>
      </w:r>
      <w:r w:rsidRPr="00741953">
        <w:rPr>
          <w:rFonts w:ascii="Arial" w:hAnsi="Arial" w:cs="Arial"/>
          <w:sz w:val="20"/>
          <w:szCs w:val="20"/>
        </w:rPr>
        <w:t>0101-108/2020/</w:t>
      </w:r>
      <w:r>
        <w:rPr>
          <w:rFonts w:ascii="Arial" w:hAnsi="Arial" w:cs="Arial"/>
          <w:sz w:val="20"/>
          <w:szCs w:val="20"/>
        </w:rPr>
        <w:t>6</w:t>
      </w:r>
    </w:p>
    <w:p w14:paraId="48A1F396" w14:textId="77777777" w:rsidR="00D63E60" w:rsidRPr="00741953" w:rsidRDefault="00D63E60" w:rsidP="00A60970">
      <w:pPr>
        <w:spacing w:after="0" w:line="260" w:lineRule="exact"/>
        <w:rPr>
          <w:rFonts w:ascii="Arial" w:hAnsi="Arial" w:cs="Arial"/>
          <w:sz w:val="20"/>
          <w:szCs w:val="20"/>
        </w:rPr>
      </w:pPr>
      <w:r w:rsidRPr="00741953">
        <w:rPr>
          <w:rFonts w:ascii="Arial" w:hAnsi="Arial" w:cs="Arial"/>
          <w:sz w:val="20"/>
          <w:szCs w:val="20"/>
        </w:rPr>
        <w:t>Datum</w:t>
      </w:r>
      <w:r>
        <w:rPr>
          <w:rFonts w:ascii="Arial" w:hAnsi="Arial" w:cs="Arial"/>
          <w:sz w:val="20"/>
          <w:szCs w:val="20"/>
        </w:rPr>
        <w:t>:</w:t>
      </w:r>
      <w:r>
        <w:rPr>
          <w:rFonts w:ascii="Arial" w:hAnsi="Arial" w:cs="Arial"/>
          <w:sz w:val="20"/>
          <w:szCs w:val="20"/>
        </w:rPr>
        <w:tab/>
        <w:t xml:space="preserve">   2. 3</w:t>
      </w:r>
      <w:r w:rsidRPr="00741953">
        <w:rPr>
          <w:rFonts w:ascii="Arial" w:hAnsi="Arial" w:cs="Arial"/>
          <w:sz w:val="20"/>
          <w:szCs w:val="20"/>
        </w:rPr>
        <w:t>. 2021</w:t>
      </w:r>
    </w:p>
    <w:p w14:paraId="52C757FF" w14:textId="77777777" w:rsidR="00590E45" w:rsidRPr="0026017C" w:rsidRDefault="00590E45" w:rsidP="00C91352">
      <w:pPr>
        <w:spacing w:after="0" w:line="260" w:lineRule="exact"/>
        <w:jc w:val="both"/>
        <w:rPr>
          <w:rFonts w:ascii="Arial" w:hAnsi="Arial" w:cs="Arial"/>
          <w:sz w:val="28"/>
          <w:szCs w:val="28"/>
        </w:rPr>
      </w:pPr>
    </w:p>
    <w:p w14:paraId="4487B97D" w14:textId="77777777" w:rsidR="00590E45" w:rsidRPr="0026017C" w:rsidRDefault="00590E45" w:rsidP="00C91352">
      <w:pPr>
        <w:spacing w:after="0" w:line="260" w:lineRule="exact"/>
        <w:jc w:val="center"/>
        <w:rPr>
          <w:rFonts w:ascii="Arial" w:hAnsi="Arial" w:cs="Arial"/>
          <w:sz w:val="40"/>
          <w:szCs w:val="40"/>
        </w:rPr>
      </w:pPr>
    </w:p>
    <w:p w14:paraId="25E3C0CF" w14:textId="18D76A23" w:rsidR="00590E45" w:rsidRPr="0026017C" w:rsidRDefault="00590E45" w:rsidP="00C91352">
      <w:pPr>
        <w:spacing w:after="0" w:line="260" w:lineRule="exact"/>
        <w:jc w:val="center"/>
        <w:rPr>
          <w:rFonts w:ascii="Arial" w:hAnsi="Arial" w:cs="Arial"/>
          <w:sz w:val="40"/>
          <w:szCs w:val="40"/>
        </w:rPr>
      </w:pPr>
    </w:p>
    <w:p w14:paraId="1B0F8EDE" w14:textId="4E6F144C" w:rsidR="00116002" w:rsidRPr="0026017C" w:rsidRDefault="00116002" w:rsidP="00C91352">
      <w:pPr>
        <w:spacing w:after="0" w:line="260" w:lineRule="exact"/>
        <w:jc w:val="center"/>
        <w:rPr>
          <w:rFonts w:ascii="Arial" w:hAnsi="Arial" w:cs="Arial"/>
          <w:sz w:val="40"/>
          <w:szCs w:val="40"/>
        </w:rPr>
      </w:pPr>
    </w:p>
    <w:p w14:paraId="166A9981" w14:textId="77777777" w:rsidR="00116002" w:rsidRPr="0026017C" w:rsidRDefault="00116002" w:rsidP="00C91352">
      <w:pPr>
        <w:spacing w:after="0" w:line="260" w:lineRule="exact"/>
        <w:jc w:val="center"/>
        <w:rPr>
          <w:rFonts w:ascii="Arial" w:hAnsi="Arial" w:cs="Arial"/>
          <w:sz w:val="40"/>
          <w:szCs w:val="40"/>
        </w:rPr>
      </w:pPr>
    </w:p>
    <w:p w14:paraId="4DF80071" w14:textId="77777777" w:rsidR="00116002" w:rsidRPr="0026017C" w:rsidRDefault="00116002" w:rsidP="00C91352">
      <w:pPr>
        <w:spacing w:after="0" w:line="260" w:lineRule="exact"/>
        <w:jc w:val="center"/>
        <w:rPr>
          <w:rFonts w:ascii="Arial" w:hAnsi="Arial" w:cs="Arial"/>
          <w:sz w:val="40"/>
          <w:szCs w:val="40"/>
        </w:rPr>
      </w:pPr>
    </w:p>
    <w:p w14:paraId="2D689B38" w14:textId="77777777" w:rsidR="00590E45" w:rsidRPr="0026017C" w:rsidRDefault="00590E45" w:rsidP="00C91352">
      <w:pPr>
        <w:spacing w:after="0" w:line="260" w:lineRule="exact"/>
        <w:jc w:val="center"/>
        <w:rPr>
          <w:rFonts w:ascii="Arial" w:hAnsi="Arial" w:cs="Arial"/>
          <w:sz w:val="40"/>
          <w:szCs w:val="40"/>
        </w:rPr>
      </w:pPr>
    </w:p>
    <w:p w14:paraId="21177AE7" w14:textId="77777777" w:rsidR="00590E45" w:rsidRPr="0026017C" w:rsidRDefault="00590E45" w:rsidP="00C91352">
      <w:pPr>
        <w:spacing w:after="0" w:line="260" w:lineRule="exact"/>
        <w:jc w:val="center"/>
        <w:rPr>
          <w:rFonts w:ascii="Arial" w:hAnsi="Arial" w:cs="Arial"/>
          <w:sz w:val="40"/>
          <w:szCs w:val="40"/>
        </w:rPr>
      </w:pPr>
    </w:p>
    <w:p w14:paraId="1CD2B54E" w14:textId="77777777" w:rsidR="00590E45" w:rsidRPr="0026017C" w:rsidRDefault="00590E45" w:rsidP="00C91352">
      <w:pPr>
        <w:spacing w:after="0" w:line="260" w:lineRule="exact"/>
        <w:jc w:val="center"/>
        <w:rPr>
          <w:rFonts w:ascii="Arial" w:hAnsi="Arial" w:cs="Arial"/>
          <w:sz w:val="40"/>
          <w:szCs w:val="40"/>
        </w:rPr>
      </w:pPr>
    </w:p>
    <w:p w14:paraId="5A822C74" w14:textId="77777777" w:rsidR="00590E45" w:rsidRPr="0026017C" w:rsidRDefault="00590E45" w:rsidP="00C91352">
      <w:pPr>
        <w:spacing w:after="0" w:line="260" w:lineRule="exact"/>
        <w:jc w:val="center"/>
        <w:rPr>
          <w:rFonts w:ascii="Arial" w:hAnsi="Arial" w:cs="Arial"/>
          <w:sz w:val="40"/>
          <w:szCs w:val="40"/>
        </w:rPr>
      </w:pPr>
    </w:p>
    <w:p w14:paraId="4EF0440B" w14:textId="77777777" w:rsidR="00590E45" w:rsidRPr="0026017C" w:rsidRDefault="00590E45" w:rsidP="00C91352">
      <w:pPr>
        <w:spacing w:after="0" w:line="260" w:lineRule="exact"/>
        <w:jc w:val="center"/>
        <w:rPr>
          <w:rFonts w:ascii="Arial" w:hAnsi="Arial" w:cs="Arial"/>
          <w:sz w:val="40"/>
          <w:szCs w:val="40"/>
        </w:rPr>
      </w:pPr>
    </w:p>
    <w:p w14:paraId="726F3508" w14:textId="77777777" w:rsidR="00590E45" w:rsidRPr="0026017C" w:rsidRDefault="00590E45" w:rsidP="00C91352">
      <w:pPr>
        <w:spacing w:after="0" w:line="260" w:lineRule="exact"/>
        <w:jc w:val="center"/>
        <w:rPr>
          <w:rFonts w:ascii="Arial" w:hAnsi="Arial" w:cs="Arial"/>
          <w:sz w:val="40"/>
          <w:szCs w:val="40"/>
        </w:rPr>
      </w:pPr>
    </w:p>
    <w:p w14:paraId="2F526859" w14:textId="77777777" w:rsidR="00590E45" w:rsidRPr="0026017C" w:rsidRDefault="00590E45" w:rsidP="00C91352">
      <w:pPr>
        <w:spacing w:after="0" w:line="260" w:lineRule="exact"/>
        <w:jc w:val="center"/>
        <w:rPr>
          <w:rFonts w:ascii="Arial" w:hAnsi="Arial" w:cs="Arial"/>
          <w:sz w:val="40"/>
          <w:szCs w:val="40"/>
        </w:rPr>
      </w:pPr>
    </w:p>
    <w:p w14:paraId="0779DC4D" w14:textId="77777777" w:rsidR="00590E45" w:rsidRDefault="00590E45" w:rsidP="00D52C3E">
      <w:pPr>
        <w:spacing w:after="0" w:line="400" w:lineRule="exact"/>
        <w:jc w:val="center"/>
        <w:rPr>
          <w:rFonts w:ascii="Arial" w:hAnsi="Arial" w:cs="Arial"/>
          <w:b/>
          <w:sz w:val="40"/>
          <w:szCs w:val="40"/>
        </w:rPr>
      </w:pPr>
    </w:p>
    <w:p w14:paraId="690531C3" w14:textId="77777777" w:rsidR="00590E45" w:rsidRDefault="00590E45" w:rsidP="00D52C3E">
      <w:pPr>
        <w:spacing w:after="0" w:line="400" w:lineRule="exact"/>
        <w:jc w:val="center"/>
        <w:rPr>
          <w:rFonts w:ascii="Arial" w:hAnsi="Arial" w:cs="Arial"/>
          <w:b/>
          <w:sz w:val="40"/>
          <w:szCs w:val="40"/>
        </w:rPr>
      </w:pPr>
      <w:r w:rsidRPr="00741953">
        <w:rPr>
          <w:rFonts w:ascii="Arial" w:hAnsi="Arial" w:cs="Arial"/>
          <w:b/>
          <w:sz w:val="40"/>
          <w:szCs w:val="40"/>
        </w:rPr>
        <w:t>POROČILO O DELU MNZ V LETU 2020</w:t>
      </w:r>
    </w:p>
    <w:p w14:paraId="07530419" w14:textId="77777777" w:rsidR="00590E45" w:rsidRDefault="00590E45" w:rsidP="00D52C3E">
      <w:pPr>
        <w:spacing w:after="0" w:line="400" w:lineRule="exact"/>
        <w:jc w:val="center"/>
        <w:rPr>
          <w:rFonts w:ascii="Arial" w:hAnsi="Arial" w:cs="Arial"/>
          <w:b/>
          <w:sz w:val="40"/>
          <w:szCs w:val="40"/>
        </w:rPr>
      </w:pPr>
    </w:p>
    <w:p w14:paraId="2514CB16" w14:textId="77777777" w:rsidR="00590E45" w:rsidRDefault="00590E45" w:rsidP="00C91352">
      <w:pPr>
        <w:spacing w:after="0" w:line="260" w:lineRule="exact"/>
        <w:jc w:val="both"/>
        <w:rPr>
          <w:rFonts w:ascii="Arial" w:hAnsi="Arial" w:cs="Arial"/>
          <w:b/>
          <w:sz w:val="20"/>
          <w:szCs w:val="20"/>
        </w:rPr>
      </w:pPr>
    </w:p>
    <w:p w14:paraId="29BFD5A0" w14:textId="77777777" w:rsidR="00590E45" w:rsidRDefault="00590E45" w:rsidP="00C91352">
      <w:pPr>
        <w:spacing w:after="0" w:line="260" w:lineRule="exact"/>
        <w:jc w:val="both"/>
        <w:rPr>
          <w:rFonts w:ascii="Arial" w:hAnsi="Arial" w:cs="Arial"/>
          <w:b/>
          <w:sz w:val="20"/>
          <w:szCs w:val="20"/>
        </w:rPr>
      </w:pPr>
    </w:p>
    <w:p w14:paraId="3F7316CE" w14:textId="77777777" w:rsidR="00590E45" w:rsidRDefault="00590E45" w:rsidP="00C91352">
      <w:pPr>
        <w:spacing w:after="0" w:line="260" w:lineRule="exact"/>
        <w:jc w:val="both"/>
        <w:rPr>
          <w:rFonts w:ascii="Arial" w:hAnsi="Arial" w:cs="Arial"/>
          <w:b/>
          <w:sz w:val="20"/>
          <w:szCs w:val="20"/>
        </w:rPr>
      </w:pPr>
    </w:p>
    <w:p w14:paraId="3D3EBD75" w14:textId="77777777" w:rsidR="00590E45" w:rsidRDefault="00590E45" w:rsidP="00C91352">
      <w:pPr>
        <w:spacing w:after="0" w:line="260" w:lineRule="exact"/>
        <w:jc w:val="both"/>
        <w:rPr>
          <w:rFonts w:ascii="Arial" w:hAnsi="Arial" w:cs="Arial"/>
          <w:b/>
          <w:sz w:val="20"/>
          <w:szCs w:val="20"/>
        </w:rPr>
      </w:pPr>
    </w:p>
    <w:p w14:paraId="2AF700C8" w14:textId="77777777" w:rsidR="00590E45" w:rsidRDefault="00590E45" w:rsidP="00C91352">
      <w:pPr>
        <w:spacing w:after="0" w:line="260" w:lineRule="exact"/>
        <w:jc w:val="both"/>
        <w:rPr>
          <w:rFonts w:ascii="Arial" w:hAnsi="Arial" w:cs="Arial"/>
          <w:b/>
          <w:sz w:val="20"/>
          <w:szCs w:val="20"/>
        </w:rPr>
      </w:pPr>
    </w:p>
    <w:p w14:paraId="60E5B2E0" w14:textId="77777777" w:rsidR="00590E45" w:rsidRDefault="00590E45" w:rsidP="00C91352">
      <w:pPr>
        <w:spacing w:after="0" w:line="260" w:lineRule="exact"/>
        <w:jc w:val="both"/>
        <w:rPr>
          <w:rFonts w:ascii="Arial" w:hAnsi="Arial" w:cs="Arial"/>
          <w:b/>
          <w:sz w:val="20"/>
          <w:szCs w:val="20"/>
        </w:rPr>
      </w:pPr>
    </w:p>
    <w:p w14:paraId="670C1A62" w14:textId="77777777" w:rsidR="00590E45" w:rsidRDefault="00590E45" w:rsidP="00C91352">
      <w:pPr>
        <w:spacing w:after="0" w:line="260" w:lineRule="exact"/>
        <w:jc w:val="both"/>
        <w:rPr>
          <w:rFonts w:ascii="Arial" w:hAnsi="Arial" w:cs="Arial"/>
          <w:b/>
          <w:sz w:val="20"/>
          <w:szCs w:val="20"/>
        </w:rPr>
      </w:pPr>
    </w:p>
    <w:p w14:paraId="565D07BA" w14:textId="77777777" w:rsidR="00590E45" w:rsidRDefault="00590E45" w:rsidP="00C91352">
      <w:pPr>
        <w:spacing w:after="0" w:line="260" w:lineRule="exact"/>
        <w:jc w:val="both"/>
        <w:rPr>
          <w:rFonts w:ascii="Arial" w:hAnsi="Arial" w:cs="Arial"/>
          <w:b/>
          <w:sz w:val="20"/>
          <w:szCs w:val="20"/>
        </w:rPr>
      </w:pPr>
    </w:p>
    <w:p w14:paraId="49FE5A83" w14:textId="77777777" w:rsidR="00590E45" w:rsidRDefault="00590E45" w:rsidP="00C91352">
      <w:pPr>
        <w:spacing w:after="0" w:line="260" w:lineRule="exact"/>
        <w:jc w:val="both"/>
        <w:rPr>
          <w:rFonts w:ascii="Arial" w:hAnsi="Arial" w:cs="Arial"/>
          <w:b/>
          <w:sz w:val="20"/>
          <w:szCs w:val="20"/>
        </w:rPr>
      </w:pPr>
    </w:p>
    <w:p w14:paraId="3DE33BAA" w14:textId="2B3A47AA" w:rsidR="00590E45" w:rsidRDefault="00590E45" w:rsidP="00C91352">
      <w:pPr>
        <w:spacing w:after="0" w:line="260" w:lineRule="exact"/>
        <w:jc w:val="both"/>
        <w:rPr>
          <w:rFonts w:ascii="Arial" w:hAnsi="Arial" w:cs="Arial"/>
          <w:b/>
          <w:sz w:val="20"/>
          <w:szCs w:val="20"/>
        </w:rPr>
      </w:pPr>
    </w:p>
    <w:p w14:paraId="75DC0F4F" w14:textId="783B3279" w:rsidR="00116002" w:rsidRDefault="00116002" w:rsidP="00C91352">
      <w:pPr>
        <w:spacing w:after="0" w:line="260" w:lineRule="exact"/>
        <w:jc w:val="both"/>
        <w:rPr>
          <w:rFonts w:ascii="Arial" w:hAnsi="Arial" w:cs="Arial"/>
          <w:b/>
          <w:sz w:val="20"/>
          <w:szCs w:val="20"/>
        </w:rPr>
      </w:pPr>
    </w:p>
    <w:p w14:paraId="120C39BB" w14:textId="77777777" w:rsidR="00116002" w:rsidRDefault="00116002" w:rsidP="00C91352">
      <w:pPr>
        <w:spacing w:after="0" w:line="260" w:lineRule="exact"/>
        <w:jc w:val="both"/>
        <w:rPr>
          <w:rFonts w:ascii="Arial" w:hAnsi="Arial" w:cs="Arial"/>
          <w:b/>
          <w:sz w:val="20"/>
          <w:szCs w:val="20"/>
        </w:rPr>
      </w:pPr>
    </w:p>
    <w:p w14:paraId="5174CE0F" w14:textId="77777777" w:rsidR="00590E45" w:rsidRDefault="00590E45" w:rsidP="00C91352">
      <w:pPr>
        <w:spacing w:after="0" w:line="260" w:lineRule="exact"/>
        <w:jc w:val="both"/>
        <w:rPr>
          <w:rFonts w:ascii="Arial" w:hAnsi="Arial" w:cs="Arial"/>
          <w:b/>
          <w:sz w:val="20"/>
          <w:szCs w:val="20"/>
        </w:rPr>
      </w:pPr>
    </w:p>
    <w:p w14:paraId="09120578" w14:textId="77777777" w:rsidR="00590E45" w:rsidRDefault="00590E45" w:rsidP="00C91352">
      <w:pPr>
        <w:spacing w:after="0" w:line="260" w:lineRule="exact"/>
        <w:jc w:val="both"/>
        <w:rPr>
          <w:rFonts w:ascii="Arial" w:hAnsi="Arial" w:cs="Arial"/>
          <w:b/>
          <w:sz w:val="20"/>
          <w:szCs w:val="20"/>
        </w:rPr>
      </w:pPr>
    </w:p>
    <w:p w14:paraId="13689547" w14:textId="77777777" w:rsidR="00590E45" w:rsidRDefault="00590E45" w:rsidP="00C91352">
      <w:pPr>
        <w:spacing w:after="0" w:line="260" w:lineRule="exact"/>
        <w:jc w:val="both"/>
        <w:rPr>
          <w:rFonts w:ascii="Arial" w:hAnsi="Arial" w:cs="Arial"/>
          <w:b/>
          <w:sz w:val="20"/>
          <w:szCs w:val="20"/>
        </w:rPr>
      </w:pPr>
    </w:p>
    <w:p w14:paraId="2E337F9D" w14:textId="77777777" w:rsidR="00590E45" w:rsidRDefault="00590E45" w:rsidP="00C91352">
      <w:pPr>
        <w:spacing w:after="0" w:line="260" w:lineRule="exact"/>
        <w:jc w:val="both"/>
        <w:rPr>
          <w:rFonts w:ascii="Arial" w:hAnsi="Arial" w:cs="Arial"/>
          <w:b/>
          <w:sz w:val="20"/>
          <w:szCs w:val="20"/>
        </w:rPr>
      </w:pPr>
    </w:p>
    <w:p w14:paraId="08B37411" w14:textId="117539A8" w:rsidR="00590E45" w:rsidRPr="00741953" w:rsidRDefault="00116002" w:rsidP="00C91352">
      <w:pPr>
        <w:tabs>
          <w:tab w:val="left" w:pos="5670"/>
        </w:tabs>
        <w:spacing w:after="0" w:line="260" w:lineRule="exact"/>
        <w:ind w:left="5664"/>
        <w:jc w:val="both"/>
        <w:rPr>
          <w:rFonts w:ascii="Arial" w:hAnsi="Arial" w:cs="Arial"/>
          <w:sz w:val="20"/>
          <w:szCs w:val="20"/>
        </w:rPr>
      </w:pPr>
      <w:r>
        <w:rPr>
          <w:rFonts w:ascii="Arial" w:hAnsi="Arial" w:cs="Arial"/>
          <w:sz w:val="20"/>
          <w:szCs w:val="20"/>
        </w:rPr>
        <w:tab/>
      </w:r>
    </w:p>
    <w:p w14:paraId="133A30D2" w14:textId="77777777" w:rsidR="00590E45" w:rsidRDefault="00590E45" w:rsidP="00C91352">
      <w:pPr>
        <w:spacing w:after="0" w:line="260" w:lineRule="exact"/>
        <w:jc w:val="both"/>
        <w:rPr>
          <w:rFonts w:ascii="Arial" w:hAnsi="Arial" w:cs="Arial"/>
          <w:b/>
          <w:sz w:val="20"/>
          <w:szCs w:val="20"/>
        </w:rPr>
      </w:pPr>
    </w:p>
    <w:p w14:paraId="3A6FB431" w14:textId="77777777" w:rsidR="00590E45" w:rsidRDefault="00590E45" w:rsidP="00C91352">
      <w:pPr>
        <w:spacing w:after="0" w:line="260" w:lineRule="exact"/>
        <w:jc w:val="both"/>
        <w:rPr>
          <w:rFonts w:ascii="Arial" w:hAnsi="Arial" w:cs="Arial"/>
          <w:b/>
          <w:sz w:val="20"/>
          <w:szCs w:val="20"/>
        </w:rPr>
      </w:pPr>
    </w:p>
    <w:p w14:paraId="6A6095B6" w14:textId="77777777" w:rsidR="00590E45" w:rsidRDefault="00590E45" w:rsidP="00C91352">
      <w:pPr>
        <w:spacing w:after="0" w:line="260" w:lineRule="exact"/>
        <w:jc w:val="both"/>
        <w:rPr>
          <w:rFonts w:ascii="Arial" w:hAnsi="Arial" w:cs="Arial"/>
          <w:b/>
          <w:sz w:val="20"/>
          <w:szCs w:val="20"/>
        </w:rPr>
      </w:pPr>
    </w:p>
    <w:p w14:paraId="165C6620" w14:textId="77777777" w:rsidR="00590E45" w:rsidRDefault="00590E45" w:rsidP="00C91352">
      <w:pPr>
        <w:spacing w:after="0" w:line="260" w:lineRule="exact"/>
        <w:jc w:val="both"/>
        <w:rPr>
          <w:rFonts w:ascii="Arial" w:hAnsi="Arial" w:cs="Arial"/>
          <w:sz w:val="20"/>
          <w:szCs w:val="20"/>
        </w:rPr>
      </w:pPr>
    </w:p>
    <w:p w14:paraId="71C68887" w14:textId="77777777" w:rsidR="00590E45" w:rsidRDefault="00590E45" w:rsidP="00C91352">
      <w:pPr>
        <w:spacing w:after="0" w:line="260" w:lineRule="exact"/>
        <w:jc w:val="both"/>
        <w:rPr>
          <w:rFonts w:ascii="Arial" w:hAnsi="Arial" w:cs="Arial"/>
          <w:sz w:val="20"/>
          <w:szCs w:val="20"/>
        </w:rPr>
      </w:pPr>
    </w:p>
    <w:sdt>
      <w:sdtPr>
        <w:rPr>
          <w:rFonts w:ascii="Arial" w:eastAsia="Calibri" w:hAnsi="Arial" w:cs="Arial"/>
          <w:color w:val="auto"/>
          <w:sz w:val="20"/>
          <w:szCs w:val="20"/>
          <w:lang w:eastAsia="en-US"/>
        </w:rPr>
        <w:id w:val="-193158605"/>
        <w:docPartObj>
          <w:docPartGallery w:val="Table of Contents"/>
          <w:docPartUnique/>
        </w:docPartObj>
      </w:sdtPr>
      <w:sdtEndPr>
        <w:rPr>
          <w:rFonts w:ascii="Calibri" w:hAnsi="Calibri" w:cs="Times New Roman"/>
          <w:b/>
          <w:bCs/>
          <w:sz w:val="22"/>
          <w:szCs w:val="22"/>
        </w:rPr>
      </w:sdtEndPr>
      <w:sdtContent>
        <w:p w14:paraId="458949F9" w14:textId="3BD6DED5" w:rsidR="00100459" w:rsidRDefault="00100459">
          <w:pPr>
            <w:pStyle w:val="NaslovTOC"/>
            <w:rPr>
              <w:rFonts w:ascii="Arial" w:hAnsi="Arial" w:cs="Arial"/>
              <w:color w:val="auto"/>
              <w:sz w:val="28"/>
              <w:szCs w:val="28"/>
            </w:rPr>
          </w:pPr>
          <w:r w:rsidRPr="00DA2320">
            <w:rPr>
              <w:rFonts w:ascii="Arial" w:hAnsi="Arial" w:cs="Arial"/>
              <w:color w:val="auto"/>
              <w:sz w:val="28"/>
              <w:szCs w:val="28"/>
            </w:rPr>
            <w:t>Vsebina</w:t>
          </w:r>
        </w:p>
        <w:p w14:paraId="3D2F62D4" w14:textId="77777777" w:rsidR="00DA2320" w:rsidRPr="00DA2320" w:rsidRDefault="00DA2320" w:rsidP="00DA2320">
          <w:pPr>
            <w:rPr>
              <w:lang w:eastAsia="sl-SI"/>
            </w:rPr>
          </w:pPr>
        </w:p>
        <w:p w14:paraId="1413511E" w14:textId="0471C2CB" w:rsidR="009A766C" w:rsidRPr="00DA2320" w:rsidRDefault="00100459" w:rsidP="00A60970">
          <w:pPr>
            <w:pStyle w:val="Kazalovsebine1"/>
            <w:rPr>
              <w:rFonts w:eastAsiaTheme="minorEastAsia"/>
            </w:rPr>
          </w:pPr>
          <w:r w:rsidRPr="00DA2320">
            <w:fldChar w:fldCharType="begin"/>
          </w:r>
          <w:r w:rsidRPr="00DA2320">
            <w:instrText xml:space="preserve"> TOC \o "1-3" \h \z \u </w:instrText>
          </w:r>
          <w:r w:rsidRPr="00DA2320">
            <w:fldChar w:fldCharType="separate"/>
          </w:r>
          <w:hyperlink w:anchor="_Toc65654062" w:history="1">
            <w:r w:rsidR="009A766C" w:rsidRPr="00DA2320">
              <w:rPr>
                <w:rStyle w:val="Hiperpovezava"/>
              </w:rPr>
              <w:t>1</w:t>
            </w:r>
            <w:r w:rsidR="009A766C" w:rsidRPr="00DA2320">
              <w:rPr>
                <w:rFonts w:eastAsiaTheme="minorEastAsia"/>
              </w:rPr>
              <w:tab/>
            </w:r>
            <w:r w:rsidR="009A766C" w:rsidRPr="00DA2320">
              <w:rPr>
                <w:rStyle w:val="Hiperpovezava"/>
              </w:rPr>
              <w:t>Splošno</w:t>
            </w:r>
            <w:r w:rsidR="009A766C" w:rsidRPr="00DA2320">
              <w:rPr>
                <w:webHidden/>
              </w:rPr>
              <w:tab/>
            </w:r>
            <w:r w:rsidR="009A766C" w:rsidRPr="00DA2320">
              <w:rPr>
                <w:webHidden/>
              </w:rPr>
              <w:fldChar w:fldCharType="begin"/>
            </w:r>
            <w:r w:rsidR="009A766C" w:rsidRPr="00DA2320">
              <w:rPr>
                <w:webHidden/>
              </w:rPr>
              <w:instrText xml:space="preserve"> PAGEREF _Toc65654062 \h </w:instrText>
            </w:r>
            <w:r w:rsidR="009A766C" w:rsidRPr="00DA2320">
              <w:rPr>
                <w:webHidden/>
              </w:rPr>
            </w:r>
            <w:r w:rsidR="009A766C" w:rsidRPr="00DA2320">
              <w:rPr>
                <w:webHidden/>
              </w:rPr>
              <w:fldChar w:fldCharType="separate"/>
            </w:r>
            <w:r w:rsidR="001222AC">
              <w:rPr>
                <w:webHidden/>
              </w:rPr>
              <w:t>3</w:t>
            </w:r>
            <w:r w:rsidR="009A766C" w:rsidRPr="00DA2320">
              <w:rPr>
                <w:webHidden/>
              </w:rPr>
              <w:fldChar w:fldCharType="end"/>
            </w:r>
          </w:hyperlink>
        </w:p>
        <w:p w14:paraId="441BA5AB" w14:textId="19DBFAC0" w:rsidR="009A766C" w:rsidRPr="00DA2320" w:rsidRDefault="004B4765" w:rsidP="00A60970">
          <w:pPr>
            <w:pStyle w:val="Kazalovsebine2"/>
            <w:tabs>
              <w:tab w:val="right" w:leader="dot" w:pos="9061"/>
            </w:tabs>
            <w:rPr>
              <w:rFonts w:eastAsiaTheme="minorEastAsia"/>
              <w:b w:val="0"/>
              <w:noProof/>
              <w:sz w:val="20"/>
              <w:szCs w:val="20"/>
              <w:lang w:eastAsia="sl-SI"/>
            </w:rPr>
          </w:pPr>
          <w:hyperlink w:anchor="_Toc65654063" w:history="1">
            <w:r w:rsidR="009A766C" w:rsidRPr="00DA2320">
              <w:rPr>
                <w:rStyle w:val="Hiperpovezava"/>
                <w:rFonts w:cs="Arial"/>
                <w:b w:val="0"/>
                <w:noProof/>
                <w:sz w:val="20"/>
                <w:szCs w:val="20"/>
              </w:rPr>
              <w:t>1.1</w:t>
            </w:r>
            <w:r w:rsidR="00DA2320" w:rsidRPr="00DA2320">
              <w:rPr>
                <w:rFonts w:eastAsiaTheme="minorEastAsia"/>
                <w:b w:val="0"/>
                <w:noProof/>
                <w:sz w:val="20"/>
                <w:szCs w:val="20"/>
                <w:lang w:eastAsia="sl-SI"/>
              </w:rPr>
              <w:tab/>
            </w:r>
            <w:r w:rsidR="009A766C" w:rsidRPr="00DA2320">
              <w:rPr>
                <w:rStyle w:val="Hiperpovezava"/>
                <w:rFonts w:cs="Arial"/>
                <w:b w:val="0"/>
                <w:noProof/>
                <w:sz w:val="20"/>
                <w:szCs w:val="20"/>
              </w:rPr>
              <w:t>Sodelovanje z institucijami</w:t>
            </w:r>
            <w:r w:rsidR="009A766C" w:rsidRPr="00DA2320">
              <w:rPr>
                <w:b w:val="0"/>
                <w:noProof/>
                <w:webHidden/>
                <w:sz w:val="20"/>
                <w:szCs w:val="20"/>
              </w:rPr>
              <w:t xml:space="preserve"> </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_Toc65654063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3</w:t>
            </w:r>
            <w:r w:rsidR="009A766C" w:rsidRPr="00DA2320">
              <w:rPr>
                <w:b w:val="0"/>
                <w:noProof/>
                <w:webHidden/>
                <w:sz w:val="20"/>
                <w:szCs w:val="20"/>
              </w:rPr>
              <w:fldChar w:fldCharType="end"/>
            </w:r>
          </w:hyperlink>
        </w:p>
        <w:p w14:paraId="73AF6CAE" w14:textId="5D7C9532" w:rsidR="009A766C" w:rsidRPr="00DA2320" w:rsidRDefault="004B4765" w:rsidP="00A60970">
          <w:pPr>
            <w:pStyle w:val="Kazalovsebine2"/>
            <w:tabs>
              <w:tab w:val="right" w:leader="dot" w:pos="9061"/>
            </w:tabs>
            <w:rPr>
              <w:rFonts w:eastAsiaTheme="minorEastAsia"/>
              <w:b w:val="0"/>
              <w:noProof/>
              <w:sz w:val="20"/>
              <w:szCs w:val="20"/>
              <w:lang w:eastAsia="sl-SI"/>
            </w:rPr>
          </w:pPr>
          <w:hyperlink w:anchor="_Toc65654064" w:history="1">
            <w:r w:rsidR="009A766C" w:rsidRPr="00DA2320">
              <w:rPr>
                <w:rStyle w:val="Hiperpovezava"/>
                <w:rFonts w:cs="Arial"/>
                <w:b w:val="0"/>
                <w:noProof/>
                <w:sz w:val="20"/>
                <w:szCs w:val="20"/>
              </w:rPr>
              <w:t>1.2</w:t>
            </w:r>
            <w:r w:rsidR="00DA2320" w:rsidRPr="00DA2320">
              <w:rPr>
                <w:rFonts w:eastAsiaTheme="minorEastAsia"/>
                <w:b w:val="0"/>
                <w:noProof/>
                <w:sz w:val="20"/>
                <w:szCs w:val="20"/>
                <w:lang w:eastAsia="sl-SI"/>
              </w:rPr>
              <w:tab/>
            </w:r>
            <w:r w:rsidR="009A766C" w:rsidRPr="00DA2320">
              <w:rPr>
                <w:rStyle w:val="Hiperpovezava"/>
                <w:rFonts w:cs="Arial"/>
                <w:b w:val="0"/>
                <w:noProof/>
                <w:sz w:val="20"/>
                <w:szCs w:val="20"/>
              </w:rPr>
              <w:t>Priprave na predsedovanje</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_Toc65654064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4</w:t>
            </w:r>
            <w:r w:rsidR="009A766C" w:rsidRPr="00DA2320">
              <w:rPr>
                <w:b w:val="0"/>
                <w:noProof/>
                <w:webHidden/>
                <w:sz w:val="20"/>
                <w:szCs w:val="20"/>
              </w:rPr>
              <w:fldChar w:fldCharType="end"/>
            </w:r>
          </w:hyperlink>
        </w:p>
        <w:p w14:paraId="2BE94E11" w14:textId="05976768" w:rsidR="009A766C" w:rsidRPr="00DA2320" w:rsidRDefault="004B4765" w:rsidP="00A60970">
          <w:pPr>
            <w:pStyle w:val="Kazalovsebine2"/>
            <w:tabs>
              <w:tab w:val="right" w:leader="dot" w:pos="9061"/>
            </w:tabs>
            <w:rPr>
              <w:rFonts w:eastAsiaTheme="minorEastAsia"/>
              <w:b w:val="0"/>
              <w:noProof/>
              <w:sz w:val="20"/>
              <w:szCs w:val="20"/>
              <w:lang w:eastAsia="sl-SI"/>
            </w:rPr>
          </w:pPr>
          <w:hyperlink w:anchor="_Toc65654065" w:history="1">
            <w:r w:rsidR="009A766C" w:rsidRPr="00DA2320">
              <w:rPr>
                <w:rStyle w:val="Hiperpovezava"/>
                <w:rFonts w:cs="Arial"/>
                <w:b w:val="0"/>
                <w:noProof/>
                <w:sz w:val="20"/>
                <w:szCs w:val="20"/>
              </w:rPr>
              <w:t>1.3</w:t>
            </w:r>
            <w:r w:rsidR="00DA2320" w:rsidRPr="00DA2320">
              <w:rPr>
                <w:rFonts w:eastAsiaTheme="minorEastAsia"/>
                <w:b w:val="0"/>
                <w:noProof/>
                <w:sz w:val="20"/>
                <w:szCs w:val="20"/>
                <w:lang w:eastAsia="sl-SI"/>
              </w:rPr>
              <w:tab/>
            </w:r>
            <w:r w:rsidR="009A766C" w:rsidRPr="00DA2320">
              <w:rPr>
                <w:rStyle w:val="Hiperpovezava"/>
                <w:rFonts w:cs="Arial"/>
                <w:b w:val="0"/>
                <w:noProof/>
                <w:sz w:val="20"/>
                <w:szCs w:val="20"/>
              </w:rPr>
              <w:t>Medresorske delovne skupine, ki jih vodi MNZ</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_Toc65654065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6</w:t>
            </w:r>
            <w:r w:rsidR="009A766C" w:rsidRPr="00DA2320">
              <w:rPr>
                <w:b w:val="0"/>
                <w:noProof/>
                <w:webHidden/>
                <w:sz w:val="20"/>
                <w:szCs w:val="20"/>
              </w:rPr>
              <w:fldChar w:fldCharType="end"/>
            </w:r>
          </w:hyperlink>
        </w:p>
        <w:p w14:paraId="3064A995" w14:textId="298E8BA0" w:rsidR="009A766C" w:rsidRPr="00DA2320" w:rsidRDefault="004B4765" w:rsidP="00A60970">
          <w:pPr>
            <w:pStyle w:val="Kazalovsebine1"/>
            <w:rPr>
              <w:rFonts w:eastAsiaTheme="minorEastAsia"/>
            </w:rPr>
          </w:pPr>
          <w:hyperlink w:anchor="_Toc65654066" w:history="1">
            <w:r w:rsidR="009A766C" w:rsidRPr="00DA2320">
              <w:rPr>
                <w:rStyle w:val="Hiperpovezava"/>
              </w:rPr>
              <w:t>2</w:t>
            </w:r>
            <w:r w:rsidR="009A766C" w:rsidRPr="00DA2320">
              <w:rPr>
                <w:rFonts w:eastAsiaTheme="minorEastAsia"/>
              </w:rPr>
              <w:tab/>
            </w:r>
            <w:r w:rsidR="009A766C" w:rsidRPr="00DA2320">
              <w:rPr>
                <w:rStyle w:val="Hiperpovezava"/>
              </w:rPr>
              <w:t>Naloge za zagotavljanje javne varnosti v državi</w:t>
            </w:r>
            <w:r w:rsidR="009A766C" w:rsidRPr="00DA2320">
              <w:rPr>
                <w:webHidden/>
              </w:rPr>
              <w:tab/>
            </w:r>
            <w:r w:rsidR="009A766C" w:rsidRPr="00DA2320">
              <w:rPr>
                <w:webHidden/>
              </w:rPr>
              <w:fldChar w:fldCharType="begin"/>
            </w:r>
            <w:r w:rsidR="009A766C" w:rsidRPr="00DA2320">
              <w:rPr>
                <w:webHidden/>
              </w:rPr>
              <w:instrText xml:space="preserve"> PAGEREF _Toc65654066 \h </w:instrText>
            </w:r>
            <w:r w:rsidR="009A766C" w:rsidRPr="00DA2320">
              <w:rPr>
                <w:webHidden/>
              </w:rPr>
            </w:r>
            <w:r w:rsidR="009A766C" w:rsidRPr="00DA2320">
              <w:rPr>
                <w:webHidden/>
              </w:rPr>
              <w:fldChar w:fldCharType="separate"/>
            </w:r>
            <w:r w:rsidR="001222AC">
              <w:rPr>
                <w:webHidden/>
              </w:rPr>
              <w:t>7</w:t>
            </w:r>
            <w:r w:rsidR="009A766C" w:rsidRPr="00DA2320">
              <w:rPr>
                <w:webHidden/>
              </w:rPr>
              <w:fldChar w:fldCharType="end"/>
            </w:r>
          </w:hyperlink>
        </w:p>
        <w:p w14:paraId="20CA96F1" w14:textId="00F8C4B5" w:rsidR="009A766C" w:rsidRPr="004C0FB6" w:rsidRDefault="004B4765" w:rsidP="00A60970">
          <w:pPr>
            <w:pStyle w:val="Kazalovsebine1"/>
            <w:rPr>
              <w:rFonts w:eastAsiaTheme="minorEastAsia"/>
            </w:rPr>
          </w:pPr>
          <w:hyperlink w:anchor="_Toc65654067" w:history="1">
            <w:r w:rsidR="009A766C" w:rsidRPr="004C0FB6">
              <w:rPr>
                <w:rStyle w:val="Hiperpovezava"/>
              </w:rPr>
              <w:t>3</w:t>
            </w:r>
            <w:r w:rsidR="009A766C" w:rsidRPr="004C0FB6">
              <w:rPr>
                <w:rFonts w:eastAsiaTheme="minorEastAsia"/>
              </w:rPr>
              <w:tab/>
            </w:r>
            <w:r w:rsidR="009A766C" w:rsidRPr="004C0FB6">
              <w:rPr>
                <w:rStyle w:val="Hiperpovezava"/>
              </w:rPr>
              <w:t>Usmerjanje in nadzor nad delom policije ter zagotavljanje pogojev za njeno delo</w:t>
            </w:r>
            <w:r w:rsidR="009A766C" w:rsidRPr="004C0FB6">
              <w:rPr>
                <w:webHidden/>
              </w:rPr>
              <w:tab/>
            </w:r>
            <w:r w:rsidR="009A766C" w:rsidRPr="004C0FB6">
              <w:rPr>
                <w:webHidden/>
              </w:rPr>
              <w:fldChar w:fldCharType="begin"/>
            </w:r>
            <w:r w:rsidR="009A766C" w:rsidRPr="004C0FB6">
              <w:rPr>
                <w:webHidden/>
              </w:rPr>
              <w:instrText xml:space="preserve"> PAGEREF _Toc65654067 \h </w:instrText>
            </w:r>
            <w:r w:rsidR="009A766C" w:rsidRPr="004C0FB6">
              <w:rPr>
                <w:webHidden/>
              </w:rPr>
            </w:r>
            <w:r w:rsidR="009A766C" w:rsidRPr="004C0FB6">
              <w:rPr>
                <w:webHidden/>
              </w:rPr>
              <w:fldChar w:fldCharType="separate"/>
            </w:r>
            <w:r w:rsidR="001222AC">
              <w:rPr>
                <w:webHidden/>
              </w:rPr>
              <w:t>8</w:t>
            </w:r>
            <w:r w:rsidR="009A766C" w:rsidRPr="004C0FB6">
              <w:rPr>
                <w:webHidden/>
              </w:rPr>
              <w:fldChar w:fldCharType="end"/>
            </w:r>
          </w:hyperlink>
        </w:p>
        <w:p w14:paraId="170D5EEA" w14:textId="0C26FA1E" w:rsidR="009A766C" w:rsidRPr="00DA2320" w:rsidRDefault="004B4765" w:rsidP="00A60970">
          <w:pPr>
            <w:pStyle w:val="Kazalovsebine2"/>
            <w:tabs>
              <w:tab w:val="right" w:leader="dot" w:pos="9061"/>
            </w:tabs>
            <w:rPr>
              <w:rFonts w:eastAsiaTheme="minorEastAsia"/>
              <w:b w:val="0"/>
              <w:noProof/>
              <w:sz w:val="20"/>
              <w:szCs w:val="20"/>
              <w:lang w:eastAsia="sl-SI"/>
            </w:rPr>
          </w:pPr>
          <w:hyperlink w:anchor="_Toc65654068" w:history="1">
            <w:r w:rsidR="009A766C" w:rsidRPr="00DA2320">
              <w:rPr>
                <w:rStyle w:val="Hiperpovezava"/>
                <w:rFonts w:cs="Arial"/>
                <w:b w:val="0"/>
                <w:noProof/>
                <w:sz w:val="20"/>
                <w:szCs w:val="20"/>
              </w:rPr>
              <w:t>3.1</w:t>
            </w:r>
            <w:r w:rsidR="00DA2320" w:rsidRPr="00DA2320">
              <w:rPr>
                <w:rFonts w:eastAsiaTheme="minorEastAsia"/>
                <w:b w:val="0"/>
                <w:noProof/>
                <w:sz w:val="20"/>
                <w:szCs w:val="20"/>
                <w:lang w:eastAsia="sl-SI"/>
              </w:rPr>
              <w:tab/>
            </w:r>
            <w:r w:rsidR="009A766C" w:rsidRPr="00DA2320">
              <w:rPr>
                <w:rStyle w:val="Hiperpovezava"/>
                <w:rFonts w:cs="Arial"/>
                <w:b w:val="0"/>
                <w:noProof/>
                <w:sz w:val="20"/>
                <w:szCs w:val="20"/>
              </w:rPr>
              <w:t>Usmerjanje in nadzor nad delom policije</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_Toc65654068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8</w:t>
            </w:r>
            <w:r w:rsidR="009A766C" w:rsidRPr="00DA2320">
              <w:rPr>
                <w:b w:val="0"/>
                <w:noProof/>
                <w:webHidden/>
                <w:sz w:val="20"/>
                <w:szCs w:val="20"/>
              </w:rPr>
              <w:fldChar w:fldCharType="end"/>
            </w:r>
          </w:hyperlink>
        </w:p>
        <w:p w14:paraId="76FEF5CB" w14:textId="53323CB9" w:rsidR="009A766C" w:rsidRPr="00DA2320" w:rsidRDefault="004B4765" w:rsidP="00A60970">
          <w:pPr>
            <w:pStyle w:val="Kazalovsebine2"/>
            <w:tabs>
              <w:tab w:val="right" w:leader="dot" w:pos="9061"/>
            </w:tabs>
            <w:rPr>
              <w:rFonts w:eastAsiaTheme="minorEastAsia"/>
              <w:b w:val="0"/>
              <w:noProof/>
              <w:sz w:val="20"/>
              <w:szCs w:val="20"/>
              <w:lang w:eastAsia="sl-SI"/>
            </w:rPr>
          </w:pPr>
          <w:hyperlink w:anchor="_Toc65654069" w:history="1">
            <w:r w:rsidR="009A766C" w:rsidRPr="00DA2320">
              <w:rPr>
                <w:rStyle w:val="Hiperpovezava"/>
                <w:rFonts w:cs="Arial"/>
                <w:b w:val="0"/>
                <w:noProof/>
                <w:sz w:val="20"/>
                <w:szCs w:val="20"/>
              </w:rPr>
              <w:t>3.2</w:t>
            </w:r>
            <w:r w:rsidR="00DA2320" w:rsidRPr="00DA2320">
              <w:rPr>
                <w:rStyle w:val="Hiperpovezava"/>
                <w:rFonts w:cs="Arial"/>
                <w:b w:val="0"/>
                <w:noProof/>
                <w:sz w:val="20"/>
                <w:szCs w:val="20"/>
              </w:rPr>
              <w:tab/>
            </w:r>
            <w:r w:rsidR="009A766C" w:rsidRPr="00DA2320">
              <w:rPr>
                <w:rStyle w:val="Hiperpovezava"/>
                <w:rFonts w:cs="Arial"/>
                <w:b w:val="0"/>
                <w:noProof/>
                <w:sz w:val="20"/>
                <w:szCs w:val="20"/>
              </w:rPr>
              <w:t>Zagotavljanje pogojev za delo policije in MNZ</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_Toc65654069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11</w:t>
            </w:r>
            <w:r w:rsidR="009A766C" w:rsidRPr="00DA2320">
              <w:rPr>
                <w:b w:val="0"/>
                <w:noProof/>
                <w:webHidden/>
                <w:sz w:val="20"/>
                <w:szCs w:val="20"/>
              </w:rPr>
              <w:fldChar w:fldCharType="end"/>
            </w:r>
          </w:hyperlink>
        </w:p>
        <w:p w14:paraId="2E287531" w14:textId="29E571D8" w:rsidR="009A766C" w:rsidRPr="00DA2320" w:rsidRDefault="004B4765" w:rsidP="00A60970">
          <w:pPr>
            <w:pStyle w:val="Kazalovsebine1"/>
            <w:rPr>
              <w:rFonts w:eastAsiaTheme="minorEastAsia"/>
            </w:rPr>
          </w:pPr>
          <w:hyperlink w:anchor="_Toc65654070" w:history="1">
            <w:r w:rsidR="009A766C" w:rsidRPr="00DA2320">
              <w:rPr>
                <w:rStyle w:val="Hiperpovezava"/>
              </w:rPr>
              <w:t>4</w:t>
            </w:r>
            <w:r w:rsidR="009A766C" w:rsidRPr="00DA2320">
              <w:rPr>
                <w:rFonts w:eastAsiaTheme="minorEastAsia"/>
              </w:rPr>
              <w:tab/>
            </w:r>
            <w:r w:rsidR="009A766C" w:rsidRPr="00DA2320">
              <w:rPr>
                <w:rStyle w:val="Hiperpovezava"/>
              </w:rPr>
              <w:t>Zakonito in učinkovito opravljanje upravnih nalog iz pristojnosti MNZ</w:t>
            </w:r>
            <w:r w:rsidR="009A766C" w:rsidRPr="00DA2320">
              <w:rPr>
                <w:webHidden/>
              </w:rPr>
              <w:tab/>
            </w:r>
            <w:r w:rsidR="009A766C" w:rsidRPr="00DA2320">
              <w:rPr>
                <w:webHidden/>
              </w:rPr>
              <w:fldChar w:fldCharType="begin"/>
            </w:r>
            <w:r w:rsidR="009A766C" w:rsidRPr="00DA2320">
              <w:rPr>
                <w:webHidden/>
              </w:rPr>
              <w:instrText xml:space="preserve"> PAGEREF _Toc65654070 \h </w:instrText>
            </w:r>
            <w:r w:rsidR="009A766C" w:rsidRPr="00DA2320">
              <w:rPr>
                <w:webHidden/>
              </w:rPr>
            </w:r>
            <w:r w:rsidR="009A766C" w:rsidRPr="00DA2320">
              <w:rPr>
                <w:webHidden/>
              </w:rPr>
              <w:fldChar w:fldCharType="separate"/>
            </w:r>
            <w:r w:rsidR="001222AC">
              <w:rPr>
                <w:webHidden/>
              </w:rPr>
              <w:t>13</w:t>
            </w:r>
            <w:r w:rsidR="009A766C" w:rsidRPr="00DA2320">
              <w:rPr>
                <w:webHidden/>
              </w:rPr>
              <w:fldChar w:fldCharType="end"/>
            </w:r>
          </w:hyperlink>
        </w:p>
        <w:p w14:paraId="6124A9CC" w14:textId="4923BC7A" w:rsidR="009A766C" w:rsidRPr="00DA2320" w:rsidRDefault="004B4765" w:rsidP="00A60970">
          <w:pPr>
            <w:pStyle w:val="Kazalovsebine2"/>
            <w:tabs>
              <w:tab w:val="right" w:leader="dot" w:pos="9061"/>
            </w:tabs>
            <w:rPr>
              <w:rFonts w:eastAsiaTheme="minorEastAsia"/>
              <w:b w:val="0"/>
              <w:noProof/>
              <w:sz w:val="20"/>
              <w:szCs w:val="20"/>
              <w:lang w:eastAsia="sl-SI"/>
            </w:rPr>
          </w:pPr>
          <w:hyperlink w:anchor="_Toc65654071" w:history="1">
            <w:r w:rsidR="009A766C" w:rsidRPr="00DA2320">
              <w:rPr>
                <w:rStyle w:val="Hiperpovezava"/>
                <w:rFonts w:cs="Arial"/>
                <w:b w:val="0"/>
                <w:noProof/>
                <w:sz w:val="20"/>
                <w:szCs w:val="20"/>
              </w:rPr>
              <w:t>4.1</w:t>
            </w:r>
            <w:r w:rsidR="00DA2320" w:rsidRPr="00DA2320">
              <w:rPr>
                <w:rFonts w:eastAsiaTheme="minorEastAsia"/>
                <w:b w:val="0"/>
                <w:noProof/>
                <w:sz w:val="20"/>
                <w:szCs w:val="20"/>
                <w:lang w:eastAsia="sl-SI"/>
              </w:rPr>
              <w:tab/>
            </w:r>
            <w:r w:rsidR="009A766C" w:rsidRPr="00DA2320">
              <w:rPr>
                <w:rStyle w:val="Hiperpovezava"/>
                <w:rFonts w:cs="Arial"/>
                <w:b w:val="0"/>
                <w:noProof/>
                <w:sz w:val="20"/>
                <w:szCs w:val="20"/>
              </w:rPr>
              <w:t xml:space="preserve">Področje zasebnega varovanja, detektivske dejavnosti, varnosti na smučiščih in </w:t>
            </w:r>
            <w:r w:rsidR="00DA2320" w:rsidRPr="00DA2320">
              <w:rPr>
                <w:rStyle w:val="Hiperpovezava"/>
                <w:rFonts w:cs="Arial"/>
                <w:b w:val="0"/>
                <w:noProof/>
                <w:sz w:val="20"/>
                <w:szCs w:val="20"/>
              </w:rPr>
              <w:t xml:space="preserve">        </w:t>
            </w:r>
            <w:r w:rsidR="009A766C" w:rsidRPr="00DA2320">
              <w:rPr>
                <w:rStyle w:val="Hiperpovezava"/>
                <w:rFonts w:cs="Arial"/>
                <w:b w:val="0"/>
                <w:noProof/>
                <w:sz w:val="20"/>
                <w:szCs w:val="20"/>
              </w:rPr>
              <w:t>občinskega redarstva</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_Toc65654071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13</w:t>
            </w:r>
            <w:r w:rsidR="009A766C" w:rsidRPr="00DA2320">
              <w:rPr>
                <w:b w:val="0"/>
                <w:noProof/>
                <w:webHidden/>
                <w:sz w:val="20"/>
                <w:szCs w:val="20"/>
              </w:rPr>
              <w:fldChar w:fldCharType="end"/>
            </w:r>
          </w:hyperlink>
        </w:p>
        <w:p w14:paraId="5692DE82" w14:textId="24CAC947" w:rsidR="009A766C" w:rsidRPr="00DA2320" w:rsidRDefault="004B4765" w:rsidP="00A60970">
          <w:pPr>
            <w:pStyle w:val="Kazalovsebine2"/>
            <w:tabs>
              <w:tab w:val="right" w:leader="dot" w:pos="9061"/>
            </w:tabs>
            <w:rPr>
              <w:rFonts w:eastAsiaTheme="minorEastAsia"/>
              <w:b w:val="0"/>
              <w:noProof/>
              <w:sz w:val="20"/>
              <w:szCs w:val="20"/>
              <w:lang w:eastAsia="sl-SI"/>
            </w:rPr>
          </w:pPr>
          <w:hyperlink w:anchor="_Toc65654072" w:history="1">
            <w:r w:rsidR="009A766C" w:rsidRPr="00DA2320">
              <w:rPr>
                <w:rStyle w:val="Hiperpovezava"/>
                <w:rFonts w:cs="Arial"/>
                <w:b w:val="0"/>
                <w:noProof/>
                <w:sz w:val="20"/>
                <w:szCs w:val="20"/>
              </w:rPr>
              <w:t>4.2</w:t>
            </w:r>
            <w:r w:rsidR="009A766C" w:rsidRPr="00DA2320">
              <w:rPr>
                <w:rFonts w:eastAsiaTheme="minorEastAsia"/>
                <w:b w:val="0"/>
                <w:noProof/>
                <w:sz w:val="20"/>
                <w:szCs w:val="20"/>
                <w:lang w:eastAsia="sl-SI"/>
              </w:rPr>
              <w:tab/>
            </w:r>
            <w:r w:rsidR="009A766C" w:rsidRPr="00DA2320">
              <w:rPr>
                <w:rStyle w:val="Hiperpovezava"/>
                <w:rFonts w:cs="Arial"/>
                <w:b w:val="0"/>
                <w:noProof/>
                <w:sz w:val="20"/>
                <w:szCs w:val="20"/>
              </w:rPr>
              <w:t>Postopki varnostnih preverjanj po Zakonu o tajnih podatkih</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_Toc65654072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16</w:t>
            </w:r>
            <w:r w:rsidR="009A766C" w:rsidRPr="00DA2320">
              <w:rPr>
                <w:b w:val="0"/>
                <w:noProof/>
                <w:webHidden/>
                <w:sz w:val="20"/>
                <w:szCs w:val="20"/>
              </w:rPr>
              <w:fldChar w:fldCharType="end"/>
            </w:r>
          </w:hyperlink>
        </w:p>
        <w:p w14:paraId="5B6F148A" w14:textId="7EE6DD62" w:rsidR="009A766C" w:rsidRPr="00DA2320" w:rsidRDefault="004B4765" w:rsidP="00A60970">
          <w:pPr>
            <w:pStyle w:val="Kazalovsebine2"/>
            <w:tabs>
              <w:tab w:val="right" w:leader="dot" w:pos="9061"/>
            </w:tabs>
            <w:rPr>
              <w:rFonts w:eastAsiaTheme="minorEastAsia"/>
              <w:b w:val="0"/>
              <w:noProof/>
              <w:sz w:val="20"/>
              <w:szCs w:val="20"/>
              <w:lang w:eastAsia="sl-SI"/>
            </w:rPr>
          </w:pPr>
          <w:hyperlink w:anchor="_Toc65654073" w:history="1">
            <w:r w:rsidR="009A766C" w:rsidRPr="00DA2320">
              <w:rPr>
                <w:rStyle w:val="Hiperpovezava"/>
                <w:rFonts w:cs="Arial"/>
                <w:b w:val="0"/>
                <w:noProof/>
                <w:sz w:val="20"/>
                <w:szCs w:val="20"/>
              </w:rPr>
              <w:t>4.3</w:t>
            </w:r>
            <w:r w:rsidR="009A766C" w:rsidRPr="00DA2320">
              <w:rPr>
                <w:rFonts w:eastAsiaTheme="minorEastAsia"/>
                <w:b w:val="0"/>
                <w:noProof/>
                <w:sz w:val="20"/>
                <w:szCs w:val="20"/>
                <w:lang w:eastAsia="sl-SI"/>
              </w:rPr>
              <w:tab/>
            </w:r>
            <w:r w:rsidR="009A766C" w:rsidRPr="00DA2320">
              <w:rPr>
                <w:rStyle w:val="Hiperpovezava"/>
                <w:rFonts w:cs="Arial"/>
                <w:b w:val="0"/>
                <w:noProof/>
                <w:sz w:val="20"/>
                <w:szCs w:val="20"/>
              </w:rPr>
              <w:t>Dvig varnostne kulture pri obravnavanju in varovanju tajnih in osebnih podatkov v MNZ</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_Toc65654073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17</w:t>
            </w:r>
            <w:r w:rsidR="009A766C" w:rsidRPr="00DA2320">
              <w:rPr>
                <w:b w:val="0"/>
                <w:noProof/>
                <w:webHidden/>
                <w:sz w:val="20"/>
                <w:szCs w:val="20"/>
              </w:rPr>
              <w:fldChar w:fldCharType="end"/>
            </w:r>
          </w:hyperlink>
        </w:p>
        <w:p w14:paraId="4F73E0E0" w14:textId="07B207CF" w:rsidR="009A766C" w:rsidRPr="00DA2320" w:rsidRDefault="004B4765" w:rsidP="00A60970">
          <w:pPr>
            <w:pStyle w:val="Kazalovsebine2"/>
            <w:tabs>
              <w:tab w:val="right" w:leader="dot" w:pos="9061"/>
            </w:tabs>
            <w:rPr>
              <w:rFonts w:eastAsiaTheme="minorEastAsia"/>
              <w:b w:val="0"/>
              <w:noProof/>
              <w:sz w:val="20"/>
              <w:szCs w:val="20"/>
              <w:lang w:eastAsia="sl-SI"/>
            </w:rPr>
          </w:pPr>
          <w:hyperlink w:anchor="_Toc65654074" w:history="1">
            <w:r w:rsidR="009A766C" w:rsidRPr="00DA2320">
              <w:rPr>
                <w:rStyle w:val="Hiperpovezava"/>
                <w:rFonts w:cs="Arial"/>
                <w:b w:val="0"/>
                <w:noProof/>
                <w:sz w:val="20"/>
                <w:szCs w:val="20"/>
              </w:rPr>
              <w:t>4.4</w:t>
            </w:r>
            <w:r w:rsidR="009A766C" w:rsidRPr="00DA2320">
              <w:rPr>
                <w:rFonts w:eastAsiaTheme="minorEastAsia"/>
                <w:b w:val="0"/>
                <w:noProof/>
                <w:sz w:val="20"/>
                <w:szCs w:val="20"/>
                <w:lang w:eastAsia="sl-SI"/>
              </w:rPr>
              <w:tab/>
            </w:r>
            <w:r w:rsidR="009A766C" w:rsidRPr="00DA2320">
              <w:rPr>
                <w:rStyle w:val="Hiperpovezava"/>
                <w:rFonts w:cs="Arial"/>
                <w:b w:val="0"/>
                <w:noProof/>
                <w:sz w:val="20"/>
                <w:szCs w:val="20"/>
              </w:rPr>
              <w:t>Varnostno načrtovanje in preverjanje tujih državljanov po Zakonu o varstvu pred</w:t>
            </w:r>
            <w:r w:rsidR="00DA2320" w:rsidRPr="00DA2320">
              <w:rPr>
                <w:rStyle w:val="Hiperpovezava"/>
                <w:rFonts w:cs="Arial"/>
                <w:b w:val="0"/>
                <w:noProof/>
                <w:sz w:val="20"/>
                <w:szCs w:val="20"/>
              </w:rPr>
              <w:t xml:space="preserve">          </w:t>
            </w:r>
            <w:r w:rsidR="009A766C" w:rsidRPr="00DA2320">
              <w:rPr>
                <w:rStyle w:val="Hiperpovezava"/>
                <w:rFonts w:cs="Arial"/>
                <w:b w:val="0"/>
                <w:noProof/>
                <w:sz w:val="20"/>
                <w:szCs w:val="20"/>
              </w:rPr>
              <w:t xml:space="preserve"> ionizirajočimi sevanji in jedrski varnosti</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_Toc65654074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18</w:t>
            </w:r>
            <w:r w:rsidR="009A766C" w:rsidRPr="00DA2320">
              <w:rPr>
                <w:b w:val="0"/>
                <w:noProof/>
                <w:webHidden/>
                <w:sz w:val="20"/>
                <w:szCs w:val="20"/>
              </w:rPr>
              <w:fldChar w:fldCharType="end"/>
            </w:r>
          </w:hyperlink>
        </w:p>
        <w:p w14:paraId="2B86DD0C" w14:textId="2D53329A" w:rsidR="009A766C" w:rsidRPr="00DA2320" w:rsidRDefault="004B4765" w:rsidP="00A60970">
          <w:pPr>
            <w:pStyle w:val="Kazalovsebine2"/>
            <w:tabs>
              <w:tab w:val="right" w:leader="dot" w:pos="9061"/>
            </w:tabs>
            <w:rPr>
              <w:rFonts w:eastAsiaTheme="minorEastAsia"/>
              <w:b w:val="0"/>
              <w:noProof/>
              <w:sz w:val="20"/>
              <w:szCs w:val="20"/>
              <w:lang w:eastAsia="sl-SI"/>
            </w:rPr>
          </w:pPr>
          <w:hyperlink w:anchor="_Toc65654075" w:history="1">
            <w:r w:rsidR="009A766C" w:rsidRPr="00DA2320">
              <w:rPr>
                <w:rStyle w:val="Hiperpovezava"/>
                <w:rFonts w:cs="Arial"/>
                <w:b w:val="0"/>
                <w:noProof/>
                <w:sz w:val="20"/>
                <w:szCs w:val="20"/>
              </w:rPr>
              <w:t>4.5</w:t>
            </w:r>
            <w:r w:rsidR="009A766C" w:rsidRPr="00DA2320">
              <w:rPr>
                <w:rFonts w:eastAsiaTheme="minorEastAsia"/>
                <w:b w:val="0"/>
                <w:noProof/>
                <w:sz w:val="20"/>
                <w:szCs w:val="20"/>
                <w:lang w:eastAsia="sl-SI"/>
              </w:rPr>
              <w:tab/>
            </w:r>
            <w:r w:rsidR="009A766C" w:rsidRPr="00DA2320">
              <w:rPr>
                <w:rStyle w:val="Hiperpovezava"/>
                <w:rFonts w:cs="Arial"/>
                <w:b w:val="0"/>
                <w:noProof/>
                <w:sz w:val="20"/>
                <w:szCs w:val="20"/>
              </w:rPr>
              <w:t>Upravne notranje zadeve</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_Toc65654075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20</w:t>
            </w:r>
            <w:r w:rsidR="009A766C" w:rsidRPr="00DA2320">
              <w:rPr>
                <w:b w:val="0"/>
                <w:noProof/>
                <w:webHidden/>
                <w:sz w:val="20"/>
                <w:szCs w:val="20"/>
              </w:rPr>
              <w:fldChar w:fldCharType="end"/>
            </w:r>
          </w:hyperlink>
        </w:p>
        <w:p w14:paraId="6FDAEFDF" w14:textId="1C8B4CBA" w:rsidR="009A766C" w:rsidRPr="00DA2320" w:rsidRDefault="004B4765" w:rsidP="00A60970">
          <w:pPr>
            <w:pStyle w:val="Kazalovsebine1"/>
            <w:rPr>
              <w:rFonts w:eastAsiaTheme="minorEastAsia"/>
            </w:rPr>
          </w:pPr>
          <w:hyperlink w:anchor="_Toc65654076" w:history="1">
            <w:r w:rsidR="009A766C" w:rsidRPr="00DA2320">
              <w:rPr>
                <w:rStyle w:val="Hiperpovezava"/>
              </w:rPr>
              <w:t>5</w:t>
            </w:r>
            <w:r w:rsidR="009A766C" w:rsidRPr="00DA2320">
              <w:rPr>
                <w:rFonts w:eastAsiaTheme="minorEastAsia"/>
              </w:rPr>
              <w:tab/>
            </w:r>
            <w:r w:rsidR="009A766C" w:rsidRPr="00DA2320">
              <w:rPr>
                <w:rStyle w:val="Hiperpovezava"/>
              </w:rPr>
              <w:t>Upravljanje migracij</w:t>
            </w:r>
            <w:r w:rsidR="009A766C" w:rsidRPr="00DA2320">
              <w:rPr>
                <w:webHidden/>
              </w:rPr>
              <w:tab/>
            </w:r>
            <w:r w:rsidR="009A766C" w:rsidRPr="00DA2320">
              <w:rPr>
                <w:webHidden/>
              </w:rPr>
              <w:fldChar w:fldCharType="begin"/>
            </w:r>
            <w:r w:rsidR="009A766C" w:rsidRPr="00DA2320">
              <w:rPr>
                <w:webHidden/>
              </w:rPr>
              <w:instrText xml:space="preserve"> PAGEREF _Toc65654076 \h </w:instrText>
            </w:r>
            <w:r w:rsidR="009A766C" w:rsidRPr="00DA2320">
              <w:rPr>
                <w:webHidden/>
              </w:rPr>
            </w:r>
            <w:r w:rsidR="009A766C" w:rsidRPr="00DA2320">
              <w:rPr>
                <w:webHidden/>
              </w:rPr>
              <w:fldChar w:fldCharType="separate"/>
            </w:r>
            <w:r w:rsidR="001222AC">
              <w:rPr>
                <w:webHidden/>
              </w:rPr>
              <w:t>28</w:t>
            </w:r>
            <w:r w:rsidR="009A766C" w:rsidRPr="00DA2320">
              <w:rPr>
                <w:webHidden/>
              </w:rPr>
              <w:fldChar w:fldCharType="end"/>
            </w:r>
          </w:hyperlink>
        </w:p>
        <w:p w14:paraId="3D312809" w14:textId="77FDF8A4" w:rsidR="009A766C" w:rsidRPr="00DA2320" w:rsidRDefault="004B4765" w:rsidP="00A60970">
          <w:pPr>
            <w:pStyle w:val="Kazalovsebine1"/>
            <w:rPr>
              <w:rFonts w:eastAsiaTheme="minorEastAsia"/>
            </w:rPr>
          </w:pPr>
          <w:hyperlink w:anchor="_Toc65654077" w:history="1">
            <w:r w:rsidR="009A766C" w:rsidRPr="00DA2320">
              <w:rPr>
                <w:rStyle w:val="Hiperpovezava"/>
              </w:rPr>
              <w:t>6</w:t>
            </w:r>
            <w:r w:rsidR="009A766C" w:rsidRPr="00DA2320">
              <w:rPr>
                <w:rFonts w:eastAsiaTheme="minorEastAsia"/>
              </w:rPr>
              <w:tab/>
            </w:r>
            <w:r w:rsidR="009A766C" w:rsidRPr="00DA2320">
              <w:rPr>
                <w:rStyle w:val="Hiperpovezava"/>
              </w:rPr>
              <w:t>Proaktivno in kredibilno mednarodno dvo- in večstransko sodelovanje</w:t>
            </w:r>
            <w:r w:rsidR="009A766C" w:rsidRPr="00DA2320">
              <w:rPr>
                <w:webHidden/>
              </w:rPr>
              <w:tab/>
            </w:r>
            <w:r w:rsidR="009A766C" w:rsidRPr="00DA2320">
              <w:rPr>
                <w:webHidden/>
              </w:rPr>
              <w:fldChar w:fldCharType="begin"/>
            </w:r>
            <w:r w:rsidR="009A766C" w:rsidRPr="00DA2320">
              <w:rPr>
                <w:webHidden/>
              </w:rPr>
              <w:instrText xml:space="preserve"> PAGEREF _Toc65654077 \h </w:instrText>
            </w:r>
            <w:r w:rsidR="009A766C" w:rsidRPr="00DA2320">
              <w:rPr>
                <w:webHidden/>
              </w:rPr>
            </w:r>
            <w:r w:rsidR="009A766C" w:rsidRPr="00DA2320">
              <w:rPr>
                <w:webHidden/>
              </w:rPr>
              <w:fldChar w:fldCharType="separate"/>
            </w:r>
            <w:r w:rsidR="001222AC">
              <w:rPr>
                <w:webHidden/>
              </w:rPr>
              <w:t>30</w:t>
            </w:r>
            <w:r w:rsidR="009A766C" w:rsidRPr="00DA2320">
              <w:rPr>
                <w:webHidden/>
              </w:rPr>
              <w:fldChar w:fldCharType="end"/>
            </w:r>
          </w:hyperlink>
        </w:p>
        <w:p w14:paraId="21D9BC03" w14:textId="4B031F51" w:rsidR="009A766C" w:rsidRPr="00DA2320" w:rsidRDefault="004B4765" w:rsidP="00A60970">
          <w:pPr>
            <w:pStyle w:val="Kazalovsebine1"/>
            <w:rPr>
              <w:rFonts w:eastAsiaTheme="minorEastAsia"/>
            </w:rPr>
          </w:pPr>
          <w:hyperlink w:anchor="_Toc65654078" w:history="1">
            <w:r w:rsidR="009A766C" w:rsidRPr="00DA2320">
              <w:rPr>
                <w:rStyle w:val="Hiperpovezava"/>
              </w:rPr>
              <w:t>7</w:t>
            </w:r>
            <w:r w:rsidR="009A766C" w:rsidRPr="00DA2320">
              <w:rPr>
                <w:rFonts w:eastAsiaTheme="minorEastAsia"/>
              </w:rPr>
              <w:tab/>
            </w:r>
            <w:r w:rsidR="009A766C" w:rsidRPr="00DA2320">
              <w:rPr>
                <w:rStyle w:val="Hiperpovezava"/>
              </w:rPr>
              <w:t>Projekti namenjeni večji učinkovitosti dela MNZ</w:t>
            </w:r>
            <w:r w:rsidR="009A766C" w:rsidRPr="00DA2320">
              <w:rPr>
                <w:webHidden/>
              </w:rPr>
              <w:tab/>
            </w:r>
            <w:r w:rsidR="009A766C" w:rsidRPr="00DA2320">
              <w:rPr>
                <w:webHidden/>
              </w:rPr>
              <w:fldChar w:fldCharType="begin"/>
            </w:r>
            <w:r w:rsidR="009A766C" w:rsidRPr="00DA2320">
              <w:rPr>
                <w:webHidden/>
              </w:rPr>
              <w:instrText xml:space="preserve"> PAGEREF _Toc65654078 \h </w:instrText>
            </w:r>
            <w:r w:rsidR="009A766C" w:rsidRPr="00DA2320">
              <w:rPr>
                <w:webHidden/>
              </w:rPr>
            </w:r>
            <w:r w:rsidR="009A766C" w:rsidRPr="00DA2320">
              <w:rPr>
                <w:webHidden/>
              </w:rPr>
              <w:fldChar w:fldCharType="separate"/>
            </w:r>
            <w:r w:rsidR="001222AC">
              <w:rPr>
                <w:webHidden/>
              </w:rPr>
              <w:t>31</w:t>
            </w:r>
            <w:r w:rsidR="009A766C" w:rsidRPr="00DA2320">
              <w:rPr>
                <w:webHidden/>
              </w:rPr>
              <w:fldChar w:fldCharType="end"/>
            </w:r>
          </w:hyperlink>
        </w:p>
        <w:p w14:paraId="390E714B" w14:textId="7BDBB036" w:rsidR="009A766C" w:rsidRPr="00DA2320" w:rsidRDefault="004B4765" w:rsidP="00A60970">
          <w:pPr>
            <w:pStyle w:val="Kazalovsebine2"/>
            <w:tabs>
              <w:tab w:val="right" w:leader="dot" w:pos="9061"/>
            </w:tabs>
            <w:rPr>
              <w:rFonts w:eastAsiaTheme="minorEastAsia"/>
              <w:b w:val="0"/>
              <w:noProof/>
              <w:sz w:val="20"/>
              <w:szCs w:val="20"/>
              <w:lang w:eastAsia="sl-SI"/>
            </w:rPr>
          </w:pPr>
          <w:hyperlink w:anchor="_Toc65654079" w:history="1">
            <w:r w:rsidR="009A766C" w:rsidRPr="00DA2320">
              <w:rPr>
                <w:rStyle w:val="Hiperpovezava"/>
                <w:rFonts w:cs="Arial"/>
                <w:b w:val="0"/>
                <w:noProof/>
                <w:sz w:val="20"/>
                <w:szCs w:val="20"/>
              </w:rPr>
              <w:t>7.1</w:t>
            </w:r>
            <w:r w:rsidR="009A766C" w:rsidRPr="00DA2320">
              <w:rPr>
                <w:rFonts w:eastAsiaTheme="minorEastAsia"/>
                <w:b w:val="0"/>
                <w:noProof/>
                <w:sz w:val="20"/>
                <w:szCs w:val="20"/>
                <w:lang w:eastAsia="sl-SI"/>
              </w:rPr>
              <w:tab/>
            </w:r>
            <w:r w:rsidR="009A766C" w:rsidRPr="00DA2320">
              <w:rPr>
                <w:rStyle w:val="Hiperpovezava"/>
                <w:rFonts w:cs="Arial"/>
                <w:b w:val="0"/>
                <w:noProof/>
                <w:sz w:val="20"/>
                <w:szCs w:val="20"/>
              </w:rPr>
              <w:t xml:space="preserve">Nadgradnja informatizacije postopkov varnostnih preverjanj in drugih delovnih procesov </w:t>
            </w:r>
            <w:r w:rsidR="00DA2320" w:rsidRPr="00DA2320">
              <w:rPr>
                <w:rStyle w:val="Hiperpovezava"/>
                <w:rFonts w:cs="Arial"/>
                <w:b w:val="0"/>
                <w:noProof/>
                <w:sz w:val="20"/>
                <w:szCs w:val="20"/>
              </w:rPr>
              <w:t xml:space="preserve">         </w:t>
            </w:r>
            <w:r w:rsidR="009A766C" w:rsidRPr="00DA2320">
              <w:rPr>
                <w:rStyle w:val="Hiperpovezava"/>
                <w:rFonts w:cs="Arial"/>
                <w:b w:val="0"/>
                <w:noProof/>
                <w:sz w:val="20"/>
                <w:szCs w:val="20"/>
              </w:rPr>
              <w:t>po Zakonu o tajnih podatkih</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_Toc65654079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32</w:t>
            </w:r>
            <w:r w:rsidR="009A766C" w:rsidRPr="00DA2320">
              <w:rPr>
                <w:b w:val="0"/>
                <w:noProof/>
                <w:webHidden/>
                <w:sz w:val="20"/>
                <w:szCs w:val="20"/>
              </w:rPr>
              <w:fldChar w:fldCharType="end"/>
            </w:r>
          </w:hyperlink>
        </w:p>
        <w:p w14:paraId="7A1D188B" w14:textId="50B31762" w:rsidR="009A766C" w:rsidRPr="00DA2320" w:rsidRDefault="004B4765" w:rsidP="00A60970">
          <w:pPr>
            <w:pStyle w:val="Kazalovsebine1"/>
            <w:rPr>
              <w:rFonts w:eastAsiaTheme="minorEastAsia"/>
            </w:rPr>
          </w:pPr>
          <w:hyperlink w:anchor="_Toc65654080" w:history="1">
            <w:r w:rsidR="009A766C" w:rsidRPr="00DA2320">
              <w:rPr>
                <w:rStyle w:val="Hiperpovezava"/>
              </w:rPr>
              <w:t>8</w:t>
            </w:r>
            <w:r w:rsidR="009A766C" w:rsidRPr="00DA2320">
              <w:rPr>
                <w:rFonts w:eastAsiaTheme="minorEastAsia"/>
              </w:rPr>
              <w:tab/>
            </w:r>
            <w:r w:rsidR="009A766C" w:rsidRPr="00DA2320">
              <w:rPr>
                <w:rStyle w:val="Hiperpovezava"/>
              </w:rPr>
              <w:t>Podatki o proračunu Ministrstva za notranje zadeve in kadrovski podatki</w:t>
            </w:r>
            <w:r w:rsidR="009A766C" w:rsidRPr="00DA2320">
              <w:rPr>
                <w:webHidden/>
              </w:rPr>
              <w:tab/>
            </w:r>
            <w:r w:rsidR="009A766C" w:rsidRPr="00DA2320">
              <w:rPr>
                <w:webHidden/>
              </w:rPr>
              <w:fldChar w:fldCharType="begin"/>
            </w:r>
            <w:r w:rsidR="009A766C" w:rsidRPr="00DA2320">
              <w:rPr>
                <w:webHidden/>
              </w:rPr>
              <w:instrText xml:space="preserve"> PAGEREF _Toc65654080 \h </w:instrText>
            </w:r>
            <w:r w:rsidR="009A766C" w:rsidRPr="00DA2320">
              <w:rPr>
                <w:webHidden/>
              </w:rPr>
            </w:r>
            <w:r w:rsidR="009A766C" w:rsidRPr="00DA2320">
              <w:rPr>
                <w:webHidden/>
              </w:rPr>
              <w:fldChar w:fldCharType="separate"/>
            </w:r>
            <w:r w:rsidR="001222AC">
              <w:rPr>
                <w:webHidden/>
              </w:rPr>
              <w:t>33</w:t>
            </w:r>
            <w:r w:rsidR="009A766C" w:rsidRPr="00DA2320">
              <w:rPr>
                <w:webHidden/>
              </w:rPr>
              <w:fldChar w:fldCharType="end"/>
            </w:r>
          </w:hyperlink>
        </w:p>
        <w:p w14:paraId="49438594" w14:textId="470140C0" w:rsidR="009A766C" w:rsidRPr="00DA2320" w:rsidRDefault="004B4765" w:rsidP="00A60970">
          <w:pPr>
            <w:pStyle w:val="Kazalovsebine2"/>
            <w:tabs>
              <w:tab w:val="right" w:leader="dot" w:pos="9061"/>
            </w:tabs>
            <w:rPr>
              <w:rFonts w:eastAsiaTheme="minorEastAsia"/>
              <w:b w:val="0"/>
              <w:noProof/>
              <w:sz w:val="20"/>
              <w:szCs w:val="20"/>
              <w:lang w:eastAsia="sl-SI"/>
            </w:rPr>
          </w:pPr>
          <w:hyperlink w:anchor="_Toc65654081" w:history="1">
            <w:r w:rsidR="009A766C" w:rsidRPr="00DA2320">
              <w:rPr>
                <w:rStyle w:val="Hiperpovezava"/>
                <w:rFonts w:cs="Arial"/>
                <w:b w:val="0"/>
                <w:noProof/>
                <w:sz w:val="20"/>
                <w:szCs w:val="20"/>
              </w:rPr>
              <w:t>8.1</w:t>
            </w:r>
            <w:r w:rsidR="00DA2320" w:rsidRPr="00DA2320">
              <w:rPr>
                <w:rFonts w:eastAsiaTheme="minorEastAsia"/>
                <w:b w:val="0"/>
                <w:noProof/>
                <w:sz w:val="20"/>
                <w:szCs w:val="20"/>
                <w:lang w:eastAsia="sl-SI"/>
              </w:rPr>
              <w:tab/>
            </w:r>
            <w:r w:rsidR="009A766C" w:rsidRPr="00DA2320">
              <w:rPr>
                <w:rStyle w:val="Hiperpovezava"/>
                <w:rFonts w:cs="Arial"/>
                <w:b w:val="0"/>
                <w:noProof/>
                <w:sz w:val="20"/>
                <w:szCs w:val="20"/>
              </w:rPr>
              <w:t>Izvrševanje proračuna za leto 2020 in priprava spremembe proračuna za leto 2021</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_Toc65654081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33</w:t>
            </w:r>
            <w:r w:rsidR="009A766C" w:rsidRPr="00DA2320">
              <w:rPr>
                <w:b w:val="0"/>
                <w:noProof/>
                <w:webHidden/>
                <w:sz w:val="20"/>
                <w:szCs w:val="20"/>
              </w:rPr>
              <w:fldChar w:fldCharType="end"/>
            </w:r>
          </w:hyperlink>
        </w:p>
        <w:p w14:paraId="3E686CFC" w14:textId="12F7E26B" w:rsidR="009A766C" w:rsidRPr="00DA2320" w:rsidRDefault="004B4765" w:rsidP="00A60970">
          <w:pPr>
            <w:pStyle w:val="Kazalovsebine2"/>
            <w:tabs>
              <w:tab w:val="right" w:leader="dot" w:pos="9061"/>
            </w:tabs>
            <w:ind w:left="573"/>
            <w:rPr>
              <w:rFonts w:eastAsiaTheme="minorEastAsia"/>
              <w:noProof/>
              <w:sz w:val="20"/>
              <w:szCs w:val="20"/>
              <w:lang w:eastAsia="sl-SI"/>
            </w:rPr>
          </w:pPr>
          <w:hyperlink w:anchor="_Toc65654082" w:history="1">
            <w:r w:rsidR="009A766C" w:rsidRPr="00DA2320">
              <w:rPr>
                <w:rStyle w:val="Hiperpovezava"/>
                <w:rFonts w:cs="Arial"/>
                <w:b w:val="0"/>
                <w:noProof/>
                <w:sz w:val="20"/>
                <w:szCs w:val="20"/>
              </w:rPr>
              <w:t>8.</w:t>
            </w:r>
            <w:r w:rsidR="000451A7">
              <w:rPr>
                <w:rStyle w:val="Hiperpovezava"/>
                <w:rFonts w:cs="Arial"/>
                <w:b w:val="0"/>
                <w:noProof/>
                <w:sz w:val="20"/>
                <w:szCs w:val="20"/>
              </w:rPr>
              <w:t>2</w:t>
            </w:r>
            <w:r w:rsidR="00DA2320" w:rsidRPr="00DA2320">
              <w:rPr>
                <w:rStyle w:val="Hiperpovezava"/>
                <w:rFonts w:cs="Arial"/>
                <w:b w:val="0"/>
                <w:noProof/>
                <w:sz w:val="20"/>
                <w:szCs w:val="20"/>
              </w:rPr>
              <w:tab/>
            </w:r>
            <w:r w:rsidR="009A766C" w:rsidRPr="00DA2320">
              <w:rPr>
                <w:rStyle w:val="Hiperpovezava"/>
                <w:rFonts w:cs="Arial"/>
                <w:b w:val="0"/>
                <w:noProof/>
                <w:sz w:val="20"/>
                <w:szCs w:val="20"/>
              </w:rPr>
              <w:t>Črpanje evropskih sredstev</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_Toc65654082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34</w:t>
            </w:r>
            <w:r w:rsidR="009A766C" w:rsidRPr="00DA2320">
              <w:rPr>
                <w:b w:val="0"/>
                <w:noProof/>
                <w:webHidden/>
                <w:sz w:val="20"/>
                <w:szCs w:val="20"/>
              </w:rPr>
              <w:fldChar w:fldCharType="end"/>
            </w:r>
          </w:hyperlink>
        </w:p>
        <w:p w14:paraId="4729E0CE" w14:textId="3CB36897" w:rsidR="009A766C" w:rsidRPr="00DA2320" w:rsidRDefault="004B4765" w:rsidP="00A60970">
          <w:pPr>
            <w:pStyle w:val="Kazalovsebine2"/>
            <w:tabs>
              <w:tab w:val="right" w:leader="dot" w:pos="9061"/>
            </w:tabs>
            <w:ind w:left="573"/>
            <w:rPr>
              <w:rFonts w:eastAsiaTheme="minorEastAsia"/>
              <w:noProof/>
              <w:sz w:val="20"/>
              <w:szCs w:val="20"/>
              <w:lang w:eastAsia="sl-SI"/>
            </w:rPr>
          </w:pPr>
          <w:hyperlink w:anchor="_Toc65654083" w:history="1">
            <w:r w:rsidR="009A766C" w:rsidRPr="00DA2320">
              <w:rPr>
                <w:rStyle w:val="Hiperpovezava"/>
                <w:rFonts w:cs="Arial"/>
                <w:b w:val="0"/>
                <w:noProof/>
                <w:sz w:val="20"/>
                <w:szCs w:val="20"/>
              </w:rPr>
              <w:t>8.</w:t>
            </w:r>
            <w:r w:rsidR="000451A7">
              <w:rPr>
                <w:rStyle w:val="Hiperpovezava"/>
                <w:rFonts w:cs="Arial"/>
                <w:b w:val="0"/>
                <w:noProof/>
                <w:sz w:val="20"/>
                <w:szCs w:val="20"/>
              </w:rPr>
              <w:t>3</w:t>
            </w:r>
            <w:r w:rsidR="009A766C" w:rsidRPr="00DA2320">
              <w:rPr>
                <w:rFonts w:eastAsiaTheme="minorEastAsia"/>
                <w:noProof/>
                <w:sz w:val="20"/>
                <w:szCs w:val="20"/>
                <w:lang w:eastAsia="sl-SI"/>
              </w:rPr>
              <w:tab/>
            </w:r>
            <w:r w:rsidR="009A766C" w:rsidRPr="00DA2320">
              <w:rPr>
                <w:rStyle w:val="Hiperpovezava"/>
                <w:rFonts w:cs="Arial"/>
                <w:b w:val="0"/>
                <w:noProof/>
                <w:sz w:val="20"/>
                <w:szCs w:val="20"/>
              </w:rPr>
              <w:t>Kadrovski podatki</w:t>
            </w:r>
            <w:r w:rsidR="009A766C" w:rsidRPr="00DA2320">
              <w:rPr>
                <w:b w:val="0"/>
                <w:noProof/>
                <w:webHidden/>
                <w:sz w:val="20"/>
                <w:szCs w:val="20"/>
              </w:rPr>
              <w:tab/>
            </w:r>
            <w:r w:rsidR="009A766C" w:rsidRPr="00DA2320">
              <w:rPr>
                <w:b w:val="0"/>
                <w:noProof/>
                <w:webHidden/>
                <w:sz w:val="20"/>
                <w:szCs w:val="20"/>
              </w:rPr>
              <w:fldChar w:fldCharType="begin"/>
            </w:r>
            <w:r w:rsidR="009A766C" w:rsidRPr="00DA2320">
              <w:rPr>
                <w:b w:val="0"/>
                <w:noProof/>
                <w:webHidden/>
                <w:sz w:val="20"/>
                <w:szCs w:val="20"/>
              </w:rPr>
              <w:instrText xml:space="preserve"> PAGEREF _Toc65654083 \h </w:instrText>
            </w:r>
            <w:r w:rsidR="009A766C" w:rsidRPr="00DA2320">
              <w:rPr>
                <w:b w:val="0"/>
                <w:noProof/>
                <w:webHidden/>
                <w:sz w:val="20"/>
                <w:szCs w:val="20"/>
              </w:rPr>
            </w:r>
            <w:r w:rsidR="009A766C" w:rsidRPr="00DA2320">
              <w:rPr>
                <w:b w:val="0"/>
                <w:noProof/>
                <w:webHidden/>
                <w:sz w:val="20"/>
                <w:szCs w:val="20"/>
              </w:rPr>
              <w:fldChar w:fldCharType="separate"/>
            </w:r>
            <w:r w:rsidR="001222AC">
              <w:rPr>
                <w:b w:val="0"/>
                <w:noProof/>
                <w:webHidden/>
                <w:sz w:val="20"/>
                <w:szCs w:val="20"/>
              </w:rPr>
              <w:t>35</w:t>
            </w:r>
            <w:r w:rsidR="009A766C" w:rsidRPr="00DA2320">
              <w:rPr>
                <w:b w:val="0"/>
                <w:noProof/>
                <w:webHidden/>
                <w:sz w:val="20"/>
                <w:szCs w:val="20"/>
              </w:rPr>
              <w:fldChar w:fldCharType="end"/>
            </w:r>
          </w:hyperlink>
        </w:p>
        <w:p w14:paraId="3EE7A87A" w14:textId="5A12652C" w:rsidR="00100459" w:rsidRDefault="00100459" w:rsidP="00A60970">
          <w:pPr>
            <w:tabs>
              <w:tab w:val="left" w:pos="397"/>
              <w:tab w:val="left" w:pos="567"/>
              <w:tab w:val="right" w:leader="dot" w:pos="9061"/>
            </w:tabs>
          </w:pPr>
          <w:r w:rsidRPr="00DA2320">
            <w:rPr>
              <w:rFonts w:ascii="Arial" w:hAnsi="Arial" w:cs="Arial"/>
              <w:bCs/>
              <w:sz w:val="20"/>
              <w:szCs w:val="20"/>
            </w:rPr>
            <w:fldChar w:fldCharType="end"/>
          </w:r>
        </w:p>
      </w:sdtContent>
    </w:sdt>
    <w:p w14:paraId="6F048FA0" w14:textId="77777777" w:rsidR="0026017C" w:rsidRDefault="0026017C" w:rsidP="00A60970">
      <w:pPr>
        <w:sectPr w:rsidR="0026017C" w:rsidSect="00565D09">
          <w:footerReference w:type="default" r:id="rId9"/>
          <w:pgSz w:w="11906" w:h="16838"/>
          <w:pgMar w:top="1418" w:right="1418" w:bottom="1418" w:left="1418" w:header="709" w:footer="709" w:gutter="0"/>
          <w:pgNumType w:start="3"/>
          <w:cols w:space="708"/>
          <w:docGrid w:linePitch="360"/>
        </w:sectPr>
      </w:pPr>
    </w:p>
    <w:p w14:paraId="355C01B6" w14:textId="2375A9C2" w:rsidR="00590E45" w:rsidRPr="00100459" w:rsidRDefault="00141F18" w:rsidP="009A766C">
      <w:pPr>
        <w:pStyle w:val="Naslov1"/>
      </w:pPr>
      <w:bookmarkStart w:id="0" w:name="_Toc65591451"/>
      <w:bookmarkStart w:id="1" w:name="_Toc65651002"/>
      <w:bookmarkStart w:id="2" w:name="_Toc65654062"/>
      <w:r w:rsidRPr="009A766C">
        <w:lastRenderedPageBreak/>
        <w:t>S</w:t>
      </w:r>
      <w:r w:rsidR="00590E45" w:rsidRPr="009A766C">
        <w:t>plošno</w:t>
      </w:r>
      <w:bookmarkEnd w:id="0"/>
      <w:bookmarkEnd w:id="1"/>
      <w:bookmarkEnd w:id="2"/>
    </w:p>
    <w:p w14:paraId="25BA7218" w14:textId="77777777" w:rsidR="00590E45" w:rsidRDefault="00590E45" w:rsidP="00C91352">
      <w:pPr>
        <w:spacing w:after="0" w:line="260" w:lineRule="exact"/>
        <w:jc w:val="both"/>
        <w:rPr>
          <w:rFonts w:ascii="Arial" w:hAnsi="Arial" w:cs="Arial"/>
          <w:sz w:val="20"/>
          <w:szCs w:val="20"/>
        </w:rPr>
      </w:pPr>
    </w:p>
    <w:p w14:paraId="7CB7C76D" w14:textId="77777777" w:rsidR="00590E45" w:rsidRPr="00DF7968" w:rsidRDefault="00590E45" w:rsidP="00A60970">
      <w:pPr>
        <w:spacing w:after="0" w:line="260" w:lineRule="exact"/>
        <w:rPr>
          <w:rFonts w:ascii="Arial" w:hAnsi="Arial" w:cs="Arial"/>
          <w:sz w:val="20"/>
          <w:szCs w:val="20"/>
        </w:rPr>
      </w:pPr>
      <w:r w:rsidRPr="00DF7968">
        <w:rPr>
          <w:rFonts w:ascii="Arial" w:hAnsi="Arial" w:cs="Arial"/>
          <w:sz w:val="20"/>
          <w:szCs w:val="20"/>
        </w:rPr>
        <w:t xml:space="preserve">Delo Ministrstva za notranje zadeve (MNZ) v letu 2020 je v veliki meri potekalo v znamenju </w:t>
      </w:r>
      <w:r w:rsidRPr="00DF7968">
        <w:rPr>
          <w:rFonts w:ascii="Arial" w:hAnsi="Arial" w:cs="Arial"/>
          <w:b/>
          <w:sz w:val="20"/>
          <w:szCs w:val="20"/>
        </w:rPr>
        <w:t>izzivov in ukrepov za zajezitev epidemije COVID-19</w:t>
      </w:r>
      <w:r w:rsidRPr="00DF7968">
        <w:rPr>
          <w:rFonts w:ascii="Arial" w:hAnsi="Arial" w:cs="Arial"/>
          <w:sz w:val="20"/>
          <w:szCs w:val="20"/>
        </w:rPr>
        <w:t xml:space="preserve">. </w:t>
      </w:r>
      <w:r w:rsidRPr="00DF7968">
        <w:rPr>
          <w:rFonts w:ascii="Arial" w:hAnsi="Arial" w:cs="Arial"/>
          <w:bCs/>
          <w:sz w:val="20"/>
          <w:szCs w:val="20"/>
        </w:rPr>
        <w:t xml:space="preserve">Poleg rednega dela je bilo opravljenih veliko nalog, povezanih z izvajanjem ukrepov ob razglasitvi epidemije. </w:t>
      </w:r>
      <w:r w:rsidRPr="00DF7968">
        <w:rPr>
          <w:rFonts w:ascii="Arial" w:hAnsi="Arial" w:cs="Arial"/>
          <w:sz w:val="20"/>
          <w:szCs w:val="20"/>
        </w:rPr>
        <w:t xml:space="preserve">Ob prvem valu epidemije v spomladanskih mesecih je bil aktiviran Državni načrt zaščite in reševanja ob pojavu epidemije oziroma pandemije nalezljive bolezni pri ljudeh, s čemer so bile sprožene različne aktivnosti v ministrstvu. Zaradi nekaterih pomanjkljivosti je bil pripravljen in sprejet nov državni načrt zaščite, ki je bil aktiviran ob drugem valu epidemije v jesenskih mescih leta 2020, pri čemer je ministrstvo aktivno sodelovalo. </w:t>
      </w:r>
    </w:p>
    <w:p w14:paraId="316A9018" w14:textId="77777777" w:rsidR="00590E45" w:rsidRPr="00DF7968" w:rsidRDefault="00590E45" w:rsidP="00A60970">
      <w:pPr>
        <w:spacing w:after="0" w:line="260" w:lineRule="exact"/>
        <w:rPr>
          <w:rFonts w:ascii="Arial" w:hAnsi="Arial" w:cs="Arial"/>
          <w:sz w:val="20"/>
          <w:szCs w:val="20"/>
        </w:rPr>
      </w:pPr>
    </w:p>
    <w:p w14:paraId="6026A6FC" w14:textId="77777777" w:rsidR="00590E45" w:rsidRPr="00DF7968" w:rsidRDefault="00590E45" w:rsidP="00A60970">
      <w:pPr>
        <w:spacing w:after="0" w:line="260" w:lineRule="exact"/>
        <w:rPr>
          <w:rFonts w:ascii="Arial" w:hAnsi="Arial" w:cs="Arial"/>
          <w:sz w:val="20"/>
          <w:szCs w:val="20"/>
        </w:rPr>
      </w:pPr>
      <w:r w:rsidRPr="00DF7968">
        <w:rPr>
          <w:rFonts w:ascii="Arial" w:hAnsi="Arial" w:cs="Arial"/>
          <w:sz w:val="20"/>
          <w:szCs w:val="20"/>
        </w:rPr>
        <w:t xml:space="preserve">V okviru preventivnih in zaščitnih ukrepov za zajezitev nalezljive bolezni je bil izdelan Načrt odzivanja MNZ ob pojavu širjenja </w:t>
      </w:r>
      <w:proofErr w:type="spellStart"/>
      <w:r w:rsidRPr="00DF7968">
        <w:rPr>
          <w:rFonts w:ascii="Arial" w:hAnsi="Arial" w:cs="Arial"/>
          <w:sz w:val="20"/>
          <w:szCs w:val="20"/>
        </w:rPr>
        <w:t>koronavirusa</w:t>
      </w:r>
      <w:proofErr w:type="spellEnd"/>
      <w:r w:rsidRPr="00DF7968">
        <w:rPr>
          <w:rFonts w:ascii="Arial" w:hAnsi="Arial" w:cs="Arial"/>
          <w:sz w:val="20"/>
          <w:szCs w:val="20"/>
        </w:rPr>
        <w:t xml:space="preserve"> SARS-CoV-</w:t>
      </w:r>
      <w:smartTag w:uri="urn:schemas-microsoft-com:office:smarttags" w:element="metricconverter">
        <w:smartTagPr>
          <w:attr w:name="ProductID" w:val="2 in"/>
        </w:smartTagPr>
        <w:r w:rsidRPr="00DF7968">
          <w:rPr>
            <w:rFonts w:ascii="Arial" w:hAnsi="Arial" w:cs="Arial"/>
            <w:sz w:val="20"/>
            <w:szCs w:val="20"/>
          </w:rPr>
          <w:t>2 in</w:t>
        </w:r>
      </w:smartTag>
      <w:r w:rsidRPr="00DF7968">
        <w:rPr>
          <w:rFonts w:ascii="Arial" w:hAnsi="Arial" w:cs="Arial"/>
          <w:sz w:val="20"/>
          <w:szCs w:val="20"/>
        </w:rPr>
        <w:t xml:space="preserve"> nova verzija Načrta dejavnosti MNZ ob pojavu epidemije oziroma pandemije nalezljive bolezni pri ljudeh. Izdelava navedenih dokumentov je zahtevala veliko medresorskega sodelovanja in notranjega usklajevanja. Med epidemijo prvega vala, po zaključku teh aktivnosti in med epidemijo drugega vala je ministrstvo redno poročalo vladi o aktivnostih na podlagi navedenih načrtov. </w:t>
      </w:r>
    </w:p>
    <w:p w14:paraId="45E0E937" w14:textId="77777777" w:rsidR="00590E45" w:rsidRPr="00DF7968" w:rsidRDefault="00590E45" w:rsidP="00A60970">
      <w:pPr>
        <w:spacing w:after="0" w:line="260" w:lineRule="exact"/>
        <w:rPr>
          <w:rFonts w:ascii="Arial" w:hAnsi="Arial" w:cs="Arial"/>
          <w:sz w:val="20"/>
          <w:szCs w:val="20"/>
        </w:rPr>
      </w:pPr>
    </w:p>
    <w:p w14:paraId="605FAA63" w14:textId="0E3A1405" w:rsidR="00590E45" w:rsidRPr="00DF7968" w:rsidRDefault="00590E45" w:rsidP="00A60970">
      <w:pPr>
        <w:spacing w:after="0" w:line="260" w:lineRule="exact"/>
        <w:rPr>
          <w:rFonts w:ascii="Arial" w:hAnsi="Arial" w:cs="Arial"/>
          <w:sz w:val="20"/>
          <w:szCs w:val="20"/>
        </w:rPr>
      </w:pPr>
      <w:r w:rsidRPr="00DF7968">
        <w:rPr>
          <w:rFonts w:ascii="Arial" w:hAnsi="Arial" w:cs="Arial"/>
          <w:sz w:val="20"/>
          <w:szCs w:val="20"/>
        </w:rPr>
        <w:t xml:space="preserve">Poleg tega je bilo veliko naporov vloženih v pripravo odlokov vlade za preprečevanje širjenja nalezljive bolezni, ki so se nanašali na omejitve gibanja, javnega zbiranja in prehajanja državne meje. </w:t>
      </w:r>
      <w:r w:rsidRPr="00DF7968">
        <w:rPr>
          <w:rFonts w:ascii="Arial" w:hAnsi="Arial" w:cs="Arial"/>
          <w:bCs/>
          <w:sz w:val="20"/>
          <w:szCs w:val="20"/>
        </w:rPr>
        <w:t>Ministrstvo za notranje zadeve je</w:t>
      </w:r>
      <w:r w:rsidR="00B218C9">
        <w:rPr>
          <w:rFonts w:ascii="Arial" w:hAnsi="Arial" w:cs="Arial"/>
          <w:bCs/>
          <w:sz w:val="20"/>
          <w:szCs w:val="20"/>
        </w:rPr>
        <w:t xml:space="preserve"> poleg priprave odlokov podajalo</w:t>
      </w:r>
      <w:r w:rsidRPr="00DF7968">
        <w:rPr>
          <w:rFonts w:ascii="Arial" w:hAnsi="Arial" w:cs="Arial"/>
          <w:bCs/>
          <w:sz w:val="20"/>
          <w:szCs w:val="20"/>
        </w:rPr>
        <w:t xml:space="preserve"> odgovore na pobude za oceno ustavnosti in zakonitosti odlokov</w:t>
      </w:r>
      <w:r w:rsidRPr="00DF7968">
        <w:rPr>
          <w:rFonts w:ascii="Arial" w:hAnsi="Arial" w:cs="Arial"/>
          <w:sz w:val="20"/>
          <w:szCs w:val="20"/>
        </w:rPr>
        <w:t xml:space="preserve"> ter številna ustna in pisna pojasnila državljanom o izvajanju odlokov in spoštovanju omejitev. Tekom prvega vala epidemije je Ministrstvo za notranje zadeve pripravilo več kot 300 uradnih dokumentov ministrstva s pojasnili odlokov, od avgusta </w:t>
      </w:r>
      <w:smartTag w:uri="urn:schemas-microsoft-com:office:smarttags" w:element="metricconverter">
        <w:smartTagPr>
          <w:attr w:name="ProductID" w:val="2020 in"/>
        </w:smartTagPr>
        <w:r w:rsidRPr="00DF7968">
          <w:rPr>
            <w:rFonts w:ascii="Arial" w:hAnsi="Arial" w:cs="Arial"/>
            <w:sz w:val="20"/>
            <w:szCs w:val="20"/>
          </w:rPr>
          <w:t>2020 in</w:t>
        </w:r>
      </w:smartTag>
      <w:r w:rsidRPr="00DF7968">
        <w:rPr>
          <w:rFonts w:ascii="Arial" w:hAnsi="Arial" w:cs="Arial"/>
          <w:sz w:val="20"/>
          <w:szCs w:val="20"/>
        </w:rPr>
        <w:t xml:space="preserve"> tekom drugega vala pa več kot 6000 odgovorov na vprašanja o omejitvah, ki so bili poslani zainteresiranim ljudem in organizacijam po elektronski pošti.   </w:t>
      </w:r>
    </w:p>
    <w:p w14:paraId="511875C6" w14:textId="77777777" w:rsidR="00590E45" w:rsidRPr="00DF7968" w:rsidRDefault="00590E45" w:rsidP="00A60970">
      <w:pPr>
        <w:autoSpaceDE w:val="0"/>
        <w:autoSpaceDN w:val="0"/>
        <w:adjustRightInd w:val="0"/>
        <w:spacing w:after="0" w:line="260" w:lineRule="exact"/>
        <w:rPr>
          <w:rFonts w:ascii="Arial" w:hAnsi="Arial"/>
          <w:bCs/>
          <w:sz w:val="20"/>
          <w:szCs w:val="20"/>
        </w:rPr>
      </w:pPr>
    </w:p>
    <w:p w14:paraId="326B16A8" w14:textId="77777777" w:rsidR="00590E45" w:rsidRPr="00DF7968" w:rsidRDefault="00590E45" w:rsidP="00A60970">
      <w:pPr>
        <w:spacing w:after="0" w:line="260" w:lineRule="exact"/>
        <w:rPr>
          <w:rFonts w:ascii="Arial" w:hAnsi="Arial" w:cs="Arial"/>
          <w:sz w:val="20"/>
          <w:szCs w:val="20"/>
        </w:rPr>
      </w:pPr>
      <w:r w:rsidRPr="00DF7968">
        <w:rPr>
          <w:rFonts w:ascii="Arial" w:hAnsi="Arial" w:cs="Arial"/>
          <w:sz w:val="20"/>
          <w:szCs w:val="20"/>
        </w:rPr>
        <w:t>Zaradi prilagajanja spremenjenim razmeram v času epidemije je pri izvajanju načrtovanih nalog za leto 2020 prihajalo do številnih sprememb. Nekaj aktivnosti je odpadlo, nekaj je bilo povsem novih, večina pa je bila prilagojena glede na obseg in način izvajanja, pri čemer so se nekatere zmanjšale, druge  povečale, izvajanje pa je povsod, kjer je to bilo možno, potekalo virtualno oziroma na daljavo.</w:t>
      </w:r>
    </w:p>
    <w:p w14:paraId="5150E9D2" w14:textId="77777777" w:rsidR="00590E45" w:rsidRPr="00DF7968" w:rsidRDefault="00590E45" w:rsidP="00A60970">
      <w:pPr>
        <w:spacing w:after="0" w:line="260" w:lineRule="exact"/>
        <w:rPr>
          <w:rFonts w:ascii="Arial" w:hAnsi="Arial" w:cs="Arial"/>
          <w:b/>
          <w:sz w:val="20"/>
          <w:szCs w:val="20"/>
        </w:rPr>
      </w:pPr>
    </w:p>
    <w:p w14:paraId="2826FF5F" w14:textId="5A381D0B" w:rsidR="00590E45" w:rsidRPr="006106E9" w:rsidRDefault="00590E45" w:rsidP="009A766C">
      <w:pPr>
        <w:pStyle w:val="Naslov2"/>
      </w:pPr>
      <w:bookmarkStart w:id="3" w:name="_Toc65591452"/>
      <w:bookmarkStart w:id="4" w:name="_Toc65651003"/>
      <w:bookmarkStart w:id="5" w:name="_Toc65654063"/>
      <w:r w:rsidRPr="006106E9">
        <w:t>Sodelovanje z institucijami</w:t>
      </w:r>
      <w:bookmarkEnd w:id="3"/>
      <w:bookmarkEnd w:id="4"/>
      <w:bookmarkEnd w:id="5"/>
    </w:p>
    <w:p w14:paraId="7B1FB06E" w14:textId="77777777" w:rsidR="00590E45" w:rsidRPr="00DF7968" w:rsidRDefault="00590E45" w:rsidP="00A60970">
      <w:pPr>
        <w:autoSpaceDE w:val="0"/>
        <w:autoSpaceDN w:val="0"/>
        <w:adjustRightInd w:val="0"/>
        <w:spacing w:after="0" w:line="260" w:lineRule="exact"/>
        <w:rPr>
          <w:rFonts w:ascii="Arial" w:hAnsi="Arial" w:cs="Arial"/>
          <w:color w:val="000000"/>
          <w:sz w:val="20"/>
          <w:szCs w:val="20"/>
        </w:rPr>
      </w:pPr>
    </w:p>
    <w:p w14:paraId="09C072C3" w14:textId="77777777" w:rsidR="00590E45" w:rsidRPr="00DF7968" w:rsidRDefault="00590E45" w:rsidP="00A60970">
      <w:pPr>
        <w:autoSpaceDE w:val="0"/>
        <w:autoSpaceDN w:val="0"/>
        <w:adjustRightInd w:val="0"/>
        <w:spacing w:after="0" w:line="260" w:lineRule="exact"/>
        <w:rPr>
          <w:rFonts w:ascii="Arial" w:hAnsi="Arial" w:cs="Arial"/>
          <w:color w:val="000000"/>
          <w:sz w:val="20"/>
          <w:szCs w:val="20"/>
        </w:rPr>
      </w:pPr>
      <w:r w:rsidRPr="00DF7968">
        <w:rPr>
          <w:rFonts w:ascii="Arial" w:hAnsi="Arial" w:cs="Arial"/>
          <w:color w:val="000000"/>
          <w:sz w:val="20"/>
          <w:szCs w:val="20"/>
        </w:rPr>
        <w:t xml:space="preserve">Velik del tega sodelovanja je bil tudi v letu 2020 usmerjen predvsem v pripravo odgovorov poslancem Državnega zbora Republike Slovenije. Ministrstvo za notranje zadeve je od prevzema funkcije nove Vlade Republike Slovenije po 13. marcu 2020 pripravljalo oziroma sodelovalo pri pripravi več kot 130 odgovorov na poslanska vprašanja. </w:t>
      </w:r>
    </w:p>
    <w:p w14:paraId="36FF4DA0" w14:textId="77777777" w:rsidR="00590E45" w:rsidRPr="00DF7968" w:rsidRDefault="00590E45" w:rsidP="00A60970">
      <w:pPr>
        <w:autoSpaceDE w:val="0"/>
        <w:autoSpaceDN w:val="0"/>
        <w:adjustRightInd w:val="0"/>
        <w:spacing w:after="0" w:line="260" w:lineRule="exact"/>
        <w:rPr>
          <w:rFonts w:ascii="Arial" w:hAnsi="Arial" w:cs="Arial"/>
          <w:color w:val="000000"/>
          <w:sz w:val="20"/>
          <w:szCs w:val="20"/>
        </w:rPr>
      </w:pPr>
    </w:p>
    <w:p w14:paraId="7B51C219" w14:textId="77777777" w:rsidR="00590E45" w:rsidRDefault="00590E45" w:rsidP="00A60970">
      <w:pPr>
        <w:autoSpaceDE w:val="0"/>
        <w:autoSpaceDN w:val="0"/>
        <w:adjustRightInd w:val="0"/>
        <w:spacing w:after="0" w:line="260" w:lineRule="exact"/>
        <w:rPr>
          <w:rFonts w:ascii="Arial" w:hAnsi="Arial" w:cs="Arial"/>
          <w:color w:val="000000"/>
          <w:sz w:val="20"/>
          <w:szCs w:val="20"/>
        </w:rPr>
      </w:pPr>
      <w:r w:rsidRPr="00DF7968">
        <w:rPr>
          <w:rFonts w:ascii="Arial" w:hAnsi="Arial" w:cs="Arial"/>
          <w:color w:val="000000"/>
          <w:sz w:val="20"/>
          <w:szCs w:val="20"/>
        </w:rPr>
        <w:t xml:space="preserve">Najbolj pogoste teme na katere so se nanašala poslanska vprašanja v omenjenem obdobju so bile povezane z razglašeno epidemijo zaradi </w:t>
      </w:r>
      <w:proofErr w:type="spellStart"/>
      <w:r w:rsidRPr="00DF7968">
        <w:rPr>
          <w:rFonts w:ascii="Arial" w:hAnsi="Arial" w:cs="Arial"/>
          <w:color w:val="000000"/>
          <w:sz w:val="20"/>
          <w:szCs w:val="20"/>
        </w:rPr>
        <w:t>koronavirusa</w:t>
      </w:r>
      <w:proofErr w:type="spellEnd"/>
      <w:r w:rsidRPr="00DF7968">
        <w:rPr>
          <w:rFonts w:ascii="Arial" w:hAnsi="Arial" w:cs="Arial"/>
          <w:color w:val="000000"/>
          <w:sz w:val="20"/>
          <w:szCs w:val="20"/>
        </w:rPr>
        <w:t xml:space="preserve"> in sprejemanja ukrepov za preprečevanje okužb s tem virusom (sprejemanjem odlokov o delni omejitvi gibanja ljudi in prepovedi zbiranja ljudi zaradi preprečevanja okužb s Sars-CoV-2 ter določanja pogojev za vstop v Republiko Slovenijo). Številna vprašanja so se nanašala tudi na ravnanje Policije ob protestih proti politiki vlade in dejanjem oblasti, še posebej pa ob nasilnih protestih 5. novembra 2020. Veliko vprašanj se je nanašalo na zaposlovanje (v kabinetih, še posebej pa na menjave vodstva Policije in Nacionalnega preiskovalnega urada). Nekaj vprašanj pa se je nanašalo tudi na varovanje državne in schengenske meje, ilegalne migracije in romsko problematiko.</w:t>
      </w:r>
    </w:p>
    <w:p w14:paraId="0A902428" w14:textId="77777777" w:rsidR="00590E45" w:rsidRDefault="00590E45" w:rsidP="00A60970">
      <w:pPr>
        <w:autoSpaceDE w:val="0"/>
        <w:autoSpaceDN w:val="0"/>
        <w:adjustRightInd w:val="0"/>
        <w:spacing w:after="0" w:line="260" w:lineRule="exact"/>
        <w:rPr>
          <w:rFonts w:ascii="Arial" w:hAnsi="Arial" w:cs="Arial"/>
          <w:color w:val="000000"/>
          <w:sz w:val="20"/>
          <w:szCs w:val="20"/>
        </w:rPr>
      </w:pPr>
    </w:p>
    <w:p w14:paraId="56C7DBBC" w14:textId="73C52A61" w:rsidR="00590E45" w:rsidRDefault="00590E45" w:rsidP="00A60970">
      <w:p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 xml:space="preserve">Ministrstvo se je udeleževalo sklicanih sej delovnih teles in plenarnih zasedanj tako v Državnem zboru Republike Slovenije, kot tudi v Državnem svetu Republike Slovenije, v kolikor so bile obravnavane zadeve iz pristojnosti ministrstva. </w:t>
      </w:r>
      <w:r w:rsidRPr="00A57AF3">
        <w:rPr>
          <w:rFonts w:ascii="Arial" w:hAnsi="Arial" w:cs="Arial"/>
          <w:color w:val="000000"/>
          <w:sz w:val="20"/>
          <w:szCs w:val="20"/>
        </w:rPr>
        <w:t xml:space="preserve">Ministrstvo je v tem obdobju, zaradi varnostnih razmer, kar dvakrat predlagalo Sklep o izvajanju izjemnih pooblastil Slovenske vojske pri širšem varovanju državne meje, </w:t>
      </w:r>
      <w:r w:rsidRPr="00A57AF3">
        <w:rPr>
          <w:rFonts w:ascii="Arial" w:hAnsi="Arial" w:cs="Arial"/>
          <w:color w:val="000000"/>
          <w:sz w:val="20"/>
          <w:szCs w:val="20"/>
        </w:rPr>
        <w:lastRenderedPageBreak/>
        <w:t xml:space="preserve">ki pa v Državnem zboru Republike Slovenije ni dobil zadostne podpore. Med obravnavanimi predlogi so bili tako zakoni, ki so jih predlagali poslanci (novele zakonov: Zakona o nadzoru državne meje, Zakona varstvu javnega reda in miru </w:t>
      </w:r>
      <w:r w:rsidR="00836006">
        <w:rPr>
          <w:rFonts w:ascii="Arial" w:hAnsi="Arial" w:cs="Arial"/>
          <w:color w:val="000000"/>
          <w:sz w:val="20"/>
          <w:szCs w:val="20"/>
        </w:rPr>
        <w:t>ter</w:t>
      </w:r>
      <w:r w:rsidRPr="00A57AF3">
        <w:rPr>
          <w:rFonts w:ascii="Arial" w:hAnsi="Arial" w:cs="Arial"/>
          <w:color w:val="000000"/>
          <w:sz w:val="20"/>
          <w:szCs w:val="20"/>
        </w:rPr>
        <w:t xml:space="preserve"> Zakona o organiziranosti in delu v policiji, k</w:t>
      </w:r>
      <w:r w:rsidR="00D00B1F">
        <w:rPr>
          <w:rFonts w:ascii="Arial" w:hAnsi="Arial" w:cs="Arial"/>
          <w:color w:val="000000"/>
          <w:sz w:val="20"/>
          <w:szCs w:val="20"/>
        </w:rPr>
        <w:t>i</w:t>
      </w:r>
      <w:r w:rsidR="00836006">
        <w:rPr>
          <w:rFonts w:ascii="Arial" w:hAnsi="Arial" w:cs="Arial"/>
          <w:color w:val="000000"/>
          <w:sz w:val="20"/>
          <w:szCs w:val="20"/>
        </w:rPr>
        <w:t xml:space="preserve"> jih</w:t>
      </w:r>
      <w:r w:rsidRPr="00A57AF3">
        <w:rPr>
          <w:rFonts w:ascii="Arial" w:hAnsi="Arial" w:cs="Arial"/>
          <w:color w:val="000000"/>
          <w:sz w:val="20"/>
          <w:szCs w:val="20"/>
        </w:rPr>
        <w:t xml:space="preserve"> je Državni zbor Republike Slovenije sprejel), predstavniki ministrstva so sodelovali pri pripravi in obravnavi zakonov o interventnih ukrepih za zajezitev epidemije COVID-</w:t>
      </w:r>
      <w:smartTag w:uri="urn:schemas-microsoft-com:office:smarttags" w:element="metricconverter">
        <w:smartTagPr>
          <w:attr w:name="ProductID" w:val="19 in"/>
        </w:smartTagPr>
        <w:r w:rsidRPr="00A57AF3">
          <w:rPr>
            <w:rFonts w:ascii="Arial" w:hAnsi="Arial" w:cs="Arial"/>
            <w:color w:val="000000"/>
            <w:sz w:val="20"/>
            <w:szCs w:val="20"/>
          </w:rPr>
          <w:t>19 in</w:t>
        </w:r>
      </w:smartTag>
      <w:r w:rsidRPr="00A57AF3">
        <w:rPr>
          <w:rFonts w:ascii="Arial" w:hAnsi="Arial" w:cs="Arial"/>
          <w:color w:val="000000"/>
          <w:sz w:val="20"/>
          <w:szCs w:val="20"/>
        </w:rPr>
        <w:t xml:space="preserve"> omilitev njenih posledic za državljane in gospodarstvo, obravnavi proračunskih dokumentov in različnih poročil (Policije, Varuha človekovih pravic).</w:t>
      </w:r>
    </w:p>
    <w:p w14:paraId="4C45A6E5" w14:textId="77777777" w:rsidR="00590E45" w:rsidRDefault="00590E45" w:rsidP="00A60970">
      <w:pPr>
        <w:autoSpaceDE w:val="0"/>
        <w:autoSpaceDN w:val="0"/>
        <w:adjustRightInd w:val="0"/>
        <w:spacing w:after="0" w:line="260" w:lineRule="exact"/>
        <w:rPr>
          <w:rFonts w:ascii="Arial" w:hAnsi="Arial" w:cs="Arial"/>
          <w:color w:val="000000"/>
          <w:sz w:val="20"/>
          <w:szCs w:val="20"/>
        </w:rPr>
      </w:pPr>
    </w:p>
    <w:p w14:paraId="272072BD" w14:textId="77777777" w:rsidR="00590E45" w:rsidRDefault="00590E45" w:rsidP="00A60970">
      <w:pPr>
        <w:autoSpaceDE w:val="0"/>
        <w:autoSpaceDN w:val="0"/>
        <w:adjustRightInd w:val="0"/>
        <w:spacing w:after="120" w:line="260" w:lineRule="exact"/>
        <w:rPr>
          <w:rFonts w:ascii="Arial" w:hAnsi="Arial" w:cs="Arial"/>
          <w:color w:val="000000"/>
          <w:sz w:val="20"/>
          <w:szCs w:val="20"/>
        </w:rPr>
      </w:pPr>
      <w:r>
        <w:rPr>
          <w:rFonts w:ascii="Arial" w:hAnsi="Arial" w:cs="Arial"/>
          <w:color w:val="000000"/>
          <w:sz w:val="20"/>
          <w:szCs w:val="20"/>
        </w:rPr>
        <w:t>Posebej pa je potrebno izpostaviti tudi številne seje delovnih teles Državnega zbora Republike Slovenije, na katerih so bile obravnavane zahteve poslancev za sklic seje za obravnavo določene problematike. Med obravnavanimi temami so bile naslednje:</w:t>
      </w:r>
    </w:p>
    <w:p w14:paraId="22DE8472" w14:textId="77777777" w:rsidR="00590E45" w:rsidRDefault="00590E45" w:rsidP="00A60970">
      <w:pPr>
        <w:numPr>
          <w:ilvl w:val="0"/>
          <w:numId w:val="10"/>
        </w:num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Priporočilo Vladi Republike Slovenije v zvezi s kadrovanjem v državne institucije in gospodarske družbe;</w:t>
      </w:r>
    </w:p>
    <w:p w14:paraId="4D8BBD57" w14:textId="77777777" w:rsidR="00590E45" w:rsidRDefault="00590E45" w:rsidP="00A60970">
      <w:pPr>
        <w:numPr>
          <w:ilvl w:val="0"/>
          <w:numId w:val="10"/>
        </w:num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Poročilo o pripravah in ukrepih Policije v zvezi z nasilnimi protesti v Ljubljani dne 5. 11. 2020 ter ocena varnostne situacije;</w:t>
      </w:r>
    </w:p>
    <w:p w14:paraId="04EB87BA" w14:textId="77777777" w:rsidR="00590E45" w:rsidRDefault="00590E45" w:rsidP="00A60970">
      <w:pPr>
        <w:numPr>
          <w:ilvl w:val="0"/>
          <w:numId w:val="10"/>
        </w:num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Predlog sklepa Pododbora za spremljanje romske problematike;</w:t>
      </w:r>
    </w:p>
    <w:p w14:paraId="5AC2AB3B" w14:textId="77777777" w:rsidR="00590E45" w:rsidRDefault="00590E45" w:rsidP="00A60970">
      <w:pPr>
        <w:numPr>
          <w:ilvl w:val="0"/>
          <w:numId w:val="10"/>
        </w:num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Poročilo o nezakonitih prehodih hrvaško-slovenske meje;</w:t>
      </w:r>
    </w:p>
    <w:p w14:paraId="792FED44" w14:textId="77777777" w:rsidR="00590E45" w:rsidRDefault="00590E45" w:rsidP="00A60970">
      <w:pPr>
        <w:numPr>
          <w:ilvl w:val="0"/>
          <w:numId w:val="10"/>
        </w:num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Nedopustno teptanje demokratičnih standardov, represivni pregon protestnikov in kriminalizacija svobodnega političnega izražanja;</w:t>
      </w:r>
    </w:p>
    <w:p w14:paraId="3EAE4D0E" w14:textId="77777777" w:rsidR="00590E45" w:rsidRDefault="00590E45" w:rsidP="00A60970">
      <w:pPr>
        <w:numPr>
          <w:ilvl w:val="0"/>
          <w:numId w:val="10"/>
        </w:num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Politično kadrovanje Vlade v varnostnih in obveščevalnih organih</w:t>
      </w:r>
    </w:p>
    <w:p w14:paraId="3FCED599" w14:textId="77777777" w:rsidR="00590E45" w:rsidRDefault="00590E45" w:rsidP="00A60970">
      <w:pPr>
        <w:numPr>
          <w:ilvl w:val="0"/>
          <w:numId w:val="10"/>
        </w:num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Odprava nesmiselne in ustavno sporne prepovedi gibanja prebivalcev in prebivalk Slovenije med občinami;</w:t>
      </w:r>
    </w:p>
    <w:p w14:paraId="7CE51B4E" w14:textId="77777777" w:rsidR="00590E45" w:rsidRDefault="00590E45" w:rsidP="00A60970">
      <w:pPr>
        <w:numPr>
          <w:ilvl w:val="0"/>
          <w:numId w:val="10"/>
        </w:num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Pristojnosti Komisije za nadzor obveščevalnih in varnostnih služb v zvezi z varovanjem osebnih podatkov v nadzorovanih varnostnih službah;</w:t>
      </w:r>
    </w:p>
    <w:p w14:paraId="7C557F89" w14:textId="77777777" w:rsidR="00590E45" w:rsidRDefault="00590E45" w:rsidP="00A60970">
      <w:pPr>
        <w:numPr>
          <w:ilvl w:val="0"/>
          <w:numId w:val="10"/>
        </w:num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Vpliv ekstremističnih skupin na oceno varnostnega položaja v Republiki Sloveniji;</w:t>
      </w:r>
    </w:p>
    <w:p w14:paraId="770AA2E0" w14:textId="77777777" w:rsidR="00590E45" w:rsidRDefault="00590E45" w:rsidP="00A60970">
      <w:pPr>
        <w:numPr>
          <w:ilvl w:val="0"/>
          <w:numId w:val="10"/>
        </w:num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Vpliv ministrstva za notranje zadeve na delo nadzorovane varnostne službe pri izvajanju nadzorovanih ukrepov.</w:t>
      </w:r>
    </w:p>
    <w:p w14:paraId="6E17722B" w14:textId="77777777" w:rsidR="00590E45" w:rsidRDefault="00590E45" w:rsidP="002E397B">
      <w:pPr>
        <w:autoSpaceDE w:val="0"/>
        <w:autoSpaceDN w:val="0"/>
        <w:adjustRightInd w:val="0"/>
        <w:spacing w:after="0" w:line="260" w:lineRule="exact"/>
        <w:rPr>
          <w:rFonts w:ascii="Arial" w:hAnsi="Arial" w:cs="Arial"/>
          <w:color w:val="000000"/>
          <w:sz w:val="20"/>
          <w:szCs w:val="20"/>
        </w:rPr>
      </w:pPr>
    </w:p>
    <w:p w14:paraId="20478E67" w14:textId="77777777" w:rsidR="00590E45" w:rsidRDefault="00590E45" w:rsidP="00A60970">
      <w:pPr>
        <w:spacing w:after="0" w:line="260" w:lineRule="exact"/>
        <w:rPr>
          <w:rFonts w:ascii="Arial" w:hAnsi="Arial" w:cs="Arial"/>
          <w:color w:val="000000"/>
          <w:sz w:val="20"/>
          <w:szCs w:val="20"/>
        </w:rPr>
      </w:pPr>
      <w:r>
        <w:rPr>
          <w:rFonts w:ascii="Arial" w:hAnsi="Arial" w:cs="Arial"/>
          <w:color w:val="000000"/>
          <w:sz w:val="20"/>
          <w:szCs w:val="20"/>
        </w:rPr>
        <w:t xml:space="preserve">Minister pa je odgovarjal tudi na očitke iz vložene interpelacije o njegovem delu in odgovornosti in jo uspešno prestal. </w:t>
      </w:r>
    </w:p>
    <w:p w14:paraId="742ED118" w14:textId="2B9E7304" w:rsidR="00590E45" w:rsidRDefault="00590E45" w:rsidP="00A60970">
      <w:pPr>
        <w:spacing w:after="0" w:line="260" w:lineRule="exact"/>
        <w:rPr>
          <w:rFonts w:ascii="Arial" w:hAnsi="Arial" w:cs="Arial"/>
          <w:b/>
          <w:sz w:val="20"/>
          <w:szCs w:val="20"/>
        </w:rPr>
      </w:pPr>
    </w:p>
    <w:p w14:paraId="43187117" w14:textId="18EEB1DB" w:rsidR="00590E45" w:rsidRPr="003929B2" w:rsidRDefault="00590E45" w:rsidP="006106E9">
      <w:pPr>
        <w:pStyle w:val="Naslov2"/>
      </w:pPr>
      <w:bookmarkStart w:id="6" w:name="_Toc65591453"/>
      <w:bookmarkStart w:id="7" w:name="_Toc65651004"/>
      <w:bookmarkStart w:id="8" w:name="_Toc65654064"/>
      <w:r w:rsidRPr="003929B2">
        <w:t>Priprave na predsedovanje</w:t>
      </w:r>
      <w:bookmarkEnd w:id="6"/>
      <w:bookmarkEnd w:id="7"/>
      <w:bookmarkEnd w:id="8"/>
    </w:p>
    <w:p w14:paraId="1BB76470" w14:textId="77777777" w:rsidR="00590E45" w:rsidRDefault="00590E45" w:rsidP="0049743D">
      <w:pPr>
        <w:spacing w:after="0" w:line="240" w:lineRule="auto"/>
        <w:jc w:val="both"/>
        <w:rPr>
          <w:rFonts w:ascii="Arial" w:hAnsi="Arial" w:cs="Arial"/>
          <w:sz w:val="20"/>
          <w:szCs w:val="20"/>
        </w:rPr>
      </w:pPr>
    </w:p>
    <w:p w14:paraId="6594D16F" w14:textId="77777777" w:rsidR="00590E45" w:rsidRDefault="00590E45" w:rsidP="00A60970">
      <w:pPr>
        <w:spacing w:after="0" w:line="260" w:lineRule="exact"/>
        <w:rPr>
          <w:rFonts w:ascii="Arial" w:hAnsi="Arial" w:cs="Arial"/>
          <w:sz w:val="20"/>
          <w:szCs w:val="20"/>
        </w:rPr>
      </w:pPr>
      <w:r>
        <w:rPr>
          <w:rFonts w:ascii="Arial" w:hAnsi="Arial" w:cs="Arial"/>
          <w:sz w:val="20"/>
          <w:szCs w:val="20"/>
        </w:rPr>
        <w:t>Tako kot na drugih področjih je tudi v priprave na predsedovanje močno zarezala epidemija COVID-19, kar je vplivalo na popolnoma drugačno razmišljanje, logistično pripravo in tehnično opremljenost, pa tudi na zamude pri zaposlovanju dodatnih sodelavcev in zamude pri usposabljanju, ki je v celoti potekalo virtualno. Po nekajmesečnem zatišju so dogodki, zasedanja delovnih skupin in odborov ter posledično pogajanja začeli potekati virtualno, zato je bilo potrebno tehnično opremiti vse sejne sobe, kakor tudi vse udeležence v projektu priprav na predsedovanje. Prav tako je bilo potrebno narediti ponovno analizo vseh načrtovanih dogodkov in pripraviti različne scenarije izvedbe; v živo, virtualno ali v hibridni obliki. Epidemija je vplivala tudi na kadrovsko popolnjevanje delovnih mest tako doma predvsem pa v Bruslju na Stalnem predstavništvu, saj se je tam delo popolnoma spremenilo. Svetovalci večinoma delajo od doma, otežen imajo dostop do svojih kolegov iz drugih držav članic, do predstavnikov evropskih institucij in Generalnega sekretariata Sveta. Mreženja, ki je ključno za uspešno delo, ni. Zaradi tega je bilo močno okrnjeno sodelovanje v triu, saj na nobeni ravni ni bilo pristnih osebnih stikov, kar je močno vplivalo na vpliv na potek dogodkov in pogajanj v  ključnih dosjejih, ki jih bo obravnavalo tudi naše predsedstvo.</w:t>
      </w:r>
    </w:p>
    <w:p w14:paraId="19338ABC" w14:textId="77777777" w:rsidR="00590E45" w:rsidRDefault="00590E45" w:rsidP="00A60970">
      <w:pPr>
        <w:spacing w:after="0" w:line="260" w:lineRule="exact"/>
        <w:rPr>
          <w:rFonts w:ascii="Arial" w:hAnsi="Arial" w:cs="Arial"/>
          <w:sz w:val="20"/>
          <w:szCs w:val="20"/>
        </w:rPr>
      </w:pPr>
    </w:p>
    <w:p w14:paraId="695E07FD" w14:textId="77777777" w:rsidR="00590E45" w:rsidRDefault="00590E45" w:rsidP="00A60970">
      <w:pPr>
        <w:spacing w:after="0" w:line="260" w:lineRule="exact"/>
        <w:rPr>
          <w:rFonts w:ascii="Arial" w:hAnsi="Arial" w:cs="Arial"/>
          <w:sz w:val="20"/>
          <w:szCs w:val="20"/>
        </w:rPr>
      </w:pPr>
      <w:r>
        <w:rPr>
          <w:rFonts w:ascii="Arial" w:hAnsi="Arial" w:cs="Arial"/>
          <w:sz w:val="20"/>
          <w:szCs w:val="20"/>
        </w:rPr>
        <w:t>Predstavniki ministrstva za notranje zadeve so aktivno sodelovali v vladnih skupinah za pripravo na predsedovanje.</w:t>
      </w:r>
    </w:p>
    <w:p w14:paraId="57656FDE" w14:textId="77777777" w:rsidR="00590E45" w:rsidRDefault="00590E45" w:rsidP="00A60970">
      <w:pPr>
        <w:spacing w:after="0" w:line="260" w:lineRule="exact"/>
        <w:rPr>
          <w:rFonts w:ascii="Arial" w:hAnsi="Arial" w:cs="Arial"/>
          <w:sz w:val="20"/>
          <w:szCs w:val="20"/>
        </w:rPr>
      </w:pPr>
    </w:p>
    <w:p w14:paraId="69817442" w14:textId="527AA659" w:rsidR="00590E45" w:rsidRDefault="00590E45" w:rsidP="00A60970">
      <w:pPr>
        <w:spacing w:after="0" w:line="260" w:lineRule="exact"/>
        <w:rPr>
          <w:rFonts w:ascii="Arial" w:hAnsi="Arial" w:cs="Arial"/>
          <w:sz w:val="20"/>
          <w:szCs w:val="20"/>
        </w:rPr>
      </w:pPr>
      <w:r>
        <w:rPr>
          <w:rFonts w:ascii="Arial" w:hAnsi="Arial" w:cs="Arial"/>
          <w:b/>
          <w:sz w:val="20"/>
          <w:szCs w:val="20"/>
        </w:rPr>
        <w:lastRenderedPageBreak/>
        <w:t>Podskupina za program</w:t>
      </w:r>
      <w:r>
        <w:rPr>
          <w:rFonts w:ascii="Arial" w:hAnsi="Arial" w:cs="Arial"/>
          <w:sz w:val="20"/>
          <w:szCs w:val="20"/>
        </w:rPr>
        <w:t xml:space="preserve"> – MNZ je v okviru podskupine za program pripravil in uskladil prioritete slovenskega predsedovanja najprej v okviru tria z Nemčijo in Portugalsko, nato pa jih bolj podrobno razdelal. Prav tako smo vodilno ministrstvo v t.</w:t>
      </w:r>
      <w:r w:rsidR="005A068F">
        <w:rPr>
          <w:rFonts w:ascii="Arial" w:hAnsi="Arial" w:cs="Arial"/>
          <w:sz w:val="20"/>
          <w:szCs w:val="20"/>
        </w:rPr>
        <w:t xml:space="preserve"> </w:t>
      </w:r>
      <w:r>
        <w:rPr>
          <w:rFonts w:ascii="Arial" w:hAnsi="Arial" w:cs="Arial"/>
          <w:sz w:val="20"/>
          <w:szCs w:val="20"/>
        </w:rPr>
        <w:t>i. »</w:t>
      </w:r>
      <w:proofErr w:type="spellStart"/>
      <w:r>
        <w:rPr>
          <w:rFonts w:ascii="Arial" w:hAnsi="Arial" w:cs="Arial"/>
          <w:sz w:val="20"/>
          <w:szCs w:val="20"/>
        </w:rPr>
        <w:t>clustru</w:t>
      </w:r>
      <w:proofErr w:type="spellEnd"/>
      <w:r>
        <w:rPr>
          <w:rFonts w:ascii="Arial" w:hAnsi="Arial" w:cs="Arial"/>
          <w:sz w:val="20"/>
          <w:szCs w:val="20"/>
        </w:rPr>
        <w:t>« za migracije. Pripravili pa smo tudi t.</w:t>
      </w:r>
      <w:r w:rsidR="005A068F">
        <w:rPr>
          <w:rFonts w:ascii="Arial" w:hAnsi="Arial" w:cs="Arial"/>
          <w:sz w:val="20"/>
          <w:szCs w:val="20"/>
        </w:rPr>
        <w:t xml:space="preserve"> </w:t>
      </w:r>
      <w:r>
        <w:rPr>
          <w:rFonts w:ascii="Arial" w:hAnsi="Arial" w:cs="Arial"/>
          <w:sz w:val="20"/>
          <w:szCs w:val="20"/>
        </w:rPr>
        <w:t>i kažipote za posamezne dosjeje, v katerih smo opredelili potek dozdajšnjih pogajanj ter naše cilje, kaj želimo z dosjejem doseči med predsedovanjem.</w:t>
      </w:r>
    </w:p>
    <w:p w14:paraId="2655F54D" w14:textId="77777777" w:rsidR="00590E45" w:rsidRDefault="00590E45" w:rsidP="00A60970">
      <w:pPr>
        <w:spacing w:after="0" w:line="260" w:lineRule="exact"/>
        <w:rPr>
          <w:rFonts w:ascii="Arial" w:hAnsi="Arial" w:cs="Arial"/>
          <w:sz w:val="20"/>
          <w:szCs w:val="20"/>
        </w:rPr>
      </w:pPr>
    </w:p>
    <w:p w14:paraId="4AB03EF9" w14:textId="25BE1CAB" w:rsidR="00590E45" w:rsidRDefault="00590E45" w:rsidP="00A60970">
      <w:pPr>
        <w:spacing w:after="0" w:line="260" w:lineRule="exact"/>
        <w:rPr>
          <w:rFonts w:ascii="Arial" w:hAnsi="Arial" w:cs="Arial"/>
          <w:sz w:val="20"/>
          <w:szCs w:val="20"/>
        </w:rPr>
      </w:pPr>
      <w:r>
        <w:rPr>
          <w:rFonts w:ascii="Arial" w:hAnsi="Arial" w:cs="Arial"/>
          <w:b/>
          <w:sz w:val="20"/>
          <w:szCs w:val="20"/>
        </w:rPr>
        <w:t>Podskupina za kadre</w:t>
      </w:r>
      <w:r>
        <w:rPr>
          <w:rFonts w:ascii="Arial" w:hAnsi="Arial" w:cs="Arial"/>
          <w:sz w:val="20"/>
          <w:szCs w:val="20"/>
        </w:rPr>
        <w:t xml:space="preserve"> – v okviru podskupine za kadre je bilo M</w:t>
      </w:r>
      <w:r w:rsidR="005A068F">
        <w:rPr>
          <w:rFonts w:ascii="Arial" w:hAnsi="Arial" w:cs="Arial"/>
          <w:sz w:val="20"/>
          <w:szCs w:val="20"/>
        </w:rPr>
        <w:t>NZ dodeljeno 16 dodatnih kvot; sedem</w:t>
      </w:r>
      <w:r>
        <w:rPr>
          <w:rFonts w:ascii="Arial" w:hAnsi="Arial" w:cs="Arial"/>
          <w:sz w:val="20"/>
          <w:szCs w:val="20"/>
        </w:rPr>
        <w:t xml:space="preserve"> dodatnih i</w:t>
      </w:r>
      <w:r w:rsidR="005A068F">
        <w:rPr>
          <w:rFonts w:ascii="Arial" w:hAnsi="Arial" w:cs="Arial"/>
          <w:sz w:val="20"/>
          <w:szCs w:val="20"/>
        </w:rPr>
        <w:t>n devet</w:t>
      </w:r>
      <w:r>
        <w:rPr>
          <w:rFonts w:ascii="Arial" w:hAnsi="Arial" w:cs="Arial"/>
          <w:sz w:val="20"/>
          <w:szCs w:val="20"/>
        </w:rPr>
        <w:t xml:space="preserve"> nadomestnih zaposlitev. Dodatne kvote so bile razdeljene med S</w:t>
      </w:r>
      <w:r w:rsidR="005A068F">
        <w:rPr>
          <w:rFonts w:ascii="Arial" w:hAnsi="Arial" w:cs="Arial"/>
          <w:sz w:val="20"/>
          <w:szCs w:val="20"/>
        </w:rPr>
        <w:t>lužbo za evropske zadeve in mednarodno sodelovanje in Službo za odnose z javnostmi</w:t>
      </w:r>
      <w:r>
        <w:rPr>
          <w:rFonts w:ascii="Arial" w:hAnsi="Arial" w:cs="Arial"/>
          <w:sz w:val="20"/>
          <w:szCs w:val="20"/>
        </w:rPr>
        <w:t xml:space="preserve">, nadomestne pa še med Policijo in Direktoratom za migracije. Največ težav smo imeli pri izboru kandidatov za zapolnitev mest na Stalnem predstavništvu, saj na MNZ in v Policiji ni bilo dovolj interesa, zato smo kader iskali tudi z zunanjimi objavami. Ena javna objava je bila prenesena v leto 2021, saj je nismo uspeli zaključiti z izborom kandidata v letu 2020. </w:t>
      </w:r>
    </w:p>
    <w:p w14:paraId="666CB28B" w14:textId="77777777" w:rsidR="00590E45" w:rsidRDefault="00590E45" w:rsidP="00A60970">
      <w:pPr>
        <w:spacing w:after="0" w:line="260" w:lineRule="exact"/>
        <w:rPr>
          <w:rFonts w:ascii="Arial" w:hAnsi="Arial" w:cs="Arial"/>
          <w:sz w:val="20"/>
          <w:szCs w:val="20"/>
        </w:rPr>
      </w:pPr>
    </w:p>
    <w:p w14:paraId="730A6166" w14:textId="3DF59A38" w:rsidR="00590E45" w:rsidRDefault="005A068F" w:rsidP="00A60970">
      <w:pPr>
        <w:spacing w:after="0" w:line="260" w:lineRule="exact"/>
        <w:rPr>
          <w:rFonts w:ascii="Arial" w:hAnsi="Arial" w:cs="Arial"/>
          <w:sz w:val="20"/>
          <w:szCs w:val="20"/>
        </w:rPr>
      </w:pPr>
      <w:r>
        <w:rPr>
          <w:rFonts w:ascii="Arial" w:hAnsi="Arial" w:cs="Arial"/>
          <w:sz w:val="20"/>
          <w:szCs w:val="20"/>
        </w:rPr>
        <w:t>V okviru te skupine je Ministrstvo za javno upravo</w:t>
      </w:r>
      <w:r w:rsidR="00590E45">
        <w:rPr>
          <w:rFonts w:ascii="Arial" w:hAnsi="Arial" w:cs="Arial"/>
          <w:sz w:val="20"/>
          <w:szCs w:val="20"/>
        </w:rPr>
        <w:t xml:space="preserve"> za vse udeležence v projektu organiziral</w:t>
      </w:r>
      <w:r>
        <w:rPr>
          <w:rFonts w:ascii="Arial" w:hAnsi="Arial" w:cs="Arial"/>
          <w:sz w:val="20"/>
          <w:szCs w:val="20"/>
        </w:rPr>
        <w:t>o</w:t>
      </w:r>
      <w:r w:rsidR="00590E45">
        <w:rPr>
          <w:rFonts w:ascii="Arial" w:hAnsi="Arial" w:cs="Arial"/>
          <w:sz w:val="20"/>
          <w:szCs w:val="20"/>
        </w:rPr>
        <w:t xml:space="preserve"> obsežna usposabljanja v treh sklopih; EU vsebine, tuji jeziki in splošne vsebine. </w:t>
      </w:r>
      <w:r>
        <w:rPr>
          <w:rFonts w:ascii="Arial" w:hAnsi="Arial" w:cs="Arial"/>
          <w:sz w:val="20"/>
          <w:szCs w:val="20"/>
        </w:rPr>
        <w:t>Ministrstvo za notranje zadeve</w:t>
      </w:r>
      <w:r w:rsidR="00590E45">
        <w:rPr>
          <w:rFonts w:ascii="Arial" w:hAnsi="Arial" w:cs="Arial"/>
          <w:sz w:val="20"/>
          <w:szCs w:val="20"/>
        </w:rPr>
        <w:t xml:space="preserve"> pa je dodatno k temu organiziral</w:t>
      </w:r>
      <w:r>
        <w:rPr>
          <w:rFonts w:ascii="Arial" w:hAnsi="Arial" w:cs="Arial"/>
          <w:sz w:val="20"/>
          <w:szCs w:val="20"/>
        </w:rPr>
        <w:t>o</w:t>
      </w:r>
      <w:r w:rsidR="00590E45">
        <w:rPr>
          <w:rFonts w:ascii="Arial" w:hAnsi="Arial" w:cs="Arial"/>
          <w:sz w:val="20"/>
          <w:szCs w:val="20"/>
        </w:rPr>
        <w:t xml:space="preserve"> še posvet za več kot 100 udeležencev. Posvet je bil izveden v hibridni obliki – tretjina udeležencev v živo v dvorani, ostali pa so se povezali preko video povezave. Posveta so se udeležili naši predstavniki v evropskih institucijah, evropsk</w:t>
      </w:r>
      <w:r>
        <w:rPr>
          <w:rFonts w:ascii="Arial" w:hAnsi="Arial" w:cs="Arial"/>
          <w:sz w:val="20"/>
          <w:szCs w:val="20"/>
        </w:rPr>
        <w:t>ih agencijah, svetovalci na Stalnem predstavništvu pri Evropski komisiji Bruselj, predstavnica Ministrstva za zunanje zadeve</w:t>
      </w:r>
      <w:r w:rsidR="00590E45">
        <w:rPr>
          <w:rFonts w:ascii="Arial" w:hAnsi="Arial" w:cs="Arial"/>
          <w:sz w:val="20"/>
          <w:szCs w:val="20"/>
        </w:rPr>
        <w:t xml:space="preserve"> ter kot ključni gost posveta direktor za notranje zadeve Generalnega sekretariata Sveta </w:t>
      </w:r>
      <w:proofErr w:type="spellStart"/>
      <w:r w:rsidR="00590E45">
        <w:rPr>
          <w:rFonts w:ascii="Arial" w:hAnsi="Arial" w:cs="Arial"/>
          <w:sz w:val="20"/>
          <w:szCs w:val="20"/>
        </w:rPr>
        <w:t>Raoul</w:t>
      </w:r>
      <w:proofErr w:type="spellEnd"/>
      <w:r w:rsidR="00590E45">
        <w:rPr>
          <w:rFonts w:ascii="Arial" w:hAnsi="Arial" w:cs="Arial"/>
          <w:sz w:val="20"/>
          <w:szCs w:val="20"/>
        </w:rPr>
        <w:t xml:space="preserve"> </w:t>
      </w:r>
      <w:proofErr w:type="spellStart"/>
      <w:r w:rsidR="00590E45">
        <w:rPr>
          <w:rFonts w:ascii="Arial" w:hAnsi="Arial" w:cs="Arial"/>
          <w:sz w:val="20"/>
          <w:szCs w:val="20"/>
        </w:rPr>
        <w:t>Ueberecken</w:t>
      </w:r>
      <w:proofErr w:type="spellEnd"/>
      <w:r w:rsidR="00590E45">
        <w:rPr>
          <w:rFonts w:ascii="Arial" w:hAnsi="Arial" w:cs="Arial"/>
          <w:sz w:val="20"/>
          <w:szCs w:val="20"/>
        </w:rPr>
        <w:t xml:space="preserve">. Odziv udeležencev je bil zelo dober. </w:t>
      </w:r>
    </w:p>
    <w:p w14:paraId="70477D43" w14:textId="77777777" w:rsidR="00590E45" w:rsidRDefault="00590E45" w:rsidP="00A60970">
      <w:pPr>
        <w:spacing w:after="0" w:line="260" w:lineRule="exact"/>
        <w:rPr>
          <w:rFonts w:ascii="Arial" w:hAnsi="Arial" w:cs="Arial"/>
          <w:sz w:val="20"/>
          <w:szCs w:val="20"/>
        </w:rPr>
      </w:pPr>
    </w:p>
    <w:p w14:paraId="019D733F" w14:textId="6EFF2883" w:rsidR="00590E45" w:rsidRDefault="00B218C9" w:rsidP="00A60970">
      <w:pPr>
        <w:spacing w:after="0" w:line="260" w:lineRule="exact"/>
        <w:rPr>
          <w:rFonts w:ascii="Arial" w:hAnsi="Arial" w:cs="Arial"/>
          <w:sz w:val="20"/>
          <w:szCs w:val="20"/>
        </w:rPr>
      </w:pPr>
      <w:r>
        <w:rPr>
          <w:rFonts w:ascii="Arial" w:hAnsi="Arial" w:cs="Arial"/>
          <w:sz w:val="20"/>
          <w:szCs w:val="20"/>
        </w:rPr>
        <w:t xml:space="preserve">Ministrstvo za notranje zadeve </w:t>
      </w:r>
      <w:r w:rsidR="00590E45">
        <w:rPr>
          <w:rFonts w:ascii="Arial" w:hAnsi="Arial" w:cs="Arial"/>
          <w:sz w:val="20"/>
          <w:szCs w:val="20"/>
        </w:rPr>
        <w:t xml:space="preserve">je s sklepom ministra vzpostavil Delovno skupino za pripravo in izvedbo predsedovanja Svetu EU, ki jo vodi državni sekretar. Prav tako pa je minister podpisal dopolnjen sklep o imenovanju Delovne skupine »EU sodelovanje predstavnikov </w:t>
      </w:r>
      <w:r>
        <w:rPr>
          <w:rFonts w:ascii="Arial" w:hAnsi="Arial" w:cs="Arial"/>
          <w:sz w:val="20"/>
          <w:szCs w:val="20"/>
        </w:rPr>
        <w:t xml:space="preserve">Ministrstva za notranje zadeve </w:t>
      </w:r>
      <w:r w:rsidR="00590E45">
        <w:rPr>
          <w:rFonts w:ascii="Arial" w:hAnsi="Arial" w:cs="Arial"/>
          <w:sz w:val="20"/>
          <w:szCs w:val="20"/>
        </w:rPr>
        <w:t xml:space="preserve">in policije«, ki jo vodi vodja </w:t>
      </w:r>
      <w:r>
        <w:rPr>
          <w:rFonts w:ascii="Arial" w:hAnsi="Arial" w:cs="Arial"/>
          <w:sz w:val="20"/>
          <w:szCs w:val="20"/>
        </w:rPr>
        <w:t>Službe za evropske zadeve in mednarodno sodelovanje</w:t>
      </w:r>
      <w:r w:rsidR="00590E45">
        <w:rPr>
          <w:rFonts w:ascii="Arial" w:hAnsi="Arial" w:cs="Arial"/>
          <w:sz w:val="20"/>
          <w:szCs w:val="20"/>
        </w:rPr>
        <w:t>. V okviru slednje se je vodja delovne skupine sestala z vsemi predstavniki MNZ in Policije, ki bodo predsedovali ali kako drugače sodelovali v delovnih telesih Sveta, Evropske komisije in EU agencij. Vsem je bila predstavljena širša ekipa, ki bo sodelovala pri posamezni delovni skupini, predstavljen jim je bil način dela, njihove obveznosti, pričakovanja in naloge tako v času priprav, kot v času samega predsedovanja.</w:t>
      </w:r>
    </w:p>
    <w:p w14:paraId="105AEDC3" w14:textId="77777777" w:rsidR="00590E45" w:rsidRDefault="00590E45" w:rsidP="00A60970">
      <w:pPr>
        <w:spacing w:after="0" w:line="260" w:lineRule="exact"/>
        <w:rPr>
          <w:rFonts w:ascii="Arial" w:hAnsi="Arial" w:cs="Arial"/>
          <w:sz w:val="20"/>
          <w:szCs w:val="20"/>
        </w:rPr>
      </w:pPr>
    </w:p>
    <w:p w14:paraId="0B601C53" w14:textId="1EFD6600" w:rsidR="00590E45" w:rsidRDefault="00590E45" w:rsidP="00A60970">
      <w:pPr>
        <w:spacing w:after="0" w:line="260" w:lineRule="exact"/>
        <w:rPr>
          <w:rFonts w:ascii="Arial" w:hAnsi="Arial" w:cs="Arial"/>
          <w:sz w:val="20"/>
          <w:szCs w:val="20"/>
        </w:rPr>
      </w:pPr>
      <w:r>
        <w:rPr>
          <w:rFonts w:ascii="Arial" w:hAnsi="Arial" w:cs="Arial"/>
          <w:b/>
          <w:sz w:val="20"/>
          <w:szCs w:val="20"/>
        </w:rPr>
        <w:t>Sekretariat za logistično izvedbo predsedovanja</w:t>
      </w:r>
      <w:r>
        <w:rPr>
          <w:rFonts w:ascii="Arial" w:hAnsi="Arial" w:cs="Arial"/>
          <w:sz w:val="20"/>
          <w:szCs w:val="20"/>
        </w:rPr>
        <w:t xml:space="preserve"> – v okviru te logistične skupine je bilo precej delovno, saj so vzpostavili sistem prijav in akreditacij, s pomočjo policije določili kriterije za varovanje dogodkov, nabavili opremo za varovanje za policijo, izbrali kraje, kjer se bodo dogodki odvijali (če bodo v živo), sestavili tabelo vseh dogodkov in jih ovrednotili glede na stopnjo centralizacije organizacije. Ker se je Sekretariat za logistično izvedbo predsedovanja dvakrat premeščal iz organa v organ, smo tudi s tem v rahli zamudi. Prav tako bo na izvedbo močno vplival potek pandemije </w:t>
      </w:r>
      <w:r w:rsidR="00B218C9">
        <w:rPr>
          <w:rFonts w:ascii="Arial" w:hAnsi="Arial" w:cs="Arial"/>
          <w:sz w:val="20"/>
          <w:szCs w:val="20"/>
        </w:rPr>
        <w:t>covid</w:t>
      </w:r>
      <w:r>
        <w:rPr>
          <w:rFonts w:ascii="Arial" w:hAnsi="Arial" w:cs="Arial"/>
          <w:sz w:val="20"/>
          <w:szCs w:val="20"/>
        </w:rPr>
        <w:t>-19, od česar bo odvisna sama organizacija dogodkov, kakor tudi finančne potrebe.</w:t>
      </w:r>
    </w:p>
    <w:p w14:paraId="012B49E6" w14:textId="77777777" w:rsidR="00590E45" w:rsidRDefault="00590E45" w:rsidP="00A60970">
      <w:pPr>
        <w:spacing w:after="0" w:line="260" w:lineRule="exact"/>
        <w:rPr>
          <w:rFonts w:ascii="Arial" w:hAnsi="Arial" w:cs="Arial"/>
          <w:sz w:val="20"/>
          <w:szCs w:val="20"/>
        </w:rPr>
      </w:pPr>
    </w:p>
    <w:p w14:paraId="74BEBF0D" w14:textId="77777777" w:rsidR="00590E45" w:rsidRDefault="00590E45" w:rsidP="00A60970">
      <w:pPr>
        <w:spacing w:after="0" w:line="260" w:lineRule="exact"/>
        <w:rPr>
          <w:rFonts w:ascii="Arial" w:hAnsi="Arial" w:cs="Arial"/>
          <w:sz w:val="20"/>
          <w:szCs w:val="20"/>
        </w:rPr>
      </w:pPr>
      <w:r>
        <w:rPr>
          <w:rFonts w:ascii="Arial" w:hAnsi="Arial" w:cs="Arial"/>
          <w:b/>
          <w:sz w:val="20"/>
          <w:szCs w:val="20"/>
        </w:rPr>
        <w:t>Podskupina za komunikacijo z javnostmi in promocijo</w:t>
      </w:r>
      <w:r>
        <w:rPr>
          <w:rFonts w:ascii="Arial" w:hAnsi="Arial" w:cs="Arial"/>
          <w:sz w:val="20"/>
          <w:szCs w:val="20"/>
        </w:rPr>
        <w:t xml:space="preserve"> – MNZ je imenoval uradno govorko, ki se redno udeležuje sestankov. V letu 2020 se je intenzivirala objava EU vsebin in promocija priprav na predsedovanje. Uradna govorka je sodelovala pri pripravi komunikacijskega načrta, opredelitvi delitve nalog med glavnimi in uradnimi govorci, definiranju nalog uradnih govorcev, odnosov s slovenskimi in bruseljskimi mediji. Uradna govorka skrbi za redno objavo pomembnejših EU dogodkov na spletu in družbenih omrežjih v slovenskem in angleškem jeziku.</w:t>
      </w:r>
    </w:p>
    <w:p w14:paraId="54B44AA6" w14:textId="77777777" w:rsidR="00590E45" w:rsidRDefault="00590E45" w:rsidP="00A60970">
      <w:pPr>
        <w:spacing w:after="0" w:line="260" w:lineRule="exact"/>
        <w:rPr>
          <w:rFonts w:ascii="Arial" w:hAnsi="Arial" w:cs="Arial"/>
          <w:sz w:val="20"/>
          <w:szCs w:val="20"/>
        </w:rPr>
      </w:pPr>
    </w:p>
    <w:p w14:paraId="23A0A5BD" w14:textId="77777777" w:rsidR="00590E45" w:rsidRDefault="00590E45" w:rsidP="00A60970">
      <w:pPr>
        <w:spacing w:after="0" w:line="260" w:lineRule="exact"/>
        <w:rPr>
          <w:rFonts w:ascii="Arial" w:hAnsi="Arial" w:cs="Arial"/>
          <w:sz w:val="20"/>
          <w:szCs w:val="20"/>
        </w:rPr>
      </w:pPr>
      <w:r>
        <w:rPr>
          <w:rFonts w:ascii="Arial" w:hAnsi="Arial" w:cs="Arial"/>
          <w:b/>
          <w:sz w:val="20"/>
          <w:szCs w:val="20"/>
        </w:rPr>
        <w:t>Podskupina za proračun predsedovanja</w:t>
      </w:r>
      <w:r>
        <w:rPr>
          <w:rFonts w:ascii="Arial" w:hAnsi="Arial" w:cs="Arial"/>
          <w:sz w:val="20"/>
          <w:szCs w:val="20"/>
        </w:rPr>
        <w:t xml:space="preserve"> je pripravila grobe izračune potreb finančnih sredstev in jih rezervirali na ustreznih postavkah.</w:t>
      </w:r>
    </w:p>
    <w:p w14:paraId="2FFAABFD" w14:textId="77777777" w:rsidR="00D10874" w:rsidRDefault="00D10874" w:rsidP="000A278E">
      <w:pPr>
        <w:autoSpaceDE w:val="0"/>
        <w:autoSpaceDN w:val="0"/>
        <w:adjustRightInd w:val="0"/>
        <w:spacing w:after="0" w:line="260" w:lineRule="exact"/>
        <w:jc w:val="both"/>
        <w:rPr>
          <w:rFonts w:ascii="Arial" w:hAnsi="Arial" w:cs="Arial"/>
          <w:b/>
          <w:sz w:val="20"/>
          <w:szCs w:val="20"/>
        </w:rPr>
      </w:pPr>
    </w:p>
    <w:p w14:paraId="16F44A48" w14:textId="17EB85DE" w:rsidR="00590E45" w:rsidRPr="00592B3E" w:rsidRDefault="00590E45" w:rsidP="006106E9">
      <w:pPr>
        <w:pStyle w:val="Naslov2"/>
      </w:pPr>
      <w:bookmarkStart w:id="9" w:name="_Toc65591454"/>
      <w:bookmarkStart w:id="10" w:name="_Toc65651005"/>
      <w:bookmarkStart w:id="11" w:name="_Toc65654065"/>
      <w:r w:rsidRPr="003929B2">
        <w:lastRenderedPageBreak/>
        <w:t>Medresorske delovne skupine, ki jih vodi MNZ</w:t>
      </w:r>
      <w:bookmarkEnd w:id="9"/>
      <w:bookmarkEnd w:id="10"/>
      <w:bookmarkEnd w:id="11"/>
      <w:r w:rsidRPr="00592B3E">
        <w:t xml:space="preserve"> </w:t>
      </w:r>
    </w:p>
    <w:p w14:paraId="34D25B23" w14:textId="77777777" w:rsidR="00590E45" w:rsidRDefault="00590E45" w:rsidP="000A278E">
      <w:pPr>
        <w:autoSpaceDE w:val="0"/>
        <w:autoSpaceDN w:val="0"/>
        <w:adjustRightInd w:val="0"/>
        <w:spacing w:after="0" w:line="260" w:lineRule="exact"/>
        <w:jc w:val="both"/>
        <w:rPr>
          <w:rFonts w:ascii="Tms Rmn" w:hAnsi="Tms Rmn"/>
          <w:sz w:val="24"/>
          <w:szCs w:val="24"/>
        </w:rPr>
      </w:pPr>
    </w:p>
    <w:p w14:paraId="04FF2349" w14:textId="77777777" w:rsidR="00590E45" w:rsidRDefault="00590E45" w:rsidP="00A60970">
      <w:p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V okviru »</w:t>
      </w:r>
      <w:r w:rsidRPr="00AD6074">
        <w:rPr>
          <w:rFonts w:ascii="Arial" w:hAnsi="Arial" w:cs="Arial"/>
          <w:b/>
          <w:color w:val="000000"/>
          <w:sz w:val="20"/>
          <w:szCs w:val="20"/>
        </w:rPr>
        <w:t>Delovne skupine za preučitev vplivov migracij na življenje v obmejnih občinah</w:t>
      </w:r>
      <w:r>
        <w:rPr>
          <w:rFonts w:ascii="Arial" w:hAnsi="Arial" w:cs="Arial"/>
          <w:b/>
          <w:color w:val="000000"/>
          <w:sz w:val="20"/>
          <w:szCs w:val="20"/>
        </w:rPr>
        <w:t>«</w:t>
      </w:r>
      <w:r>
        <w:rPr>
          <w:rFonts w:ascii="Arial" w:hAnsi="Arial" w:cs="Arial"/>
          <w:color w:val="000000"/>
          <w:sz w:val="20"/>
          <w:szCs w:val="20"/>
        </w:rPr>
        <w:t xml:space="preserve">, ki jo vodi minister, so teh župani občin večkrat naslovili pobudo za izboljšanje razmer v obmejnih občinah in za povrnitev škode do katere prihaja zaradi intenzivnega nadzora državne meje. </w:t>
      </w:r>
    </w:p>
    <w:p w14:paraId="4AF96BA1" w14:textId="77777777" w:rsidR="00590E45" w:rsidRDefault="00590E45" w:rsidP="00A60970">
      <w:pPr>
        <w:autoSpaceDE w:val="0"/>
        <w:autoSpaceDN w:val="0"/>
        <w:adjustRightInd w:val="0"/>
        <w:spacing w:after="0" w:line="260" w:lineRule="exact"/>
        <w:rPr>
          <w:rFonts w:ascii="Arial" w:hAnsi="Arial" w:cs="Arial"/>
          <w:color w:val="000000"/>
          <w:sz w:val="20"/>
          <w:szCs w:val="20"/>
        </w:rPr>
      </w:pPr>
    </w:p>
    <w:p w14:paraId="5DA2DD99" w14:textId="370A9672" w:rsidR="00590E45" w:rsidRDefault="00590E45" w:rsidP="00A60970">
      <w:p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Vlada Republike Slovenije je občinam zagoto</w:t>
      </w:r>
      <w:r w:rsidR="00B218C9">
        <w:rPr>
          <w:rFonts w:ascii="Arial" w:hAnsi="Arial" w:cs="Arial"/>
          <w:color w:val="000000"/>
          <w:sz w:val="20"/>
          <w:szCs w:val="20"/>
        </w:rPr>
        <w:t>vila sredstva v skupni višini 2,8 milijona</w:t>
      </w:r>
      <w:r>
        <w:rPr>
          <w:rFonts w:ascii="Arial" w:hAnsi="Arial" w:cs="Arial"/>
          <w:color w:val="000000"/>
          <w:sz w:val="20"/>
          <w:szCs w:val="20"/>
        </w:rPr>
        <w:t xml:space="preserve"> </w:t>
      </w:r>
      <w:r w:rsidR="00B218C9">
        <w:rPr>
          <w:rFonts w:ascii="Arial" w:hAnsi="Arial" w:cs="Arial"/>
          <w:color w:val="000000"/>
          <w:sz w:val="20"/>
          <w:szCs w:val="20"/>
        </w:rPr>
        <w:t>evrov</w:t>
      </w:r>
      <w:r>
        <w:rPr>
          <w:rFonts w:ascii="Arial" w:hAnsi="Arial" w:cs="Arial"/>
          <w:color w:val="000000"/>
          <w:sz w:val="20"/>
          <w:szCs w:val="20"/>
        </w:rPr>
        <w:t xml:space="preserve"> za kritje dela stroškov zaradi obnove poti ob začasnih tehničnih ovirah, občinskih poti, ki so dodatno obremenjene zaradi nadzora zunanje schengenske meje, stroški postavitve dodatnih virov razsvetljave</w:t>
      </w:r>
      <w:r>
        <w:rPr>
          <w:rFonts w:ascii="Arial" w:hAnsi="Arial" w:cs="Arial"/>
          <w:color w:val="4181C0"/>
          <w:sz w:val="20"/>
          <w:szCs w:val="20"/>
        </w:rPr>
        <w:t xml:space="preserve"> </w:t>
      </w:r>
      <w:r>
        <w:rPr>
          <w:rFonts w:ascii="Arial" w:hAnsi="Arial" w:cs="Arial"/>
          <w:color w:val="000000"/>
          <w:sz w:val="20"/>
          <w:szCs w:val="20"/>
        </w:rPr>
        <w:t xml:space="preserve">in drugih stroški, ki so nastali občinam z namenom povečati varnost občanov. </w:t>
      </w:r>
    </w:p>
    <w:p w14:paraId="4C1C15D1" w14:textId="77777777" w:rsidR="00590E45" w:rsidRDefault="00590E45" w:rsidP="00A60970">
      <w:pPr>
        <w:autoSpaceDE w:val="0"/>
        <w:autoSpaceDN w:val="0"/>
        <w:adjustRightInd w:val="0"/>
        <w:spacing w:after="0" w:line="260" w:lineRule="exact"/>
        <w:rPr>
          <w:rFonts w:ascii="Arial" w:hAnsi="Arial" w:cs="Arial"/>
          <w:color w:val="000000"/>
          <w:sz w:val="20"/>
          <w:szCs w:val="20"/>
        </w:rPr>
      </w:pPr>
    </w:p>
    <w:p w14:paraId="6C7DC798" w14:textId="77777777" w:rsidR="00590E45" w:rsidRDefault="00590E45" w:rsidP="00A60970">
      <w:pPr>
        <w:autoSpaceDE w:val="0"/>
        <w:autoSpaceDN w:val="0"/>
        <w:adjustRightInd w:val="0"/>
        <w:spacing w:after="0" w:line="260" w:lineRule="exact"/>
        <w:rPr>
          <w:rFonts w:ascii="Arial" w:hAnsi="Arial" w:cs="Arial"/>
          <w:color w:val="000000"/>
          <w:sz w:val="20"/>
          <w:szCs w:val="20"/>
        </w:rPr>
      </w:pPr>
      <w:r>
        <w:rPr>
          <w:rFonts w:ascii="Arial" w:hAnsi="Arial" w:cs="Arial"/>
          <w:color w:val="000000"/>
          <w:sz w:val="20"/>
          <w:szCs w:val="20"/>
        </w:rPr>
        <w:t>Vlada je določila tudi najvišjo možno povračilo sredstev posamezni občini pri izračunu katerega je upoštevala kriterije kot število prebivalcev, dolžina meje, število nezakonitih prehodov idr..</w:t>
      </w:r>
    </w:p>
    <w:p w14:paraId="305EF5CD" w14:textId="77777777" w:rsidR="00590E45" w:rsidRDefault="00590E45" w:rsidP="00A60970">
      <w:pPr>
        <w:autoSpaceDE w:val="0"/>
        <w:autoSpaceDN w:val="0"/>
        <w:adjustRightInd w:val="0"/>
        <w:spacing w:after="0" w:line="260" w:lineRule="exact"/>
        <w:rPr>
          <w:rFonts w:ascii="Arial" w:hAnsi="Arial" w:cs="Arial"/>
          <w:color w:val="000000"/>
          <w:sz w:val="20"/>
          <w:szCs w:val="20"/>
        </w:rPr>
      </w:pPr>
    </w:p>
    <w:p w14:paraId="46087C62" w14:textId="0EE5A219" w:rsidR="00590E45" w:rsidRPr="00CA12FD" w:rsidRDefault="00590E45" w:rsidP="00A60970">
      <w:pPr>
        <w:autoSpaceDE w:val="0"/>
        <w:autoSpaceDN w:val="0"/>
        <w:adjustRightInd w:val="0"/>
        <w:spacing w:after="0" w:line="260" w:lineRule="exact"/>
        <w:rPr>
          <w:rFonts w:ascii="Arial" w:hAnsi="Arial" w:cs="Arial"/>
          <w:color w:val="000000"/>
          <w:sz w:val="20"/>
          <w:szCs w:val="20"/>
        </w:rPr>
      </w:pPr>
      <w:r w:rsidRPr="00CA12FD">
        <w:rPr>
          <w:rFonts w:ascii="Arial" w:hAnsi="Arial" w:cs="Arial"/>
          <w:color w:val="000000"/>
          <w:sz w:val="20"/>
          <w:szCs w:val="20"/>
        </w:rPr>
        <w:t>V letu 2020 je bila ustanovljena »</w:t>
      </w:r>
      <w:r w:rsidRPr="00CA12FD">
        <w:rPr>
          <w:rFonts w:ascii="Arial" w:hAnsi="Arial" w:cs="Arial"/>
          <w:b/>
          <w:bCs/>
          <w:color w:val="000000"/>
          <w:sz w:val="20"/>
          <w:szCs w:val="20"/>
        </w:rPr>
        <w:t>Medresorska delovna skupina za spremljanje aktivnosti na področju migraci</w:t>
      </w:r>
      <w:r w:rsidRPr="00CA12FD">
        <w:rPr>
          <w:rFonts w:ascii="Arial" w:hAnsi="Arial" w:cs="Arial"/>
          <w:color w:val="000000"/>
          <w:sz w:val="20"/>
          <w:szCs w:val="20"/>
        </w:rPr>
        <w:t>j«, ki jo</w:t>
      </w:r>
      <w:r w:rsidR="001E3BB2">
        <w:rPr>
          <w:rFonts w:ascii="Arial" w:hAnsi="Arial" w:cs="Arial"/>
          <w:color w:val="000000"/>
          <w:sz w:val="20"/>
          <w:szCs w:val="20"/>
        </w:rPr>
        <w:t xml:space="preserve"> je</w:t>
      </w:r>
      <w:r w:rsidRPr="00CA12FD">
        <w:rPr>
          <w:rFonts w:ascii="Arial" w:hAnsi="Arial" w:cs="Arial"/>
          <w:color w:val="000000"/>
          <w:sz w:val="20"/>
          <w:szCs w:val="20"/>
        </w:rPr>
        <w:t xml:space="preserve"> vodi</w:t>
      </w:r>
      <w:r w:rsidR="001E3BB2">
        <w:rPr>
          <w:rFonts w:ascii="Arial" w:hAnsi="Arial" w:cs="Arial"/>
          <w:color w:val="000000"/>
          <w:sz w:val="20"/>
          <w:szCs w:val="20"/>
        </w:rPr>
        <w:t>l</w:t>
      </w:r>
      <w:r w:rsidRPr="00CA12FD">
        <w:rPr>
          <w:rFonts w:ascii="Arial" w:hAnsi="Arial" w:cs="Arial"/>
          <w:color w:val="000000"/>
          <w:sz w:val="20"/>
          <w:szCs w:val="20"/>
        </w:rPr>
        <w:t xml:space="preserve"> državni sekretar dr. Anton </w:t>
      </w:r>
      <w:proofErr w:type="spellStart"/>
      <w:r w:rsidRPr="00CA12FD">
        <w:rPr>
          <w:rFonts w:ascii="Arial" w:hAnsi="Arial" w:cs="Arial"/>
          <w:color w:val="000000"/>
          <w:sz w:val="20"/>
          <w:szCs w:val="20"/>
        </w:rPr>
        <w:t>Olaj</w:t>
      </w:r>
      <w:proofErr w:type="spellEnd"/>
      <w:r w:rsidRPr="00CA12FD">
        <w:rPr>
          <w:rFonts w:ascii="Arial" w:hAnsi="Arial" w:cs="Arial"/>
          <w:color w:val="000000"/>
          <w:sz w:val="20"/>
          <w:szCs w:val="20"/>
        </w:rPr>
        <w:t>. Njene naloge zajemajo redno spremljanje in koordinacijo na področju migracij, v primeru povečanega obsega migracij pa medresorska delovna skupina koordinira tudi operativne aktivnosti in predlaga potrebne ukrepe. Delovno skupino sestavljajo predstavniki resornih ministrstev in vladnih služb.</w:t>
      </w:r>
    </w:p>
    <w:p w14:paraId="4E989D4F" w14:textId="77777777" w:rsidR="00590E45" w:rsidRPr="00CA12FD" w:rsidRDefault="00590E45" w:rsidP="00A60970">
      <w:pPr>
        <w:autoSpaceDE w:val="0"/>
        <w:autoSpaceDN w:val="0"/>
        <w:adjustRightInd w:val="0"/>
        <w:spacing w:after="0" w:line="260" w:lineRule="exact"/>
        <w:rPr>
          <w:rFonts w:ascii="Arial" w:hAnsi="Arial" w:cs="Arial"/>
          <w:color w:val="000000"/>
          <w:sz w:val="20"/>
          <w:szCs w:val="20"/>
        </w:rPr>
      </w:pPr>
    </w:p>
    <w:p w14:paraId="4FD7B425" w14:textId="39291742" w:rsidR="00590E45" w:rsidRPr="00CA12FD" w:rsidRDefault="00590E45" w:rsidP="00A60970">
      <w:pPr>
        <w:autoSpaceDE w:val="0"/>
        <w:autoSpaceDN w:val="0"/>
        <w:adjustRightInd w:val="0"/>
        <w:spacing w:after="0" w:line="260" w:lineRule="exact"/>
        <w:rPr>
          <w:rFonts w:ascii="Arial" w:hAnsi="Arial" w:cs="Arial"/>
          <w:color w:val="000000"/>
          <w:sz w:val="20"/>
          <w:szCs w:val="20"/>
        </w:rPr>
      </w:pPr>
      <w:r w:rsidRPr="00CA12FD">
        <w:rPr>
          <w:rFonts w:ascii="Arial" w:hAnsi="Arial" w:cs="Arial"/>
          <w:color w:val="000000"/>
          <w:sz w:val="20"/>
          <w:szCs w:val="20"/>
        </w:rPr>
        <w:t>V letu 2020 je bila ustanovljena medresorska »</w:t>
      </w:r>
      <w:r w:rsidRPr="00CA12FD">
        <w:rPr>
          <w:rFonts w:ascii="Arial" w:hAnsi="Arial" w:cs="Arial"/>
          <w:b/>
          <w:bCs/>
          <w:color w:val="000000"/>
          <w:sz w:val="20"/>
          <w:szCs w:val="20"/>
        </w:rPr>
        <w:t>Delovna skupina za obravnavo romske problematike«</w:t>
      </w:r>
      <w:r w:rsidRPr="00CA12FD">
        <w:rPr>
          <w:rFonts w:ascii="Arial" w:hAnsi="Arial" w:cs="Arial"/>
          <w:color w:val="000000"/>
          <w:sz w:val="20"/>
          <w:szCs w:val="20"/>
        </w:rPr>
        <w:t xml:space="preserve">, ki je nadomestila dotedanjo vladno Komisijo za zaščito romske skupnosti. Delovna skupina, ki jo </w:t>
      </w:r>
      <w:r w:rsidR="001E3BB2">
        <w:rPr>
          <w:rFonts w:ascii="Arial" w:hAnsi="Arial" w:cs="Arial"/>
          <w:color w:val="000000"/>
          <w:sz w:val="20"/>
          <w:szCs w:val="20"/>
        </w:rPr>
        <w:t xml:space="preserve">je vodil </w:t>
      </w:r>
      <w:r w:rsidRPr="00CA12FD">
        <w:rPr>
          <w:rFonts w:ascii="Arial" w:hAnsi="Arial" w:cs="Arial"/>
          <w:color w:val="000000"/>
          <w:sz w:val="20"/>
          <w:szCs w:val="20"/>
        </w:rPr>
        <w:t xml:space="preserve">državni sekretar dr. Anton </w:t>
      </w:r>
      <w:proofErr w:type="spellStart"/>
      <w:r w:rsidRPr="00CA12FD">
        <w:rPr>
          <w:rFonts w:ascii="Arial" w:hAnsi="Arial" w:cs="Arial"/>
          <w:color w:val="000000"/>
          <w:sz w:val="20"/>
          <w:szCs w:val="20"/>
        </w:rPr>
        <w:t>Olaj</w:t>
      </w:r>
      <w:proofErr w:type="spellEnd"/>
      <w:r w:rsidRPr="00CA12FD">
        <w:rPr>
          <w:rFonts w:ascii="Arial" w:hAnsi="Arial" w:cs="Arial"/>
          <w:color w:val="000000"/>
          <w:sz w:val="20"/>
          <w:szCs w:val="20"/>
        </w:rPr>
        <w:t>, je v obdobju od avgusta do decembra 2020 vladi predlagala konkretne spremembe predpisov, ki so pomembne za uspešno naslavljanje izzivov na področju romske problematike, in predlagala tudi nabor dodatnih ukrepov k veljavnemu nacionalnemu programu ukrepov za obdobje 2017–2021. Vlada je vse navedene predloge sprejela in zadolžila konkretna ministrstva za implementacijo sistemskih predlogov. V nadaljevanju bo poudarjena skrb Delovne skupine namenjena izdelavi konceptualno novega Nacionalnega pro</w:t>
      </w:r>
      <w:r w:rsidR="00B218C9">
        <w:rPr>
          <w:rFonts w:ascii="Arial" w:hAnsi="Arial" w:cs="Arial"/>
          <w:color w:val="000000"/>
          <w:sz w:val="20"/>
          <w:szCs w:val="20"/>
        </w:rPr>
        <w:t>grama za Rome za obdobje 2021</w:t>
      </w:r>
      <w:r w:rsidR="00B218C9" w:rsidRPr="00CA12FD">
        <w:rPr>
          <w:rFonts w:ascii="Arial" w:hAnsi="Arial" w:cs="Arial"/>
          <w:color w:val="000000"/>
          <w:sz w:val="20"/>
          <w:szCs w:val="20"/>
        </w:rPr>
        <w:t>–</w:t>
      </w:r>
      <w:r w:rsidRPr="00CA12FD">
        <w:rPr>
          <w:rFonts w:ascii="Arial" w:hAnsi="Arial" w:cs="Arial"/>
          <w:color w:val="000000"/>
          <w:sz w:val="20"/>
          <w:szCs w:val="20"/>
        </w:rPr>
        <w:t>2030.</w:t>
      </w:r>
    </w:p>
    <w:p w14:paraId="2126BE1E" w14:textId="77777777" w:rsidR="00590E45" w:rsidRDefault="00590E45" w:rsidP="00A60970">
      <w:pPr>
        <w:autoSpaceDE w:val="0"/>
        <w:autoSpaceDN w:val="0"/>
        <w:adjustRightInd w:val="0"/>
        <w:spacing w:after="0" w:line="260" w:lineRule="exact"/>
        <w:rPr>
          <w:rFonts w:ascii="Arial" w:hAnsi="Arial" w:cs="Arial"/>
          <w:color w:val="000000"/>
          <w:sz w:val="20"/>
          <w:szCs w:val="20"/>
        </w:rPr>
      </w:pPr>
    </w:p>
    <w:p w14:paraId="66585418" w14:textId="2AF7B957" w:rsidR="00590E45" w:rsidRPr="00CA12FD" w:rsidRDefault="00590E45" w:rsidP="00A60970">
      <w:pPr>
        <w:autoSpaceDE w:val="0"/>
        <w:autoSpaceDN w:val="0"/>
        <w:adjustRightInd w:val="0"/>
        <w:spacing w:after="120" w:line="260" w:lineRule="exact"/>
        <w:rPr>
          <w:rFonts w:ascii="Arial" w:hAnsi="Arial" w:cs="Arial"/>
          <w:color w:val="000000"/>
          <w:sz w:val="20"/>
          <w:szCs w:val="20"/>
        </w:rPr>
      </w:pPr>
      <w:r w:rsidRPr="00CA12FD">
        <w:rPr>
          <w:rFonts w:ascii="Arial" w:hAnsi="Arial" w:cs="Arial"/>
          <w:color w:val="000000"/>
          <w:sz w:val="20"/>
          <w:szCs w:val="20"/>
        </w:rPr>
        <w:t>V letu 2020 je bila kadrovsko prenovljena medresorsko »</w:t>
      </w:r>
      <w:r w:rsidRPr="00CA12FD">
        <w:rPr>
          <w:rFonts w:ascii="Arial" w:hAnsi="Arial" w:cs="Arial"/>
          <w:b/>
          <w:bCs/>
          <w:color w:val="000000"/>
          <w:sz w:val="20"/>
          <w:szCs w:val="20"/>
        </w:rPr>
        <w:t>Delovna skupina za implementacijo projekta povezljivosti informacijskih sistemov EU na področju mej in vizumov ter na področju policijskega in pravosodnega sodelovanja, azila ter migracij (</w:t>
      </w:r>
      <w:proofErr w:type="spellStart"/>
      <w:r w:rsidRPr="00CA12FD">
        <w:rPr>
          <w:rFonts w:ascii="Arial" w:hAnsi="Arial" w:cs="Arial"/>
          <w:b/>
          <w:bCs/>
          <w:color w:val="000000"/>
          <w:sz w:val="20"/>
          <w:szCs w:val="20"/>
        </w:rPr>
        <w:t>Interoperabilnost</w:t>
      </w:r>
      <w:proofErr w:type="spellEnd"/>
      <w:r w:rsidRPr="00CA12FD">
        <w:rPr>
          <w:rFonts w:ascii="Arial" w:hAnsi="Arial" w:cs="Arial"/>
          <w:b/>
          <w:bCs/>
          <w:color w:val="000000"/>
          <w:sz w:val="20"/>
          <w:szCs w:val="20"/>
        </w:rPr>
        <w:t>)</w:t>
      </w:r>
      <w:r w:rsidRPr="00CA12FD">
        <w:rPr>
          <w:rFonts w:ascii="Arial" w:hAnsi="Arial" w:cs="Arial"/>
          <w:color w:val="000000"/>
          <w:sz w:val="20"/>
          <w:szCs w:val="20"/>
        </w:rPr>
        <w:t xml:space="preserve">, ki jo </w:t>
      </w:r>
      <w:r w:rsidR="001E3BB2">
        <w:rPr>
          <w:rFonts w:ascii="Arial" w:hAnsi="Arial" w:cs="Arial"/>
          <w:color w:val="000000"/>
          <w:sz w:val="20"/>
          <w:szCs w:val="20"/>
        </w:rPr>
        <w:t xml:space="preserve">je </w:t>
      </w:r>
      <w:r w:rsidRPr="00CA12FD">
        <w:rPr>
          <w:rFonts w:ascii="Arial" w:hAnsi="Arial" w:cs="Arial"/>
          <w:color w:val="000000"/>
          <w:sz w:val="20"/>
          <w:szCs w:val="20"/>
        </w:rPr>
        <w:t>vodi</w:t>
      </w:r>
      <w:r w:rsidR="001E3BB2">
        <w:rPr>
          <w:rFonts w:ascii="Arial" w:hAnsi="Arial" w:cs="Arial"/>
          <w:color w:val="000000"/>
          <w:sz w:val="20"/>
          <w:szCs w:val="20"/>
        </w:rPr>
        <w:t>l</w:t>
      </w:r>
      <w:r w:rsidRPr="00CA12FD">
        <w:rPr>
          <w:rFonts w:ascii="Arial" w:hAnsi="Arial" w:cs="Arial"/>
          <w:color w:val="000000"/>
          <w:sz w:val="20"/>
          <w:szCs w:val="20"/>
        </w:rPr>
        <w:t xml:space="preserve"> državni sekretar dr. Anton </w:t>
      </w:r>
      <w:proofErr w:type="spellStart"/>
      <w:r w:rsidRPr="00CA12FD">
        <w:rPr>
          <w:rFonts w:ascii="Arial" w:hAnsi="Arial" w:cs="Arial"/>
          <w:color w:val="000000"/>
          <w:sz w:val="20"/>
          <w:szCs w:val="20"/>
        </w:rPr>
        <w:t>Olaj</w:t>
      </w:r>
      <w:proofErr w:type="spellEnd"/>
      <w:r w:rsidRPr="00CA12FD">
        <w:rPr>
          <w:rFonts w:ascii="Arial" w:hAnsi="Arial" w:cs="Arial"/>
          <w:b/>
          <w:bCs/>
          <w:color w:val="000000"/>
          <w:sz w:val="20"/>
          <w:szCs w:val="20"/>
        </w:rPr>
        <w:t>.</w:t>
      </w:r>
      <w:r w:rsidRPr="00CA12FD">
        <w:rPr>
          <w:rFonts w:ascii="Arial" w:hAnsi="Arial" w:cs="Arial"/>
          <w:color w:val="000000"/>
          <w:sz w:val="20"/>
          <w:szCs w:val="20"/>
        </w:rPr>
        <w:t xml:space="preserve"> Gre za implementacijo obveznosti, ki za države članice izhajajo iz sprejetih Uredb EU, in sicer:</w:t>
      </w:r>
    </w:p>
    <w:p w14:paraId="44FBFCEE" w14:textId="77777777" w:rsidR="00C80938" w:rsidRDefault="00590E45" w:rsidP="00A60970">
      <w:pPr>
        <w:pStyle w:val="Odstavekseznama"/>
        <w:numPr>
          <w:ilvl w:val="0"/>
          <w:numId w:val="19"/>
        </w:numPr>
        <w:autoSpaceDE w:val="0"/>
        <w:autoSpaceDN w:val="0"/>
        <w:adjustRightInd w:val="0"/>
        <w:spacing w:after="0" w:line="260" w:lineRule="exact"/>
        <w:ind w:left="680" w:hanging="340"/>
        <w:rPr>
          <w:rFonts w:ascii="Arial" w:hAnsi="Arial" w:cs="Arial"/>
          <w:color w:val="000000"/>
          <w:sz w:val="20"/>
          <w:szCs w:val="20"/>
        </w:rPr>
      </w:pPr>
      <w:r w:rsidRPr="00C80938">
        <w:rPr>
          <w:rFonts w:ascii="Arial" w:hAnsi="Arial" w:cs="Arial"/>
          <w:color w:val="000000"/>
          <w:sz w:val="20"/>
          <w:szCs w:val="20"/>
        </w:rPr>
        <w:t xml:space="preserve">uredba o vzpostavitvi </w:t>
      </w:r>
      <w:proofErr w:type="spellStart"/>
      <w:r w:rsidRPr="00C80938">
        <w:rPr>
          <w:rFonts w:ascii="Arial" w:hAnsi="Arial" w:cs="Arial"/>
          <w:color w:val="000000"/>
          <w:sz w:val="20"/>
          <w:szCs w:val="20"/>
        </w:rPr>
        <w:t>interoperabilnosti</w:t>
      </w:r>
      <w:proofErr w:type="spellEnd"/>
      <w:r w:rsidRPr="00C80938">
        <w:rPr>
          <w:rFonts w:ascii="Arial" w:hAnsi="Arial" w:cs="Arial"/>
          <w:color w:val="000000"/>
          <w:sz w:val="20"/>
          <w:szCs w:val="20"/>
        </w:rPr>
        <w:t xml:space="preserve"> informacijskih sistemov EU na področju mej in viz se uporablja za Sistem vstopa in izstopa, Vizumski informacijski sistem, Evropski sistem za obveščanje o potovanjih in njihovo odobritev (ETIAS) in Schengenski informacijski sistem;</w:t>
      </w:r>
    </w:p>
    <w:p w14:paraId="241CBBCC" w14:textId="553DF565" w:rsidR="00590E45" w:rsidRPr="00C80938" w:rsidRDefault="00590E45" w:rsidP="00A60970">
      <w:pPr>
        <w:pStyle w:val="Odstavekseznama"/>
        <w:numPr>
          <w:ilvl w:val="0"/>
          <w:numId w:val="19"/>
        </w:numPr>
        <w:autoSpaceDE w:val="0"/>
        <w:autoSpaceDN w:val="0"/>
        <w:adjustRightInd w:val="0"/>
        <w:spacing w:after="0" w:line="260" w:lineRule="exact"/>
        <w:ind w:left="680" w:hanging="340"/>
        <w:rPr>
          <w:rFonts w:ascii="Arial" w:hAnsi="Arial" w:cs="Arial"/>
          <w:color w:val="000000"/>
          <w:sz w:val="20"/>
          <w:szCs w:val="20"/>
        </w:rPr>
      </w:pPr>
      <w:r w:rsidRPr="00C80938">
        <w:rPr>
          <w:rFonts w:ascii="Arial" w:hAnsi="Arial" w:cs="Arial"/>
          <w:color w:val="000000"/>
          <w:sz w:val="20"/>
          <w:szCs w:val="20"/>
        </w:rPr>
        <w:t xml:space="preserve">uredba o vzpostavitvi </w:t>
      </w:r>
      <w:proofErr w:type="spellStart"/>
      <w:r w:rsidRPr="00C80938">
        <w:rPr>
          <w:rFonts w:ascii="Arial" w:hAnsi="Arial" w:cs="Arial"/>
          <w:color w:val="000000"/>
          <w:sz w:val="20"/>
          <w:szCs w:val="20"/>
        </w:rPr>
        <w:t>interoperabilnosti</w:t>
      </w:r>
      <w:proofErr w:type="spellEnd"/>
      <w:r w:rsidRPr="00C80938">
        <w:rPr>
          <w:rFonts w:ascii="Arial" w:hAnsi="Arial" w:cs="Arial"/>
          <w:color w:val="000000"/>
          <w:sz w:val="20"/>
          <w:szCs w:val="20"/>
        </w:rPr>
        <w:t xml:space="preserve"> informacijskih sistemov EU na področjih policijskega in pravosodnega sodelovanja, azila in migracij pa se uporablja za </w:t>
      </w:r>
      <w:proofErr w:type="spellStart"/>
      <w:r w:rsidRPr="00C80938">
        <w:rPr>
          <w:rFonts w:ascii="Arial" w:hAnsi="Arial" w:cs="Arial"/>
          <w:color w:val="000000"/>
          <w:sz w:val="20"/>
          <w:szCs w:val="20"/>
        </w:rPr>
        <w:t>Eurodac</w:t>
      </w:r>
      <w:proofErr w:type="spellEnd"/>
      <w:r w:rsidRPr="00C80938">
        <w:rPr>
          <w:rFonts w:ascii="Arial" w:hAnsi="Arial" w:cs="Arial"/>
          <w:color w:val="000000"/>
          <w:sz w:val="20"/>
          <w:szCs w:val="20"/>
        </w:rPr>
        <w:t>, Schengenski informacijski sistem in Evropski sistem za informacije o kazenskih evidencah za državljane tretjih držav (ECRIS-TCN).</w:t>
      </w:r>
    </w:p>
    <w:p w14:paraId="7D5D407F" w14:textId="77777777" w:rsidR="00590E45" w:rsidRDefault="00590E45" w:rsidP="00A60970">
      <w:pPr>
        <w:autoSpaceDE w:val="0"/>
        <w:autoSpaceDN w:val="0"/>
        <w:adjustRightInd w:val="0"/>
        <w:spacing w:after="0" w:line="260" w:lineRule="exact"/>
        <w:rPr>
          <w:rFonts w:ascii="Arial" w:hAnsi="Arial" w:cs="Arial"/>
          <w:color w:val="000000"/>
          <w:sz w:val="20"/>
          <w:szCs w:val="20"/>
        </w:rPr>
      </w:pPr>
    </w:p>
    <w:p w14:paraId="7D803B99" w14:textId="546C85DC" w:rsidR="00590E45" w:rsidRPr="00CA12FD" w:rsidRDefault="00590E45" w:rsidP="00A60970">
      <w:pPr>
        <w:autoSpaceDE w:val="0"/>
        <w:autoSpaceDN w:val="0"/>
        <w:adjustRightInd w:val="0"/>
        <w:spacing w:after="0" w:line="260" w:lineRule="exact"/>
        <w:rPr>
          <w:rFonts w:ascii="Arial" w:hAnsi="Arial" w:cs="Arial"/>
          <w:color w:val="000000"/>
          <w:sz w:val="20"/>
          <w:szCs w:val="20"/>
        </w:rPr>
      </w:pPr>
      <w:r w:rsidRPr="00CA12FD">
        <w:rPr>
          <w:rFonts w:ascii="Arial" w:hAnsi="Arial" w:cs="Arial"/>
          <w:color w:val="000000"/>
          <w:sz w:val="20"/>
          <w:szCs w:val="20"/>
        </w:rPr>
        <w:t xml:space="preserve">Pri izvajanju projekta </w:t>
      </w:r>
      <w:proofErr w:type="spellStart"/>
      <w:r w:rsidRPr="00CA12FD">
        <w:rPr>
          <w:rFonts w:ascii="Arial" w:hAnsi="Arial" w:cs="Arial"/>
          <w:color w:val="000000"/>
          <w:sz w:val="20"/>
          <w:szCs w:val="20"/>
        </w:rPr>
        <w:t>interoperabilnosti</w:t>
      </w:r>
      <w:proofErr w:type="spellEnd"/>
      <w:r w:rsidRPr="00CA12FD">
        <w:rPr>
          <w:rFonts w:ascii="Arial" w:hAnsi="Arial" w:cs="Arial"/>
          <w:color w:val="000000"/>
          <w:sz w:val="20"/>
          <w:szCs w:val="20"/>
        </w:rPr>
        <w:t xml:space="preserve"> so v državah članicah EU opazne zamude pri realizaciji posameznih korakov implementacije zaradi vpliva </w:t>
      </w:r>
      <w:r w:rsidR="00E3507C">
        <w:rPr>
          <w:rFonts w:ascii="Arial" w:hAnsi="Arial" w:cs="Arial"/>
          <w:color w:val="000000"/>
          <w:sz w:val="20"/>
          <w:szCs w:val="20"/>
        </w:rPr>
        <w:t>covid</w:t>
      </w:r>
      <w:r w:rsidRPr="00CA12FD">
        <w:rPr>
          <w:rFonts w:ascii="Arial" w:hAnsi="Arial" w:cs="Arial"/>
          <w:color w:val="000000"/>
          <w:sz w:val="20"/>
          <w:szCs w:val="20"/>
        </w:rPr>
        <w:t xml:space="preserve">-19. V Republiki Sloveniji podrobnosti glede potrebnih prilagoditev poslovnih procesov zaradi implementacije IO še niso dorečene, zato še ni možno podati natančnejših ocen stroškov. Za implementacijo </w:t>
      </w:r>
      <w:proofErr w:type="spellStart"/>
      <w:r w:rsidRPr="00CA12FD">
        <w:rPr>
          <w:rFonts w:ascii="Arial" w:hAnsi="Arial" w:cs="Arial"/>
          <w:color w:val="000000"/>
          <w:sz w:val="20"/>
          <w:szCs w:val="20"/>
        </w:rPr>
        <w:t>interoperabilnosti</w:t>
      </w:r>
      <w:proofErr w:type="spellEnd"/>
      <w:r w:rsidRPr="00CA12FD">
        <w:rPr>
          <w:rFonts w:ascii="Arial" w:hAnsi="Arial" w:cs="Arial"/>
          <w:color w:val="000000"/>
          <w:sz w:val="20"/>
          <w:szCs w:val="20"/>
        </w:rPr>
        <w:t xml:space="preserve"> bodo potrebne prilagoditve zakonodaje skladno z 20., 21. in 22. členom uredb EU o vzpostavitvi </w:t>
      </w:r>
      <w:proofErr w:type="spellStart"/>
      <w:r w:rsidRPr="00CA12FD">
        <w:rPr>
          <w:rFonts w:ascii="Arial" w:hAnsi="Arial" w:cs="Arial"/>
          <w:color w:val="000000"/>
          <w:sz w:val="20"/>
          <w:szCs w:val="20"/>
        </w:rPr>
        <w:t>interoperabilnosti</w:t>
      </w:r>
      <w:proofErr w:type="spellEnd"/>
      <w:r w:rsidRPr="00CA12FD">
        <w:rPr>
          <w:rFonts w:ascii="Arial" w:hAnsi="Arial" w:cs="Arial"/>
          <w:color w:val="000000"/>
          <w:sz w:val="20"/>
          <w:szCs w:val="20"/>
        </w:rPr>
        <w:t xml:space="preserve">. Predlogi zakonodajnih sprememb so še v pripravi. Na sestankih Medresorske delovne skupine je bilo dogovorjeno, da se pridobi uporabniške primere, ki bodo v pomoč pri načrtovanju aktivnosti. Ti primeri so bili pridobljeni in razdeljeni med člane delovne skupine. </w:t>
      </w:r>
    </w:p>
    <w:p w14:paraId="3B7B5957" w14:textId="77777777" w:rsidR="00590E45" w:rsidRDefault="00590E45" w:rsidP="00A60970">
      <w:pPr>
        <w:spacing w:after="0" w:line="260" w:lineRule="exact"/>
        <w:rPr>
          <w:rFonts w:ascii="Arial" w:hAnsi="Arial" w:cs="Arial"/>
          <w:color w:val="000000"/>
          <w:sz w:val="20"/>
          <w:szCs w:val="20"/>
        </w:rPr>
      </w:pPr>
    </w:p>
    <w:p w14:paraId="061F22B8" w14:textId="49AA9ED1" w:rsidR="00590E45" w:rsidRPr="00CA12FD" w:rsidRDefault="00590E45" w:rsidP="00A60970">
      <w:pPr>
        <w:spacing w:after="0" w:line="260" w:lineRule="exact"/>
        <w:rPr>
          <w:rFonts w:ascii="Arial" w:hAnsi="Arial" w:cs="Arial"/>
          <w:b/>
          <w:sz w:val="20"/>
          <w:szCs w:val="20"/>
        </w:rPr>
      </w:pPr>
      <w:r w:rsidRPr="00CA12FD">
        <w:rPr>
          <w:rFonts w:ascii="Arial" w:hAnsi="Arial" w:cs="Arial"/>
          <w:color w:val="000000"/>
          <w:sz w:val="20"/>
          <w:szCs w:val="20"/>
        </w:rPr>
        <w:lastRenderedPageBreak/>
        <w:t>V letu 2020 je bila kadrovsko prenovljena medresorska delovna skupina</w:t>
      </w:r>
      <w:r w:rsidRPr="00CA12FD">
        <w:rPr>
          <w:rFonts w:ascii="Arial" w:hAnsi="Arial" w:cs="Arial"/>
          <w:b/>
          <w:bCs/>
          <w:color w:val="000000"/>
          <w:sz w:val="20"/>
          <w:szCs w:val="20"/>
        </w:rPr>
        <w:t xml:space="preserve"> »Svet za vključevanje tujcev«,</w:t>
      </w:r>
      <w:r w:rsidRPr="00CA12FD">
        <w:rPr>
          <w:rFonts w:ascii="Arial" w:hAnsi="Arial" w:cs="Arial"/>
          <w:color w:val="000000"/>
          <w:sz w:val="20"/>
          <w:szCs w:val="20"/>
        </w:rPr>
        <w:t xml:space="preserve"> ki jo </w:t>
      </w:r>
      <w:r w:rsidR="00BB2AFC">
        <w:rPr>
          <w:rFonts w:ascii="Arial" w:hAnsi="Arial" w:cs="Arial"/>
          <w:color w:val="000000"/>
          <w:sz w:val="20"/>
          <w:szCs w:val="20"/>
        </w:rPr>
        <w:t xml:space="preserve">je </w:t>
      </w:r>
      <w:r w:rsidRPr="00CA12FD">
        <w:rPr>
          <w:rFonts w:ascii="Arial" w:hAnsi="Arial" w:cs="Arial"/>
          <w:color w:val="000000"/>
          <w:sz w:val="20"/>
          <w:szCs w:val="20"/>
        </w:rPr>
        <w:t>vodi</w:t>
      </w:r>
      <w:r w:rsidR="00BB2AFC">
        <w:rPr>
          <w:rFonts w:ascii="Arial" w:hAnsi="Arial" w:cs="Arial"/>
          <w:color w:val="000000"/>
          <w:sz w:val="20"/>
          <w:szCs w:val="20"/>
        </w:rPr>
        <w:t>l</w:t>
      </w:r>
      <w:r w:rsidRPr="00CA12FD">
        <w:rPr>
          <w:rFonts w:ascii="Arial" w:hAnsi="Arial" w:cs="Arial"/>
          <w:color w:val="000000"/>
          <w:sz w:val="20"/>
          <w:szCs w:val="20"/>
        </w:rPr>
        <w:t xml:space="preserve"> državni sekretar dr. Anton </w:t>
      </w:r>
      <w:proofErr w:type="spellStart"/>
      <w:r w:rsidRPr="00CA12FD">
        <w:rPr>
          <w:rFonts w:ascii="Arial" w:hAnsi="Arial" w:cs="Arial"/>
          <w:color w:val="000000"/>
          <w:sz w:val="20"/>
          <w:szCs w:val="20"/>
        </w:rPr>
        <w:t>Olaj</w:t>
      </w:r>
      <w:proofErr w:type="spellEnd"/>
      <w:r w:rsidRPr="00CA12FD">
        <w:rPr>
          <w:rFonts w:ascii="Arial" w:hAnsi="Arial" w:cs="Arial"/>
          <w:color w:val="000000"/>
          <w:sz w:val="20"/>
          <w:szCs w:val="20"/>
        </w:rPr>
        <w:t>, s pristojnostjo podaje mnenj in priporočil k nacionalnim programom, pomembnim za vključevanje tujcev, podaja mnenj in priporočil ter sodelovanje v postopkih priprave zakonov n drugih predpisov, spremljanje izvajanja integracijskih ukrepov, analiziranje stanja ter o tem letno poročanje Vladi RS. Svet se je seznanil z vsebinami sprememb zakona o tujcih, zastavil pristop spremljanja uspešnosti in ustreznosti programov učenja slovenskega jezika ter izrazil skrb glede o nekaterih zaznanih zlorabah socialnih transferjev s strani oseb s pridobljenim statusom mednarodne zaščite.</w:t>
      </w:r>
    </w:p>
    <w:p w14:paraId="7383A496" w14:textId="77777777" w:rsidR="00590E45" w:rsidRDefault="00590E45" w:rsidP="00A60970">
      <w:pPr>
        <w:spacing w:after="0" w:line="260" w:lineRule="exact"/>
        <w:rPr>
          <w:rFonts w:ascii="Arial" w:hAnsi="Arial" w:cs="Arial"/>
          <w:b/>
          <w:sz w:val="20"/>
          <w:szCs w:val="20"/>
        </w:rPr>
      </w:pPr>
    </w:p>
    <w:p w14:paraId="1C4E1418" w14:textId="1596C985" w:rsidR="00590E45" w:rsidRPr="00B717A5" w:rsidRDefault="00590E45" w:rsidP="00A60970">
      <w:pPr>
        <w:spacing w:after="0" w:line="260" w:lineRule="exact"/>
        <w:rPr>
          <w:rFonts w:ascii="Arial" w:hAnsi="Arial" w:cs="Arial"/>
          <w:sz w:val="20"/>
          <w:szCs w:val="20"/>
        </w:rPr>
      </w:pPr>
      <w:r w:rsidRPr="00B717A5">
        <w:rPr>
          <w:rFonts w:ascii="Arial" w:hAnsi="Arial" w:cs="Arial"/>
          <w:sz w:val="20"/>
          <w:szCs w:val="20"/>
        </w:rPr>
        <w:t xml:space="preserve">V letu 2020 se je nadaljevalo tudi delo </w:t>
      </w:r>
      <w:r w:rsidRPr="00B717A5">
        <w:rPr>
          <w:rFonts w:ascii="Arial" w:hAnsi="Arial" w:cs="Arial"/>
          <w:b/>
          <w:sz w:val="20"/>
          <w:szCs w:val="20"/>
        </w:rPr>
        <w:t xml:space="preserve">Medresorske delovne skupine za </w:t>
      </w:r>
      <w:r w:rsidRPr="00B717A5">
        <w:rPr>
          <w:rFonts w:ascii="Arial" w:hAnsi="Arial" w:cs="Arial"/>
          <w:b/>
          <w:iCs/>
          <w:sz w:val="20"/>
          <w:szCs w:val="20"/>
          <w:lang w:eastAsia="sl-SI"/>
        </w:rPr>
        <w:t>proučitev problematike fiktivnih prijav prebivališč posameznikov in s tem povezano zlorabo socialnih transferjev</w:t>
      </w:r>
      <w:r w:rsidRPr="00B717A5">
        <w:rPr>
          <w:rFonts w:ascii="Arial" w:hAnsi="Arial" w:cs="Arial"/>
          <w:sz w:val="20"/>
          <w:szCs w:val="20"/>
        </w:rPr>
        <w:t xml:space="preserve">, ki jo vodi državni sekretar Franc Kangler, pri njenem delu pa sodelujejo tudi predstavniki Ministrstva za delo, družino, socialne zadeve in enake možnosti, Ministrstva za javno upravo, Ministrstva za okolje in prostor in Ministrstva za izobraževanje, znanost in šport. Naloge MDS so preučitev problematike in priprava ukrepov, s katerimi se lahko prepreči prijava fiktivnih prebivališč posameznikov in njihovih otrok ter s tem povezano dodeljevanje denarnih socialnih pomoči in preostalih transferjev posameznikom in gospodinjstvom, preučitev možnosti zajezitve tako imenovanih fiktivnih vpisov v vzgojno-izobraževalne ustanove; preučitev zaostritve pogojev za zaposlovanje tuje delovne sile v Sloveniji in priprava predlogov ukrepov za ureditev področja agencijskega dela. V februarju 2020 je bilo pripravljeno vmesno poročilo s predlogi ukrepov, s katerim se je seznanila tudi Vlada RS, delovna skupina se je v nadaljevanju sestala na več sestankih, na katerih se je razpravljalo o predlogih za razrešitev problematike, med njimi </w:t>
      </w:r>
      <w:r w:rsidRPr="00B717A5">
        <w:rPr>
          <w:rFonts w:ascii="Arial" w:hAnsi="Arial" w:cs="Arial"/>
          <w:iCs/>
          <w:sz w:val="20"/>
          <w:szCs w:val="20"/>
          <w:lang w:eastAsia="sl-SI"/>
        </w:rPr>
        <w:t xml:space="preserve">je pripravila tudi izhodišča za spremembe na področju </w:t>
      </w:r>
      <w:r w:rsidRPr="00B717A5">
        <w:rPr>
          <w:rFonts w:ascii="Arial" w:hAnsi="Arial" w:cs="Arial"/>
          <w:sz w:val="20"/>
          <w:szCs w:val="20"/>
        </w:rPr>
        <w:t>prijave prebivališča, ki so bile vključene v besedilo Predloga Zakona o spremembah in dopolnitvah Zakona o prijavi prebivališča.</w:t>
      </w:r>
    </w:p>
    <w:p w14:paraId="7A658B19" w14:textId="77777777" w:rsidR="00590E45" w:rsidRDefault="00590E45" w:rsidP="00A60970">
      <w:pPr>
        <w:spacing w:after="0" w:line="260" w:lineRule="exact"/>
        <w:rPr>
          <w:rFonts w:ascii="Arial" w:hAnsi="Arial" w:cs="Arial"/>
          <w:color w:val="FF0000"/>
          <w:sz w:val="20"/>
          <w:szCs w:val="20"/>
        </w:rPr>
      </w:pPr>
    </w:p>
    <w:p w14:paraId="249628A2" w14:textId="7C80D683" w:rsidR="00590E45" w:rsidRPr="002E397B" w:rsidRDefault="00590E45" w:rsidP="00A60970">
      <w:pPr>
        <w:autoSpaceDE w:val="0"/>
        <w:autoSpaceDN w:val="0"/>
        <w:adjustRightInd w:val="0"/>
        <w:spacing w:after="0" w:line="260" w:lineRule="exact"/>
        <w:rPr>
          <w:rFonts w:ascii="Arial" w:hAnsi="Arial"/>
          <w:b/>
          <w:bCs/>
          <w:sz w:val="20"/>
          <w:szCs w:val="20"/>
        </w:rPr>
      </w:pPr>
      <w:r w:rsidRPr="006E13DD">
        <w:rPr>
          <w:rFonts w:ascii="Arial" w:hAnsi="Arial"/>
          <w:bCs/>
          <w:sz w:val="20"/>
          <w:szCs w:val="20"/>
        </w:rPr>
        <w:t xml:space="preserve">Na podlagi sklepa vlade o ustanovitvi medresorske delovne skupine je v letu 2020 potekalo spremljanje izvajanja </w:t>
      </w:r>
      <w:r w:rsidRPr="006E13DD">
        <w:rPr>
          <w:rFonts w:ascii="Arial" w:hAnsi="Arial"/>
          <w:b/>
          <w:bCs/>
          <w:sz w:val="20"/>
          <w:szCs w:val="20"/>
        </w:rPr>
        <w:t>Resolucije o preprečevanju in zatiranj</w:t>
      </w:r>
      <w:r w:rsidR="002E397B">
        <w:rPr>
          <w:rFonts w:ascii="Arial" w:hAnsi="Arial"/>
          <w:b/>
          <w:bCs/>
          <w:sz w:val="20"/>
          <w:szCs w:val="20"/>
        </w:rPr>
        <w:t>u kriminalitete za obdobje 2019–2</w:t>
      </w:r>
      <w:r w:rsidRPr="006E13DD">
        <w:rPr>
          <w:rFonts w:ascii="Arial" w:hAnsi="Arial"/>
          <w:b/>
          <w:bCs/>
          <w:sz w:val="20"/>
          <w:szCs w:val="20"/>
        </w:rPr>
        <w:t>023</w:t>
      </w:r>
      <w:r w:rsidRPr="006E13DD">
        <w:rPr>
          <w:rFonts w:ascii="Arial" w:hAnsi="Arial"/>
          <w:bCs/>
          <w:sz w:val="20"/>
          <w:szCs w:val="20"/>
        </w:rPr>
        <w:t>. D</w:t>
      </w:r>
      <w:r w:rsidRPr="006E13DD">
        <w:rPr>
          <w:rFonts w:ascii="Helv" w:hAnsi="Helv" w:cs="Helv"/>
          <w:color w:val="000000"/>
          <w:sz w:val="20"/>
          <w:szCs w:val="20"/>
          <w:lang w:eastAsia="sl-SI"/>
        </w:rPr>
        <w:t>elovna skupina je usklajevala, usmerjala in koordinirala delo nosilcev in sodelujočih pri pripravi in izvajanju strategij in programov ter zbirala predloge za načrtovanje dodatnih programov na podlagi izsledkov raziskav in strokovno utemeljenih predlogov. P</w:t>
      </w:r>
      <w:r w:rsidRPr="006E13DD">
        <w:rPr>
          <w:rFonts w:ascii="Arial" w:hAnsi="Arial" w:cs="Arial"/>
          <w:color w:val="000000"/>
          <w:sz w:val="20"/>
          <w:szCs w:val="20"/>
          <w:lang w:eastAsia="sl-SI"/>
        </w:rPr>
        <w:t>ripravila je poročilo o izvajanju strategij in programov, ki so bili v resoluciji predvideni za leto 2019. Izvedba strategij in programov je bila  večinoma uspešna, pri nekaterih pa je potekala kot redna dejavnost na področjih, ki so v pristojnosti posameznih ministrstev.</w:t>
      </w:r>
      <w:r>
        <w:rPr>
          <w:rFonts w:ascii="Arial" w:hAnsi="Arial" w:cs="Arial"/>
          <w:color w:val="000000"/>
          <w:sz w:val="20"/>
          <w:szCs w:val="20"/>
          <w:lang w:eastAsia="sl-SI"/>
        </w:rPr>
        <w:t xml:space="preserve"> </w:t>
      </w:r>
    </w:p>
    <w:p w14:paraId="2FA18DB8" w14:textId="77777777" w:rsidR="00590E45" w:rsidRDefault="00590E45" w:rsidP="00A60970">
      <w:pPr>
        <w:spacing w:after="0" w:line="260" w:lineRule="exact"/>
        <w:rPr>
          <w:rFonts w:ascii="Arial" w:hAnsi="Arial" w:cs="Arial"/>
          <w:color w:val="FF0000"/>
          <w:sz w:val="20"/>
          <w:szCs w:val="20"/>
        </w:rPr>
      </w:pPr>
    </w:p>
    <w:p w14:paraId="63C68E87" w14:textId="77777777" w:rsidR="00590E45" w:rsidRPr="008D4235" w:rsidRDefault="00590E45" w:rsidP="00A60970">
      <w:pPr>
        <w:spacing w:after="0" w:line="260" w:lineRule="exact"/>
        <w:rPr>
          <w:rFonts w:ascii="Arial" w:hAnsi="Arial" w:cs="Arial"/>
          <w:sz w:val="20"/>
          <w:szCs w:val="20"/>
          <w:lang w:eastAsia="sl-SI"/>
        </w:rPr>
      </w:pPr>
      <w:r w:rsidRPr="008D4235">
        <w:rPr>
          <w:rFonts w:ascii="Arial" w:hAnsi="Arial" w:cs="Arial"/>
          <w:sz w:val="20"/>
          <w:szCs w:val="20"/>
          <w:lang w:eastAsia="sl-SI"/>
        </w:rPr>
        <w:t xml:space="preserve">Junija 2020 je Vlada RS sprejela sklep o spremembi sklepa o ustanovitvi Medresorske delovne skupine za </w:t>
      </w:r>
      <w:r w:rsidRPr="00A47F99">
        <w:rPr>
          <w:rFonts w:ascii="Arial" w:hAnsi="Arial" w:cs="Arial"/>
          <w:b/>
          <w:sz w:val="20"/>
          <w:szCs w:val="20"/>
          <w:lang w:eastAsia="sl-SI"/>
        </w:rPr>
        <w:t>boj proti trgovini z ljudmi</w:t>
      </w:r>
      <w:r w:rsidRPr="008D4235">
        <w:rPr>
          <w:rFonts w:ascii="Arial" w:hAnsi="Arial" w:cs="Arial"/>
          <w:sz w:val="20"/>
          <w:szCs w:val="20"/>
          <w:lang w:eastAsia="sl-SI"/>
        </w:rPr>
        <w:t xml:space="preserve"> (MDS TZL), s katerim je imenovala novo nacionalno koordinatorico za boj proti trgovini z ljudmi in posodobila članstvo delovne skupine. Nacionalna koordinatorica je v letu 2020 sklicala tri sestanke delovne skupine, na katerih so člani obravnavali aktualne teme s področja boja proti trgovini z ljudmi in sprejemali sklepe za učinkovitejše izvajanje politik na tem področju. Pripravljeno je bilo tudi letno poročilo o delu MDS TZL za leto 2019, s katerim se je </w:t>
      </w:r>
      <w:r w:rsidRPr="008D4235">
        <w:rPr>
          <w:rFonts w:ascii="Arial" w:hAnsi="Arial" w:cs="Arial"/>
          <w:sz w:val="20"/>
          <w:szCs w:val="20"/>
        </w:rPr>
        <w:t>Vlada Republike Slovenije</w:t>
      </w:r>
      <w:r w:rsidRPr="008D4235">
        <w:rPr>
          <w:rFonts w:ascii="Arial" w:hAnsi="Arial" w:cs="Arial"/>
          <w:bCs/>
          <w:sz w:val="20"/>
          <w:szCs w:val="20"/>
        </w:rPr>
        <w:t xml:space="preserve"> </w:t>
      </w:r>
      <w:r w:rsidRPr="008D4235">
        <w:rPr>
          <w:rFonts w:ascii="Arial" w:hAnsi="Arial" w:cs="Arial"/>
          <w:sz w:val="20"/>
          <w:szCs w:val="20"/>
        </w:rPr>
        <w:t>seznanila</w:t>
      </w:r>
      <w:r w:rsidRPr="008D4235">
        <w:rPr>
          <w:rFonts w:ascii="Arial" w:hAnsi="Arial" w:cs="Arial"/>
          <w:bCs/>
          <w:sz w:val="20"/>
          <w:szCs w:val="20"/>
        </w:rPr>
        <w:t xml:space="preserve"> 7. maja 2020. </w:t>
      </w:r>
    </w:p>
    <w:p w14:paraId="42B20610" w14:textId="7BB8209A" w:rsidR="00590E45" w:rsidRPr="00C80938" w:rsidRDefault="00590E45" w:rsidP="00C80938">
      <w:pPr>
        <w:spacing w:after="0" w:line="260" w:lineRule="exact"/>
        <w:jc w:val="both"/>
        <w:rPr>
          <w:rFonts w:ascii="Arial" w:hAnsi="Arial" w:cs="Arial"/>
          <w:b/>
          <w:sz w:val="20"/>
          <w:szCs w:val="20"/>
        </w:rPr>
      </w:pPr>
    </w:p>
    <w:p w14:paraId="61C7B2A6" w14:textId="77777777" w:rsidR="009A6CC1" w:rsidRPr="00920286" w:rsidRDefault="009A6CC1" w:rsidP="00C91352">
      <w:pPr>
        <w:pStyle w:val="Odstavekseznama"/>
        <w:spacing w:after="0" w:line="260" w:lineRule="exact"/>
        <w:ind w:left="1068"/>
        <w:jc w:val="both"/>
        <w:rPr>
          <w:rFonts w:ascii="Arial" w:hAnsi="Arial" w:cs="Arial"/>
          <w:b/>
          <w:sz w:val="20"/>
          <w:szCs w:val="20"/>
        </w:rPr>
      </w:pPr>
    </w:p>
    <w:p w14:paraId="429F615D" w14:textId="64963DDC" w:rsidR="00590E45" w:rsidRPr="005850E9" w:rsidRDefault="00590E45" w:rsidP="00C80938">
      <w:pPr>
        <w:pStyle w:val="Naslov1"/>
      </w:pPr>
      <w:bookmarkStart w:id="12" w:name="_Toc65591455"/>
      <w:bookmarkStart w:id="13" w:name="_Toc65651006"/>
      <w:bookmarkStart w:id="14" w:name="_Toc65654066"/>
      <w:r w:rsidRPr="005850E9">
        <w:t xml:space="preserve">Naloge za </w:t>
      </w:r>
      <w:r w:rsidRPr="00C80938">
        <w:t>zagotavljanje</w:t>
      </w:r>
      <w:r w:rsidRPr="005850E9">
        <w:t xml:space="preserve"> javne varnosti v državi</w:t>
      </w:r>
      <w:bookmarkEnd w:id="12"/>
      <w:bookmarkEnd w:id="13"/>
      <w:bookmarkEnd w:id="14"/>
    </w:p>
    <w:p w14:paraId="7767068C" w14:textId="77777777" w:rsidR="00590E45" w:rsidRDefault="00590E45" w:rsidP="00C91352">
      <w:pPr>
        <w:autoSpaceDE w:val="0"/>
        <w:autoSpaceDN w:val="0"/>
        <w:adjustRightInd w:val="0"/>
        <w:spacing w:after="0" w:line="260" w:lineRule="exact"/>
        <w:jc w:val="both"/>
        <w:rPr>
          <w:rFonts w:ascii="Arial" w:hAnsi="Arial"/>
          <w:bCs/>
          <w:sz w:val="20"/>
          <w:szCs w:val="20"/>
        </w:rPr>
      </w:pPr>
    </w:p>
    <w:p w14:paraId="467319ED" w14:textId="3137CF17" w:rsidR="00590E45" w:rsidRPr="006E13DD" w:rsidRDefault="00590E45" w:rsidP="00A60970">
      <w:pPr>
        <w:spacing w:after="0" w:line="260" w:lineRule="exact"/>
        <w:rPr>
          <w:rFonts w:ascii="Arial" w:hAnsi="Arial" w:cs="Arial"/>
          <w:sz w:val="20"/>
          <w:szCs w:val="20"/>
        </w:rPr>
      </w:pPr>
      <w:r w:rsidRPr="006E13DD">
        <w:rPr>
          <w:rFonts w:ascii="Arial" w:hAnsi="Arial" w:cs="Arial"/>
          <w:sz w:val="20"/>
          <w:szCs w:val="20"/>
        </w:rPr>
        <w:t xml:space="preserve">Na področju </w:t>
      </w:r>
      <w:r w:rsidRPr="006E13DD">
        <w:rPr>
          <w:rFonts w:ascii="Arial" w:hAnsi="Arial" w:cs="Arial"/>
          <w:b/>
          <w:sz w:val="20"/>
          <w:szCs w:val="20"/>
        </w:rPr>
        <w:t>sistemsko normativne dejavnosti</w:t>
      </w:r>
      <w:r w:rsidRPr="006E13DD">
        <w:rPr>
          <w:rFonts w:ascii="Arial" w:hAnsi="Arial" w:cs="Arial"/>
          <w:sz w:val="20"/>
          <w:szCs w:val="20"/>
        </w:rPr>
        <w:t xml:space="preserve"> je bilo ministrstvo nosilec priprave novega Zakona o varstvu javnega reda in miru, predloga Zakona o spremembah in dopolnitvah Zakona o organiziranosti in delu v policiji (</w:t>
      </w:r>
      <w:proofErr w:type="spellStart"/>
      <w:r w:rsidRPr="006E13DD">
        <w:rPr>
          <w:rFonts w:ascii="Arial" w:hAnsi="Arial" w:cs="Arial"/>
          <w:sz w:val="20"/>
          <w:szCs w:val="20"/>
        </w:rPr>
        <w:t>ZODPol</w:t>
      </w:r>
      <w:proofErr w:type="spellEnd"/>
      <w:r w:rsidRPr="006E13DD">
        <w:rPr>
          <w:rFonts w:ascii="Arial" w:hAnsi="Arial" w:cs="Arial"/>
          <w:sz w:val="20"/>
          <w:szCs w:val="20"/>
        </w:rPr>
        <w:t>), predloga Zakona o spremembah in dopolnitvah Zakona o nalogah in pooblastilih policije (</w:t>
      </w:r>
      <w:proofErr w:type="spellStart"/>
      <w:r w:rsidRPr="006E13DD">
        <w:rPr>
          <w:rFonts w:ascii="Arial" w:hAnsi="Arial" w:cs="Arial"/>
          <w:sz w:val="20"/>
          <w:szCs w:val="20"/>
        </w:rPr>
        <w:t>ZNPPol</w:t>
      </w:r>
      <w:proofErr w:type="spellEnd"/>
      <w:r w:rsidRPr="006E13DD">
        <w:rPr>
          <w:rFonts w:ascii="Arial" w:hAnsi="Arial" w:cs="Arial"/>
          <w:sz w:val="20"/>
          <w:szCs w:val="20"/>
        </w:rPr>
        <w:t>) in predloga Zakona o dopolnitvah Zakon</w:t>
      </w:r>
      <w:r w:rsidR="007D157C">
        <w:rPr>
          <w:rFonts w:ascii="Arial" w:hAnsi="Arial" w:cs="Arial"/>
          <w:sz w:val="20"/>
          <w:szCs w:val="20"/>
        </w:rPr>
        <w:t>a o nadzoru državne meje (ZNDM) katerih predlagatelj je Vlada Republike Slovenije.</w:t>
      </w:r>
      <w:r w:rsidRPr="006E13DD">
        <w:rPr>
          <w:rFonts w:ascii="Arial" w:hAnsi="Arial" w:cs="Arial"/>
          <w:sz w:val="20"/>
          <w:szCs w:val="20"/>
        </w:rPr>
        <w:t xml:space="preserve"> Pripravljeni sta bili tudi dve noveli Uredbe o dopolnitvah Uredbe o varovanju določenih oseb, prostorov, objektov in okolišev objektov, ki jih varuje </w:t>
      </w:r>
      <w:r w:rsidRPr="006E13DD">
        <w:rPr>
          <w:rFonts w:ascii="Arial" w:hAnsi="Arial" w:cs="Arial"/>
          <w:sz w:val="20"/>
          <w:szCs w:val="20"/>
        </w:rPr>
        <w:lastRenderedPageBreak/>
        <w:t xml:space="preserve">policija, dvakrat pa je bilo ministrstvo nosilec priprave predloga sklepa o izvajanju izjemnih pooblastil Slovenske vojske pri širšem varovanju državne meje. </w:t>
      </w:r>
    </w:p>
    <w:p w14:paraId="48B676AF" w14:textId="77777777" w:rsidR="00590E45" w:rsidRPr="006E13DD" w:rsidRDefault="00590E45" w:rsidP="00A60970">
      <w:pPr>
        <w:spacing w:after="0" w:line="260" w:lineRule="exact"/>
        <w:rPr>
          <w:rFonts w:ascii="Arial" w:hAnsi="Arial" w:cs="Arial"/>
          <w:sz w:val="20"/>
          <w:szCs w:val="20"/>
        </w:rPr>
      </w:pPr>
    </w:p>
    <w:p w14:paraId="1AF3EC65" w14:textId="77777777" w:rsidR="00590E45" w:rsidRPr="006E13DD" w:rsidRDefault="00590E45" w:rsidP="00A60970">
      <w:pPr>
        <w:spacing w:after="0" w:line="260" w:lineRule="exact"/>
        <w:rPr>
          <w:rFonts w:ascii="Arial" w:hAnsi="Arial" w:cs="Arial"/>
          <w:sz w:val="20"/>
          <w:szCs w:val="20"/>
        </w:rPr>
      </w:pPr>
      <w:r w:rsidRPr="006E13DD">
        <w:rPr>
          <w:rFonts w:ascii="Arial" w:hAnsi="Arial" w:cs="Arial"/>
          <w:sz w:val="20"/>
          <w:szCs w:val="20"/>
        </w:rPr>
        <w:t xml:space="preserve">Ministrstvo je aktivno sodelovalo pri pripravi Zakona o varstvu osebnih podatkov na področju obravnavanja kaznivih dejanj (ZVOPOKD) v zvezi z nekaterimi določbami direktive PNR, ki je bila sicer večinoma že prenesena v slovensko zakonodajo z novelo </w:t>
      </w:r>
      <w:proofErr w:type="spellStart"/>
      <w:r w:rsidRPr="006E13DD">
        <w:rPr>
          <w:rFonts w:ascii="Arial" w:hAnsi="Arial" w:cs="Arial"/>
          <w:sz w:val="20"/>
          <w:szCs w:val="20"/>
        </w:rPr>
        <w:t>ZNPPol</w:t>
      </w:r>
      <w:proofErr w:type="spellEnd"/>
      <w:r w:rsidRPr="006E13DD">
        <w:rPr>
          <w:rFonts w:ascii="Arial" w:hAnsi="Arial" w:cs="Arial"/>
          <w:sz w:val="20"/>
          <w:szCs w:val="20"/>
        </w:rPr>
        <w:t xml:space="preserve"> ter novelo Zakona o kazenskem postopku (ZKP). Strokovnjaki ministrstva so v letu 2020 sodelovali tudi pri drugih spremembah kazensko procesne in materialne zakonodaje.  </w:t>
      </w:r>
    </w:p>
    <w:p w14:paraId="1AC0A9D9" w14:textId="77777777" w:rsidR="00590E45" w:rsidRPr="006E13DD" w:rsidRDefault="00590E45" w:rsidP="00A60970">
      <w:pPr>
        <w:spacing w:after="0" w:line="260" w:lineRule="exact"/>
        <w:rPr>
          <w:rFonts w:ascii="Arial" w:hAnsi="Arial" w:cs="Arial"/>
          <w:sz w:val="20"/>
          <w:szCs w:val="20"/>
        </w:rPr>
      </w:pPr>
    </w:p>
    <w:p w14:paraId="6C40A46C" w14:textId="77777777" w:rsidR="00590E45" w:rsidRPr="006E13DD" w:rsidRDefault="00590E45" w:rsidP="00A60970">
      <w:pPr>
        <w:spacing w:after="0" w:line="260" w:lineRule="exact"/>
        <w:rPr>
          <w:rFonts w:ascii="Arial" w:hAnsi="Arial" w:cs="Arial"/>
          <w:sz w:val="20"/>
          <w:szCs w:val="20"/>
        </w:rPr>
      </w:pPr>
      <w:r w:rsidRPr="006E13DD">
        <w:rPr>
          <w:rFonts w:ascii="Arial" w:hAnsi="Arial" w:cs="Arial"/>
          <w:sz w:val="20"/>
          <w:szCs w:val="20"/>
        </w:rPr>
        <w:t xml:space="preserve">Ministrstvo za notranje zadeve je skrbelo za sistemsko in strateško urejanje zadev nacionalne varnosti ter uresničevanje politik za </w:t>
      </w:r>
      <w:r w:rsidRPr="006E13DD">
        <w:rPr>
          <w:rFonts w:ascii="Arial" w:hAnsi="Arial" w:cs="Arial"/>
          <w:b/>
          <w:sz w:val="20"/>
          <w:szCs w:val="20"/>
        </w:rPr>
        <w:t>zagotavljanje notranje varnosti Republike Slovenije in EU</w:t>
      </w:r>
      <w:r w:rsidRPr="006E13DD">
        <w:rPr>
          <w:rFonts w:ascii="Arial" w:hAnsi="Arial" w:cs="Arial"/>
          <w:sz w:val="20"/>
          <w:szCs w:val="20"/>
        </w:rPr>
        <w:t>,</w:t>
      </w:r>
      <w:r w:rsidRPr="006E13DD">
        <w:rPr>
          <w:rFonts w:ascii="Arial" w:hAnsi="Arial" w:cs="Arial"/>
          <w:b/>
          <w:sz w:val="20"/>
          <w:szCs w:val="20"/>
        </w:rPr>
        <w:t xml:space="preserve"> </w:t>
      </w:r>
      <w:r w:rsidRPr="006E13DD">
        <w:rPr>
          <w:rFonts w:ascii="Arial" w:hAnsi="Arial" w:cs="Arial"/>
          <w:sz w:val="20"/>
          <w:szCs w:val="20"/>
        </w:rPr>
        <w:t xml:space="preserve">tudi v okviru mednarodnega sodelovanja v EU in NATO, pri čemer je ena od ključnih nalog prepoznava in obvladovanje tveganj, ki nastanejo v primeru hibridnih in terorističnih groženj. V letu 2020 so potekali bilateralni razgovori z </w:t>
      </w:r>
      <w:r w:rsidRPr="006E13DD">
        <w:rPr>
          <w:rFonts w:ascii="Arial" w:hAnsi="Arial" w:cs="Arial"/>
          <w:b/>
          <w:sz w:val="20"/>
          <w:szCs w:val="20"/>
        </w:rPr>
        <w:t>NATO</w:t>
      </w:r>
      <w:r w:rsidRPr="006E13DD">
        <w:rPr>
          <w:rFonts w:ascii="Arial" w:hAnsi="Arial" w:cs="Arial"/>
          <w:sz w:val="20"/>
          <w:szCs w:val="20"/>
        </w:rPr>
        <w:t xml:space="preserve"> pri analizi odpornosti civilne pripravljenosti Republike Slovenije. </w:t>
      </w:r>
    </w:p>
    <w:p w14:paraId="06F0C517" w14:textId="77777777" w:rsidR="00590E45" w:rsidRPr="006E13DD" w:rsidRDefault="00590E45" w:rsidP="00A60970">
      <w:pPr>
        <w:autoSpaceDE w:val="0"/>
        <w:autoSpaceDN w:val="0"/>
        <w:adjustRightInd w:val="0"/>
        <w:spacing w:after="0" w:line="260" w:lineRule="exact"/>
        <w:rPr>
          <w:rFonts w:ascii="Arial" w:hAnsi="Arial" w:cs="Arial"/>
          <w:sz w:val="20"/>
          <w:szCs w:val="20"/>
        </w:rPr>
      </w:pPr>
    </w:p>
    <w:p w14:paraId="5DC5AE96" w14:textId="77777777" w:rsidR="00590E45" w:rsidRPr="006E13DD" w:rsidRDefault="00590E45" w:rsidP="00A60970">
      <w:pPr>
        <w:spacing w:after="0" w:line="260" w:lineRule="exact"/>
        <w:rPr>
          <w:rFonts w:ascii="Arial" w:hAnsi="Arial" w:cs="Arial"/>
          <w:sz w:val="20"/>
          <w:szCs w:val="20"/>
        </w:rPr>
      </w:pPr>
      <w:r w:rsidRPr="006E13DD">
        <w:rPr>
          <w:rFonts w:ascii="Arial" w:hAnsi="Arial" w:cs="Arial"/>
          <w:sz w:val="20"/>
          <w:szCs w:val="20"/>
        </w:rPr>
        <w:t>Izpeljana je bila vaja NATO s področja kibernetske obrambe. Vaja kriznega upravljanja EU (</w:t>
      </w:r>
      <w:proofErr w:type="spellStart"/>
      <w:r w:rsidRPr="006E13DD">
        <w:rPr>
          <w:rFonts w:ascii="Arial" w:hAnsi="Arial" w:cs="Arial"/>
          <w:sz w:val="20"/>
          <w:szCs w:val="20"/>
        </w:rPr>
        <w:t>Integrated</w:t>
      </w:r>
      <w:proofErr w:type="spellEnd"/>
      <w:r w:rsidRPr="006E13DD">
        <w:rPr>
          <w:rFonts w:ascii="Arial" w:hAnsi="Arial" w:cs="Arial"/>
          <w:sz w:val="20"/>
          <w:szCs w:val="20"/>
        </w:rPr>
        <w:t xml:space="preserve"> </w:t>
      </w:r>
      <w:proofErr w:type="spellStart"/>
      <w:r w:rsidRPr="006E13DD">
        <w:rPr>
          <w:rFonts w:ascii="Arial" w:hAnsi="Arial" w:cs="Arial"/>
          <w:sz w:val="20"/>
          <w:szCs w:val="20"/>
        </w:rPr>
        <w:t>Resolve</w:t>
      </w:r>
      <w:proofErr w:type="spellEnd"/>
      <w:r w:rsidRPr="006E13DD">
        <w:rPr>
          <w:rFonts w:ascii="Arial" w:hAnsi="Arial" w:cs="Arial"/>
          <w:sz w:val="20"/>
          <w:szCs w:val="20"/>
        </w:rPr>
        <w:t xml:space="preserve"> 2020) je bila po prvem delu pettedenske vaje prekinjena zaradi epidemije in naj bi se nadaljevala v letu 2021. Druge načrtovane vaje so bile zaradi tega preklicane ali prestavljene v leto 2021. </w:t>
      </w:r>
    </w:p>
    <w:p w14:paraId="03C7A948" w14:textId="77777777" w:rsidR="00590E45" w:rsidRPr="006E13DD" w:rsidRDefault="00590E45" w:rsidP="00A60970">
      <w:pPr>
        <w:autoSpaceDE w:val="0"/>
        <w:autoSpaceDN w:val="0"/>
        <w:adjustRightInd w:val="0"/>
        <w:spacing w:after="0" w:line="260" w:lineRule="exact"/>
        <w:rPr>
          <w:rFonts w:ascii="Arial" w:hAnsi="Arial" w:cs="Arial"/>
          <w:sz w:val="20"/>
          <w:szCs w:val="20"/>
        </w:rPr>
      </w:pPr>
    </w:p>
    <w:p w14:paraId="1DB5DB24" w14:textId="77777777" w:rsidR="00590E45" w:rsidRDefault="00590E45" w:rsidP="00A60970">
      <w:pPr>
        <w:autoSpaceDE w:val="0"/>
        <w:autoSpaceDN w:val="0"/>
        <w:adjustRightInd w:val="0"/>
        <w:spacing w:after="120" w:line="260" w:lineRule="exact"/>
        <w:rPr>
          <w:rFonts w:ascii="Arial" w:hAnsi="Arial" w:cs="Arial"/>
          <w:sz w:val="20"/>
          <w:szCs w:val="20"/>
        </w:rPr>
      </w:pPr>
      <w:r w:rsidRPr="006E13DD">
        <w:rPr>
          <w:rFonts w:ascii="Arial" w:hAnsi="Arial" w:cs="Arial"/>
          <w:sz w:val="20"/>
          <w:szCs w:val="20"/>
        </w:rPr>
        <w:t>Koordinacijska skupina MNZ je redno spremljala izvajanje in opravljala naloge v skladu s Kontingentnim načrtom RS</w:t>
      </w:r>
      <w:r w:rsidRPr="006E13DD">
        <w:rPr>
          <w:rFonts w:ascii="Arial" w:hAnsi="Arial" w:cs="Arial"/>
          <w:b/>
          <w:sz w:val="20"/>
          <w:szCs w:val="20"/>
        </w:rPr>
        <w:t xml:space="preserve"> </w:t>
      </w:r>
      <w:r w:rsidRPr="006E13DD">
        <w:rPr>
          <w:rFonts w:ascii="Arial" w:hAnsi="Arial" w:cs="Arial"/>
          <w:sz w:val="20"/>
          <w:szCs w:val="20"/>
        </w:rPr>
        <w:t>za zagotovitev nastanitve in oskrbe ob povečanju števila prosilcev za mednarodno zaščito ter postopkov mednarodne zaščite.</w:t>
      </w:r>
    </w:p>
    <w:p w14:paraId="1F51BB01" w14:textId="5B1E9187" w:rsidR="00590E45" w:rsidRDefault="00590E45" w:rsidP="00A60970">
      <w:pPr>
        <w:autoSpaceDE w:val="0"/>
        <w:autoSpaceDN w:val="0"/>
        <w:adjustRightInd w:val="0"/>
        <w:spacing w:after="0" w:line="260" w:lineRule="exact"/>
        <w:rPr>
          <w:rFonts w:ascii="Arial" w:hAnsi="Arial" w:cs="Arial"/>
          <w:sz w:val="20"/>
          <w:szCs w:val="20"/>
        </w:rPr>
      </w:pPr>
      <w:r w:rsidRPr="006060A3">
        <w:rPr>
          <w:rFonts w:ascii="Arial" w:hAnsi="Arial" w:cs="Arial"/>
          <w:sz w:val="20"/>
          <w:szCs w:val="20"/>
        </w:rPr>
        <w:t xml:space="preserve">  </w:t>
      </w:r>
    </w:p>
    <w:p w14:paraId="3EC1D42A" w14:textId="77777777" w:rsidR="00D63E60" w:rsidRPr="006060A3" w:rsidRDefault="00D63E60" w:rsidP="00A60970">
      <w:pPr>
        <w:autoSpaceDE w:val="0"/>
        <w:autoSpaceDN w:val="0"/>
        <w:adjustRightInd w:val="0"/>
        <w:spacing w:after="0" w:line="260" w:lineRule="exact"/>
        <w:rPr>
          <w:rFonts w:ascii="Arial" w:hAnsi="Arial" w:cs="Arial"/>
          <w:sz w:val="20"/>
          <w:szCs w:val="20"/>
        </w:rPr>
      </w:pPr>
    </w:p>
    <w:p w14:paraId="1D7FE47D" w14:textId="2981323C" w:rsidR="00590E45" w:rsidRPr="005850E9" w:rsidRDefault="00590E45" w:rsidP="00C80938">
      <w:pPr>
        <w:pStyle w:val="Naslov1"/>
      </w:pPr>
      <w:bookmarkStart w:id="15" w:name="_Toc65591456"/>
      <w:bookmarkStart w:id="16" w:name="_Toc65651007"/>
      <w:bookmarkStart w:id="17" w:name="_Toc65654067"/>
      <w:r w:rsidRPr="005850E9">
        <w:t>Usmerjanje in nadzor nad delom policije ter zagotavljanje pogojev za njeno delo</w:t>
      </w:r>
      <w:bookmarkEnd w:id="15"/>
      <w:bookmarkEnd w:id="16"/>
      <w:bookmarkEnd w:id="17"/>
    </w:p>
    <w:p w14:paraId="4E6D620E" w14:textId="77777777" w:rsidR="00590E45" w:rsidRDefault="00590E45" w:rsidP="00C91352">
      <w:pPr>
        <w:tabs>
          <w:tab w:val="left" w:pos="2520"/>
        </w:tabs>
        <w:spacing w:after="0" w:line="260" w:lineRule="exact"/>
        <w:jc w:val="both"/>
        <w:rPr>
          <w:rFonts w:ascii="Arial" w:hAnsi="Arial" w:cs="Arial"/>
          <w:b/>
          <w:sz w:val="20"/>
          <w:szCs w:val="20"/>
        </w:rPr>
      </w:pPr>
    </w:p>
    <w:p w14:paraId="55579A56" w14:textId="48C18020" w:rsidR="00590E45" w:rsidRDefault="00590E45" w:rsidP="0026017C">
      <w:pPr>
        <w:pStyle w:val="Naslov2"/>
        <w:numPr>
          <w:ilvl w:val="0"/>
          <w:numId w:val="0"/>
        </w:numPr>
        <w:ind w:left="578" w:hanging="578"/>
        <w:rPr>
          <w:i/>
        </w:rPr>
      </w:pPr>
      <w:bookmarkStart w:id="18" w:name="_Toc65591457"/>
      <w:bookmarkStart w:id="19" w:name="_Toc65651008"/>
      <w:bookmarkStart w:id="20" w:name="_Toc65654068"/>
      <w:r>
        <w:t>3</w:t>
      </w:r>
      <w:r w:rsidR="005850E9">
        <w:t>.1</w:t>
      </w:r>
      <w:r w:rsidR="00C80938">
        <w:tab/>
      </w:r>
      <w:r w:rsidRPr="00C80938">
        <w:t>Usmerjanje</w:t>
      </w:r>
      <w:r w:rsidRPr="00081EEE">
        <w:t xml:space="preserve"> in nadzor nad delom policije</w:t>
      </w:r>
      <w:bookmarkEnd w:id="18"/>
      <w:bookmarkEnd w:id="19"/>
      <w:bookmarkEnd w:id="20"/>
      <w:r w:rsidRPr="008101C4">
        <w:rPr>
          <w:i/>
        </w:rPr>
        <w:t xml:space="preserve"> </w:t>
      </w:r>
    </w:p>
    <w:p w14:paraId="1CC8BA9F" w14:textId="77777777" w:rsidR="00590E45" w:rsidRDefault="00590E45" w:rsidP="00C91352">
      <w:pPr>
        <w:spacing w:after="0" w:line="260" w:lineRule="exact"/>
        <w:jc w:val="both"/>
        <w:rPr>
          <w:rFonts w:ascii="Arial" w:hAnsi="Arial" w:cs="Arial"/>
          <w:b/>
          <w:i/>
          <w:sz w:val="20"/>
          <w:szCs w:val="20"/>
        </w:rPr>
      </w:pPr>
    </w:p>
    <w:p w14:paraId="5BAC3662" w14:textId="77777777" w:rsidR="00590E45" w:rsidRPr="006E13DD" w:rsidRDefault="00590E45" w:rsidP="00A60970">
      <w:pPr>
        <w:spacing w:after="0" w:line="260" w:lineRule="exact"/>
        <w:rPr>
          <w:rFonts w:ascii="Arial" w:eastAsia="ヒラギノ角ゴ Pro W3" w:hAnsi="Arial" w:cs="Arial"/>
          <w:color w:val="000000"/>
          <w:sz w:val="20"/>
          <w:szCs w:val="20"/>
        </w:rPr>
      </w:pPr>
      <w:r w:rsidRPr="006E13DD">
        <w:rPr>
          <w:rFonts w:ascii="Arial" w:hAnsi="Arial" w:cs="Arial"/>
          <w:sz w:val="20"/>
          <w:szCs w:val="20"/>
        </w:rPr>
        <w:t xml:space="preserve">Usmerjanje in nadzor policije </w:t>
      </w:r>
      <w:r w:rsidRPr="006E13DD">
        <w:rPr>
          <w:rFonts w:ascii="Arial" w:hAnsi="Arial" w:cs="Arial"/>
          <w:color w:val="000000"/>
          <w:sz w:val="20"/>
          <w:szCs w:val="20"/>
        </w:rPr>
        <w:t xml:space="preserve">sta potekala v skladu s ciljem iz programa dela ministrstva za 2020 in 2021, imenovanim Učinkovito usmerjanje in objektiven nadzor nad izvajanjem nalog policije. </w:t>
      </w:r>
      <w:r w:rsidRPr="006E13DD">
        <w:rPr>
          <w:rFonts w:ascii="Arial" w:eastAsia="ヒラギノ角ゴ Pro W3" w:hAnsi="Arial" w:cs="Arial"/>
          <w:color w:val="000000"/>
          <w:sz w:val="20"/>
          <w:szCs w:val="20"/>
        </w:rPr>
        <w:t>Opravljene so bile vse načrtovane naloge iz programa dela, načrtovani nadzori iz letnega načrta nadzorov pa so bili realizirani v pretežni meri.</w:t>
      </w:r>
    </w:p>
    <w:p w14:paraId="78AF3885" w14:textId="77777777" w:rsidR="00590E45" w:rsidRPr="006E13DD" w:rsidRDefault="00590E45" w:rsidP="00A60970">
      <w:pPr>
        <w:spacing w:after="0" w:line="260" w:lineRule="exact"/>
        <w:rPr>
          <w:rFonts w:ascii="Arial" w:hAnsi="Arial" w:cs="Arial"/>
          <w:color w:val="000000"/>
          <w:sz w:val="20"/>
          <w:szCs w:val="20"/>
        </w:rPr>
      </w:pPr>
      <w:r w:rsidRPr="006E13DD">
        <w:rPr>
          <w:rFonts w:ascii="Arial" w:eastAsia="ヒラギノ角ゴ Pro W3" w:hAnsi="Arial" w:cs="Arial"/>
          <w:color w:val="000000"/>
          <w:sz w:val="20"/>
          <w:szCs w:val="20"/>
        </w:rPr>
        <w:t xml:space="preserve"> </w:t>
      </w:r>
    </w:p>
    <w:p w14:paraId="75184E3C" w14:textId="11CCA75B" w:rsidR="00590E45" w:rsidRPr="006E13DD" w:rsidRDefault="00590E45" w:rsidP="00A60970">
      <w:pPr>
        <w:spacing w:after="0" w:line="260" w:lineRule="exact"/>
        <w:rPr>
          <w:rFonts w:ascii="Arial" w:hAnsi="Arial" w:cs="Arial"/>
          <w:color w:val="000000"/>
          <w:sz w:val="20"/>
          <w:szCs w:val="20"/>
        </w:rPr>
      </w:pPr>
      <w:r w:rsidRPr="006E13DD">
        <w:rPr>
          <w:rFonts w:ascii="Arial" w:hAnsi="Arial" w:cs="Arial"/>
          <w:b/>
          <w:color w:val="000000"/>
          <w:sz w:val="20"/>
          <w:szCs w:val="20"/>
        </w:rPr>
        <w:t>Usmerjanje policije</w:t>
      </w:r>
      <w:r w:rsidRPr="006E13DD">
        <w:rPr>
          <w:rFonts w:ascii="Arial" w:hAnsi="Arial" w:cs="Arial"/>
          <w:color w:val="000000"/>
          <w:sz w:val="20"/>
          <w:szCs w:val="20"/>
        </w:rPr>
        <w:t xml:space="preserve"> pomeni sistematično in načrtno dajanje splošnih ali konkretnih napotil za opravljanje nalog s ciljem izpolnjevanja temeljnega poslanstva policije. Minister daje policiji temeljne (srednjeročne), letne in posamične (ad hoc) usmeritve za izvajanje nalog. Usmeritve vsebujejo tudi podatke do kdaj je potrebno opraviti določene naloge in zahtevo, da policija o realizaciji poroča ministru. Pripravljene so bile usmeritve za pripravo letnega načrta dela policije v letu 2021 ter petnajst posamičnih usmeritev. Podlaga zanje so bile ugotovitve nadzorov </w:t>
      </w:r>
      <w:r w:rsidRPr="006E13DD">
        <w:rPr>
          <w:rFonts w:ascii="Arial" w:hAnsi="Arial" w:cs="Arial"/>
          <w:sz w:val="20"/>
          <w:szCs w:val="20"/>
        </w:rPr>
        <w:t>ter podatki in informacije notranje javnosti, javn</w:t>
      </w:r>
      <w:r w:rsidR="00E3507C">
        <w:rPr>
          <w:rFonts w:ascii="Arial" w:hAnsi="Arial" w:cs="Arial"/>
          <w:sz w:val="20"/>
          <w:szCs w:val="20"/>
        </w:rPr>
        <w:t>ih medijev</w:t>
      </w:r>
      <w:r w:rsidRPr="006E13DD">
        <w:rPr>
          <w:rFonts w:ascii="Arial" w:hAnsi="Arial" w:cs="Arial"/>
          <w:sz w:val="20"/>
          <w:szCs w:val="20"/>
        </w:rPr>
        <w:t xml:space="preserve"> ipd. </w:t>
      </w:r>
    </w:p>
    <w:p w14:paraId="407E40D1" w14:textId="77777777" w:rsidR="00590E45" w:rsidRPr="006E13DD" w:rsidRDefault="00590E45" w:rsidP="00A60970">
      <w:pPr>
        <w:spacing w:after="0" w:line="260" w:lineRule="exact"/>
        <w:rPr>
          <w:rFonts w:ascii="Arial" w:hAnsi="Arial" w:cs="Arial"/>
          <w:color w:val="000000"/>
          <w:sz w:val="20"/>
          <w:szCs w:val="20"/>
        </w:rPr>
      </w:pPr>
    </w:p>
    <w:p w14:paraId="468976DB" w14:textId="77777777" w:rsidR="00590E45" w:rsidRPr="006E13DD" w:rsidRDefault="00590E45" w:rsidP="00A60970">
      <w:pPr>
        <w:spacing w:after="120" w:line="260" w:lineRule="exact"/>
        <w:rPr>
          <w:rFonts w:ascii="Arial" w:hAnsi="Arial" w:cs="Arial"/>
          <w:bCs/>
          <w:sz w:val="20"/>
          <w:szCs w:val="24"/>
        </w:rPr>
      </w:pPr>
      <w:r w:rsidRPr="006E13DD">
        <w:rPr>
          <w:rFonts w:ascii="Arial" w:hAnsi="Arial" w:cs="Arial"/>
          <w:bCs/>
          <w:sz w:val="20"/>
          <w:szCs w:val="24"/>
        </w:rPr>
        <w:t>Posamične usmeritve so se nanašale na:</w:t>
      </w:r>
    </w:p>
    <w:p w14:paraId="22A17CBD"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odpravo v nadzoru ugotovljenih pomanjkljivosti nad zagotavljanjem navzočnosti ilegalnih migrantov kot prič na zaslišanju pred preiskovalnim sodnikom,</w:t>
      </w:r>
    </w:p>
    <w:p w14:paraId="283B1596"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odpravo v nadzoru ugotovljenih pomanjkljivosti nad poslovanjem policije s prejetimi ovadbami in evidentiranjem kaznivih dejan,</w:t>
      </w:r>
    </w:p>
    <w:p w14:paraId="7DB7D46F" w14:textId="5CA72F3B"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 xml:space="preserve">ukrepanje policije zoper kršitelje odrejenih ukrepov zaradi zajezitve in obvladovanja epidemije    </w:t>
      </w:r>
      <w:r w:rsidR="00E3507C">
        <w:rPr>
          <w:rFonts w:ascii="Arial" w:hAnsi="Arial" w:cs="Arial"/>
          <w:bCs/>
          <w:sz w:val="20"/>
          <w:szCs w:val="20"/>
        </w:rPr>
        <w:t>covid</w:t>
      </w:r>
      <w:r w:rsidRPr="006E13DD">
        <w:rPr>
          <w:rFonts w:ascii="Arial" w:hAnsi="Arial" w:cs="Arial"/>
          <w:bCs/>
          <w:sz w:val="20"/>
          <w:szCs w:val="20"/>
        </w:rPr>
        <w:t xml:space="preserve">-19, </w:t>
      </w:r>
    </w:p>
    <w:p w14:paraId="105DA854"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lastRenderedPageBreak/>
        <w:t>obravnavo večjega števila migrantov,</w:t>
      </w:r>
    </w:p>
    <w:p w14:paraId="740F57AF"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ukrepanje policije zoper delovanje paravojaških skupin,</w:t>
      </w:r>
    </w:p>
    <w:p w14:paraId="0BA3C51F"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ukrepe za dosledno prepoznavanje različnih oblik sovražnega govora, odkrivanje in preiskovanje kaznivih dejanj in prekrškov povezanih z njim ter odkrivanje  storilcev,</w:t>
      </w:r>
    </w:p>
    <w:p w14:paraId="24CDE325"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dosledno odkrivanje in preiskovanje kaznivih dejanj,</w:t>
      </w:r>
    </w:p>
    <w:p w14:paraId="098FD4B7"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proučitev Navodila o določitvi kaznivih dejanj, ki jih preiskuje Nacionalni preiskovalni urad, in o sodelovanju z drugimi policijskimi enotami,</w:t>
      </w:r>
    </w:p>
    <w:p w14:paraId="6DE034E3"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izvajanje policijskih nalog pri odkrivanju in preiskovanju zahtevnih kaznivih dejanj, zlasti s področja gospodarstva, korupcije in organiziranega kriminala, ki jih opravlja Nacionalni preiskovalni urad,</w:t>
      </w:r>
    </w:p>
    <w:p w14:paraId="4D59E273"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odpravo ugotovljenih pomanjkljivosti pri sporočanju slabe novice staršem o njihovem otroku,</w:t>
      </w:r>
    </w:p>
    <w:p w14:paraId="0C512488"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pripravo načrtov delovanja Policije ob naravnih in drugih nesrečah,</w:t>
      </w:r>
    </w:p>
    <w:p w14:paraId="1FF32536"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povečanje aktivnosti policije na področju premoženjske kriminalitete,</w:t>
      </w:r>
    </w:p>
    <w:p w14:paraId="4DE75E1C"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povečanje nadzora tovornega prometa na glavnih in regionalnih cestah,</w:t>
      </w:r>
    </w:p>
    <w:p w14:paraId="40123BAD"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odpravo v nadzoru ugotovljenih pomanjkljivosti nad obravnavo kaznivih dejanj zoper javni cestni promet in</w:t>
      </w:r>
    </w:p>
    <w:p w14:paraId="16883E15" w14:textId="77777777" w:rsidR="00590E45" w:rsidRPr="006E13DD" w:rsidRDefault="00590E45" w:rsidP="00A60970">
      <w:pPr>
        <w:numPr>
          <w:ilvl w:val="0"/>
          <w:numId w:val="4"/>
        </w:numPr>
        <w:tabs>
          <w:tab w:val="left" w:pos="2520"/>
        </w:tabs>
        <w:spacing w:after="0" w:line="260" w:lineRule="exact"/>
        <w:rPr>
          <w:rFonts w:ascii="Arial" w:hAnsi="Arial" w:cs="Arial"/>
          <w:bCs/>
          <w:sz w:val="20"/>
          <w:szCs w:val="20"/>
        </w:rPr>
      </w:pPr>
      <w:r w:rsidRPr="006E13DD">
        <w:rPr>
          <w:rFonts w:ascii="Arial" w:hAnsi="Arial" w:cs="Arial"/>
          <w:bCs/>
          <w:sz w:val="20"/>
          <w:szCs w:val="20"/>
        </w:rPr>
        <w:t>zagotavljanje večje učinkovitosti in uspešnosti izvajanja nalog policije na avtocestah.</w:t>
      </w:r>
    </w:p>
    <w:p w14:paraId="03C26421" w14:textId="77777777" w:rsidR="00590E45" w:rsidRPr="006E13DD" w:rsidRDefault="00590E45" w:rsidP="00A60970">
      <w:pPr>
        <w:tabs>
          <w:tab w:val="left" w:pos="2520"/>
        </w:tabs>
        <w:spacing w:after="0" w:line="260" w:lineRule="exact"/>
        <w:rPr>
          <w:rFonts w:ascii="Arial" w:hAnsi="Arial" w:cs="Arial"/>
          <w:bCs/>
          <w:sz w:val="20"/>
          <w:szCs w:val="20"/>
        </w:rPr>
      </w:pPr>
    </w:p>
    <w:p w14:paraId="5387F7D1" w14:textId="77777777" w:rsidR="00590E45" w:rsidRPr="006E13DD" w:rsidRDefault="00590E45" w:rsidP="00A60970">
      <w:pPr>
        <w:spacing w:after="0" w:line="260" w:lineRule="exact"/>
        <w:rPr>
          <w:rFonts w:ascii="Arial" w:hAnsi="Arial" w:cs="Arial"/>
          <w:bCs/>
          <w:strike/>
          <w:sz w:val="20"/>
          <w:szCs w:val="20"/>
        </w:rPr>
      </w:pPr>
      <w:r w:rsidRPr="006E13DD">
        <w:rPr>
          <w:rFonts w:ascii="Arial" w:hAnsi="Arial" w:cs="Arial"/>
          <w:bCs/>
          <w:color w:val="000000"/>
          <w:sz w:val="20"/>
          <w:szCs w:val="20"/>
        </w:rPr>
        <w:t xml:space="preserve">Spremljanje uresničevanja letnih usmeritev je potekalo na podlagi poročil in analiz policije, letnega in polletnega poročila o delu policije, načrta dela policije, problemskih poročil ter ugotovitev na letnih razgovorih z vodstvi notranjih organizacijskih enot na državni in regijski ravni. Pripravljen je bil tudi pregled realizacije letnih usmeritev za delo policije v letu 2020. </w:t>
      </w:r>
      <w:r w:rsidRPr="006E13DD">
        <w:rPr>
          <w:rFonts w:ascii="Arial" w:hAnsi="Arial" w:cs="Arial"/>
          <w:sz w:val="20"/>
          <w:szCs w:val="20"/>
        </w:rPr>
        <w:t xml:space="preserve">Na podlagi posamičnih usmeritev policiji je bilo v letu 2020 spremenjenih sedem internih aktov policije. </w:t>
      </w:r>
    </w:p>
    <w:p w14:paraId="223ADEC0" w14:textId="77777777" w:rsidR="00590E45" w:rsidRPr="006E13DD" w:rsidRDefault="00590E45" w:rsidP="00A60970">
      <w:pPr>
        <w:spacing w:after="0" w:line="260" w:lineRule="exact"/>
        <w:rPr>
          <w:rFonts w:ascii="Arial" w:hAnsi="Arial" w:cs="Arial"/>
          <w:color w:val="000000"/>
          <w:sz w:val="20"/>
          <w:szCs w:val="20"/>
        </w:rPr>
      </w:pPr>
    </w:p>
    <w:p w14:paraId="47802CB6" w14:textId="77777777" w:rsidR="00590E45" w:rsidRPr="006E13DD" w:rsidRDefault="00590E45" w:rsidP="00A60970">
      <w:pPr>
        <w:tabs>
          <w:tab w:val="left" w:pos="2520"/>
        </w:tabs>
        <w:spacing w:after="0" w:line="260" w:lineRule="exact"/>
        <w:rPr>
          <w:rFonts w:ascii="Arial" w:hAnsi="Arial" w:cs="Arial"/>
          <w:bCs/>
          <w:color w:val="000000"/>
          <w:sz w:val="20"/>
          <w:szCs w:val="20"/>
        </w:rPr>
      </w:pPr>
      <w:r w:rsidRPr="006E13DD">
        <w:rPr>
          <w:rFonts w:ascii="Arial" w:hAnsi="Arial" w:cs="Arial"/>
          <w:b/>
          <w:sz w:val="20"/>
          <w:szCs w:val="20"/>
        </w:rPr>
        <w:t>Nadzor nad delom policije</w:t>
      </w:r>
      <w:r w:rsidRPr="006E13DD">
        <w:rPr>
          <w:rFonts w:ascii="Arial" w:hAnsi="Arial" w:cs="Arial"/>
          <w:sz w:val="20"/>
          <w:szCs w:val="20"/>
        </w:rPr>
        <w:t xml:space="preserve"> je potekal v obliki rednih in enega izrednega nadzora. Z načrtom </w:t>
      </w:r>
      <w:r w:rsidRPr="006E13DD">
        <w:rPr>
          <w:rFonts w:ascii="Arial" w:hAnsi="Arial" w:cs="Arial"/>
          <w:bCs/>
          <w:color w:val="000000"/>
          <w:sz w:val="20"/>
          <w:szCs w:val="20"/>
        </w:rPr>
        <w:t xml:space="preserve">nadzorov v letu 2020, so bili načrtovani trije redni in ponovni nadzor nad delom policije. Vendar je bilo delo nadzornikov zaradi razglašene epidemije COVID-19 in ukrepov, ki so bili sprejeti za njeno zajezitev, močno okrnjeno. Izvedena sta bila dva od načrtovanih treh rednih nadzorov, in sicer nadzor nad obravnavo kaznivih dejanj zoper javni cestni promet ter nadzor nad izvajanjem policijskega pooblastila vabljenja oseb po Zakonu o kazenskem postopku in Zakonu o nalogah in pooblastilih policije. </w:t>
      </w:r>
      <w:r w:rsidR="00C159B0">
        <w:rPr>
          <w:rFonts w:ascii="Arial" w:hAnsi="Arial" w:cs="Arial"/>
          <w:bCs/>
          <w:color w:val="000000"/>
          <w:sz w:val="20"/>
          <w:szCs w:val="20"/>
        </w:rPr>
        <w:t xml:space="preserve">Namesto načrtovanega ponovnega nadzora pa je bil uveden izredni nadzor nad </w:t>
      </w:r>
      <w:r w:rsidR="00C159B0">
        <w:rPr>
          <w:rFonts w:ascii="Arial" w:hAnsi="Arial" w:cs="Arial"/>
          <w:bCs/>
          <w:iCs/>
          <w:sz w:val="20"/>
          <w:szCs w:val="20"/>
        </w:rPr>
        <w:t>i</w:t>
      </w:r>
      <w:r w:rsidR="00C159B0" w:rsidRPr="00BB346C">
        <w:rPr>
          <w:rFonts w:ascii="Arial" w:hAnsi="Arial" w:cs="Arial"/>
          <w:bCs/>
          <w:iCs/>
          <w:sz w:val="20"/>
          <w:szCs w:val="20"/>
        </w:rPr>
        <w:t>zvajanjem policijskih nalog in pooblastil v Nacionalnem preiskovalnem uradu</w:t>
      </w:r>
      <w:r w:rsidR="00C159B0">
        <w:rPr>
          <w:rFonts w:ascii="Arial" w:hAnsi="Arial" w:cs="Arial"/>
          <w:bCs/>
          <w:iCs/>
          <w:sz w:val="20"/>
          <w:szCs w:val="20"/>
        </w:rPr>
        <w:t>, ki bo končan v letu 2021.</w:t>
      </w:r>
      <w:r w:rsidR="00C159B0" w:rsidRPr="006E13DD">
        <w:rPr>
          <w:rFonts w:ascii="Arial" w:hAnsi="Arial" w:cs="Arial"/>
          <w:bCs/>
          <w:color w:val="000000"/>
          <w:sz w:val="20"/>
          <w:szCs w:val="20"/>
        </w:rPr>
        <w:t xml:space="preserve"> </w:t>
      </w:r>
      <w:r w:rsidRPr="006E13DD">
        <w:rPr>
          <w:rFonts w:ascii="Arial" w:hAnsi="Arial" w:cs="Arial"/>
          <w:bCs/>
          <w:color w:val="000000"/>
          <w:sz w:val="20"/>
          <w:szCs w:val="20"/>
        </w:rPr>
        <w:t xml:space="preserve">Izvajanje nadzorov je bilo usmerjeno v preverjanje zakonitosti in strokovnosti dela ter spoštovanja varstva človekovih pravic in temeljnih svoboščin pri opravljanju nalog policije in uporabi policijskih pooblastil. </w:t>
      </w:r>
    </w:p>
    <w:p w14:paraId="1A898C3C" w14:textId="77777777" w:rsidR="00590E45" w:rsidRPr="00A77A83" w:rsidRDefault="00590E45" w:rsidP="00A57AF3">
      <w:pPr>
        <w:spacing w:after="0" w:line="260" w:lineRule="exact"/>
        <w:jc w:val="center"/>
        <w:rPr>
          <w:rFonts w:ascii="Arial" w:hAnsi="Arial" w:cs="Arial"/>
          <w:sz w:val="20"/>
          <w:szCs w:val="20"/>
        </w:rPr>
      </w:pPr>
    </w:p>
    <w:tbl>
      <w:tblPr>
        <w:tblStyle w:val="Tabelamrea"/>
        <w:tblW w:w="9073" w:type="dxa"/>
        <w:tblLayout w:type="fixed"/>
        <w:tblLook w:val="0000" w:firstRow="0" w:lastRow="0" w:firstColumn="0" w:lastColumn="0" w:noHBand="0" w:noVBand="0"/>
        <w:tblDescription w:val="Redni nadzori"/>
      </w:tblPr>
      <w:tblGrid>
        <w:gridCol w:w="588"/>
        <w:gridCol w:w="6784"/>
        <w:gridCol w:w="1701"/>
      </w:tblGrid>
      <w:tr w:rsidR="00590E45" w:rsidRPr="00A77A83" w14:paraId="6F1B3952" w14:textId="77777777" w:rsidTr="000F3C19">
        <w:trPr>
          <w:trHeight w:hRule="exact" w:val="284"/>
          <w:tblHeader/>
        </w:trPr>
        <w:tc>
          <w:tcPr>
            <w:tcW w:w="588" w:type="dxa"/>
            <w:noWrap/>
          </w:tcPr>
          <w:p w14:paraId="29D59178" w14:textId="77777777" w:rsidR="00590E45" w:rsidRPr="00A77A83" w:rsidRDefault="00590E45" w:rsidP="005850E9">
            <w:pPr>
              <w:spacing w:after="80"/>
              <w:rPr>
                <w:rFonts w:ascii="Arial" w:hAnsi="Arial" w:cs="Arial"/>
                <w:sz w:val="20"/>
                <w:szCs w:val="20"/>
              </w:rPr>
            </w:pPr>
          </w:p>
        </w:tc>
        <w:tc>
          <w:tcPr>
            <w:tcW w:w="6784" w:type="dxa"/>
            <w:noWrap/>
          </w:tcPr>
          <w:p w14:paraId="013A80DD" w14:textId="77777777" w:rsidR="00590E45" w:rsidRPr="00A77A83" w:rsidRDefault="00590E45" w:rsidP="005850E9">
            <w:pPr>
              <w:spacing w:after="80"/>
              <w:jc w:val="center"/>
              <w:rPr>
                <w:rFonts w:ascii="Arial" w:hAnsi="Arial" w:cs="Arial"/>
                <w:b/>
                <w:bCs/>
                <w:sz w:val="20"/>
                <w:szCs w:val="20"/>
              </w:rPr>
            </w:pPr>
            <w:r w:rsidRPr="00A77A83">
              <w:rPr>
                <w:rFonts w:ascii="Arial" w:hAnsi="Arial" w:cs="Arial"/>
                <w:b/>
                <w:sz w:val="20"/>
                <w:szCs w:val="20"/>
              </w:rPr>
              <w:t>Redni nadzori</w:t>
            </w:r>
          </w:p>
        </w:tc>
        <w:tc>
          <w:tcPr>
            <w:tcW w:w="1701" w:type="dxa"/>
            <w:noWrap/>
          </w:tcPr>
          <w:p w14:paraId="3C6E50B6" w14:textId="77777777" w:rsidR="00590E45" w:rsidRPr="00A77A83" w:rsidRDefault="00590E45" w:rsidP="005850E9">
            <w:pPr>
              <w:spacing w:after="80"/>
              <w:jc w:val="center"/>
              <w:rPr>
                <w:rFonts w:ascii="Arial" w:hAnsi="Arial" w:cs="Arial"/>
                <w:b/>
                <w:sz w:val="20"/>
                <w:szCs w:val="20"/>
              </w:rPr>
            </w:pPr>
            <w:r w:rsidRPr="00A77A83">
              <w:rPr>
                <w:rFonts w:ascii="Arial" w:hAnsi="Arial" w:cs="Arial"/>
                <w:b/>
                <w:sz w:val="20"/>
                <w:szCs w:val="20"/>
              </w:rPr>
              <w:t>Čas nadzora</w:t>
            </w:r>
          </w:p>
        </w:tc>
      </w:tr>
      <w:tr w:rsidR="00590E45" w:rsidRPr="00A77A83" w14:paraId="51C721E1" w14:textId="77777777" w:rsidTr="000F3C19">
        <w:trPr>
          <w:trHeight w:val="624"/>
        </w:trPr>
        <w:tc>
          <w:tcPr>
            <w:tcW w:w="588" w:type="dxa"/>
            <w:noWrap/>
          </w:tcPr>
          <w:p w14:paraId="0272F6FA" w14:textId="77777777" w:rsidR="00590E45" w:rsidRPr="00A77A83" w:rsidRDefault="00590E45" w:rsidP="00C80938">
            <w:pPr>
              <w:numPr>
                <w:ilvl w:val="0"/>
                <w:numId w:val="12"/>
              </w:numPr>
              <w:spacing w:before="40" w:after="40" w:line="260" w:lineRule="exact"/>
              <w:ind w:left="110" w:hanging="110"/>
              <w:rPr>
                <w:rFonts w:ascii="Arial" w:hAnsi="Arial" w:cs="Arial"/>
                <w:sz w:val="20"/>
                <w:szCs w:val="20"/>
              </w:rPr>
            </w:pPr>
          </w:p>
        </w:tc>
        <w:tc>
          <w:tcPr>
            <w:tcW w:w="6784" w:type="dxa"/>
          </w:tcPr>
          <w:p w14:paraId="0F7995C9" w14:textId="77777777" w:rsidR="00590E45" w:rsidRPr="00C75511" w:rsidRDefault="00590E45" w:rsidP="00A60970">
            <w:pPr>
              <w:spacing w:before="40" w:after="40"/>
              <w:rPr>
                <w:rFonts w:ascii="Arial" w:hAnsi="Arial" w:cs="Arial"/>
                <w:bCs/>
                <w:iCs/>
                <w:sz w:val="20"/>
                <w:szCs w:val="20"/>
              </w:rPr>
            </w:pPr>
            <w:r w:rsidRPr="00A77A83">
              <w:rPr>
                <w:rFonts w:ascii="Arial" w:hAnsi="Arial" w:cs="Arial"/>
                <w:bCs/>
                <w:iCs/>
                <w:sz w:val="20"/>
                <w:szCs w:val="20"/>
              </w:rPr>
              <w:t xml:space="preserve">Redni nadzor </w:t>
            </w:r>
            <w:r w:rsidRPr="006E13DD">
              <w:rPr>
                <w:rFonts w:ascii="Arial" w:hAnsi="Arial" w:cs="Arial"/>
                <w:bCs/>
                <w:color w:val="000000"/>
                <w:sz w:val="20"/>
                <w:szCs w:val="20"/>
              </w:rPr>
              <w:t>nad obravnavo kaznivih dejanj zoper javni cestni promet</w:t>
            </w:r>
          </w:p>
        </w:tc>
        <w:tc>
          <w:tcPr>
            <w:tcW w:w="1701" w:type="dxa"/>
            <w:noWrap/>
          </w:tcPr>
          <w:p w14:paraId="46740601" w14:textId="77777777" w:rsidR="00590E45" w:rsidRPr="00A77A83" w:rsidRDefault="00590E45" w:rsidP="00A60970">
            <w:pPr>
              <w:spacing w:before="40" w:after="0"/>
              <w:ind w:left="-108"/>
              <w:jc w:val="right"/>
              <w:rPr>
                <w:rFonts w:ascii="Arial" w:hAnsi="Arial" w:cs="Arial"/>
                <w:sz w:val="20"/>
                <w:szCs w:val="20"/>
              </w:rPr>
            </w:pPr>
            <w:r>
              <w:rPr>
                <w:rFonts w:ascii="Arial" w:hAnsi="Arial" w:cs="Arial"/>
                <w:sz w:val="20"/>
                <w:szCs w:val="20"/>
              </w:rPr>
              <w:t>od 17</w:t>
            </w:r>
            <w:r w:rsidRPr="00A77A83">
              <w:rPr>
                <w:rFonts w:ascii="Arial" w:hAnsi="Arial" w:cs="Arial"/>
                <w:sz w:val="20"/>
                <w:szCs w:val="20"/>
              </w:rPr>
              <w:t>. 2. 20</w:t>
            </w:r>
            <w:r>
              <w:rPr>
                <w:rFonts w:ascii="Arial" w:hAnsi="Arial" w:cs="Arial"/>
                <w:sz w:val="20"/>
                <w:szCs w:val="20"/>
              </w:rPr>
              <w:t>20</w:t>
            </w:r>
          </w:p>
          <w:p w14:paraId="6C1737DE" w14:textId="77777777" w:rsidR="00590E45" w:rsidRPr="00A77A83" w:rsidRDefault="00590E45" w:rsidP="00A60970">
            <w:pPr>
              <w:spacing w:before="40" w:after="0"/>
              <w:ind w:left="-108"/>
              <w:jc w:val="right"/>
              <w:rPr>
                <w:rFonts w:ascii="Arial" w:hAnsi="Arial" w:cs="Arial"/>
                <w:sz w:val="20"/>
                <w:szCs w:val="20"/>
              </w:rPr>
            </w:pPr>
            <w:r>
              <w:rPr>
                <w:rFonts w:ascii="Arial" w:hAnsi="Arial" w:cs="Arial"/>
                <w:sz w:val="20"/>
                <w:szCs w:val="20"/>
              </w:rPr>
              <w:t>do 5</w:t>
            </w:r>
            <w:r w:rsidRPr="00A77A83">
              <w:rPr>
                <w:rFonts w:ascii="Arial" w:hAnsi="Arial" w:cs="Arial"/>
                <w:sz w:val="20"/>
                <w:szCs w:val="20"/>
              </w:rPr>
              <w:t xml:space="preserve">. </w:t>
            </w:r>
            <w:r>
              <w:rPr>
                <w:rFonts w:ascii="Arial" w:hAnsi="Arial" w:cs="Arial"/>
                <w:sz w:val="20"/>
                <w:szCs w:val="20"/>
              </w:rPr>
              <w:t>6</w:t>
            </w:r>
            <w:r w:rsidRPr="00A77A83">
              <w:rPr>
                <w:rFonts w:ascii="Arial" w:hAnsi="Arial" w:cs="Arial"/>
                <w:sz w:val="20"/>
                <w:szCs w:val="20"/>
              </w:rPr>
              <w:t>. 20</w:t>
            </w:r>
            <w:r>
              <w:rPr>
                <w:rFonts w:ascii="Arial" w:hAnsi="Arial" w:cs="Arial"/>
                <w:sz w:val="20"/>
                <w:szCs w:val="20"/>
              </w:rPr>
              <w:t>20</w:t>
            </w:r>
          </w:p>
        </w:tc>
      </w:tr>
      <w:tr w:rsidR="00590E45" w:rsidRPr="00A77A83" w14:paraId="0CBA769F" w14:textId="77777777" w:rsidTr="000F3C19">
        <w:trPr>
          <w:trHeight w:val="624"/>
        </w:trPr>
        <w:tc>
          <w:tcPr>
            <w:tcW w:w="588" w:type="dxa"/>
            <w:noWrap/>
          </w:tcPr>
          <w:p w14:paraId="5F6B93AC" w14:textId="77777777" w:rsidR="00590E45" w:rsidRPr="00A77A83" w:rsidRDefault="00590E45" w:rsidP="00C80938">
            <w:pPr>
              <w:numPr>
                <w:ilvl w:val="0"/>
                <w:numId w:val="12"/>
              </w:numPr>
              <w:spacing w:before="40" w:after="40" w:line="260" w:lineRule="exact"/>
              <w:ind w:left="110" w:hanging="110"/>
              <w:rPr>
                <w:rFonts w:ascii="Arial" w:hAnsi="Arial" w:cs="Arial"/>
                <w:sz w:val="20"/>
                <w:szCs w:val="20"/>
              </w:rPr>
            </w:pPr>
          </w:p>
        </w:tc>
        <w:tc>
          <w:tcPr>
            <w:tcW w:w="6784" w:type="dxa"/>
          </w:tcPr>
          <w:p w14:paraId="3D0D0CA5" w14:textId="77777777" w:rsidR="00590E45" w:rsidRPr="006E13DD" w:rsidRDefault="00590E45" w:rsidP="00A60970">
            <w:pPr>
              <w:spacing w:before="40" w:after="40"/>
              <w:rPr>
                <w:rFonts w:ascii="Arial" w:hAnsi="Arial" w:cs="Arial"/>
                <w:bCs/>
                <w:iCs/>
                <w:sz w:val="20"/>
                <w:szCs w:val="20"/>
              </w:rPr>
            </w:pPr>
            <w:r w:rsidRPr="00A77A83">
              <w:rPr>
                <w:rFonts w:ascii="Arial" w:hAnsi="Arial" w:cs="Arial"/>
                <w:bCs/>
                <w:iCs/>
                <w:sz w:val="20"/>
                <w:szCs w:val="20"/>
              </w:rPr>
              <w:t xml:space="preserve">Redni nadzor nad </w:t>
            </w:r>
            <w:r w:rsidRPr="006E13DD">
              <w:rPr>
                <w:rFonts w:ascii="Arial" w:hAnsi="Arial" w:cs="Arial"/>
                <w:bCs/>
                <w:iCs/>
                <w:sz w:val="20"/>
                <w:szCs w:val="20"/>
              </w:rPr>
              <w:t>izvajanjem policijskega pooblastila vabljenja oseb po Zakonu o kazenskem postopku in Zakonu o nalogah in pooblastilih policije</w:t>
            </w:r>
          </w:p>
        </w:tc>
        <w:tc>
          <w:tcPr>
            <w:tcW w:w="1701" w:type="dxa"/>
            <w:noWrap/>
          </w:tcPr>
          <w:p w14:paraId="38AAE3A5" w14:textId="77777777" w:rsidR="00590E45" w:rsidRPr="00A77A83" w:rsidRDefault="00590E45" w:rsidP="00A60970">
            <w:pPr>
              <w:spacing w:before="40" w:after="0"/>
              <w:ind w:left="-108"/>
              <w:jc w:val="right"/>
              <w:rPr>
                <w:rFonts w:ascii="Arial" w:hAnsi="Arial" w:cs="Arial"/>
                <w:sz w:val="20"/>
                <w:szCs w:val="20"/>
              </w:rPr>
            </w:pPr>
            <w:r>
              <w:rPr>
                <w:rFonts w:ascii="Arial" w:hAnsi="Arial" w:cs="Arial"/>
                <w:sz w:val="20"/>
                <w:szCs w:val="20"/>
              </w:rPr>
              <w:t>od 2</w:t>
            </w:r>
            <w:r w:rsidRPr="00A77A83">
              <w:rPr>
                <w:rFonts w:ascii="Arial" w:hAnsi="Arial" w:cs="Arial"/>
                <w:sz w:val="20"/>
                <w:szCs w:val="20"/>
              </w:rPr>
              <w:t xml:space="preserve">1. </w:t>
            </w:r>
            <w:r>
              <w:rPr>
                <w:rFonts w:ascii="Arial" w:hAnsi="Arial" w:cs="Arial"/>
                <w:sz w:val="20"/>
                <w:szCs w:val="20"/>
              </w:rPr>
              <w:t>9</w:t>
            </w:r>
            <w:r w:rsidRPr="00A77A83">
              <w:rPr>
                <w:rFonts w:ascii="Arial" w:hAnsi="Arial" w:cs="Arial"/>
                <w:sz w:val="20"/>
                <w:szCs w:val="20"/>
              </w:rPr>
              <w:t>. 20</w:t>
            </w:r>
            <w:r>
              <w:rPr>
                <w:rFonts w:ascii="Arial" w:hAnsi="Arial" w:cs="Arial"/>
                <w:sz w:val="20"/>
                <w:szCs w:val="20"/>
              </w:rPr>
              <w:t>20</w:t>
            </w:r>
          </w:p>
          <w:p w14:paraId="0EEBF248" w14:textId="77777777" w:rsidR="00590E45" w:rsidRPr="00A77A83" w:rsidRDefault="00590E45" w:rsidP="00A60970">
            <w:pPr>
              <w:spacing w:before="40" w:after="40"/>
              <w:ind w:left="-108"/>
              <w:jc w:val="right"/>
              <w:rPr>
                <w:rFonts w:ascii="Arial" w:hAnsi="Arial" w:cs="Arial"/>
                <w:sz w:val="20"/>
                <w:szCs w:val="20"/>
              </w:rPr>
            </w:pPr>
            <w:r>
              <w:rPr>
                <w:rFonts w:ascii="Arial" w:hAnsi="Arial" w:cs="Arial"/>
                <w:sz w:val="20"/>
                <w:szCs w:val="20"/>
              </w:rPr>
              <w:t>do 15</w:t>
            </w:r>
            <w:r w:rsidRPr="00A77A83">
              <w:rPr>
                <w:rFonts w:ascii="Arial" w:hAnsi="Arial" w:cs="Arial"/>
                <w:sz w:val="20"/>
                <w:szCs w:val="20"/>
              </w:rPr>
              <w:t xml:space="preserve">. </w:t>
            </w:r>
            <w:r>
              <w:rPr>
                <w:rFonts w:ascii="Arial" w:hAnsi="Arial" w:cs="Arial"/>
                <w:sz w:val="20"/>
                <w:szCs w:val="20"/>
              </w:rPr>
              <w:t>12</w:t>
            </w:r>
            <w:r w:rsidRPr="00A77A83">
              <w:rPr>
                <w:rFonts w:ascii="Arial" w:hAnsi="Arial" w:cs="Arial"/>
                <w:sz w:val="20"/>
                <w:szCs w:val="20"/>
              </w:rPr>
              <w:t>. 20</w:t>
            </w:r>
            <w:r>
              <w:rPr>
                <w:rFonts w:ascii="Arial" w:hAnsi="Arial" w:cs="Arial"/>
                <w:sz w:val="20"/>
                <w:szCs w:val="20"/>
              </w:rPr>
              <w:t>20</w:t>
            </w:r>
          </w:p>
        </w:tc>
      </w:tr>
    </w:tbl>
    <w:p w14:paraId="686569A8" w14:textId="77777777" w:rsidR="00590E45" w:rsidRDefault="00590E45" w:rsidP="00A57AF3">
      <w:pPr>
        <w:spacing w:after="0" w:line="260" w:lineRule="exact"/>
        <w:jc w:val="center"/>
      </w:pPr>
    </w:p>
    <w:tbl>
      <w:tblPr>
        <w:tblStyle w:val="Tabelamrea"/>
        <w:tblW w:w="9073" w:type="dxa"/>
        <w:tblLayout w:type="fixed"/>
        <w:tblLook w:val="0000" w:firstRow="0" w:lastRow="0" w:firstColumn="0" w:lastColumn="0" w:noHBand="0" w:noVBand="0"/>
        <w:tblDescription w:val="Izredni nadzori"/>
      </w:tblPr>
      <w:tblGrid>
        <w:gridCol w:w="588"/>
        <w:gridCol w:w="6784"/>
        <w:gridCol w:w="1701"/>
      </w:tblGrid>
      <w:tr w:rsidR="00590E45" w:rsidRPr="00A77A83" w14:paraId="2C092345" w14:textId="77777777" w:rsidTr="000F3C19">
        <w:trPr>
          <w:trHeight w:hRule="exact" w:val="284"/>
          <w:tblHeader/>
        </w:trPr>
        <w:tc>
          <w:tcPr>
            <w:tcW w:w="588" w:type="dxa"/>
            <w:noWrap/>
          </w:tcPr>
          <w:p w14:paraId="15933F34" w14:textId="77777777" w:rsidR="00590E45" w:rsidRPr="00A77A83" w:rsidRDefault="00590E45" w:rsidP="006A567C">
            <w:pPr>
              <w:rPr>
                <w:rFonts w:ascii="Arial" w:hAnsi="Arial" w:cs="Arial"/>
                <w:sz w:val="20"/>
                <w:szCs w:val="20"/>
              </w:rPr>
            </w:pPr>
          </w:p>
        </w:tc>
        <w:tc>
          <w:tcPr>
            <w:tcW w:w="6784" w:type="dxa"/>
            <w:noWrap/>
          </w:tcPr>
          <w:p w14:paraId="4CEC7A51" w14:textId="77777777" w:rsidR="00590E45" w:rsidRPr="00A77A83" w:rsidRDefault="00590E45" w:rsidP="001E72F2">
            <w:pPr>
              <w:jc w:val="center"/>
              <w:rPr>
                <w:rFonts w:ascii="Arial" w:hAnsi="Arial" w:cs="Arial"/>
                <w:b/>
                <w:bCs/>
                <w:sz w:val="20"/>
                <w:szCs w:val="20"/>
              </w:rPr>
            </w:pPr>
            <w:r>
              <w:rPr>
                <w:rFonts w:ascii="Arial" w:hAnsi="Arial" w:cs="Arial"/>
                <w:b/>
                <w:sz w:val="20"/>
                <w:szCs w:val="20"/>
              </w:rPr>
              <w:t>Izredni</w:t>
            </w:r>
            <w:r w:rsidRPr="00A77A83">
              <w:rPr>
                <w:rFonts w:ascii="Arial" w:hAnsi="Arial" w:cs="Arial"/>
                <w:b/>
                <w:sz w:val="20"/>
                <w:szCs w:val="20"/>
              </w:rPr>
              <w:t xml:space="preserve"> nadzor</w:t>
            </w:r>
          </w:p>
        </w:tc>
        <w:tc>
          <w:tcPr>
            <w:tcW w:w="1701" w:type="dxa"/>
            <w:noWrap/>
          </w:tcPr>
          <w:p w14:paraId="271D59C2" w14:textId="77777777" w:rsidR="00590E45" w:rsidRPr="00A77A83" w:rsidRDefault="00590E45" w:rsidP="001E72F2">
            <w:pPr>
              <w:jc w:val="center"/>
              <w:rPr>
                <w:rFonts w:ascii="Arial" w:hAnsi="Arial" w:cs="Arial"/>
                <w:b/>
                <w:sz w:val="20"/>
                <w:szCs w:val="20"/>
              </w:rPr>
            </w:pPr>
            <w:r w:rsidRPr="00A77A83">
              <w:rPr>
                <w:rFonts w:ascii="Arial" w:hAnsi="Arial" w:cs="Arial"/>
                <w:b/>
                <w:sz w:val="20"/>
                <w:szCs w:val="20"/>
              </w:rPr>
              <w:t>Čas nadzora</w:t>
            </w:r>
          </w:p>
        </w:tc>
      </w:tr>
      <w:tr w:rsidR="00590E45" w:rsidRPr="00A77A83" w14:paraId="7BC41B82" w14:textId="77777777" w:rsidTr="000F3C19">
        <w:trPr>
          <w:trHeight w:val="624"/>
        </w:trPr>
        <w:tc>
          <w:tcPr>
            <w:tcW w:w="588" w:type="dxa"/>
            <w:noWrap/>
          </w:tcPr>
          <w:p w14:paraId="759AE5F4" w14:textId="77777777" w:rsidR="00590E45" w:rsidRPr="00A77A83" w:rsidRDefault="00590E45" w:rsidP="00C80938">
            <w:pPr>
              <w:spacing w:before="40" w:afterLines="40" w:after="96"/>
              <w:jc w:val="center"/>
              <w:rPr>
                <w:rFonts w:ascii="Arial" w:hAnsi="Arial" w:cs="Arial"/>
                <w:sz w:val="20"/>
                <w:szCs w:val="20"/>
              </w:rPr>
            </w:pPr>
            <w:r w:rsidRPr="00A77A83">
              <w:rPr>
                <w:rFonts w:ascii="Arial" w:hAnsi="Arial" w:cs="Arial"/>
                <w:sz w:val="20"/>
                <w:szCs w:val="20"/>
              </w:rPr>
              <w:t>1.</w:t>
            </w:r>
          </w:p>
        </w:tc>
        <w:tc>
          <w:tcPr>
            <w:tcW w:w="6784" w:type="dxa"/>
          </w:tcPr>
          <w:p w14:paraId="5274C451" w14:textId="77777777" w:rsidR="00590E45" w:rsidRPr="00ED4E32" w:rsidRDefault="00590E45" w:rsidP="00A60970">
            <w:pPr>
              <w:spacing w:before="40" w:afterLines="40" w:after="96"/>
              <w:rPr>
                <w:rFonts w:ascii="Arial" w:hAnsi="Arial" w:cs="Arial"/>
                <w:bCs/>
                <w:iCs/>
                <w:sz w:val="20"/>
                <w:szCs w:val="20"/>
              </w:rPr>
            </w:pPr>
            <w:r w:rsidRPr="00A77A83">
              <w:rPr>
                <w:rFonts w:ascii="Arial" w:hAnsi="Arial" w:cs="Arial"/>
                <w:bCs/>
                <w:iCs/>
                <w:sz w:val="20"/>
                <w:szCs w:val="20"/>
              </w:rPr>
              <w:t xml:space="preserve">Izredni nadzor nad </w:t>
            </w:r>
            <w:r w:rsidR="00C159B0">
              <w:rPr>
                <w:rFonts w:ascii="Arial" w:hAnsi="Arial" w:cs="Arial"/>
                <w:bCs/>
                <w:iCs/>
                <w:sz w:val="20"/>
                <w:szCs w:val="20"/>
              </w:rPr>
              <w:t>i</w:t>
            </w:r>
            <w:r w:rsidRPr="00BB346C">
              <w:rPr>
                <w:rFonts w:ascii="Arial" w:hAnsi="Arial" w:cs="Arial"/>
                <w:bCs/>
                <w:iCs/>
                <w:sz w:val="20"/>
                <w:szCs w:val="20"/>
              </w:rPr>
              <w:t>zvajanjem policijskih nalog in pooblastil v Nacionalnem preiskovalnem uradu</w:t>
            </w:r>
          </w:p>
        </w:tc>
        <w:tc>
          <w:tcPr>
            <w:tcW w:w="1701" w:type="dxa"/>
            <w:noWrap/>
          </w:tcPr>
          <w:p w14:paraId="649C28DF" w14:textId="77777777" w:rsidR="00590E45" w:rsidRPr="00ED4E32" w:rsidRDefault="00C159B0" w:rsidP="00A60970">
            <w:pPr>
              <w:spacing w:before="40" w:after="0"/>
              <w:ind w:left="-108"/>
              <w:jc w:val="right"/>
              <w:rPr>
                <w:rFonts w:ascii="Arial" w:hAnsi="Arial" w:cs="Arial"/>
                <w:bCs/>
                <w:iCs/>
                <w:sz w:val="20"/>
                <w:szCs w:val="20"/>
              </w:rPr>
            </w:pPr>
            <w:r>
              <w:rPr>
                <w:rFonts w:ascii="Arial" w:hAnsi="Arial" w:cs="Arial"/>
                <w:bCs/>
                <w:iCs/>
                <w:sz w:val="20"/>
                <w:szCs w:val="20"/>
              </w:rPr>
              <w:t>od 21</w:t>
            </w:r>
            <w:r w:rsidR="00590E45" w:rsidRPr="00ED4E32">
              <w:rPr>
                <w:rFonts w:ascii="Arial" w:hAnsi="Arial" w:cs="Arial"/>
                <w:bCs/>
                <w:iCs/>
                <w:sz w:val="20"/>
                <w:szCs w:val="20"/>
              </w:rPr>
              <w:t>. 9. 20</w:t>
            </w:r>
            <w:r>
              <w:rPr>
                <w:rFonts w:ascii="Arial" w:hAnsi="Arial" w:cs="Arial"/>
                <w:bCs/>
                <w:iCs/>
                <w:sz w:val="20"/>
                <w:szCs w:val="20"/>
              </w:rPr>
              <w:t>20</w:t>
            </w:r>
          </w:p>
          <w:p w14:paraId="55D8DDDC" w14:textId="77777777" w:rsidR="00590E45" w:rsidRPr="00ED4E32" w:rsidRDefault="00C159B0" w:rsidP="00A60970">
            <w:pPr>
              <w:spacing w:before="40" w:afterLines="40" w:after="96"/>
              <w:ind w:left="-108"/>
              <w:jc w:val="right"/>
              <w:rPr>
                <w:rFonts w:ascii="Arial" w:hAnsi="Arial" w:cs="Arial"/>
                <w:bCs/>
                <w:iCs/>
                <w:sz w:val="20"/>
                <w:szCs w:val="20"/>
              </w:rPr>
            </w:pPr>
            <w:r>
              <w:rPr>
                <w:rFonts w:ascii="Arial" w:hAnsi="Arial" w:cs="Arial"/>
                <w:bCs/>
                <w:iCs/>
                <w:sz w:val="20"/>
                <w:szCs w:val="20"/>
              </w:rPr>
              <w:t xml:space="preserve">do </w:t>
            </w:r>
            <w:r w:rsidR="00590E45" w:rsidRPr="00ED4E32">
              <w:rPr>
                <w:rFonts w:ascii="Arial" w:hAnsi="Arial" w:cs="Arial"/>
                <w:bCs/>
                <w:iCs/>
                <w:sz w:val="20"/>
                <w:szCs w:val="20"/>
              </w:rPr>
              <w:t>1</w:t>
            </w:r>
            <w:r>
              <w:rPr>
                <w:rFonts w:ascii="Arial" w:hAnsi="Arial" w:cs="Arial"/>
                <w:bCs/>
                <w:iCs/>
                <w:sz w:val="20"/>
                <w:szCs w:val="20"/>
              </w:rPr>
              <w:t>3</w:t>
            </w:r>
            <w:r w:rsidR="00590E45" w:rsidRPr="00ED4E32">
              <w:rPr>
                <w:rFonts w:ascii="Arial" w:hAnsi="Arial" w:cs="Arial"/>
                <w:bCs/>
                <w:iCs/>
                <w:sz w:val="20"/>
                <w:szCs w:val="20"/>
              </w:rPr>
              <w:t xml:space="preserve">. </w:t>
            </w:r>
            <w:r>
              <w:rPr>
                <w:rFonts w:ascii="Arial" w:hAnsi="Arial" w:cs="Arial"/>
                <w:bCs/>
                <w:iCs/>
                <w:sz w:val="20"/>
                <w:szCs w:val="20"/>
              </w:rPr>
              <w:t>2</w:t>
            </w:r>
            <w:r w:rsidR="00590E45" w:rsidRPr="00ED4E32">
              <w:rPr>
                <w:rFonts w:ascii="Arial" w:hAnsi="Arial" w:cs="Arial"/>
                <w:bCs/>
                <w:iCs/>
                <w:sz w:val="20"/>
                <w:szCs w:val="20"/>
              </w:rPr>
              <w:t>. 20</w:t>
            </w:r>
            <w:r>
              <w:rPr>
                <w:rFonts w:ascii="Arial" w:hAnsi="Arial" w:cs="Arial"/>
                <w:bCs/>
                <w:iCs/>
                <w:sz w:val="20"/>
                <w:szCs w:val="20"/>
              </w:rPr>
              <w:t>2</w:t>
            </w:r>
            <w:r w:rsidR="00590E45" w:rsidRPr="00ED4E32">
              <w:rPr>
                <w:rFonts w:ascii="Arial" w:hAnsi="Arial" w:cs="Arial"/>
                <w:bCs/>
                <w:iCs/>
                <w:sz w:val="20"/>
                <w:szCs w:val="20"/>
              </w:rPr>
              <w:t>1</w:t>
            </w:r>
          </w:p>
        </w:tc>
      </w:tr>
    </w:tbl>
    <w:p w14:paraId="4A142919" w14:textId="77777777" w:rsidR="009A6CC1" w:rsidRPr="00BC0875" w:rsidRDefault="009A6CC1" w:rsidP="00BC0875">
      <w:pPr>
        <w:spacing w:before="80" w:after="0" w:line="260" w:lineRule="exact"/>
        <w:rPr>
          <w:rFonts w:ascii="Arial" w:hAnsi="Arial" w:cs="Arial"/>
          <w:sz w:val="18"/>
          <w:szCs w:val="18"/>
        </w:rPr>
      </w:pPr>
      <w:r w:rsidRPr="00BC0875">
        <w:rPr>
          <w:rFonts w:ascii="Arial" w:hAnsi="Arial" w:cs="Arial"/>
          <w:sz w:val="18"/>
          <w:szCs w:val="18"/>
        </w:rPr>
        <w:t>Preglednica: Število in vsebina opravljenih nadzorov nad delom policije v letu 2020</w:t>
      </w:r>
    </w:p>
    <w:p w14:paraId="3A20578B" w14:textId="3D41F179" w:rsidR="009A6CC1" w:rsidRDefault="009A6CC1" w:rsidP="00A57AF3">
      <w:pPr>
        <w:spacing w:after="0" w:line="260" w:lineRule="exact"/>
        <w:jc w:val="both"/>
        <w:rPr>
          <w:rFonts w:ascii="Arial" w:hAnsi="Arial" w:cs="Arial"/>
          <w:color w:val="000000"/>
          <w:sz w:val="20"/>
          <w:szCs w:val="20"/>
        </w:rPr>
      </w:pPr>
    </w:p>
    <w:p w14:paraId="25D97EAF" w14:textId="77777777" w:rsidR="0094769F" w:rsidRPr="00A57AF3" w:rsidRDefault="0094769F" w:rsidP="00A57AF3">
      <w:pPr>
        <w:spacing w:after="0" w:line="260" w:lineRule="exact"/>
        <w:jc w:val="both"/>
        <w:rPr>
          <w:rFonts w:ascii="Arial" w:hAnsi="Arial" w:cs="Arial"/>
          <w:color w:val="000000"/>
          <w:sz w:val="20"/>
          <w:szCs w:val="20"/>
        </w:rPr>
      </w:pPr>
    </w:p>
    <w:p w14:paraId="5FCCA9E2" w14:textId="77777777" w:rsidR="00590E45" w:rsidRPr="00971D2C" w:rsidRDefault="00590E45" w:rsidP="00A60970">
      <w:pPr>
        <w:tabs>
          <w:tab w:val="left" w:pos="2520"/>
        </w:tabs>
        <w:spacing w:after="0" w:line="260" w:lineRule="exact"/>
        <w:rPr>
          <w:rFonts w:ascii="Arial" w:hAnsi="Arial" w:cs="Arial"/>
          <w:bCs/>
          <w:sz w:val="20"/>
          <w:szCs w:val="20"/>
        </w:rPr>
      </w:pPr>
      <w:r w:rsidRPr="00971D2C">
        <w:rPr>
          <w:rFonts w:ascii="Arial" w:hAnsi="Arial" w:cs="Arial"/>
          <w:bCs/>
          <w:color w:val="000000"/>
          <w:sz w:val="20"/>
          <w:szCs w:val="20"/>
        </w:rPr>
        <w:t xml:space="preserve">Poleg tega je enota ministrstva, pristojna za usmerjanje in nadzor policije, od policije zahtevala tudi poročanje v primerih, ko je bilo ukrepanje policije odmevno v javnosti ali so prve ugotovitve kazale na določene nepravilnosti. V letu 2020 je bilo policiji v skladu z določbami Pravilnika o usmerjanju in nadzoru policije posredovanih </w:t>
      </w:r>
      <w:r w:rsidRPr="00971D2C">
        <w:rPr>
          <w:rFonts w:ascii="Arial" w:hAnsi="Arial" w:cs="Arial"/>
          <w:b/>
          <w:bCs/>
          <w:color w:val="000000"/>
          <w:sz w:val="20"/>
          <w:szCs w:val="20"/>
        </w:rPr>
        <w:t>35 zahtev za poročanje</w:t>
      </w:r>
      <w:r w:rsidRPr="00971D2C">
        <w:rPr>
          <w:rFonts w:ascii="Arial" w:hAnsi="Arial" w:cs="Arial"/>
          <w:bCs/>
          <w:color w:val="000000"/>
          <w:sz w:val="20"/>
          <w:szCs w:val="20"/>
        </w:rPr>
        <w:t xml:space="preserve">, ki predstavljajo posredno obliko nadzora nad policijo. Po prejetih poročilih je bila proučena zakonitost in strokovnost izvedenih pooblastil ter ukrepov </w:t>
      </w:r>
      <w:r w:rsidRPr="00971D2C">
        <w:rPr>
          <w:rFonts w:ascii="Arial" w:hAnsi="Arial" w:cs="Arial"/>
          <w:bCs/>
          <w:color w:val="000000"/>
          <w:sz w:val="20"/>
          <w:szCs w:val="20"/>
        </w:rPr>
        <w:lastRenderedPageBreak/>
        <w:t xml:space="preserve">policije in pripravljena strokovna mnenja o postopkih policije. </w:t>
      </w:r>
      <w:r w:rsidRPr="00971D2C">
        <w:rPr>
          <w:rFonts w:ascii="Arial" w:hAnsi="Arial" w:cs="Arial"/>
          <w:bCs/>
          <w:sz w:val="20"/>
          <w:szCs w:val="20"/>
        </w:rPr>
        <w:t xml:space="preserve">Ocenjenih je bilo tudi devet poročil komisije za oceno zakonitosti postopkov pri uporabi prisilnih sredstev. </w:t>
      </w:r>
    </w:p>
    <w:p w14:paraId="499E3B70" w14:textId="77777777" w:rsidR="00590E45" w:rsidRPr="00971D2C" w:rsidRDefault="00590E45" w:rsidP="00A60970">
      <w:pPr>
        <w:autoSpaceDE w:val="0"/>
        <w:autoSpaceDN w:val="0"/>
        <w:adjustRightInd w:val="0"/>
        <w:spacing w:after="0" w:line="260" w:lineRule="exact"/>
        <w:rPr>
          <w:rFonts w:ascii="Arial" w:hAnsi="Arial" w:cs="Arial"/>
          <w:bCs/>
          <w:sz w:val="20"/>
          <w:szCs w:val="20"/>
        </w:rPr>
      </w:pPr>
    </w:p>
    <w:p w14:paraId="565B0696" w14:textId="54068B66" w:rsidR="00590E45" w:rsidRDefault="00590E45" w:rsidP="00A60970">
      <w:pPr>
        <w:spacing w:after="0" w:line="260" w:lineRule="exact"/>
        <w:rPr>
          <w:rFonts w:ascii="Arial" w:hAnsi="Arial" w:cs="Arial"/>
          <w:sz w:val="20"/>
          <w:szCs w:val="20"/>
        </w:rPr>
      </w:pPr>
      <w:r w:rsidRPr="00971D2C">
        <w:rPr>
          <w:rFonts w:ascii="Arial" w:hAnsi="Arial" w:cs="Arial"/>
          <w:sz w:val="20"/>
          <w:szCs w:val="20"/>
        </w:rPr>
        <w:t>Eno od oblik nadzora predstavlja sistem</w:t>
      </w:r>
      <w:r w:rsidRPr="00971D2C">
        <w:rPr>
          <w:rFonts w:ascii="Arial" w:hAnsi="Arial" w:cs="Arial"/>
          <w:b/>
          <w:sz w:val="20"/>
          <w:szCs w:val="20"/>
        </w:rPr>
        <w:t xml:space="preserve"> reševanja pritožb posameznikov zoper delo policistov</w:t>
      </w:r>
      <w:r w:rsidRPr="00971D2C">
        <w:rPr>
          <w:rFonts w:ascii="Arial" w:hAnsi="Arial" w:cs="Arial"/>
          <w:sz w:val="20"/>
          <w:szCs w:val="20"/>
        </w:rPr>
        <w:t>. V pritožbenem postopku je treba zagotoviti neodvisno, nepristransko, strokovno in kakovostno reševanje pritožb zoper delo policistov tako v pomiritvenem postopku pri vodji policijske enote kot pred senatom za pritožbe pri Ministrstvu za notranje zadeve. S programom dela za leto 2020 je bilo načrtovanih 6 letnih nalog s tega področja. V celoti je bilo realiziranih pet nalog, delno pa je bila realizirana naloga, da pri očitkih hujših posegov policistov v človekove pravice in temeljne svoboščine, naloge poročevalca izvajajo pooblaščenci ministra.</w:t>
      </w:r>
    </w:p>
    <w:p w14:paraId="1A1EA9EA" w14:textId="79A8D082" w:rsidR="00695140" w:rsidRDefault="00695140" w:rsidP="00C91352">
      <w:pPr>
        <w:spacing w:after="0" w:line="260" w:lineRule="exact"/>
        <w:jc w:val="both"/>
        <w:rPr>
          <w:rFonts w:ascii="Arial" w:hAnsi="Arial" w:cs="Arial"/>
          <w:sz w:val="20"/>
          <w:szCs w:val="20"/>
        </w:rPr>
      </w:pPr>
    </w:p>
    <w:p w14:paraId="2E412E74" w14:textId="5269671A" w:rsidR="00695140" w:rsidRDefault="00695140" w:rsidP="00C91352">
      <w:pPr>
        <w:spacing w:after="0" w:line="260" w:lineRule="exact"/>
        <w:jc w:val="both"/>
        <w:rPr>
          <w:rFonts w:ascii="Arial" w:hAnsi="Arial" w:cs="Arial"/>
          <w:sz w:val="20"/>
          <w:szCs w:val="20"/>
        </w:rPr>
      </w:pPr>
    </w:p>
    <w:p w14:paraId="1962FAEA" w14:textId="65C0DCFA" w:rsidR="00971D2C" w:rsidRDefault="00345CB0" w:rsidP="00C82482">
      <w:pPr>
        <w:spacing w:after="0" w:line="260" w:lineRule="exact"/>
        <w:rPr>
          <w:rFonts w:ascii="Arial" w:hAnsi="Arial" w:cs="Arial"/>
          <w:sz w:val="20"/>
          <w:szCs w:val="20"/>
          <w:highlight w:val="yellow"/>
        </w:rPr>
      </w:pPr>
      <w:bookmarkStart w:id="21" w:name="_GoBack"/>
      <w:r>
        <w:rPr>
          <w:noProof/>
          <w:lang w:eastAsia="sl-SI"/>
        </w:rPr>
        <w:drawing>
          <wp:anchor distT="0" distB="0" distL="114300" distR="114300" simplePos="0" relativeHeight="251660800" behindDoc="0" locked="0" layoutInCell="1" allowOverlap="1" wp14:anchorId="323D1AE3" wp14:editId="58B25909">
            <wp:simplePos x="0" y="0"/>
            <wp:positionH relativeFrom="margin">
              <wp:posOffset>46920</wp:posOffset>
            </wp:positionH>
            <wp:positionV relativeFrom="paragraph">
              <wp:posOffset>65817</wp:posOffset>
            </wp:positionV>
            <wp:extent cx="5711293" cy="3293814"/>
            <wp:effectExtent l="0" t="0" r="3810" b="1905"/>
            <wp:wrapNone/>
            <wp:docPr id="5" name="Grafikon 5" descr="Pritožbeni postopki v obdobju 2016–20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bookmarkEnd w:id="21"/>
    </w:p>
    <w:p w14:paraId="0540948A" w14:textId="77777777" w:rsidR="00971D2C" w:rsidRDefault="00971D2C" w:rsidP="00971D2C">
      <w:pPr>
        <w:spacing w:after="0" w:line="260" w:lineRule="exact"/>
        <w:jc w:val="both"/>
        <w:rPr>
          <w:rFonts w:ascii="Arial" w:hAnsi="Arial" w:cs="Arial"/>
          <w:sz w:val="20"/>
          <w:szCs w:val="20"/>
          <w:highlight w:val="yellow"/>
        </w:rPr>
      </w:pPr>
    </w:p>
    <w:p w14:paraId="198F2815" w14:textId="77777777" w:rsidR="00971D2C" w:rsidRDefault="00971D2C" w:rsidP="00971D2C">
      <w:pPr>
        <w:spacing w:after="0" w:line="260" w:lineRule="exact"/>
        <w:jc w:val="both"/>
        <w:rPr>
          <w:rFonts w:ascii="Arial" w:hAnsi="Arial" w:cs="Arial"/>
          <w:sz w:val="20"/>
          <w:szCs w:val="20"/>
          <w:highlight w:val="yellow"/>
        </w:rPr>
      </w:pPr>
    </w:p>
    <w:p w14:paraId="24017F14" w14:textId="77777777" w:rsidR="00971D2C" w:rsidRDefault="00971D2C" w:rsidP="00971D2C">
      <w:pPr>
        <w:spacing w:after="0" w:line="260" w:lineRule="exact"/>
        <w:jc w:val="both"/>
        <w:rPr>
          <w:rFonts w:ascii="Arial" w:hAnsi="Arial" w:cs="Arial"/>
          <w:sz w:val="20"/>
          <w:szCs w:val="20"/>
          <w:highlight w:val="yellow"/>
        </w:rPr>
      </w:pPr>
    </w:p>
    <w:p w14:paraId="6874E6BF" w14:textId="77777777" w:rsidR="00971D2C" w:rsidRDefault="00971D2C" w:rsidP="00971D2C">
      <w:pPr>
        <w:spacing w:after="0" w:line="260" w:lineRule="exact"/>
        <w:jc w:val="both"/>
        <w:rPr>
          <w:rFonts w:ascii="Arial" w:hAnsi="Arial" w:cs="Arial"/>
          <w:sz w:val="20"/>
          <w:szCs w:val="20"/>
          <w:highlight w:val="yellow"/>
        </w:rPr>
      </w:pPr>
    </w:p>
    <w:p w14:paraId="67C52E56" w14:textId="77777777" w:rsidR="00971D2C" w:rsidRDefault="00971D2C" w:rsidP="00971D2C">
      <w:pPr>
        <w:spacing w:after="0" w:line="260" w:lineRule="exact"/>
        <w:jc w:val="both"/>
        <w:rPr>
          <w:rFonts w:ascii="Arial" w:hAnsi="Arial" w:cs="Arial"/>
          <w:sz w:val="20"/>
          <w:szCs w:val="20"/>
          <w:highlight w:val="yellow"/>
        </w:rPr>
      </w:pPr>
    </w:p>
    <w:p w14:paraId="128F8A3D" w14:textId="77777777" w:rsidR="00971D2C" w:rsidRDefault="00971D2C" w:rsidP="00971D2C">
      <w:pPr>
        <w:spacing w:after="0" w:line="260" w:lineRule="exact"/>
        <w:jc w:val="both"/>
        <w:rPr>
          <w:rFonts w:ascii="Arial" w:hAnsi="Arial" w:cs="Arial"/>
          <w:sz w:val="20"/>
          <w:szCs w:val="20"/>
          <w:highlight w:val="yellow"/>
        </w:rPr>
      </w:pPr>
    </w:p>
    <w:p w14:paraId="27B6F657" w14:textId="77777777" w:rsidR="00971D2C" w:rsidRDefault="00971D2C" w:rsidP="00971D2C">
      <w:pPr>
        <w:spacing w:after="0" w:line="260" w:lineRule="exact"/>
        <w:jc w:val="both"/>
        <w:rPr>
          <w:rFonts w:ascii="Arial" w:hAnsi="Arial" w:cs="Arial"/>
          <w:sz w:val="20"/>
          <w:szCs w:val="20"/>
          <w:highlight w:val="yellow"/>
        </w:rPr>
      </w:pPr>
    </w:p>
    <w:p w14:paraId="31153994" w14:textId="77777777" w:rsidR="00971D2C" w:rsidRDefault="00971D2C" w:rsidP="00971D2C">
      <w:pPr>
        <w:spacing w:after="0" w:line="260" w:lineRule="exact"/>
        <w:jc w:val="both"/>
        <w:rPr>
          <w:rFonts w:ascii="Arial" w:hAnsi="Arial" w:cs="Arial"/>
          <w:sz w:val="20"/>
          <w:szCs w:val="20"/>
          <w:highlight w:val="yellow"/>
        </w:rPr>
      </w:pPr>
    </w:p>
    <w:p w14:paraId="164EB1AB" w14:textId="77777777" w:rsidR="00971D2C" w:rsidRDefault="00971D2C" w:rsidP="00971D2C">
      <w:pPr>
        <w:spacing w:after="0" w:line="260" w:lineRule="exact"/>
        <w:jc w:val="both"/>
        <w:rPr>
          <w:rFonts w:ascii="Arial" w:hAnsi="Arial" w:cs="Arial"/>
          <w:sz w:val="20"/>
          <w:szCs w:val="20"/>
          <w:highlight w:val="yellow"/>
        </w:rPr>
      </w:pPr>
    </w:p>
    <w:p w14:paraId="6402AADC" w14:textId="77777777" w:rsidR="00971D2C" w:rsidRDefault="00971D2C" w:rsidP="00971D2C">
      <w:pPr>
        <w:spacing w:after="0" w:line="260" w:lineRule="exact"/>
        <w:jc w:val="both"/>
        <w:rPr>
          <w:rFonts w:ascii="Arial" w:hAnsi="Arial" w:cs="Arial"/>
          <w:sz w:val="20"/>
          <w:szCs w:val="20"/>
          <w:highlight w:val="yellow"/>
        </w:rPr>
      </w:pPr>
    </w:p>
    <w:p w14:paraId="5561AD89" w14:textId="77777777" w:rsidR="00971D2C" w:rsidRDefault="00971D2C" w:rsidP="00971D2C">
      <w:pPr>
        <w:spacing w:after="0" w:line="260" w:lineRule="exact"/>
        <w:jc w:val="both"/>
        <w:rPr>
          <w:rFonts w:ascii="Arial" w:hAnsi="Arial" w:cs="Arial"/>
          <w:sz w:val="20"/>
          <w:szCs w:val="20"/>
          <w:highlight w:val="yellow"/>
        </w:rPr>
      </w:pPr>
    </w:p>
    <w:p w14:paraId="1F4B4507" w14:textId="77777777" w:rsidR="00971D2C" w:rsidRDefault="00971D2C" w:rsidP="00971D2C">
      <w:pPr>
        <w:spacing w:after="0" w:line="260" w:lineRule="exact"/>
        <w:jc w:val="both"/>
        <w:rPr>
          <w:rFonts w:ascii="Arial" w:hAnsi="Arial" w:cs="Arial"/>
          <w:sz w:val="20"/>
          <w:szCs w:val="20"/>
          <w:highlight w:val="yellow"/>
        </w:rPr>
      </w:pPr>
    </w:p>
    <w:p w14:paraId="25A3D25F" w14:textId="77777777" w:rsidR="00971D2C" w:rsidRDefault="00971D2C" w:rsidP="00971D2C">
      <w:pPr>
        <w:spacing w:after="0" w:line="260" w:lineRule="exact"/>
        <w:jc w:val="both"/>
        <w:rPr>
          <w:rFonts w:ascii="Arial" w:hAnsi="Arial" w:cs="Arial"/>
          <w:sz w:val="20"/>
          <w:szCs w:val="20"/>
          <w:highlight w:val="yellow"/>
        </w:rPr>
      </w:pPr>
    </w:p>
    <w:p w14:paraId="18CA3C2A" w14:textId="77777777" w:rsidR="00971D2C" w:rsidRDefault="00971D2C" w:rsidP="00971D2C">
      <w:pPr>
        <w:spacing w:after="0" w:line="260" w:lineRule="exact"/>
        <w:jc w:val="both"/>
        <w:rPr>
          <w:rFonts w:ascii="Arial" w:hAnsi="Arial" w:cs="Arial"/>
          <w:sz w:val="20"/>
          <w:szCs w:val="20"/>
          <w:highlight w:val="yellow"/>
        </w:rPr>
      </w:pPr>
    </w:p>
    <w:p w14:paraId="2172CCD5" w14:textId="77777777" w:rsidR="00971D2C" w:rsidRDefault="00971D2C" w:rsidP="00971D2C">
      <w:pPr>
        <w:spacing w:after="0" w:line="260" w:lineRule="exact"/>
        <w:jc w:val="both"/>
        <w:rPr>
          <w:rFonts w:ascii="Arial" w:hAnsi="Arial" w:cs="Arial"/>
          <w:sz w:val="20"/>
          <w:szCs w:val="20"/>
          <w:highlight w:val="yellow"/>
        </w:rPr>
      </w:pPr>
    </w:p>
    <w:p w14:paraId="4C28DC59" w14:textId="77777777" w:rsidR="00971D2C" w:rsidRDefault="00971D2C" w:rsidP="00971D2C">
      <w:pPr>
        <w:spacing w:after="0" w:line="260" w:lineRule="exact"/>
        <w:jc w:val="both"/>
        <w:rPr>
          <w:rFonts w:ascii="Arial" w:hAnsi="Arial" w:cs="Arial"/>
          <w:sz w:val="20"/>
          <w:szCs w:val="20"/>
          <w:highlight w:val="yellow"/>
        </w:rPr>
      </w:pPr>
    </w:p>
    <w:p w14:paraId="569A1B6C" w14:textId="77777777" w:rsidR="00971D2C" w:rsidRDefault="00971D2C" w:rsidP="00971D2C">
      <w:pPr>
        <w:spacing w:after="0" w:line="260" w:lineRule="exact"/>
        <w:jc w:val="both"/>
        <w:rPr>
          <w:rFonts w:ascii="Arial" w:hAnsi="Arial" w:cs="Arial"/>
          <w:sz w:val="20"/>
          <w:szCs w:val="20"/>
          <w:highlight w:val="yellow"/>
        </w:rPr>
      </w:pPr>
    </w:p>
    <w:p w14:paraId="711AD6F2" w14:textId="77777777" w:rsidR="00971D2C" w:rsidRDefault="00971D2C" w:rsidP="00971D2C">
      <w:pPr>
        <w:spacing w:after="0" w:line="260" w:lineRule="exact"/>
        <w:jc w:val="both"/>
        <w:rPr>
          <w:rFonts w:ascii="Arial" w:hAnsi="Arial" w:cs="Arial"/>
          <w:sz w:val="20"/>
          <w:szCs w:val="20"/>
          <w:highlight w:val="yellow"/>
        </w:rPr>
      </w:pPr>
    </w:p>
    <w:p w14:paraId="2DB50484" w14:textId="77777777" w:rsidR="00971D2C" w:rsidRDefault="00971D2C" w:rsidP="00971D2C">
      <w:pPr>
        <w:spacing w:after="0" w:line="260" w:lineRule="exact"/>
        <w:jc w:val="both"/>
        <w:rPr>
          <w:rFonts w:ascii="Arial" w:hAnsi="Arial" w:cs="Arial"/>
          <w:sz w:val="20"/>
          <w:szCs w:val="20"/>
          <w:highlight w:val="yellow"/>
        </w:rPr>
      </w:pPr>
    </w:p>
    <w:p w14:paraId="147B0682" w14:textId="77777777" w:rsidR="00971D2C" w:rsidRDefault="00971D2C" w:rsidP="00971D2C">
      <w:pPr>
        <w:spacing w:after="0" w:line="260" w:lineRule="exact"/>
        <w:jc w:val="both"/>
        <w:rPr>
          <w:rFonts w:ascii="Arial" w:hAnsi="Arial" w:cs="Arial"/>
          <w:sz w:val="20"/>
          <w:szCs w:val="20"/>
          <w:highlight w:val="yellow"/>
        </w:rPr>
      </w:pPr>
    </w:p>
    <w:p w14:paraId="20346FDC" w14:textId="41E21AB5" w:rsidR="00695140" w:rsidRPr="00BC0875" w:rsidRDefault="00695140" w:rsidP="00A60970">
      <w:pPr>
        <w:spacing w:after="0" w:line="260" w:lineRule="exact"/>
        <w:rPr>
          <w:rFonts w:ascii="Arial" w:hAnsi="Arial" w:cs="Arial"/>
          <w:bCs/>
          <w:iCs/>
          <w:sz w:val="18"/>
          <w:szCs w:val="18"/>
        </w:rPr>
      </w:pPr>
      <w:r w:rsidRPr="004C0FB6">
        <w:rPr>
          <w:rFonts w:ascii="Arial" w:hAnsi="Arial" w:cs="Arial"/>
          <w:b/>
          <w:color w:val="000000"/>
          <w:sz w:val="18"/>
          <w:szCs w:val="18"/>
        </w:rPr>
        <w:t>Graf</w:t>
      </w:r>
      <w:r w:rsidR="0094769F" w:rsidRPr="004C0FB6">
        <w:rPr>
          <w:rFonts w:ascii="Arial" w:hAnsi="Arial" w:cs="Arial"/>
          <w:b/>
          <w:color w:val="000000"/>
          <w:sz w:val="18"/>
          <w:szCs w:val="18"/>
        </w:rPr>
        <w:t xml:space="preserve"> 1</w:t>
      </w:r>
      <w:r w:rsidRPr="004C0FB6">
        <w:rPr>
          <w:rFonts w:ascii="Arial" w:hAnsi="Arial" w:cs="Arial"/>
          <w:b/>
          <w:bCs/>
          <w:iCs/>
          <w:sz w:val="18"/>
          <w:szCs w:val="18"/>
        </w:rPr>
        <w:t>:</w:t>
      </w:r>
      <w:r w:rsidRPr="00BC0875">
        <w:rPr>
          <w:rFonts w:ascii="Arial" w:hAnsi="Arial" w:cs="Arial"/>
          <w:bCs/>
          <w:iCs/>
          <w:sz w:val="18"/>
          <w:szCs w:val="18"/>
        </w:rPr>
        <w:t xml:space="preserve"> Pritožbeni postopki v obdobju 2016–2020</w:t>
      </w:r>
    </w:p>
    <w:p w14:paraId="16B418A0" w14:textId="77777777" w:rsidR="00695140" w:rsidRDefault="00695140" w:rsidP="00695140">
      <w:pPr>
        <w:spacing w:after="0" w:line="260" w:lineRule="exact"/>
        <w:jc w:val="center"/>
        <w:rPr>
          <w:rFonts w:ascii="Arial" w:hAnsi="Arial" w:cs="Arial"/>
          <w:bCs/>
          <w:iCs/>
          <w:sz w:val="20"/>
          <w:szCs w:val="20"/>
        </w:rPr>
      </w:pPr>
    </w:p>
    <w:p w14:paraId="3F1C5733" w14:textId="0EC0FC6A" w:rsidR="00210C32" w:rsidRPr="00EA6FF1" w:rsidRDefault="00210C32" w:rsidP="00B475E1">
      <w:pPr>
        <w:spacing w:line="360" w:lineRule="auto"/>
        <w:jc w:val="center"/>
        <w:rPr>
          <w:rFonts w:ascii="Arial" w:hAnsi="Arial" w:cs="Arial"/>
          <w:sz w:val="20"/>
          <w:szCs w:val="20"/>
        </w:rPr>
      </w:pPr>
    </w:p>
    <w:tbl>
      <w:tblPr>
        <w:tblStyle w:val="Tabelaseznam3poudarek5"/>
        <w:tblW w:w="8886" w:type="dxa"/>
        <w:jc w:val="center"/>
        <w:tblLook w:val="01E0" w:firstRow="1" w:lastRow="1" w:firstColumn="1" w:lastColumn="1" w:noHBand="0" w:noVBand="0"/>
        <w:tblDescription w:val="Rešene pritožbe zoper policiste glede na način reševanja"/>
      </w:tblPr>
      <w:tblGrid>
        <w:gridCol w:w="1460"/>
        <w:gridCol w:w="2980"/>
        <w:gridCol w:w="836"/>
        <w:gridCol w:w="833"/>
        <w:gridCol w:w="833"/>
        <w:gridCol w:w="833"/>
        <w:gridCol w:w="1111"/>
      </w:tblGrid>
      <w:tr w:rsidR="00210C32" w:rsidRPr="00B96FF2" w14:paraId="696BFED8" w14:textId="77777777" w:rsidTr="004B4765">
        <w:trPr>
          <w:cnfStyle w:val="100000000000" w:firstRow="1" w:lastRow="0" w:firstColumn="0" w:lastColumn="0" w:oddVBand="0" w:evenVBand="0" w:oddHBand="0" w:evenHBand="0" w:firstRowFirstColumn="0" w:firstRowLastColumn="0" w:lastRowFirstColumn="0" w:lastRowLastColumn="0"/>
          <w:trHeight w:val="306"/>
          <w:tblHeader/>
          <w:jc w:val="center"/>
        </w:trPr>
        <w:tc>
          <w:tcPr>
            <w:cnfStyle w:val="001000000100" w:firstRow="0" w:lastRow="0" w:firstColumn="1" w:lastColumn="0" w:oddVBand="0" w:evenVBand="0" w:oddHBand="0" w:evenHBand="0" w:firstRowFirstColumn="1" w:firstRowLastColumn="0" w:lastRowFirstColumn="0" w:lastRowLastColumn="0"/>
            <w:tcW w:w="4440" w:type="dxa"/>
            <w:gridSpan w:val="2"/>
            <w:vAlign w:val="center"/>
          </w:tcPr>
          <w:p w14:paraId="3D4A2727" w14:textId="77777777" w:rsidR="00210C32" w:rsidRPr="00AF6CD4" w:rsidRDefault="00210C32" w:rsidP="005850E9">
            <w:pPr>
              <w:spacing w:before="80" w:after="80"/>
              <w:jc w:val="center"/>
              <w:rPr>
                <w:rFonts w:ascii="Arial" w:hAnsi="Arial" w:cs="Arial"/>
                <w:sz w:val="18"/>
                <w:szCs w:val="18"/>
              </w:rPr>
            </w:pPr>
            <w:r w:rsidRPr="00AF6CD4">
              <w:rPr>
                <w:rFonts w:ascii="Arial" w:hAnsi="Arial" w:cs="Arial"/>
                <w:sz w:val="18"/>
                <w:szCs w:val="18"/>
              </w:rPr>
              <w:t>Vrsta postopka</w:t>
            </w:r>
          </w:p>
        </w:tc>
        <w:tc>
          <w:tcPr>
            <w:cnfStyle w:val="000010000000" w:firstRow="0" w:lastRow="0" w:firstColumn="0" w:lastColumn="0" w:oddVBand="1" w:evenVBand="0" w:oddHBand="0" w:evenHBand="0" w:firstRowFirstColumn="0" w:firstRowLastColumn="0" w:lastRowFirstColumn="0" w:lastRowLastColumn="0"/>
            <w:tcW w:w="836" w:type="dxa"/>
            <w:vAlign w:val="center"/>
          </w:tcPr>
          <w:p w14:paraId="60CCE506" w14:textId="77777777" w:rsidR="00210C32" w:rsidRPr="00AF6CD4" w:rsidRDefault="00210C32" w:rsidP="005850E9">
            <w:pPr>
              <w:spacing w:before="80" w:after="80"/>
              <w:jc w:val="center"/>
              <w:rPr>
                <w:rFonts w:ascii="Arial" w:hAnsi="Arial" w:cs="Arial"/>
                <w:sz w:val="18"/>
                <w:szCs w:val="18"/>
              </w:rPr>
            </w:pPr>
            <w:r w:rsidRPr="00AF6CD4">
              <w:rPr>
                <w:rFonts w:ascii="Arial" w:hAnsi="Arial" w:cs="Arial"/>
                <w:sz w:val="18"/>
                <w:szCs w:val="18"/>
              </w:rPr>
              <w:t>2016</w:t>
            </w:r>
          </w:p>
        </w:tc>
        <w:tc>
          <w:tcPr>
            <w:tcW w:w="833" w:type="dxa"/>
            <w:vAlign w:val="center"/>
          </w:tcPr>
          <w:p w14:paraId="2F7AF990" w14:textId="77777777" w:rsidR="00210C32" w:rsidRPr="00AF6CD4" w:rsidRDefault="00210C32" w:rsidP="005850E9">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F6CD4">
              <w:rPr>
                <w:rFonts w:ascii="Arial" w:hAnsi="Arial" w:cs="Arial"/>
                <w:sz w:val="18"/>
                <w:szCs w:val="18"/>
              </w:rPr>
              <w:t>2017</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1BC4CFBF" w14:textId="77777777" w:rsidR="00210C32" w:rsidRPr="00AF6CD4" w:rsidRDefault="00210C32" w:rsidP="005850E9">
            <w:pPr>
              <w:spacing w:before="80" w:after="80"/>
              <w:jc w:val="center"/>
              <w:rPr>
                <w:rFonts w:ascii="Arial" w:hAnsi="Arial" w:cs="Arial"/>
                <w:sz w:val="18"/>
                <w:szCs w:val="18"/>
              </w:rPr>
            </w:pPr>
            <w:r w:rsidRPr="00AF6CD4">
              <w:rPr>
                <w:rFonts w:ascii="Arial" w:hAnsi="Arial" w:cs="Arial"/>
                <w:sz w:val="18"/>
                <w:szCs w:val="18"/>
              </w:rPr>
              <w:t>2018</w:t>
            </w:r>
          </w:p>
        </w:tc>
        <w:tc>
          <w:tcPr>
            <w:tcW w:w="833" w:type="dxa"/>
            <w:vAlign w:val="center"/>
          </w:tcPr>
          <w:p w14:paraId="6862A255" w14:textId="77777777" w:rsidR="00210C32" w:rsidRPr="00AF6CD4" w:rsidRDefault="00210C32" w:rsidP="005850E9">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AF6CD4">
              <w:rPr>
                <w:rFonts w:ascii="Arial" w:hAnsi="Arial" w:cs="Arial"/>
                <w:sz w:val="18"/>
                <w:szCs w:val="18"/>
              </w:rPr>
              <w:t>2019</w:t>
            </w:r>
          </w:p>
        </w:tc>
        <w:tc>
          <w:tcPr>
            <w:cnfStyle w:val="000100001000" w:firstRow="0" w:lastRow="0" w:firstColumn="0" w:lastColumn="1" w:oddVBand="0" w:evenVBand="0" w:oddHBand="0" w:evenHBand="0" w:firstRowFirstColumn="0" w:firstRowLastColumn="1" w:lastRowFirstColumn="0" w:lastRowLastColumn="0"/>
            <w:tcW w:w="1111" w:type="dxa"/>
            <w:vAlign w:val="center"/>
          </w:tcPr>
          <w:p w14:paraId="2AFA8FD1" w14:textId="77777777" w:rsidR="00210C32" w:rsidRPr="00AF6CD4" w:rsidRDefault="00210C32" w:rsidP="005850E9">
            <w:pPr>
              <w:spacing w:before="80" w:after="80"/>
              <w:jc w:val="center"/>
              <w:rPr>
                <w:rFonts w:ascii="Arial" w:hAnsi="Arial" w:cs="Arial"/>
                <w:sz w:val="18"/>
                <w:szCs w:val="18"/>
              </w:rPr>
            </w:pPr>
            <w:r w:rsidRPr="00AF6CD4">
              <w:rPr>
                <w:rFonts w:ascii="Arial" w:hAnsi="Arial" w:cs="Arial"/>
                <w:sz w:val="18"/>
                <w:szCs w:val="18"/>
              </w:rPr>
              <w:t>2020</w:t>
            </w:r>
          </w:p>
        </w:tc>
      </w:tr>
      <w:tr w:rsidR="00210C32" w:rsidRPr="00B96FF2" w14:paraId="2791BADF" w14:textId="77777777" w:rsidTr="005850E9">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460" w:type="dxa"/>
            <w:vAlign w:val="center"/>
          </w:tcPr>
          <w:p w14:paraId="6F1C8DF7" w14:textId="77777777" w:rsidR="00210C32" w:rsidRPr="00B96FF2" w:rsidRDefault="00210C32" w:rsidP="00BC0875">
            <w:pPr>
              <w:spacing w:before="120" w:after="120"/>
              <w:rPr>
                <w:rFonts w:ascii="Arial" w:hAnsi="Arial" w:cs="Arial"/>
                <w:sz w:val="18"/>
                <w:szCs w:val="18"/>
              </w:rPr>
            </w:pPr>
            <w:r w:rsidRPr="00B96FF2">
              <w:rPr>
                <w:rFonts w:ascii="Arial" w:hAnsi="Arial" w:cs="Arial"/>
                <w:sz w:val="18"/>
                <w:szCs w:val="18"/>
              </w:rPr>
              <w:t>A</w:t>
            </w:r>
          </w:p>
        </w:tc>
        <w:tc>
          <w:tcPr>
            <w:cnfStyle w:val="000010000000" w:firstRow="0" w:lastRow="0" w:firstColumn="0" w:lastColumn="0" w:oddVBand="1" w:evenVBand="0" w:oddHBand="0" w:evenHBand="0" w:firstRowFirstColumn="0" w:firstRowLastColumn="0" w:lastRowFirstColumn="0" w:lastRowLastColumn="0"/>
            <w:tcW w:w="2980" w:type="dxa"/>
            <w:vAlign w:val="center"/>
          </w:tcPr>
          <w:p w14:paraId="357F3358" w14:textId="77777777" w:rsidR="00210C32" w:rsidRPr="00B96FF2" w:rsidRDefault="00210C32" w:rsidP="00BC0875">
            <w:pPr>
              <w:spacing w:before="120" w:after="120"/>
              <w:rPr>
                <w:rFonts w:ascii="Arial" w:hAnsi="Arial" w:cs="Arial"/>
                <w:sz w:val="18"/>
                <w:szCs w:val="18"/>
              </w:rPr>
            </w:pPr>
            <w:r w:rsidRPr="00B96FF2">
              <w:rPr>
                <w:rFonts w:ascii="Arial" w:hAnsi="Arial" w:cs="Arial"/>
                <w:sz w:val="18"/>
                <w:szCs w:val="18"/>
              </w:rPr>
              <w:t>Pomiritveni postopki</w:t>
            </w:r>
          </w:p>
        </w:tc>
        <w:tc>
          <w:tcPr>
            <w:tcW w:w="836" w:type="dxa"/>
            <w:vAlign w:val="center"/>
          </w:tcPr>
          <w:p w14:paraId="6BE17F1F" w14:textId="77777777" w:rsidR="00210C32" w:rsidRPr="00B96FF2" w:rsidRDefault="00210C32" w:rsidP="00BC087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96FF2">
              <w:rPr>
                <w:rFonts w:ascii="Arial" w:hAnsi="Arial" w:cs="Arial"/>
                <w:sz w:val="18"/>
                <w:szCs w:val="18"/>
              </w:rPr>
              <w:t>106</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44D6C564" w14:textId="77777777" w:rsidR="00210C32" w:rsidRPr="00B96FF2" w:rsidRDefault="00210C32" w:rsidP="00BC0875">
            <w:pPr>
              <w:spacing w:before="120" w:after="120"/>
              <w:jc w:val="center"/>
              <w:rPr>
                <w:rFonts w:ascii="Arial" w:hAnsi="Arial" w:cs="Arial"/>
                <w:sz w:val="18"/>
                <w:szCs w:val="18"/>
              </w:rPr>
            </w:pPr>
            <w:r w:rsidRPr="00B96FF2">
              <w:rPr>
                <w:rFonts w:ascii="Arial" w:hAnsi="Arial" w:cs="Arial"/>
                <w:sz w:val="18"/>
                <w:szCs w:val="18"/>
              </w:rPr>
              <w:t>142</w:t>
            </w:r>
          </w:p>
        </w:tc>
        <w:tc>
          <w:tcPr>
            <w:tcW w:w="833" w:type="dxa"/>
            <w:vAlign w:val="center"/>
          </w:tcPr>
          <w:p w14:paraId="7E5F745A" w14:textId="77777777" w:rsidR="00210C32" w:rsidRPr="00B96FF2" w:rsidRDefault="00210C32" w:rsidP="00BC0875">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96FF2">
              <w:rPr>
                <w:rFonts w:ascii="Arial" w:hAnsi="Arial" w:cs="Arial"/>
                <w:sz w:val="18"/>
                <w:szCs w:val="18"/>
              </w:rPr>
              <w:t>158</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2EFF9788" w14:textId="77777777" w:rsidR="00210C32" w:rsidRPr="00B96FF2" w:rsidRDefault="00210C32" w:rsidP="00BC0875">
            <w:pPr>
              <w:spacing w:before="120" w:after="120"/>
              <w:jc w:val="center"/>
              <w:rPr>
                <w:rFonts w:ascii="Arial" w:hAnsi="Arial" w:cs="Arial"/>
                <w:sz w:val="18"/>
                <w:szCs w:val="18"/>
              </w:rPr>
            </w:pPr>
            <w:r>
              <w:rPr>
                <w:rFonts w:ascii="Arial" w:hAnsi="Arial" w:cs="Arial"/>
                <w:sz w:val="18"/>
                <w:szCs w:val="18"/>
              </w:rPr>
              <w:t>130</w:t>
            </w:r>
          </w:p>
        </w:tc>
        <w:tc>
          <w:tcPr>
            <w:cnfStyle w:val="000100000000" w:firstRow="0" w:lastRow="0" w:firstColumn="0" w:lastColumn="1" w:oddVBand="0" w:evenVBand="0" w:oddHBand="0" w:evenHBand="0" w:firstRowFirstColumn="0" w:firstRowLastColumn="0" w:lastRowFirstColumn="0" w:lastRowLastColumn="0"/>
            <w:tcW w:w="1111" w:type="dxa"/>
            <w:vAlign w:val="center"/>
          </w:tcPr>
          <w:p w14:paraId="1E65198B" w14:textId="77777777" w:rsidR="00210C32" w:rsidRPr="0066342C" w:rsidRDefault="00210C32" w:rsidP="00BC0875">
            <w:pPr>
              <w:spacing w:before="120" w:after="120"/>
              <w:jc w:val="center"/>
              <w:rPr>
                <w:rFonts w:ascii="Arial" w:hAnsi="Arial" w:cs="Arial"/>
                <w:b w:val="0"/>
                <w:sz w:val="18"/>
                <w:szCs w:val="18"/>
              </w:rPr>
            </w:pPr>
            <w:r w:rsidRPr="0066342C">
              <w:rPr>
                <w:rFonts w:ascii="Arial" w:hAnsi="Arial" w:cs="Arial"/>
                <w:b w:val="0"/>
                <w:sz w:val="18"/>
                <w:szCs w:val="18"/>
              </w:rPr>
              <w:t>154</w:t>
            </w:r>
          </w:p>
        </w:tc>
      </w:tr>
      <w:tr w:rsidR="00210C32" w:rsidRPr="00B96FF2" w14:paraId="5F6BBE5B" w14:textId="77777777" w:rsidTr="005850E9">
        <w:trPr>
          <w:trHeight w:val="306"/>
          <w:jc w:val="center"/>
        </w:trPr>
        <w:tc>
          <w:tcPr>
            <w:cnfStyle w:val="001000000000" w:firstRow="0" w:lastRow="0" w:firstColumn="1" w:lastColumn="0" w:oddVBand="0" w:evenVBand="0" w:oddHBand="0" w:evenHBand="0" w:firstRowFirstColumn="0" w:firstRowLastColumn="0" w:lastRowFirstColumn="0" w:lastRowLastColumn="0"/>
            <w:tcW w:w="1460" w:type="dxa"/>
            <w:vAlign w:val="center"/>
          </w:tcPr>
          <w:p w14:paraId="1CBABA88"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t>A1</w:t>
            </w:r>
          </w:p>
        </w:tc>
        <w:tc>
          <w:tcPr>
            <w:cnfStyle w:val="000010000000" w:firstRow="0" w:lastRow="0" w:firstColumn="0" w:lastColumn="0" w:oddVBand="1" w:evenVBand="0" w:oddHBand="0" w:evenHBand="0" w:firstRowFirstColumn="0" w:firstRowLastColumn="0" w:lastRowFirstColumn="0" w:lastRowLastColumn="0"/>
            <w:tcW w:w="2980" w:type="dxa"/>
            <w:vAlign w:val="center"/>
          </w:tcPr>
          <w:p w14:paraId="4292ABC1"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t xml:space="preserve">- uspešno zaključeni (150/5 </w:t>
            </w:r>
            <w:proofErr w:type="spellStart"/>
            <w:r w:rsidRPr="00B96FF2">
              <w:rPr>
                <w:rFonts w:ascii="Arial" w:hAnsi="Arial" w:cs="Arial"/>
                <w:sz w:val="18"/>
                <w:szCs w:val="18"/>
              </w:rPr>
              <w:t>ZNPPol</w:t>
            </w:r>
            <w:proofErr w:type="spellEnd"/>
            <w:r w:rsidRPr="00B96FF2">
              <w:rPr>
                <w:rFonts w:ascii="Arial" w:hAnsi="Arial" w:cs="Arial"/>
                <w:sz w:val="18"/>
                <w:szCs w:val="18"/>
              </w:rPr>
              <w:t>)</w:t>
            </w:r>
          </w:p>
        </w:tc>
        <w:tc>
          <w:tcPr>
            <w:tcW w:w="836" w:type="dxa"/>
            <w:vAlign w:val="center"/>
          </w:tcPr>
          <w:p w14:paraId="0FD3D55F" w14:textId="77777777" w:rsidR="00210C32" w:rsidRPr="00B96FF2" w:rsidRDefault="00210C32" w:rsidP="005850E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96FF2">
              <w:rPr>
                <w:rFonts w:ascii="Arial" w:hAnsi="Arial" w:cs="Arial"/>
                <w:sz w:val="18"/>
                <w:szCs w:val="18"/>
              </w:rPr>
              <w:t>51</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4CAD5136" w14:textId="77777777" w:rsidR="00210C32" w:rsidRPr="00B96FF2" w:rsidRDefault="00210C32" w:rsidP="005850E9">
            <w:pPr>
              <w:spacing w:before="120" w:after="120"/>
              <w:jc w:val="center"/>
              <w:rPr>
                <w:rFonts w:ascii="Arial" w:hAnsi="Arial" w:cs="Arial"/>
                <w:sz w:val="18"/>
                <w:szCs w:val="18"/>
              </w:rPr>
            </w:pPr>
            <w:r w:rsidRPr="00B96FF2">
              <w:rPr>
                <w:rFonts w:ascii="Arial" w:hAnsi="Arial" w:cs="Arial"/>
                <w:sz w:val="18"/>
                <w:szCs w:val="18"/>
              </w:rPr>
              <w:t>69</w:t>
            </w:r>
          </w:p>
        </w:tc>
        <w:tc>
          <w:tcPr>
            <w:tcW w:w="833" w:type="dxa"/>
            <w:vAlign w:val="center"/>
          </w:tcPr>
          <w:p w14:paraId="30116B32" w14:textId="77777777" w:rsidR="00210C32" w:rsidRPr="00B96FF2" w:rsidRDefault="00210C32" w:rsidP="005850E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96FF2">
              <w:rPr>
                <w:rFonts w:ascii="Arial" w:hAnsi="Arial" w:cs="Arial"/>
                <w:sz w:val="18"/>
                <w:szCs w:val="18"/>
              </w:rPr>
              <w:t>85</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274A2A31" w14:textId="77777777" w:rsidR="00210C32" w:rsidRPr="00B96FF2" w:rsidRDefault="00210C32" w:rsidP="005850E9">
            <w:pPr>
              <w:spacing w:before="120" w:after="120"/>
              <w:jc w:val="center"/>
              <w:rPr>
                <w:rFonts w:ascii="Arial" w:hAnsi="Arial" w:cs="Arial"/>
                <w:sz w:val="18"/>
                <w:szCs w:val="18"/>
              </w:rPr>
            </w:pPr>
            <w:r>
              <w:rPr>
                <w:rFonts w:ascii="Arial" w:hAnsi="Arial" w:cs="Arial"/>
                <w:sz w:val="18"/>
                <w:szCs w:val="18"/>
              </w:rPr>
              <w:t>69</w:t>
            </w:r>
          </w:p>
        </w:tc>
        <w:tc>
          <w:tcPr>
            <w:cnfStyle w:val="000100000000" w:firstRow="0" w:lastRow="0" w:firstColumn="0" w:lastColumn="1" w:oddVBand="0" w:evenVBand="0" w:oddHBand="0" w:evenHBand="0" w:firstRowFirstColumn="0" w:firstRowLastColumn="0" w:lastRowFirstColumn="0" w:lastRowLastColumn="0"/>
            <w:tcW w:w="1111" w:type="dxa"/>
            <w:vAlign w:val="center"/>
          </w:tcPr>
          <w:p w14:paraId="63416926" w14:textId="77777777" w:rsidR="00210C32" w:rsidRPr="0066342C" w:rsidRDefault="00210C32" w:rsidP="005850E9">
            <w:pPr>
              <w:spacing w:before="120" w:after="120"/>
              <w:jc w:val="center"/>
              <w:rPr>
                <w:rFonts w:ascii="Arial" w:hAnsi="Arial" w:cs="Arial"/>
                <w:b w:val="0"/>
                <w:sz w:val="18"/>
                <w:szCs w:val="18"/>
              </w:rPr>
            </w:pPr>
            <w:r w:rsidRPr="0066342C">
              <w:rPr>
                <w:rFonts w:ascii="Arial" w:hAnsi="Arial" w:cs="Arial"/>
                <w:b w:val="0"/>
                <w:sz w:val="18"/>
                <w:szCs w:val="18"/>
              </w:rPr>
              <w:t>79</w:t>
            </w:r>
          </w:p>
        </w:tc>
      </w:tr>
      <w:tr w:rsidR="00210C32" w:rsidRPr="00B96FF2" w14:paraId="0ADBD0BA" w14:textId="77777777" w:rsidTr="005850E9">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460" w:type="dxa"/>
            <w:vAlign w:val="center"/>
          </w:tcPr>
          <w:p w14:paraId="437283F2"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t>A2</w:t>
            </w:r>
          </w:p>
        </w:tc>
        <w:tc>
          <w:tcPr>
            <w:cnfStyle w:val="000010000000" w:firstRow="0" w:lastRow="0" w:firstColumn="0" w:lastColumn="0" w:oddVBand="1" w:evenVBand="0" w:oddHBand="0" w:evenHBand="0" w:firstRowFirstColumn="0" w:firstRowLastColumn="0" w:lastRowFirstColumn="0" w:lastRowLastColumn="0"/>
            <w:tcW w:w="2980" w:type="dxa"/>
            <w:vAlign w:val="center"/>
          </w:tcPr>
          <w:p w14:paraId="1B3CC16B"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t>... ravnanje policistov, neskladno s predpisi</w:t>
            </w:r>
          </w:p>
        </w:tc>
        <w:tc>
          <w:tcPr>
            <w:tcW w:w="836" w:type="dxa"/>
            <w:vAlign w:val="center"/>
          </w:tcPr>
          <w:p w14:paraId="04D4EBEF" w14:textId="77777777" w:rsidR="00210C32" w:rsidRPr="00B96FF2" w:rsidRDefault="00210C32" w:rsidP="005850E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96FF2">
              <w:rPr>
                <w:rFonts w:ascii="Arial" w:hAnsi="Arial" w:cs="Arial"/>
                <w:sz w:val="18"/>
                <w:szCs w:val="18"/>
              </w:rPr>
              <w:t>6</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776BDCEE" w14:textId="77777777" w:rsidR="00210C32" w:rsidRPr="00B96FF2" w:rsidRDefault="00210C32" w:rsidP="005850E9">
            <w:pPr>
              <w:spacing w:before="120" w:after="120"/>
              <w:jc w:val="center"/>
              <w:rPr>
                <w:rFonts w:ascii="Arial" w:hAnsi="Arial" w:cs="Arial"/>
                <w:sz w:val="18"/>
                <w:szCs w:val="18"/>
              </w:rPr>
            </w:pPr>
            <w:r w:rsidRPr="00B96FF2">
              <w:rPr>
                <w:rFonts w:ascii="Arial" w:hAnsi="Arial" w:cs="Arial"/>
                <w:sz w:val="18"/>
                <w:szCs w:val="18"/>
              </w:rPr>
              <w:t>16</w:t>
            </w:r>
          </w:p>
        </w:tc>
        <w:tc>
          <w:tcPr>
            <w:tcW w:w="833" w:type="dxa"/>
            <w:vAlign w:val="center"/>
          </w:tcPr>
          <w:p w14:paraId="00077DA4" w14:textId="77777777" w:rsidR="00210C32" w:rsidRPr="00B96FF2" w:rsidRDefault="00210C32" w:rsidP="005850E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96FF2">
              <w:rPr>
                <w:rFonts w:ascii="Arial" w:hAnsi="Arial" w:cs="Arial"/>
                <w:sz w:val="18"/>
                <w:szCs w:val="18"/>
              </w:rPr>
              <w:t>11</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3A6BB4B3" w14:textId="77777777" w:rsidR="00210C32" w:rsidRPr="00B96FF2" w:rsidRDefault="00210C32" w:rsidP="005850E9">
            <w:pPr>
              <w:spacing w:before="120" w:after="120"/>
              <w:jc w:val="center"/>
              <w:rPr>
                <w:rFonts w:ascii="Arial" w:hAnsi="Arial" w:cs="Arial"/>
                <w:sz w:val="18"/>
                <w:szCs w:val="18"/>
              </w:rPr>
            </w:pPr>
            <w:r>
              <w:rPr>
                <w:rFonts w:ascii="Arial" w:hAnsi="Arial" w:cs="Arial"/>
                <w:sz w:val="18"/>
                <w:szCs w:val="18"/>
              </w:rPr>
              <w:t>12</w:t>
            </w:r>
          </w:p>
        </w:tc>
        <w:tc>
          <w:tcPr>
            <w:cnfStyle w:val="000100000000" w:firstRow="0" w:lastRow="0" w:firstColumn="0" w:lastColumn="1" w:oddVBand="0" w:evenVBand="0" w:oddHBand="0" w:evenHBand="0" w:firstRowFirstColumn="0" w:firstRowLastColumn="0" w:lastRowFirstColumn="0" w:lastRowLastColumn="0"/>
            <w:tcW w:w="1111" w:type="dxa"/>
            <w:vAlign w:val="center"/>
          </w:tcPr>
          <w:p w14:paraId="510012BE" w14:textId="77777777" w:rsidR="00210C32" w:rsidRPr="0066342C" w:rsidRDefault="00210C32" w:rsidP="005850E9">
            <w:pPr>
              <w:spacing w:before="120" w:after="120"/>
              <w:jc w:val="center"/>
              <w:rPr>
                <w:rFonts w:ascii="Arial" w:hAnsi="Arial" w:cs="Arial"/>
                <w:b w:val="0"/>
                <w:sz w:val="18"/>
                <w:szCs w:val="18"/>
              </w:rPr>
            </w:pPr>
            <w:r w:rsidRPr="0066342C">
              <w:rPr>
                <w:rFonts w:ascii="Arial" w:hAnsi="Arial" w:cs="Arial"/>
                <w:b w:val="0"/>
                <w:sz w:val="18"/>
                <w:szCs w:val="18"/>
              </w:rPr>
              <w:t>13</w:t>
            </w:r>
          </w:p>
        </w:tc>
      </w:tr>
      <w:tr w:rsidR="00210C32" w:rsidRPr="00B96FF2" w14:paraId="72F866E6" w14:textId="77777777" w:rsidTr="005850E9">
        <w:trPr>
          <w:trHeight w:val="306"/>
          <w:jc w:val="center"/>
        </w:trPr>
        <w:tc>
          <w:tcPr>
            <w:cnfStyle w:val="001000000000" w:firstRow="0" w:lastRow="0" w:firstColumn="1" w:lastColumn="0" w:oddVBand="0" w:evenVBand="0" w:oddHBand="0" w:evenHBand="0" w:firstRowFirstColumn="0" w:firstRowLastColumn="0" w:lastRowFirstColumn="0" w:lastRowLastColumn="0"/>
            <w:tcW w:w="1460" w:type="dxa"/>
            <w:vAlign w:val="center"/>
          </w:tcPr>
          <w:p w14:paraId="2DE330E9"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t>B</w:t>
            </w:r>
          </w:p>
        </w:tc>
        <w:tc>
          <w:tcPr>
            <w:cnfStyle w:val="000010000000" w:firstRow="0" w:lastRow="0" w:firstColumn="0" w:lastColumn="0" w:oddVBand="1" w:evenVBand="0" w:oddHBand="0" w:evenHBand="0" w:firstRowFirstColumn="0" w:firstRowLastColumn="0" w:lastRowFirstColumn="0" w:lastRowLastColumn="0"/>
            <w:tcW w:w="2980" w:type="dxa"/>
            <w:vAlign w:val="center"/>
          </w:tcPr>
          <w:p w14:paraId="7FD81D1A"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t>Senati</w:t>
            </w:r>
          </w:p>
        </w:tc>
        <w:tc>
          <w:tcPr>
            <w:tcW w:w="836" w:type="dxa"/>
            <w:vAlign w:val="center"/>
          </w:tcPr>
          <w:p w14:paraId="20E17312" w14:textId="77777777" w:rsidR="00210C32" w:rsidRPr="00B96FF2" w:rsidRDefault="00210C32" w:rsidP="005850E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96FF2">
              <w:rPr>
                <w:rFonts w:ascii="Arial" w:hAnsi="Arial" w:cs="Arial"/>
                <w:sz w:val="18"/>
                <w:szCs w:val="18"/>
              </w:rPr>
              <w:t>69</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04084080" w14:textId="77777777" w:rsidR="00210C32" w:rsidRPr="00B96FF2" w:rsidRDefault="00210C32" w:rsidP="005850E9">
            <w:pPr>
              <w:spacing w:before="120" w:after="120"/>
              <w:jc w:val="center"/>
              <w:rPr>
                <w:rFonts w:ascii="Arial" w:hAnsi="Arial" w:cs="Arial"/>
                <w:sz w:val="18"/>
                <w:szCs w:val="18"/>
              </w:rPr>
            </w:pPr>
            <w:r w:rsidRPr="00B96FF2">
              <w:rPr>
                <w:rFonts w:ascii="Arial" w:hAnsi="Arial" w:cs="Arial"/>
                <w:sz w:val="18"/>
                <w:szCs w:val="18"/>
              </w:rPr>
              <w:t>72</w:t>
            </w:r>
          </w:p>
        </w:tc>
        <w:tc>
          <w:tcPr>
            <w:tcW w:w="833" w:type="dxa"/>
            <w:vAlign w:val="center"/>
          </w:tcPr>
          <w:p w14:paraId="4B9F2280" w14:textId="77777777" w:rsidR="00210C32" w:rsidRPr="00B96FF2" w:rsidRDefault="00210C32" w:rsidP="005850E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96FF2">
              <w:rPr>
                <w:rFonts w:ascii="Arial" w:hAnsi="Arial" w:cs="Arial"/>
                <w:sz w:val="18"/>
                <w:szCs w:val="18"/>
              </w:rPr>
              <w:t>73</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32FB6497" w14:textId="77777777" w:rsidR="00210C32" w:rsidRPr="00B96FF2" w:rsidRDefault="00210C32" w:rsidP="005850E9">
            <w:pPr>
              <w:spacing w:before="120" w:after="120"/>
              <w:jc w:val="center"/>
              <w:rPr>
                <w:rFonts w:ascii="Arial" w:hAnsi="Arial" w:cs="Arial"/>
                <w:sz w:val="18"/>
                <w:szCs w:val="18"/>
              </w:rPr>
            </w:pPr>
            <w:r>
              <w:rPr>
                <w:rFonts w:ascii="Arial" w:hAnsi="Arial" w:cs="Arial"/>
                <w:sz w:val="18"/>
                <w:szCs w:val="18"/>
              </w:rPr>
              <w:t>56</w:t>
            </w:r>
          </w:p>
        </w:tc>
        <w:tc>
          <w:tcPr>
            <w:cnfStyle w:val="000100000000" w:firstRow="0" w:lastRow="0" w:firstColumn="0" w:lastColumn="1" w:oddVBand="0" w:evenVBand="0" w:oddHBand="0" w:evenHBand="0" w:firstRowFirstColumn="0" w:firstRowLastColumn="0" w:lastRowFirstColumn="0" w:lastRowLastColumn="0"/>
            <w:tcW w:w="1111" w:type="dxa"/>
            <w:vAlign w:val="center"/>
          </w:tcPr>
          <w:p w14:paraId="714EB165" w14:textId="77777777" w:rsidR="00210C32" w:rsidRPr="0066342C" w:rsidRDefault="00210C32" w:rsidP="005850E9">
            <w:pPr>
              <w:spacing w:before="120" w:after="120"/>
              <w:jc w:val="center"/>
              <w:rPr>
                <w:rFonts w:ascii="Arial" w:hAnsi="Arial" w:cs="Arial"/>
                <w:b w:val="0"/>
                <w:sz w:val="18"/>
                <w:szCs w:val="18"/>
              </w:rPr>
            </w:pPr>
            <w:r w:rsidRPr="0066342C">
              <w:rPr>
                <w:rFonts w:ascii="Arial" w:hAnsi="Arial" w:cs="Arial"/>
                <w:b w:val="0"/>
                <w:sz w:val="18"/>
                <w:szCs w:val="18"/>
              </w:rPr>
              <w:t>57</w:t>
            </w:r>
          </w:p>
        </w:tc>
      </w:tr>
      <w:tr w:rsidR="00210C32" w:rsidRPr="00B96FF2" w14:paraId="56E810EE" w14:textId="77777777" w:rsidTr="005850E9">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460" w:type="dxa"/>
            <w:vAlign w:val="center"/>
          </w:tcPr>
          <w:p w14:paraId="3E908575"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t>B1</w:t>
            </w:r>
          </w:p>
        </w:tc>
        <w:tc>
          <w:tcPr>
            <w:cnfStyle w:val="000010000000" w:firstRow="0" w:lastRow="0" w:firstColumn="0" w:lastColumn="0" w:oddVBand="1" w:evenVBand="0" w:oddHBand="0" w:evenHBand="0" w:firstRowFirstColumn="0" w:firstRowLastColumn="0" w:lastRowFirstColumn="0" w:lastRowLastColumn="0"/>
            <w:tcW w:w="2980" w:type="dxa"/>
            <w:vAlign w:val="center"/>
          </w:tcPr>
          <w:p w14:paraId="495CB5BE"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t xml:space="preserve">- neuspešno zaključeni pomiritveni postopki (148/3 </w:t>
            </w:r>
            <w:proofErr w:type="spellStart"/>
            <w:r w:rsidRPr="00B96FF2">
              <w:rPr>
                <w:rFonts w:ascii="Arial" w:hAnsi="Arial" w:cs="Arial"/>
                <w:sz w:val="18"/>
                <w:szCs w:val="18"/>
              </w:rPr>
              <w:t>ZNPPol</w:t>
            </w:r>
            <w:proofErr w:type="spellEnd"/>
            <w:r w:rsidRPr="00B96FF2">
              <w:rPr>
                <w:rFonts w:ascii="Arial" w:hAnsi="Arial" w:cs="Arial"/>
                <w:sz w:val="18"/>
                <w:szCs w:val="18"/>
              </w:rPr>
              <w:t>)</w:t>
            </w:r>
          </w:p>
        </w:tc>
        <w:tc>
          <w:tcPr>
            <w:tcW w:w="836" w:type="dxa"/>
            <w:vAlign w:val="center"/>
          </w:tcPr>
          <w:p w14:paraId="04B50482" w14:textId="77777777" w:rsidR="00210C32" w:rsidRPr="00B96FF2" w:rsidRDefault="00210C32" w:rsidP="005850E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96FF2">
              <w:rPr>
                <w:rFonts w:ascii="Arial" w:hAnsi="Arial" w:cs="Arial"/>
                <w:sz w:val="18"/>
                <w:szCs w:val="18"/>
              </w:rPr>
              <w:t>34</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2F7A9178" w14:textId="77777777" w:rsidR="00210C32" w:rsidRPr="00B96FF2" w:rsidRDefault="00210C32" w:rsidP="005850E9">
            <w:pPr>
              <w:spacing w:before="120" w:after="120"/>
              <w:jc w:val="center"/>
              <w:rPr>
                <w:rFonts w:ascii="Arial" w:hAnsi="Arial" w:cs="Arial"/>
                <w:sz w:val="18"/>
                <w:szCs w:val="18"/>
              </w:rPr>
            </w:pPr>
            <w:r w:rsidRPr="00B96FF2">
              <w:rPr>
                <w:rFonts w:ascii="Arial" w:hAnsi="Arial" w:cs="Arial"/>
                <w:sz w:val="18"/>
                <w:szCs w:val="18"/>
              </w:rPr>
              <w:t>28</w:t>
            </w:r>
          </w:p>
        </w:tc>
        <w:tc>
          <w:tcPr>
            <w:tcW w:w="833" w:type="dxa"/>
            <w:vAlign w:val="center"/>
          </w:tcPr>
          <w:p w14:paraId="0C2B82D0" w14:textId="77777777" w:rsidR="00210C32" w:rsidRPr="00B96FF2" w:rsidRDefault="00210C32" w:rsidP="005850E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96FF2">
              <w:rPr>
                <w:rFonts w:ascii="Arial" w:hAnsi="Arial" w:cs="Arial"/>
                <w:sz w:val="18"/>
                <w:szCs w:val="18"/>
              </w:rPr>
              <w:t>35</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7C460D59" w14:textId="77777777" w:rsidR="00210C32" w:rsidRPr="00B96FF2" w:rsidRDefault="00210C32" w:rsidP="005850E9">
            <w:pPr>
              <w:spacing w:before="120" w:after="120"/>
              <w:jc w:val="center"/>
              <w:rPr>
                <w:rFonts w:ascii="Arial" w:hAnsi="Arial" w:cs="Arial"/>
                <w:sz w:val="18"/>
                <w:szCs w:val="18"/>
              </w:rPr>
            </w:pPr>
            <w:r w:rsidRPr="00B96FF2">
              <w:rPr>
                <w:rFonts w:ascii="Arial" w:hAnsi="Arial" w:cs="Arial"/>
                <w:sz w:val="18"/>
                <w:szCs w:val="18"/>
              </w:rPr>
              <w:t>18</w:t>
            </w:r>
          </w:p>
        </w:tc>
        <w:tc>
          <w:tcPr>
            <w:cnfStyle w:val="000100000000" w:firstRow="0" w:lastRow="0" w:firstColumn="0" w:lastColumn="1" w:oddVBand="0" w:evenVBand="0" w:oddHBand="0" w:evenHBand="0" w:firstRowFirstColumn="0" w:firstRowLastColumn="0" w:lastRowFirstColumn="0" w:lastRowLastColumn="0"/>
            <w:tcW w:w="1111" w:type="dxa"/>
            <w:vAlign w:val="center"/>
          </w:tcPr>
          <w:p w14:paraId="267AFA7B" w14:textId="77777777" w:rsidR="00210C32" w:rsidRPr="0066342C" w:rsidRDefault="00210C32" w:rsidP="005850E9">
            <w:pPr>
              <w:spacing w:before="120" w:after="120"/>
              <w:jc w:val="center"/>
              <w:rPr>
                <w:rFonts w:ascii="Arial" w:hAnsi="Arial" w:cs="Arial"/>
                <w:b w:val="0"/>
                <w:sz w:val="18"/>
                <w:szCs w:val="18"/>
              </w:rPr>
            </w:pPr>
            <w:r w:rsidRPr="0066342C">
              <w:rPr>
                <w:rFonts w:ascii="Arial" w:hAnsi="Arial" w:cs="Arial"/>
                <w:b w:val="0"/>
                <w:sz w:val="18"/>
                <w:szCs w:val="18"/>
              </w:rPr>
              <w:t>27</w:t>
            </w:r>
          </w:p>
        </w:tc>
      </w:tr>
      <w:tr w:rsidR="00210C32" w:rsidRPr="00B96FF2" w14:paraId="30879C94" w14:textId="77777777" w:rsidTr="005850E9">
        <w:trPr>
          <w:trHeight w:val="306"/>
          <w:jc w:val="center"/>
        </w:trPr>
        <w:tc>
          <w:tcPr>
            <w:cnfStyle w:val="001000000000" w:firstRow="0" w:lastRow="0" w:firstColumn="1" w:lastColumn="0" w:oddVBand="0" w:evenVBand="0" w:oddHBand="0" w:evenHBand="0" w:firstRowFirstColumn="0" w:firstRowLastColumn="0" w:lastRowFirstColumn="0" w:lastRowLastColumn="0"/>
            <w:tcW w:w="1460" w:type="dxa"/>
            <w:vAlign w:val="center"/>
          </w:tcPr>
          <w:p w14:paraId="1FDE68E8"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t>B2</w:t>
            </w:r>
          </w:p>
        </w:tc>
        <w:tc>
          <w:tcPr>
            <w:cnfStyle w:val="000010000000" w:firstRow="0" w:lastRow="0" w:firstColumn="0" w:lastColumn="0" w:oddVBand="1" w:evenVBand="0" w:oddHBand="0" w:evenHBand="0" w:firstRowFirstColumn="0" w:firstRowLastColumn="0" w:lastRowFirstColumn="0" w:lastRowLastColumn="0"/>
            <w:tcW w:w="2980" w:type="dxa"/>
            <w:vAlign w:val="center"/>
          </w:tcPr>
          <w:p w14:paraId="326B5C15"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t xml:space="preserve">- neposredna obravnava pred senatom (148/4 </w:t>
            </w:r>
            <w:proofErr w:type="spellStart"/>
            <w:r w:rsidRPr="00B96FF2">
              <w:rPr>
                <w:rFonts w:ascii="Arial" w:hAnsi="Arial" w:cs="Arial"/>
                <w:sz w:val="18"/>
                <w:szCs w:val="18"/>
              </w:rPr>
              <w:t>ZNPPol</w:t>
            </w:r>
            <w:proofErr w:type="spellEnd"/>
            <w:r w:rsidRPr="00B96FF2">
              <w:rPr>
                <w:rFonts w:ascii="Arial" w:hAnsi="Arial" w:cs="Arial"/>
                <w:sz w:val="18"/>
                <w:szCs w:val="18"/>
              </w:rPr>
              <w:t>)</w:t>
            </w:r>
          </w:p>
        </w:tc>
        <w:tc>
          <w:tcPr>
            <w:tcW w:w="836" w:type="dxa"/>
            <w:vAlign w:val="center"/>
          </w:tcPr>
          <w:p w14:paraId="5BB85643" w14:textId="77777777" w:rsidR="00210C32" w:rsidRPr="00B96FF2" w:rsidRDefault="00210C32" w:rsidP="005850E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96FF2">
              <w:rPr>
                <w:rFonts w:ascii="Arial" w:hAnsi="Arial" w:cs="Arial"/>
                <w:sz w:val="18"/>
                <w:szCs w:val="18"/>
              </w:rPr>
              <w:t>35</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49D230DD" w14:textId="77777777" w:rsidR="00210C32" w:rsidRPr="00B96FF2" w:rsidRDefault="00210C32" w:rsidP="005850E9">
            <w:pPr>
              <w:spacing w:before="120" w:after="120"/>
              <w:jc w:val="center"/>
              <w:rPr>
                <w:rFonts w:ascii="Arial" w:hAnsi="Arial" w:cs="Arial"/>
                <w:sz w:val="18"/>
                <w:szCs w:val="18"/>
              </w:rPr>
            </w:pPr>
            <w:r w:rsidRPr="00B96FF2">
              <w:rPr>
                <w:rFonts w:ascii="Arial" w:hAnsi="Arial" w:cs="Arial"/>
                <w:sz w:val="18"/>
                <w:szCs w:val="18"/>
              </w:rPr>
              <w:t>44</w:t>
            </w:r>
          </w:p>
        </w:tc>
        <w:tc>
          <w:tcPr>
            <w:tcW w:w="833" w:type="dxa"/>
            <w:vAlign w:val="center"/>
          </w:tcPr>
          <w:p w14:paraId="1FA9770A" w14:textId="77777777" w:rsidR="00210C32" w:rsidRPr="00B96FF2" w:rsidRDefault="00210C32" w:rsidP="005850E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96FF2">
              <w:rPr>
                <w:rFonts w:ascii="Arial" w:hAnsi="Arial" w:cs="Arial"/>
                <w:sz w:val="18"/>
                <w:szCs w:val="18"/>
              </w:rPr>
              <w:t>38</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43486B90" w14:textId="77777777" w:rsidR="00210C32" w:rsidRPr="00B96FF2" w:rsidRDefault="00210C32" w:rsidP="005850E9">
            <w:pPr>
              <w:spacing w:before="120" w:after="120"/>
              <w:jc w:val="center"/>
              <w:rPr>
                <w:rFonts w:ascii="Arial" w:hAnsi="Arial" w:cs="Arial"/>
                <w:sz w:val="18"/>
                <w:szCs w:val="18"/>
              </w:rPr>
            </w:pPr>
            <w:r w:rsidRPr="00B96FF2">
              <w:rPr>
                <w:rFonts w:ascii="Arial" w:hAnsi="Arial" w:cs="Arial"/>
                <w:sz w:val="18"/>
                <w:szCs w:val="18"/>
              </w:rPr>
              <w:t>38</w:t>
            </w:r>
          </w:p>
        </w:tc>
        <w:tc>
          <w:tcPr>
            <w:cnfStyle w:val="000100000000" w:firstRow="0" w:lastRow="0" w:firstColumn="0" w:lastColumn="1" w:oddVBand="0" w:evenVBand="0" w:oddHBand="0" w:evenHBand="0" w:firstRowFirstColumn="0" w:firstRowLastColumn="0" w:lastRowFirstColumn="0" w:lastRowLastColumn="0"/>
            <w:tcW w:w="1111" w:type="dxa"/>
            <w:vAlign w:val="center"/>
          </w:tcPr>
          <w:p w14:paraId="4C533E3E" w14:textId="77777777" w:rsidR="00210C32" w:rsidRPr="0066342C" w:rsidRDefault="00210C32" w:rsidP="005850E9">
            <w:pPr>
              <w:spacing w:before="120" w:after="120"/>
              <w:jc w:val="center"/>
              <w:rPr>
                <w:rFonts w:ascii="Arial" w:hAnsi="Arial" w:cs="Arial"/>
                <w:b w:val="0"/>
                <w:sz w:val="18"/>
                <w:szCs w:val="18"/>
              </w:rPr>
            </w:pPr>
            <w:r w:rsidRPr="0066342C">
              <w:rPr>
                <w:rFonts w:ascii="Arial" w:hAnsi="Arial" w:cs="Arial"/>
                <w:b w:val="0"/>
                <w:sz w:val="18"/>
                <w:szCs w:val="18"/>
              </w:rPr>
              <w:t>30</w:t>
            </w:r>
          </w:p>
        </w:tc>
      </w:tr>
      <w:tr w:rsidR="00210C32" w:rsidRPr="00B96FF2" w14:paraId="65AB361C" w14:textId="77777777" w:rsidTr="005850E9">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460" w:type="dxa"/>
            <w:vAlign w:val="center"/>
          </w:tcPr>
          <w:p w14:paraId="5D8E9B40"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lastRenderedPageBreak/>
              <w:t>B3</w:t>
            </w:r>
          </w:p>
        </w:tc>
        <w:tc>
          <w:tcPr>
            <w:cnfStyle w:val="000010000000" w:firstRow="0" w:lastRow="0" w:firstColumn="0" w:lastColumn="0" w:oddVBand="1" w:evenVBand="0" w:oddHBand="0" w:evenHBand="0" w:firstRowFirstColumn="0" w:firstRowLastColumn="0" w:lastRowFirstColumn="0" w:lastRowLastColumn="0"/>
            <w:tcW w:w="2980" w:type="dxa"/>
            <w:vAlign w:val="center"/>
          </w:tcPr>
          <w:p w14:paraId="42E6DD03"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t>... utemeljene pritožbe, obravnavane pred senatom</w:t>
            </w:r>
          </w:p>
        </w:tc>
        <w:tc>
          <w:tcPr>
            <w:tcW w:w="836" w:type="dxa"/>
            <w:vAlign w:val="center"/>
          </w:tcPr>
          <w:p w14:paraId="2DB9921C" w14:textId="77777777" w:rsidR="00210C32" w:rsidRPr="00B96FF2" w:rsidRDefault="00210C32" w:rsidP="005850E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96FF2">
              <w:rPr>
                <w:rFonts w:ascii="Arial" w:hAnsi="Arial" w:cs="Arial"/>
                <w:sz w:val="18"/>
                <w:szCs w:val="18"/>
              </w:rPr>
              <w:t>12</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432703BB" w14:textId="77777777" w:rsidR="00210C32" w:rsidRPr="00B96FF2" w:rsidRDefault="00210C32" w:rsidP="005850E9">
            <w:pPr>
              <w:spacing w:before="120" w:after="120"/>
              <w:jc w:val="center"/>
              <w:rPr>
                <w:rFonts w:ascii="Arial" w:hAnsi="Arial" w:cs="Arial"/>
                <w:sz w:val="18"/>
                <w:szCs w:val="18"/>
              </w:rPr>
            </w:pPr>
            <w:r w:rsidRPr="00B96FF2">
              <w:rPr>
                <w:rFonts w:ascii="Arial" w:hAnsi="Arial" w:cs="Arial"/>
                <w:sz w:val="18"/>
                <w:szCs w:val="18"/>
              </w:rPr>
              <w:t>17</w:t>
            </w:r>
          </w:p>
        </w:tc>
        <w:tc>
          <w:tcPr>
            <w:tcW w:w="833" w:type="dxa"/>
            <w:vAlign w:val="center"/>
          </w:tcPr>
          <w:p w14:paraId="4AC6E251" w14:textId="77777777" w:rsidR="00210C32" w:rsidRPr="00B96FF2" w:rsidRDefault="00210C32" w:rsidP="005850E9">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96FF2">
              <w:rPr>
                <w:rFonts w:ascii="Arial" w:hAnsi="Arial" w:cs="Arial"/>
                <w:sz w:val="18"/>
                <w:szCs w:val="18"/>
              </w:rPr>
              <w:t>10</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4AE51EE8" w14:textId="77777777" w:rsidR="00210C32" w:rsidRPr="00B96FF2" w:rsidRDefault="00210C32" w:rsidP="005850E9">
            <w:pPr>
              <w:spacing w:before="120" w:after="120"/>
              <w:jc w:val="center"/>
              <w:rPr>
                <w:rFonts w:ascii="Arial" w:hAnsi="Arial" w:cs="Arial"/>
                <w:sz w:val="18"/>
                <w:szCs w:val="18"/>
              </w:rPr>
            </w:pPr>
            <w:r w:rsidRPr="00B96FF2">
              <w:rPr>
                <w:rFonts w:ascii="Arial" w:hAnsi="Arial" w:cs="Arial"/>
                <w:sz w:val="18"/>
                <w:szCs w:val="18"/>
              </w:rPr>
              <w:t>7</w:t>
            </w:r>
          </w:p>
        </w:tc>
        <w:tc>
          <w:tcPr>
            <w:cnfStyle w:val="000100000000" w:firstRow="0" w:lastRow="0" w:firstColumn="0" w:lastColumn="1" w:oddVBand="0" w:evenVBand="0" w:oddHBand="0" w:evenHBand="0" w:firstRowFirstColumn="0" w:firstRowLastColumn="0" w:lastRowFirstColumn="0" w:lastRowLastColumn="0"/>
            <w:tcW w:w="1111" w:type="dxa"/>
            <w:vAlign w:val="center"/>
          </w:tcPr>
          <w:p w14:paraId="52DF902F" w14:textId="77777777" w:rsidR="00210C32" w:rsidRPr="0066342C" w:rsidRDefault="00210C32" w:rsidP="005850E9">
            <w:pPr>
              <w:spacing w:before="120" w:after="120"/>
              <w:jc w:val="center"/>
              <w:rPr>
                <w:rFonts w:ascii="Arial" w:hAnsi="Arial" w:cs="Arial"/>
                <w:b w:val="0"/>
                <w:sz w:val="18"/>
                <w:szCs w:val="18"/>
              </w:rPr>
            </w:pPr>
            <w:r w:rsidRPr="0066342C">
              <w:rPr>
                <w:rFonts w:ascii="Arial" w:hAnsi="Arial" w:cs="Arial"/>
                <w:b w:val="0"/>
                <w:sz w:val="18"/>
                <w:szCs w:val="18"/>
              </w:rPr>
              <w:t>10</w:t>
            </w:r>
          </w:p>
        </w:tc>
      </w:tr>
      <w:tr w:rsidR="00210C32" w:rsidRPr="00B96FF2" w14:paraId="446DAC15" w14:textId="77777777" w:rsidTr="005850E9">
        <w:trPr>
          <w:trHeight w:val="306"/>
          <w:jc w:val="center"/>
        </w:trPr>
        <w:tc>
          <w:tcPr>
            <w:cnfStyle w:val="001000000000" w:firstRow="0" w:lastRow="0" w:firstColumn="1" w:lastColumn="0" w:oddVBand="0" w:evenVBand="0" w:oddHBand="0" w:evenHBand="0" w:firstRowFirstColumn="0" w:firstRowLastColumn="0" w:lastRowFirstColumn="0" w:lastRowLastColumn="0"/>
            <w:tcW w:w="1460" w:type="dxa"/>
            <w:vAlign w:val="center"/>
          </w:tcPr>
          <w:p w14:paraId="7447C49C"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t>C</w:t>
            </w:r>
          </w:p>
        </w:tc>
        <w:tc>
          <w:tcPr>
            <w:cnfStyle w:val="000010000000" w:firstRow="0" w:lastRow="0" w:firstColumn="0" w:lastColumn="0" w:oddVBand="1" w:evenVBand="0" w:oddHBand="0" w:evenHBand="0" w:firstRowFirstColumn="0" w:firstRowLastColumn="0" w:lastRowFirstColumn="0" w:lastRowLastColumn="0"/>
            <w:tcW w:w="2980" w:type="dxa"/>
            <w:vAlign w:val="center"/>
          </w:tcPr>
          <w:p w14:paraId="004E78DB" w14:textId="77777777" w:rsidR="00210C32" w:rsidRPr="00B96FF2" w:rsidRDefault="00210C32" w:rsidP="005850E9">
            <w:pPr>
              <w:spacing w:before="120" w:after="120"/>
              <w:rPr>
                <w:rFonts w:ascii="Arial" w:hAnsi="Arial" w:cs="Arial"/>
                <w:sz w:val="18"/>
                <w:szCs w:val="18"/>
              </w:rPr>
            </w:pPr>
            <w:r w:rsidRPr="00B96FF2">
              <w:rPr>
                <w:rFonts w:ascii="Arial" w:hAnsi="Arial" w:cs="Arial"/>
                <w:sz w:val="18"/>
                <w:szCs w:val="18"/>
              </w:rPr>
              <w:t>Zaključek brez obravnave</w:t>
            </w:r>
          </w:p>
        </w:tc>
        <w:tc>
          <w:tcPr>
            <w:tcW w:w="836" w:type="dxa"/>
            <w:vAlign w:val="center"/>
          </w:tcPr>
          <w:p w14:paraId="5D7F177D" w14:textId="77777777" w:rsidR="00210C32" w:rsidRPr="00B96FF2" w:rsidRDefault="00210C32" w:rsidP="005850E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96FF2">
              <w:rPr>
                <w:rFonts w:ascii="Arial" w:hAnsi="Arial" w:cs="Arial"/>
                <w:sz w:val="18"/>
                <w:szCs w:val="18"/>
              </w:rPr>
              <w:t>143</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6FB4FD83" w14:textId="77777777" w:rsidR="00210C32" w:rsidRPr="00B96FF2" w:rsidRDefault="00210C32" w:rsidP="005850E9">
            <w:pPr>
              <w:spacing w:before="120" w:after="120"/>
              <w:jc w:val="center"/>
              <w:rPr>
                <w:rFonts w:ascii="Arial" w:hAnsi="Arial" w:cs="Arial"/>
                <w:sz w:val="18"/>
                <w:szCs w:val="18"/>
              </w:rPr>
            </w:pPr>
            <w:r w:rsidRPr="00B96FF2">
              <w:rPr>
                <w:rFonts w:ascii="Arial" w:hAnsi="Arial" w:cs="Arial"/>
                <w:sz w:val="18"/>
                <w:szCs w:val="18"/>
              </w:rPr>
              <w:t>162</w:t>
            </w:r>
          </w:p>
        </w:tc>
        <w:tc>
          <w:tcPr>
            <w:tcW w:w="833" w:type="dxa"/>
            <w:vAlign w:val="center"/>
          </w:tcPr>
          <w:p w14:paraId="0D6E706C" w14:textId="77777777" w:rsidR="00210C32" w:rsidRPr="00B96FF2" w:rsidRDefault="00210C32" w:rsidP="005850E9">
            <w:pPr>
              <w:spacing w:before="120" w:after="12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96FF2">
              <w:rPr>
                <w:rFonts w:ascii="Arial" w:hAnsi="Arial" w:cs="Arial"/>
                <w:sz w:val="18"/>
                <w:szCs w:val="18"/>
              </w:rPr>
              <w:t>144</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60DB8D04" w14:textId="77777777" w:rsidR="00210C32" w:rsidRPr="00B96FF2" w:rsidRDefault="00210C32" w:rsidP="005850E9">
            <w:pPr>
              <w:spacing w:before="120" w:after="120"/>
              <w:jc w:val="center"/>
              <w:rPr>
                <w:rFonts w:ascii="Arial" w:hAnsi="Arial" w:cs="Arial"/>
                <w:sz w:val="18"/>
                <w:szCs w:val="18"/>
              </w:rPr>
            </w:pPr>
            <w:r w:rsidRPr="00B96FF2">
              <w:rPr>
                <w:rFonts w:ascii="Arial" w:hAnsi="Arial" w:cs="Arial"/>
                <w:sz w:val="18"/>
                <w:szCs w:val="18"/>
              </w:rPr>
              <w:t>151</w:t>
            </w:r>
          </w:p>
        </w:tc>
        <w:tc>
          <w:tcPr>
            <w:cnfStyle w:val="000100000000" w:firstRow="0" w:lastRow="0" w:firstColumn="0" w:lastColumn="1" w:oddVBand="0" w:evenVBand="0" w:oddHBand="0" w:evenHBand="0" w:firstRowFirstColumn="0" w:firstRowLastColumn="0" w:lastRowFirstColumn="0" w:lastRowLastColumn="0"/>
            <w:tcW w:w="1111" w:type="dxa"/>
            <w:vAlign w:val="center"/>
          </w:tcPr>
          <w:p w14:paraId="61BDAB9E" w14:textId="77777777" w:rsidR="00210C32" w:rsidRPr="0066342C" w:rsidRDefault="00210C32" w:rsidP="005850E9">
            <w:pPr>
              <w:spacing w:before="120" w:after="120"/>
              <w:jc w:val="center"/>
              <w:rPr>
                <w:rFonts w:ascii="Arial" w:hAnsi="Arial" w:cs="Arial"/>
                <w:b w:val="0"/>
                <w:sz w:val="18"/>
                <w:szCs w:val="18"/>
              </w:rPr>
            </w:pPr>
            <w:r w:rsidRPr="0066342C">
              <w:rPr>
                <w:rFonts w:ascii="Arial" w:hAnsi="Arial" w:cs="Arial"/>
                <w:b w:val="0"/>
                <w:sz w:val="18"/>
                <w:szCs w:val="18"/>
              </w:rPr>
              <w:t>218</w:t>
            </w:r>
          </w:p>
        </w:tc>
      </w:tr>
      <w:tr w:rsidR="00210C32" w:rsidRPr="00B96FF2" w14:paraId="15C6CD2C" w14:textId="77777777" w:rsidTr="005850E9">
        <w:trPr>
          <w:cnfStyle w:val="010000000000" w:firstRow="0" w:lastRow="1" w:firstColumn="0" w:lastColumn="0" w:oddVBand="0" w:evenVBand="0" w:oddHBand="0" w:evenHBand="0" w:firstRowFirstColumn="0" w:firstRowLastColumn="0" w:lastRowFirstColumn="0" w:lastRowLastColumn="0"/>
          <w:trHeight w:val="306"/>
          <w:jc w:val="center"/>
        </w:trPr>
        <w:tc>
          <w:tcPr>
            <w:cnfStyle w:val="001000000001" w:firstRow="0" w:lastRow="0" w:firstColumn="1" w:lastColumn="0" w:oddVBand="0" w:evenVBand="0" w:oddHBand="0" w:evenHBand="0" w:firstRowFirstColumn="0" w:firstRowLastColumn="0" w:lastRowFirstColumn="1" w:lastRowLastColumn="0"/>
            <w:tcW w:w="1460" w:type="dxa"/>
            <w:vAlign w:val="center"/>
          </w:tcPr>
          <w:p w14:paraId="3E6F79BF" w14:textId="77777777" w:rsidR="00210C32" w:rsidRPr="00B96FF2" w:rsidRDefault="00210C32" w:rsidP="005850E9">
            <w:pPr>
              <w:spacing w:before="120" w:after="120"/>
              <w:rPr>
                <w:rFonts w:ascii="Arial" w:hAnsi="Arial" w:cs="Arial"/>
                <w:sz w:val="18"/>
                <w:szCs w:val="18"/>
              </w:rPr>
            </w:pPr>
            <w:r>
              <w:rPr>
                <w:rFonts w:ascii="Arial" w:hAnsi="Arial" w:cs="Arial"/>
                <w:sz w:val="18"/>
                <w:szCs w:val="18"/>
              </w:rPr>
              <w:t>D</w:t>
            </w:r>
          </w:p>
        </w:tc>
        <w:tc>
          <w:tcPr>
            <w:cnfStyle w:val="000010000000" w:firstRow="0" w:lastRow="0" w:firstColumn="0" w:lastColumn="0" w:oddVBand="1" w:evenVBand="0" w:oddHBand="0" w:evenHBand="0" w:firstRowFirstColumn="0" w:firstRowLastColumn="0" w:lastRowFirstColumn="0" w:lastRowLastColumn="0"/>
            <w:tcW w:w="2980" w:type="dxa"/>
            <w:vAlign w:val="center"/>
          </w:tcPr>
          <w:p w14:paraId="559E5F3D" w14:textId="77777777" w:rsidR="00210C32" w:rsidRPr="00B96FF2" w:rsidRDefault="00210C32" w:rsidP="005850E9">
            <w:pPr>
              <w:spacing w:before="120" w:after="120"/>
              <w:rPr>
                <w:rFonts w:ascii="Arial" w:hAnsi="Arial" w:cs="Arial"/>
                <w:sz w:val="18"/>
                <w:szCs w:val="18"/>
              </w:rPr>
            </w:pPr>
            <w:r>
              <w:rPr>
                <w:rFonts w:ascii="Arial" w:hAnsi="Arial" w:cs="Arial"/>
                <w:sz w:val="18"/>
                <w:szCs w:val="18"/>
              </w:rPr>
              <w:t>SKUPAJ rešenih pritožb (D</w:t>
            </w:r>
            <w:r w:rsidRPr="00B96FF2">
              <w:rPr>
                <w:rFonts w:ascii="Arial" w:hAnsi="Arial" w:cs="Arial"/>
                <w:sz w:val="18"/>
                <w:szCs w:val="18"/>
              </w:rPr>
              <w:t xml:space="preserve"> = A + B2 + C)</w:t>
            </w:r>
          </w:p>
        </w:tc>
        <w:tc>
          <w:tcPr>
            <w:tcW w:w="836" w:type="dxa"/>
            <w:vAlign w:val="center"/>
          </w:tcPr>
          <w:p w14:paraId="37B8929C" w14:textId="77777777" w:rsidR="00210C32" w:rsidRPr="00B96FF2" w:rsidRDefault="00210C32" w:rsidP="005850E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B96FF2">
              <w:rPr>
                <w:rFonts w:ascii="Arial" w:hAnsi="Arial" w:cs="Arial"/>
                <w:sz w:val="18"/>
                <w:szCs w:val="18"/>
              </w:rPr>
              <w:t>284</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3EDD3048" w14:textId="77777777" w:rsidR="00210C32" w:rsidRPr="00B96FF2" w:rsidRDefault="00210C32" w:rsidP="005850E9">
            <w:pPr>
              <w:spacing w:before="120" w:after="120"/>
              <w:jc w:val="center"/>
              <w:rPr>
                <w:rFonts w:ascii="Arial" w:hAnsi="Arial" w:cs="Arial"/>
                <w:sz w:val="18"/>
                <w:szCs w:val="18"/>
              </w:rPr>
            </w:pPr>
            <w:r w:rsidRPr="00B96FF2">
              <w:rPr>
                <w:rFonts w:ascii="Arial" w:hAnsi="Arial" w:cs="Arial"/>
                <w:sz w:val="18"/>
                <w:szCs w:val="18"/>
              </w:rPr>
              <w:t>348</w:t>
            </w:r>
          </w:p>
        </w:tc>
        <w:tc>
          <w:tcPr>
            <w:tcW w:w="833" w:type="dxa"/>
            <w:vAlign w:val="center"/>
          </w:tcPr>
          <w:p w14:paraId="46920A2E" w14:textId="77777777" w:rsidR="00210C32" w:rsidRPr="00B96FF2" w:rsidRDefault="00210C32" w:rsidP="005850E9">
            <w:pPr>
              <w:spacing w:before="120" w:after="120"/>
              <w:jc w:val="center"/>
              <w:cnfStyle w:val="010000000000" w:firstRow="0" w:lastRow="1" w:firstColumn="0" w:lastColumn="0" w:oddVBand="0" w:evenVBand="0" w:oddHBand="0" w:evenHBand="0" w:firstRowFirstColumn="0" w:firstRowLastColumn="0" w:lastRowFirstColumn="0" w:lastRowLastColumn="0"/>
              <w:rPr>
                <w:rFonts w:ascii="Arial" w:hAnsi="Arial" w:cs="Arial"/>
                <w:sz w:val="18"/>
                <w:szCs w:val="18"/>
              </w:rPr>
            </w:pPr>
            <w:r w:rsidRPr="00B96FF2">
              <w:rPr>
                <w:rFonts w:ascii="Arial" w:hAnsi="Arial" w:cs="Arial"/>
                <w:sz w:val="18"/>
                <w:szCs w:val="18"/>
              </w:rPr>
              <w:t>340</w:t>
            </w:r>
          </w:p>
        </w:tc>
        <w:tc>
          <w:tcPr>
            <w:cnfStyle w:val="000010000000" w:firstRow="0" w:lastRow="0" w:firstColumn="0" w:lastColumn="0" w:oddVBand="1" w:evenVBand="0" w:oddHBand="0" w:evenHBand="0" w:firstRowFirstColumn="0" w:firstRowLastColumn="0" w:lastRowFirstColumn="0" w:lastRowLastColumn="0"/>
            <w:tcW w:w="833" w:type="dxa"/>
            <w:vAlign w:val="center"/>
          </w:tcPr>
          <w:p w14:paraId="6B9D603F" w14:textId="77777777" w:rsidR="00210C32" w:rsidRPr="00B96FF2" w:rsidRDefault="00210C32" w:rsidP="005850E9">
            <w:pPr>
              <w:spacing w:before="120" w:after="120"/>
              <w:jc w:val="center"/>
              <w:rPr>
                <w:rFonts w:ascii="Arial" w:hAnsi="Arial" w:cs="Arial"/>
                <w:sz w:val="18"/>
                <w:szCs w:val="18"/>
              </w:rPr>
            </w:pPr>
            <w:r w:rsidRPr="00B96FF2">
              <w:rPr>
                <w:rFonts w:ascii="Arial" w:hAnsi="Arial" w:cs="Arial"/>
                <w:sz w:val="18"/>
                <w:szCs w:val="18"/>
              </w:rPr>
              <w:t>314</w:t>
            </w:r>
          </w:p>
        </w:tc>
        <w:tc>
          <w:tcPr>
            <w:cnfStyle w:val="000100000010" w:firstRow="0" w:lastRow="0" w:firstColumn="0" w:lastColumn="1" w:oddVBand="0" w:evenVBand="0" w:oddHBand="0" w:evenHBand="0" w:firstRowFirstColumn="0" w:firstRowLastColumn="0" w:lastRowFirstColumn="0" w:lastRowLastColumn="1"/>
            <w:tcW w:w="1111" w:type="dxa"/>
            <w:vAlign w:val="center"/>
          </w:tcPr>
          <w:p w14:paraId="0F82536A" w14:textId="77777777" w:rsidR="00210C32" w:rsidRPr="0066342C" w:rsidRDefault="00210C32" w:rsidP="005850E9">
            <w:pPr>
              <w:spacing w:before="120" w:after="120"/>
              <w:jc w:val="center"/>
              <w:rPr>
                <w:rFonts w:ascii="Arial" w:hAnsi="Arial" w:cs="Arial"/>
                <w:sz w:val="18"/>
                <w:szCs w:val="18"/>
              </w:rPr>
            </w:pPr>
            <w:r w:rsidRPr="0066342C">
              <w:rPr>
                <w:rFonts w:ascii="Arial" w:hAnsi="Arial" w:cs="Arial"/>
                <w:sz w:val="18"/>
                <w:szCs w:val="18"/>
              </w:rPr>
              <w:t>402</w:t>
            </w:r>
          </w:p>
        </w:tc>
      </w:tr>
    </w:tbl>
    <w:p w14:paraId="06B9C54A" w14:textId="342738BE" w:rsidR="00210C32" w:rsidRPr="00BC0875" w:rsidRDefault="00695140" w:rsidP="00A60970">
      <w:pPr>
        <w:spacing w:before="80" w:after="0" w:line="260" w:lineRule="exact"/>
        <w:rPr>
          <w:rFonts w:ascii="Arial" w:hAnsi="Arial" w:cs="Arial"/>
          <w:b/>
          <w:sz w:val="18"/>
          <w:szCs w:val="18"/>
        </w:rPr>
      </w:pPr>
      <w:r w:rsidRPr="004C0FB6">
        <w:rPr>
          <w:rFonts w:ascii="Arial" w:hAnsi="Arial" w:cs="Arial"/>
          <w:b/>
          <w:color w:val="000000"/>
          <w:sz w:val="18"/>
          <w:szCs w:val="18"/>
        </w:rPr>
        <w:t>Tabela</w:t>
      </w:r>
      <w:r w:rsidR="0094769F" w:rsidRPr="004C0FB6">
        <w:rPr>
          <w:rFonts w:ascii="Arial" w:hAnsi="Arial" w:cs="Arial"/>
          <w:b/>
          <w:color w:val="000000"/>
          <w:sz w:val="18"/>
          <w:szCs w:val="18"/>
        </w:rPr>
        <w:t xml:space="preserve"> 1</w:t>
      </w:r>
      <w:r w:rsidRPr="004C0FB6">
        <w:rPr>
          <w:rFonts w:ascii="Arial" w:hAnsi="Arial" w:cs="Arial"/>
          <w:b/>
          <w:bCs/>
          <w:iCs/>
          <w:sz w:val="18"/>
          <w:szCs w:val="18"/>
        </w:rPr>
        <w:t>:</w:t>
      </w:r>
      <w:r w:rsidRPr="00BC0875">
        <w:rPr>
          <w:rFonts w:ascii="Arial" w:hAnsi="Arial" w:cs="Arial"/>
          <w:bCs/>
          <w:iCs/>
          <w:sz w:val="18"/>
          <w:szCs w:val="18"/>
        </w:rPr>
        <w:t xml:space="preserve"> </w:t>
      </w:r>
      <w:r w:rsidRPr="00BC0875">
        <w:rPr>
          <w:rFonts w:ascii="Arial" w:hAnsi="Arial" w:cs="Arial"/>
          <w:sz w:val="18"/>
          <w:szCs w:val="18"/>
        </w:rPr>
        <w:t>Rešene pritožbe zoper policiste glede na način reševanja</w:t>
      </w:r>
    </w:p>
    <w:p w14:paraId="7F4964DF" w14:textId="77777777" w:rsidR="00695140" w:rsidRPr="00AC15BC" w:rsidRDefault="00695140" w:rsidP="00AC15BC">
      <w:pPr>
        <w:spacing w:after="0" w:line="260" w:lineRule="exact"/>
        <w:jc w:val="both"/>
        <w:rPr>
          <w:rFonts w:ascii="Arial" w:hAnsi="Arial" w:cs="Arial"/>
          <w:b/>
          <w:sz w:val="20"/>
          <w:szCs w:val="20"/>
        </w:rPr>
      </w:pPr>
    </w:p>
    <w:p w14:paraId="492FB3A2" w14:textId="2576C11B" w:rsidR="0016470B" w:rsidRDefault="0016470B" w:rsidP="00A60970">
      <w:pPr>
        <w:tabs>
          <w:tab w:val="left" w:pos="2520"/>
        </w:tabs>
        <w:spacing w:after="0" w:line="260" w:lineRule="exact"/>
        <w:rPr>
          <w:rFonts w:ascii="Arial" w:hAnsi="Arial" w:cs="Arial"/>
          <w:sz w:val="20"/>
          <w:szCs w:val="20"/>
        </w:rPr>
      </w:pPr>
      <w:r w:rsidRPr="00971D2C">
        <w:rPr>
          <w:rFonts w:ascii="Arial" w:hAnsi="Arial" w:cs="Arial"/>
          <w:sz w:val="20"/>
          <w:szCs w:val="20"/>
        </w:rPr>
        <w:t>Delo na področju reševanja pritožb zoper policiste je</w:t>
      </w:r>
      <w:r w:rsidRPr="00971D2C">
        <w:rPr>
          <w:rFonts w:ascii="Arial" w:hAnsi="Arial" w:cs="Arial"/>
          <w:sz w:val="20"/>
          <w:szCs w:val="20"/>
        </w:rPr>
        <w:softHyphen/>
        <w:t xml:space="preserve"> potekalo v znamenju prizadevanja za izboljšanje kakovosti vseh faz pritožbenega postopka ter za čim bolj neodvisno, strokovno in objektivno reševanje pritožb. V letu 2020 je bilo vloženih večje število pritožb, kot leto pred tem. Delež uspešno rešenih pomiritvenih postopkov je presegel s </w:t>
      </w:r>
      <w:r w:rsidR="00BA4EE5">
        <w:rPr>
          <w:rFonts w:ascii="Arial" w:hAnsi="Arial" w:cs="Arial"/>
          <w:sz w:val="20"/>
          <w:szCs w:val="20"/>
        </w:rPr>
        <w:t>programom dela postavljenih 50 odstotkov</w:t>
      </w:r>
      <w:r w:rsidRPr="00971D2C">
        <w:rPr>
          <w:rFonts w:ascii="Arial" w:hAnsi="Arial" w:cs="Arial"/>
          <w:sz w:val="20"/>
          <w:szCs w:val="20"/>
        </w:rPr>
        <w:t xml:space="preserve"> in je znašal 73. Delež primerov, ko so pri takšnih pritožbah naloge poročevalca izvajali pooblaščenci ministra, v le</w:t>
      </w:r>
      <w:r w:rsidR="00BA4EE5">
        <w:rPr>
          <w:rFonts w:ascii="Arial" w:hAnsi="Arial" w:cs="Arial"/>
          <w:sz w:val="20"/>
          <w:szCs w:val="20"/>
        </w:rPr>
        <w:t>tu 2020 ni presegel ciljnih 90 odstotkov</w:t>
      </w:r>
      <w:r w:rsidRPr="00971D2C">
        <w:rPr>
          <w:rFonts w:ascii="Arial" w:hAnsi="Arial" w:cs="Arial"/>
          <w:sz w:val="20"/>
          <w:szCs w:val="20"/>
        </w:rPr>
        <w:t>. Po drugi strani so bila zabeležena vsa nestrinjanja policistov ali pritožnikov z odločitvami pritožbenega senata. Pomislek Varuha človekovih pravic glede vabljenja strank v pritožbenih postopkih pa je bil delno upoštevan in realiziran.</w:t>
      </w:r>
    </w:p>
    <w:p w14:paraId="7E6BF0F3" w14:textId="77777777" w:rsidR="00D10874" w:rsidRDefault="00D10874" w:rsidP="00AC15BC">
      <w:pPr>
        <w:spacing w:after="0" w:line="260" w:lineRule="exact"/>
        <w:jc w:val="both"/>
        <w:rPr>
          <w:rFonts w:ascii="Arial" w:hAnsi="Arial" w:cs="Arial"/>
          <w:b/>
          <w:sz w:val="20"/>
          <w:szCs w:val="20"/>
        </w:rPr>
      </w:pPr>
    </w:p>
    <w:p w14:paraId="62CB7851" w14:textId="550E6A2E" w:rsidR="00590E45" w:rsidRDefault="00590E45" w:rsidP="0026017C">
      <w:pPr>
        <w:pStyle w:val="Naslov2"/>
        <w:numPr>
          <w:ilvl w:val="0"/>
          <w:numId w:val="0"/>
        </w:numPr>
        <w:ind w:left="578" w:hanging="578"/>
      </w:pPr>
      <w:bookmarkStart w:id="22" w:name="_Toc65591458"/>
      <w:bookmarkStart w:id="23" w:name="_Toc65651009"/>
      <w:bookmarkStart w:id="24" w:name="_Toc65654069"/>
      <w:r>
        <w:t xml:space="preserve">3.2 </w:t>
      </w:r>
      <w:r w:rsidR="006B58C9">
        <w:tab/>
      </w:r>
      <w:r>
        <w:t>Zagotavljanje pogojev za delo policije in MNZ</w:t>
      </w:r>
      <w:bookmarkEnd w:id="22"/>
      <w:bookmarkEnd w:id="23"/>
      <w:bookmarkEnd w:id="24"/>
    </w:p>
    <w:p w14:paraId="32D3B423" w14:textId="77777777" w:rsidR="00590E45" w:rsidRPr="003C2696" w:rsidRDefault="00590E45" w:rsidP="00A60970">
      <w:pPr>
        <w:spacing w:after="0" w:line="260" w:lineRule="exact"/>
        <w:rPr>
          <w:rFonts w:ascii="Arial" w:hAnsi="Arial" w:cs="Arial"/>
          <w:b/>
          <w:sz w:val="20"/>
          <w:szCs w:val="20"/>
        </w:rPr>
      </w:pPr>
    </w:p>
    <w:p w14:paraId="7EB26E17" w14:textId="77777777" w:rsidR="00590E45" w:rsidRPr="003C2696" w:rsidRDefault="00590E45" w:rsidP="00A60970">
      <w:pPr>
        <w:spacing w:after="120" w:line="260" w:lineRule="exact"/>
        <w:rPr>
          <w:rFonts w:ascii="Arial" w:hAnsi="Arial" w:cs="Arial"/>
          <w:sz w:val="20"/>
          <w:szCs w:val="20"/>
          <w:lang w:eastAsia="sl-SI"/>
        </w:rPr>
      </w:pPr>
      <w:r w:rsidRPr="003C2696">
        <w:rPr>
          <w:rFonts w:ascii="Arial" w:hAnsi="Arial" w:cs="Arial"/>
          <w:sz w:val="20"/>
          <w:szCs w:val="20"/>
          <w:lang w:eastAsia="sl-SI"/>
        </w:rPr>
        <w:t xml:space="preserve">Večji </w:t>
      </w:r>
      <w:r w:rsidRPr="003C2696">
        <w:rPr>
          <w:rFonts w:ascii="Arial" w:hAnsi="Arial" w:cs="Arial"/>
          <w:b/>
          <w:sz w:val="20"/>
          <w:szCs w:val="20"/>
          <w:lang w:eastAsia="sl-SI"/>
        </w:rPr>
        <w:t>investicijski projekti</w:t>
      </w:r>
      <w:r w:rsidRPr="003C2696">
        <w:rPr>
          <w:rFonts w:ascii="Arial" w:hAnsi="Arial" w:cs="Arial"/>
          <w:sz w:val="20"/>
          <w:szCs w:val="20"/>
          <w:lang w:eastAsia="sl-SI"/>
        </w:rPr>
        <w:t>, ki so bili izvedeni v letu 2020: </w:t>
      </w:r>
    </w:p>
    <w:p w14:paraId="1E365E38" w14:textId="77777777" w:rsidR="00590E45" w:rsidRPr="003C2696" w:rsidRDefault="00590E45" w:rsidP="00A60970">
      <w:pPr>
        <w:numPr>
          <w:ilvl w:val="0"/>
          <w:numId w:val="1"/>
        </w:numPr>
        <w:tabs>
          <w:tab w:val="clear" w:pos="720"/>
        </w:tabs>
        <w:spacing w:after="0" w:line="260" w:lineRule="exact"/>
        <w:ind w:left="567" w:hanging="425"/>
        <w:textAlignment w:val="baseline"/>
        <w:rPr>
          <w:rFonts w:ascii="Arial" w:hAnsi="Arial" w:cs="Arial"/>
          <w:sz w:val="20"/>
          <w:szCs w:val="20"/>
          <w:lang w:eastAsia="sl-SI"/>
        </w:rPr>
      </w:pPr>
      <w:r w:rsidRPr="003C2696">
        <w:rPr>
          <w:rFonts w:ascii="Arial" w:hAnsi="Arial" w:cs="Arial"/>
          <w:sz w:val="20"/>
          <w:szCs w:val="20"/>
          <w:lang w:eastAsia="sl-SI"/>
        </w:rPr>
        <w:t>Ureditev prostorov za obravnavo ilegalnih prebežnikov v objektu za varovanje državne meje Ilirska Bistrica,</w:t>
      </w:r>
    </w:p>
    <w:p w14:paraId="26C9598B" w14:textId="77777777" w:rsidR="00590E45" w:rsidRPr="003C2696" w:rsidRDefault="00590E45" w:rsidP="00A60970">
      <w:pPr>
        <w:numPr>
          <w:ilvl w:val="0"/>
          <w:numId w:val="1"/>
        </w:numPr>
        <w:tabs>
          <w:tab w:val="clear" w:pos="720"/>
        </w:tabs>
        <w:spacing w:after="0" w:line="260" w:lineRule="exact"/>
        <w:ind w:left="567" w:hanging="425"/>
        <w:textAlignment w:val="baseline"/>
        <w:rPr>
          <w:rFonts w:ascii="Arial" w:hAnsi="Arial" w:cs="Arial"/>
          <w:sz w:val="20"/>
          <w:szCs w:val="20"/>
          <w:lang w:eastAsia="sl-SI"/>
        </w:rPr>
      </w:pPr>
      <w:r w:rsidRPr="003C2696">
        <w:rPr>
          <w:rFonts w:ascii="Arial" w:hAnsi="Arial" w:cs="Arial"/>
          <w:sz w:val="20"/>
          <w:szCs w:val="20"/>
          <w:lang w:eastAsia="sl-SI"/>
        </w:rPr>
        <w:t xml:space="preserve">Širitev prostorov </w:t>
      </w:r>
      <w:proofErr w:type="spellStart"/>
      <w:r w:rsidRPr="003C2696">
        <w:rPr>
          <w:rFonts w:ascii="Arial" w:hAnsi="Arial" w:cs="Arial"/>
          <w:sz w:val="20"/>
          <w:szCs w:val="20"/>
          <w:lang w:eastAsia="sl-SI"/>
        </w:rPr>
        <w:t>Disaster</w:t>
      </w:r>
      <w:proofErr w:type="spellEnd"/>
      <w:r w:rsidRPr="003C2696">
        <w:rPr>
          <w:rFonts w:ascii="Arial" w:hAnsi="Arial" w:cs="Arial"/>
          <w:sz w:val="20"/>
          <w:szCs w:val="20"/>
          <w:lang w:eastAsia="sl-SI"/>
        </w:rPr>
        <w:t xml:space="preserve"> </w:t>
      </w:r>
      <w:proofErr w:type="spellStart"/>
      <w:r w:rsidRPr="003C2696">
        <w:rPr>
          <w:rFonts w:ascii="Arial" w:hAnsi="Arial" w:cs="Arial"/>
          <w:sz w:val="20"/>
          <w:szCs w:val="20"/>
          <w:lang w:eastAsia="sl-SI"/>
        </w:rPr>
        <w:t>Recovery</w:t>
      </w:r>
      <w:proofErr w:type="spellEnd"/>
      <w:r w:rsidRPr="003C2696">
        <w:rPr>
          <w:rFonts w:ascii="Arial" w:hAnsi="Arial" w:cs="Arial"/>
          <w:sz w:val="20"/>
          <w:szCs w:val="20"/>
          <w:lang w:eastAsia="sl-SI"/>
        </w:rPr>
        <w:t xml:space="preserve"> Center Policijske uprave Novo mesto,</w:t>
      </w:r>
    </w:p>
    <w:p w14:paraId="157D031D" w14:textId="77777777" w:rsidR="00590E45" w:rsidRPr="003C2696" w:rsidRDefault="00590E45" w:rsidP="00A60970">
      <w:pPr>
        <w:numPr>
          <w:ilvl w:val="0"/>
          <w:numId w:val="1"/>
        </w:numPr>
        <w:tabs>
          <w:tab w:val="clear" w:pos="720"/>
        </w:tabs>
        <w:spacing w:after="0" w:line="260" w:lineRule="exact"/>
        <w:ind w:left="567" w:hanging="425"/>
        <w:textAlignment w:val="baseline"/>
        <w:rPr>
          <w:rFonts w:ascii="Arial" w:hAnsi="Arial" w:cs="Arial"/>
          <w:sz w:val="20"/>
          <w:szCs w:val="20"/>
          <w:lang w:eastAsia="sl-SI"/>
        </w:rPr>
      </w:pPr>
      <w:r w:rsidRPr="003C2696">
        <w:rPr>
          <w:rFonts w:ascii="Arial" w:hAnsi="Arial" w:cs="Arial"/>
          <w:sz w:val="20"/>
          <w:szCs w:val="20"/>
          <w:lang w:eastAsia="sl-SI"/>
        </w:rPr>
        <w:t>Energetska sanacija Postaje prometne policije Maribor (fasada, stavbno pohištvo, nov plinski priključek ter nova kotlovnica)</w:t>
      </w:r>
    </w:p>
    <w:p w14:paraId="77ED2C4D" w14:textId="77777777" w:rsidR="00590E45" w:rsidRPr="003C2696" w:rsidRDefault="00590E45" w:rsidP="00A60970">
      <w:pPr>
        <w:numPr>
          <w:ilvl w:val="0"/>
          <w:numId w:val="1"/>
        </w:numPr>
        <w:tabs>
          <w:tab w:val="clear" w:pos="720"/>
        </w:tabs>
        <w:spacing w:after="0" w:line="260" w:lineRule="exact"/>
        <w:ind w:left="567" w:hanging="425"/>
        <w:textAlignment w:val="baseline"/>
        <w:rPr>
          <w:rFonts w:ascii="Arial" w:hAnsi="Arial" w:cs="Arial"/>
          <w:sz w:val="20"/>
          <w:szCs w:val="20"/>
          <w:lang w:eastAsia="sl-SI"/>
        </w:rPr>
      </w:pPr>
      <w:r w:rsidRPr="003C2696">
        <w:rPr>
          <w:rFonts w:ascii="Arial" w:hAnsi="Arial" w:cs="Arial"/>
          <w:sz w:val="20"/>
          <w:szCs w:val="20"/>
          <w:lang w:eastAsia="sl-SI"/>
        </w:rPr>
        <w:t xml:space="preserve">Izvedba </w:t>
      </w:r>
      <w:proofErr w:type="spellStart"/>
      <w:r w:rsidRPr="003C2696">
        <w:rPr>
          <w:rFonts w:ascii="Arial" w:hAnsi="Arial" w:cs="Arial"/>
          <w:sz w:val="20"/>
          <w:szCs w:val="20"/>
          <w:lang w:eastAsia="sl-SI"/>
        </w:rPr>
        <w:t>pohlajevanja</w:t>
      </w:r>
      <w:proofErr w:type="spellEnd"/>
      <w:r w:rsidRPr="003C2696">
        <w:rPr>
          <w:rFonts w:ascii="Arial" w:hAnsi="Arial" w:cs="Arial"/>
          <w:sz w:val="20"/>
          <w:szCs w:val="20"/>
          <w:lang w:eastAsia="sl-SI"/>
        </w:rPr>
        <w:t xml:space="preserve"> prostorov Operativnega komunikacijskega  Policijske uprave Maribor,</w:t>
      </w:r>
    </w:p>
    <w:p w14:paraId="60C96BB9" w14:textId="77777777" w:rsidR="00590E45" w:rsidRPr="003C2696" w:rsidRDefault="00590E45" w:rsidP="00A60970">
      <w:pPr>
        <w:numPr>
          <w:ilvl w:val="0"/>
          <w:numId w:val="1"/>
        </w:numPr>
        <w:tabs>
          <w:tab w:val="clear" w:pos="720"/>
        </w:tabs>
        <w:spacing w:after="0" w:line="260" w:lineRule="exact"/>
        <w:ind w:left="567" w:hanging="425"/>
        <w:textAlignment w:val="baseline"/>
        <w:rPr>
          <w:rFonts w:ascii="Arial" w:hAnsi="Arial" w:cs="Arial"/>
          <w:sz w:val="20"/>
          <w:szCs w:val="20"/>
          <w:lang w:eastAsia="sl-SI"/>
        </w:rPr>
      </w:pPr>
      <w:r w:rsidRPr="003C2696">
        <w:rPr>
          <w:rFonts w:ascii="Arial" w:hAnsi="Arial" w:cs="Arial"/>
          <w:sz w:val="20"/>
          <w:szCs w:val="20"/>
          <w:lang w:eastAsia="sl-SI"/>
        </w:rPr>
        <w:t xml:space="preserve">Izdelana projektna dokumentacija in pridobljeno gradbeno dovoljenje za izgradnjo zunanjega igrišča s povezovalnim hodnikom ter nadstrešnico v Center za tujce Postojna, </w:t>
      </w:r>
    </w:p>
    <w:p w14:paraId="2A368BD3" w14:textId="77777777" w:rsidR="00590E45" w:rsidRDefault="00590E45" w:rsidP="00A60970">
      <w:pPr>
        <w:numPr>
          <w:ilvl w:val="0"/>
          <w:numId w:val="1"/>
        </w:numPr>
        <w:tabs>
          <w:tab w:val="clear" w:pos="720"/>
        </w:tabs>
        <w:spacing w:after="0" w:line="260" w:lineRule="exact"/>
        <w:ind w:left="567" w:hanging="425"/>
        <w:textAlignment w:val="baseline"/>
        <w:rPr>
          <w:rFonts w:ascii="Arial" w:hAnsi="Arial" w:cs="Arial"/>
          <w:sz w:val="20"/>
          <w:szCs w:val="20"/>
          <w:lang w:eastAsia="sl-SI"/>
        </w:rPr>
      </w:pPr>
      <w:r w:rsidRPr="003C2696">
        <w:rPr>
          <w:rFonts w:ascii="Arial" w:hAnsi="Arial" w:cs="Arial"/>
          <w:sz w:val="20"/>
          <w:szCs w:val="20"/>
          <w:lang w:eastAsia="sl-SI"/>
        </w:rPr>
        <w:t>Izvedba adaptacije pisarn in sprejemnega oddelka v Center za tujce Postojna.</w:t>
      </w:r>
    </w:p>
    <w:p w14:paraId="099EDB8C" w14:textId="77777777" w:rsidR="00590E45" w:rsidRPr="003C2696" w:rsidRDefault="00590E45" w:rsidP="00A60970">
      <w:pPr>
        <w:spacing w:after="0" w:line="260" w:lineRule="exact"/>
        <w:ind w:left="142"/>
        <w:textAlignment w:val="baseline"/>
        <w:rPr>
          <w:rFonts w:ascii="Arial" w:hAnsi="Arial" w:cs="Arial"/>
          <w:sz w:val="20"/>
          <w:szCs w:val="20"/>
          <w:lang w:eastAsia="sl-SI"/>
        </w:rPr>
      </w:pPr>
    </w:p>
    <w:p w14:paraId="2E593EAF" w14:textId="77777777" w:rsidR="00590E45" w:rsidRDefault="00590E45" w:rsidP="00A60970">
      <w:pPr>
        <w:spacing w:after="0" w:line="260" w:lineRule="exact"/>
        <w:rPr>
          <w:rFonts w:ascii="Arial" w:hAnsi="Arial" w:cs="Arial"/>
          <w:sz w:val="20"/>
          <w:szCs w:val="20"/>
          <w:lang w:eastAsia="sl-SI"/>
        </w:rPr>
      </w:pPr>
      <w:r w:rsidRPr="003C2696">
        <w:rPr>
          <w:rFonts w:ascii="Arial" w:hAnsi="Arial" w:cs="Arial"/>
          <w:sz w:val="20"/>
          <w:szCs w:val="20"/>
          <w:lang w:eastAsia="sl-SI"/>
        </w:rPr>
        <w:t xml:space="preserve">Večji projekti na področju </w:t>
      </w:r>
      <w:r w:rsidRPr="003C2696">
        <w:rPr>
          <w:rFonts w:ascii="Arial" w:hAnsi="Arial" w:cs="Arial"/>
          <w:b/>
          <w:sz w:val="20"/>
          <w:szCs w:val="20"/>
          <w:lang w:eastAsia="sl-SI"/>
        </w:rPr>
        <w:t>investicijskega vzdrževanja</w:t>
      </w:r>
      <w:r w:rsidRPr="003C2696">
        <w:rPr>
          <w:rFonts w:ascii="Arial" w:hAnsi="Arial" w:cs="Arial"/>
          <w:sz w:val="20"/>
          <w:szCs w:val="20"/>
          <w:lang w:eastAsia="sl-SI"/>
        </w:rPr>
        <w:t xml:space="preserve">, ki so bili realizirani v letu 2020 so: zamenjava ogrevalnega kotla v Sektorju za oskrbo Gotenica, ureditev varnostnega območje v Specialni enoti, sanacija nadstrešnice na Mejnem prehodu Karavanke, sanacija ograje na antenskem stolpu Rožnik, postavitev delovnih odrov za delo na helikopterjih, postavitev etažnega regalnega skladišča na Policijski upravi Novo mesto, izdelava projektne dokumentacije za ureditev prostora v kleti na Postaji prometne policije Ljubljana, izvedba krovskih del na Gmajnicah in Policijski akademiji Tacen, menjava drsnih vrat in namestitev nove zapornice na Vodnikovi 43, ureditev ogrevanih pasjih boksov na Policijski postaji vodnikov službenih psov Maribor, postavitev novega šotora na Policijski postaji Črnomelj, izdelava projektne dokumentacije za rekonstrukcijo nastanitvenega objekta št. 6 v Sektorju za oskrbo Gotenica, preureditev treh pasjih boksov na Enoti vodnikov službenih psov Nova Gorica, sanacija zunanjega stopnišča na Policijski postaji Medvode, ureditev okolice objekta Policijske uprave Koper – samski dom (ograditev, dodatna parkirna mesta, zapornica), menjava grelnikov vode v Sektorju za oskrbo Gotenica in Policijski postaji vodnikov službenih psov Ljubljana, izgradnja požarnega črpališča v Sektorju za oskrbo Gotenica, menjava oken na Kotnikovi 8, zamenjava zasteklitve na Policijski postaji Trbovlje, ureditev vnosa mulja v čistilni napravi Sektorja za oskrbo Gotenica, menjava vhodnih vrat na Policijski postaji Rače, sanacija sanitarij v kleti na Policijski postaji Maribor II, sanacija ravne strehe na Policijski postaji in Postaji prometne policije Murska Sobota. </w:t>
      </w:r>
    </w:p>
    <w:p w14:paraId="30C69B96" w14:textId="77777777" w:rsidR="00590E45" w:rsidRPr="003C2696" w:rsidRDefault="00590E45" w:rsidP="00A60970">
      <w:pPr>
        <w:spacing w:after="0" w:line="260" w:lineRule="exact"/>
        <w:rPr>
          <w:rFonts w:ascii="Arial" w:hAnsi="Arial" w:cs="Arial"/>
          <w:sz w:val="20"/>
          <w:szCs w:val="20"/>
          <w:lang w:eastAsia="sl-SI"/>
        </w:rPr>
      </w:pPr>
    </w:p>
    <w:p w14:paraId="4E4BA56E" w14:textId="42504AA9" w:rsidR="00590E45" w:rsidRPr="003C2696" w:rsidRDefault="00590E45" w:rsidP="00A60970">
      <w:pPr>
        <w:autoSpaceDE w:val="0"/>
        <w:autoSpaceDN w:val="0"/>
        <w:adjustRightInd w:val="0"/>
        <w:spacing w:after="0" w:line="260" w:lineRule="exact"/>
        <w:contextualSpacing/>
        <w:rPr>
          <w:rFonts w:ascii="Arial" w:hAnsi="Arial" w:cs="Arial"/>
          <w:sz w:val="20"/>
          <w:szCs w:val="20"/>
        </w:rPr>
      </w:pPr>
      <w:r w:rsidRPr="003C2696">
        <w:rPr>
          <w:rFonts w:ascii="Arial" w:hAnsi="Arial" w:cs="Arial"/>
          <w:sz w:val="20"/>
          <w:szCs w:val="20"/>
        </w:rPr>
        <w:lastRenderedPageBreak/>
        <w:t xml:space="preserve">Za </w:t>
      </w:r>
      <w:r w:rsidRPr="003C2696">
        <w:rPr>
          <w:rFonts w:ascii="Arial" w:hAnsi="Arial" w:cs="Arial"/>
          <w:b/>
          <w:sz w:val="20"/>
          <w:szCs w:val="20"/>
        </w:rPr>
        <w:t xml:space="preserve">nabavo prevoznih sredstev </w:t>
      </w:r>
      <w:r w:rsidRPr="003C2696">
        <w:rPr>
          <w:rFonts w:ascii="Arial" w:hAnsi="Arial" w:cs="Arial"/>
          <w:sz w:val="20"/>
          <w:szCs w:val="20"/>
        </w:rPr>
        <w:t>Policije in upravnega dela Ministrstva za notranje zadeve (MNZ) so se v letu 2020 izvajale aktivnosti za obnovo voznega parka glede na potrebe in finančne vire, močno pa je vplival spremenjen položaj na trgu prevoznih sredstev zaradi posledic epidemije SARS-CoV-2 (C</w:t>
      </w:r>
      <w:r>
        <w:rPr>
          <w:rFonts w:ascii="Arial" w:hAnsi="Arial" w:cs="Arial"/>
          <w:sz w:val="20"/>
          <w:szCs w:val="20"/>
        </w:rPr>
        <w:t xml:space="preserve">OVID-19) in posledično </w:t>
      </w:r>
      <w:proofErr w:type="spellStart"/>
      <w:r>
        <w:rPr>
          <w:rFonts w:ascii="Arial" w:hAnsi="Arial" w:cs="Arial"/>
          <w:sz w:val="20"/>
          <w:szCs w:val="20"/>
        </w:rPr>
        <w:t>nezmnožnost</w:t>
      </w:r>
      <w:proofErr w:type="spellEnd"/>
      <w:r>
        <w:rPr>
          <w:rFonts w:ascii="Arial" w:hAnsi="Arial" w:cs="Arial"/>
          <w:sz w:val="20"/>
          <w:szCs w:val="20"/>
        </w:rPr>
        <w:t xml:space="preserve"> dobave</w:t>
      </w:r>
      <w:r w:rsidRPr="003C2696">
        <w:rPr>
          <w:rFonts w:ascii="Arial" w:hAnsi="Arial" w:cs="Arial"/>
          <w:sz w:val="20"/>
          <w:szCs w:val="20"/>
        </w:rPr>
        <w:t xml:space="preserve"> določenih segmentov prevoznih sredstev. V letu 2020 je bilo za Policijo nabavl</w:t>
      </w:r>
      <w:r w:rsidR="00BA4EE5">
        <w:rPr>
          <w:rFonts w:ascii="Arial" w:hAnsi="Arial" w:cs="Arial"/>
          <w:sz w:val="20"/>
          <w:szCs w:val="20"/>
        </w:rPr>
        <w:t>jenih 30 prevoznih sredstev in eno</w:t>
      </w:r>
      <w:r w:rsidRPr="003C2696">
        <w:rPr>
          <w:rFonts w:ascii="Arial" w:hAnsi="Arial" w:cs="Arial"/>
          <w:sz w:val="20"/>
          <w:szCs w:val="20"/>
        </w:rPr>
        <w:t xml:space="preserve"> vozilo z</w:t>
      </w:r>
      <w:r w:rsidR="00BA4EE5">
        <w:rPr>
          <w:rFonts w:ascii="Arial" w:hAnsi="Arial" w:cs="Arial"/>
          <w:sz w:val="20"/>
          <w:szCs w:val="20"/>
        </w:rPr>
        <w:t>a MNZ v skupni vrednosti 1,2 milijona</w:t>
      </w:r>
      <w:r w:rsidRPr="003C2696">
        <w:rPr>
          <w:rFonts w:ascii="Arial" w:hAnsi="Arial" w:cs="Arial"/>
          <w:sz w:val="20"/>
          <w:szCs w:val="20"/>
        </w:rPr>
        <w:t xml:space="preserve"> evrov. V letu 2020 je bilo skupaj odpisanih 122  prevoznih sredstev. Povprečna starost vozil na 31. decembra 2020 je </w:t>
      </w:r>
      <w:r w:rsidR="00BA4EE5">
        <w:rPr>
          <w:rFonts w:ascii="Arial" w:hAnsi="Arial" w:cs="Arial"/>
          <w:sz w:val="20"/>
          <w:szCs w:val="20"/>
        </w:rPr>
        <w:t>6,9 let (v letu 2019 7,2 let).</w:t>
      </w:r>
    </w:p>
    <w:p w14:paraId="471641EE" w14:textId="77777777" w:rsidR="00590E45" w:rsidRDefault="00590E45" w:rsidP="00A60970">
      <w:pPr>
        <w:autoSpaceDE w:val="0"/>
        <w:autoSpaceDN w:val="0"/>
        <w:adjustRightInd w:val="0"/>
        <w:spacing w:after="0" w:line="260" w:lineRule="exact"/>
        <w:contextualSpacing/>
        <w:rPr>
          <w:rFonts w:ascii="Arial" w:hAnsi="Arial" w:cs="Arial"/>
          <w:sz w:val="20"/>
          <w:szCs w:val="20"/>
        </w:rPr>
      </w:pPr>
    </w:p>
    <w:p w14:paraId="3BEC208D" w14:textId="78305C40" w:rsidR="00590E45" w:rsidRPr="003C2696" w:rsidRDefault="00590E45" w:rsidP="00A60970">
      <w:pPr>
        <w:autoSpaceDE w:val="0"/>
        <w:autoSpaceDN w:val="0"/>
        <w:adjustRightInd w:val="0"/>
        <w:spacing w:after="0" w:line="260" w:lineRule="exact"/>
        <w:contextualSpacing/>
        <w:rPr>
          <w:rFonts w:ascii="Arial" w:hAnsi="Arial" w:cs="Arial"/>
          <w:sz w:val="20"/>
          <w:szCs w:val="20"/>
        </w:rPr>
      </w:pPr>
      <w:r w:rsidRPr="003C2696">
        <w:rPr>
          <w:rFonts w:ascii="Arial" w:hAnsi="Arial" w:cs="Arial"/>
          <w:sz w:val="20"/>
          <w:szCs w:val="20"/>
        </w:rPr>
        <w:t xml:space="preserve">Na področju </w:t>
      </w:r>
      <w:r w:rsidRPr="003C2696">
        <w:rPr>
          <w:rFonts w:ascii="Arial" w:hAnsi="Arial" w:cs="Arial"/>
          <w:b/>
          <w:sz w:val="20"/>
          <w:szCs w:val="20"/>
        </w:rPr>
        <w:t>materialno-tehničnih pogojev za delovanje</w:t>
      </w:r>
      <w:r w:rsidRPr="003C2696">
        <w:rPr>
          <w:rFonts w:ascii="Arial" w:hAnsi="Arial" w:cs="Arial"/>
          <w:sz w:val="20"/>
          <w:szCs w:val="20"/>
        </w:rPr>
        <w:t xml:space="preserve"> Policije, upravnega dela Ministrstva za notranje zadeve (MNZ) in Inšpektorata RS za notranje zadeve (IRSNZ) so se zagotavljala potrebna sredstva in oprema ter prevozna sredstva. Postopki nabave so potekali skladno s Pravilnikom o tehnični opremi Ministrstva za notranje zadeve in organov v sestavi ter Uredbo o uniformi, položajnih oznakah in simbolih policije. Za osebno in zaščitno opremo, oborožitev ter sredstva za izvajanje temeljne policijske dejavnosti policije je bilo v letih 2019</w:t>
      </w:r>
      <w:r w:rsidR="00BA4EE5" w:rsidRPr="00CA12FD">
        <w:rPr>
          <w:rFonts w:ascii="Arial" w:hAnsi="Arial" w:cs="Arial"/>
          <w:color w:val="000000"/>
          <w:sz w:val="20"/>
          <w:szCs w:val="20"/>
        </w:rPr>
        <w:t>–</w:t>
      </w:r>
      <w:r w:rsidR="00BA4EE5">
        <w:rPr>
          <w:rFonts w:ascii="Arial" w:hAnsi="Arial" w:cs="Arial"/>
          <w:sz w:val="20"/>
          <w:szCs w:val="20"/>
        </w:rPr>
        <w:t>2020 namenjenih okrog 16 milijonov</w:t>
      </w:r>
      <w:r w:rsidRPr="003C2696">
        <w:rPr>
          <w:rFonts w:ascii="Arial" w:hAnsi="Arial" w:cs="Arial"/>
          <w:sz w:val="20"/>
          <w:szCs w:val="20"/>
        </w:rPr>
        <w:t xml:space="preserve"> evrov. </w:t>
      </w:r>
    </w:p>
    <w:p w14:paraId="6CA999EF" w14:textId="77777777" w:rsidR="00590E45" w:rsidRPr="003C2696" w:rsidRDefault="00590E45" w:rsidP="00A60970">
      <w:pPr>
        <w:autoSpaceDE w:val="0"/>
        <w:autoSpaceDN w:val="0"/>
        <w:adjustRightInd w:val="0"/>
        <w:spacing w:after="0" w:line="260" w:lineRule="exact"/>
        <w:contextualSpacing/>
        <w:rPr>
          <w:rFonts w:ascii="Arial" w:hAnsi="Arial" w:cs="Arial"/>
          <w:sz w:val="20"/>
          <w:szCs w:val="20"/>
        </w:rPr>
      </w:pPr>
    </w:p>
    <w:p w14:paraId="4183686D" w14:textId="7A3D58FD" w:rsidR="00590E45" w:rsidRDefault="00590E45" w:rsidP="00A60970">
      <w:pPr>
        <w:autoSpaceDE w:val="0"/>
        <w:autoSpaceDN w:val="0"/>
        <w:adjustRightInd w:val="0"/>
        <w:spacing w:after="0" w:line="260" w:lineRule="exact"/>
        <w:rPr>
          <w:rFonts w:ascii="Arial" w:hAnsi="Arial" w:cs="Arial"/>
          <w:sz w:val="20"/>
          <w:szCs w:val="20"/>
        </w:rPr>
      </w:pPr>
      <w:r w:rsidRPr="003C2696">
        <w:rPr>
          <w:rFonts w:ascii="Arial" w:hAnsi="Arial" w:cs="Arial"/>
          <w:sz w:val="20"/>
          <w:szCs w:val="20"/>
        </w:rPr>
        <w:t xml:space="preserve">Končuje se večletni projekt zagotovitve </w:t>
      </w:r>
      <w:r w:rsidRPr="0026498C">
        <w:rPr>
          <w:rFonts w:ascii="Arial" w:hAnsi="Arial" w:cs="Arial"/>
          <w:b/>
          <w:sz w:val="20"/>
          <w:szCs w:val="20"/>
        </w:rPr>
        <w:t>nove policijske uniforme</w:t>
      </w:r>
      <w:r w:rsidRPr="003C2696">
        <w:rPr>
          <w:rFonts w:ascii="Arial" w:hAnsi="Arial" w:cs="Arial"/>
          <w:sz w:val="20"/>
          <w:szCs w:val="20"/>
        </w:rPr>
        <w:t xml:space="preserve"> vsem uniformiranim policistom. V namen preprečitve motenj pri zagotavljanju uniforme policistom, so bili  izvedeni postopki nabave oz. sklenitve okvirnih sporazumov za obdobje štirih let. Za nabavo nove policijske uniforme </w:t>
      </w:r>
      <w:r>
        <w:rPr>
          <w:rFonts w:ascii="Arial" w:hAnsi="Arial" w:cs="Arial"/>
          <w:sz w:val="20"/>
          <w:szCs w:val="20"/>
        </w:rPr>
        <w:t xml:space="preserve">je </w:t>
      </w:r>
      <w:r w:rsidRPr="003C2696">
        <w:rPr>
          <w:rFonts w:ascii="Arial" w:hAnsi="Arial" w:cs="Arial"/>
          <w:sz w:val="20"/>
          <w:szCs w:val="20"/>
        </w:rPr>
        <w:t>sklenjen štiriletni okvirni sporazum do leta 2021 v skupni vrednosti 10 mio evrov. Do zdaj je bila izvedena nabava  posameznih delov nove policijske unif</w:t>
      </w:r>
      <w:r w:rsidR="00BA4EE5">
        <w:rPr>
          <w:rFonts w:ascii="Arial" w:hAnsi="Arial" w:cs="Arial"/>
          <w:sz w:val="20"/>
          <w:szCs w:val="20"/>
        </w:rPr>
        <w:t>orme v skupni vrednosti cca. 7,8 milijona</w:t>
      </w:r>
      <w:r w:rsidRPr="003C2696">
        <w:rPr>
          <w:rFonts w:ascii="Arial" w:hAnsi="Arial" w:cs="Arial"/>
          <w:sz w:val="20"/>
          <w:szCs w:val="20"/>
        </w:rPr>
        <w:t xml:space="preserve"> evrov. Prav tako </w:t>
      </w:r>
      <w:r>
        <w:rPr>
          <w:rFonts w:ascii="Arial" w:hAnsi="Arial" w:cs="Arial"/>
          <w:sz w:val="20"/>
          <w:szCs w:val="20"/>
        </w:rPr>
        <w:t>je</w:t>
      </w:r>
      <w:r w:rsidRPr="003C2696">
        <w:rPr>
          <w:rFonts w:ascii="Arial" w:hAnsi="Arial" w:cs="Arial"/>
          <w:sz w:val="20"/>
          <w:szCs w:val="20"/>
        </w:rPr>
        <w:t xml:space="preserve"> sklenjen okvirni sporazum za dobavo civilne službene obleke do leta</w:t>
      </w:r>
      <w:r w:rsidR="00BA4EE5">
        <w:rPr>
          <w:rFonts w:ascii="Arial" w:hAnsi="Arial" w:cs="Arial"/>
          <w:sz w:val="20"/>
          <w:szCs w:val="20"/>
        </w:rPr>
        <w:t xml:space="preserve"> 2022 v skupni vrednosti 0,4 milijona</w:t>
      </w:r>
      <w:r w:rsidRPr="003C2696">
        <w:rPr>
          <w:rFonts w:ascii="Arial" w:hAnsi="Arial" w:cs="Arial"/>
          <w:sz w:val="20"/>
          <w:szCs w:val="20"/>
        </w:rPr>
        <w:t xml:space="preserve"> evrov.  </w:t>
      </w:r>
    </w:p>
    <w:p w14:paraId="6949E826" w14:textId="77777777" w:rsidR="00590E45" w:rsidRPr="003C2696" w:rsidRDefault="00590E45" w:rsidP="00A60970">
      <w:pPr>
        <w:autoSpaceDE w:val="0"/>
        <w:autoSpaceDN w:val="0"/>
        <w:adjustRightInd w:val="0"/>
        <w:spacing w:after="0" w:line="260" w:lineRule="exact"/>
        <w:rPr>
          <w:rFonts w:ascii="Arial" w:hAnsi="Arial" w:cs="Arial"/>
          <w:sz w:val="20"/>
          <w:szCs w:val="20"/>
        </w:rPr>
      </w:pPr>
    </w:p>
    <w:p w14:paraId="535BEFBE" w14:textId="144AAB41" w:rsidR="00590E45" w:rsidRDefault="00590E45" w:rsidP="00A60970">
      <w:pPr>
        <w:autoSpaceDE w:val="0"/>
        <w:autoSpaceDN w:val="0"/>
        <w:adjustRightInd w:val="0"/>
        <w:spacing w:after="0" w:line="260" w:lineRule="exact"/>
        <w:rPr>
          <w:rFonts w:ascii="Arial" w:hAnsi="Arial" w:cs="Arial"/>
          <w:sz w:val="20"/>
          <w:szCs w:val="20"/>
        </w:rPr>
      </w:pPr>
      <w:r w:rsidRPr="003C2696">
        <w:rPr>
          <w:rFonts w:ascii="Arial" w:hAnsi="Arial" w:cs="Arial"/>
          <w:sz w:val="20"/>
          <w:szCs w:val="20"/>
        </w:rPr>
        <w:t xml:space="preserve">Končal se je postopek razdelitve 5.000 nosilcev </w:t>
      </w:r>
      <w:r w:rsidRPr="0026498C">
        <w:rPr>
          <w:rFonts w:ascii="Arial" w:hAnsi="Arial" w:cs="Arial"/>
          <w:b/>
          <w:sz w:val="20"/>
          <w:szCs w:val="20"/>
        </w:rPr>
        <w:t>balistične zaščite – zaščitnih telovnikov</w:t>
      </w:r>
      <w:r w:rsidRPr="003C2696">
        <w:rPr>
          <w:rFonts w:ascii="Arial" w:hAnsi="Arial" w:cs="Arial"/>
          <w:sz w:val="20"/>
          <w:szCs w:val="20"/>
        </w:rPr>
        <w:t>, ki so ga prejeli najbolj izpostavljeni uniformirani policisti. Za potrebe Posebne policijske enote in Mobilnega kriminalističnega oddelka ter ostalih policistov so v letošnjem letu uspešno končali postopki nabave čelad z balistično zaščito, filtrov za celo obrazno masko, ščitnikov in intervencijskih čelad. V ta namen je bilo v zadnj</w:t>
      </w:r>
      <w:r w:rsidR="00BA4EE5">
        <w:rPr>
          <w:rFonts w:ascii="Arial" w:hAnsi="Arial" w:cs="Arial"/>
          <w:sz w:val="20"/>
          <w:szCs w:val="20"/>
        </w:rPr>
        <w:t>ih dveh letih namenjenih 3,8 milijona</w:t>
      </w:r>
      <w:r w:rsidRPr="003C2696">
        <w:rPr>
          <w:rFonts w:ascii="Arial" w:hAnsi="Arial" w:cs="Arial"/>
          <w:sz w:val="20"/>
          <w:szCs w:val="20"/>
        </w:rPr>
        <w:t xml:space="preserve"> evrov. </w:t>
      </w:r>
    </w:p>
    <w:p w14:paraId="0909221F" w14:textId="77777777" w:rsidR="00590E45" w:rsidRPr="003C2696" w:rsidRDefault="00590E45" w:rsidP="00A60970">
      <w:pPr>
        <w:autoSpaceDE w:val="0"/>
        <w:autoSpaceDN w:val="0"/>
        <w:adjustRightInd w:val="0"/>
        <w:spacing w:after="0" w:line="260" w:lineRule="exact"/>
        <w:rPr>
          <w:rFonts w:ascii="Arial" w:hAnsi="Arial" w:cs="Arial"/>
          <w:sz w:val="20"/>
          <w:szCs w:val="20"/>
        </w:rPr>
      </w:pPr>
    </w:p>
    <w:p w14:paraId="3E6EA76C" w14:textId="77777777" w:rsidR="00590E45" w:rsidRDefault="00590E45" w:rsidP="00A60970">
      <w:pPr>
        <w:autoSpaceDE w:val="0"/>
        <w:autoSpaceDN w:val="0"/>
        <w:adjustRightInd w:val="0"/>
        <w:spacing w:after="0" w:line="260" w:lineRule="exact"/>
        <w:rPr>
          <w:rFonts w:ascii="Arial" w:hAnsi="Arial" w:cs="Arial"/>
          <w:sz w:val="20"/>
          <w:szCs w:val="20"/>
        </w:rPr>
      </w:pPr>
      <w:r>
        <w:rPr>
          <w:rFonts w:ascii="Arial" w:hAnsi="Arial" w:cs="Arial"/>
          <w:sz w:val="20"/>
          <w:szCs w:val="20"/>
        </w:rPr>
        <w:t xml:space="preserve">Za </w:t>
      </w:r>
      <w:r w:rsidRPr="003C2696">
        <w:rPr>
          <w:rFonts w:ascii="Arial" w:hAnsi="Arial" w:cs="Arial"/>
          <w:sz w:val="20"/>
          <w:szCs w:val="20"/>
        </w:rPr>
        <w:t>zagotavljanj</w:t>
      </w:r>
      <w:r>
        <w:rPr>
          <w:rFonts w:ascii="Arial" w:hAnsi="Arial" w:cs="Arial"/>
          <w:sz w:val="20"/>
          <w:szCs w:val="20"/>
        </w:rPr>
        <w:t xml:space="preserve">e </w:t>
      </w:r>
      <w:r w:rsidRPr="0026498C">
        <w:rPr>
          <w:rFonts w:ascii="Arial" w:hAnsi="Arial" w:cs="Arial"/>
          <w:b/>
          <w:sz w:val="20"/>
          <w:szCs w:val="20"/>
        </w:rPr>
        <w:t>streliva in plinskih sredstev</w:t>
      </w:r>
      <w:r w:rsidRPr="003C2696">
        <w:rPr>
          <w:rFonts w:ascii="Arial" w:hAnsi="Arial" w:cs="Arial"/>
          <w:sz w:val="20"/>
          <w:szCs w:val="20"/>
        </w:rPr>
        <w:t xml:space="preserve"> </w:t>
      </w:r>
      <w:r>
        <w:rPr>
          <w:rFonts w:ascii="Arial" w:hAnsi="Arial" w:cs="Arial"/>
          <w:sz w:val="20"/>
          <w:szCs w:val="20"/>
        </w:rPr>
        <w:t>so</w:t>
      </w:r>
      <w:r w:rsidRPr="003C2696">
        <w:rPr>
          <w:rFonts w:ascii="Arial" w:hAnsi="Arial" w:cs="Arial"/>
          <w:sz w:val="20"/>
          <w:szCs w:val="20"/>
        </w:rPr>
        <w:t xml:space="preserve"> sklenjen</w:t>
      </w:r>
      <w:r>
        <w:rPr>
          <w:rFonts w:ascii="Arial" w:hAnsi="Arial" w:cs="Arial"/>
          <w:sz w:val="20"/>
          <w:szCs w:val="20"/>
        </w:rPr>
        <w:t>i</w:t>
      </w:r>
      <w:r w:rsidRPr="003C2696">
        <w:rPr>
          <w:rFonts w:ascii="Arial" w:hAnsi="Arial" w:cs="Arial"/>
          <w:sz w:val="20"/>
          <w:szCs w:val="20"/>
        </w:rPr>
        <w:t xml:space="preserve"> štiriletn</w:t>
      </w:r>
      <w:r>
        <w:rPr>
          <w:rFonts w:ascii="Arial" w:hAnsi="Arial" w:cs="Arial"/>
          <w:sz w:val="20"/>
          <w:szCs w:val="20"/>
        </w:rPr>
        <w:t>i</w:t>
      </w:r>
      <w:r w:rsidRPr="003C2696">
        <w:rPr>
          <w:rFonts w:ascii="Arial" w:hAnsi="Arial" w:cs="Arial"/>
          <w:sz w:val="20"/>
          <w:szCs w:val="20"/>
        </w:rPr>
        <w:t xml:space="preserve"> okvirn</w:t>
      </w:r>
      <w:r>
        <w:rPr>
          <w:rFonts w:ascii="Arial" w:hAnsi="Arial" w:cs="Arial"/>
          <w:sz w:val="20"/>
          <w:szCs w:val="20"/>
        </w:rPr>
        <w:t>i</w:t>
      </w:r>
      <w:r w:rsidRPr="003C2696">
        <w:rPr>
          <w:rFonts w:ascii="Arial" w:hAnsi="Arial" w:cs="Arial"/>
          <w:sz w:val="20"/>
          <w:szCs w:val="20"/>
        </w:rPr>
        <w:t xml:space="preserve">  sporazum</w:t>
      </w:r>
      <w:r>
        <w:rPr>
          <w:rFonts w:ascii="Arial" w:hAnsi="Arial" w:cs="Arial"/>
          <w:sz w:val="20"/>
          <w:szCs w:val="20"/>
        </w:rPr>
        <w:t xml:space="preserve">i. </w:t>
      </w:r>
      <w:r w:rsidRPr="003C2696">
        <w:rPr>
          <w:rFonts w:ascii="Arial" w:hAnsi="Arial" w:cs="Arial"/>
          <w:sz w:val="20"/>
          <w:szCs w:val="20"/>
        </w:rPr>
        <w:t xml:space="preserve">V zadnjih dveh letih je bilo policistom dano v uporabo prek 3.000.000 kosov različnega streliva, raznih plinskih razpršilcev in ostalih sredstev ter dolgocevno orožje. </w:t>
      </w:r>
    </w:p>
    <w:p w14:paraId="3619C1DC" w14:textId="77777777" w:rsidR="00590E45" w:rsidRPr="003C2696" w:rsidRDefault="00590E45" w:rsidP="00A60970">
      <w:pPr>
        <w:autoSpaceDE w:val="0"/>
        <w:autoSpaceDN w:val="0"/>
        <w:adjustRightInd w:val="0"/>
        <w:spacing w:after="0" w:line="260" w:lineRule="exact"/>
        <w:rPr>
          <w:rFonts w:ascii="Arial" w:hAnsi="Arial" w:cs="Arial"/>
          <w:sz w:val="20"/>
          <w:szCs w:val="20"/>
        </w:rPr>
      </w:pPr>
    </w:p>
    <w:p w14:paraId="152EF6C8" w14:textId="40B10BB7" w:rsidR="00590E45" w:rsidRDefault="00590E45" w:rsidP="00A60970">
      <w:pPr>
        <w:autoSpaceDE w:val="0"/>
        <w:autoSpaceDN w:val="0"/>
        <w:adjustRightInd w:val="0"/>
        <w:spacing w:after="0" w:line="260" w:lineRule="exact"/>
        <w:rPr>
          <w:rFonts w:ascii="Arial" w:hAnsi="Arial" w:cs="Arial"/>
          <w:sz w:val="20"/>
          <w:szCs w:val="20"/>
        </w:rPr>
      </w:pPr>
      <w:r w:rsidRPr="003C2696">
        <w:rPr>
          <w:rFonts w:ascii="Arial" w:hAnsi="Arial" w:cs="Arial"/>
          <w:sz w:val="20"/>
          <w:szCs w:val="20"/>
        </w:rPr>
        <w:t>V zadnjih dveh letih so bili skladno s potrebami Policije izvedeni postopki nabave različnih</w:t>
      </w:r>
      <w:r>
        <w:rPr>
          <w:rFonts w:ascii="Arial" w:hAnsi="Arial" w:cs="Arial"/>
          <w:sz w:val="20"/>
          <w:szCs w:val="20"/>
        </w:rPr>
        <w:t xml:space="preserve"> posebnih</w:t>
      </w:r>
      <w:r w:rsidRPr="003C2696">
        <w:rPr>
          <w:rFonts w:ascii="Arial" w:hAnsi="Arial" w:cs="Arial"/>
          <w:sz w:val="20"/>
          <w:szCs w:val="20"/>
        </w:rPr>
        <w:t xml:space="preserve"> tehničnih sredstev </w:t>
      </w:r>
      <w:r w:rsidRPr="00614EFB">
        <w:rPr>
          <w:rFonts w:ascii="Arial" w:hAnsi="Arial" w:cs="Arial"/>
          <w:iCs/>
          <w:sz w:val="20"/>
          <w:szCs w:val="20"/>
        </w:rPr>
        <w:t>(NRP 1714-17-0012)</w:t>
      </w:r>
      <w:r w:rsidRPr="00614EFB">
        <w:rPr>
          <w:rFonts w:ascii="Arial" w:hAnsi="Arial" w:cs="Arial"/>
          <w:i/>
          <w:iCs/>
          <w:sz w:val="20"/>
          <w:szCs w:val="20"/>
        </w:rPr>
        <w:t xml:space="preserve"> </w:t>
      </w:r>
      <w:r w:rsidR="00BA4EE5">
        <w:rPr>
          <w:rFonts w:ascii="Arial" w:hAnsi="Arial" w:cs="Arial"/>
          <w:sz w:val="20"/>
          <w:szCs w:val="20"/>
        </w:rPr>
        <w:t>v skupni vrednosti 1,4 milijona</w:t>
      </w:r>
      <w:r w:rsidRPr="003C2696">
        <w:rPr>
          <w:rFonts w:ascii="Arial" w:hAnsi="Arial" w:cs="Arial"/>
          <w:sz w:val="20"/>
          <w:szCs w:val="20"/>
        </w:rPr>
        <w:t xml:space="preserve"> evrov. Glavnina sredstev je bila namenjena nabavi </w:t>
      </w:r>
      <w:r w:rsidRPr="0026498C">
        <w:rPr>
          <w:rFonts w:ascii="Arial" w:hAnsi="Arial" w:cs="Arial"/>
          <w:b/>
          <w:sz w:val="20"/>
          <w:szCs w:val="20"/>
        </w:rPr>
        <w:t>brezpilotnih zrakoplovov</w:t>
      </w:r>
      <w:r w:rsidRPr="003C2696">
        <w:rPr>
          <w:rFonts w:ascii="Arial" w:hAnsi="Arial" w:cs="Arial"/>
          <w:sz w:val="20"/>
          <w:szCs w:val="20"/>
        </w:rPr>
        <w:t xml:space="preserve"> s pripadajočo dodatno opremo ter robota za dezaktiviranje minsko eksplozivnih sredstev. Za izvajanje temeljne policijske dejavnosti so bili izvedeni še postopki nabave glasbil, opreme za pse in konje, alpinistično jamarske opreme, potapljaške opreme, smučarske opreme ter naprav za nočno opazovanje.</w:t>
      </w:r>
    </w:p>
    <w:p w14:paraId="45BE12AC" w14:textId="77777777" w:rsidR="00590E45" w:rsidRPr="003C2696" w:rsidRDefault="00590E45" w:rsidP="00A60970">
      <w:pPr>
        <w:autoSpaceDE w:val="0"/>
        <w:autoSpaceDN w:val="0"/>
        <w:adjustRightInd w:val="0"/>
        <w:spacing w:after="0" w:line="260" w:lineRule="exact"/>
        <w:rPr>
          <w:rFonts w:ascii="Arial" w:hAnsi="Arial" w:cs="Arial"/>
          <w:sz w:val="20"/>
          <w:szCs w:val="20"/>
        </w:rPr>
      </w:pPr>
    </w:p>
    <w:p w14:paraId="27DF3D48" w14:textId="2FF86491" w:rsidR="00590E45" w:rsidRDefault="00590E45" w:rsidP="00A60970">
      <w:pPr>
        <w:overflowPunct w:val="0"/>
        <w:autoSpaceDE w:val="0"/>
        <w:autoSpaceDN w:val="0"/>
        <w:adjustRightInd w:val="0"/>
        <w:spacing w:after="0" w:line="260" w:lineRule="exact"/>
        <w:textAlignment w:val="baseline"/>
        <w:rPr>
          <w:rFonts w:ascii="Arial" w:hAnsi="Arial" w:cs="Arial"/>
          <w:sz w:val="20"/>
          <w:szCs w:val="20"/>
        </w:rPr>
      </w:pPr>
      <w:r w:rsidRPr="003C2696">
        <w:rPr>
          <w:rFonts w:ascii="Arial" w:hAnsi="Arial" w:cs="Arial"/>
          <w:sz w:val="20"/>
          <w:szCs w:val="20"/>
        </w:rPr>
        <w:t xml:space="preserve">Z namenom povečanja </w:t>
      </w:r>
      <w:r>
        <w:rPr>
          <w:rFonts w:ascii="Arial" w:hAnsi="Arial" w:cs="Arial"/>
          <w:b/>
          <w:sz w:val="20"/>
          <w:szCs w:val="20"/>
        </w:rPr>
        <w:t>stanovanjskega</w:t>
      </w:r>
      <w:r w:rsidRPr="0026498C">
        <w:rPr>
          <w:rFonts w:ascii="Arial" w:hAnsi="Arial" w:cs="Arial"/>
          <w:b/>
          <w:sz w:val="20"/>
          <w:szCs w:val="20"/>
        </w:rPr>
        <w:t xml:space="preserve"> fond</w:t>
      </w:r>
      <w:r>
        <w:rPr>
          <w:rFonts w:ascii="Arial" w:hAnsi="Arial" w:cs="Arial"/>
          <w:b/>
          <w:sz w:val="20"/>
          <w:szCs w:val="20"/>
        </w:rPr>
        <w:t>a</w:t>
      </w:r>
      <w:r w:rsidRPr="003C2696">
        <w:rPr>
          <w:rFonts w:ascii="Arial" w:hAnsi="Arial" w:cs="Arial"/>
          <w:iCs/>
          <w:sz w:val="20"/>
          <w:szCs w:val="20"/>
        </w:rPr>
        <w:t xml:space="preserve"> na lokacijah, kjer so največje potrebe ministrstev</w:t>
      </w:r>
      <w:r w:rsidRPr="003C2696">
        <w:rPr>
          <w:rFonts w:ascii="Arial" w:hAnsi="Arial" w:cs="Arial"/>
          <w:sz w:val="20"/>
          <w:szCs w:val="20"/>
        </w:rPr>
        <w:t xml:space="preserve">, je </w:t>
      </w:r>
      <w:r>
        <w:rPr>
          <w:rFonts w:ascii="Arial" w:hAnsi="Arial" w:cs="Arial"/>
          <w:iCs/>
          <w:sz w:val="20"/>
          <w:szCs w:val="20"/>
        </w:rPr>
        <w:t xml:space="preserve">MNZ je v lanskem letu kupilo </w:t>
      </w:r>
      <w:r w:rsidRPr="003C2696">
        <w:rPr>
          <w:rFonts w:ascii="Arial" w:hAnsi="Arial" w:cs="Arial"/>
          <w:iCs/>
          <w:sz w:val="20"/>
          <w:szCs w:val="20"/>
        </w:rPr>
        <w:t xml:space="preserve">tri stanovanja v Kopru </w:t>
      </w:r>
      <w:r>
        <w:rPr>
          <w:rFonts w:ascii="Arial" w:hAnsi="Arial" w:cs="Arial"/>
          <w:sz w:val="20"/>
          <w:szCs w:val="20"/>
        </w:rPr>
        <w:t>in jih prevzelo</w:t>
      </w:r>
      <w:r w:rsidRPr="003C2696">
        <w:rPr>
          <w:rFonts w:ascii="Arial" w:hAnsi="Arial" w:cs="Arial"/>
          <w:sz w:val="20"/>
          <w:szCs w:val="20"/>
        </w:rPr>
        <w:t xml:space="preserve"> v </w:t>
      </w:r>
      <w:r>
        <w:rPr>
          <w:rFonts w:ascii="Arial" w:hAnsi="Arial" w:cs="Arial"/>
          <w:sz w:val="20"/>
          <w:szCs w:val="20"/>
        </w:rPr>
        <w:t>mesecu novembru 2020. Za nakup dveh</w:t>
      </w:r>
      <w:r w:rsidRPr="003C2696">
        <w:rPr>
          <w:rFonts w:ascii="Arial" w:hAnsi="Arial" w:cs="Arial"/>
          <w:sz w:val="20"/>
          <w:szCs w:val="20"/>
        </w:rPr>
        <w:t xml:space="preserve"> stanova</w:t>
      </w:r>
      <w:r w:rsidR="00BA4EE5">
        <w:rPr>
          <w:rFonts w:ascii="Arial" w:hAnsi="Arial" w:cs="Arial"/>
          <w:sz w:val="20"/>
          <w:szCs w:val="20"/>
        </w:rPr>
        <w:t>nj v Kranju poteka raziskava oziroma</w:t>
      </w:r>
      <w:r w:rsidRPr="003C2696">
        <w:rPr>
          <w:rFonts w:ascii="Arial" w:hAnsi="Arial" w:cs="Arial"/>
          <w:sz w:val="20"/>
          <w:szCs w:val="20"/>
        </w:rPr>
        <w:t xml:space="preserve"> analiza trga, saj je bila ponudba do danes zelo skopa oz. ni bilo na voljo stanovanj, ki bi ustrezala kriterijem za nakup.</w:t>
      </w:r>
    </w:p>
    <w:p w14:paraId="3A3EC31B" w14:textId="77777777" w:rsidR="00590E45" w:rsidRPr="003C2696" w:rsidRDefault="00590E45" w:rsidP="00A60970">
      <w:pPr>
        <w:spacing w:after="0" w:line="260" w:lineRule="exact"/>
        <w:rPr>
          <w:rFonts w:ascii="Arial" w:hAnsi="Arial" w:cs="Arial"/>
          <w:sz w:val="20"/>
          <w:szCs w:val="20"/>
        </w:rPr>
      </w:pPr>
    </w:p>
    <w:p w14:paraId="14CFB562" w14:textId="22E2BFEB" w:rsidR="00590E45" w:rsidRPr="001D57E4" w:rsidRDefault="00590E45" w:rsidP="00A60970">
      <w:pPr>
        <w:spacing w:after="0" w:line="260" w:lineRule="exact"/>
        <w:rPr>
          <w:rFonts w:ascii="Arial" w:hAnsi="Arial" w:cs="Arial"/>
          <w:sz w:val="20"/>
          <w:szCs w:val="20"/>
          <w:lang w:eastAsia="sl-SI"/>
        </w:rPr>
      </w:pPr>
      <w:r w:rsidRPr="003C2696">
        <w:rPr>
          <w:rFonts w:ascii="Arial" w:hAnsi="Arial" w:cs="Arial"/>
          <w:sz w:val="20"/>
          <w:szCs w:val="20"/>
          <w:lang w:eastAsia="sl-SI"/>
        </w:rPr>
        <w:t xml:space="preserve">V skladu s prvim odstavkom 8.c člena Zakona o nadzoru državne meje (v nadaljevanju: ZNDM) se v primerih, ko je zaradi opravljanje nalog nadzora državne meje in preprečevanje nedovoljenega prehajanja državne mej, potrebna trajnejša in nepretrgana uporaba zemljišč, ki otežuje redno rabo zemljišč in že traja dlje kot 24 mesecev, lastninska pravica na teh zemljiščih začasno obremeni s služnostjo v javno korist.. </w:t>
      </w:r>
      <w:r>
        <w:rPr>
          <w:rFonts w:ascii="Arial" w:hAnsi="Arial" w:cs="Arial"/>
          <w:sz w:val="20"/>
          <w:szCs w:val="20"/>
          <w:lang w:eastAsia="sl-SI"/>
        </w:rPr>
        <w:t xml:space="preserve">Ministrstvo izvaja postopke povezane s služnostjo v javno korist zaradi opravljanja nalog nadzora državne meje na </w:t>
      </w:r>
      <w:r w:rsidRPr="003C2696">
        <w:rPr>
          <w:rFonts w:ascii="Arial" w:hAnsi="Arial" w:cs="Arial"/>
          <w:b/>
          <w:bCs/>
          <w:sz w:val="20"/>
          <w:szCs w:val="20"/>
          <w:lang w:eastAsia="sl-SI"/>
        </w:rPr>
        <w:t xml:space="preserve">1348 </w:t>
      </w:r>
      <w:r>
        <w:rPr>
          <w:rFonts w:ascii="Arial" w:hAnsi="Arial" w:cs="Arial"/>
          <w:b/>
          <w:bCs/>
          <w:sz w:val="20"/>
          <w:szCs w:val="20"/>
          <w:lang w:eastAsia="sl-SI"/>
        </w:rPr>
        <w:t>od predvidoma 3168 parcel.</w:t>
      </w:r>
      <w:r w:rsidRPr="003C2696">
        <w:rPr>
          <w:rFonts w:ascii="Arial" w:hAnsi="Arial" w:cs="Arial"/>
          <w:b/>
          <w:bCs/>
          <w:sz w:val="20"/>
          <w:szCs w:val="20"/>
          <w:lang w:eastAsia="sl-SI"/>
        </w:rPr>
        <w:t xml:space="preserve"> </w:t>
      </w:r>
      <w:r w:rsidRPr="003C2696">
        <w:rPr>
          <w:rFonts w:ascii="Arial" w:hAnsi="Arial" w:cs="Arial"/>
          <w:sz w:val="20"/>
          <w:szCs w:val="20"/>
          <w:lang w:eastAsia="sl-SI"/>
        </w:rPr>
        <w:t xml:space="preserve">Prve odškodnine so bile </w:t>
      </w:r>
      <w:r w:rsidRPr="001D57E4">
        <w:rPr>
          <w:rFonts w:ascii="Arial" w:hAnsi="Arial" w:cs="Arial"/>
          <w:sz w:val="20"/>
          <w:szCs w:val="20"/>
          <w:lang w:eastAsia="sl-SI"/>
        </w:rPr>
        <w:t>izplačane v letu 2020, nasle</w:t>
      </w:r>
      <w:r w:rsidR="00BA4EE5">
        <w:rPr>
          <w:rFonts w:ascii="Arial" w:hAnsi="Arial" w:cs="Arial"/>
          <w:sz w:val="20"/>
          <w:szCs w:val="20"/>
          <w:lang w:eastAsia="sl-SI"/>
        </w:rPr>
        <w:t>dnja tranša pa bo v marcu 2021.</w:t>
      </w:r>
    </w:p>
    <w:p w14:paraId="7F6E2A85" w14:textId="77777777" w:rsidR="00590E45" w:rsidRPr="001D57E4" w:rsidRDefault="00590E45" w:rsidP="00A60970">
      <w:pPr>
        <w:spacing w:after="0" w:line="260" w:lineRule="exact"/>
        <w:rPr>
          <w:rFonts w:ascii="Arial" w:hAnsi="Arial" w:cs="Arial"/>
          <w:sz w:val="20"/>
          <w:szCs w:val="20"/>
          <w:lang w:eastAsia="sl-SI"/>
        </w:rPr>
      </w:pPr>
    </w:p>
    <w:p w14:paraId="406219D1" w14:textId="77777777" w:rsidR="00590E45" w:rsidRPr="001D57E4" w:rsidRDefault="00590E45" w:rsidP="00A60970">
      <w:pPr>
        <w:pStyle w:val="Odstavekseznama"/>
        <w:autoSpaceDE w:val="0"/>
        <w:autoSpaceDN w:val="0"/>
        <w:adjustRightInd w:val="0"/>
        <w:spacing w:after="0" w:line="260" w:lineRule="exact"/>
        <w:ind w:left="0"/>
        <w:contextualSpacing/>
        <w:rPr>
          <w:rFonts w:ascii="Arial" w:hAnsi="Arial" w:cs="Arial"/>
          <w:sz w:val="20"/>
          <w:szCs w:val="20"/>
        </w:rPr>
      </w:pPr>
      <w:r w:rsidRPr="001D57E4">
        <w:rPr>
          <w:rFonts w:ascii="Arial" w:hAnsi="Arial" w:cs="Arial"/>
          <w:b/>
          <w:sz w:val="20"/>
          <w:szCs w:val="20"/>
        </w:rPr>
        <w:lastRenderedPageBreak/>
        <w:t>V</w:t>
      </w:r>
      <w:r w:rsidRPr="001D57E4">
        <w:rPr>
          <w:rFonts w:ascii="Arial" w:hAnsi="Arial" w:cs="Arial"/>
          <w:sz w:val="20"/>
          <w:szCs w:val="20"/>
        </w:rPr>
        <w:t xml:space="preserve"> </w:t>
      </w:r>
      <w:r w:rsidRPr="001D57E4">
        <w:rPr>
          <w:rFonts w:ascii="Arial" w:hAnsi="Arial" w:cs="Arial"/>
          <w:b/>
          <w:sz w:val="20"/>
          <w:szCs w:val="20"/>
        </w:rPr>
        <w:t>terminskem planu javnih naročil in javnih razpisov za leto 2020</w:t>
      </w:r>
      <w:r w:rsidRPr="001D57E4">
        <w:rPr>
          <w:rFonts w:ascii="Arial" w:hAnsi="Arial" w:cs="Arial"/>
          <w:sz w:val="20"/>
          <w:szCs w:val="20"/>
        </w:rPr>
        <w:t xml:space="preserve"> je bilo načrtovanih 241 postopkov javnih naročil ali javnih razpisov, od katerih je bilo v realizaciji 156 postopkov, vključno z javnimi naročili, ki so izjema po zakonu in postopki po Zakonu o javnem naročanju na področju obrambe in varnosti. Izven terminskega plana je bilo v teku 66 postopkov in 780 evidenčnih naročil male vrednosti ter izvedenih je bilo 38 postopkov izjem iz zakona (izločeni sklopi in socialne storitve). V realizaciji je bilo več postopkov za nabavo opreme za MNZ in Policijo, vzdrževanje opreme, storitve in gradnje, med večjimi ali pomembnejšimi postopki ali pogodbami, ki so bile realizirane, pa so izgradnja infrastrukture in vzdrževanje digitalnega radijskega sistema državnih organov RS po standardu TETRA (</w:t>
      </w:r>
      <w:proofErr w:type="spellStart"/>
      <w:r w:rsidRPr="001D57E4">
        <w:rPr>
          <w:rFonts w:ascii="Arial" w:hAnsi="Arial" w:cs="Arial"/>
          <w:sz w:val="20"/>
          <w:szCs w:val="20"/>
        </w:rPr>
        <w:t>Terrestrial</w:t>
      </w:r>
      <w:proofErr w:type="spellEnd"/>
      <w:r w:rsidRPr="001D57E4">
        <w:rPr>
          <w:rFonts w:ascii="Arial" w:hAnsi="Arial" w:cs="Arial"/>
          <w:sz w:val="20"/>
          <w:szCs w:val="20"/>
        </w:rPr>
        <w:t xml:space="preserve"> </w:t>
      </w:r>
      <w:proofErr w:type="spellStart"/>
      <w:r w:rsidRPr="001D57E4">
        <w:rPr>
          <w:rFonts w:ascii="Arial" w:hAnsi="Arial" w:cs="Arial"/>
          <w:sz w:val="20"/>
          <w:szCs w:val="20"/>
        </w:rPr>
        <w:t>trunked</w:t>
      </w:r>
      <w:proofErr w:type="spellEnd"/>
      <w:r w:rsidRPr="001D57E4">
        <w:rPr>
          <w:rFonts w:ascii="Arial" w:hAnsi="Arial" w:cs="Arial"/>
          <w:sz w:val="20"/>
          <w:szCs w:val="20"/>
        </w:rPr>
        <w:t xml:space="preserve"> radio / </w:t>
      </w:r>
      <w:proofErr w:type="spellStart"/>
      <w:r w:rsidRPr="001D57E4">
        <w:rPr>
          <w:rFonts w:ascii="Arial" w:hAnsi="Arial" w:cs="Arial"/>
          <w:sz w:val="20"/>
          <w:szCs w:val="20"/>
        </w:rPr>
        <w:t>prizemeljski</w:t>
      </w:r>
      <w:proofErr w:type="spellEnd"/>
      <w:r w:rsidRPr="001D57E4">
        <w:rPr>
          <w:rFonts w:ascii="Arial" w:hAnsi="Arial" w:cs="Arial"/>
          <w:sz w:val="20"/>
          <w:szCs w:val="20"/>
        </w:rPr>
        <w:t xml:space="preserve"> </w:t>
      </w:r>
      <w:proofErr w:type="spellStart"/>
      <w:r w:rsidRPr="001D57E4">
        <w:rPr>
          <w:rFonts w:ascii="Arial" w:hAnsi="Arial" w:cs="Arial"/>
          <w:sz w:val="20"/>
          <w:szCs w:val="20"/>
        </w:rPr>
        <w:t>snopovni</w:t>
      </w:r>
      <w:proofErr w:type="spellEnd"/>
      <w:r w:rsidRPr="001D57E4">
        <w:rPr>
          <w:rFonts w:ascii="Arial" w:hAnsi="Arial" w:cs="Arial"/>
          <w:sz w:val="20"/>
          <w:szCs w:val="20"/>
        </w:rPr>
        <w:t xml:space="preserve"> radijski sistem), dobava streliva, dolgocevnega orožja, zaščitnih sredstev, nabava osebne varovalne opreme (</w:t>
      </w:r>
      <w:proofErr w:type="spellStart"/>
      <w:r w:rsidRPr="001D57E4">
        <w:rPr>
          <w:rFonts w:ascii="Arial" w:hAnsi="Arial" w:cs="Arial"/>
          <w:sz w:val="20"/>
          <w:szCs w:val="20"/>
        </w:rPr>
        <w:t>koronavirus</w:t>
      </w:r>
      <w:proofErr w:type="spellEnd"/>
      <w:r w:rsidRPr="001D57E4">
        <w:rPr>
          <w:rFonts w:ascii="Arial" w:hAnsi="Arial" w:cs="Arial"/>
          <w:sz w:val="20"/>
          <w:szCs w:val="20"/>
        </w:rPr>
        <w:t>), preventivno testiranje policistov na SARS-COV-2, nakup vozil, zaščitnih modularnih vetrovk, nabava delov uniforme, dobava zimskih in letnih pnevmatik, dobava opreme za protivlomno varovanje, videonadzor objektov, nakup opreme za nadzor prometa,</w:t>
      </w:r>
      <w:r w:rsidRPr="001D57E4">
        <w:t xml:space="preserve"> </w:t>
      </w:r>
      <w:r w:rsidRPr="001D57E4">
        <w:rPr>
          <w:rFonts w:ascii="Arial" w:hAnsi="Arial" w:cs="Arial"/>
          <w:sz w:val="20"/>
          <w:szCs w:val="20"/>
        </w:rPr>
        <w:t>nakup in vzdrževanje termovizijskih naprav,  dobava prehrane, vzdrževanje varnostne ograje ZTO (začasne tehnične ovire) na meji z Republiko Hrvaško, vzdrževanje sistema za nadzor elektronskih komunikacij, izvajanje prevajalskih storitev, čiščenja objektov,</w:t>
      </w:r>
      <w:r w:rsidRPr="001D57E4">
        <w:t xml:space="preserve"> </w:t>
      </w:r>
      <w:r w:rsidRPr="001D57E4">
        <w:rPr>
          <w:rFonts w:ascii="Arial" w:hAnsi="Arial" w:cs="Arial"/>
          <w:sz w:val="20"/>
          <w:szCs w:val="20"/>
        </w:rPr>
        <w:t xml:space="preserve">sanacija kleti in strehe na objektu PP in PPP Murska Sobota, vzdrževanje helikopterjev, servisiranje vozil, </w:t>
      </w:r>
      <w:r w:rsidRPr="001D57E4">
        <w:t>z</w:t>
      </w:r>
      <w:r w:rsidRPr="001D57E4">
        <w:rPr>
          <w:rFonts w:ascii="Arial" w:hAnsi="Arial" w:cs="Arial"/>
          <w:sz w:val="20"/>
          <w:szCs w:val="20"/>
        </w:rPr>
        <w:t>avarovanje helikopterja AW169, vzdrževanje in upravljanje optičnih povezav med objekti MNZ in Policije, nadgradnja sistema za nadzor elektronskih komunikacij, najem in nakup programske opreme IBM.</w:t>
      </w:r>
    </w:p>
    <w:p w14:paraId="27A2816E" w14:textId="1EC643F6" w:rsidR="00590E45" w:rsidRDefault="00590E45" w:rsidP="00C91352">
      <w:pPr>
        <w:pStyle w:val="Odstavekseznama"/>
        <w:autoSpaceDE w:val="0"/>
        <w:autoSpaceDN w:val="0"/>
        <w:adjustRightInd w:val="0"/>
        <w:spacing w:after="0" w:line="260" w:lineRule="exact"/>
        <w:ind w:left="0"/>
        <w:contextualSpacing/>
        <w:jc w:val="both"/>
        <w:rPr>
          <w:rFonts w:ascii="Arial" w:hAnsi="Arial" w:cs="Arial"/>
          <w:b/>
          <w:sz w:val="20"/>
          <w:szCs w:val="20"/>
        </w:rPr>
      </w:pPr>
    </w:p>
    <w:p w14:paraId="3729F063" w14:textId="42A05739" w:rsidR="00D10874" w:rsidRDefault="00D10874" w:rsidP="00C91352">
      <w:pPr>
        <w:pStyle w:val="Odstavekseznama"/>
        <w:autoSpaceDE w:val="0"/>
        <w:autoSpaceDN w:val="0"/>
        <w:adjustRightInd w:val="0"/>
        <w:spacing w:after="0" w:line="260" w:lineRule="exact"/>
        <w:ind w:left="0"/>
        <w:contextualSpacing/>
        <w:jc w:val="both"/>
        <w:rPr>
          <w:rFonts w:ascii="Arial" w:hAnsi="Arial" w:cs="Arial"/>
          <w:b/>
          <w:sz w:val="20"/>
          <w:szCs w:val="20"/>
        </w:rPr>
      </w:pPr>
    </w:p>
    <w:p w14:paraId="1C3EFB0E" w14:textId="77777777" w:rsidR="00D63E60" w:rsidRDefault="00D63E60" w:rsidP="00C91352">
      <w:pPr>
        <w:pStyle w:val="Odstavekseznama"/>
        <w:autoSpaceDE w:val="0"/>
        <w:autoSpaceDN w:val="0"/>
        <w:adjustRightInd w:val="0"/>
        <w:spacing w:after="0" w:line="260" w:lineRule="exact"/>
        <w:ind w:left="0"/>
        <w:contextualSpacing/>
        <w:jc w:val="both"/>
        <w:rPr>
          <w:rFonts w:ascii="Arial" w:hAnsi="Arial" w:cs="Arial"/>
          <w:b/>
          <w:sz w:val="20"/>
          <w:szCs w:val="20"/>
        </w:rPr>
      </w:pPr>
    </w:p>
    <w:p w14:paraId="204C28C3" w14:textId="77777777" w:rsidR="00590E45" w:rsidRPr="005850E9" w:rsidRDefault="00590E45" w:rsidP="00BC0875">
      <w:pPr>
        <w:pStyle w:val="Naslov1"/>
        <w:rPr>
          <w:rFonts w:eastAsia="Times New Roman"/>
          <w:lang w:eastAsia="sl-SI"/>
        </w:rPr>
      </w:pPr>
      <w:bookmarkStart w:id="25" w:name="_Toc65591459"/>
      <w:bookmarkStart w:id="26" w:name="_Toc65651010"/>
      <w:bookmarkStart w:id="27" w:name="_Toc65654070"/>
      <w:r w:rsidRPr="005850E9">
        <w:rPr>
          <w:rFonts w:eastAsia="Times New Roman"/>
          <w:lang w:eastAsia="sl-SI"/>
        </w:rPr>
        <w:t>Zakonito in učinkovito opravljanje upravnih nalog iz pristojnosti MNZ</w:t>
      </w:r>
      <w:bookmarkEnd w:id="25"/>
      <w:bookmarkEnd w:id="26"/>
      <w:bookmarkEnd w:id="27"/>
    </w:p>
    <w:p w14:paraId="24C4857A" w14:textId="77777777" w:rsidR="00590E45" w:rsidRPr="00920286" w:rsidRDefault="00590E45" w:rsidP="00C91352">
      <w:pPr>
        <w:spacing w:after="0" w:line="260" w:lineRule="exact"/>
        <w:ind w:left="360"/>
        <w:rPr>
          <w:rFonts w:ascii="Arial" w:hAnsi="Arial" w:cs="Arial"/>
          <w:b/>
          <w:sz w:val="20"/>
          <w:szCs w:val="20"/>
        </w:rPr>
      </w:pPr>
    </w:p>
    <w:p w14:paraId="22415B7C" w14:textId="119D28F3" w:rsidR="00590E45" w:rsidRDefault="00590E45" w:rsidP="006106E9">
      <w:pPr>
        <w:pStyle w:val="Naslov2"/>
      </w:pPr>
      <w:bookmarkStart w:id="28" w:name="_Toc65591460"/>
      <w:bookmarkStart w:id="29" w:name="_Toc65651011"/>
      <w:bookmarkStart w:id="30" w:name="_Toc65654071"/>
      <w:r w:rsidRPr="007B5BA0">
        <w:t>Področje zasebnega varovanja, detektivske dejavnosti, varnosti na smučiščih</w:t>
      </w:r>
      <w:r>
        <w:t xml:space="preserve"> in občinskega redarstva</w:t>
      </w:r>
      <w:bookmarkEnd w:id="28"/>
      <w:bookmarkEnd w:id="29"/>
      <w:bookmarkEnd w:id="30"/>
    </w:p>
    <w:p w14:paraId="405F666F" w14:textId="77777777" w:rsidR="00590E45" w:rsidRDefault="00590E45" w:rsidP="00C91352">
      <w:pPr>
        <w:spacing w:after="0" w:line="260" w:lineRule="exact"/>
        <w:jc w:val="both"/>
        <w:rPr>
          <w:rFonts w:ascii="Arial" w:hAnsi="Arial" w:cs="Arial"/>
          <w:sz w:val="20"/>
          <w:szCs w:val="20"/>
        </w:rPr>
      </w:pPr>
    </w:p>
    <w:p w14:paraId="26E9879E" w14:textId="77777777" w:rsidR="00590E45" w:rsidRPr="00971D2C" w:rsidRDefault="00590E45" w:rsidP="00A60970">
      <w:pPr>
        <w:tabs>
          <w:tab w:val="left" w:pos="2520"/>
        </w:tabs>
        <w:spacing w:after="0" w:line="260" w:lineRule="exact"/>
        <w:rPr>
          <w:rFonts w:ascii="Arial" w:hAnsi="Arial" w:cs="Arial"/>
          <w:sz w:val="20"/>
          <w:szCs w:val="20"/>
        </w:rPr>
      </w:pPr>
      <w:r w:rsidRPr="00971D2C">
        <w:rPr>
          <w:rFonts w:ascii="Arial" w:hAnsi="Arial" w:cs="Arial"/>
          <w:sz w:val="20"/>
          <w:szCs w:val="20"/>
        </w:rPr>
        <w:t xml:space="preserve">V programu dela je bilo za leto 2020 načrtovanih sedem nalog s področja zasebnega varstva in občinskih redarstev. Tri naloge so bile v celoti realizirane, ena delno realizirana, tri pa niso bile realizirane. Delno je bila realizirana naloga, ki se nanaša na pomoč drugim ministrstvom in organizacijam pri izvajanju Uredbe o obveznem organiziranju varovanja. </w:t>
      </w:r>
    </w:p>
    <w:p w14:paraId="68048353" w14:textId="77777777" w:rsidR="00590E45" w:rsidRPr="00971D2C" w:rsidRDefault="00590E45" w:rsidP="00A60970">
      <w:pPr>
        <w:tabs>
          <w:tab w:val="left" w:pos="2520"/>
        </w:tabs>
        <w:spacing w:after="0" w:line="260" w:lineRule="exact"/>
        <w:rPr>
          <w:rFonts w:ascii="Arial" w:hAnsi="Arial" w:cs="Arial"/>
          <w:sz w:val="20"/>
          <w:szCs w:val="20"/>
        </w:rPr>
      </w:pPr>
    </w:p>
    <w:p w14:paraId="102EF992" w14:textId="77777777" w:rsidR="00590E45" w:rsidRPr="008B1378" w:rsidRDefault="00590E45" w:rsidP="00A60970">
      <w:pPr>
        <w:tabs>
          <w:tab w:val="left" w:pos="2520"/>
        </w:tabs>
        <w:spacing w:after="0" w:line="260" w:lineRule="exact"/>
        <w:rPr>
          <w:rFonts w:ascii="Arial" w:hAnsi="Arial" w:cs="Arial"/>
          <w:sz w:val="20"/>
          <w:szCs w:val="20"/>
          <w:highlight w:val="yellow"/>
        </w:rPr>
      </w:pPr>
      <w:r w:rsidRPr="00971D2C">
        <w:rPr>
          <w:rFonts w:ascii="Arial" w:hAnsi="Arial" w:cs="Arial"/>
          <w:sz w:val="20"/>
          <w:szCs w:val="20"/>
        </w:rPr>
        <w:t xml:space="preserve">Strokovni nadzor nad Zbornico za razvoj slovenskega zasebnega varovanja kot reprezentativnim strokovnim združenjem za </w:t>
      </w:r>
      <w:r w:rsidRPr="00971D2C">
        <w:rPr>
          <w:rFonts w:ascii="Arial" w:hAnsi="Arial" w:cs="Arial"/>
          <w:b/>
          <w:sz w:val="20"/>
          <w:szCs w:val="20"/>
        </w:rPr>
        <w:t>zasebno varovanje</w:t>
      </w:r>
      <w:r w:rsidRPr="00971D2C">
        <w:rPr>
          <w:rFonts w:ascii="Arial" w:hAnsi="Arial" w:cs="Arial"/>
          <w:sz w:val="20"/>
          <w:szCs w:val="20"/>
        </w:rPr>
        <w:t>, upravni nadzor nad izvajanjem podeljenega javnega pooblastila na področju zasebnega varovanja, detektivske dejavnosti in varnosti na smučiščih (na podlagi ocene pristojnega organa) in nadzor nad delom članov komisij za preizkus strokovne usposobljenosti po programih strokovnega izpopolnjevanja in obdobnega izpopolnjevanja varnostnega osebja niso bili opravljeni, saj epidemiološko stanje na območju Republike Slovenije tega ni dopuščalo.</w:t>
      </w:r>
    </w:p>
    <w:p w14:paraId="75291786" w14:textId="77777777" w:rsidR="00590E45" w:rsidRDefault="00590E45" w:rsidP="00C91352">
      <w:pPr>
        <w:tabs>
          <w:tab w:val="left" w:pos="2520"/>
        </w:tabs>
        <w:spacing w:after="0" w:line="260" w:lineRule="exact"/>
        <w:jc w:val="both"/>
        <w:rPr>
          <w:rFonts w:ascii="Arial" w:hAnsi="Arial" w:cs="Arial"/>
          <w:sz w:val="20"/>
          <w:szCs w:val="20"/>
          <w:highlight w:val="yellow"/>
        </w:rPr>
      </w:pPr>
    </w:p>
    <w:tbl>
      <w:tblPr>
        <w:tblStyle w:val="Tabelamrea"/>
        <w:tblW w:w="0" w:type="auto"/>
        <w:tblLayout w:type="fixed"/>
        <w:tblLook w:val="00A0" w:firstRow="1" w:lastRow="0" w:firstColumn="1" w:lastColumn="0" w:noHBand="0" w:noVBand="0"/>
        <w:tblDescription w:val="Izdane licence, službene izkaznice, potrdila in dovoljenja za opravljanje zasebnega varovanja med 2016 in 2020"/>
      </w:tblPr>
      <w:tblGrid>
        <w:gridCol w:w="5668"/>
        <w:gridCol w:w="667"/>
        <w:gridCol w:w="666"/>
        <w:gridCol w:w="667"/>
        <w:gridCol w:w="667"/>
        <w:gridCol w:w="667"/>
      </w:tblGrid>
      <w:tr w:rsidR="00AB1289" w14:paraId="0CE4E822" w14:textId="77777777" w:rsidTr="000F3C19">
        <w:trPr>
          <w:trHeight w:val="270"/>
          <w:tblHeader/>
        </w:trPr>
        <w:tc>
          <w:tcPr>
            <w:tcW w:w="5668" w:type="dxa"/>
          </w:tcPr>
          <w:p w14:paraId="76010881" w14:textId="77777777" w:rsidR="00AB1289" w:rsidRDefault="00AB1289" w:rsidP="005850E9">
            <w:pPr>
              <w:autoSpaceDE w:val="0"/>
              <w:autoSpaceDN w:val="0"/>
              <w:adjustRightInd w:val="0"/>
              <w:spacing w:before="80" w:after="80" w:line="240" w:lineRule="auto"/>
              <w:jc w:val="both"/>
              <w:rPr>
                <w:rFonts w:ascii="Arial" w:hAnsi="Arial" w:cs="Arial"/>
                <w:b/>
                <w:bCs/>
                <w:color w:val="000000"/>
                <w:sz w:val="18"/>
                <w:szCs w:val="18"/>
                <w:lang w:eastAsia="sl-SI"/>
              </w:rPr>
            </w:pPr>
            <w:r>
              <w:rPr>
                <w:rFonts w:ascii="Arial" w:hAnsi="Arial" w:cs="Arial"/>
                <w:b/>
                <w:bCs/>
                <w:color w:val="000000"/>
                <w:sz w:val="18"/>
                <w:szCs w:val="18"/>
                <w:lang w:eastAsia="sl-SI"/>
              </w:rPr>
              <w:t>Leto</w:t>
            </w:r>
          </w:p>
        </w:tc>
        <w:tc>
          <w:tcPr>
            <w:tcW w:w="667" w:type="dxa"/>
          </w:tcPr>
          <w:p w14:paraId="20B04443" w14:textId="77777777" w:rsidR="00AB1289" w:rsidRDefault="00AB1289" w:rsidP="005850E9">
            <w:pPr>
              <w:autoSpaceDE w:val="0"/>
              <w:autoSpaceDN w:val="0"/>
              <w:adjustRightInd w:val="0"/>
              <w:spacing w:before="80" w:after="8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2016</w:t>
            </w:r>
          </w:p>
        </w:tc>
        <w:tc>
          <w:tcPr>
            <w:tcW w:w="666" w:type="dxa"/>
          </w:tcPr>
          <w:p w14:paraId="25377A82" w14:textId="77777777" w:rsidR="00AB1289" w:rsidRDefault="00AB1289" w:rsidP="005850E9">
            <w:pPr>
              <w:autoSpaceDE w:val="0"/>
              <w:autoSpaceDN w:val="0"/>
              <w:adjustRightInd w:val="0"/>
              <w:spacing w:before="80" w:after="8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2017</w:t>
            </w:r>
          </w:p>
        </w:tc>
        <w:tc>
          <w:tcPr>
            <w:tcW w:w="667" w:type="dxa"/>
          </w:tcPr>
          <w:p w14:paraId="5C63A198" w14:textId="77777777" w:rsidR="00AB1289" w:rsidRDefault="00AB1289" w:rsidP="005850E9">
            <w:pPr>
              <w:autoSpaceDE w:val="0"/>
              <w:autoSpaceDN w:val="0"/>
              <w:adjustRightInd w:val="0"/>
              <w:spacing w:before="80" w:after="8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2018</w:t>
            </w:r>
          </w:p>
        </w:tc>
        <w:tc>
          <w:tcPr>
            <w:tcW w:w="667" w:type="dxa"/>
          </w:tcPr>
          <w:p w14:paraId="753B3249" w14:textId="77777777" w:rsidR="00AB1289" w:rsidRDefault="00AB1289" w:rsidP="005850E9">
            <w:pPr>
              <w:autoSpaceDE w:val="0"/>
              <w:autoSpaceDN w:val="0"/>
              <w:adjustRightInd w:val="0"/>
              <w:spacing w:before="80" w:after="8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2019</w:t>
            </w:r>
          </w:p>
        </w:tc>
        <w:tc>
          <w:tcPr>
            <w:tcW w:w="667" w:type="dxa"/>
          </w:tcPr>
          <w:p w14:paraId="7B051433" w14:textId="77777777" w:rsidR="00AB1289" w:rsidRDefault="00AB1289" w:rsidP="005850E9">
            <w:pPr>
              <w:autoSpaceDE w:val="0"/>
              <w:autoSpaceDN w:val="0"/>
              <w:adjustRightInd w:val="0"/>
              <w:spacing w:before="80" w:after="8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2020</w:t>
            </w:r>
          </w:p>
        </w:tc>
      </w:tr>
      <w:tr w:rsidR="00AB1289" w14:paraId="7FA05283" w14:textId="77777777" w:rsidTr="000F3C19">
        <w:trPr>
          <w:trHeight w:val="270"/>
        </w:trPr>
        <w:tc>
          <w:tcPr>
            <w:tcW w:w="5668" w:type="dxa"/>
          </w:tcPr>
          <w:p w14:paraId="44AA20B7" w14:textId="77777777" w:rsidR="00AB1289" w:rsidRDefault="00AB1289" w:rsidP="00A60970">
            <w:pPr>
              <w:autoSpaceDE w:val="0"/>
              <w:autoSpaceDN w:val="0"/>
              <w:adjustRightInd w:val="0"/>
              <w:spacing w:before="80" w:after="80" w:line="240" w:lineRule="auto"/>
              <w:rPr>
                <w:rFonts w:ascii="Arial" w:hAnsi="Arial" w:cs="Arial"/>
                <w:color w:val="000000"/>
                <w:sz w:val="18"/>
                <w:szCs w:val="18"/>
                <w:lang w:eastAsia="sl-SI"/>
              </w:rPr>
            </w:pPr>
            <w:r>
              <w:rPr>
                <w:rFonts w:ascii="Arial" w:hAnsi="Arial" w:cs="Arial"/>
                <w:color w:val="000000"/>
                <w:sz w:val="18"/>
                <w:szCs w:val="18"/>
                <w:lang w:eastAsia="sl-SI"/>
              </w:rPr>
              <w:t>Število izdanih licenc</w:t>
            </w:r>
          </w:p>
        </w:tc>
        <w:tc>
          <w:tcPr>
            <w:tcW w:w="667" w:type="dxa"/>
          </w:tcPr>
          <w:p w14:paraId="4DB5E771"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28</w:t>
            </w:r>
          </w:p>
        </w:tc>
        <w:tc>
          <w:tcPr>
            <w:tcW w:w="666" w:type="dxa"/>
          </w:tcPr>
          <w:p w14:paraId="567CC785"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30</w:t>
            </w:r>
          </w:p>
        </w:tc>
        <w:tc>
          <w:tcPr>
            <w:tcW w:w="667" w:type="dxa"/>
          </w:tcPr>
          <w:p w14:paraId="0BFF219F"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33</w:t>
            </w:r>
          </w:p>
        </w:tc>
        <w:tc>
          <w:tcPr>
            <w:tcW w:w="667" w:type="dxa"/>
          </w:tcPr>
          <w:p w14:paraId="55B97E3E"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24</w:t>
            </w:r>
          </w:p>
        </w:tc>
        <w:tc>
          <w:tcPr>
            <w:tcW w:w="667" w:type="dxa"/>
          </w:tcPr>
          <w:p w14:paraId="482CF42E"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21</w:t>
            </w:r>
          </w:p>
        </w:tc>
      </w:tr>
      <w:tr w:rsidR="00AB1289" w14:paraId="6CE7386D" w14:textId="77777777" w:rsidTr="000F3C19">
        <w:trPr>
          <w:trHeight w:val="270"/>
        </w:trPr>
        <w:tc>
          <w:tcPr>
            <w:tcW w:w="5668" w:type="dxa"/>
          </w:tcPr>
          <w:p w14:paraId="448A6892" w14:textId="77777777" w:rsidR="00AB1289" w:rsidRDefault="00AB1289" w:rsidP="00A60970">
            <w:pPr>
              <w:autoSpaceDE w:val="0"/>
              <w:autoSpaceDN w:val="0"/>
              <w:adjustRightInd w:val="0"/>
              <w:spacing w:before="80" w:after="80" w:line="240" w:lineRule="auto"/>
              <w:rPr>
                <w:rFonts w:ascii="Arial" w:hAnsi="Arial" w:cs="Arial"/>
                <w:color w:val="000000"/>
                <w:sz w:val="18"/>
                <w:szCs w:val="18"/>
                <w:lang w:eastAsia="sl-SI"/>
              </w:rPr>
            </w:pPr>
            <w:r>
              <w:rPr>
                <w:rFonts w:ascii="Arial" w:hAnsi="Arial" w:cs="Arial"/>
                <w:color w:val="000000"/>
                <w:sz w:val="18"/>
                <w:szCs w:val="18"/>
                <w:lang w:eastAsia="sl-SI"/>
              </w:rPr>
              <w:t>Število izdanih izkaznic</w:t>
            </w:r>
          </w:p>
        </w:tc>
        <w:tc>
          <w:tcPr>
            <w:tcW w:w="667" w:type="dxa"/>
          </w:tcPr>
          <w:p w14:paraId="0CDA81FB"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740</w:t>
            </w:r>
          </w:p>
        </w:tc>
        <w:tc>
          <w:tcPr>
            <w:tcW w:w="666" w:type="dxa"/>
          </w:tcPr>
          <w:p w14:paraId="35B944F7"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763</w:t>
            </w:r>
          </w:p>
        </w:tc>
        <w:tc>
          <w:tcPr>
            <w:tcW w:w="667" w:type="dxa"/>
          </w:tcPr>
          <w:p w14:paraId="1F9775D9"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837</w:t>
            </w:r>
          </w:p>
        </w:tc>
        <w:tc>
          <w:tcPr>
            <w:tcW w:w="667" w:type="dxa"/>
          </w:tcPr>
          <w:p w14:paraId="1090CF91"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980</w:t>
            </w:r>
          </w:p>
        </w:tc>
        <w:tc>
          <w:tcPr>
            <w:tcW w:w="667" w:type="dxa"/>
          </w:tcPr>
          <w:p w14:paraId="1E7796F7"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860</w:t>
            </w:r>
          </w:p>
        </w:tc>
      </w:tr>
      <w:tr w:rsidR="00AB1289" w14:paraId="247C0BB9" w14:textId="77777777" w:rsidTr="000F3C19">
        <w:trPr>
          <w:trHeight w:val="270"/>
        </w:trPr>
        <w:tc>
          <w:tcPr>
            <w:tcW w:w="5668" w:type="dxa"/>
          </w:tcPr>
          <w:p w14:paraId="7D6C9E5C" w14:textId="77777777" w:rsidR="00AB1289" w:rsidRDefault="00AB1289" w:rsidP="00A60970">
            <w:pPr>
              <w:autoSpaceDE w:val="0"/>
              <w:autoSpaceDN w:val="0"/>
              <w:adjustRightInd w:val="0"/>
              <w:spacing w:before="80" w:after="80" w:line="240" w:lineRule="auto"/>
              <w:rPr>
                <w:rFonts w:ascii="Arial" w:hAnsi="Arial" w:cs="Arial"/>
                <w:color w:val="000000"/>
                <w:sz w:val="18"/>
                <w:szCs w:val="18"/>
                <w:lang w:eastAsia="sl-SI"/>
              </w:rPr>
            </w:pPr>
            <w:r>
              <w:rPr>
                <w:rFonts w:ascii="Arial" w:hAnsi="Arial" w:cs="Arial"/>
                <w:color w:val="000000"/>
                <w:sz w:val="18"/>
                <w:szCs w:val="18"/>
                <w:lang w:eastAsia="sl-SI"/>
              </w:rPr>
              <w:t>Število potrdil o vpisu v evidenco internega varovanja</w:t>
            </w:r>
          </w:p>
        </w:tc>
        <w:tc>
          <w:tcPr>
            <w:tcW w:w="667" w:type="dxa"/>
          </w:tcPr>
          <w:p w14:paraId="4B043DDC"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0</w:t>
            </w:r>
          </w:p>
        </w:tc>
        <w:tc>
          <w:tcPr>
            <w:tcW w:w="666" w:type="dxa"/>
          </w:tcPr>
          <w:p w14:paraId="7CC6064C"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0</w:t>
            </w:r>
          </w:p>
        </w:tc>
        <w:tc>
          <w:tcPr>
            <w:tcW w:w="667" w:type="dxa"/>
          </w:tcPr>
          <w:p w14:paraId="53EC8898"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1</w:t>
            </w:r>
          </w:p>
        </w:tc>
        <w:tc>
          <w:tcPr>
            <w:tcW w:w="667" w:type="dxa"/>
          </w:tcPr>
          <w:p w14:paraId="34411A24"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1</w:t>
            </w:r>
          </w:p>
        </w:tc>
        <w:tc>
          <w:tcPr>
            <w:tcW w:w="667" w:type="dxa"/>
          </w:tcPr>
          <w:p w14:paraId="4094B8A3"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0</w:t>
            </w:r>
          </w:p>
        </w:tc>
      </w:tr>
      <w:tr w:rsidR="00AB1289" w14:paraId="39C6CFD7" w14:textId="77777777" w:rsidTr="000F3C19">
        <w:trPr>
          <w:trHeight w:val="270"/>
        </w:trPr>
        <w:tc>
          <w:tcPr>
            <w:tcW w:w="5668" w:type="dxa"/>
          </w:tcPr>
          <w:p w14:paraId="45DA8F20" w14:textId="77777777" w:rsidR="00AB1289" w:rsidRDefault="00AB1289" w:rsidP="00A60970">
            <w:pPr>
              <w:keepNext/>
              <w:keepLines/>
              <w:autoSpaceDE w:val="0"/>
              <w:autoSpaceDN w:val="0"/>
              <w:adjustRightInd w:val="0"/>
              <w:spacing w:before="80" w:after="80" w:line="240" w:lineRule="auto"/>
              <w:rPr>
                <w:rFonts w:ascii="Arial" w:hAnsi="Arial" w:cs="Arial"/>
                <w:color w:val="000000"/>
                <w:sz w:val="18"/>
                <w:szCs w:val="18"/>
                <w:lang w:eastAsia="sl-SI"/>
              </w:rPr>
            </w:pPr>
            <w:r>
              <w:rPr>
                <w:rFonts w:ascii="Arial" w:hAnsi="Arial" w:cs="Arial"/>
                <w:color w:val="000000"/>
                <w:sz w:val="18"/>
                <w:szCs w:val="18"/>
                <w:lang w:eastAsia="sl-SI"/>
              </w:rPr>
              <w:t xml:space="preserve">Število dovoljenj za opravljanje čezmejnega profesionalnega prevoza </w:t>
            </w:r>
            <w:proofErr w:type="spellStart"/>
            <w:r>
              <w:rPr>
                <w:rFonts w:ascii="Arial" w:hAnsi="Arial" w:cs="Arial"/>
                <w:color w:val="000000"/>
                <w:sz w:val="18"/>
                <w:szCs w:val="18"/>
                <w:lang w:eastAsia="sl-SI"/>
              </w:rPr>
              <w:t>evrogotovine</w:t>
            </w:r>
            <w:proofErr w:type="spellEnd"/>
            <w:r>
              <w:rPr>
                <w:rFonts w:ascii="Arial" w:hAnsi="Arial" w:cs="Arial"/>
                <w:color w:val="000000"/>
                <w:sz w:val="18"/>
                <w:szCs w:val="18"/>
                <w:lang w:eastAsia="sl-SI"/>
              </w:rPr>
              <w:t xml:space="preserve"> po cesti med državami članicami evro območja</w:t>
            </w:r>
          </w:p>
        </w:tc>
        <w:tc>
          <w:tcPr>
            <w:tcW w:w="667" w:type="dxa"/>
          </w:tcPr>
          <w:p w14:paraId="6CB18D13"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0</w:t>
            </w:r>
          </w:p>
        </w:tc>
        <w:tc>
          <w:tcPr>
            <w:tcW w:w="666" w:type="dxa"/>
          </w:tcPr>
          <w:p w14:paraId="727DF28F"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1</w:t>
            </w:r>
          </w:p>
        </w:tc>
        <w:tc>
          <w:tcPr>
            <w:tcW w:w="667" w:type="dxa"/>
          </w:tcPr>
          <w:p w14:paraId="64CF3E13"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0</w:t>
            </w:r>
          </w:p>
        </w:tc>
        <w:tc>
          <w:tcPr>
            <w:tcW w:w="667" w:type="dxa"/>
          </w:tcPr>
          <w:p w14:paraId="7D8D4EEB"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1</w:t>
            </w:r>
          </w:p>
        </w:tc>
        <w:tc>
          <w:tcPr>
            <w:tcW w:w="667" w:type="dxa"/>
          </w:tcPr>
          <w:p w14:paraId="31197C6B" w14:textId="77777777" w:rsidR="00AB1289" w:rsidRDefault="00AB1289"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0</w:t>
            </w:r>
          </w:p>
        </w:tc>
      </w:tr>
    </w:tbl>
    <w:p w14:paraId="5366D55F" w14:textId="047F41B1" w:rsidR="00695140" w:rsidRPr="00BC0875" w:rsidRDefault="00DB357B" w:rsidP="00A60970">
      <w:pPr>
        <w:spacing w:before="80" w:after="0" w:line="260" w:lineRule="exact"/>
        <w:rPr>
          <w:rFonts w:ascii="Arial" w:hAnsi="Arial" w:cs="Arial"/>
          <w:sz w:val="18"/>
          <w:szCs w:val="18"/>
        </w:rPr>
      </w:pPr>
      <w:r w:rsidRPr="004C0FB6">
        <w:rPr>
          <w:rFonts w:ascii="Arial" w:hAnsi="Arial" w:cs="Arial"/>
          <w:b/>
          <w:color w:val="000000"/>
          <w:sz w:val="18"/>
          <w:szCs w:val="18"/>
        </w:rPr>
        <w:t>Tabela</w:t>
      </w:r>
      <w:r w:rsidR="0094769F" w:rsidRPr="004C0FB6">
        <w:rPr>
          <w:rFonts w:ascii="Arial" w:hAnsi="Arial" w:cs="Arial"/>
          <w:b/>
          <w:color w:val="000000"/>
          <w:sz w:val="18"/>
          <w:szCs w:val="18"/>
        </w:rPr>
        <w:t xml:space="preserve"> 2</w:t>
      </w:r>
      <w:r w:rsidR="00695140" w:rsidRPr="004C0FB6">
        <w:rPr>
          <w:rFonts w:ascii="Arial" w:hAnsi="Arial" w:cs="Arial"/>
          <w:b/>
          <w:color w:val="000000"/>
          <w:sz w:val="18"/>
          <w:szCs w:val="18"/>
        </w:rPr>
        <w:t>:</w:t>
      </w:r>
      <w:r w:rsidR="00695140" w:rsidRPr="00BC0875">
        <w:rPr>
          <w:rFonts w:ascii="Arial" w:hAnsi="Arial" w:cs="Arial"/>
          <w:sz w:val="18"/>
          <w:szCs w:val="18"/>
        </w:rPr>
        <w:t xml:space="preserve"> Izdane licence, službene izkaznice, potrdila in dovoljenja za opravljanje zasebnega varovanja</w:t>
      </w:r>
    </w:p>
    <w:p w14:paraId="4B609929" w14:textId="73A380CA" w:rsidR="00590E45" w:rsidRDefault="00590E45" w:rsidP="00C91352">
      <w:pPr>
        <w:tabs>
          <w:tab w:val="left" w:pos="2520"/>
        </w:tabs>
        <w:spacing w:after="0" w:line="260" w:lineRule="exact"/>
        <w:jc w:val="both"/>
        <w:rPr>
          <w:rFonts w:ascii="Arial" w:hAnsi="Arial" w:cs="Arial"/>
          <w:sz w:val="20"/>
          <w:szCs w:val="20"/>
          <w:highlight w:val="yellow"/>
        </w:rPr>
      </w:pPr>
    </w:p>
    <w:p w14:paraId="53E08E30" w14:textId="77777777" w:rsidR="00590E45" w:rsidRPr="00971D2C" w:rsidRDefault="00590E45" w:rsidP="00A60970">
      <w:pPr>
        <w:tabs>
          <w:tab w:val="left" w:pos="2520"/>
        </w:tabs>
        <w:spacing w:after="0" w:line="260" w:lineRule="exact"/>
        <w:rPr>
          <w:rFonts w:ascii="Arial" w:hAnsi="Arial" w:cs="Arial"/>
          <w:sz w:val="20"/>
          <w:szCs w:val="20"/>
        </w:rPr>
      </w:pPr>
      <w:r w:rsidRPr="00971D2C">
        <w:rPr>
          <w:rFonts w:ascii="Arial" w:hAnsi="Arial" w:cs="Arial"/>
          <w:sz w:val="20"/>
          <w:szCs w:val="20"/>
        </w:rPr>
        <w:t>Potekala je prenova</w:t>
      </w:r>
      <w:r w:rsidRPr="00971D2C">
        <w:rPr>
          <w:rFonts w:ascii="Arial" w:hAnsi="Arial" w:cs="Arial"/>
          <w:b/>
          <w:sz w:val="20"/>
          <w:szCs w:val="20"/>
        </w:rPr>
        <w:t xml:space="preserve"> </w:t>
      </w:r>
      <w:r w:rsidRPr="00971D2C">
        <w:rPr>
          <w:rFonts w:ascii="Arial" w:hAnsi="Arial" w:cs="Arial"/>
          <w:sz w:val="20"/>
          <w:szCs w:val="20"/>
        </w:rPr>
        <w:t>programov strokovnega usposabljanja varnostnega osebja na podlagi revizije katalogov standardov strokovnih znanj in spretnosti ter poklicnih standardov na področju zasebnega varovanja, ki jo je izvedla Nacionalna delovna skupina za revizijo kvalifikacijske strukture na področju zasebnega varovanja. V letu 2020 sta bila prenovljena programa usposabljanja za varnostnega tehnika in pooblaščenega inženirja varnostnih sistemov.</w:t>
      </w:r>
    </w:p>
    <w:p w14:paraId="68BBAE89" w14:textId="77777777" w:rsidR="00590E45" w:rsidRPr="00971D2C" w:rsidRDefault="00590E45" w:rsidP="00A60970">
      <w:pPr>
        <w:tabs>
          <w:tab w:val="left" w:pos="2520"/>
        </w:tabs>
        <w:spacing w:after="0" w:line="260" w:lineRule="exact"/>
        <w:rPr>
          <w:rFonts w:ascii="Arial" w:hAnsi="Arial" w:cs="Arial"/>
          <w:sz w:val="20"/>
          <w:szCs w:val="20"/>
        </w:rPr>
      </w:pPr>
    </w:p>
    <w:p w14:paraId="0323BB94" w14:textId="77777777" w:rsidR="00590E45" w:rsidRPr="00971D2C" w:rsidRDefault="00590E45" w:rsidP="00A60970">
      <w:pPr>
        <w:tabs>
          <w:tab w:val="left" w:pos="2520"/>
        </w:tabs>
        <w:spacing w:after="0" w:line="260" w:lineRule="exact"/>
        <w:rPr>
          <w:rFonts w:ascii="Arial" w:hAnsi="Arial" w:cs="Arial"/>
          <w:sz w:val="20"/>
          <w:szCs w:val="20"/>
        </w:rPr>
      </w:pPr>
      <w:r w:rsidRPr="00971D2C">
        <w:rPr>
          <w:rFonts w:ascii="Arial" w:hAnsi="Arial" w:cs="Arial"/>
          <w:sz w:val="20"/>
          <w:szCs w:val="20"/>
        </w:rPr>
        <w:t xml:space="preserve">Zaradi nemotenega opravljanja dejavnosti zasebnega varovanja med epidemijo je bil pripravljen in sprejet Odlok o podaljšanju petletnega obdobja za udeležbo varnostnega osebja na obdobnem strokovnem izpopolnjevanju in za opravljanje obdobnega preizkusa strokovne usposobljenosti. V okviru priprave Odredbe o spremembi Odredbe o določitvi standardov, ki so obvezni na področju zasebnega varovanja, so bili organizirani sestanki s predstavniki certifikacijskega organa, ki so predstavili postopek certificiranja in pridobitve certifikata o skladnosti s standardom SIST EN 50518 za VNC (varnostno nadzorni center). Leta 2019 je namreč začel veljati nov standard SIST EN 50518:2019, ki je prinesel nekaj sprememb na navedenem področju.  </w:t>
      </w:r>
    </w:p>
    <w:p w14:paraId="0CDFCF45" w14:textId="77777777" w:rsidR="00590E45" w:rsidRPr="00971D2C" w:rsidRDefault="00590E45" w:rsidP="00A60970">
      <w:pPr>
        <w:tabs>
          <w:tab w:val="left" w:pos="2520"/>
        </w:tabs>
        <w:spacing w:after="0" w:line="260" w:lineRule="exact"/>
        <w:rPr>
          <w:rFonts w:ascii="Arial" w:hAnsi="Arial" w:cs="Arial"/>
          <w:sz w:val="20"/>
          <w:szCs w:val="20"/>
        </w:rPr>
      </w:pPr>
    </w:p>
    <w:p w14:paraId="011F4DE2" w14:textId="175589CB" w:rsidR="00590E45" w:rsidRDefault="00590E45" w:rsidP="00A60970">
      <w:pPr>
        <w:tabs>
          <w:tab w:val="left" w:pos="2520"/>
        </w:tabs>
        <w:spacing w:after="0" w:line="260" w:lineRule="exact"/>
        <w:rPr>
          <w:rFonts w:ascii="Arial" w:hAnsi="Arial" w:cs="Arial"/>
          <w:sz w:val="20"/>
          <w:szCs w:val="20"/>
        </w:rPr>
      </w:pPr>
      <w:r w:rsidRPr="00971D2C">
        <w:rPr>
          <w:rFonts w:ascii="Arial" w:hAnsi="Arial" w:cs="Arial"/>
          <w:sz w:val="20"/>
          <w:szCs w:val="20"/>
        </w:rPr>
        <w:t xml:space="preserve">Ministrstvo je v okviru zakonskih pristojnosti spremljalo delovanje </w:t>
      </w:r>
      <w:r w:rsidRPr="00971D2C">
        <w:rPr>
          <w:rFonts w:ascii="Arial" w:hAnsi="Arial" w:cs="Arial"/>
          <w:b/>
          <w:sz w:val="20"/>
          <w:szCs w:val="20"/>
        </w:rPr>
        <w:t>Detektivske zbornice Slovenije</w:t>
      </w:r>
      <w:r w:rsidRPr="00971D2C">
        <w:rPr>
          <w:rFonts w:ascii="Arial" w:hAnsi="Arial" w:cs="Arial"/>
          <w:sz w:val="20"/>
          <w:szCs w:val="20"/>
        </w:rPr>
        <w:t xml:space="preserve"> in aktivno sodelovali pri prenovi Statuta detektivske z</w:t>
      </w:r>
      <w:r w:rsidR="00A60970">
        <w:rPr>
          <w:rFonts w:ascii="Arial" w:hAnsi="Arial" w:cs="Arial"/>
          <w:sz w:val="20"/>
          <w:szCs w:val="20"/>
        </w:rPr>
        <w:t>bornice.</w:t>
      </w:r>
    </w:p>
    <w:p w14:paraId="4793E306" w14:textId="77777777" w:rsidR="00A60970" w:rsidRPr="00971D2C" w:rsidRDefault="00A60970" w:rsidP="00A60970">
      <w:pPr>
        <w:tabs>
          <w:tab w:val="left" w:pos="2520"/>
        </w:tabs>
        <w:spacing w:after="0" w:line="260" w:lineRule="exact"/>
        <w:rPr>
          <w:rFonts w:ascii="Arial" w:hAnsi="Arial" w:cs="Arial"/>
          <w:sz w:val="20"/>
          <w:szCs w:val="20"/>
        </w:rPr>
      </w:pPr>
    </w:p>
    <w:p w14:paraId="54E8C67D" w14:textId="77777777" w:rsidR="00590E45" w:rsidRPr="00971D2C" w:rsidRDefault="00590E45" w:rsidP="00A60970">
      <w:pPr>
        <w:tabs>
          <w:tab w:val="left" w:pos="2520"/>
        </w:tabs>
        <w:spacing w:after="0" w:line="260" w:lineRule="exact"/>
        <w:rPr>
          <w:rFonts w:ascii="Arial" w:hAnsi="Arial" w:cs="Arial"/>
          <w:sz w:val="20"/>
          <w:szCs w:val="20"/>
        </w:rPr>
      </w:pPr>
      <w:r w:rsidRPr="00971D2C">
        <w:rPr>
          <w:rFonts w:ascii="Arial" w:hAnsi="Arial" w:cs="Arial"/>
          <w:sz w:val="20"/>
          <w:szCs w:val="20"/>
        </w:rPr>
        <w:t xml:space="preserve">Na področju </w:t>
      </w:r>
      <w:r w:rsidRPr="00971D2C">
        <w:rPr>
          <w:rFonts w:ascii="Arial" w:hAnsi="Arial" w:cs="Arial"/>
          <w:b/>
          <w:sz w:val="20"/>
          <w:szCs w:val="20"/>
        </w:rPr>
        <w:t>zagotavljanja varnosti na smučiščih</w:t>
      </w:r>
      <w:r w:rsidRPr="00971D2C">
        <w:rPr>
          <w:rFonts w:ascii="Arial" w:hAnsi="Arial" w:cs="Arial"/>
          <w:sz w:val="20"/>
          <w:szCs w:val="20"/>
        </w:rPr>
        <w:t xml:space="preserve"> so uslužbenci ministrstva nudili strokovno pomoč pri usposabljanju nadzornikov na smučišču, ki se izvaja na Policijski akademiji in sodelovali v komisijah za preizkus znanja v okviru usposabljanja nadzornikov.</w:t>
      </w:r>
    </w:p>
    <w:p w14:paraId="70D24070" w14:textId="7A082723" w:rsidR="00DB357B" w:rsidRDefault="00DB357B" w:rsidP="000128DC">
      <w:pPr>
        <w:spacing w:after="0" w:line="260" w:lineRule="exact"/>
        <w:jc w:val="center"/>
        <w:rPr>
          <w:rFonts w:ascii="Arial" w:hAnsi="Arial" w:cs="Arial"/>
          <w:color w:val="000000"/>
          <w:sz w:val="20"/>
          <w:szCs w:val="20"/>
        </w:rPr>
      </w:pPr>
    </w:p>
    <w:p w14:paraId="3F505555" w14:textId="77777777" w:rsidR="00AB1289" w:rsidRDefault="00AB1289" w:rsidP="00C91352">
      <w:pPr>
        <w:tabs>
          <w:tab w:val="left" w:pos="2520"/>
        </w:tabs>
        <w:spacing w:after="0" w:line="260" w:lineRule="exact"/>
        <w:jc w:val="both"/>
        <w:rPr>
          <w:rFonts w:ascii="Arial" w:hAnsi="Arial" w:cs="Arial"/>
          <w:sz w:val="20"/>
          <w:szCs w:val="20"/>
        </w:rPr>
      </w:pPr>
    </w:p>
    <w:p w14:paraId="4907FD08" w14:textId="79ABC1F2" w:rsidR="00AB1289" w:rsidRDefault="00AB1289" w:rsidP="004C0FB6">
      <w:pPr>
        <w:tabs>
          <w:tab w:val="left" w:pos="2520"/>
        </w:tabs>
        <w:spacing w:after="0" w:line="260" w:lineRule="exact"/>
        <w:rPr>
          <w:rFonts w:ascii="Arial" w:hAnsi="Arial" w:cs="Arial"/>
          <w:sz w:val="20"/>
          <w:szCs w:val="20"/>
        </w:rPr>
      </w:pPr>
    </w:p>
    <w:p w14:paraId="3AA5E5DB" w14:textId="4D3C4877" w:rsidR="00AB1289" w:rsidRDefault="001C70FC" w:rsidP="004C0FB6">
      <w:pPr>
        <w:tabs>
          <w:tab w:val="left" w:pos="2520"/>
        </w:tabs>
        <w:spacing w:after="0" w:line="260" w:lineRule="exact"/>
        <w:rPr>
          <w:rFonts w:ascii="Arial" w:hAnsi="Arial" w:cs="Arial"/>
          <w:sz w:val="20"/>
          <w:szCs w:val="20"/>
        </w:rPr>
      </w:pPr>
      <w:r>
        <w:rPr>
          <w:rFonts w:ascii="Arial" w:hAnsi="Arial" w:cs="Arial"/>
          <w:noProof/>
          <w:sz w:val="20"/>
          <w:szCs w:val="20"/>
          <w:lang w:eastAsia="sl-SI"/>
        </w:rPr>
        <w:drawing>
          <wp:anchor distT="0" distB="0" distL="114300" distR="114300" simplePos="0" relativeHeight="251670016" behindDoc="0" locked="0" layoutInCell="1" allowOverlap="1" wp14:anchorId="4E3B0124" wp14:editId="608524A9">
            <wp:simplePos x="0" y="0"/>
            <wp:positionH relativeFrom="margin">
              <wp:align>center</wp:align>
            </wp:positionH>
            <wp:positionV relativeFrom="line">
              <wp:posOffset>-65487</wp:posOffset>
            </wp:positionV>
            <wp:extent cx="5152390" cy="2663825"/>
            <wp:effectExtent l="0" t="0" r="0" b="3175"/>
            <wp:wrapNone/>
            <wp:docPr id="14" name="Slika 14" descr="Izdane službene izkaznice in podaljšanje pooblastil nadzornikov na smučišč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2390" cy="2663825"/>
                    </a:xfrm>
                    <a:prstGeom prst="rect">
                      <a:avLst/>
                    </a:prstGeom>
                    <a:noFill/>
                  </pic:spPr>
                </pic:pic>
              </a:graphicData>
            </a:graphic>
            <wp14:sizeRelH relativeFrom="page">
              <wp14:pctWidth>0</wp14:pctWidth>
            </wp14:sizeRelH>
            <wp14:sizeRelV relativeFrom="page">
              <wp14:pctHeight>0</wp14:pctHeight>
            </wp14:sizeRelV>
          </wp:anchor>
        </w:drawing>
      </w:r>
    </w:p>
    <w:p w14:paraId="7F8E43C4" w14:textId="09AB3C73" w:rsidR="00AB1289" w:rsidRDefault="00AB1289" w:rsidP="004C0FB6">
      <w:pPr>
        <w:tabs>
          <w:tab w:val="left" w:pos="2520"/>
        </w:tabs>
        <w:spacing w:after="0" w:line="260" w:lineRule="exact"/>
        <w:rPr>
          <w:rFonts w:ascii="Arial" w:hAnsi="Arial" w:cs="Arial"/>
          <w:sz w:val="20"/>
          <w:szCs w:val="20"/>
        </w:rPr>
      </w:pPr>
    </w:p>
    <w:p w14:paraId="120457FE" w14:textId="77777777" w:rsidR="00AB1289" w:rsidRDefault="00AB1289" w:rsidP="004C0FB6">
      <w:pPr>
        <w:tabs>
          <w:tab w:val="left" w:pos="2520"/>
        </w:tabs>
        <w:spacing w:after="0" w:line="260" w:lineRule="exact"/>
        <w:rPr>
          <w:rFonts w:ascii="Arial" w:hAnsi="Arial" w:cs="Arial"/>
          <w:sz w:val="20"/>
          <w:szCs w:val="20"/>
        </w:rPr>
      </w:pPr>
    </w:p>
    <w:p w14:paraId="7C470C62" w14:textId="77777777" w:rsidR="00AB1289" w:rsidRDefault="00AB1289" w:rsidP="004C0FB6">
      <w:pPr>
        <w:tabs>
          <w:tab w:val="left" w:pos="2520"/>
        </w:tabs>
        <w:spacing w:after="0" w:line="260" w:lineRule="exact"/>
        <w:rPr>
          <w:rFonts w:ascii="Arial" w:hAnsi="Arial" w:cs="Arial"/>
          <w:sz w:val="20"/>
          <w:szCs w:val="20"/>
        </w:rPr>
      </w:pPr>
    </w:p>
    <w:p w14:paraId="60927173" w14:textId="77777777" w:rsidR="00AB1289" w:rsidRDefault="00AB1289" w:rsidP="004C0FB6">
      <w:pPr>
        <w:tabs>
          <w:tab w:val="left" w:pos="2520"/>
        </w:tabs>
        <w:spacing w:after="0" w:line="260" w:lineRule="exact"/>
        <w:rPr>
          <w:rFonts w:ascii="Arial" w:hAnsi="Arial" w:cs="Arial"/>
          <w:sz w:val="20"/>
          <w:szCs w:val="20"/>
        </w:rPr>
      </w:pPr>
    </w:p>
    <w:p w14:paraId="07AC6ED1" w14:textId="77777777" w:rsidR="00AB1289" w:rsidRDefault="00AB1289" w:rsidP="004C0FB6">
      <w:pPr>
        <w:tabs>
          <w:tab w:val="left" w:pos="2520"/>
        </w:tabs>
        <w:spacing w:after="0" w:line="260" w:lineRule="exact"/>
        <w:rPr>
          <w:rFonts w:ascii="Arial" w:hAnsi="Arial" w:cs="Arial"/>
          <w:sz w:val="20"/>
          <w:szCs w:val="20"/>
        </w:rPr>
      </w:pPr>
    </w:p>
    <w:p w14:paraId="0FA71B3E" w14:textId="5D1EA2CF" w:rsidR="00AB1289" w:rsidRDefault="00AB1289" w:rsidP="004C0FB6">
      <w:pPr>
        <w:tabs>
          <w:tab w:val="left" w:pos="2520"/>
        </w:tabs>
        <w:spacing w:after="0" w:line="260" w:lineRule="exact"/>
        <w:rPr>
          <w:rFonts w:ascii="Arial" w:hAnsi="Arial" w:cs="Arial"/>
          <w:sz w:val="20"/>
          <w:szCs w:val="20"/>
        </w:rPr>
      </w:pPr>
    </w:p>
    <w:p w14:paraId="7B58D0F0" w14:textId="72DDF929" w:rsidR="000128DC" w:rsidRDefault="000128DC" w:rsidP="004C0FB6">
      <w:pPr>
        <w:tabs>
          <w:tab w:val="left" w:pos="2520"/>
        </w:tabs>
        <w:spacing w:after="0" w:line="260" w:lineRule="exact"/>
        <w:rPr>
          <w:rFonts w:ascii="Arial" w:hAnsi="Arial" w:cs="Arial"/>
          <w:sz w:val="20"/>
          <w:szCs w:val="20"/>
        </w:rPr>
      </w:pPr>
    </w:p>
    <w:p w14:paraId="3E48AD60" w14:textId="47115A61" w:rsidR="000128DC" w:rsidRDefault="000128DC" w:rsidP="004C0FB6">
      <w:pPr>
        <w:tabs>
          <w:tab w:val="left" w:pos="2520"/>
        </w:tabs>
        <w:spacing w:after="0" w:line="260" w:lineRule="exact"/>
        <w:rPr>
          <w:rFonts w:ascii="Arial" w:hAnsi="Arial" w:cs="Arial"/>
          <w:sz w:val="20"/>
          <w:szCs w:val="20"/>
        </w:rPr>
      </w:pPr>
    </w:p>
    <w:p w14:paraId="7FC527BB" w14:textId="2F4188CF" w:rsidR="000128DC" w:rsidRDefault="000128DC" w:rsidP="004C0FB6">
      <w:pPr>
        <w:tabs>
          <w:tab w:val="left" w:pos="2520"/>
        </w:tabs>
        <w:spacing w:after="0" w:line="260" w:lineRule="exact"/>
        <w:rPr>
          <w:rFonts w:ascii="Arial" w:hAnsi="Arial" w:cs="Arial"/>
          <w:sz w:val="20"/>
          <w:szCs w:val="20"/>
        </w:rPr>
      </w:pPr>
    </w:p>
    <w:p w14:paraId="002A29D2" w14:textId="2DB5056F" w:rsidR="000128DC" w:rsidRDefault="000128DC" w:rsidP="004C0FB6">
      <w:pPr>
        <w:tabs>
          <w:tab w:val="left" w:pos="2520"/>
        </w:tabs>
        <w:spacing w:after="0" w:line="260" w:lineRule="exact"/>
        <w:rPr>
          <w:rFonts w:ascii="Arial" w:hAnsi="Arial" w:cs="Arial"/>
          <w:sz w:val="20"/>
          <w:szCs w:val="20"/>
        </w:rPr>
      </w:pPr>
    </w:p>
    <w:p w14:paraId="149E3D82" w14:textId="4D6DFAFC" w:rsidR="000128DC" w:rsidRDefault="000128DC" w:rsidP="004C0FB6">
      <w:pPr>
        <w:tabs>
          <w:tab w:val="left" w:pos="2520"/>
        </w:tabs>
        <w:spacing w:after="0" w:line="260" w:lineRule="exact"/>
        <w:rPr>
          <w:rFonts w:ascii="Arial" w:hAnsi="Arial" w:cs="Arial"/>
          <w:sz w:val="20"/>
          <w:szCs w:val="20"/>
        </w:rPr>
      </w:pPr>
    </w:p>
    <w:p w14:paraId="60DBD110" w14:textId="57E97413" w:rsidR="000128DC" w:rsidRDefault="000128DC" w:rsidP="004C0FB6">
      <w:pPr>
        <w:tabs>
          <w:tab w:val="left" w:pos="2520"/>
        </w:tabs>
        <w:spacing w:after="0" w:line="260" w:lineRule="exact"/>
        <w:rPr>
          <w:rFonts w:ascii="Arial" w:hAnsi="Arial" w:cs="Arial"/>
          <w:sz w:val="20"/>
          <w:szCs w:val="20"/>
        </w:rPr>
      </w:pPr>
    </w:p>
    <w:p w14:paraId="4A0B081A" w14:textId="77777777" w:rsidR="0094769F" w:rsidRDefault="0094769F" w:rsidP="004C0FB6">
      <w:pPr>
        <w:spacing w:after="0" w:line="260" w:lineRule="exact"/>
        <w:rPr>
          <w:rFonts w:ascii="Arial" w:hAnsi="Arial" w:cs="Arial"/>
          <w:color w:val="000000"/>
          <w:sz w:val="20"/>
          <w:szCs w:val="20"/>
        </w:rPr>
      </w:pPr>
    </w:p>
    <w:p w14:paraId="38157645" w14:textId="77777777" w:rsidR="0094769F" w:rsidRDefault="0094769F" w:rsidP="004C0FB6">
      <w:pPr>
        <w:spacing w:after="0" w:line="260" w:lineRule="exact"/>
        <w:rPr>
          <w:rFonts w:ascii="Arial" w:hAnsi="Arial" w:cs="Arial"/>
          <w:color w:val="000000"/>
          <w:sz w:val="20"/>
          <w:szCs w:val="20"/>
        </w:rPr>
      </w:pPr>
    </w:p>
    <w:p w14:paraId="3E6794AF" w14:textId="1E5C7BED" w:rsidR="0094769F" w:rsidRDefault="0094769F" w:rsidP="004C0FB6">
      <w:pPr>
        <w:spacing w:after="0" w:line="260" w:lineRule="exact"/>
        <w:rPr>
          <w:rFonts w:ascii="Arial" w:hAnsi="Arial" w:cs="Arial"/>
          <w:color w:val="000000"/>
          <w:sz w:val="20"/>
          <w:szCs w:val="20"/>
        </w:rPr>
      </w:pPr>
    </w:p>
    <w:p w14:paraId="69E2FB45" w14:textId="434EB17F" w:rsidR="00695140" w:rsidRPr="00BC0875" w:rsidRDefault="00695140" w:rsidP="00A60970">
      <w:pPr>
        <w:spacing w:after="0" w:line="260" w:lineRule="exact"/>
        <w:rPr>
          <w:rFonts w:ascii="Arial" w:hAnsi="Arial" w:cs="Arial"/>
          <w:sz w:val="18"/>
          <w:szCs w:val="18"/>
        </w:rPr>
      </w:pPr>
      <w:r w:rsidRPr="004C0FB6">
        <w:rPr>
          <w:rFonts w:ascii="Arial" w:hAnsi="Arial" w:cs="Arial"/>
          <w:b/>
          <w:color w:val="000000"/>
          <w:sz w:val="18"/>
          <w:szCs w:val="18"/>
        </w:rPr>
        <w:t>Graf</w:t>
      </w:r>
      <w:r w:rsidR="0094769F" w:rsidRPr="004C0FB6">
        <w:rPr>
          <w:rFonts w:ascii="Arial" w:hAnsi="Arial" w:cs="Arial"/>
          <w:b/>
          <w:color w:val="000000"/>
          <w:sz w:val="18"/>
          <w:szCs w:val="18"/>
        </w:rPr>
        <w:t xml:space="preserve"> 2</w:t>
      </w:r>
      <w:r w:rsidRPr="004C0FB6">
        <w:rPr>
          <w:rFonts w:ascii="Arial" w:hAnsi="Arial" w:cs="Arial"/>
          <w:b/>
          <w:sz w:val="18"/>
          <w:szCs w:val="18"/>
        </w:rPr>
        <w:t>:</w:t>
      </w:r>
      <w:r w:rsidRPr="00BC0875">
        <w:rPr>
          <w:rFonts w:ascii="Arial" w:hAnsi="Arial" w:cs="Arial"/>
          <w:sz w:val="18"/>
          <w:szCs w:val="18"/>
        </w:rPr>
        <w:t xml:space="preserve"> Izdane službene izkaznice in podaljšanje pooblastil nadzornikov na smučišču</w:t>
      </w:r>
    </w:p>
    <w:p w14:paraId="1284B93E" w14:textId="48822C40" w:rsidR="000128DC" w:rsidRDefault="000128DC" w:rsidP="00C91352">
      <w:pPr>
        <w:tabs>
          <w:tab w:val="left" w:pos="2520"/>
        </w:tabs>
        <w:spacing w:after="0" w:line="260" w:lineRule="exact"/>
        <w:jc w:val="both"/>
        <w:rPr>
          <w:rFonts w:ascii="Arial" w:hAnsi="Arial" w:cs="Arial"/>
          <w:sz w:val="20"/>
          <w:szCs w:val="20"/>
        </w:rPr>
      </w:pPr>
    </w:p>
    <w:p w14:paraId="44E860BA" w14:textId="77777777" w:rsidR="00695140" w:rsidRDefault="00695140" w:rsidP="00C91352">
      <w:pPr>
        <w:tabs>
          <w:tab w:val="left" w:pos="2520"/>
        </w:tabs>
        <w:spacing w:after="0" w:line="260" w:lineRule="exact"/>
        <w:jc w:val="both"/>
        <w:rPr>
          <w:rFonts w:ascii="Arial" w:hAnsi="Arial" w:cs="Arial"/>
          <w:sz w:val="20"/>
          <w:szCs w:val="20"/>
        </w:rPr>
      </w:pPr>
    </w:p>
    <w:p w14:paraId="3A69EF3C" w14:textId="25F6FF26" w:rsidR="00590E45" w:rsidRPr="00971D2C" w:rsidRDefault="00590E45" w:rsidP="00A60970">
      <w:pPr>
        <w:tabs>
          <w:tab w:val="left" w:pos="2520"/>
        </w:tabs>
        <w:spacing w:after="0" w:line="260" w:lineRule="exact"/>
        <w:rPr>
          <w:rFonts w:ascii="Arial" w:hAnsi="Arial" w:cs="Arial"/>
          <w:sz w:val="20"/>
          <w:szCs w:val="20"/>
        </w:rPr>
      </w:pPr>
      <w:r w:rsidRPr="00971D2C">
        <w:rPr>
          <w:rFonts w:ascii="Arial" w:hAnsi="Arial" w:cs="Arial"/>
          <w:sz w:val="20"/>
          <w:szCs w:val="20"/>
        </w:rPr>
        <w:t xml:space="preserve">Na področju </w:t>
      </w:r>
      <w:r w:rsidRPr="00971D2C">
        <w:rPr>
          <w:rFonts w:ascii="Arial" w:hAnsi="Arial" w:cs="Arial"/>
          <w:b/>
          <w:sz w:val="20"/>
          <w:szCs w:val="20"/>
        </w:rPr>
        <w:t>občinskih redarstev</w:t>
      </w:r>
      <w:r w:rsidRPr="00971D2C">
        <w:rPr>
          <w:rFonts w:ascii="Arial" w:hAnsi="Arial" w:cs="Arial"/>
          <w:sz w:val="20"/>
          <w:szCs w:val="20"/>
        </w:rPr>
        <w:t xml:space="preserve"> se stanje v primerjavi s predhodnim letom ni spremenilo, saj pet občin kljub zakonski obveznosti in več opozorilom ni ustanovilo nobene izmed oblik občinskega redarstva,</w:t>
      </w:r>
      <w:r w:rsidRPr="00971D2C">
        <w:rPr>
          <w:rFonts w:ascii="Arial" w:hAnsi="Arial" w:cs="Arial"/>
          <w:sz w:val="20"/>
          <w:szCs w:val="20"/>
          <w:vertAlign w:val="superscript"/>
        </w:rPr>
        <w:footnoteReference w:id="1"/>
      </w:r>
      <w:r w:rsidRPr="00971D2C">
        <w:rPr>
          <w:rFonts w:ascii="Arial" w:hAnsi="Arial" w:cs="Arial"/>
          <w:sz w:val="20"/>
          <w:szCs w:val="20"/>
        </w:rPr>
        <w:t xml:space="preserve"> čeprav je bilo že v letu 2018 pripravljeno poročilo o obveznostih, ki jih opredeljuje Zakon o občinskem redarstvu in poslano Ministrstvu za javno upravo kot nosilcu sistemske zakonodaje. </w:t>
      </w:r>
    </w:p>
    <w:p w14:paraId="0D0BA159" w14:textId="77777777" w:rsidR="00590E45" w:rsidRPr="00971D2C" w:rsidRDefault="00590E45" w:rsidP="00A60970">
      <w:pPr>
        <w:tabs>
          <w:tab w:val="left" w:pos="2520"/>
        </w:tabs>
        <w:spacing w:after="0" w:line="260" w:lineRule="exact"/>
        <w:rPr>
          <w:rFonts w:ascii="Arial" w:hAnsi="Arial" w:cs="Arial"/>
          <w:sz w:val="20"/>
          <w:szCs w:val="20"/>
        </w:rPr>
      </w:pPr>
    </w:p>
    <w:p w14:paraId="123990ED" w14:textId="77777777" w:rsidR="00590E45" w:rsidRDefault="00590E45" w:rsidP="00A60970">
      <w:pPr>
        <w:tabs>
          <w:tab w:val="left" w:pos="2520"/>
        </w:tabs>
        <w:spacing w:after="0" w:line="260" w:lineRule="exact"/>
        <w:rPr>
          <w:rFonts w:ascii="Arial" w:hAnsi="Arial" w:cs="Arial"/>
          <w:sz w:val="20"/>
          <w:szCs w:val="20"/>
        </w:rPr>
      </w:pPr>
      <w:r w:rsidRPr="00971D2C">
        <w:rPr>
          <w:rFonts w:ascii="Arial" w:hAnsi="Arial" w:cs="Arial"/>
          <w:sz w:val="20"/>
          <w:szCs w:val="20"/>
        </w:rPr>
        <w:t>V letu 2020 je bil sprejet Pravilnik o spremembi in dopolnitvi Pravilnika o strokovnem usposabljanju, obdobnem izpopolnjevanju ter preizkusu znanja občinskih redarjev, uslužbenci ministrstva pa so sodelovali v komisiji za preizkus znanja občinskih redarjev.</w:t>
      </w:r>
    </w:p>
    <w:p w14:paraId="1F896C47" w14:textId="77777777" w:rsidR="000128DC" w:rsidRDefault="000128DC" w:rsidP="000128DC">
      <w:pPr>
        <w:autoSpaceDE w:val="0"/>
        <w:autoSpaceDN w:val="0"/>
        <w:adjustRightInd w:val="0"/>
        <w:spacing w:after="0" w:line="240" w:lineRule="auto"/>
        <w:rPr>
          <w:rFonts w:ascii="Tms Rmn" w:hAnsi="Tms Rmn"/>
          <w:sz w:val="24"/>
          <w:szCs w:val="24"/>
          <w:lang w:eastAsia="sl-SI"/>
        </w:rPr>
      </w:pPr>
    </w:p>
    <w:tbl>
      <w:tblPr>
        <w:tblStyle w:val="Tabelamrea"/>
        <w:tblW w:w="8875" w:type="dxa"/>
        <w:tblLayout w:type="fixed"/>
        <w:tblLook w:val="00A0" w:firstRow="1" w:lastRow="0" w:firstColumn="1" w:lastColumn="0" w:noHBand="0" w:noVBand="0"/>
        <w:tblDescription w:val="Število upravnih postopkov s področja zasebnega varovanja, nadzornikov na smučišču in detektivske dejavnosti 2016 do 2020&#10;"/>
      </w:tblPr>
      <w:tblGrid>
        <w:gridCol w:w="5473"/>
        <w:gridCol w:w="680"/>
        <w:gridCol w:w="680"/>
        <w:gridCol w:w="681"/>
        <w:gridCol w:w="680"/>
        <w:gridCol w:w="681"/>
      </w:tblGrid>
      <w:tr w:rsidR="000128DC" w14:paraId="25A6A94C" w14:textId="77777777" w:rsidTr="000F3C19">
        <w:trPr>
          <w:trHeight w:val="270"/>
          <w:tblHeader/>
        </w:trPr>
        <w:tc>
          <w:tcPr>
            <w:tcW w:w="5473" w:type="dxa"/>
          </w:tcPr>
          <w:p w14:paraId="760B9EE1" w14:textId="77777777" w:rsidR="000128DC" w:rsidRDefault="000128DC" w:rsidP="005850E9">
            <w:pPr>
              <w:autoSpaceDE w:val="0"/>
              <w:autoSpaceDN w:val="0"/>
              <w:adjustRightInd w:val="0"/>
              <w:spacing w:before="80" w:after="80" w:line="240" w:lineRule="auto"/>
              <w:jc w:val="both"/>
              <w:rPr>
                <w:rFonts w:ascii="Arial" w:hAnsi="Arial" w:cs="Arial"/>
                <w:b/>
                <w:bCs/>
                <w:color w:val="000000"/>
                <w:sz w:val="18"/>
                <w:szCs w:val="18"/>
                <w:lang w:eastAsia="sl-SI"/>
              </w:rPr>
            </w:pPr>
            <w:r>
              <w:rPr>
                <w:rFonts w:ascii="Arial" w:hAnsi="Arial" w:cs="Arial"/>
                <w:b/>
                <w:bCs/>
                <w:color w:val="000000"/>
                <w:sz w:val="18"/>
                <w:szCs w:val="18"/>
                <w:lang w:eastAsia="sl-SI"/>
              </w:rPr>
              <w:t>Vrsta / izid postopka</w:t>
            </w:r>
          </w:p>
        </w:tc>
        <w:tc>
          <w:tcPr>
            <w:tcW w:w="680" w:type="dxa"/>
          </w:tcPr>
          <w:p w14:paraId="36DB1BB2" w14:textId="77777777" w:rsidR="000128DC" w:rsidRDefault="000128DC" w:rsidP="005850E9">
            <w:pPr>
              <w:autoSpaceDE w:val="0"/>
              <w:autoSpaceDN w:val="0"/>
              <w:adjustRightInd w:val="0"/>
              <w:spacing w:before="80" w:after="8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2016</w:t>
            </w:r>
          </w:p>
        </w:tc>
        <w:tc>
          <w:tcPr>
            <w:tcW w:w="680" w:type="dxa"/>
          </w:tcPr>
          <w:p w14:paraId="0EC23C2E" w14:textId="77777777" w:rsidR="000128DC" w:rsidRDefault="000128DC" w:rsidP="005850E9">
            <w:pPr>
              <w:autoSpaceDE w:val="0"/>
              <w:autoSpaceDN w:val="0"/>
              <w:adjustRightInd w:val="0"/>
              <w:spacing w:before="80" w:after="8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2017</w:t>
            </w:r>
          </w:p>
        </w:tc>
        <w:tc>
          <w:tcPr>
            <w:tcW w:w="681" w:type="dxa"/>
          </w:tcPr>
          <w:p w14:paraId="4C8B733F" w14:textId="77777777" w:rsidR="000128DC" w:rsidRDefault="000128DC" w:rsidP="005850E9">
            <w:pPr>
              <w:autoSpaceDE w:val="0"/>
              <w:autoSpaceDN w:val="0"/>
              <w:adjustRightInd w:val="0"/>
              <w:spacing w:before="80" w:after="8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2018</w:t>
            </w:r>
          </w:p>
        </w:tc>
        <w:tc>
          <w:tcPr>
            <w:tcW w:w="680" w:type="dxa"/>
          </w:tcPr>
          <w:p w14:paraId="1CD11D1E" w14:textId="77777777" w:rsidR="000128DC" w:rsidRDefault="000128DC" w:rsidP="005850E9">
            <w:pPr>
              <w:autoSpaceDE w:val="0"/>
              <w:autoSpaceDN w:val="0"/>
              <w:adjustRightInd w:val="0"/>
              <w:spacing w:before="80" w:after="8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2019</w:t>
            </w:r>
          </w:p>
        </w:tc>
        <w:tc>
          <w:tcPr>
            <w:tcW w:w="681" w:type="dxa"/>
          </w:tcPr>
          <w:p w14:paraId="1D56CA96" w14:textId="77777777" w:rsidR="000128DC" w:rsidRDefault="000128DC" w:rsidP="005850E9">
            <w:pPr>
              <w:autoSpaceDE w:val="0"/>
              <w:autoSpaceDN w:val="0"/>
              <w:adjustRightInd w:val="0"/>
              <w:spacing w:before="80" w:after="80" w:line="240" w:lineRule="auto"/>
              <w:jc w:val="center"/>
              <w:rPr>
                <w:rFonts w:ascii="Arial" w:hAnsi="Arial" w:cs="Arial"/>
                <w:b/>
                <w:bCs/>
                <w:color w:val="000000"/>
                <w:sz w:val="18"/>
                <w:szCs w:val="18"/>
                <w:lang w:eastAsia="sl-SI"/>
              </w:rPr>
            </w:pPr>
            <w:r>
              <w:rPr>
                <w:rFonts w:ascii="Arial" w:hAnsi="Arial" w:cs="Arial"/>
                <w:b/>
                <w:bCs/>
                <w:color w:val="000000"/>
                <w:sz w:val="18"/>
                <w:szCs w:val="18"/>
                <w:lang w:eastAsia="sl-SI"/>
              </w:rPr>
              <w:t>2020</w:t>
            </w:r>
          </w:p>
        </w:tc>
      </w:tr>
      <w:tr w:rsidR="000128DC" w14:paraId="25B9D4D6" w14:textId="77777777" w:rsidTr="000F3C19">
        <w:trPr>
          <w:trHeight w:val="270"/>
        </w:trPr>
        <w:tc>
          <w:tcPr>
            <w:tcW w:w="5473" w:type="dxa"/>
          </w:tcPr>
          <w:p w14:paraId="05B9830F" w14:textId="77777777" w:rsidR="000128DC" w:rsidRDefault="000128DC" w:rsidP="005850E9">
            <w:pPr>
              <w:autoSpaceDE w:val="0"/>
              <w:autoSpaceDN w:val="0"/>
              <w:adjustRightInd w:val="0"/>
              <w:spacing w:before="80" w:after="80" w:line="240" w:lineRule="auto"/>
              <w:rPr>
                <w:rFonts w:ascii="Arial" w:hAnsi="Arial" w:cs="Arial"/>
                <w:color w:val="000000"/>
                <w:sz w:val="18"/>
                <w:szCs w:val="18"/>
                <w:lang w:eastAsia="sl-SI"/>
              </w:rPr>
            </w:pPr>
            <w:r>
              <w:rPr>
                <w:rFonts w:ascii="Arial" w:hAnsi="Arial" w:cs="Arial"/>
                <w:color w:val="000000"/>
                <w:sz w:val="18"/>
                <w:szCs w:val="18"/>
                <w:lang w:eastAsia="sl-SI"/>
              </w:rPr>
              <w:t>Varnostno preverjanje kandidatov za detektive</w:t>
            </w:r>
          </w:p>
        </w:tc>
        <w:tc>
          <w:tcPr>
            <w:tcW w:w="680" w:type="dxa"/>
          </w:tcPr>
          <w:p w14:paraId="38E57DA3"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18</w:t>
            </w:r>
          </w:p>
        </w:tc>
        <w:tc>
          <w:tcPr>
            <w:tcW w:w="680" w:type="dxa"/>
          </w:tcPr>
          <w:p w14:paraId="5711AFFA"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12</w:t>
            </w:r>
          </w:p>
        </w:tc>
        <w:tc>
          <w:tcPr>
            <w:tcW w:w="681" w:type="dxa"/>
          </w:tcPr>
          <w:p w14:paraId="5C98FAE3"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13</w:t>
            </w:r>
          </w:p>
        </w:tc>
        <w:tc>
          <w:tcPr>
            <w:tcW w:w="680" w:type="dxa"/>
          </w:tcPr>
          <w:p w14:paraId="73DDB3F9"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10</w:t>
            </w:r>
          </w:p>
        </w:tc>
        <w:tc>
          <w:tcPr>
            <w:tcW w:w="681" w:type="dxa"/>
          </w:tcPr>
          <w:p w14:paraId="1B4E4BAC"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9</w:t>
            </w:r>
          </w:p>
        </w:tc>
      </w:tr>
      <w:tr w:rsidR="000128DC" w14:paraId="2450D4BE" w14:textId="77777777" w:rsidTr="000F3C19">
        <w:trPr>
          <w:trHeight w:val="270"/>
        </w:trPr>
        <w:tc>
          <w:tcPr>
            <w:tcW w:w="5473" w:type="dxa"/>
          </w:tcPr>
          <w:p w14:paraId="6526D6EE" w14:textId="77777777" w:rsidR="000128DC" w:rsidRDefault="000128DC" w:rsidP="005850E9">
            <w:pPr>
              <w:autoSpaceDE w:val="0"/>
              <w:autoSpaceDN w:val="0"/>
              <w:adjustRightInd w:val="0"/>
              <w:spacing w:before="80" w:after="80" w:line="240" w:lineRule="auto"/>
              <w:rPr>
                <w:rFonts w:ascii="Arial" w:hAnsi="Arial" w:cs="Arial"/>
                <w:color w:val="000000"/>
                <w:sz w:val="18"/>
                <w:szCs w:val="18"/>
                <w:lang w:eastAsia="sl-SI"/>
              </w:rPr>
            </w:pPr>
            <w:r>
              <w:rPr>
                <w:rFonts w:ascii="Arial" w:hAnsi="Arial" w:cs="Arial"/>
                <w:color w:val="000000"/>
                <w:sz w:val="18"/>
                <w:szCs w:val="18"/>
                <w:lang w:eastAsia="sl-SI"/>
              </w:rPr>
              <w:t xml:space="preserve">Ogledi prostorov – dodatna registracija nosilcem javnega pooblastila </w:t>
            </w:r>
          </w:p>
        </w:tc>
        <w:tc>
          <w:tcPr>
            <w:tcW w:w="680" w:type="dxa"/>
          </w:tcPr>
          <w:p w14:paraId="1E10435A"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0</w:t>
            </w:r>
          </w:p>
        </w:tc>
        <w:tc>
          <w:tcPr>
            <w:tcW w:w="680" w:type="dxa"/>
          </w:tcPr>
          <w:p w14:paraId="70F493D5"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0</w:t>
            </w:r>
          </w:p>
        </w:tc>
        <w:tc>
          <w:tcPr>
            <w:tcW w:w="681" w:type="dxa"/>
          </w:tcPr>
          <w:p w14:paraId="71D83ECC"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1</w:t>
            </w:r>
          </w:p>
        </w:tc>
        <w:tc>
          <w:tcPr>
            <w:tcW w:w="680" w:type="dxa"/>
          </w:tcPr>
          <w:p w14:paraId="0FEE1205"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0</w:t>
            </w:r>
          </w:p>
        </w:tc>
        <w:tc>
          <w:tcPr>
            <w:tcW w:w="681" w:type="dxa"/>
          </w:tcPr>
          <w:p w14:paraId="3B3611AC"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1</w:t>
            </w:r>
          </w:p>
        </w:tc>
      </w:tr>
      <w:tr w:rsidR="000128DC" w14:paraId="42CF919F" w14:textId="77777777" w:rsidTr="000F3C19">
        <w:trPr>
          <w:trHeight w:val="270"/>
        </w:trPr>
        <w:tc>
          <w:tcPr>
            <w:tcW w:w="5473" w:type="dxa"/>
          </w:tcPr>
          <w:p w14:paraId="4BFE4E05" w14:textId="77777777" w:rsidR="000128DC" w:rsidRDefault="000128DC" w:rsidP="005850E9">
            <w:pPr>
              <w:autoSpaceDE w:val="0"/>
              <w:autoSpaceDN w:val="0"/>
              <w:adjustRightInd w:val="0"/>
              <w:spacing w:before="80" w:after="80" w:line="240" w:lineRule="auto"/>
              <w:rPr>
                <w:rFonts w:ascii="Arial" w:hAnsi="Arial" w:cs="Arial"/>
                <w:color w:val="000000"/>
                <w:sz w:val="18"/>
                <w:szCs w:val="18"/>
                <w:lang w:eastAsia="sl-SI"/>
              </w:rPr>
            </w:pPr>
            <w:r>
              <w:rPr>
                <w:rFonts w:ascii="Arial" w:hAnsi="Arial" w:cs="Arial"/>
                <w:color w:val="000000"/>
                <w:sz w:val="18"/>
                <w:szCs w:val="18"/>
                <w:lang w:eastAsia="sl-SI"/>
              </w:rPr>
              <w:t>Soglasje za sklep vlade po Uredbi o obveznem organiziranju varovanja</w:t>
            </w:r>
          </w:p>
        </w:tc>
        <w:tc>
          <w:tcPr>
            <w:tcW w:w="680" w:type="dxa"/>
          </w:tcPr>
          <w:p w14:paraId="7603FD37"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11</w:t>
            </w:r>
          </w:p>
        </w:tc>
        <w:tc>
          <w:tcPr>
            <w:tcW w:w="680" w:type="dxa"/>
          </w:tcPr>
          <w:p w14:paraId="12161A4C"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4</w:t>
            </w:r>
          </w:p>
        </w:tc>
        <w:tc>
          <w:tcPr>
            <w:tcW w:w="681" w:type="dxa"/>
          </w:tcPr>
          <w:p w14:paraId="74FB9E10"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0</w:t>
            </w:r>
          </w:p>
        </w:tc>
        <w:tc>
          <w:tcPr>
            <w:tcW w:w="680" w:type="dxa"/>
          </w:tcPr>
          <w:p w14:paraId="73EBBE73"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1</w:t>
            </w:r>
          </w:p>
        </w:tc>
        <w:tc>
          <w:tcPr>
            <w:tcW w:w="681" w:type="dxa"/>
          </w:tcPr>
          <w:p w14:paraId="35F63EAF"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2</w:t>
            </w:r>
          </w:p>
        </w:tc>
      </w:tr>
      <w:tr w:rsidR="000128DC" w14:paraId="15F1392D" w14:textId="77777777" w:rsidTr="000F3C19">
        <w:trPr>
          <w:trHeight w:val="270"/>
        </w:trPr>
        <w:tc>
          <w:tcPr>
            <w:tcW w:w="5473" w:type="dxa"/>
          </w:tcPr>
          <w:p w14:paraId="301256A1" w14:textId="77777777" w:rsidR="000128DC" w:rsidRDefault="000128DC" w:rsidP="005850E9">
            <w:pPr>
              <w:autoSpaceDE w:val="0"/>
              <w:autoSpaceDN w:val="0"/>
              <w:adjustRightInd w:val="0"/>
              <w:spacing w:before="80" w:after="80" w:line="240" w:lineRule="auto"/>
              <w:rPr>
                <w:rFonts w:ascii="Arial" w:hAnsi="Arial" w:cs="Arial"/>
                <w:color w:val="000000"/>
                <w:sz w:val="18"/>
                <w:szCs w:val="18"/>
                <w:lang w:eastAsia="sl-SI"/>
              </w:rPr>
            </w:pPr>
            <w:r>
              <w:rPr>
                <w:rFonts w:ascii="Arial" w:hAnsi="Arial" w:cs="Arial"/>
                <w:color w:val="000000"/>
                <w:sz w:val="18"/>
                <w:szCs w:val="18"/>
                <w:lang w:eastAsia="sl-SI"/>
              </w:rPr>
              <w:t>Število pozivov za deponiranje službenih izkaznic</w:t>
            </w:r>
          </w:p>
        </w:tc>
        <w:tc>
          <w:tcPr>
            <w:tcW w:w="680" w:type="dxa"/>
          </w:tcPr>
          <w:p w14:paraId="4A923E79"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333</w:t>
            </w:r>
          </w:p>
        </w:tc>
        <w:tc>
          <w:tcPr>
            <w:tcW w:w="680" w:type="dxa"/>
          </w:tcPr>
          <w:p w14:paraId="67737595"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391</w:t>
            </w:r>
          </w:p>
        </w:tc>
        <w:tc>
          <w:tcPr>
            <w:tcW w:w="681" w:type="dxa"/>
          </w:tcPr>
          <w:p w14:paraId="5372B5DC"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331</w:t>
            </w:r>
          </w:p>
        </w:tc>
        <w:tc>
          <w:tcPr>
            <w:tcW w:w="680" w:type="dxa"/>
          </w:tcPr>
          <w:p w14:paraId="72B7A5DD"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125</w:t>
            </w:r>
          </w:p>
        </w:tc>
        <w:tc>
          <w:tcPr>
            <w:tcW w:w="681" w:type="dxa"/>
          </w:tcPr>
          <w:p w14:paraId="0A63138A" w14:textId="77777777" w:rsidR="000128DC" w:rsidRDefault="000128DC" w:rsidP="00A60970">
            <w:pPr>
              <w:autoSpaceDE w:val="0"/>
              <w:autoSpaceDN w:val="0"/>
              <w:adjustRightInd w:val="0"/>
              <w:spacing w:before="80" w:after="80" w:line="240" w:lineRule="auto"/>
              <w:jc w:val="right"/>
              <w:rPr>
                <w:rFonts w:ascii="Arial" w:hAnsi="Arial" w:cs="Arial"/>
                <w:color w:val="000000"/>
                <w:sz w:val="18"/>
                <w:szCs w:val="18"/>
                <w:lang w:eastAsia="sl-SI"/>
              </w:rPr>
            </w:pPr>
            <w:r>
              <w:rPr>
                <w:rFonts w:ascii="Arial" w:hAnsi="Arial" w:cs="Arial"/>
                <w:color w:val="000000"/>
                <w:sz w:val="18"/>
                <w:szCs w:val="18"/>
                <w:lang w:eastAsia="sl-SI"/>
              </w:rPr>
              <w:t>429</w:t>
            </w:r>
          </w:p>
        </w:tc>
      </w:tr>
    </w:tbl>
    <w:p w14:paraId="1AB286F0" w14:textId="77777777" w:rsidR="004C0FB6" w:rsidRDefault="00DB357B" w:rsidP="00A60970">
      <w:pPr>
        <w:spacing w:before="80" w:after="0" w:line="260" w:lineRule="exact"/>
        <w:rPr>
          <w:rFonts w:ascii="Arial" w:hAnsi="Arial" w:cs="Arial"/>
          <w:sz w:val="18"/>
          <w:szCs w:val="18"/>
        </w:rPr>
      </w:pPr>
      <w:r w:rsidRPr="004C0FB6">
        <w:rPr>
          <w:rFonts w:ascii="Arial" w:hAnsi="Arial" w:cs="Arial"/>
          <w:b/>
          <w:sz w:val="18"/>
          <w:szCs w:val="18"/>
        </w:rPr>
        <w:t>Tabela</w:t>
      </w:r>
      <w:r w:rsidR="001C70FC" w:rsidRPr="004C0FB6">
        <w:rPr>
          <w:rFonts w:ascii="Arial" w:hAnsi="Arial" w:cs="Arial"/>
          <w:b/>
          <w:sz w:val="18"/>
          <w:szCs w:val="18"/>
        </w:rPr>
        <w:t xml:space="preserve"> 3</w:t>
      </w:r>
      <w:r w:rsidR="00464E59" w:rsidRPr="004C0FB6">
        <w:rPr>
          <w:rFonts w:ascii="Arial" w:hAnsi="Arial" w:cs="Arial"/>
          <w:b/>
          <w:sz w:val="18"/>
          <w:szCs w:val="18"/>
        </w:rPr>
        <w:t>:</w:t>
      </w:r>
      <w:r w:rsidR="00464E59" w:rsidRPr="00BC0875">
        <w:rPr>
          <w:rFonts w:ascii="Arial" w:hAnsi="Arial" w:cs="Arial"/>
          <w:sz w:val="18"/>
          <w:szCs w:val="18"/>
        </w:rPr>
        <w:t xml:space="preserve"> Število upravnih postopkov s področja zasebnega varovanja, nadzornikov na smučišču in </w:t>
      </w:r>
    </w:p>
    <w:p w14:paraId="4AC80C19" w14:textId="357EFD1A" w:rsidR="00464E59" w:rsidRPr="00BC0875" w:rsidRDefault="004C0FB6" w:rsidP="00A60970">
      <w:pPr>
        <w:spacing w:after="0" w:line="260" w:lineRule="exact"/>
        <w:rPr>
          <w:rFonts w:ascii="Arial" w:hAnsi="Arial" w:cs="Arial"/>
          <w:sz w:val="18"/>
          <w:szCs w:val="18"/>
        </w:rPr>
      </w:pPr>
      <w:r w:rsidRPr="00BC0875">
        <w:rPr>
          <w:rFonts w:ascii="Arial" w:hAnsi="Arial" w:cs="Arial"/>
          <w:sz w:val="18"/>
          <w:szCs w:val="18"/>
        </w:rPr>
        <w:t>D</w:t>
      </w:r>
      <w:r w:rsidR="00464E59" w:rsidRPr="00BC0875">
        <w:rPr>
          <w:rFonts w:ascii="Arial" w:hAnsi="Arial" w:cs="Arial"/>
          <w:sz w:val="18"/>
          <w:szCs w:val="18"/>
        </w:rPr>
        <w:t>etektivske</w:t>
      </w:r>
      <w:r>
        <w:rPr>
          <w:rFonts w:ascii="Arial" w:hAnsi="Arial" w:cs="Arial"/>
          <w:sz w:val="18"/>
          <w:szCs w:val="18"/>
        </w:rPr>
        <w:t xml:space="preserve"> </w:t>
      </w:r>
      <w:r w:rsidR="00464E59" w:rsidRPr="00BC0875">
        <w:rPr>
          <w:rFonts w:ascii="Arial" w:hAnsi="Arial" w:cs="Arial"/>
          <w:sz w:val="18"/>
          <w:szCs w:val="18"/>
        </w:rPr>
        <w:t>dejavnosti</w:t>
      </w:r>
    </w:p>
    <w:p w14:paraId="582ECBE2" w14:textId="285C524E" w:rsidR="00590E45" w:rsidRDefault="00590E45" w:rsidP="00A60970">
      <w:pPr>
        <w:tabs>
          <w:tab w:val="left" w:pos="2520"/>
        </w:tabs>
        <w:spacing w:after="0" w:line="260" w:lineRule="exact"/>
        <w:rPr>
          <w:rFonts w:ascii="Arial" w:hAnsi="Arial" w:cs="Arial"/>
          <w:sz w:val="20"/>
          <w:szCs w:val="20"/>
        </w:rPr>
      </w:pPr>
    </w:p>
    <w:p w14:paraId="468B5212" w14:textId="77777777" w:rsidR="000128DC" w:rsidRDefault="000128DC" w:rsidP="00A60970">
      <w:pPr>
        <w:tabs>
          <w:tab w:val="left" w:pos="2520"/>
        </w:tabs>
        <w:spacing w:after="0" w:line="260" w:lineRule="exact"/>
        <w:rPr>
          <w:rFonts w:ascii="Arial" w:hAnsi="Arial" w:cs="Arial"/>
          <w:sz w:val="20"/>
          <w:szCs w:val="20"/>
        </w:rPr>
        <w:sectPr w:rsidR="000128DC" w:rsidSect="00565D09">
          <w:footerReference w:type="default" r:id="rId12"/>
          <w:pgSz w:w="11906" w:h="16838"/>
          <w:pgMar w:top="1418" w:right="1418" w:bottom="1418" w:left="1418" w:header="709" w:footer="709" w:gutter="0"/>
          <w:pgNumType w:start="3"/>
          <w:cols w:space="708"/>
          <w:docGrid w:linePitch="360"/>
        </w:sectPr>
      </w:pPr>
    </w:p>
    <w:p w14:paraId="16509537" w14:textId="6F18790A" w:rsidR="00590E45" w:rsidRPr="006F6068" w:rsidRDefault="00590E45" w:rsidP="00DD5C36">
      <w:pPr>
        <w:pStyle w:val="Naslov2"/>
        <w:spacing w:before="0"/>
      </w:pPr>
      <w:bookmarkStart w:id="31" w:name="_Toc65591461"/>
      <w:bookmarkStart w:id="32" w:name="_Toc65651012"/>
      <w:bookmarkStart w:id="33" w:name="_Toc65654072"/>
      <w:r w:rsidRPr="006F6068">
        <w:lastRenderedPageBreak/>
        <w:t>Postopki varnostnih preverjanj po Zakonu o tajnih podatkih</w:t>
      </w:r>
      <w:bookmarkEnd w:id="31"/>
      <w:bookmarkEnd w:id="32"/>
      <w:bookmarkEnd w:id="33"/>
    </w:p>
    <w:p w14:paraId="2C7918FA" w14:textId="77777777" w:rsidR="00590E45" w:rsidRDefault="00590E45" w:rsidP="00C91352">
      <w:pPr>
        <w:pStyle w:val="Desno"/>
        <w:spacing w:before="0" w:after="0" w:line="260" w:lineRule="exact"/>
        <w:rPr>
          <w:sz w:val="20"/>
          <w:szCs w:val="20"/>
        </w:rPr>
      </w:pPr>
    </w:p>
    <w:p w14:paraId="3CBFF8ED" w14:textId="77777777" w:rsidR="00590E45" w:rsidRPr="008B1378" w:rsidRDefault="00590E45" w:rsidP="00A60970">
      <w:pPr>
        <w:pStyle w:val="Desno"/>
        <w:spacing w:before="0" w:after="0" w:line="260" w:lineRule="exact"/>
        <w:jc w:val="left"/>
        <w:rPr>
          <w:sz w:val="20"/>
          <w:szCs w:val="20"/>
          <w:highlight w:val="yellow"/>
        </w:rPr>
      </w:pPr>
      <w:r w:rsidRPr="00971D2C">
        <w:rPr>
          <w:sz w:val="20"/>
          <w:szCs w:val="20"/>
        </w:rPr>
        <w:t>Leta 2020 je bila s programom dela načrtovana naloga poenotenja dokumentacijskih podlag in obrazcev za vse vrste upravnih postopkov ter nadgradnja informatizacije postopka varnostnega preverjanja oseb in organizacij, ki naj bi omogočila, da se bodo vsi vmesni procesi, v kolikor bo mogoče, v posameznem (upravnem) postopku informatizirali in avtomatizirali brez izhodnih dokumentov v papirni obliki. Z Uradom Vlade RS za varovanje tajnih podatkov (UVTP) je bila vzpostavljena povezava med Evidenco dovoljenj za dostop do tajnih podatkov ter Evidenco varnostnih dovoljenj UVTP in aplikacijo EUPP</w:t>
      </w:r>
      <w:r w:rsidRPr="00971D2C">
        <w:rPr>
          <w:rStyle w:val="Sprotnaopomba-sklic"/>
          <w:sz w:val="20"/>
          <w:szCs w:val="20"/>
        </w:rPr>
        <w:footnoteReference w:id="2"/>
      </w:r>
      <w:r w:rsidRPr="00971D2C">
        <w:rPr>
          <w:sz w:val="20"/>
          <w:szCs w:val="20"/>
        </w:rPr>
        <w:t>, ki se v MNZ uporablja v postopkih varnostnih preverjanj, s čemer je bil avtomatiziran postopek prenosa podatkov o varnostnih preverjanih iz navedenih evidenc.</w:t>
      </w:r>
      <w:r w:rsidRPr="008B1378">
        <w:rPr>
          <w:sz w:val="20"/>
          <w:szCs w:val="20"/>
          <w:highlight w:val="yellow"/>
        </w:rPr>
        <w:t xml:space="preserve"> </w:t>
      </w:r>
    </w:p>
    <w:p w14:paraId="2BBD683A" w14:textId="77777777" w:rsidR="00590E45" w:rsidRDefault="00590E45" w:rsidP="00C91352">
      <w:pPr>
        <w:pStyle w:val="Desno"/>
        <w:spacing w:before="0" w:after="0" w:line="260" w:lineRule="exact"/>
        <w:rPr>
          <w:sz w:val="20"/>
          <w:szCs w:val="20"/>
          <w:highlight w:val="yellow"/>
        </w:rPr>
      </w:pPr>
    </w:p>
    <w:p w14:paraId="6762A451" w14:textId="77777777" w:rsidR="00A84A67" w:rsidRPr="00EC5E7D" w:rsidRDefault="00A84A67" w:rsidP="00EC5E7D">
      <w:pPr>
        <w:pStyle w:val="Desno"/>
        <w:spacing w:before="0" w:after="0" w:line="260" w:lineRule="exact"/>
        <w:rPr>
          <w:sz w:val="20"/>
          <w:szCs w:val="20"/>
          <w:highlight w:val="yellow"/>
        </w:rPr>
      </w:pPr>
    </w:p>
    <w:tbl>
      <w:tblPr>
        <w:tblStyle w:val="Tabelamrea"/>
        <w:tblW w:w="7109" w:type="dxa"/>
        <w:tblLook w:val="0000" w:firstRow="0" w:lastRow="0" w:firstColumn="0" w:lastColumn="0" w:noHBand="0" w:noVBand="0"/>
        <w:tblDescription w:val="Dovoljenja za dostop do tajnih podatkov v obdobju 2016–2020"/>
      </w:tblPr>
      <w:tblGrid>
        <w:gridCol w:w="3516"/>
        <w:gridCol w:w="739"/>
        <w:gridCol w:w="725"/>
        <w:gridCol w:w="725"/>
        <w:gridCol w:w="725"/>
        <w:gridCol w:w="679"/>
      </w:tblGrid>
      <w:tr w:rsidR="00A84A67" w:rsidRPr="00BD2A5C" w14:paraId="5ADB1FBC" w14:textId="77777777" w:rsidTr="000F3C19">
        <w:trPr>
          <w:trHeight w:val="420"/>
          <w:tblHeader/>
        </w:trPr>
        <w:tc>
          <w:tcPr>
            <w:tcW w:w="3515" w:type="dxa"/>
            <w:noWrap/>
          </w:tcPr>
          <w:p w14:paraId="4E46B42E" w14:textId="77777777" w:rsidR="00A84A67" w:rsidRPr="002B0325" w:rsidRDefault="00A84A67" w:rsidP="005850E9">
            <w:pPr>
              <w:spacing w:before="80" w:after="80" w:line="260" w:lineRule="exact"/>
              <w:rPr>
                <w:rFonts w:ascii="Arial" w:hAnsi="Arial" w:cs="Arial"/>
                <w:b/>
                <w:sz w:val="18"/>
                <w:szCs w:val="18"/>
              </w:rPr>
            </w:pPr>
            <w:r w:rsidRPr="002B0325">
              <w:rPr>
                <w:rFonts w:ascii="Arial" w:hAnsi="Arial" w:cs="Arial"/>
                <w:b/>
                <w:sz w:val="18"/>
                <w:szCs w:val="18"/>
              </w:rPr>
              <w:t>Leto</w:t>
            </w:r>
          </w:p>
        </w:tc>
        <w:tc>
          <w:tcPr>
            <w:tcW w:w="1588" w:type="dxa"/>
          </w:tcPr>
          <w:p w14:paraId="097B331D" w14:textId="77777777" w:rsidR="00A84A67" w:rsidRPr="002B0325" w:rsidRDefault="00A84A67" w:rsidP="005850E9">
            <w:pPr>
              <w:spacing w:before="80" w:after="80" w:line="260" w:lineRule="exact"/>
              <w:jc w:val="center"/>
              <w:rPr>
                <w:rFonts w:ascii="Arial" w:hAnsi="Arial" w:cs="Arial"/>
                <w:b/>
                <w:bCs/>
                <w:sz w:val="18"/>
                <w:szCs w:val="18"/>
              </w:rPr>
            </w:pPr>
            <w:r w:rsidRPr="002B0325">
              <w:rPr>
                <w:rFonts w:ascii="Arial" w:hAnsi="Arial" w:cs="Arial"/>
                <w:b/>
                <w:bCs/>
                <w:sz w:val="18"/>
                <w:szCs w:val="18"/>
              </w:rPr>
              <w:t>2016</w:t>
            </w:r>
          </w:p>
        </w:tc>
        <w:tc>
          <w:tcPr>
            <w:tcW w:w="1418" w:type="dxa"/>
          </w:tcPr>
          <w:p w14:paraId="56649050" w14:textId="77777777" w:rsidR="00A84A67" w:rsidRPr="002B0325" w:rsidRDefault="00A84A67" w:rsidP="005850E9">
            <w:pPr>
              <w:spacing w:before="80" w:after="80" w:line="260" w:lineRule="exact"/>
              <w:jc w:val="center"/>
              <w:rPr>
                <w:rFonts w:ascii="Arial" w:hAnsi="Arial" w:cs="Arial"/>
                <w:b/>
                <w:bCs/>
                <w:sz w:val="18"/>
                <w:szCs w:val="18"/>
              </w:rPr>
            </w:pPr>
            <w:r w:rsidRPr="002B0325">
              <w:rPr>
                <w:rFonts w:ascii="Arial" w:hAnsi="Arial" w:cs="Arial"/>
                <w:b/>
                <w:bCs/>
                <w:sz w:val="18"/>
                <w:szCs w:val="18"/>
              </w:rPr>
              <w:t>2017</w:t>
            </w:r>
          </w:p>
        </w:tc>
        <w:tc>
          <w:tcPr>
            <w:tcW w:w="1418" w:type="dxa"/>
          </w:tcPr>
          <w:p w14:paraId="6B01306A" w14:textId="77777777" w:rsidR="00A84A67" w:rsidRPr="002B0325" w:rsidRDefault="00A84A67" w:rsidP="005850E9">
            <w:pPr>
              <w:spacing w:before="80" w:after="80" w:line="260" w:lineRule="exact"/>
              <w:jc w:val="center"/>
              <w:rPr>
                <w:rFonts w:ascii="Arial" w:hAnsi="Arial" w:cs="Arial"/>
                <w:b/>
                <w:bCs/>
                <w:sz w:val="18"/>
                <w:szCs w:val="18"/>
              </w:rPr>
            </w:pPr>
            <w:r w:rsidRPr="002B0325">
              <w:rPr>
                <w:rFonts w:ascii="Arial" w:hAnsi="Arial" w:cs="Arial"/>
                <w:b/>
                <w:bCs/>
                <w:sz w:val="18"/>
                <w:szCs w:val="18"/>
              </w:rPr>
              <w:t>2018</w:t>
            </w:r>
          </w:p>
        </w:tc>
        <w:tc>
          <w:tcPr>
            <w:tcW w:w="1418" w:type="dxa"/>
          </w:tcPr>
          <w:p w14:paraId="27AB4D2B" w14:textId="77777777" w:rsidR="00A84A67" w:rsidRPr="002B0325" w:rsidRDefault="00A84A67" w:rsidP="005850E9">
            <w:pPr>
              <w:spacing w:before="80" w:after="80" w:line="260" w:lineRule="exact"/>
              <w:jc w:val="center"/>
              <w:rPr>
                <w:rFonts w:ascii="Arial" w:hAnsi="Arial" w:cs="Arial"/>
                <w:b/>
                <w:bCs/>
                <w:sz w:val="18"/>
                <w:szCs w:val="18"/>
              </w:rPr>
            </w:pPr>
            <w:r w:rsidRPr="002B0325">
              <w:rPr>
                <w:rFonts w:ascii="Arial" w:hAnsi="Arial" w:cs="Arial"/>
                <w:b/>
                <w:bCs/>
                <w:sz w:val="18"/>
                <w:szCs w:val="18"/>
              </w:rPr>
              <w:t>2019</w:t>
            </w:r>
          </w:p>
        </w:tc>
        <w:tc>
          <w:tcPr>
            <w:tcW w:w="1418" w:type="dxa"/>
          </w:tcPr>
          <w:p w14:paraId="71BC2B6E" w14:textId="77777777" w:rsidR="00A84A67" w:rsidRPr="002B0325" w:rsidRDefault="00A84A67" w:rsidP="005850E9">
            <w:pPr>
              <w:spacing w:before="80" w:after="80" w:line="260" w:lineRule="exact"/>
              <w:jc w:val="center"/>
              <w:rPr>
                <w:rFonts w:ascii="Arial" w:hAnsi="Arial" w:cs="Arial"/>
                <w:b/>
                <w:bCs/>
                <w:sz w:val="18"/>
                <w:szCs w:val="18"/>
              </w:rPr>
            </w:pPr>
            <w:r w:rsidRPr="002B0325">
              <w:rPr>
                <w:rFonts w:ascii="Arial" w:hAnsi="Arial" w:cs="Arial"/>
                <w:b/>
                <w:bCs/>
                <w:sz w:val="18"/>
                <w:szCs w:val="18"/>
              </w:rPr>
              <w:t>2020</w:t>
            </w:r>
          </w:p>
        </w:tc>
      </w:tr>
      <w:tr w:rsidR="00A84A67" w:rsidRPr="00BD2A5C" w14:paraId="1D0A7209" w14:textId="77777777" w:rsidTr="000F3C19">
        <w:trPr>
          <w:trHeight w:val="420"/>
        </w:trPr>
        <w:tc>
          <w:tcPr>
            <w:tcW w:w="3515" w:type="dxa"/>
            <w:noWrap/>
          </w:tcPr>
          <w:p w14:paraId="235D440B" w14:textId="77777777" w:rsidR="00A84A67" w:rsidRPr="00BD2A5C" w:rsidRDefault="00A84A67" w:rsidP="005850E9">
            <w:pPr>
              <w:spacing w:before="80" w:after="80" w:line="260" w:lineRule="exact"/>
              <w:rPr>
                <w:rFonts w:ascii="Arial" w:hAnsi="Arial" w:cs="Arial"/>
                <w:sz w:val="18"/>
                <w:szCs w:val="18"/>
              </w:rPr>
            </w:pPr>
            <w:r w:rsidRPr="00BD2A5C">
              <w:rPr>
                <w:rFonts w:ascii="Arial" w:hAnsi="Arial" w:cs="Arial"/>
                <w:sz w:val="18"/>
                <w:szCs w:val="18"/>
              </w:rPr>
              <w:t>Predlogi za izdajo dovoljenja</w:t>
            </w:r>
          </w:p>
        </w:tc>
        <w:tc>
          <w:tcPr>
            <w:tcW w:w="1588" w:type="dxa"/>
          </w:tcPr>
          <w:p w14:paraId="4C081E2E"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1.246</w:t>
            </w:r>
          </w:p>
        </w:tc>
        <w:tc>
          <w:tcPr>
            <w:tcW w:w="1418" w:type="dxa"/>
          </w:tcPr>
          <w:p w14:paraId="6E7AAFC9"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1.629</w:t>
            </w:r>
          </w:p>
        </w:tc>
        <w:tc>
          <w:tcPr>
            <w:tcW w:w="1418" w:type="dxa"/>
          </w:tcPr>
          <w:p w14:paraId="73B6B37E"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1.499</w:t>
            </w:r>
          </w:p>
        </w:tc>
        <w:tc>
          <w:tcPr>
            <w:tcW w:w="1418" w:type="dxa"/>
          </w:tcPr>
          <w:p w14:paraId="4310E42E"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2.019</w:t>
            </w:r>
          </w:p>
        </w:tc>
        <w:tc>
          <w:tcPr>
            <w:tcW w:w="1418" w:type="dxa"/>
          </w:tcPr>
          <w:p w14:paraId="7A0E98D7" w14:textId="77777777" w:rsidR="00A84A67" w:rsidRPr="00BD2A5C" w:rsidRDefault="00A84A67" w:rsidP="00A60970">
            <w:pPr>
              <w:spacing w:before="80" w:after="80" w:line="260" w:lineRule="exact"/>
              <w:jc w:val="right"/>
              <w:rPr>
                <w:rFonts w:ascii="Arial" w:hAnsi="Arial" w:cs="Arial"/>
                <w:sz w:val="18"/>
                <w:szCs w:val="18"/>
              </w:rPr>
            </w:pPr>
            <w:r>
              <w:rPr>
                <w:rFonts w:ascii="Arial" w:hAnsi="Arial" w:cs="Arial"/>
                <w:sz w:val="18"/>
                <w:szCs w:val="18"/>
              </w:rPr>
              <w:t>1608</w:t>
            </w:r>
          </w:p>
        </w:tc>
      </w:tr>
      <w:tr w:rsidR="00A84A67" w:rsidRPr="00BD2A5C" w14:paraId="7785CE6C" w14:textId="77777777" w:rsidTr="000F3C19">
        <w:trPr>
          <w:trHeight w:val="420"/>
        </w:trPr>
        <w:tc>
          <w:tcPr>
            <w:tcW w:w="3515" w:type="dxa"/>
          </w:tcPr>
          <w:p w14:paraId="34C5758C" w14:textId="77777777" w:rsidR="00A84A67" w:rsidRPr="00BD2A5C" w:rsidRDefault="00A84A67" w:rsidP="005850E9">
            <w:pPr>
              <w:spacing w:before="80" w:after="80" w:line="260" w:lineRule="exact"/>
              <w:rPr>
                <w:rFonts w:ascii="Arial" w:hAnsi="Arial" w:cs="Arial"/>
                <w:bCs/>
                <w:sz w:val="18"/>
                <w:szCs w:val="18"/>
              </w:rPr>
            </w:pPr>
            <w:r w:rsidRPr="00BD2A5C">
              <w:rPr>
                <w:rFonts w:ascii="Arial" w:hAnsi="Arial" w:cs="Arial"/>
                <w:bCs/>
                <w:sz w:val="18"/>
                <w:szCs w:val="18"/>
              </w:rPr>
              <w:t>Izdana dovoljenja – skupaj</w:t>
            </w:r>
          </w:p>
        </w:tc>
        <w:tc>
          <w:tcPr>
            <w:tcW w:w="1588" w:type="dxa"/>
          </w:tcPr>
          <w:p w14:paraId="163B5121" w14:textId="77777777" w:rsidR="00A84A67" w:rsidRPr="00BD2A5C" w:rsidRDefault="00A84A67" w:rsidP="00A60970">
            <w:pPr>
              <w:spacing w:before="80" w:after="80" w:line="260" w:lineRule="exact"/>
              <w:jc w:val="right"/>
              <w:rPr>
                <w:rFonts w:ascii="Arial" w:hAnsi="Arial" w:cs="Arial"/>
                <w:bCs/>
                <w:sz w:val="18"/>
                <w:szCs w:val="18"/>
              </w:rPr>
            </w:pPr>
            <w:r w:rsidRPr="00BD2A5C">
              <w:rPr>
                <w:rFonts w:ascii="Arial" w:hAnsi="Arial" w:cs="Arial"/>
                <w:bCs/>
                <w:sz w:val="18"/>
                <w:szCs w:val="18"/>
              </w:rPr>
              <w:t>1.246</w:t>
            </w:r>
          </w:p>
        </w:tc>
        <w:tc>
          <w:tcPr>
            <w:tcW w:w="1418" w:type="dxa"/>
          </w:tcPr>
          <w:p w14:paraId="7CA42D96" w14:textId="77777777" w:rsidR="00A84A67" w:rsidRPr="00BD2A5C" w:rsidRDefault="00A84A67" w:rsidP="00A60970">
            <w:pPr>
              <w:spacing w:before="80" w:after="80" w:line="260" w:lineRule="exact"/>
              <w:jc w:val="right"/>
              <w:rPr>
                <w:rFonts w:ascii="Arial" w:hAnsi="Arial" w:cs="Arial"/>
                <w:bCs/>
                <w:sz w:val="18"/>
                <w:szCs w:val="18"/>
              </w:rPr>
            </w:pPr>
            <w:r w:rsidRPr="00BD2A5C">
              <w:rPr>
                <w:rFonts w:ascii="Arial" w:hAnsi="Arial" w:cs="Arial"/>
                <w:bCs/>
                <w:sz w:val="18"/>
                <w:szCs w:val="18"/>
              </w:rPr>
              <w:t>1.563</w:t>
            </w:r>
          </w:p>
        </w:tc>
        <w:tc>
          <w:tcPr>
            <w:tcW w:w="1418" w:type="dxa"/>
          </w:tcPr>
          <w:p w14:paraId="4175C216" w14:textId="77777777" w:rsidR="00A84A67" w:rsidRPr="00BD2A5C" w:rsidRDefault="00A84A67" w:rsidP="00A60970">
            <w:pPr>
              <w:spacing w:before="80" w:after="80" w:line="260" w:lineRule="exact"/>
              <w:jc w:val="right"/>
              <w:rPr>
                <w:rFonts w:ascii="Arial" w:hAnsi="Arial" w:cs="Arial"/>
                <w:bCs/>
                <w:sz w:val="18"/>
                <w:szCs w:val="18"/>
              </w:rPr>
            </w:pPr>
            <w:r w:rsidRPr="00BD2A5C">
              <w:rPr>
                <w:rFonts w:ascii="Arial" w:hAnsi="Arial" w:cs="Arial"/>
                <w:bCs/>
                <w:sz w:val="18"/>
                <w:szCs w:val="18"/>
              </w:rPr>
              <w:t>1.486</w:t>
            </w:r>
          </w:p>
        </w:tc>
        <w:tc>
          <w:tcPr>
            <w:tcW w:w="1418" w:type="dxa"/>
          </w:tcPr>
          <w:p w14:paraId="5DA3A3BA" w14:textId="77777777" w:rsidR="00A84A67" w:rsidRPr="00BD2A5C" w:rsidRDefault="00A84A67" w:rsidP="00A60970">
            <w:pPr>
              <w:spacing w:before="80" w:after="80" w:line="260" w:lineRule="exact"/>
              <w:jc w:val="right"/>
              <w:rPr>
                <w:rFonts w:ascii="Arial" w:hAnsi="Arial" w:cs="Arial"/>
                <w:bCs/>
                <w:sz w:val="18"/>
                <w:szCs w:val="18"/>
              </w:rPr>
            </w:pPr>
            <w:r w:rsidRPr="00BD2A5C">
              <w:rPr>
                <w:rFonts w:ascii="Arial" w:hAnsi="Arial" w:cs="Arial"/>
                <w:bCs/>
                <w:sz w:val="18"/>
                <w:szCs w:val="18"/>
              </w:rPr>
              <w:t>2.010</w:t>
            </w:r>
          </w:p>
        </w:tc>
        <w:tc>
          <w:tcPr>
            <w:tcW w:w="1418" w:type="dxa"/>
          </w:tcPr>
          <w:p w14:paraId="69CCF953" w14:textId="77777777" w:rsidR="00A84A67" w:rsidRPr="00BD2A5C" w:rsidRDefault="00A84A67" w:rsidP="00A60970">
            <w:pPr>
              <w:spacing w:before="80" w:after="80" w:line="260" w:lineRule="exact"/>
              <w:jc w:val="right"/>
              <w:rPr>
                <w:rFonts w:ascii="Arial" w:hAnsi="Arial" w:cs="Arial"/>
                <w:bCs/>
                <w:sz w:val="18"/>
                <w:szCs w:val="18"/>
              </w:rPr>
            </w:pPr>
            <w:r>
              <w:rPr>
                <w:rFonts w:ascii="Arial" w:hAnsi="Arial" w:cs="Arial"/>
                <w:bCs/>
                <w:sz w:val="18"/>
                <w:szCs w:val="18"/>
              </w:rPr>
              <w:t>1561</w:t>
            </w:r>
          </w:p>
        </w:tc>
      </w:tr>
      <w:tr w:rsidR="00A84A67" w:rsidRPr="00BD2A5C" w14:paraId="01766068" w14:textId="77777777" w:rsidTr="000F3C19">
        <w:trPr>
          <w:trHeight w:val="420"/>
        </w:trPr>
        <w:tc>
          <w:tcPr>
            <w:tcW w:w="3515" w:type="dxa"/>
          </w:tcPr>
          <w:p w14:paraId="634D0D4D" w14:textId="77777777" w:rsidR="00A84A67" w:rsidRPr="00BD2A5C" w:rsidRDefault="00A84A67" w:rsidP="005850E9">
            <w:pPr>
              <w:spacing w:before="80" w:after="80" w:line="260" w:lineRule="exact"/>
              <w:rPr>
                <w:rFonts w:ascii="Arial" w:hAnsi="Arial" w:cs="Arial"/>
                <w:sz w:val="18"/>
                <w:szCs w:val="18"/>
              </w:rPr>
            </w:pPr>
            <w:r w:rsidRPr="00BD2A5C">
              <w:rPr>
                <w:rFonts w:ascii="Arial" w:hAnsi="Arial" w:cs="Arial"/>
                <w:sz w:val="18"/>
                <w:szCs w:val="18"/>
              </w:rPr>
              <w:t>Strogo tajno</w:t>
            </w:r>
          </w:p>
        </w:tc>
        <w:tc>
          <w:tcPr>
            <w:tcW w:w="1588" w:type="dxa"/>
          </w:tcPr>
          <w:p w14:paraId="1E043DC8"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76</w:t>
            </w:r>
          </w:p>
        </w:tc>
        <w:tc>
          <w:tcPr>
            <w:tcW w:w="1418" w:type="dxa"/>
          </w:tcPr>
          <w:p w14:paraId="23C2F055"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49</w:t>
            </w:r>
          </w:p>
        </w:tc>
        <w:tc>
          <w:tcPr>
            <w:tcW w:w="1418" w:type="dxa"/>
          </w:tcPr>
          <w:p w14:paraId="088ABC15"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87</w:t>
            </w:r>
          </w:p>
        </w:tc>
        <w:tc>
          <w:tcPr>
            <w:tcW w:w="1418" w:type="dxa"/>
          </w:tcPr>
          <w:p w14:paraId="4D5E24E1"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93</w:t>
            </w:r>
          </w:p>
        </w:tc>
        <w:tc>
          <w:tcPr>
            <w:tcW w:w="1418" w:type="dxa"/>
          </w:tcPr>
          <w:p w14:paraId="2FB9AEDF" w14:textId="77777777" w:rsidR="00A84A67" w:rsidRPr="00BD2A5C" w:rsidRDefault="00A84A67" w:rsidP="00A60970">
            <w:pPr>
              <w:spacing w:before="80" w:after="80" w:line="260" w:lineRule="exact"/>
              <w:jc w:val="right"/>
              <w:rPr>
                <w:rFonts w:ascii="Arial" w:hAnsi="Arial" w:cs="Arial"/>
                <w:sz w:val="18"/>
                <w:szCs w:val="18"/>
              </w:rPr>
            </w:pPr>
            <w:r>
              <w:rPr>
                <w:rFonts w:ascii="Arial" w:hAnsi="Arial" w:cs="Arial"/>
                <w:sz w:val="18"/>
                <w:szCs w:val="18"/>
              </w:rPr>
              <w:t>79</w:t>
            </w:r>
          </w:p>
        </w:tc>
      </w:tr>
      <w:tr w:rsidR="00A84A67" w:rsidRPr="00BD2A5C" w14:paraId="1A0B60AE" w14:textId="77777777" w:rsidTr="000F3C19">
        <w:trPr>
          <w:trHeight w:val="420"/>
        </w:trPr>
        <w:tc>
          <w:tcPr>
            <w:tcW w:w="3515" w:type="dxa"/>
          </w:tcPr>
          <w:p w14:paraId="355D1C85" w14:textId="77777777" w:rsidR="00A84A67" w:rsidRPr="00BD2A5C" w:rsidRDefault="00A84A67" w:rsidP="005850E9">
            <w:pPr>
              <w:spacing w:before="80" w:after="80" w:line="260" w:lineRule="exact"/>
              <w:rPr>
                <w:rFonts w:ascii="Arial" w:hAnsi="Arial" w:cs="Arial"/>
                <w:sz w:val="18"/>
                <w:szCs w:val="18"/>
              </w:rPr>
            </w:pPr>
            <w:r w:rsidRPr="00BD2A5C">
              <w:rPr>
                <w:rFonts w:ascii="Arial" w:hAnsi="Arial" w:cs="Arial"/>
                <w:sz w:val="18"/>
                <w:szCs w:val="18"/>
              </w:rPr>
              <w:t>Tajno</w:t>
            </w:r>
          </w:p>
        </w:tc>
        <w:tc>
          <w:tcPr>
            <w:tcW w:w="1588" w:type="dxa"/>
          </w:tcPr>
          <w:p w14:paraId="501BF0A2"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529</w:t>
            </w:r>
          </w:p>
        </w:tc>
        <w:tc>
          <w:tcPr>
            <w:tcW w:w="1418" w:type="dxa"/>
          </w:tcPr>
          <w:p w14:paraId="5AEB65C8"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556</w:t>
            </w:r>
          </w:p>
        </w:tc>
        <w:tc>
          <w:tcPr>
            <w:tcW w:w="1418" w:type="dxa"/>
          </w:tcPr>
          <w:p w14:paraId="13AC939C"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609</w:t>
            </w:r>
          </w:p>
        </w:tc>
        <w:tc>
          <w:tcPr>
            <w:tcW w:w="1418" w:type="dxa"/>
          </w:tcPr>
          <w:p w14:paraId="5EA77500"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881</w:t>
            </w:r>
          </w:p>
        </w:tc>
        <w:tc>
          <w:tcPr>
            <w:tcW w:w="1418" w:type="dxa"/>
          </w:tcPr>
          <w:p w14:paraId="59407D14" w14:textId="77777777" w:rsidR="00A84A67" w:rsidRPr="00BD2A5C" w:rsidRDefault="00A84A67" w:rsidP="00A60970">
            <w:pPr>
              <w:spacing w:before="80" w:after="80" w:line="260" w:lineRule="exact"/>
              <w:jc w:val="right"/>
              <w:rPr>
                <w:rFonts w:ascii="Arial" w:hAnsi="Arial" w:cs="Arial"/>
                <w:sz w:val="18"/>
                <w:szCs w:val="18"/>
              </w:rPr>
            </w:pPr>
            <w:r>
              <w:rPr>
                <w:rFonts w:ascii="Arial" w:hAnsi="Arial" w:cs="Arial"/>
                <w:sz w:val="18"/>
                <w:szCs w:val="18"/>
              </w:rPr>
              <w:t>708</w:t>
            </w:r>
          </w:p>
        </w:tc>
      </w:tr>
      <w:tr w:rsidR="00A84A67" w:rsidRPr="00BD2A5C" w14:paraId="77BE873E" w14:textId="77777777" w:rsidTr="000F3C19">
        <w:trPr>
          <w:trHeight w:val="420"/>
        </w:trPr>
        <w:tc>
          <w:tcPr>
            <w:tcW w:w="3515" w:type="dxa"/>
          </w:tcPr>
          <w:p w14:paraId="4188A2B7" w14:textId="77777777" w:rsidR="00A84A67" w:rsidRPr="00BD2A5C" w:rsidRDefault="00A84A67" w:rsidP="005850E9">
            <w:pPr>
              <w:spacing w:before="80" w:after="80" w:line="260" w:lineRule="exact"/>
              <w:rPr>
                <w:rFonts w:ascii="Arial" w:hAnsi="Arial" w:cs="Arial"/>
                <w:sz w:val="18"/>
                <w:szCs w:val="18"/>
              </w:rPr>
            </w:pPr>
            <w:r w:rsidRPr="00BD2A5C">
              <w:rPr>
                <w:rFonts w:ascii="Arial" w:hAnsi="Arial" w:cs="Arial"/>
                <w:sz w:val="18"/>
                <w:szCs w:val="18"/>
              </w:rPr>
              <w:t>Zaupno</w:t>
            </w:r>
          </w:p>
        </w:tc>
        <w:tc>
          <w:tcPr>
            <w:tcW w:w="1588" w:type="dxa"/>
          </w:tcPr>
          <w:p w14:paraId="31D72677"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610</w:t>
            </w:r>
          </w:p>
        </w:tc>
        <w:tc>
          <w:tcPr>
            <w:tcW w:w="1418" w:type="dxa"/>
          </w:tcPr>
          <w:p w14:paraId="25EB70DC"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956</w:t>
            </w:r>
          </w:p>
        </w:tc>
        <w:tc>
          <w:tcPr>
            <w:tcW w:w="1418" w:type="dxa"/>
          </w:tcPr>
          <w:p w14:paraId="5455624A"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761</w:t>
            </w:r>
          </w:p>
        </w:tc>
        <w:tc>
          <w:tcPr>
            <w:tcW w:w="1418" w:type="dxa"/>
          </w:tcPr>
          <w:p w14:paraId="6AA89DD4" w14:textId="77777777" w:rsidR="00A84A67" w:rsidRPr="00BD2A5C" w:rsidRDefault="00A84A67" w:rsidP="00A60970">
            <w:pPr>
              <w:spacing w:before="80" w:after="80" w:line="260" w:lineRule="exact"/>
              <w:jc w:val="right"/>
              <w:rPr>
                <w:rFonts w:ascii="Arial" w:hAnsi="Arial" w:cs="Arial"/>
                <w:sz w:val="18"/>
                <w:szCs w:val="18"/>
              </w:rPr>
            </w:pPr>
            <w:r w:rsidRPr="00BD2A5C">
              <w:rPr>
                <w:rFonts w:ascii="Arial" w:hAnsi="Arial" w:cs="Arial"/>
                <w:sz w:val="18"/>
                <w:szCs w:val="18"/>
              </w:rPr>
              <w:t>949</w:t>
            </w:r>
          </w:p>
        </w:tc>
        <w:tc>
          <w:tcPr>
            <w:tcW w:w="1418" w:type="dxa"/>
          </w:tcPr>
          <w:p w14:paraId="61BBABE6" w14:textId="77777777" w:rsidR="00A84A67" w:rsidRPr="00BD2A5C" w:rsidRDefault="00A84A67" w:rsidP="00A60970">
            <w:pPr>
              <w:spacing w:before="80" w:after="80" w:line="260" w:lineRule="exact"/>
              <w:jc w:val="right"/>
              <w:rPr>
                <w:rFonts w:ascii="Arial" w:hAnsi="Arial" w:cs="Arial"/>
                <w:sz w:val="18"/>
                <w:szCs w:val="18"/>
              </w:rPr>
            </w:pPr>
            <w:r>
              <w:rPr>
                <w:rFonts w:ascii="Arial" w:hAnsi="Arial" w:cs="Arial"/>
                <w:sz w:val="18"/>
                <w:szCs w:val="18"/>
              </w:rPr>
              <w:t>774</w:t>
            </w:r>
          </w:p>
        </w:tc>
      </w:tr>
      <w:tr w:rsidR="00EC5E7D" w:rsidRPr="00BD2A5C" w14:paraId="06D1D926" w14:textId="77777777" w:rsidTr="000F3C19">
        <w:trPr>
          <w:trHeight w:val="420"/>
        </w:trPr>
        <w:tc>
          <w:tcPr>
            <w:tcW w:w="3515" w:type="dxa"/>
          </w:tcPr>
          <w:p w14:paraId="63575CEB" w14:textId="77777777" w:rsidR="00EC5E7D" w:rsidRPr="00BD2A5C" w:rsidRDefault="00EC5E7D" w:rsidP="005850E9">
            <w:pPr>
              <w:spacing w:before="80" w:after="80" w:line="260" w:lineRule="exact"/>
              <w:rPr>
                <w:rFonts w:ascii="Arial" w:hAnsi="Arial" w:cs="Arial"/>
                <w:sz w:val="18"/>
                <w:szCs w:val="18"/>
              </w:rPr>
            </w:pPr>
            <w:r w:rsidRPr="00BD2A5C">
              <w:rPr>
                <w:rFonts w:ascii="Arial" w:hAnsi="Arial" w:cs="Arial"/>
                <w:sz w:val="18"/>
                <w:szCs w:val="18"/>
              </w:rPr>
              <w:t>Zavrnitev izdaje dovoljenja</w:t>
            </w:r>
          </w:p>
        </w:tc>
        <w:tc>
          <w:tcPr>
            <w:tcW w:w="1588" w:type="dxa"/>
          </w:tcPr>
          <w:p w14:paraId="299485E7"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0</w:t>
            </w:r>
          </w:p>
        </w:tc>
        <w:tc>
          <w:tcPr>
            <w:tcW w:w="1418" w:type="dxa"/>
          </w:tcPr>
          <w:p w14:paraId="41E1C34A"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1</w:t>
            </w:r>
          </w:p>
        </w:tc>
        <w:tc>
          <w:tcPr>
            <w:tcW w:w="1418" w:type="dxa"/>
          </w:tcPr>
          <w:p w14:paraId="0D0DB598"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0</w:t>
            </w:r>
          </w:p>
        </w:tc>
        <w:tc>
          <w:tcPr>
            <w:tcW w:w="1418" w:type="dxa"/>
          </w:tcPr>
          <w:p w14:paraId="61FC352D"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0</w:t>
            </w:r>
          </w:p>
        </w:tc>
        <w:tc>
          <w:tcPr>
            <w:tcW w:w="1418" w:type="dxa"/>
          </w:tcPr>
          <w:p w14:paraId="2390D897" w14:textId="77777777" w:rsidR="00EC5E7D" w:rsidRPr="00BD2A5C" w:rsidRDefault="00EC5E7D" w:rsidP="00A60970">
            <w:pPr>
              <w:spacing w:before="80" w:after="80" w:line="260" w:lineRule="exact"/>
              <w:jc w:val="right"/>
              <w:rPr>
                <w:rFonts w:ascii="Arial" w:hAnsi="Arial" w:cs="Arial"/>
                <w:sz w:val="18"/>
                <w:szCs w:val="18"/>
              </w:rPr>
            </w:pPr>
            <w:r>
              <w:rPr>
                <w:rFonts w:ascii="Arial" w:hAnsi="Arial" w:cs="Arial"/>
                <w:sz w:val="18"/>
                <w:szCs w:val="18"/>
              </w:rPr>
              <w:t>1</w:t>
            </w:r>
          </w:p>
        </w:tc>
      </w:tr>
      <w:tr w:rsidR="00EC5E7D" w:rsidRPr="00BD2A5C" w14:paraId="6EB98102" w14:textId="77777777" w:rsidTr="000F3C19">
        <w:trPr>
          <w:trHeight w:val="420"/>
        </w:trPr>
        <w:tc>
          <w:tcPr>
            <w:tcW w:w="3515" w:type="dxa"/>
          </w:tcPr>
          <w:p w14:paraId="3B843470" w14:textId="77777777" w:rsidR="00EC5E7D" w:rsidRPr="00BD2A5C" w:rsidRDefault="00EC5E7D" w:rsidP="005850E9">
            <w:pPr>
              <w:spacing w:before="80" w:after="80" w:line="260" w:lineRule="exact"/>
              <w:rPr>
                <w:rFonts w:ascii="Arial" w:hAnsi="Arial" w:cs="Arial"/>
                <w:sz w:val="18"/>
                <w:szCs w:val="18"/>
              </w:rPr>
            </w:pPr>
            <w:r w:rsidRPr="00BD2A5C">
              <w:rPr>
                <w:rFonts w:ascii="Arial" w:hAnsi="Arial" w:cs="Arial"/>
                <w:sz w:val="18"/>
                <w:szCs w:val="18"/>
              </w:rPr>
              <w:t>Zavrženi predlogi</w:t>
            </w:r>
          </w:p>
        </w:tc>
        <w:tc>
          <w:tcPr>
            <w:tcW w:w="1588" w:type="dxa"/>
          </w:tcPr>
          <w:p w14:paraId="59DC77EA"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5</w:t>
            </w:r>
          </w:p>
        </w:tc>
        <w:tc>
          <w:tcPr>
            <w:tcW w:w="1418" w:type="dxa"/>
          </w:tcPr>
          <w:p w14:paraId="79F133EE"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12</w:t>
            </w:r>
          </w:p>
        </w:tc>
        <w:tc>
          <w:tcPr>
            <w:tcW w:w="1418" w:type="dxa"/>
          </w:tcPr>
          <w:p w14:paraId="35622F31"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10</w:t>
            </w:r>
          </w:p>
        </w:tc>
        <w:tc>
          <w:tcPr>
            <w:tcW w:w="1418" w:type="dxa"/>
          </w:tcPr>
          <w:p w14:paraId="12B93CDA"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17</w:t>
            </w:r>
          </w:p>
        </w:tc>
        <w:tc>
          <w:tcPr>
            <w:tcW w:w="1418" w:type="dxa"/>
          </w:tcPr>
          <w:p w14:paraId="676026B3" w14:textId="77777777" w:rsidR="00EC5E7D" w:rsidRPr="00BD2A5C" w:rsidRDefault="00EC5E7D" w:rsidP="00A60970">
            <w:pPr>
              <w:spacing w:before="80" w:after="80" w:line="260" w:lineRule="exact"/>
              <w:jc w:val="right"/>
              <w:rPr>
                <w:rFonts w:ascii="Arial" w:hAnsi="Arial" w:cs="Arial"/>
                <w:sz w:val="18"/>
                <w:szCs w:val="18"/>
              </w:rPr>
            </w:pPr>
            <w:r>
              <w:rPr>
                <w:rFonts w:ascii="Arial" w:hAnsi="Arial" w:cs="Arial"/>
                <w:sz w:val="18"/>
                <w:szCs w:val="18"/>
              </w:rPr>
              <w:t>2</w:t>
            </w:r>
          </w:p>
        </w:tc>
      </w:tr>
      <w:tr w:rsidR="00EC5E7D" w:rsidRPr="00BD2A5C" w14:paraId="34172750" w14:textId="77777777" w:rsidTr="000F3C19">
        <w:trPr>
          <w:trHeight w:val="420"/>
        </w:trPr>
        <w:tc>
          <w:tcPr>
            <w:tcW w:w="3515" w:type="dxa"/>
          </w:tcPr>
          <w:p w14:paraId="5D971DB7" w14:textId="77777777" w:rsidR="00EC5E7D" w:rsidRPr="00BD2A5C" w:rsidRDefault="00EC5E7D" w:rsidP="005850E9">
            <w:pPr>
              <w:spacing w:before="80" w:after="80" w:line="260" w:lineRule="exact"/>
              <w:rPr>
                <w:rFonts w:ascii="Arial" w:hAnsi="Arial" w:cs="Arial"/>
                <w:sz w:val="18"/>
                <w:szCs w:val="18"/>
              </w:rPr>
            </w:pPr>
            <w:r w:rsidRPr="00BD2A5C">
              <w:rPr>
                <w:rFonts w:ascii="Arial" w:hAnsi="Arial" w:cs="Arial"/>
                <w:sz w:val="18"/>
                <w:szCs w:val="18"/>
              </w:rPr>
              <w:t>Tožba na zavrnilno odločbo</w:t>
            </w:r>
          </w:p>
        </w:tc>
        <w:tc>
          <w:tcPr>
            <w:tcW w:w="1588" w:type="dxa"/>
          </w:tcPr>
          <w:p w14:paraId="095BD637"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0</w:t>
            </w:r>
          </w:p>
        </w:tc>
        <w:tc>
          <w:tcPr>
            <w:tcW w:w="1418" w:type="dxa"/>
          </w:tcPr>
          <w:p w14:paraId="2335C291"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0</w:t>
            </w:r>
          </w:p>
        </w:tc>
        <w:tc>
          <w:tcPr>
            <w:tcW w:w="1418" w:type="dxa"/>
          </w:tcPr>
          <w:p w14:paraId="6075EC32"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0</w:t>
            </w:r>
          </w:p>
        </w:tc>
        <w:tc>
          <w:tcPr>
            <w:tcW w:w="1418" w:type="dxa"/>
          </w:tcPr>
          <w:p w14:paraId="26F32ADC"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0</w:t>
            </w:r>
          </w:p>
        </w:tc>
        <w:tc>
          <w:tcPr>
            <w:tcW w:w="1418" w:type="dxa"/>
          </w:tcPr>
          <w:p w14:paraId="59BFF497" w14:textId="77777777" w:rsidR="00EC5E7D" w:rsidRPr="00BD2A5C" w:rsidRDefault="00EC5E7D" w:rsidP="00A60970">
            <w:pPr>
              <w:spacing w:before="80" w:after="80" w:line="260" w:lineRule="exact"/>
              <w:jc w:val="right"/>
              <w:rPr>
                <w:rFonts w:ascii="Arial" w:hAnsi="Arial" w:cs="Arial"/>
                <w:sz w:val="18"/>
                <w:szCs w:val="18"/>
              </w:rPr>
            </w:pPr>
            <w:r>
              <w:rPr>
                <w:rFonts w:ascii="Arial" w:hAnsi="Arial" w:cs="Arial"/>
                <w:sz w:val="18"/>
                <w:szCs w:val="18"/>
              </w:rPr>
              <w:t>0</w:t>
            </w:r>
          </w:p>
        </w:tc>
      </w:tr>
      <w:tr w:rsidR="00EC5E7D" w:rsidRPr="00BD2A5C" w14:paraId="55594E2A" w14:textId="77777777" w:rsidTr="000F3C19">
        <w:trPr>
          <w:trHeight w:val="420"/>
        </w:trPr>
        <w:tc>
          <w:tcPr>
            <w:tcW w:w="3515" w:type="dxa"/>
          </w:tcPr>
          <w:p w14:paraId="774BF576" w14:textId="77777777" w:rsidR="00EC5E7D" w:rsidRPr="00BD2A5C" w:rsidRDefault="00EC5E7D" w:rsidP="005850E9">
            <w:pPr>
              <w:spacing w:before="80" w:after="80" w:line="260" w:lineRule="exact"/>
              <w:rPr>
                <w:rFonts w:ascii="Arial" w:hAnsi="Arial" w:cs="Arial"/>
                <w:sz w:val="18"/>
                <w:szCs w:val="18"/>
              </w:rPr>
            </w:pPr>
            <w:r w:rsidRPr="00BD2A5C">
              <w:rPr>
                <w:rFonts w:ascii="Arial" w:hAnsi="Arial" w:cs="Arial"/>
                <w:sz w:val="18"/>
                <w:szCs w:val="18"/>
              </w:rPr>
              <w:t>Ustavljen postopek</w:t>
            </w:r>
          </w:p>
        </w:tc>
        <w:tc>
          <w:tcPr>
            <w:tcW w:w="1588" w:type="dxa"/>
          </w:tcPr>
          <w:p w14:paraId="3814A20F"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7</w:t>
            </w:r>
          </w:p>
        </w:tc>
        <w:tc>
          <w:tcPr>
            <w:tcW w:w="1418" w:type="dxa"/>
          </w:tcPr>
          <w:p w14:paraId="0A99EC66"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6</w:t>
            </w:r>
          </w:p>
        </w:tc>
        <w:tc>
          <w:tcPr>
            <w:tcW w:w="1418" w:type="dxa"/>
          </w:tcPr>
          <w:p w14:paraId="4E0EBB74"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15</w:t>
            </w:r>
          </w:p>
        </w:tc>
        <w:tc>
          <w:tcPr>
            <w:tcW w:w="1418" w:type="dxa"/>
          </w:tcPr>
          <w:p w14:paraId="263A2609"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1</w:t>
            </w:r>
          </w:p>
        </w:tc>
        <w:tc>
          <w:tcPr>
            <w:tcW w:w="1418" w:type="dxa"/>
          </w:tcPr>
          <w:p w14:paraId="1FD1F965" w14:textId="77777777" w:rsidR="00EC5E7D" w:rsidRPr="00BD2A5C" w:rsidRDefault="00EC5E7D" w:rsidP="00A60970">
            <w:pPr>
              <w:spacing w:before="80" w:after="80" w:line="260" w:lineRule="exact"/>
              <w:jc w:val="right"/>
              <w:rPr>
                <w:rFonts w:ascii="Arial" w:hAnsi="Arial" w:cs="Arial"/>
                <w:sz w:val="18"/>
                <w:szCs w:val="18"/>
              </w:rPr>
            </w:pPr>
            <w:r>
              <w:rPr>
                <w:rFonts w:ascii="Arial" w:hAnsi="Arial" w:cs="Arial"/>
                <w:sz w:val="18"/>
                <w:szCs w:val="18"/>
              </w:rPr>
              <w:t>11</w:t>
            </w:r>
          </w:p>
        </w:tc>
      </w:tr>
      <w:tr w:rsidR="00EC5E7D" w:rsidRPr="00BD2A5C" w14:paraId="1B68A1DC" w14:textId="77777777" w:rsidTr="000F3C19">
        <w:trPr>
          <w:trHeight w:val="420"/>
        </w:trPr>
        <w:tc>
          <w:tcPr>
            <w:tcW w:w="3515" w:type="dxa"/>
          </w:tcPr>
          <w:p w14:paraId="5E187D1E" w14:textId="77777777" w:rsidR="00EC5E7D" w:rsidRPr="00BD2A5C" w:rsidRDefault="00EC5E7D" w:rsidP="005850E9">
            <w:pPr>
              <w:spacing w:before="80" w:after="80" w:line="260" w:lineRule="exact"/>
              <w:rPr>
                <w:rFonts w:ascii="Arial" w:hAnsi="Arial" w:cs="Arial"/>
                <w:sz w:val="18"/>
                <w:szCs w:val="18"/>
              </w:rPr>
            </w:pPr>
            <w:r w:rsidRPr="00BD2A5C">
              <w:rPr>
                <w:rFonts w:ascii="Arial" w:hAnsi="Arial" w:cs="Arial"/>
                <w:sz w:val="18"/>
                <w:szCs w:val="18"/>
              </w:rPr>
              <w:t>Vmesno varnostno preverjanje</w:t>
            </w:r>
          </w:p>
        </w:tc>
        <w:tc>
          <w:tcPr>
            <w:tcW w:w="1588" w:type="dxa"/>
          </w:tcPr>
          <w:p w14:paraId="6C84DC42"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1</w:t>
            </w:r>
          </w:p>
        </w:tc>
        <w:tc>
          <w:tcPr>
            <w:tcW w:w="1418" w:type="dxa"/>
          </w:tcPr>
          <w:p w14:paraId="4002D38D"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5</w:t>
            </w:r>
          </w:p>
        </w:tc>
        <w:tc>
          <w:tcPr>
            <w:tcW w:w="1418" w:type="dxa"/>
          </w:tcPr>
          <w:p w14:paraId="477AA090"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5</w:t>
            </w:r>
          </w:p>
        </w:tc>
        <w:tc>
          <w:tcPr>
            <w:tcW w:w="1418" w:type="dxa"/>
          </w:tcPr>
          <w:p w14:paraId="466E9412"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5</w:t>
            </w:r>
          </w:p>
        </w:tc>
        <w:tc>
          <w:tcPr>
            <w:tcW w:w="1418" w:type="dxa"/>
          </w:tcPr>
          <w:p w14:paraId="1B3355A0" w14:textId="77777777" w:rsidR="00EC5E7D" w:rsidRPr="00BD2A5C" w:rsidRDefault="00EC5E7D" w:rsidP="00A60970">
            <w:pPr>
              <w:spacing w:before="80" w:after="80" w:line="260" w:lineRule="exact"/>
              <w:jc w:val="right"/>
              <w:rPr>
                <w:rFonts w:ascii="Arial" w:hAnsi="Arial" w:cs="Arial"/>
                <w:sz w:val="18"/>
                <w:szCs w:val="18"/>
              </w:rPr>
            </w:pPr>
            <w:r>
              <w:rPr>
                <w:rFonts w:ascii="Arial" w:hAnsi="Arial" w:cs="Arial"/>
                <w:sz w:val="18"/>
                <w:szCs w:val="18"/>
              </w:rPr>
              <w:t>6</w:t>
            </w:r>
          </w:p>
        </w:tc>
      </w:tr>
      <w:tr w:rsidR="00EC5E7D" w:rsidRPr="00BD2A5C" w14:paraId="2F41FF47" w14:textId="77777777" w:rsidTr="000F3C19">
        <w:trPr>
          <w:trHeight w:val="420"/>
        </w:trPr>
        <w:tc>
          <w:tcPr>
            <w:tcW w:w="3515" w:type="dxa"/>
          </w:tcPr>
          <w:p w14:paraId="18163A62" w14:textId="77777777" w:rsidR="00EC5E7D" w:rsidRPr="00BD2A5C" w:rsidRDefault="00EC5E7D" w:rsidP="005850E9">
            <w:pPr>
              <w:spacing w:before="80" w:after="80" w:line="260" w:lineRule="exact"/>
              <w:rPr>
                <w:rFonts w:ascii="Arial" w:hAnsi="Arial" w:cs="Arial"/>
                <w:sz w:val="18"/>
                <w:szCs w:val="18"/>
              </w:rPr>
            </w:pPr>
            <w:r w:rsidRPr="00BD2A5C">
              <w:rPr>
                <w:rFonts w:ascii="Arial" w:hAnsi="Arial" w:cs="Arial"/>
                <w:sz w:val="18"/>
                <w:szCs w:val="18"/>
              </w:rPr>
              <w:t>Potrditev veljavnosti dovolj</w:t>
            </w:r>
          </w:p>
        </w:tc>
        <w:tc>
          <w:tcPr>
            <w:tcW w:w="1588" w:type="dxa"/>
          </w:tcPr>
          <w:p w14:paraId="27CA83B1"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26</w:t>
            </w:r>
          </w:p>
        </w:tc>
        <w:tc>
          <w:tcPr>
            <w:tcW w:w="1418" w:type="dxa"/>
          </w:tcPr>
          <w:p w14:paraId="1F2AD8B9"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24</w:t>
            </w:r>
          </w:p>
        </w:tc>
        <w:tc>
          <w:tcPr>
            <w:tcW w:w="1418" w:type="dxa"/>
          </w:tcPr>
          <w:p w14:paraId="49C8E642"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19</w:t>
            </w:r>
          </w:p>
        </w:tc>
        <w:tc>
          <w:tcPr>
            <w:tcW w:w="1418" w:type="dxa"/>
          </w:tcPr>
          <w:p w14:paraId="3B363C88"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31</w:t>
            </w:r>
          </w:p>
        </w:tc>
        <w:tc>
          <w:tcPr>
            <w:tcW w:w="1418" w:type="dxa"/>
          </w:tcPr>
          <w:p w14:paraId="2ABCFCFB" w14:textId="77777777" w:rsidR="00EC5E7D" w:rsidRPr="00BD2A5C" w:rsidRDefault="00EC5E7D" w:rsidP="00A60970">
            <w:pPr>
              <w:spacing w:before="80" w:after="80" w:line="260" w:lineRule="exact"/>
              <w:jc w:val="right"/>
              <w:rPr>
                <w:rFonts w:ascii="Arial" w:hAnsi="Arial" w:cs="Arial"/>
                <w:sz w:val="18"/>
                <w:szCs w:val="18"/>
              </w:rPr>
            </w:pPr>
            <w:r>
              <w:rPr>
                <w:rFonts w:ascii="Arial" w:hAnsi="Arial" w:cs="Arial"/>
                <w:sz w:val="18"/>
                <w:szCs w:val="18"/>
              </w:rPr>
              <w:t>37</w:t>
            </w:r>
          </w:p>
        </w:tc>
      </w:tr>
      <w:tr w:rsidR="00EC5E7D" w:rsidRPr="00BD2A5C" w14:paraId="27AD5D0D" w14:textId="77777777" w:rsidTr="000F3C19">
        <w:trPr>
          <w:trHeight w:val="420"/>
        </w:trPr>
        <w:tc>
          <w:tcPr>
            <w:tcW w:w="3515" w:type="dxa"/>
          </w:tcPr>
          <w:p w14:paraId="11EB1552" w14:textId="77777777" w:rsidR="00EC5E7D" w:rsidRPr="00BD2A5C" w:rsidRDefault="00EC5E7D" w:rsidP="005850E9">
            <w:pPr>
              <w:spacing w:before="80" w:after="80" w:line="260" w:lineRule="exact"/>
              <w:rPr>
                <w:rFonts w:ascii="Arial" w:hAnsi="Arial" w:cs="Arial"/>
                <w:sz w:val="18"/>
                <w:szCs w:val="18"/>
              </w:rPr>
            </w:pPr>
            <w:r w:rsidRPr="00BD2A5C">
              <w:rPr>
                <w:rFonts w:ascii="Arial" w:hAnsi="Arial" w:cs="Arial"/>
                <w:sz w:val="18"/>
                <w:szCs w:val="18"/>
              </w:rPr>
              <w:t>Odločba o spremembi priimka</w:t>
            </w:r>
          </w:p>
        </w:tc>
        <w:tc>
          <w:tcPr>
            <w:tcW w:w="1588" w:type="dxa"/>
          </w:tcPr>
          <w:p w14:paraId="029DAC0E"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17</w:t>
            </w:r>
          </w:p>
        </w:tc>
        <w:tc>
          <w:tcPr>
            <w:tcW w:w="1418" w:type="dxa"/>
          </w:tcPr>
          <w:p w14:paraId="75DE5093"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19</w:t>
            </w:r>
          </w:p>
        </w:tc>
        <w:tc>
          <w:tcPr>
            <w:tcW w:w="1418" w:type="dxa"/>
          </w:tcPr>
          <w:p w14:paraId="6CC62025"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24</w:t>
            </w:r>
          </w:p>
        </w:tc>
        <w:tc>
          <w:tcPr>
            <w:tcW w:w="1418" w:type="dxa"/>
          </w:tcPr>
          <w:p w14:paraId="07CC2F3E" w14:textId="77777777" w:rsidR="00EC5E7D" w:rsidRPr="00BD2A5C" w:rsidRDefault="00EC5E7D" w:rsidP="00A60970">
            <w:pPr>
              <w:spacing w:before="80" w:after="80" w:line="260" w:lineRule="exact"/>
              <w:jc w:val="right"/>
              <w:rPr>
                <w:rFonts w:ascii="Arial" w:hAnsi="Arial" w:cs="Arial"/>
                <w:sz w:val="18"/>
                <w:szCs w:val="18"/>
              </w:rPr>
            </w:pPr>
            <w:r w:rsidRPr="00BD2A5C">
              <w:rPr>
                <w:rFonts w:ascii="Arial" w:hAnsi="Arial" w:cs="Arial"/>
                <w:sz w:val="18"/>
                <w:szCs w:val="18"/>
              </w:rPr>
              <w:t>13</w:t>
            </w:r>
          </w:p>
        </w:tc>
        <w:tc>
          <w:tcPr>
            <w:tcW w:w="1418" w:type="dxa"/>
          </w:tcPr>
          <w:p w14:paraId="3F3D247B" w14:textId="77777777" w:rsidR="00EC5E7D" w:rsidRPr="00BD2A5C" w:rsidRDefault="00EC5E7D" w:rsidP="00A60970">
            <w:pPr>
              <w:spacing w:before="80" w:after="80" w:line="260" w:lineRule="exact"/>
              <w:jc w:val="right"/>
              <w:rPr>
                <w:rFonts w:ascii="Arial" w:hAnsi="Arial" w:cs="Arial"/>
                <w:sz w:val="18"/>
                <w:szCs w:val="18"/>
              </w:rPr>
            </w:pPr>
            <w:r>
              <w:rPr>
                <w:rFonts w:ascii="Arial" w:hAnsi="Arial" w:cs="Arial"/>
                <w:sz w:val="18"/>
                <w:szCs w:val="18"/>
              </w:rPr>
              <w:t>26</w:t>
            </w:r>
          </w:p>
        </w:tc>
      </w:tr>
    </w:tbl>
    <w:p w14:paraId="68FADADC" w14:textId="319842B5" w:rsidR="006A642E" w:rsidRPr="00BC0875" w:rsidRDefault="006053D0" w:rsidP="00A60970">
      <w:pPr>
        <w:spacing w:before="80" w:after="0" w:line="260" w:lineRule="exact"/>
        <w:rPr>
          <w:rFonts w:ascii="Arial" w:hAnsi="Arial" w:cs="Arial"/>
          <w:sz w:val="18"/>
          <w:szCs w:val="18"/>
        </w:rPr>
      </w:pPr>
      <w:r w:rsidRPr="004C0FB6">
        <w:rPr>
          <w:rFonts w:ascii="Arial" w:hAnsi="Arial" w:cs="Arial"/>
          <w:b/>
          <w:color w:val="000000"/>
          <w:sz w:val="18"/>
          <w:szCs w:val="18"/>
        </w:rPr>
        <w:t>Tabela</w:t>
      </w:r>
      <w:r w:rsidR="00DC41F4" w:rsidRPr="004C0FB6">
        <w:rPr>
          <w:rFonts w:ascii="Arial" w:hAnsi="Arial" w:cs="Arial"/>
          <w:b/>
          <w:color w:val="000000"/>
          <w:sz w:val="18"/>
          <w:szCs w:val="18"/>
        </w:rPr>
        <w:t xml:space="preserve"> 4</w:t>
      </w:r>
      <w:r w:rsidR="006A642E" w:rsidRPr="004C0FB6">
        <w:rPr>
          <w:rFonts w:ascii="Arial" w:hAnsi="Arial" w:cs="Arial"/>
          <w:b/>
          <w:sz w:val="18"/>
          <w:szCs w:val="18"/>
        </w:rPr>
        <w:t>:</w:t>
      </w:r>
      <w:r w:rsidR="006A642E" w:rsidRPr="00BC0875">
        <w:rPr>
          <w:rFonts w:ascii="Arial" w:hAnsi="Arial" w:cs="Arial"/>
          <w:sz w:val="18"/>
          <w:szCs w:val="18"/>
        </w:rPr>
        <w:t xml:space="preserve"> Dovoljenja za dostop do tajnih podatkov v obdobju 2016–2020</w:t>
      </w:r>
    </w:p>
    <w:p w14:paraId="24280552" w14:textId="142E0F05" w:rsidR="00A84A67" w:rsidRPr="00BC0875" w:rsidRDefault="00A84A67" w:rsidP="00A60970">
      <w:pPr>
        <w:spacing w:after="0" w:line="260" w:lineRule="exact"/>
        <w:rPr>
          <w:rFonts w:ascii="Arial" w:hAnsi="Arial" w:cs="Arial"/>
          <w:i/>
          <w:sz w:val="20"/>
          <w:szCs w:val="20"/>
        </w:rPr>
      </w:pPr>
      <w:r w:rsidRPr="00BC0875">
        <w:rPr>
          <w:rFonts w:ascii="Arial" w:hAnsi="Arial" w:cs="Arial"/>
          <w:i/>
          <w:sz w:val="18"/>
          <w:szCs w:val="18"/>
        </w:rPr>
        <w:t>Vir: Rokovnik STP DPDVN</w:t>
      </w:r>
    </w:p>
    <w:p w14:paraId="2E60EBA3" w14:textId="7D5F5D07" w:rsidR="00EC5E7D" w:rsidRDefault="00EC5E7D" w:rsidP="00C91352">
      <w:pPr>
        <w:autoSpaceDE w:val="0"/>
        <w:autoSpaceDN w:val="0"/>
        <w:adjustRightInd w:val="0"/>
        <w:spacing w:after="0" w:line="260" w:lineRule="exact"/>
        <w:jc w:val="both"/>
        <w:rPr>
          <w:rFonts w:ascii="Arial" w:hAnsi="Arial" w:cs="Arial"/>
          <w:sz w:val="20"/>
          <w:szCs w:val="20"/>
          <w:highlight w:val="yellow"/>
          <w:lang w:eastAsia="sl-SI"/>
        </w:rPr>
      </w:pPr>
    </w:p>
    <w:p w14:paraId="4E80D931" w14:textId="77777777" w:rsidR="00DC41F4" w:rsidRDefault="00DC41F4" w:rsidP="00C91352">
      <w:pPr>
        <w:autoSpaceDE w:val="0"/>
        <w:autoSpaceDN w:val="0"/>
        <w:adjustRightInd w:val="0"/>
        <w:spacing w:after="0" w:line="260" w:lineRule="exact"/>
        <w:jc w:val="both"/>
        <w:rPr>
          <w:rFonts w:ascii="Arial" w:hAnsi="Arial" w:cs="Arial"/>
          <w:sz w:val="20"/>
          <w:szCs w:val="20"/>
          <w:highlight w:val="yellow"/>
          <w:lang w:eastAsia="sl-SI"/>
        </w:rPr>
      </w:pPr>
    </w:p>
    <w:p w14:paraId="573CA5AE" w14:textId="761A4797" w:rsidR="00590E45" w:rsidRDefault="00590E45" w:rsidP="00A60970">
      <w:pPr>
        <w:autoSpaceDE w:val="0"/>
        <w:autoSpaceDN w:val="0"/>
        <w:adjustRightInd w:val="0"/>
        <w:spacing w:after="0" w:line="260" w:lineRule="exact"/>
        <w:rPr>
          <w:rFonts w:ascii="Arial" w:hAnsi="Arial" w:cs="Arial"/>
          <w:sz w:val="20"/>
          <w:szCs w:val="20"/>
        </w:rPr>
      </w:pPr>
      <w:r w:rsidRPr="00EC5E7D">
        <w:rPr>
          <w:rFonts w:ascii="Arial" w:hAnsi="Arial" w:cs="Arial"/>
          <w:sz w:val="20"/>
          <w:szCs w:val="20"/>
          <w:lang w:eastAsia="sl-SI"/>
        </w:rPr>
        <w:t>V letu 2020 je bilo izvedenih 1.623 postopkov varnostnih preverjanj za izdajo dovoljenja za dostop do tajnih podatkov, od tega je bilo 1.409 postopkov rešenih, 214 postopkov pa je bilo še v teku. Zaključenih je bilo 76 postopkov za izdajo dovoljenja za dostop do tajnih podatkov stopnje tajnosti STROGO TAJNO, 690 postopkov za izdajo dovoljenja za dostop do tajnih podatkov stopnje tajnosti TAJNO in 760 postopkov za izdajo dovoljenja za dostop do tajnih podatkov stopnje tajnosti ZAUPNO. Devet postopkov je bilo ustavljenih, dve vlogi sta bili zavrženi, zaključenih je bilo šest postopkov vmesnega varnostnega preverjanja, 36 potrditev veljavnosti dovoljenja in 26 potrditev veljavnosti zaradi spremembe imena. Organizacijam je bilo izdanih 21 varnostnih dovoljenj</w:t>
      </w:r>
      <w:r w:rsidRPr="00EC5E7D">
        <w:rPr>
          <w:rFonts w:ascii="Arial" w:hAnsi="Arial" w:cs="Arial"/>
          <w:sz w:val="20"/>
          <w:szCs w:val="20"/>
        </w:rPr>
        <w:t>.</w:t>
      </w:r>
      <w:r w:rsidRPr="00EC5E7D">
        <w:rPr>
          <w:rStyle w:val="Sprotnaopomba-sklic"/>
          <w:rFonts w:ascii="Arial" w:hAnsi="Arial"/>
          <w:sz w:val="20"/>
          <w:szCs w:val="20"/>
        </w:rPr>
        <w:footnoteReference w:id="3"/>
      </w:r>
    </w:p>
    <w:p w14:paraId="69396756" w14:textId="64173184" w:rsidR="00770FD1" w:rsidRDefault="00770FD1" w:rsidP="00C91352">
      <w:pPr>
        <w:autoSpaceDE w:val="0"/>
        <w:autoSpaceDN w:val="0"/>
        <w:adjustRightInd w:val="0"/>
        <w:spacing w:after="0" w:line="260" w:lineRule="exact"/>
        <w:jc w:val="both"/>
        <w:rPr>
          <w:rFonts w:ascii="Arial" w:hAnsi="Arial" w:cs="Arial"/>
          <w:sz w:val="20"/>
          <w:szCs w:val="20"/>
        </w:rPr>
      </w:pPr>
    </w:p>
    <w:p w14:paraId="68D36F8A" w14:textId="7563E8C9" w:rsidR="00770FD1" w:rsidRDefault="00770FD1" w:rsidP="00C91352">
      <w:pPr>
        <w:autoSpaceDE w:val="0"/>
        <w:autoSpaceDN w:val="0"/>
        <w:adjustRightInd w:val="0"/>
        <w:spacing w:after="0" w:line="260" w:lineRule="exact"/>
        <w:jc w:val="both"/>
        <w:rPr>
          <w:rFonts w:ascii="Arial" w:hAnsi="Arial" w:cs="Arial"/>
          <w:sz w:val="20"/>
          <w:szCs w:val="20"/>
        </w:rPr>
      </w:pPr>
    </w:p>
    <w:p w14:paraId="14E665A7" w14:textId="48AA3776" w:rsidR="00770FD1" w:rsidRDefault="00770FD1" w:rsidP="00C91352">
      <w:pPr>
        <w:autoSpaceDE w:val="0"/>
        <w:autoSpaceDN w:val="0"/>
        <w:adjustRightInd w:val="0"/>
        <w:spacing w:after="0" w:line="260" w:lineRule="exact"/>
        <w:jc w:val="both"/>
        <w:rPr>
          <w:rFonts w:ascii="Arial" w:hAnsi="Arial" w:cs="Arial"/>
          <w:sz w:val="20"/>
          <w:szCs w:val="20"/>
        </w:rPr>
      </w:pPr>
    </w:p>
    <w:p w14:paraId="451E8069" w14:textId="77777777" w:rsidR="00770FD1" w:rsidRPr="00EC5E7D" w:rsidRDefault="00770FD1" w:rsidP="00C91352">
      <w:pPr>
        <w:autoSpaceDE w:val="0"/>
        <w:autoSpaceDN w:val="0"/>
        <w:adjustRightInd w:val="0"/>
        <w:spacing w:after="0" w:line="260" w:lineRule="exact"/>
        <w:jc w:val="both"/>
        <w:rPr>
          <w:rFonts w:ascii="Arial" w:hAnsi="Arial" w:cs="Arial"/>
          <w:sz w:val="20"/>
          <w:szCs w:val="20"/>
        </w:rPr>
      </w:pPr>
    </w:p>
    <w:tbl>
      <w:tblPr>
        <w:tblStyle w:val="Tabelamrea"/>
        <w:tblW w:w="7856" w:type="dxa"/>
        <w:tblLook w:val="0000" w:firstRow="0" w:lastRow="0" w:firstColumn="0" w:lastColumn="0" w:noHBand="0" w:noVBand="0"/>
        <w:tblDescription w:val="Varnostna dovoljenja za organizacije v obdobju 2016–2020"/>
      </w:tblPr>
      <w:tblGrid>
        <w:gridCol w:w="4076"/>
        <w:gridCol w:w="756"/>
        <w:gridCol w:w="756"/>
        <w:gridCol w:w="756"/>
        <w:gridCol w:w="756"/>
        <w:gridCol w:w="756"/>
      </w:tblGrid>
      <w:tr w:rsidR="00EC5E7D" w:rsidRPr="002B0325" w14:paraId="7AB85D6F" w14:textId="77777777" w:rsidTr="000F3C19">
        <w:trPr>
          <w:trHeight w:val="340"/>
          <w:tblHeader/>
        </w:trPr>
        <w:tc>
          <w:tcPr>
            <w:tcW w:w="4076" w:type="dxa"/>
            <w:noWrap/>
          </w:tcPr>
          <w:p w14:paraId="37434D49" w14:textId="77777777" w:rsidR="00EC5E7D" w:rsidRPr="002B0325" w:rsidRDefault="00EC5E7D" w:rsidP="005850E9">
            <w:pPr>
              <w:spacing w:before="80" w:after="80" w:line="260" w:lineRule="exact"/>
              <w:rPr>
                <w:rFonts w:ascii="Arial" w:hAnsi="Arial" w:cs="Arial"/>
                <w:b/>
                <w:sz w:val="18"/>
                <w:szCs w:val="18"/>
              </w:rPr>
            </w:pPr>
            <w:r w:rsidRPr="002B0325">
              <w:rPr>
                <w:rFonts w:ascii="Arial" w:hAnsi="Arial" w:cs="Arial"/>
                <w:b/>
                <w:sz w:val="18"/>
                <w:szCs w:val="18"/>
                <w:shd w:val="clear" w:color="auto" w:fill="E6E6E6"/>
              </w:rPr>
              <w:lastRenderedPageBreak/>
              <w:t>Leto</w:t>
            </w:r>
          </w:p>
        </w:tc>
        <w:tc>
          <w:tcPr>
            <w:tcW w:w="756" w:type="dxa"/>
          </w:tcPr>
          <w:p w14:paraId="2BF8A96F" w14:textId="77777777" w:rsidR="00EC5E7D" w:rsidRPr="002B0325" w:rsidRDefault="00EC5E7D" w:rsidP="005850E9">
            <w:pPr>
              <w:spacing w:before="80" w:after="80" w:line="260" w:lineRule="exact"/>
              <w:jc w:val="center"/>
              <w:rPr>
                <w:rFonts w:ascii="Arial" w:hAnsi="Arial" w:cs="Arial"/>
                <w:b/>
                <w:bCs/>
                <w:sz w:val="18"/>
                <w:szCs w:val="18"/>
              </w:rPr>
            </w:pPr>
            <w:r w:rsidRPr="002B0325">
              <w:rPr>
                <w:rFonts w:ascii="Arial" w:hAnsi="Arial" w:cs="Arial"/>
                <w:b/>
                <w:bCs/>
                <w:sz w:val="18"/>
                <w:szCs w:val="18"/>
              </w:rPr>
              <w:t>2016</w:t>
            </w:r>
          </w:p>
        </w:tc>
        <w:tc>
          <w:tcPr>
            <w:tcW w:w="756" w:type="dxa"/>
          </w:tcPr>
          <w:p w14:paraId="7D88DED6" w14:textId="77777777" w:rsidR="00EC5E7D" w:rsidRPr="002B0325" w:rsidRDefault="00EC5E7D" w:rsidP="005850E9">
            <w:pPr>
              <w:spacing w:before="80" w:after="80" w:line="260" w:lineRule="exact"/>
              <w:jc w:val="center"/>
              <w:rPr>
                <w:rFonts w:ascii="Arial" w:hAnsi="Arial" w:cs="Arial"/>
                <w:b/>
                <w:bCs/>
                <w:sz w:val="18"/>
                <w:szCs w:val="18"/>
              </w:rPr>
            </w:pPr>
            <w:r w:rsidRPr="002B0325">
              <w:rPr>
                <w:rFonts w:ascii="Arial" w:hAnsi="Arial" w:cs="Arial"/>
                <w:b/>
                <w:bCs/>
                <w:sz w:val="18"/>
                <w:szCs w:val="18"/>
              </w:rPr>
              <w:t>2017</w:t>
            </w:r>
          </w:p>
        </w:tc>
        <w:tc>
          <w:tcPr>
            <w:tcW w:w="756" w:type="dxa"/>
          </w:tcPr>
          <w:p w14:paraId="06D9BDF1" w14:textId="77777777" w:rsidR="00EC5E7D" w:rsidRPr="002B0325" w:rsidRDefault="00EC5E7D" w:rsidP="005850E9">
            <w:pPr>
              <w:spacing w:before="80" w:after="80" w:line="260" w:lineRule="exact"/>
              <w:jc w:val="center"/>
              <w:rPr>
                <w:rFonts w:ascii="Arial" w:hAnsi="Arial" w:cs="Arial"/>
                <w:b/>
                <w:bCs/>
                <w:sz w:val="18"/>
                <w:szCs w:val="18"/>
              </w:rPr>
            </w:pPr>
            <w:r w:rsidRPr="002B0325">
              <w:rPr>
                <w:rFonts w:ascii="Arial" w:hAnsi="Arial" w:cs="Arial"/>
                <w:b/>
                <w:bCs/>
                <w:sz w:val="18"/>
                <w:szCs w:val="18"/>
              </w:rPr>
              <w:t>2018</w:t>
            </w:r>
          </w:p>
        </w:tc>
        <w:tc>
          <w:tcPr>
            <w:tcW w:w="756" w:type="dxa"/>
          </w:tcPr>
          <w:p w14:paraId="6A588650" w14:textId="77777777" w:rsidR="00EC5E7D" w:rsidRPr="002B0325" w:rsidRDefault="00EC5E7D" w:rsidP="005850E9">
            <w:pPr>
              <w:spacing w:before="80" w:after="80" w:line="260" w:lineRule="exact"/>
              <w:jc w:val="center"/>
              <w:rPr>
                <w:rFonts w:ascii="Arial" w:hAnsi="Arial" w:cs="Arial"/>
                <w:b/>
                <w:bCs/>
                <w:sz w:val="18"/>
                <w:szCs w:val="18"/>
              </w:rPr>
            </w:pPr>
            <w:r w:rsidRPr="002B0325">
              <w:rPr>
                <w:rFonts w:ascii="Arial" w:hAnsi="Arial" w:cs="Arial"/>
                <w:b/>
                <w:bCs/>
                <w:sz w:val="18"/>
                <w:szCs w:val="18"/>
              </w:rPr>
              <w:t>2019</w:t>
            </w:r>
          </w:p>
        </w:tc>
        <w:tc>
          <w:tcPr>
            <w:tcW w:w="756" w:type="dxa"/>
          </w:tcPr>
          <w:p w14:paraId="61259B01" w14:textId="77777777" w:rsidR="00EC5E7D" w:rsidRPr="002B0325" w:rsidRDefault="00EC5E7D" w:rsidP="005850E9">
            <w:pPr>
              <w:spacing w:before="80" w:after="80" w:line="260" w:lineRule="exact"/>
              <w:jc w:val="center"/>
              <w:rPr>
                <w:rFonts w:ascii="Arial" w:hAnsi="Arial" w:cs="Arial"/>
                <w:b/>
                <w:bCs/>
                <w:sz w:val="18"/>
                <w:szCs w:val="18"/>
              </w:rPr>
            </w:pPr>
            <w:r w:rsidRPr="002B0325">
              <w:rPr>
                <w:rFonts w:ascii="Arial" w:hAnsi="Arial" w:cs="Arial"/>
                <w:b/>
                <w:bCs/>
                <w:sz w:val="18"/>
                <w:szCs w:val="18"/>
              </w:rPr>
              <w:t>2020</w:t>
            </w:r>
          </w:p>
        </w:tc>
      </w:tr>
      <w:tr w:rsidR="00E84A2D" w:rsidRPr="002B0325" w14:paraId="6C4C290A" w14:textId="77777777" w:rsidTr="000F3C19">
        <w:trPr>
          <w:trHeight w:val="340"/>
        </w:trPr>
        <w:tc>
          <w:tcPr>
            <w:tcW w:w="4076" w:type="dxa"/>
            <w:noWrap/>
          </w:tcPr>
          <w:p w14:paraId="675D96CF" w14:textId="77777777" w:rsidR="00E84A2D" w:rsidRPr="002B0325" w:rsidRDefault="00E84A2D" w:rsidP="005850E9">
            <w:pPr>
              <w:spacing w:before="80" w:after="80" w:line="260" w:lineRule="exact"/>
              <w:rPr>
                <w:rFonts w:ascii="Arial" w:hAnsi="Arial" w:cs="Arial"/>
                <w:b/>
                <w:sz w:val="18"/>
                <w:szCs w:val="18"/>
                <w:shd w:val="clear" w:color="auto" w:fill="E6E6E6"/>
              </w:rPr>
            </w:pPr>
          </w:p>
        </w:tc>
        <w:tc>
          <w:tcPr>
            <w:tcW w:w="756" w:type="dxa"/>
          </w:tcPr>
          <w:p w14:paraId="0C6F686E" w14:textId="77777777" w:rsidR="00E84A2D" w:rsidRPr="002B0325" w:rsidRDefault="00E84A2D" w:rsidP="005850E9">
            <w:pPr>
              <w:spacing w:before="80" w:after="80" w:line="260" w:lineRule="exact"/>
              <w:jc w:val="center"/>
              <w:rPr>
                <w:rFonts w:ascii="Arial" w:hAnsi="Arial" w:cs="Arial"/>
                <w:b/>
                <w:bCs/>
                <w:sz w:val="18"/>
                <w:szCs w:val="18"/>
              </w:rPr>
            </w:pPr>
          </w:p>
        </w:tc>
        <w:tc>
          <w:tcPr>
            <w:tcW w:w="756" w:type="dxa"/>
          </w:tcPr>
          <w:p w14:paraId="290606A6" w14:textId="77777777" w:rsidR="00E84A2D" w:rsidRPr="002B0325" w:rsidRDefault="00E84A2D" w:rsidP="005850E9">
            <w:pPr>
              <w:spacing w:before="80" w:after="80" w:line="260" w:lineRule="exact"/>
              <w:jc w:val="center"/>
              <w:rPr>
                <w:rFonts w:ascii="Arial" w:hAnsi="Arial" w:cs="Arial"/>
                <w:b/>
                <w:bCs/>
                <w:sz w:val="18"/>
                <w:szCs w:val="18"/>
              </w:rPr>
            </w:pPr>
          </w:p>
        </w:tc>
        <w:tc>
          <w:tcPr>
            <w:tcW w:w="756" w:type="dxa"/>
          </w:tcPr>
          <w:p w14:paraId="6739DB1B" w14:textId="77777777" w:rsidR="00E84A2D" w:rsidRPr="002B0325" w:rsidRDefault="00E84A2D" w:rsidP="005850E9">
            <w:pPr>
              <w:spacing w:before="80" w:after="80" w:line="260" w:lineRule="exact"/>
              <w:jc w:val="center"/>
              <w:rPr>
                <w:rFonts w:ascii="Arial" w:hAnsi="Arial" w:cs="Arial"/>
                <w:b/>
                <w:bCs/>
                <w:sz w:val="18"/>
                <w:szCs w:val="18"/>
              </w:rPr>
            </w:pPr>
          </w:p>
        </w:tc>
        <w:tc>
          <w:tcPr>
            <w:tcW w:w="756" w:type="dxa"/>
          </w:tcPr>
          <w:p w14:paraId="31977B9E" w14:textId="77777777" w:rsidR="00E84A2D" w:rsidRPr="002B0325" w:rsidRDefault="00E84A2D" w:rsidP="005850E9">
            <w:pPr>
              <w:spacing w:before="80" w:after="80" w:line="260" w:lineRule="exact"/>
              <w:jc w:val="center"/>
              <w:rPr>
                <w:rFonts w:ascii="Arial" w:hAnsi="Arial" w:cs="Arial"/>
                <w:b/>
                <w:bCs/>
                <w:sz w:val="18"/>
                <w:szCs w:val="18"/>
              </w:rPr>
            </w:pPr>
          </w:p>
        </w:tc>
        <w:tc>
          <w:tcPr>
            <w:tcW w:w="756" w:type="dxa"/>
          </w:tcPr>
          <w:p w14:paraId="1B6E29F4" w14:textId="77777777" w:rsidR="00E84A2D" w:rsidRPr="002B0325" w:rsidRDefault="00E84A2D" w:rsidP="005850E9">
            <w:pPr>
              <w:spacing w:before="80" w:after="80" w:line="260" w:lineRule="exact"/>
              <w:jc w:val="center"/>
              <w:rPr>
                <w:rFonts w:ascii="Arial" w:hAnsi="Arial" w:cs="Arial"/>
                <w:b/>
                <w:bCs/>
                <w:sz w:val="18"/>
                <w:szCs w:val="18"/>
              </w:rPr>
            </w:pPr>
          </w:p>
        </w:tc>
      </w:tr>
      <w:tr w:rsidR="00EC5E7D" w:rsidRPr="00D66211" w14:paraId="6F22100F" w14:textId="77777777" w:rsidTr="000F3C19">
        <w:trPr>
          <w:trHeight w:val="340"/>
        </w:trPr>
        <w:tc>
          <w:tcPr>
            <w:tcW w:w="4076" w:type="dxa"/>
            <w:noWrap/>
          </w:tcPr>
          <w:p w14:paraId="0DE576FE" w14:textId="77777777" w:rsidR="00EC5E7D" w:rsidRPr="00D66211" w:rsidRDefault="00EC5E7D" w:rsidP="005850E9">
            <w:pPr>
              <w:spacing w:before="80" w:after="80" w:line="260" w:lineRule="exact"/>
              <w:rPr>
                <w:rFonts w:ascii="Arial" w:hAnsi="Arial" w:cs="Arial"/>
                <w:sz w:val="18"/>
                <w:szCs w:val="18"/>
              </w:rPr>
            </w:pPr>
            <w:r w:rsidRPr="00D66211">
              <w:rPr>
                <w:rFonts w:ascii="Arial" w:hAnsi="Arial" w:cs="Arial"/>
                <w:sz w:val="18"/>
                <w:szCs w:val="18"/>
              </w:rPr>
              <w:t>Predlogi za izdajo dovoljenja</w:t>
            </w:r>
          </w:p>
        </w:tc>
        <w:tc>
          <w:tcPr>
            <w:tcW w:w="756" w:type="dxa"/>
          </w:tcPr>
          <w:p w14:paraId="3712B7EE"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39</w:t>
            </w:r>
          </w:p>
        </w:tc>
        <w:tc>
          <w:tcPr>
            <w:tcW w:w="756" w:type="dxa"/>
          </w:tcPr>
          <w:p w14:paraId="6426EE24"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24</w:t>
            </w:r>
          </w:p>
        </w:tc>
        <w:tc>
          <w:tcPr>
            <w:tcW w:w="756" w:type="dxa"/>
          </w:tcPr>
          <w:p w14:paraId="448ABC43"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24</w:t>
            </w:r>
          </w:p>
        </w:tc>
        <w:tc>
          <w:tcPr>
            <w:tcW w:w="756" w:type="dxa"/>
          </w:tcPr>
          <w:p w14:paraId="1965205F"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28</w:t>
            </w:r>
          </w:p>
        </w:tc>
        <w:tc>
          <w:tcPr>
            <w:tcW w:w="756" w:type="dxa"/>
          </w:tcPr>
          <w:p w14:paraId="5797A1AB" w14:textId="77777777" w:rsidR="00EC5E7D" w:rsidRPr="00D66211" w:rsidRDefault="00EC5E7D" w:rsidP="00A60970">
            <w:pPr>
              <w:spacing w:before="80" w:after="80" w:line="260" w:lineRule="exact"/>
              <w:jc w:val="right"/>
              <w:rPr>
                <w:rFonts w:ascii="Arial" w:hAnsi="Arial" w:cs="Arial"/>
                <w:sz w:val="18"/>
                <w:szCs w:val="18"/>
              </w:rPr>
            </w:pPr>
            <w:r>
              <w:rPr>
                <w:rFonts w:ascii="Arial" w:hAnsi="Arial" w:cs="Arial"/>
                <w:sz w:val="18"/>
                <w:szCs w:val="18"/>
              </w:rPr>
              <w:t>28</w:t>
            </w:r>
          </w:p>
        </w:tc>
      </w:tr>
      <w:tr w:rsidR="00EC5E7D" w:rsidRPr="00D66211" w14:paraId="441F4F9F" w14:textId="77777777" w:rsidTr="000F3C19">
        <w:trPr>
          <w:trHeight w:val="340"/>
        </w:trPr>
        <w:tc>
          <w:tcPr>
            <w:tcW w:w="4076" w:type="dxa"/>
          </w:tcPr>
          <w:p w14:paraId="08CF01B8" w14:textId="77777777" w:rsidR="00EC5E7D" w:rsidRPr="00D66211" w:rsidRDefault="00EC5E7D" w:rsidP="005850E9">
            <w:pPr>
              <w:spacing w:before="80" w:after="80" w:line="260" w:lineRule="exact"/>
              <w:rPr>
                <w:rFonts w:ascii="Arial" w:hAnsi="Arial" w:cs="Arial"/>
                <w:bCs/>
                <w:sz w:val="18"/>
                <w:szCs w:val="18"/>
              </w:rPr>
            </w:pPr>
            <w:r w:rsidRPr="00D66211">
              <w:rPr>
                <w:rFonts w:ascii="Arial" w:hAnsi="Arial" w:cs="Arial"/>
                <w:bCs/>
                <w:sz w:val="18"/>
                <w:szCs w:val="18"/>
              </w:rPr>
              <w:t>Izdana dovoljenja – skupaj</w:t>
            </w:r>
          </w:p>
        </w:tc>
        <w:tc>
          <w:tcPr>
            <w:tcW w:w="756" w:type="dxa"/>
          </w:tcPr>
          <w:p w14:paraId="0881A379" w14:textId="77777777" w:rsidR="00EC5E7D" w:rsidRPr="00D66211" w:rsidRDefault="00EC5E7D" w:rsidP="00A60970">
            <w:pPr>
              <w:spacing w:before="80" w:after="80" w:line="260" w:lineRule="exact"/>
              <w:jc w:val="right"/>
              <w:rPr>
                <w:rFonts w:ascii="Arial" w:hAnsi="Arial" w:cs="Arial"/>
                <w:bCs/>
                <w:sz w:val="18"/>
                <w:szCs w:val="18"/>
              </w:rPr>
            </w:pPr>
            <w:r w:rsidRPr="00D66211">
              <w:rPr>
                <w:rFonts w:ascii="Arial" w:hAnsi="Arial" w:cs="Arial"/>
                <w:bCs/>
                <w:sz w:val="18"/>
                <w:szCs w:val="18"/>
              </w:rPr>
              <w:t>38</w:t>
            </w:r>
          </w:p>
        </w:tc>
        <w:tc>
          <w:tcPr>
            <w:tcW w:w="756" w:type="dxa"/>
          </w:tcPr>
          <w:p w14:paraId="70691233" w14:textId="77777777" w:rsidR="00EC5E7D" w:rsidRPr="00D66211" w:rsidRDefault="00EC5E7D" w:rsidP="00A60970">
            <w:pPr>
              <w:spacing w:before="80" w:after="80" w:line="260" w:lineRule="exact"/>
              <w:jc w:val="right"/>
              <w:rPr>
                <w:rFonts w:ascii="Arial" w:hAnsi="Arial" w:cs="Arial"/>
                <w:bCs/>
                <w:sz w:val="18"/>
                <w:szCs w:val="18"/>
              </w:rPr>
            </w:pPr>
            <w:r w:rsidRPr="00D66211">
              <w:rPr>
                <w:rFonts w:ascii="Arial" w:hAnsi="Arial" w:cs="Arial"/>
                <w:bCs/>
                <w:sz w:val="18"/>
                <w:szCs w:val="18"/>
              </w:rPr>
              <w:t>23</w:t>
            </w:r>
          </w:p>
        </w:tc>
        <w:tc>
          <w:tcPr>
            <w:tcW w:w="756" w:type="dxa"/>
          </w:tcPr>
          <w:p w14:paraId="09EC260B" w14:textId="77777777" w:rsidR="00EC5E7D" w:rsidRPr="00D66211" w:rsidRDefault="00EC5E7D" w:rsidP="00A60970">
            <w:pPr>
              <w:spacing w:before="80" w:after="80" w:line="260" w:lineRule="exact"/>
              <w:jc w:val="right"/>
              <w:rPr>
                <w:rFonts w:ascii="Arial" w:hAnsi="Arial" w:cs="Arial"/>
                <w:bCs/>
                <w:sz w:val="18"/>
                <w:szCs w:val="18"/>
              </w:rPr>
            </w:pPr>
            <w:r w:rsidRPr="00D66211">
              <w:rPr>
                <w:rFonts w:ascii="Arial" w:hAnsi="Arial" w:cs="Arial"/>
                <w:bCs/>
                <w:sz w:val="18"/>
                <w:szCs w:val="18"/>
              </w:rPr>
              <w:t>24</w:t>
            </w:r>
          </w:p>
        </w:tc>
        <w:tc>
          <w:tcPr>
            <w:tcW w:w="756" w:type="dxa"/>
          </w:tcPr>
          <w:p w14:paraId="437C1CAF" w14:textId="77777777" w:rsidR="00EC5E7D" w:rsidRPr="00D66211" w:rsidRDefault="00EC5E7D" w:rsidP="00A60970">
            <w:pPr>
              <w:spacing w:before="80" w:after="80" w:line="260" w:lineRule="exact"/>
              <w:jc w:val="right"/>
              <w:rPr>
                <w:rFonts w:ascii="Arial" w:hAnsi="Arial" w:cs="Arial"/>
                <w:bCs/>
                <w:sz w:val="18"/>
                <w:szCs w:val="18"/>
              </w:rPr>
            </w:pPr>
            <w:r w:rsidRPr="00D66211">
              <w:rPr>
                <w:rFonts w:ascii="Arial" w:hAnsi="Arial" w:cs="Arial"/>
                <w:bCs/>
                <w:sz w:val="18"/>
                <w:szCs w:val="18"/>
              </w:rPr>
              <w:t>28</w:t>
            </w:r>
          </w:p>
        </w:tc>
        <w:tc>
          <w:tcPr>
            <w:tcW w:w="756" w:type="dxa"/>
          </w:tcPr>
          <w:p w14:paraId="0B653141" w14:textId="77777777" w:rsidR="00EC5E7D" w:rsidRPr="00D66211" w:rsidRDefault="00EC5E7D" w:rsidP="00A60970">
            <w:pPr>
              <w:spacing w:before="80" w:after="80" w:line="260" w:lineRule="exact"/>
              <w:jc w:val="right"/>
              <w:rPr>
                <w:rFonts w:ascii="Arial" w:hAnsi="Arial" w:cs="Arial"/>
                <w:bCs/>
                <w:sz w:val="18"/>
                <w:szCs w:val="18"/>
              </w:rPr>
            </w:pPr>
            <w:r>
              <w:rPr>
                <w:rFonts w:ascii="Arial" w:hAnsi="Arial" w:cs="Arial"/>
                <w:bCs/>
                <w:sz w:val="18"/>
                <w:szCs w:val="18"/>
              </w:rPr>
              <w:t>22</w:t>
            </w:r>
          </w:p>
        </w:tc>
      </w:tr>
      <w:tr w:rsidR="00EC5E7D" w:rsidRPr="00D66211" w14:paraId="64B9953A" w14:textId="77777777" w:rsidTr="000F3C19">
        <w:trPr>
          <w:trHeight w:val="340"/>
        </w:trPr>
        <w:tc>
          <w:tcPr>
            <w:tcW w:w="4076" w:type="dxa"/>
          </w:tcPr>
          <w:p w14:paraId="003E6BC5" w14:textId="77777777" w:rsidR="00EC5E7D" w:rsidRPr="00D66211" w:rsidRDefault="00EC5E7D" w:rsidP="005850E9">
            <w:pPr>
              <w:spacing w:before="80" w:after="80" w:line="260" w:lineRule="exact"/>
              <w:rPr>
                <w:rFonts w:ascii="Arial" w:hAnsi="Arial" w:cs="Arial"/>
                <w:sz w:val="18"/>
                <w:szCs w:val="18"/>
              </w:rPr>
            </w:pPr>
            <w:r w:rsidRPr="00D66211">
              <w:rPr>
                <w:rFonts w:ascii="Arial" w:hAnsi="Arial" w:cs="Arial"/>
                <w:sz w:val="18"/>
                <w:szCs w:val="18"/>
              </w:rPr>
              <w:t>Varnostno območje</w:t>
            </w:r>
          </w:p>
        </w:tc>
        <w:tc>
          <w:tcPr>
            <w:tcW w:w="756" w:type="dxa"/>
          </w:tcPr>
          <w:p w14:paraId="75B91258"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1</w:t>
            </w:r>
          </w:p>
        </w:tc>
        <w:tc>
          <w:tcPr>
            <w:tcW w:w="756" w:type="dxa"/>
          </w:tcPr>
          <w:p w14:paraId="5801B97F"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1</w:t>
            </w:r>
          </w:p>
        </w:tc>
        <w:tc>
          <w:tcPr>
            <w:tcW w:w="756" w:type="dxa"/>
          </w:tcPr>
          <w:p w14:paraId="55362B35"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0</w:t>
            </w:r>
          </w:p>
        </w:tc>
        <w:tc>
          <w:tcPr>
            <w:tcW w:w="756" w:type="dxa"/>
          </w:tcPr>
          <w:p w14:paraId="1A246394"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5</w:t>
            </w:r>
          </w:p>
        </w:tc>
        <w:tc>
          <w:tcPr>
            <w:tcW w:w="756" w:type="dxa"/>
          </w:tcPr>
          <w:p w14:paraId="010CD7A5" w14:textId="77777777" w:rsidR="00EC5E7D" w:rsidRPr="00D66211" w:rsidRDefault="00EC5E7D" w:rsidP="00A60970">
            <w:pPr>
              <w:spacing w:before="80" w:after="80" w:line="260" w:lineRule="exact"/>
              <w:jc w:val="right"/>
              <w:rPr>
                <w:rFonts w:ascii="Arial" w:hAnsi="Arial" w:cs="Arial"/>
                <w:sz w:val="18"/>
                <w:szCs w:val="18"/>
              </w:rPr>
            </w:pPr>
            <w:r>
              <w:rPr>
                <w:rFonts w:ascii="Arial" w:hAnsi="Arial" w:cs="Arial"/>
                <w:sz w:val="18"/>
                <w:szCs w:val="18"/>
              </w:rPr>
              <w:t>6</w:t>
            </w:r>
          </w:p>
        </w:tc>
      </w:tr>
      <w:tr w:rsidR="00EC5E7D" w:rsidRPr="00D66211" w14:paraId="1F57E1B9" w14:textId="77777777" w:rsidTr="000F3C19">
        <w:trPr>
          <w:trHeight w:val="340"/>
        </w:trPr>
        <w:tc>
          <w:tcPr>
            <w:tcW w:w="4076" w:type="dxa"/>
          </w:tcPr>
          <w:p w14:paraId="3E9ECC6E" w14:textId="77777777" w:rsidR="00EC5E7D" w:rsidRPr="00D66211" w:rsidRDefault="00EC5E7D" w:rsidP="005850E9">
            <w:pPr>
              <w:spacing w:before="80" w:after="80" w:line="260" w:lineRule="exact"/>
              <w:rPr>
                <w:rFonts w:ascii="Arial" w:hAnsi="Arial" w:cs="Arial"/>
                <w:sz w:val="18"/>
                <w:szCs w:val="18"/>
              </w:rPr>
            </w:pPr>
            <w:r w:rsidRPr="00D66211">
              <w:rPr>
                <w:rFonts w:ascii="Arial" w:hAnsi="Arial" w:cs="Arial"/>
                <w:sz w:val="18"/>
                <w:szCs w:val="18"/>
              </w:rPr>
              <w:t>Upravno območje</w:t>
            </w:r>
          </w:p>
        </w:tc>
        <w:tc>
          <w:tcPr>
            <w:tcW w:w="756" w:type="dxa"/>
          </w:tcPr>
          <w:p w14:paraId="6D156EA7"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6</w:t>
            </w:r>
          </w:p>
        </w:tc>
        <w:tc>
          <w:tcPr>
            <w:tcW w:w="756" w:type="dxa"/>
          </w:tcPr>
          <w:p w14:paraId="6A42DC93"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7</w:t>
            </w:r>
          </w:p>
        </w:tc>
        <w:tc>
          <w:tcPr>
            <w:tcW w:w="756" w:type="dxa"/>
          </w:tcPr>
          <w:p w14:paraId="2214E06D"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7</w:t>
            </w:r>
          </w:p>
        </w:tc>
        <w:tc>
          <w:tcPr>
            <w:tcW w:w="756" w:type="dxa"/>
          </w:tcPr>
          <w:p w14:paraId="15F27417"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3</w:t>
            </w:r>
          </w:p>
        </w:tc>
        <w:tc>
          <w:tcPr>
            <w:tcW w:w="756" w:type="dxa"/>
          </w:tcPr>
          <w:p w14:paraId="115C5C91" w14:textId="77777777" w:rsidR="00EC5E7D" w:rsidRPr="00D66211" w:rsidRDefault="00EC5E7D" w:rsidP="00A60970">
            <w:pPr>
              <w:spacing w:before="80" w:after="80" w:line="260" w:lineRule="exact"/>
              <w:jc w:val="right"/>
              <w:rPr>
                <w:rFonts w:ascii="Arial" w:hAnsi="Arial" w:cs="Arial"/>
                <w:sz w:val="18"/>
                <w:szCs w:val="18"/>
              </w:rPr>
            </w:pPr>
            <w:r>
              <w:rPr>
                <w:rFonts w:ascii="Arial" w:hAnsi="Arial" w:cs="Arial"/>
                <w:sz w:val="18"/>
                <w:szCs w:val="18"/>
              </w:rPr>
              <w:t>8</w:t>
            </w:r>
          </w:p>
        </w:tc>
      </w:tr>
      <w:tr w:rsidR="00EC5E7D" w:rsidRPr="00D66211" w14:paraId="782654D6" w14:textId="77777777" w:rsidTr="000F3C19">
        <w:trPr>
          <w:trHeight w:val="340"/>
        </w:trPr>
        <w:tc>
          <w:tcPr>
            <w:tcW w:w="4076" w:type="dxa"/>
          </w:tcPr>
          <w:p w14:paraId="097B2EC8" w14:textId="77777777" w:rsidR="00EC5E7D" w:rsidRPr="00D66211" w:rsidRDefault="00EC5E7D" w:rsidP="005850E9">
            <w:pPr>
              <w:spacing w:before="80" w:after="80" w:line="260" w:lineRule="exact"/>
              <w:rPr>
                <w:rFonts w:ascii="Arial" w:hAnsi="Arial" w:cs="Arial"/>
                <w:sz w:val="18"/>
                <w:szCs w:val="18"/>
              </w:rPr>
            </w:pPr>
            <w:r w:rsidRPr="00D66211">
              <w:rPr>
                <w:rFonts w:ascii="Arial" w:hAnsi="Arial" w:cs="Arial"/>
                <w:sz w:val="18"/>
                <w:szCs w:val="18"/>
              </w:rPr>
              <w:t>Zavrnitev izdaje dovoljenja</w:t>
            </w:r>
          </w:p>
        </w:tc>
        <w:tc>
          <w:tcPr>
            <w:tcW w:w="756" w:type="dxa"/>
          </w:tcPr>
          <w:p w14:paraId="55BE6773"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0</w:t>
            </w:r>
          </w:p>
        </w:tc>
        <w:tc>
          <w:tcPr>
            <w:tcW w:w="756" w:type="dxa"/>
          </w:tcPr>
          <w:p w14:paraId="04939AD8"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1</w:t>
            </w:r>
          </w:p>
        </w:tc>
        <w:tc>
          <w:tcPr>
            <w:tcW w:w="756" w:type="dxa"/>
          </w:tcPr>
          <w:p w14:paraId="2DA811CF"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0</w:t>
            </w:r>
          </w:p>
        </w:tc>
        <w:tc>
          <w:tcPr>
            <w:tcW w:w="756" w:type="dxa"/>
          </w:tcPr>
          <w:p w14:paraId="23BFF4AA"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0</w:t>
            </w:r>
          </w:p>
        </w:tc>
        <w:tc>
          <w:tcPr>
            <w:tcW w:w="756" w:type="dxa"/>
          </w:tcPr>
          <w:p w14:paraId="1619D5A8" w14:textId="77777777" w:rsidR="00EC5E7D" w:rsidRPr="00D66211" w:rsidRDefault="00EC5E7D" w:rsidP="00A60970">
            <w:pPr>
              <w:spacing w:before="80" w:after="80" w:line="260" w:lineRule="exact"/>
              <w:jc w:val="right"/>
              <w:rPr>
                <w:rFonts w:ascii="Arial" w:hAnsi="Arial" w:cs="Arial"/>
                <w:sz w:val="18"/>
                <w:szCs w:val="18"/>
              </w:rPr>
            </w:pPr>
            <w:r>
              <w:rPr>
                <w:rFonts w:ascii="Arial" w:hAnsi="Arial" w:cs="Arial"/>
                <w:sz w:val="18"/>
                <w:szCs w:val="18"/>
              </w:rPr>
              <w:t>0</w:t>
            </w:r>
          </w:p>
        </w:tc>
      </w:tr>
      <w:tr w:rsidR="00EC5E7D" w:rsidRPr="00D66211" w14:paraId="344D6291" w14:textId="77777777" w:rsidTr="000F3C19">
        <w:trPr>
          <w:trHeight w:val="340"/>
        </w:trPr>
        <w:tc>
          <w:tcPr>
            <w:tcW w:w="4076" w:type="dxa"/>
          </w:tcPr>
          <w:p w14:paraId="71918888" w14:textId="77777777" w:rsidR="00EC5E7D" w:rsidRPr="00D66211" w:rsidRDefault="00EC5E7D" w:rsidP="005850E9">
            <w:pPr>
              <w:spacing w:before="80" w:after="80" w:line="260" w:lineRule="exact"/>
              <w:rPr>
                <w:rFonts w:ascii="Arial" w:hAnsi="Arial" w:cs="Arial"/>
                <w:sz w:val="18"/>
                <w:szCs w:val="18"/>
              </w:rPr>
            </w:pPr>
            <w:r w:rsidRPr="00D66211">
              <w:rPr>
                <w:rFonts w:ascii="Arial" w:hAnsi="Arial" w:cs="Arial"/>
                <w:sz w:val="18"/>
                <w:szCs w:val="18"/>
              </w:rPr>
              <w:t>Zavrženi predlogi</w:t>
            </w:r>
          </w:p>
        </w:tc>
        <w:tc>
          <w:tcPr>
            <w:tcW w:w="756" w:type="dxa"/>
          </w:tcPr>
          <w:p w14:paraId="772FADBB"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1</w:t>
            </w:r>
          </w:p>
        </w:tc>
        <w:tc>
          <w:tcPr>
            <w:tcW w:w="756" w:type="dxa"/>
          </w:tcPr>
          <w:p w14:paraId="7B28E786"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1</w:t>
            </w:r>
          </w:p>
        </w:tc>
        <w:tc>
          <w:tcPr>
            <w:tcW w:w="756" w:type="dxa"/>
          </w:tcPr>
          <w:p w14:paraId="6B4704FA"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0</w:t>
            </w:r>
          </w:p>
        </w:tc>
        <w:tc>
          <w:tcPr>
            <w:tcW w:w="756" w:type="dxa"/>
          </w:tcPr>
          <w:p w14:paraId="1E96CA0E"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2</w:t>
            </w:r>
          </w:p>
        </w:tc>
        <w:tc>
          <w:tcPr>
            <w:tcW w:w="756" w:type="dxa"/>
          </w:tcPr>
          <w:p w14:paraId="19D24FD5" w14:textId="77777777" w:rsidR="00EC5E7D" w:rsidRPr="00D66211" w:rsidRDefault="00EC5E7D" w:rsidP="00A60970">
            <w:pPr>
              <w:spacing w:before="80" w:after="80" w:line="260" w:lineRule="exact"/>
              <w:jc w:val="right"/>
              <w:rPr>
                <w:rFonts w:ascii="Arial" w:hAnsi="Arial" w:cs="Arial"/>
                <w:sz w:val="18"/>
                <w:szCs w:val="18"/>
              </w:rPr>
            </w:pPr>
            <w:r>
              <w:rPr>
                <w:rFonts w:ascii="Arial" w:hAnsi="Arial" w:cs="Arial"/>
                <w:sz w:val="18"/>
                <w:szCs w:val="18"/>
              </w:rPr>
              <w:t>1</w:t>
            </w:r>
          </w:p>
        </w:tc>
      </w:tr>
      <w:tr w:rsidR="00EC5E7D" w:rsidRPr="00D66211" w14:paraId="63B21B39" w14:textId="77777777" w:rsidTr="000F3C19">
        <w:trPr>
          <w:trHeight w:val="340"/>
        </w:trPr>
        <w:tc>
          <w:tcPr>
            <w:tcW w:w="4076" w:type="dxa"/>
          </w:tcPr>
          <w:p w14:paraId="17CB1365" w14:textId="77777777" w:rsidR="00EC5E7D" w:rsidRPr="00D66211" w:rsidRDefault="00EC5E7D" w:rsidP="005850E9">
            <w:pPr>
              <w:spacing w:before="80" w:after="80" w:line="260" w:lineRule="exact"/>
              <w:rPr>
                <w:rFonts w:ascii="Arial" w:hAnsi="Arial" w:cs="Arial"/>
                <w:sz w:val="18"/>
                <w:szCs w:val="18"/>
              </w:rPr>
            </w:pPr>
            <w:r w:rsidRPr="00D66211">
              <w:rPr>
                <w:rFonts w:ascii="Arial" w:hAnsi="Arial" w:cs="Arial"/>
                <w:sz w:val="18"/>
                <w:szCs w:val="18"/>
              </w:rPr>
              <w:t>Tožba na zavrnilno odločbo</w:t>
            </w:r>
          </w:p>
        </w:tc>
        <w:tc>
          <w:tcPr>
            <w:tcW w:w="756" w:type="dxa"/>
          </w:tcPr>
          <w:p w14:paraId="64B3BE70"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1</w:t>
            </w:r>
          </w:p>
        </w:tc>
        <w:tc>
          <w:tcPr>
            <w:tcW w:w="756" w:type="dxa"/>
          </w:tcPr>
          <w:p w14:paraId="5E9DCA18"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0</w:t>
            </w:r>
          </w:p>
        </w:tc>
        <w:tc>
          <w:tcPr>
            <w:tcW w:w="756" w:type="dxa"/>
          </w:tcPr>
          <w:p w14:paraId="665EDAC6"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0</w:t>
            </w:r>
          </w:p>
        </w:tc>
        <w:tc>
          <w:tcPr>
            <w:tcW w:w="756" w:type="dxa"/>
          </w:tcPr>
          <w:p w14:paraId="5FFBD8E3"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0</w:t>
            </w:r>
          </w:p>
        </w:tc>
        <w:tc>
          <w:tcPr>
            <w:tcW w:w="756" w:type="dxa"/>
          </w:tcPr>
          <w:p w14:paraId="5BBC5913" w14:textId="77777777" w:rsidR="00EC5E7D" w:rsidRPr="00D66211" w:rsidRDefault="00EC5E7D" w:rsidP="00A60970">
            <w:pPr>
              <w:spacing w:before="80" w:after="80" w:line="260" w:lineRule="exact"/>
              <w:jc w:val="right"/>
              <w:rPr>
                <w:rFonts w:ascii="Arial" w:hAnsi="Arial" w:cs="Arial"/>
                <w:sz w:val="18"/>
                <w:szCs w:val="18"/>
              </w:rPr>
            </w:pPr>
            <w:r>
              <w:rPr>
                <w:rFonts w:ascii="Arial" w:hAnsi="Arial" w:cs="Arial"/>
                <w:sz w:val="18"/>
                <w:szCs w:val="18"/>
              </w:rPr>
              <w:t>0</w:t>
            </w:r>
          </w:p>
        </w:tc>
      </w:tr>
      <w:tr w:rsidR="00EC5E7D" w:rsidRPr="00D66211" w14:paraId="044C2E70" w14:textId="77777777" w:rsidTr="000F3C19">
        <w:trPr>
          <w:trHeight w:val="340"/>
        </w:trPr>
        <w:tc>
          <w:tcPr>
            <w:tcW w:w="4076" w:type="dxa"/>
          </w:tcPr>
          <w:p w14:paraId="42CB3412" w14:textId="77777777" w:rsidR="00EC5E7D" w:rsidRPr="00D66211" w:rsidRDefault="00EC5E7D" w:rsidP="005850E9">
            <w:pPr>
              <w:spacing w:before="80" w:after="80" w:line="260" w:lineRule="exact"/>
              <w:rPr>
                <w:rFonts w:ascii="Arial" w:hAnsi="Arial" w:cs="Arial"/>
                <w:sz w:val="18"/>
                <w:szCs w:val="18"/>
              </w:rPr>
            </w:pPr>
            <w:r w:rsidRPr="00D66211">
              <w:rPr>
                <w:rFonts w:ascii="Arial" w:hAnsi="Arial" w:cs="Arial"/>
                <w:sz w:val="18"/>
                <w:szCs w:val="18"/>
              </w:rPr>
              <w:t>Ustavljen postopek</w:t>
            </w:r>
          </w:p>
        </w:tc>
        <w:tc>
          <w:tcPr>
            <w:tcW w:w="756" w:type="dxa"/>
          </w:tcPr>
          <w:p w14:paraId="089972A1"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2</w:t>
            </w:r>
          </w:p>
        </w:tc>
        <w:tc>
          <w:tcPr>
            <w:tcW w:w="756" w:type="dxa"/>
          </w:tcPr>
          <w:p w14:paraId="01CF4709"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0</w:t>
            </w:r>
          </w:p>
        </w:tc>
        <w:tc>
          <w:tcPr>
            <w:tcW w:w="756" w:type="dxa"/>
          </w:tcPr>
          <w:p w14:paraId="07E4CEC2"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0</w:t>
            </w:r>
          </w:p>
        </w:tc>
        <w:tc>
          <w:tcPr>
            <w:tcW w:w="756" w:type="dxa"/>
          </w:tcPr>
          <w:p w14:paraId="6FDC9B94" w14:textId="77777777" w:rsidR="00EC5E7D" w:rsidRPr="00D66211" w:rsidRDefault="00EC5E7D" w:rsidP="00A60970">
            <w:pPr>
              <w:spacing w:before="80" w:after="80" w:line="260" w:lineRule="exact"/>
              <w:jc w:val="right"/>
              <w:rPr>
                <w:rFonts w:ascii="Arial" w:hAnsi="Arial" w:cs="Arial"/>
                <w:sz w:val="18"/>
                <w:szCs w:val="18"/>
              </w:rPr>
            </w:pPr>
            <w:r w:rsidRPr="00D66211">
              <w:rPr>
                <w:rFonts w:ascii="Arial" w:hAnsi="Arial" w:cs="Arial"/>
                <w:sz w:val="18"/>
                <w:szCs w:val="18"/>
              </w:rPr>
              <w:t>2</w:t>
            </w:r>
          </w:p>
        </w:tc>
        <w:tc>
          <w:tcPr>
            <w:tcW w:w="756" w:type="dxa"/>
          </w:tcPr>
          <w:p w14:paraId="7D4968F3" w14:textId="77777777" w:rsidR="00EC5E7D" w:rsidRPr="00D66211" w:rsidRDefault="00EC5E7D" w:rsidP="00A60970">
            <w:pPr>
              <w:spacing w:before="80" w:after="80" w:line="260" w:lineRule="exact"/>
              <w:jc w:val="right"/>
              <w:rPr>
                <w:rFonts w:ascii="Arial" w:hAnsi="Arial" w:cs="Arial"/>
                <w:sz w:val="18"/>
                <w:szCs w:val="18"/>
              </w:rPr>
            </w:pPr>
            <w:r>
              <w:rPr>
                <w:rFonts w:ascii="Arial" w:hAnsi="Arial" w:cs="Arial"/>
                <w:sz w:val="18"/>
                <w:szCs w:val="18"/>
              </w:rPr>
              <w:t>3</w:t>
            </w:r>
          </w:p>
        </w:tc>
      </w:tr>
    </w:tbl>
    <w:p w14:paraId="1588A732" w14:textId="51BB7B78" w:rsidR="009D0E01" w:rsidRPr="00BC0875" w:rsidRDefault="00DC41F4" w:rsidP="00A60970">
      <w:pPr>
        <w:tabs>
          <w:tab w:val="left" w:pos="851"/>
        </w:tabs>
        <w:spacing w:before="80" w:after="0" w:line="260" w:lineRule="exact"/>
        <w:rPr>
          <w:rFonts w:ascii="Arial" w:hAnsi="Arial" w:cs="Arial"/>
          <w:color w:val="000000"/>
          <w:sz w:val="18"/>
          <w:szCs w:val="18"/>
        </w:rPr>
      </w:pPr>
      <w:r w:rsidRPr="004C0FB6">
        <w:rPr>
          <w:rFonts w:ascii="Arial" w:hAnsi="Arial" w:cs="Arial"/>
          <w:b/>
          <w:color w:val="000000"/>
          <w:sz w:val="18"/>
          <w:szCs w:val="18"/>
        </w:rPr>
        <w:t>Tabela 5</w:t>
      </w:r>
      <w:r w:rsidR="009D0E01" w:rsidRPr="004C0FB6">
        <w:rPr>
          <w:rFonts w:ascii="Arial" w:hAnsi="Arial" w:cs="Arial"/>
          <w:b/>
          <w:color w:val="000000"/>
          <w:sz w:val="18"/>
          <w:szCs w:val="18"/>
        </w:rPr>
        <w:t>:</w:t>
      </w:r>
      <w:r w:rsidR="009D0E01" w:rsidRPr="00BC0875">
        <w:rPr>
          <w:rFonts w:ascii="Arial" w:hAnsi="Arial" w:cs="Arial"/>
          <w:color w:val="000000"/>
          <w:sz w:val="18"/>
          <w:szCs w:val="18"/>
        </w:rPr>
        <w:t xml:space="preserve"> Varnostna dovoljenja za organizacije v obdobju 2016–2020</w:t>
      </w:r>
    </w:p>
    <w:p w14:paraId="44DA8839" w14:textId="207C81AA" w:rsidR="00590E45" w:rsidRPr="00BC0875" w:rsidRDefault="00EC5E7D" w:rsidP="00A60970">
      <w:pPr>
        <w:tabs>
          <w:tab w:val="left" w:pos="993"/>
        </w:tabs>
        <w:spacing w:after="0" w:line="260" w:lineRule="exact"/>
        <w:rPr>
          <w:rFonts w:ascii="Arial" w:hAnsi="Arial" w:cs="Arial"/>
          <w:i/>
          <w:color w:val="000000"/>
          <w:sz w:val="18"/>
          <w:szCs w:val="18"/>
        </w:rPr>
      </w:pPr>
      <w:r w:rsidRPr="00BC0875">
        <w:rPr>
          <w:rFonts w:ascii="Arial" w:hAnsi="Arial" w:cs="Arial"/>
          <w:i/>
          <w:sz w:val="18"/>
          <w:szCs w:val="18"/>
        </w:rPr>
        <w:t>Vir: Rokovnik STP DPDVN</w:t>
      </w:r>
    </w:p>
    <w:p w14:paraId="0EA8CEF2" w14:textId="28E437DF" w:rsidR="00590E45" w:rsidRDefault="00590E45" w:rsidP="00EC5E7D">
      <w:pPr>
        <w:spacing w:after="0" w:line="260" w:lineRule="exact"/>
        <w:rPr>
          <w:rFonts w:ascii="Arial" w:hAnsi="Arial" w:cs="Arial"/>
          <w:sz w:val="20"/>
          <w:szCs w:val="20"/>
          <w:highlight w:val="yellow"/>
        </w:rPr>
      </w:pPr>
    </w:p>
    <w:p w14:paraId="56401BBC" w14:textId="77777777" w:rsidR="00DC41F4" w:rsidRDefault="00DC41F4" w:rsidP="00EC5E7D">
      <w:pPr>
        <w:spacing w:after="0" w:line="260" w:lineRule="exact"/>
        <w:rPr>
          <w:rFonts w:ascii="Arial" w:hAnsi="Arial" w:cs="Arial"/>
          <w:sz w:val="20"/>
          <w:szCs w:val="20"/>
          <w:highlight w:val="yellow"/>
        </w:rPr>
      </w:pPr>
    </w:p>
    <w:p w14:paraId="7D17E464" w14:textId="574020FC" w:rsidR="00590E45" w:rsidRPr="00EC5E7D" w:rsidRDefault="00590E45" w:rsidP="00A60970">
      <w:pPr>
        <w:autoSpaceDE w:val="0"/>
        <w:autoSpaceDN w:val="0"/>
        <w:adjustRightInd w:val="0"/>
        <w:spacing w:after="0" w:line="260" w:lineRule="exact"/>
        <w:rPr>
          <w:rFonts w:ascii="Arial" w:hAnsi="Arial" w:cs="Arial"/>
          <w:sz w:val="20"/>
          <w:szCs w:val="20"/>
        </w:rPr>
      </w:pPr>
      <w:r w:rsidRPr="00EC5E7D">
        <w:rPr>
          <w:rFonts w:ascii="Arial" w:hAnsi="Arial" w:cs="Arial"/>
          <w:sz w:val="20"/>
          <w:szCs w:val="20"/>
        </w:rPr>
        <w:t>Čas za rešitev postopkov stopnje</w:t>
      </w:r>
      <w:r w:rsidR="006B1495">
        <w:rPr>
          <w:rFonts w:ascii="Arial" w:hAnsi="Arial" w:cs="Arial"/>
          <w:sz w:val="20"/>
          <w:szCs w:val="20"/>
        </w:rPr>
        <w:t xml:space="preserve"> tajnosti ZAUPNO je bil 20,1 dneva (vzorec osem</w:t>
      </w:r>
      <w:r w:rsidRPr="00EC5E7D">
        <w:rPr>
          <w:rFonts w:ascii="Arial" w:hAnsi="Arial" w:cs="Arial"/>
          <w:sz w:val="20"/>
          <w:szCs w:val="20"/>
        </w:rPr>
        <w:t xml:space="preserve"> naključnih postopkov), stopnje tajnosti TAJNO 29 dn</w:t>
      </w:r>
      <w:r w:rsidR="006B1495">
        <w:rPr>
          <w:rFonts w:ascii="Arial" w:hAnsi="Arial" w:cs="Arial"/>
          <w:sz w:val="20"/>
          <w:szCs w:val="20"/>
        </w:rPr>
        <w:t>i (vzorec osem</w:t>
      </w:r>
      <w:r w:rsidRPr="00EC5E7D">
        <w:rPr>
          <w:rFonts w:ascii="Arial" w:hAnsi="Arial" w:cs="Arial"/>
          <w:sz w:val="20"/>
          <w:szCs w:val="20"/>
        </w:rPr>
        <w:t xml:space="preserve"> naključnih postopkov), </w:t>
      </w:r>
      <w:r w:rsidR="006B1495">
        <w:rPr>
          <w:rFonts w:ascii="Arial" w:hAnsi="Arial" w:cs="Arial"/>
          <w:sz w:val="20"/>
          <w:szCs w:val="20"/>
        </w:rPr>
        <w:t>stopnje STROGO TAJNO pa 26,2 dneva (vzorec pet</w:t>
      </w:r>
      <w:r w:rsidRPr="00EC5E7D">
        <w:rPr>
          <w:rFonts w:ascii="Arial" w:hAnsi="Arial" w:cs="Arial"/>
          <w:sz w:val="20"/>
          <w:szCs w:val="20"/>
        </w:rPr>
        <w:t xml:space="preserve"> naključnih postopkov), torej znotraj 90 dnevnega zakonskega roka. Nerešenih je bilo 214 vlog.</w:t>
      </w:r>
      <w:r w:rsidRPr="00EC5E7D">
        <w:rPr>
          <w:rStyle w:val="Sprotnaopomba-sklic"/>
          <w:rFonts w:ascii="Arial" w:hAnsi="Arial"/>
          <w:sz w:val="20"/>
          <w:szCs w:val="20"/>
        </w:rPr>
        <w:footnoteReference w:id="4"/>
      </w:r>
      <w:r w:rsidRPr="00EC5E7D">
        <w:rPr>
          <w:rFonts w:ascii="Arial" w:hAnsi="Arial" w:cs="Arial"/>
          <w:sz w:val="20"/>
          <w:szCs w:val="20"/>
        </w:rPr>
        <w:t xml:space="preserve"> Razlog za nerešene vloge je bil v pretežni meri čakanje na odgovore drugih državnih organov in tujih varnostnih organov za osebe, ki dalj časa prebivajo ali so prebivale na območju drugih držav.</w:t>
      </w:r>
    </w:p>
    <w:p w14:paraId="18A1BF4D" w14:textId="77777777" w:rsidR="00590E45" w:rsidRPr="00EC5E7D" w:rsidRDefault="00590E45" w:rsidP="00A60970">
      <w:pPr>
        <w:spacing w:after="0" w:line="260" w:lineRule="exact"/>
        <w:rPr>
          <w:rFonts w:ascii="Arial" w:hAnsi="Arial" w:cs="Arial"/>
          <w:sz w:val="20"/>
          <w:szCs w:val="20"/>
        </w:rPr>
      </w:pPr>
    </w:p>
    <w:p w14:paraId="1034A0E7" w14:textId="77777777" w:rsidR="00590E45" w:rsidRPr="005544B1" w:rsidRDefault="00590E45" w:rsidP="00A60970">
      <w:pPr>
        <w:spacing w:after="0" w:line="260" w:lineRule="exact"/>
        <w:rPr>
          <w:rFonts w:ascii="Arial" w:hAnsi="Arial" w:cs="Arial"/>
          <w:sz w:val="20"/>
          <w:szCs w:val="20"/>
        </w:rPr>
      </w:pPr>
      <w:r w:rsidRPr="00EC5E7D">
        <w:rPr>
          <w:rFonts w:ascii="Arial" w:hAnsi="Arial" w:cs="Arial"/>
          <w:sz w:val="20"/>
          <w:szCs w:val="20"/>
        </w:rPr>
        <w:t>Zoper odločitve upravnega organa v postopku vmesnega varnostnega preverjanja je bila leta 2019 vložena ena tožba, postopek na Upravnem sodišču RS pa se je leta 2020 zaradi umika tožbe ustavil.  V letu 2020 ni bilo vložene nobene tožbe zoper odločitev upravnega organa na tem področju.</w:t>
      </w:r>
    </w:p>
    <w:p w14:paraId="4E0D6CAC" w14:textId="712AE723" w:rsidR="00590E45" w:rsidRDefault="00590E45" w:rsidP="00C91352">
      <w:pPr>
        <w:pStyle w:val="Opredelitev"/>
        <w:spacing w:before="0" w:after="0" w:line="260" w:lineRule="exact"/>
      </w:pPr>
    </w:p>
    <w:p w14:paraId="7B21170F" w14:textId="32600F6F" w:rsidR="00590E45" w:rsidRPr="000F50D9" w:rsidRDefault="00590E45" w:rsidP="006106E9">
      <w:pPr>
        <w:pStyle w:val="Naslov2"/>
      </w:pPr>
      <w:bookmarkStart w:id="34" w:name="_Toc65591462"/>
      <w:bookmarkStart w:id="35" w:name="_Toc65651013"/>
      <w:bookmarkStart w:id="36" w:name="_Toc65654073"/>
      <w:r w:rsidRPr="000F50D9">
        <w:t>Dvig varnostne kulture pri obravnavanju in varovanju tajnih in osebnih podatkov v MNZ</w:t>
      </w:r>
      <w:bookmarkEnd w:id="34"/>
      <w:bookmarkEnd w:id="35"/>
      <w:bookmarkEnd w:id="36"/>
    </w:p>
    <w:p w14:paraId="3F7E9DF3" w14:textId="77777777" w:rsidR="00590E45" w:rsidRDefault="00590E45" w:rsidP="00C91352">
      <w:pPr>
        <w:pStyle w:val="Opredelitev"/>
        <w:spacing w:before="0" w:after="0" w:line="260" w:lineRule="exact"/>
      </w:pPr>
    </w:p>
    <w:p w14:paraId="777E44B9" w14:textId="77777777" w:rsidR="00590E45" w:rsidRPr="00AC15BC" w:rsidRDefault="00590E45" w:rsidP="00A60970">
      <w:pPr>
        <w:tabs>
          <w:tab w:val="num" w:pos="1431"/>
        </w:tabs>
        <w:spacing w:after="0" w:line="260" w:lineRule="exact"/>
        <w:rPr>
          <w:rFonts w:ascii="Arial" w:hAnsi="Arial" w:cs="Arial"/>
          <w:color w:val="0070C0"/>
          <w:sz w:val="20"/>
          <w:szCs w:val="20"/>
        </w:rPr>
      </w:pPr>
      <w:r w:rsidRPr="00AC15BC">
        <w:rPr>
          <w:rFonts w:ascii="Arial" w:hAnsi="Arial" w:cs="Arial"/>
          <w:sz w:val="20"/>
          <w:szCs w:val="20"/>
        </w:rPr>
        <w:t xml:space="preserve">Osnovna </w:t>
      </w:r>
      <w:r w:rsidRPr="00AC15BC">
        <w:rPr>
          <w:rFonts w:ascii="Arial" w:hAnsi="Arial" w:cs="Arial"/>
          <w:b/>
          <w:sz w:val="20"/>
          <w:szCs w:val="20"/>
        </w:rPr>
        <w:t>usposabljanja za obravnavanje in varovanje tajnih podatkov</w:t>
      </w:r>
      <w:r w:rsidRPr="00AC15BC">
        <w:rPr>
          <w:rFonts w:ascii="Arial" w:hAnsi="Arial" w:cs="Arial"/>
          <w:sz w:val="20"/>
          <w:szCs w:val="20"/>
        </w:rPr>
        <w:t xml:space="preserve"> so se redno izvajala le prvo tromesečje leta 2020 oziroma do prve razglasitve epidemije. Od razglasitve epidemije dalje pa so vsa t. i. redna osnovna usposabljanja potekala preko e-učilnice UVTP. Kljub epidemiološkim razmeram pa so bila na podlagi odločbe Urada za organizacijo in kadre (UOK) izvedena nujna osnovna usposabljanja, in sicer za kandidate za policiste. </w:t>
      </w:r>
    </w:p>
    <w:p w14:paraId="421F580E" w14:textId="77777777" w:rsidR="00590E45" w:rsidRPr="00AC15BC" w:rsidRDefault="00590E45" w:rsidP="00A60970">
      <w:pPr>
        <w:tabs>
          <w:tab w:val="num" w:pos="1431"/>
        </w:tabs>
        <w:spacing w:after="0" w:line="260" w:lineRule="exact"/>
        <w:rPr>
          <w:rFonts w:ascii="Arial" w:hAnsi="Arial" w:cs="Arial"/>
          <w:sz w:val="20"/>
          <w:szCs w:val="20"/>
        </w:rPr>
      </w:pPr>
    </w:p>
    <w:p w14:paraId="4781EBD3" w14:textId="2AB86B3E" w:rsidR="00590E45" w:rsidRDefault="00590E45" w:rsidP="00A60970">
      <w:pPr>
        <w:tabs>
          <w:tab w:val="num" w:pos="1431"/>
        </w:tabs>
        <w:spacing w:after="0" w:line="260" w:lineRule="exact"/>
        <w:rPr>
          <w:rFonts w:ascii="Arial" w:hAnsi="Arial" w:cs="Arial"/>
          <w:sz w:val="20"/>
          <w:szCs w:val="20"/>
        </w:rPr>
      </w:pPr>
      <w:r w:rsidRPr="00AC15BC">
        <w:rPr>
          <w:rFonts w:ascii="Arial" w:hAnsi="Arial" w:cs="Arial"/>
          <w:sz w:val="20"/>
          <w:szCs w:val="20"/>
        </w:rPr>
        <w:t>V Ministrstvu za notranje zadeve in organih v sestavi je bilo v letu 2020 izvedenih 12 osnovnih usposabljanj za obravnavanje in varovanje tajnih podatkov, ki se jih je udeležilo skupaj 322 oseb. Dodatnega usposabljanja javnih uslužbencev za obravnavanje in varovanje tajnih podatkov, ki se izvaja na daljavo z uporabo elektronske učilnice, se je v obdobju od konca leta 2019 do spomladi 2020 udeležilo 288 imetnikov dovoljenj za dostop do tajnih</w:t>
      </w:r>
      <w:r w:rsidR="006B1495">
        <w:rPr>
          <w:rFonts w:ascii="Arial" w:hAnsi="Arial" w:cs="Arial"/>
          <w:sz w:val="20"/>
          <w:szCs w:val="20"/>
        </w:rPr>
        <w:t xml:space="preserve"> podatkov, kar predstavlja 93,1odstotka</w:t>
      </w:r>
      <w:r w:rsidRPr="00AC15BC">
        <w:rPr>
          <w:rFonts w:ascii="Arial" w:hAnsi="Arial" w:cs="Arial"/>
          <w:sz w:val="20"/>
          <w:szCs w:val="20"/>
        </w:rPr>
        <w:t xml:space="preserve"> vseh napotenih imetnikov. Povprečna ocena opravljenih preizkusov je bila 94 </w:t>
      </w:r>
      <w:r w:rsidR="006B1495">
        <w:rPr>
          <w:rFonts w:ascii="Arial" w:hAnsi="Arial" w:cs="Arial"/>
          <w:sz w:val="20"/>
          <w:szCs w:val="20"/>
        </w:rPr>
        <w:t>odstotkov</w:t>
      </w:r>
      <w:r w:rsidRPr="00AC15BC">
        <w:rPr>
          <w:rFonts w:ascii="Arial" w:hAnsi="Arial" w:cs="Arial"/>
          <w:sz w:val="20"/>
          <w:szCs w:val="20"/>
        </w:rPr>
        <w:t>.</w:t>
      </w:r>
    </w:p>
    <w:p w14:paraId="0CB46FA6" w14:textId="288BB7DA" w:rsidR="00770FD1" w:rsidRDefault="00770FD1" w:rsidP="00A60970">
      <w:pPr>
        <w:tabs>
          <w:tab w:val="num" w:pos="1431"/>
        </w:tabs>
        <w:spacing w:after="0" w:line="260" w:lineRule="exact"/>
        <w:rPr>
          <w:rFonts w:ascii="Arial" w:hAnsi="Arial" w:cs="Arial"/>
          <w:sz w:val="20"/>
          <w:szCs w:val="20"/>
        </w:rPr>
      </w:pPr>
    </w:p>
    <w:p w14:paraId="7866F0A4" w14:textId="77777777" w:rsidR="00590E45" w:rsidRPr="00AC15BC" w:rsidRDefault="00590E45" w:rsidP="00A60970">
      <w:pPr>
        <w:autoSpaceDE w:val="0"/>
        <w:autoSpaceDN w:val="0"/>
        <w:adjustRightInd w:val="0"/>
        <w:spacing w:after="0" w:line="260" w:lineRule="exact"/>
        <w:rPr>
          <w:rFonts w:ascii="Arial" w:hAnsi="Arial" w:cs="Arial"/>
          <w:sz w:val="20"/>
          <w:szCs w:val="20"/>
        </w:rPr>
      </w:pPr>
      <w:r w:rsidRPr="00AC15BC">
        <w:rPr>
          <w:rFonts w:ascii="Arial" w:hAnsi="Arial" w:cs="Arial"/>
          <w:sz w:val="20"/>
          <w:szCs w:val="20"/>
        </w:rPr>
        <w:lastRenderedPageBreak/>
        <w:t xml:space="preserve">Opomnik za izvedbo tematskih notranjih nadzorov je bil vsebinsko posodobljen, večje spremembe pa se načrtujejo s sprejetjem novih podzakonskih aktov Zakona o tajnih podatkov predvidoma v letu 2021. </w:t>
      </w:r>
    </w:p>
    <w:p w14:paraId="1DB2CFCF" w14:textId="77777777" w:rsidR="007673FC" w:rsidRDefault="007673FC" w:rsidP="002E397B">
      <w:pPr>
        <w:spacing w:line="260" w:lineRule="exact"/>
        <w:jc w:val="both"/>
        <w:rPr>
          <w:rFonts w:ascii="Arial" w:hAnsi="Arial" w:cs="Arial"/>
          <w:sz w:val="20"/>
          <w:szCs w:val="20"/>
        </w:rPr>
      </w:pPr>
    </w:p>
    <w:p w14:paraId="3809A14B" w14:textId="6908A341" w:rsidR="00590E45" w:rsidRPr="00C92CAE" w:rsidRDefault="00345CB0" w:rsidP="002E397B">
      <w:pPr>
        <w:spacing w:line="260" w:lineRule="exact"/>
        <w:jc w:val="both"/>
        <w:rPr>
          <w:rFonts w:ascii="Arial" w:hAnsi="Arial" w:cs="Arial"/>
          <w:sz w:val="20"/>
          <w:szCs w:val="20"/>
          <w:highlight w:val="yellow"/>
        </w:rPr>
      </w:pPr>
      <w:r>
        <w:rPr>
          <w:noProof/>
          <w:lang w:eastAsia="sl-SI"/>
        </w:rPr>
        <w:drawing>
          <wp:anchor distT="0" distB="0" distL="114300" distR="114300" simplePos="0" relativeHeight="251662848" behindDoc="0" locked="0" layoutInCell="1" allowOverlap="1" wp14:anchorId="6D3D3DDE" wp14:editId="5855B68D">
            <wp:simplePos x="0" y="0"/>
            <wp:positionH relativeFrom="column">
              <wp:posOffset>299720</wp:posOffset>
            </wp:positionH>
            <wp:positionV relativeFrom="paragraph">
              <wp:posOffset>-21305</wp:posOffset>
            </wp:positionV>
            <wp:extent cx="5365408" cy="3154834"/>
            <wp:effectExtent l="0" t="0" r="6985" b="7620"/>
            <wp:wrapNone/>
            <wp:docPr id="6" name="Grafikon 1" descr="Udeleženci na osnovnem usposabljanju za delo s tajnimi podatki od 2016–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on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408" cy="3154834"/>
                    </a:xfrm>
                    <a:prstGeom prst="rect">
                      <a:avLst/>
                    </a:prstGeom>
                    <a:noFill/>
                  </pic:spPr>
                </pic:pic>
              </a:graphicData>
            </a:graphic>
            <wp14:sizeRelH relativeFrom="page">
              <wp14:pctWidth>0</wp14:pctWidth>
            </wp14:sizeRelH>
            <wp14:sizeRelV relativeFrom="page">
              <wp14:pctHeight>0</wp14:pctHeight>
            </wp14:sizeRelV>
          </wp:anchor>
        </w:drawing>
      </w:r>
    </w:p>
    <w:p w14:paraId="647D8B3E" w14:textId="77777777" w:rsidR="00590E45" w:rsidRPr="00C92CAE" w:rsidRDefault="00590E45" w:rsidP="002E397B">
      <w:pPr>
        <w:spacing w:line="260" w:lineRule="exact"/>
        <w:rPr>
          <w:rFonts w:ascii="Arial" w:hAnsi="Arial" w:cs="Arial"/>
          <w:sz w:val="20"/>
          <w:szCs w:val="20"/>
          <w:highlight w:val="yellow"/>
        </w:rPr>
      </w:pPr>
    </w:p>
    <w:p w14:paraId="3F53B0ED" w14:textId="77777777" w:rsidR="00590E45" w:rsidRPr="00C92CAE" w:rsidRDefault="00590E45" w:rsidP="002E397B">
      <w:pPr>
        <w:spacing w:line="260" w:lineRule="exact"/>
        <w:jc w:val="both"/>
        <w:rPr>
          <w:rFonts w:ascii="Arial" w:hAnsi="Arial" w:cs="Arial"/>
          <w:sz w:val="20"/>
          <w:szCs w:val="20"/>
          <w:highlight w:val="yellow"/>
        </w:rPr>
      </w:pPr>
    </w:p>
    <w:p w14:paraId="08B7410D" w14:textId="77777777" w:rsidR="00590E45" w:rsidRPr="00C92CAE" w:rsidRDefault="00590E45" w:rsidP="002E397B">
      <w:pPr>
        <w:spacing w:line="260" w:lineRule="exact"/>
        <w:jc w:val="both"/>
        <w:rPr>
          <w:rFonts w:ascii="Arial" w:hAnsi="Arial" w:cs="Arial"/>
          <w:sz w:val="20"/>
          <w:szCs w:val="20"/>
          <w:highlight w:val="yellow"/>
        </w:rPr>
      </w:pPr>
    </w:p>
    <w:p w14:paraId="7947581A" w14:textId="77777777" w:rsidR="00590E45" w:rsidRPr="00C92CAE" w:rsidRDefault="00590E45" w:rsidP="002E397B">
      <w:pPr>
        <w:spacing w:line="260" w:lineRule="exact"/>
        <w:jc w:val="both"/>
        <w:rPr>
          <w:rFonts w:ascii="Arial" w:hAnsi="Arial" w:cs="Arial"/>
          <w:sz w:val="20"/>
          <w:szCs w:val="20"/>
          <w:highlight w:val="yellow"/>
        </w:rPr>
      </w:pPr>
    </w:p>
    <w:p w14:paraId="410BC91E" w14:textId="77777777" w:rsidR="00590E45" w:rsidRPr="00C92CAE" w:rsidRDefault="00590E45" w:rsidP="002E397B">
      <w:pPr>
        <w:spacing w:line="260" w:lineRule="exact"/>
        <w:jc w:val="both"/>
        <w:rPr>
          <w:rFonts w:ascii="Arial" w:hAnsi="Arial" w:cs="Arial"/>
          <w:sz w:val="20"/>
          <w:szCs w:val="20"/>
          <w:highlight w:val="yellow"/>
        </w:rPr>
      </w:pPr>
    </w:p>
    <w:p w14:paraId="7C2F5E7C" w14:textId="77777777" w:rsidR="00590E45" w:rsidRPr="00C92CAE" w:rsidRDefault="00590E45" w:rsidP="002E397B">
      <w:pPr>
        <w:spacing w:line="260" w:lineRule="exact"/>
        <w:jc w:val="both"/>
        <w:rPr>
          <w:rFonts w:ascii="Arial" w:hAnsi="Arial" w:cs="Arial"/>
          <w:sz w:val="20"/>
          <w:szCs w:val="20"/>
          <w:highlight w:val="yellow"/>
        </w:rPr>
      </w:pPr>
    </w:p>
    <w:p w14:paraId="4048AC0A" w14:textId="77777777" w:rsidR="00590E45" w:rsidRPr="00C92CAE" w:rsidRDefault="00590E45" w:rsidP="002E397B">
      <w:pPr>
        <w:spacing w:line="260" w:lineRule="exact"/>
        <w:jc w:val="both"/>
        <w:rPr>
          <w:rFonts w:ascii="Arial" w:hAnsi="Arial" w:cs="Arial"/>
          <w:sz w:val="20"/>
          <w:szCs w:val="20"/>
          <w:highlight w:val="yellow"/>
        </w:rPr>
      </w:pPr>
    </w:p>
    <w:p w14:paraId="3EFCD22D" w14:textId="77777777" w:rsidR="00590E45" w:rsidRPr="00C92CAE" w:rsidRDefault="00590E45" w:rsidP="002E397B">
      <w:pPr>
        <w:spacing w:line="260" w:lineRule="exact"/>
        <w:jc w:val="both"/>
        <w:rPr>
          <w:rFonts w:ascii="Arial" w:hAnsi="Arial" w:cs="Arial"/>
          <w:sz w:val="20"/>
          <w:szCs w:val="20"/>
          <w:highlight w:val="yellow"/>
        </w:rPr>
      </w:pPr>
    </w:p>
    <w:p w14:paraId="0417DA53" w14:textId="77777777" w:rsidR="00590E45" w:rsidRPr="00C92CAE" w:rsidRDefault="00590E45" w:rsidP="002E397B">
      <w:pPr>
        <w:spacing w:line="260" w:lineRule="exact"/>
        <w:jc w:val="both"/>
        <w:rPr>
          <w:rFonts w:ascii="Arial" w:hAnsi="Arial" w:cs="Arial"/>
          <w:sz w:val="20"/>
          <w:szCs w:val="20"/>
          <w:highlight w:val="yellow"/>
        </w:rPr>
      </w:pPr>
    </w:p>
    <w:p w14:paraId="221F4AB1" w14:textId="77777777" w:rsidR="00590E45" w:rsidRPr="00C92CAE" w:rsidRDefault="00590E45" w:rsidP="002E397B">
      <w:pPr>
        <w:spacing w:line="260" w:lineRule="exact"/>
        <w:jc w:val="both"/>
        <w:rPr>
          <w:rFonts w:ascii="Arial" w:hAnsi="Arial" w:cs="Arial"/>
          <w:sz w:val="20"/>
          <w:szCs w:val="20"/>
          <w:highlight w:val="yellow"/>
        </w:rPr>
      </w:pPr>
    </w:p>
    <w:p w14:paraId="2581260B" w14:textId="77777777" w:rsidR="00590E45" w:rsidRPr="00C92CAE" w:rsidRDefault="00590E45" w:rsidP="002E397B">
      <w:pPr>
        <w:spacing w:line="260" w:lineRule="exact"/>
        <w:jc w:val="both"/>
        <w:rPr>
          <w:rFonts w:ascii="Arial" w:hAnsi="Arial" w:cs="Arial"/>
          <w:sz w:val="20"/>
          <w:szCs w:val="20"/>
          <w:highlight w:val="yellow"/>
        </w:rPr>
      </w:pPr>
    </w:p>
    <w:p w14:paraId="39DCF224" w14:textId="66B01261" w:rsidR="00590E45" w:rsidRPr="00780C38" w:rsidRDefault="003671C0" w:rsidP="00A60970">
      <w:pPr>
        <w:autoSpaceDE w:val="0"/>
        <w:autoSpaceDN w:val="0"/>
        <w:adjustRightInd w:val="0"/>
        <w:spacing w:after="0" w:line="260" w:lineRule="exact"/>
        <w:rPr>
          <w:rFonts w:ascii="Arial" w:hAnsi="Arial" w:cs="Arial"/>
          <w:sz w:val="18"/>
          <w:szCs w:val="18"/>
        </w:rPr>
      </w:pPr>
      <w:r w:rsidRPr="004C0FB6">
        <w:rPr>
          <w:rFonts w:ascii="Arial" w:hAnsi="Arial" w:cs="Arial"/>
          <w:b/>
          <w:sz w:val="18"/>
          <w:szCs w:val="18"/>
        </w:rPr>
        <w:t>Graf</w:t>
      </w:r>
      <w:r w:rsidR="00404A3E" w:rsidRPr="004C0FB6">
        <w:rPr>
          <w:rFonts w:ascii="Arial" w:hAnsi="Arial" w:cs="Arial"/>
          <w:b/>
          <w:sz w:val="18"/>
          <w:szCs w:val="18"/>
        </w:rPr>
        <w:t xml:space="preserve"> 3</w:t>
      </w:r>
      <w:r w:rsidRPr="004C0FB6">
        <w:rPr>
          <w:rFonts w:ascii="Arial" w:hAnsi="Arial" w:cs="Arial"/>
          <w:b/>
          <w:sz w:val="18"/>
          <w:szCs w:val="18"/>
        </w:rPr>
        <w:t>:</w:t>
      </w:r>
      <w:r w:rsidRPr="00780C38">
        <w:rPr>
          <w:rFonts w:ascii="Arial" w:hAnsi="Arial" w:cs="Arial"/>
          <w:sz w:val="18"/>
          <w:szCs w:val="18"/>
        </w:rPr>
        <w:t xml:space="preserve"> Udeleženci na osnovnem usposabljanju za d</w:t>
      </w:r>
      <w:r w:rsidR="00A60970">
        <w:rPr>
          <w:rFonts w:ascii="Arial" w:hAnsi="Arial" w:cs="Arial"/>
          <w:sz w:val="18"/>
          <w:szCs w:val="18"/>
        </w:rPr>
        <w:t>elo s tajnimi podatki od 2016–</w:t>
      </w:r>
      <w:r w:rsidRPr="00780C38">
        <w:rPr>
          <w:rFonts w:ascii="Arial" w:hAnsi="Arial" w:cs="Arial"/>
          <w:sz w:val="18"/>
          <w:szCs w:val="18"/>
        </w:rPr>
        <w:t>2020.</w:t>
      </w:r>
    </w:p>
    <w:p w14:paraId="2E6E2EF2" w14:textId="77777777" w:rsidR="003671C0" w:rsidRDefault="003671C0" w:rsidP="00C91352">
      <w:pPr>
        <w:autoSpaceDE w:val="0"/>
        <w:autoSpaceDN w:val="0"/>
        <w:adjustRightInd w:val="0"/>
        <w:spacing w:after="0" w:line="260" w:lineRule="exact"/>
        <w:jc w:val="both"/>
        <w:rPr>
          <w:rFonts w:ascii="Arial" w:hAnsi="Arial" w:cs="Arial"/>
          <w:sz w:val="20"/>
          <w:szCs w:val="20"/>
          <w:highlight w:val="yellow"/>
        </w:rPr>
      </w:pPr>
    </w:p>
    <w:p w14:paraId="50252277" w14:textId="77777777" w:rsidR="00D10874" w:rsidRDefault="00D10874" w:rsidP="00C91352">
      <w:pPr>
        <w:autoSpaceDE w:val="0"/>
        <w:autoSpaceDN w:val="0"/>
        <w:adjustRightInd w:val="0"/>
        <w:spacing w:after="0" w:line="260" w:lineRule="exact"/>
        <w:jc w:val="both"/>
        <w:rPr>
          <w:rFonts w:ascii="Arial" w:hAnsi="Arial" w:cs="Arial"/>
          <w:sz w:val="20"/>
          <w:szCs w:val="20"/>
        </w:rPr>
      </w:pPr>
    </w:p>
    <w:p w14:paraId="6C422A43" w14:textId="3FE0BECB" w:rsidR="00590E45" w:rsidRPr="00AC15BC" w:rsidRDefault="00590E45" w:rsidP="00A60970">
      <w:pPr>
        <w:autoSpaceDE w:val="0"/>
        <w:autoSpaceDN w:val="0"/>
        <w:adjustRightInd w:val="0"/>
        <w:spacing w:after="0" w:line="260" w:lineRule="exact"/>
        <w:rPr>
          <w:rFonts w:ascii="Arial" w:hAnsi="Arial" w:cs="Arial"/>
          <w:sz w:val="20"/>
          <w:szCs w:val="20"/>
        </w:rPr>
      </w:pPr>
      <w:r w:rsidRPr="00AC15BC">
        <w:rPr>
          <w:rFonts w:ascii="Arial" w:hAnsi="Arial" w:cs="Arial"/>
          <w:sz w:val="20"/>
          <w:szCs w:val="20"/>
        </w:rPr>
        <w:t>Na podlagi odred</w:t>
      </w:r>
      <w:r w:rsidR="006B1495">
        <w:rPr>
          <w:rFonts w:ascii="Arial" w:hAnsi="Arial" w:cs="Arial"/>
          <w:sz w:val="20"/>
          <w:szCs w:val="20"/>
        </w:rPr>
        <w:t>b ministra je bilo opravljenih šest</w:t>
      </w:r>
      <w:r w:rsidRPr="00AC15BC">
        <w:rPr>
          <w:rFonts w:ascii="Arial" w:hAnsi="Arial" w:cs="Arial"/>
          <w:sz w:val="20"/>
          <w:szCs w:val="20"/>
        </w:rPr>
        <w:t xml:space="preserve"> tematskih </w:t>
      </w:r>
      <w:r w:rsidRPr="00AC15BC">
        <w:rPr>
          <w:rFonts w:ascii="Arial" w:hAnsi="Arial" w:cs="Arial"/>
          <w:b/>
          <w:sz w:val="20"/>
          <w:szCs w:val="20"/>
        </w:rPr>
        <w:t>notranjih nadzorov s področja tajnih podatkov</w:t>
      </w:r>
      <w:r w:rsidRPr="00AC15BC">
        <w:rPr>
          <w:rFonts w:ascii="Arial" w:hAnsi="Arial" w:cs="Arial"/>
          <w:sz w:val="20"/>
          <w:szCs w:val="20"/>
        </w:rPr>
        <w:t>.</w:t>
      </w:r>
    </w:p>
    <w:p w14:paraId="415C4EB7" w14:textId="77777777" w:rsidR="00590E45" w:rsidRDefault="00590E45" w:rsidP="00A60970">
      <w:pPr>
        <w:autoSpaceDE w:val="0"/>
        <w:autoSpaceDN w:val="0"/>
        <w:adjustRightInd w:val="0"/>
        <w:spacing w:after="0" w:line="260" w:lineRule="exact"/>
        <w:rPr>
          <w:rFonts w:ascii="Arial" w:hAnsi="Arial" w:cs="Arial"/>
          <w:sz w:val="20"/>
          <w:szCs w:val="20"/>
        </w:rPr>
      </w:pPr>
    </w:p>
    <w:p w14:paraId="1C7E43D8" w14:textId="77777777" w:rsidR="00590E45" w:rsidRDefault="00590E45" w:rsidP="00A60970">
      <w:pPr>
        <w:spacing w:after="120" w:line="260" w:lineRule="exact"/>
        <w:rPr>
          <w:rFonts w:ascii="Arial" w:hAnsi="Arial" w:cs="Arial"/>
          <w:sz w:val="20"/>
          <w:szCs w:val="20"/>
        </w:rPr>
      </w:pPr>
      <w:r w:rsidRPr="00AC15BC">
        <w:rPr>
          <w:rFonts w:ascii="Arial" w:hAnsi="Arial" w:cs="Arial"/>
          <w:sz w:val="20"/>
          <w:szCs w:val="20"/>
        </w:rPr>
        <w:t xml:space="preserve">Z namenom povečanja kakovosti </w:t>
      </w:r>
      <w:r w:rsidRPr="00AC15BC">
        <w:rPr>
          <w:rFonts w:ascii="Arial" w:hAnsi="Arial" w:cs="Arial"/>
          <w:b/>
          <w:sz w:val="20"/>
          <w:szCs w:val="20"/>
        </w:rPr>
        <w:t>obdelave osebnih podatkov</w:t>
      </w:r>
      <w:r w:rsidRPr="00AC15BC">
        <w:rPr>
          <w:rFonts w:ascii="Arial" w:hAnsi="Arial" w:cs="Arial"/>
          <w:sz w:val="20"/>
          <w:szCs w:val="20"/>
        </w:rPr>
        <w:t xml:space="preserve"> v MNZ in IRSNZ so se v letu 2020 začele priprave za izdelavo evidence dejavnosti obdelave za vse zbirke osebnih podatkov v upravljanju MNZ in IRSNZ, vključno z njeno informatizacijo ter priprave za posodobitev in dopolnitev spletnih vsebin na intranetu in internetu, kar bo realizirano v letu 2021. Vse redne naloge v zvezi z izvajanjem Splošne uredbe EU o varstvu podatkov (GDPR) in Zakona o varstvu osebnih podatkov (ZVOP) so bile opravljene, medtem ko informacijska nadgradnja varstva osebnih podatkov zaradi razglasitve epidemije ni bila realizirana.</w:t>
      </w:r>
      <w:r w:rsidRPr="005544B1">
        <w:rPr>
          <w:rFonts w:ascii="Arial" w:hAnsi="Arial" w:cs="Arial"/>
          <w:sz w:val="20"/>
          <w:szCs w:val="20"/>
        </w:rPr>
        <w:t xml:space="preserve"> </w:t>
      </w:r>
    </w:p>
    <w:p w14:paraId="3E931EE1" w14:textId="774C3997" w:rsidR="00590E45" w:rsidRDefault="00590E45" w:rsidP="00C91352">
      <w:pPr>
        <w:spacing w:after="0" w:line="260" w:lineRule="exact"/>
        <w:jc w:val="both"/>
        <w:rPr>
          <w:rFonts w:ascii="Arial" w:hAnsi="Arial" w:cs="Arial"/>
          <w:sz w:val="20"/>
          <w:szCs w:val="20"/>
        </w:rPr>
      </w:pPr>
    </w:p>
    <w:p w14:paraId="2D1479FA" w14:textId="02651AAB" w:rsidR="00590E45" w:rsidRPr="000F50D9" w:rsidRDefault="00590E45" w:rsidP="006106E9">
      <w:pPr>
        <w:pStyle w:val="Naslov2"/>
      </w:pPr>
      <w:bookmarkStart w:id="37" w:name="_Toc65591463"/>
      <w:bookmarkStart w:id="38" w:name="_Toc65651014"/>
      <w:bookmarkStart w:id="39" w:name="_Toc65654074"/>
      <w:r w:rsidRPr="000F50D9">
        <w:t>Varnostno načrtovanje in preverjanje tujih državljanov po Zakonu o varstvu pred ionizirajočimi sevanji in jedrski varnosti</w:t>
      </w:r>
      <w:bookmarkEnd w:id="37"/>
      <w:bookmarkEnd w:id="38"/>
      <w:bookmarkEnd w:id="39"/>
    </w:p>
    <w:p w14:paraId="0598364E" w14:textId="77777777" w:rsidR="00590E45" w:rsidRDefault="00590E45" w:rsidP="006B58C9">
      <w:pPr>
        <w:pStyle w:val="Opredelitev"/>
        <w:spacing w:before="0" w:after="0" w:line="260" w:lineRule="exact"/>
        <w:jc w:val="left"/>
      </w:pPr>
    </w:p>
    <w:p w14:paraId="3B67F094" w14:textId="77777777" w:rsidR="00590E45" w:rsidRPr="00336668" w:rsidRDefault="00590E45" w:rsidP="00A60970">
      <w:pPr>
        <w:spacing w:after="0" w:line="260" w:lineRule="exact"/>
        <w:rPr>
          <w:rFonts w:ascii="Arial" w:hAnsi="Arial" w:cs="Arial"/>
          <w:sz w:val="20"/>
          <w:szCs w:val="20"/>
        </w:rPr>
      </w:pPr>
      <w:r w:rsidRPr="00336668">
        <w:rPr>
          <w:rFonts w:ascii="Arial" w:hAnsi="Arial" w:cs="Arial"/>
          <w:sz w:val="20"/>
          <w:szCs w:val="20"/>
        </w:rPr>
        <w:t xml:space="preserve">Opravljena sta bila dva redna nacionalna inšpekcijska nadzora, eden z obrambnega področja in drugi s področja varstva pred naravnimi in drugimi nesrečami. Slednji je bil neposredno povezan s pripravami na morebitni novi val epidemije </w:t>
      </w:r>
      <w:proofErr w:type="spellStart"/>
      <w:r w:rsidRPr="00336668">
        <w:rPr>
          <w:rFonts w:ascii="Arial" w:hAnsi="Arial" w:cs="Arial"/>
          <w:sz w:val="20"/>
          <w:szCs w:val="20"/>
        </w:rPr>
        <w:t>koronavirusa</w:t>
      </w:r>
      <w:proofErr w:type="spellEnd"/>
      <w:r w:rsidRPr="00336668">
        <w:rPr>
          <w:rFonts w:ascii="Arial" w:hAnsi="Arial" w:cs="Arial"/>
          <w:sz w:val="20"/>
          <w:szCs w:val="20"/>
        </w:rPr>
        <w:t>. Oba nadzora sta pokazala, da ima ministrstvo navedeni področji korektno in vzorno urejeni in da ustrezata zahtevam nacionalne zakonodaje in zveze NATO.</w:t>
      </w:r>
    </w:p>
    <w:p w14:paraId="1D8537FB" w14:textId="77777777" w:rsidR="00590E45" w:rsidRPr="00336668" w:rsidRDefault="00590E45" w:rsidP="00A60970">
      <w:pPr>
        <w:spacing w:after="0" w:line="260" w:lineRule="exact"/>
        <w:rPr>
          <w:rFonts w:ascii="Arial" w:hAnsi="Arial" w:cs="Arial"/>
          <w:sz w:val="20"/>
          <w:szCs w:val="20"/>
        </w:rPr>
      </w:pPr>
    </w:p>
    <w:p w14:paraId="1AC16656" w14:textId="7F0586B7" w:rsidR="00590E45" w:rsidRDefault="00590E45" w:rsidP="00A60970">
      <w:pPr>
        <w:spacing w:after="0" w:line="260" w:lineRule="exact"/>
        <w:rPr>
          <w:rFonts w:ascii="Arial" w:hAnsi="Arial" w:cs="Arial"/>
          <w:sz w:val="20"/>
          <w:szCs w:val="20"/>
        </w:rPr>
      </w:pPr>
      <w:r w:rsidRPr="00336668">
        <w:rPr>
          <w:rFonts w:ascii="Arial" w:hAnsi="Arial" w:cs="Arial"/>
          <w:sz w:val="20"/>
          <w:szCs w:val="20"/>
        </w:rPr>
        <w:t>Implementacija nove zakonodaje s področja kritične infrastrukture in</w:t>
      </w:r>
      <w:r w:rsidRPr="00336668">
        <w:rPr>
          <w:rFonts w:ascii="Arial" w:hAnsi="Arial" w:cs="Arial"/>
          <w:b/>
          <w:sz w:val="20"/>
          <w:szCs w:val="20"/>
        </w:rPr>
        <w:t xml:space="preserve"> informacijske varnosti</w:t>
      </w:r>
      <w:r w:rsidRPr="00336668">
        <w:rPr>
          <w:rFonts w:ascii="Arial" w:hAnsi="Arial" w:cs="Arial"/>
          <w:sz w:val="20"/>
          <w:szCs w:val="20"/>
        </w:rPr>
        <w:t xml:space="preserve"> s podrejenimi podzakonskimi akti je bila tudi v letu 2020 ena od prednostnih nalog. Navedena področja so bila delno že umeščena v strateške in operativne dokumente za delovanje ministrstva v različnih varnostnih razmerah, proces pa se bo nadgrajeval tudi v letu 2021.</w:t>
      </w:r>
    </w:p>
    <w:p w14:paraId="120E05A2" w14:textId="77777777" w:rsidR="00770FD1" w:rsidRPr="00336668" w:rsidRDefault="00770FD1" w:rsidP="00A60970">
      <w:pPr>
        <w:spacing w:after="0" w:line="260" w:lineRule="exact"/>
        <w:rPr>
          <w:rFonts w:ascii="Arial" w:hAnsi="Arial" w:cs="Arial"/>
          <w:sz w:val="20"/>
          <w:szCs w:val="20"/>
        </w:rPr>
      </w:pPr>
    </w:p>
    <w:p w14:paraId="2676FAA5" w14:textId="77777777" w:rsidR="00590E45" w:rsidRPr="00336668" w:rsidRDefault="00590E45" w:rsidP="00A60970">
      <w:pPr>
        <w:spacing w:after="0" w:line="260" w:lineRule="exact"/>
        <w:rPr>
          <w:rFonts w:ascii="Arial" w:hAnsi="Arial" w:cs="Arial"/>
          <w:sz w:val="20"/>
          <w:szCs w:val="20"/>
        </w:rPr>
      </w:pPr>
      <w:r w:rsidRPr="00336668">
        <w:rPr>
          <w:rFonts w:ascii="Arial" w:hAnsi="Arial" w:cs="Arial"/>
          <w:sz w:val="20"/>
          <w:szCs w:val="20"/>
        </w:rPr>
        <w:lastRenderedPageBreak/>
        <w:t xml:space="preserve">Proaktivno delovanje ministrstva na področju elektronskih komunikacij je v letu 2020 prineslo napredek pri zagotavljanju odzivanja na evropsko klicno številko 116 000 za klice v sili v primerih pogrešanih otrok. V letu 2021 se pričakuje sprejem novega Zakona o elektronskih komunikacijah, ki v pravni red prenaša  Zakonik o elektronskih komunikacijah sprejet na ravni EU. </w:t>
      </w:r>
    </w:p>
    <w:p w14:paraId="3D7A4616" w14:textId="77777777" w:rsidR="00590E45" w:rsidRPr="00A87219" w:rsidRDefault="00590E45" w:rsidP="00A87219">
      <w:pPr>
        <w:spacing w:after="0" w:line="260" w:lineRule="exact"/>
        <w:jc w:val="both"/>
        <w:rPr>
          <w:rFonts w:ascii="Arial" w:hAnsi="Arial" w:cs="Arial"/>
          <w:b/>
        </w:rPr>
      </w:pPr>
    </w:p>
    <w:p w14:paraId="16DF9209" w14:textId="77777777" w:rsidR="00590E45" w:rsidRPr="00336668" w:rsidRDefault="00590E45" w:rsidP="00A60970">
      <w:pPr>
        <w:spacing w:after="0" w:line="260" w:lineRule="exact"/>
        <w:rPr>
          <w:rFonts w:ascii="Arial" w:hAnsi="Arial" w:cs="Arial"/>
          <w:sz w:val="20"/>
          <w:szCs w:val="20"/>
        </w:rPr>
      </w:pPr>
      <w:r w:rsidRPr="00336668">
        <w:rPr>
          <w:rFonts w:ascii="Arial" w:hAnsi="Arial" w:cs="Arial"/>
          <w:sz w:val="20"/>
          <w:szCs w:val="20"/>
        </w:rPr>
        <w:t>V okviru</w:t>
      </w:r>
      <w:r w:rsidRPr="00336668">
        <w:rPr>
          <w:rFonts w:ascii="Arial" w:hAnsi="Arial" w:cs="Arial"/>
          <w:bCs/>
          <w:sz w:val="20"/>
          <w:szCs w:val="20"/>
        </w:rPr>
        <w:t xml:space="preserve"> izvajanja nalog iz </w:t>
      </w:r>
      <w:r w:rsidRPr="00336668">
        <w:rPr>
          <w:rFonts w:ascii="Arial" w:hAnsi="Arial" w:cs="Arial"/>
          <w:sz w:val="20"/>
          <w:szCs w:val="20"/>
        </w:rPr>
        <w:t xml:space="preserve">Nacionalnega programa </w:t>
      </w:r>
      <w:r w:rsidRPr="00336668">
        <w:rPr>
          <w:rFonts w:ascii="Arial" w:hAnsi="Arial" w:cs="Arial"/>
          <w:b/>
          <w:sz w:val="20"/>
          <w:szCs w:val="20"/>
        </w:rPr>
        <w:t xml:space="preserve">varstva pred naravnimi in drugimi nesrečami </w:t>
      </w:r>
      <w:r w:rsidRPr="00336668">
        <w:rPr>
          <w:rFonts w:ascii="Arial" w:hAnsi="Arial" w:cs="Arial"/>
          <w:sz w:val="20"/>
          <w:szCs w:val="20"/>
        </w:rPr>
        <w:t xml:space="preserve">ter </w:t>
      </w:r>
      <w:r w:rsidRPr="00336668">
        <w:rPr>
          <w:rFonts w:ascii="Arial" w:hAnsi="Arial" w:cs="Arial"/>
          <w:bCs/>
          <w:sz w:val="20"/>
          <w:szCs w:val="20"/>
        </w:rPr>
        <w:t xml:space="preserve">načrtovanja in izvajanja ukrepov MNZ v izjemnih okoliščinah, je bil </w:t>
      </w:r>
      <w:r w:rsidRPr="00336668">
        <w:rPr>
          <w:rFonts w:ascii="Arial" w:hAnsi="Arial" w:cs="Arial"/>
          <w:sz w:val="20"/>
          <w:szCs w:val="20"/>
        </w:rPr>
        <w:t>aktiviran Načrt dejavnosti MNZ ob pojavu epidemije oziroma pandemije nalezljive bolezni pri ljudeh. Poleg tega je bilo posodobljenih šest načrtov dejavnosti MNZ za različne nesreče, pri čemer je bil na novo izdelan načrt dejavnosti ob poplavah. Ministrstvo je sodelovalo tudi pri obsežni prenovi Državnega načrta zaščite in reševanja ob nesreči zrakoplova, ki pa do konca leta 2020 še ni bila zaključena.</w:t>
      </w:r>
    </w:p>
    <w:p w14:paraId="19F22728" w14:textId="77777777" w:rsidR="00590E45" w:rsidRPr="00336668" w:rsidRDefault="00590E45" w:rsidP="00A60970">
      <w:pPr>
        <w:spacing w:after="0" w:line="260" w:lineRule="exact"/>
        <w:rPr>
          <w:rFonts w:ascii="Arial" w:hAnsi="Arial" w:cs="Arial"/>
          <w:bCs/>
          <w:sz w:val="20"/>
          <w:szCs w:val="20"/>
        </w:rPr>
      </w:pPr>
    </w:p>
    <w:p w14:paraId="79D4F2BC" w14:textId="77777777" w:rsidR="00590E45" w:rsidRPr="00336668" w:rsidRDefault="00590E45" w:rsidP="00A60970">
      <w:pPr>
        <w:spacing w:after="0" w:line="260" w:lineRule="exact"/>
        <w:rPr>
          <w:rFonts w:ascii="Arial" w:hAnsi="Arial" w:cs="Arial"/>
          <w:bCs/>
          <w:sz w:val="20"/>
          <w:szCs w:val="20"/>
        </w:rPr>
      </w:pPr>
      <w:r w:rsidRPr="00336668">
        <w:rPr>
          <w:rFonts w:ascii="Arial" w:hAnsi="Arial" w:cs="Arial"/>
          <w:bCs/>
          <w:sz w:val="20"/>
          <w:szCs w:val="20"/>
        </w:rPr>
        <w:t xml:space="preserve">Na podlagi izsledkov inšpekcijskega nadzora nad Načrtom dejavnosti MNZ ob pojavu epidemije oziroma pandemije nalezljive bolezni pri ljudeh se je pričelo posodabljanje vseh tovrstnih načrtov. Skladno s tem se je pričelo tudi revidiranje tovrstnega načrtovanja v policiji. </w:t>
      </w:r>
      <w:r w:rsidRPr="00336668">
        <w:rPr>
          <w:rFonts w:ascii="Arial" w:hAnsi="Arial" w:cs="Arial"/>
          <w:sz w:val="20"/>
          <w:szCs w:val="20"/>
        </w:rPr>
        <w:t xml:space="preserve">Izdelane so bile Usmeritve in obvezna navodila za pripravo načrtov delovanja Policije ob naravnih in drugih nesrečah. V zvezi s tem je bil organiziran posvet z inšpektorji policijskih uprav, ki pokrivajo področje varnostnega načrtovanja in delovanja ob naravnih in drugih nesrečah. </w:t>
      </w:r>
    </w:p>
    <w:p w14:paraId="797101E4" w14:textId="77777777" w:rsidR="00590E45" w:rsidRPr="00336668" w:rsidRDefault="00590E45" w:rsidP="00A60970">
      <w:pPr>
        <w:spacing w:after="0" w:line="260" w:lineRule="exact"/>
        <w:rPr>
          <w:rFonts w:ascii="Arial" w:hAnsi="Arial" w:cs="Arial"/>
          <w:bCs/>
          <w:sz w:val="20"/>
          <w:szCs w:val="20"/>
        </w:rPr>
      </w:pPr>
    </w:p>
    <w:p w14:paraId="7F6281BC" w14:textId="77777777" w:rsidR="00590E45" w:rsidRPr="00336668" w:rsidRDefault="00590E45" w:rsidP="00A60970">
      <w:pPr>
        <w:spacing w:after="0" w:line="260" w:lineRule="exact"/>
        <w:rPr>
          <w:rFonts w:ascii="Arial" w:hAnsi="Arial" w:cs="Arial"/>
          <w:sz w:val="20"/>
          <w:szCs w:val="20"/>
        </w:rPr>
      </w:pPr>
      <w:r w:rsidRPr="00336668">
        <w:rPr>
          <w:rFonts w:ascii="Arial" w:hAnsi="Arial" w:cs="Arial"/>
          <w:sz w:val="20"/>
          <w:szCs w:val="20"/>
        </w:rPr>
        <w:t>Delo na področju</w:t>
      </w:r>
      <w:r w:rsidRPr="00336668">
        <w:rPr>
          <w:rFonts w:ascii="Arial" w:hAnsi="Arial" w:cs="Arial"/>
          <w:b/>
          <w:sz w:val="20"/>
          <w:szCs w:val="20"/>
        </w:rPr>
        <w:t xml:space="preserve"> obrambnega načrtovanja</w:t>
      </w:r>
      <w:r w:rsidRPr="00336668">
        <w:rPr>
          <w:rFonts w:ascii="Arial" w:hAnsi="Arial" w:cs="Arial"/>
          <w:sz w:val="20"/>
          <w:szCs w:val="20"/>
        </w:rPr>
        <w:t xml:space="preserve"> je zaznamoval spremenjen priročnik sistema kriznega odzivanja NATO, sprejet 2019 in implementiran v nacionalno ureditev 2020 z noveliranim Sklepom Vlade o določitvi ukrepov za pripravljenost, kar je zahtevalo posodobitev celotnega obrambnega načrta MNZ. Področje obrambnega načrtovanja je bilo v septembru 2020 predmet rednega inšpekcijskega nadzora, ki ga je izvedel Inšpektorat RS za obrambo. Pri tem je bila ugotovljena pomanjkljivost glede podajanja usmeritev sodelujočim za izvajanje ukrepov kriznega odzivanja NATO (NCRM) skladno s sklepom vlade, ki je bila odpravljena v postavljenem roku. </w:t>
      </w:r>
    </w:p>
    <w:p w14:paraId="0117F785" w14:textId="77777777" w:rsidR="00590E45" w:rsidRPr="00336668" w:rsidRDefault="00590E45" w:rsidP="00A60970">
      <w:pPr>
        <w:pStyle w:val="Default"/>
        <w:spacing w:line="260" w:lineRule="exact"/>
        <w:rPr>
          <w:rFonts w:ascii="Arial" w:hAnsi="Arial" w:cs="Arial"/>
          <w:color w:val="auto"/>
          <w:sz w:val="20"/>
          <w:szCs w:val="20"/>
        </w:rPr>
      </w:pPr>
    </w:p>
    <w:p w14:paraId="0F7F644A" w14:textId="77777777" w:rsidR="00590E45" w:rsidRPr="00336668" w:rsidRDefault="00590E45" w:rsidP="00A60970">
      <w:pPr>
        <w:spacing w:after="0" w:line="260" w:lineRule="exact"/>
        <w:rPr>
          <w:rFonts w:ascii="Arial" w:hAnsi="Arial" w:cs="Arial"/>
          <w:sz w:val="20"/>
          <w:szCs w:val="20"/>
        </w:rPr>
      </w:pPr>
      <w:r w:rsidRPr="00336668">
        <w:rPr>
          <w:rFonts w:ascii="Arial" w:hAnsi="Arial" w:cs="Arial"/>
          <w:sz w:val="20"/>
          <w:szCs w:val="20"/>
        </w:rPr>
        <w:t>Kljub razglašeni epidemiji so bile vsaj delno izvedene tudi nekatere mednarodne vaje. Vaja kriznega upravljanja  EU »</w:t>
      </w:r>
      <w:proofErr w:type="spellStart"/>
      <w:r w:rsidRPr="00336668">
        <w:rPr>
          <w:rFonts w:ascii="Arial" w:hAnsi="Arial" w:cs="Arial"/>
          <w:sz w:val="20"/>
          <w:szCs w:val="20"/>
        </w:rPr>
        <w:t>Integrated</w:t>
      </w:r>
      <w:proofErr w:type="spellEnd"/>
      <w:r w:rsidRPr="00336668">
        <w:rPr>
          <w:rFonts w:ascii="Arial" w:hAnsi="Arial" w:cs="Arial"/>
          <w:sz w:val="20"/>
          <w:szCs w:val="20"/>
        </w:rPr>
        <w:t xml:space="preserve"> </w:t>
      </w:r>
      <w:proofErr w:type="spellStart"/>
      <w:r w:rsidRPr="00336668">
        <w:rPr>
          <w:rFonts w:ascii="Arial" w:hAnsi="Arial" w:cs="Arial"/>
          <w:sz w:val="20"/>
          <w:szCs w:val="20"/>
        </w:rPr>
        <w:t>Resolve</w:t>
      </w:r>
      <w:proofErr w:type="spellEnd"/>
      <w:r w:rsidRPr="00336668">
        <w:rPr>
          <w:rFonts w:ascii="Arial" w:hAnsi="Arial" w:cs="Arial"/>
          <w:sz w:val="20"/>
          <w:szCs w:val="20"/>
        </w:rPr>
        <w:t xml:space="preserve"> 2020« je bila po prvem delu pet tedenske vaje prekinjena zaradi epidemije. Vaja NATO s področja kibernetske obrambe (vaja CC20) je bila izpeljana v celoti. </w:t>
      </w:r>
    </w:p>
    <w:p w14:paraId="25371C7D" w14:textId="77777777" w:rsidR="00590E45" w:rsidRPr="00336668" w:rsidRDefault="00590E45" w:rsidP="00A60970">
      <w:pPr>
        <w:pStyle w:val="Default"/>
        <w:spacing w:line="260" w:lineRule="exact"/>
        <w:rPr>
          <w:rFonts w:ascii="Arial" w:hAnsi="Arial" w:cs="Arial"/>
          <w:color w:val="auto"/>
          <w:sz w:val="20"/>
          <w:szCs w:val="20"/>
        </w:rPr>
      </w:pPr>
    </w:p>
    <w:p w14:paraId="4E4CAFD4" w14:textId="77777777" w:rsidR="00590E45" w:rsidRPr="00336668" w:rsidRDefault="00590E45" w:rsidP="00A60970">
      <w:pPr>
        <w:spacing w:after="0" w:line="260" w:lineRule="exact"/>
        <w:rPr>
          <w:rFonts w:ascii="Arial" w:hAnsi="Arial" w:cs="Arial"/>
          <w:sz w:val="20"/>
          <w:szCs w:val="20"/>
        </w:rPr>
      </w:pPr>
      <w:r w:rsidRPr="00336668">
        <w:rPr>
          <w:rFonts w:ascii="Arial" w:hAnsi="Arial" w:cs="Arial"/>
          <w:sz w:val="20"/>
          <w:szCs w:val="20"/>
        </w:rPr>
        <w:t xml:space="preserve">Na področju </w:t>
      </w:r>
      <w:r w:rsidRPr="00336668">
        <w:rPr>
          <w:rFonts w:ascii="Arial" w:hAnsi="Arial" w:cs="Arial"/>
          <w:b/>
          <w:sz w:val="20"/>
          <w:szCs w:val="20"/>
        </w:rPr>
        <w:t>hibridnih groženj</w:t>
      </w:r>
      <w:r w:rsidRPr="00336668">
        <w:rPr>
          <w:rFonts w:ascii="Arial" w:hAnsi="Arial" w:cs="Arial"/>
          <w:sz w:val="20"/>
          <w:szCs w:val="20"/>
        </w:rPr>
        <w:t xml:space="preserve"> je ministrstvo pripravljalo odgovore s področja notranje varnosti in skrbelo za redno ciklično poročanje o zaznavanju hibridnih groženj v okviru t. i. HTA analize (</w:t>
      </w:r>
      <w:proofErr w:type="spellStart"/>
      <w:r w:rsidRPr="00336668">
        <w:rPr>
          <w:rFonts w:ascii="Arial" w:hAnsi="Arial" w:cs="Arial"/>
          <w:sz w:val="20"/>
          <w:szCs w:val="20"/>
        </w:rPr>
        <w:t>Hybrid</w:t>
      </w:r>
      <w:proofErr w:type="spellEnd"/>
      <w:r w:rsidRPr="00336668">
        <w:rPr>
          <w:rFonts w:ascii="Arial" w:hAnsi="Arial" w:cs="Arial"/>
          <w:sz w:val="20"/>
          <w:szCs w:val="20"/>
        </w:rPr>
        <w:t xml:space="preserve"> Trend </w:t>
      </w:r>
      <w:proofErr w:type="spellStart"/>
      <w:r w:rsidRPr="00336668">
        <w:rPr>
          <w:rFonts w:ascii="Arial" w:hAnsi="Arial" w:cs="Arial"/>
          <w:sz w:val="20"/>
          <w:szCs w:val="20"/>
        </w:rPr>
        <w:t>Analyis</w:t>
      </w:r>
      <w:proofErr w:type="spellEnd"/>
      <w:r w:rsidRPr="00336668">
        <w:rPr>
          <w:rFonts w:ascii="Arial" w:hAnsi="Arial" w:cs="Arial"/>
          <w:sz w:val="20"/>
          <w:szCs w:val="20"/>
        </w:rPr>
        <w:t>).</w:t>
      </w:r>
    </w:p>
    <w:p w14:paraId="6F0233FD" w14:textId="77777777" w:rsidR="00590E45" w:rsidRPr="00336668" w:rsidRDefault="00590E45" w:rsidP="00A60970">
      <w:pPr>
        <w:spacing w:after="0" w:line="260" w:lineRule="exact"/>
        <w:rPr>
          <w:rFonts w:ascii="Arial" w:hAnsi="Arial" w:cs="Arial"/>
          <w:sz w:val="20"/>
          <w:szCs w:val="20"/>
        </w:rPr>
      </w:pPr>
    </w:p>
    <w:p w14:paraId="42915C82" w14:textId="77777777" w:rsidR="00590E45" w:rsidRPr="00336668" w:rsidRDefault="00590E45" w:rsidP="00A60970">
      <w:pPr>
        <w:spacing w:after="0" w:line="260" w:lineRule="exact"/>
        <w:rPr>
          <w:rFonts w:ascii="Arial" w:hAnsi="Arial" w:cs="Arial"/>
          <w:sz w:val="20"/>
          <w:szCs w:val="20"/>
        </w:rPr>
      </w:pPr>
      <w:r w:rsidRPr="00336668">
        <w:rPr>
          <w:rFonts w:ascii="Arial" w:hAnsi="Arial" w:cs="Arial"/>
          <w:sz w:val="20"/>
          <w:szCs w:val="20"/>
        </w:rPr>
        <w:t xml:space="preserve">Na področju </w:t>
      </w:r>
      <w:r w:rsidRPr="00336668">
        <w:rPr>
          <w:rFonts w:ascii="Arial" w:hAnsi="Arial" w:cs="Arial"/>
          <w:b/>
          <w:sz w:val="20"/>
          <w:szCs w:val="20"/>
        </w:rPr>
        <w:t>razporejanja na obrambne in druge dolžnosti</w:t>
      </w:r>
      <w:r w:rsidRPr="00336668">
        <w:rPr>
          <w:rFonts w:ascii="Arial" w:hAnsi="Arial" w:cs="Arial"/>
          <w:sz w:val="20"/>
          <w:szCs w:val="20"/>
        </w:rPr>
        <w:t xml:space="preserve"> ter obveščanja o razporejenosti posameznikov so bile opravljene vse načrtovane naloge ter izvedeni ukrepi za rešitev problemov, predvsem glede dvojnega razporejanja zaposlenih v MNZ v pogodbeno rezervo Slovenske vojske. </w:t>
      </w:r>
    </w:p>
    <w:p w14:paraId="5D96BAC5" w14:textId="77777777" w:rsidR="00590E45" w:rsidRPr="00336668" w:rsidRDefault="00590E45" w:rsidP="00A60970">
      <w:pPr>
        <w:pStyle w:val="Odstavekseznama"/>
        <w:spacing w:after="0" w:line="260" w:lineRule="exact"/>
        <w:ind w:left="0"/>
        <w:rPr>
          <w:rFonts w:ascii="Arial" w:hAnsi="Arial" w:cs="Arial"/>
          <w:sz w:val="20"/>
          <w:szCs w:val="20"/>
        </w:rPr>
      </w:pPr>
    </w:p>
    <w:p w14:paraId="7A8805B5" w14:textId="1EE34AAC" w:rsidR="00590E45" w:rsidRDefault="00590E45" w:rsidP="00A60970">
      <w:pPr>
        <w:spacing w:after="0" w:line="260" w:lineRule="exact"/>
        <w:rPr>
          <w:rFonts w:ascii="Arial" w:hAnsi="Arial" w:cs="Arial"/>
          <w:sz w:val="20"/>
          <w:szCs w:val="20"/>
        </w:rPr>
      </w:pPr>
      <w:r w:rsidRPr="00336668">
        <w:rPr>
          <w:rFonts w:ascii="Arial" w:hAnsi="Arial" w:cs="Arial"/>
          <w:sz w:val="20"/>
          <w:szCs w:val="20"/>
        </w:rPr>
        <w:t xml:space="preserve">Ob koncu leta 2020 je bilo skladno z zakonodajo na delovno dolžnost razporejenih 8.520 (leta 2019 - 8.408) javnih uslužbencev MNZ, Policije </w:t>
      </w:r>
      <w:r w:rsidR="006B1495">
        <w:rPr>
          <w:rFonts w:ascii="Arial" w:hAnsi="Arial" w:cs="Arial"/>
          <w:sz w:val="20"/>
          <w:szCs w:val="20"/>
        </w:rPr>
        <w:t>in IRSNZ, kar predstavlja 95,0 odstotka (leta 2019 - 94,9 odstotka</w:t>
      </w:r>
      <w:r w:rsidRPr="00336668">
        <w:rPr>
          <w:rFonts w:ascii="Arial" w:hAnsi="Arial" w:cs="Arial"/>
          <w:sz w:val="20"/>
          <w:szCs w:val="20"/>
        </w:rPr>
        <w:t xml:space="preserve">) vseh zaposlenih. </w:t>
      </w:r>
    </w:p>
    <w:p w14:paraId="4F4FF168" w14:textId="738AF1E9" w:rsidR="00590E45" w:rsidRDefault="00590E45" w:rsidP="00345CB0">
      <w:pPr>
        <w:spacing w:after="0" w:line="260" w:lineRule="exact"/>
        <w:rPr>
          <w:rFonts w:ascii="Arial" w:hAnsi="Arial" w:cs="Arial"/>
          <w:sz w:val="20"/>
          <w:szCs w:val="20"/>
        </w:rPr>
      </w:pPr>
    </w:p>
    <w:tbl>
      <w:tblPr>
        <w:tblStyle w:val="Tabelamrea"/>
        <w:tblW w:w="8929" w:type="dxa"/>
        <w:tblLook w:val="00A0" w:firstRow="1" w:lastRow="0" w:firstColumn="1" w:lastColumn="0" w:noHBand="0" w:noVBand="0"/>
        <w:tblDescription w:val="Število upravnih in drugih postopkov s področja varnostnega načrtovanja"/>
      </w:tblPr>
      <w:tblGrid>
        <w:gridCol w:w="2128"/>
        <w:gridCol w:w="5994"/>
        <w:gridCol w:w="807"/>
      </w:tblGrid>
      <w:tr w:rsidR="002B0325" w:rsidRPr="005C4F25" w14:paraId="29CB3884" w14:textId="77777777" w:rsidTr="000F3C19">
        <w:trPr>
          <w:trHeight w:val="320"/>
          <w:tblHeader/>
        </w:trPr>
        <w:tc>
          <w:tcPr>
            <w:tcW w:w="2128" w:type="dxa"/>
          </w:tcPr>
          <w:p w14:paraId="70DA2058" w14:textId="77777777" w:rsidR="002B0325" w:rsidRPr="005C4F25" w:rsidRDefault="002B0325" w:rsidP="005D686D">
            <w:pPr>
              <w:spacing w:before="40" w:after="40" w:line="260" w:lineRule="exact"/>
              <w:rPr>
                <w:rFonts w:ascii="Arial" w:hAnsi="Arial" w:cs="Arial"/>
                <w:b/>
                <w:sz w:val="18"/>
                <w:szCs w:val="18"/>
              </w:rPr>
            </w:pPr>
            <w:r w:rsidRPr="005C4F25">
              <w:rPr>
                <w:rFonts w:ascii="Arial" w:hAnsi="Arial" w:cs="Arial"/>
                <w:b/>
                <w:sz w:val="18"/>
                <w:szCs w:val="18"/>
              </w:rPr>
              <w:t>Področje</w:t>
            </w:r>
          </w:p>
        </w:tc>
        <w:tc>
          <w:tcPr>
            <w:tcW w:w="5994" w:type="dxa"/>
          </w:tcPr>
          <w:p w14:paraId="7B17BEEF" w14:textId="77777777" w:rsidR="002B0325" w:rsidRPr="005C4F25" w:rsidRDefault="002B0325" w:rsidP="005D686D">
            <w:pPr>
              <w:spacing w:before="40" w:after="40" w:line="260" w:lineRule="exact"/>
              <w:rPr>
                <w:rFonts w:ascii="Arial" w:hAnsi="Arial" w:cs="Arial"/>
                <w:b/>
                <w:sz w:val="18"/>
                <w:szCs w:val="18"/>
              </w:rPr>
            </w:pPr>
            <w:r w:rsidRPr="005C4F25">
              <w:rPr>
                <w:rFonts w:ascii="Arial" w:hAnsi="Arial" w:cs="Arial"/>
                <w:b/>
                <w:sz w:val="18"/>
                <w:szCs w:val="18"/>
              </w:rPr>
              <w:t>Aktivnost</w:t>
            </w:r>
          </w:p>
        </w:tc>
        <w:tc>
          <w:tcPr>
            <w:tcW w:w="807" w:type="dxa"/>
          </w:tcPr>
          <w:p w14:paraId="5904D77A" w14:textId="77777777" w:rsidR="002B0325" w:rsidRPr="005C4F25" w:rsidRDefault="002B0325" w:rsidP="005D686D">
            <w:pPr>
              <w:spacing w:before="40" w:after="40" w:line="260" w:lineRule="exact"/>
              <w:jc w:val="center"/>
              <w:rPr>
                <w:rFonts w:ascii="Arial" w:hAnsi="Arial" w:cs="Arial"/>
                <w:b/>
                <w:sz w:val="18"/>
                <w:szCs w:val="18"/>
              </w:rPr>
            </w:pPr>
            <w:r w:rsidRPr="005C4F25">
              <w:rPr>
                <w:rFonts w:ascii="Arial" w:hAnsi="Arial" w:cs="Arial"/>
                <w:b/>
                <w:sz w:val="18"/>
                <w:szCs w:val="18"/>
              </w:rPr>
              <w:t>Število</w:t>
            </w:r>
          </w:p>
        </w:tc>
      </w:tr>
      <w:tr w:rsidR="002B0325" w:rsidRPr="005C4F25" w14:paraId="7B8B733C" w14:textId="77777777" w:rsidTr="000F3C19">
        <w:trPr>
          <w:trHeight w:val="320"/>
        </w:trPr>
        <w:tc>
          <w:tcPr>
            <w:tcW w:w="2128" w:type="dxa"/>
          </w:tcPr>
          <w:p w14:paraId="7443E795" w14:textId="77777777" w:rsidR="002B0325" w:rsidRPr="005C4F25" w:rsidRDefault="002B0325" w:rsidP="005D686D">
            <w:pPr>
              <w:spacing w:before="40" w:after="40" w:line="240" w:lineRule="auto"/>
              <w:rPr>
                <w:rFonts w:ascii="Arial" w:hAnsi="Arial" w:cs="Arial"/>
                <w:sz w:val="18"/>
                <w:szCs w:val="18"/>
              </w:rPr>
            </w:pPr>
            <w:r w:rsidRPr="005C4F25">
              <w:rPr>
                <w:rFonts w:ascii="Arial" w:hAnsi="Arial" w:cs="Arial"/>
                <w:sz w:val="18"/>
                <w:szCs w:val="18"/>
              </w:rPr>
              <w:t>Delovna dolžnost</w:t>
            </w:r>
          </w:p>
        </w:tc>
        <w:tc>
          <w:tcPr>
            <w:tcW w:w="5994" w:type="dxa"/>
          </w:tcPr>
          <w:p w14:paraId="6C1831D7" w14:textId="77777777" w:rsidR="002B0325" w:rsidRPr="005C4F25" w:rsidRDefault="002B0325" w:rsidP="005D686D">
            <w:pPr>
              <w:spacing w:before="40" w:after="40" w:line="240" w:lineRule="auto"/>
              <w:rPr>
                <w:rFonts w:ascii="Arial" w:hAnsi="Arial" w:cs="Arial"/>
                <w:sz w:val="18"/>
                <w:szCs w:val="18"/>
              </w:rPr>
            </w:pPr>
            <w:r w:rsidRPr="005C4F25">
              <w:rPr>
                <w:rFonts w:ascii="Arial" w:hAnsi="Arial" w:cs="Arial"/>
                <w:sz w:val="18"/>
                <w:szCs w:val="18"/>
              </w:rPr>
              <w:t>Podani predlog</w:t>
            </w:r>
            <w:r>
              <w:rPr>
                <w:rFonts w:ascii="Arial" w:hAnsi="Arial" w:cs="Arial"/>
                <w:sz w:val="18"/>
                <w:szCs w:val="18"/>
              </w:rPr>
              <w:t>i</w:t>
            </w:r>
            <w:r w:rsidRPr="005C4F25">
              <w:rPr>
                <w:rFonts w:ascii="Arial" w:hAnsi="Arial" w:cs="Arial"/>
                <w:sz w:val="18"/>
                <w:szCs w:val="18"/>
              </w:rPr>
              <w:t xml:space="preserve"> za razporeditev </w:t>
            </w:r>
            <w:r>
              <w:rPr>
                <w:rFonts w:ascii="Arial" w:hAnsi="Arial" w:cs="Arial"/>
                <w:sz w:val="18"/>
                <w:szCs w:val="18"/>
              </w:rPr>
              <w:t>javnih uslužbencev</w:t>
            </w:r>
            <w:r w:rsidRPr="005C4F25">
              <w:rPr>
                <w:rFonts w:ascii="Arial" w:hAnsi="Arial" w:cs="Arial"/>
                <w:sz w:val="18"/>
                <w:szCs w:val="18"/>
              </w:rPr>
              <w:t xml:space="preserve"> na </w:t>
            </w:r>
            <w:r>
              <w:rPr>
                <w:rFonts w:ascii="Arial" w:hAnsi="Arial" w:cs="Arial"/>
                <w:sz w:val="18"/>
                <w:szCs w:val="18"/>
              </w:rPr>
              <w:t>delovno dolžnost</w:t>
            </w:r>
          </w:p>
        </w:tc>
        <w:tc>
          <w:tcPr>
            <w:tcW w:w="807" w:type="dxa"/>
          </w:tcPr>
          <w:p w14:paraId="773D08E7" w14:textId="77777777" w:rsidR="002B0325" w:rsidRPr="002B0325" w:rsidRDefault="002B0325" w:rsidP="00A60970">
            <w:pPr>
              <w:spacing w:before="40" w:after="40" w:line="260" w:lineRule="exact"/>
              <w:jc w:val="right"/>
              <w:rPr>
                <w:rFonts w:ascii="Arial" w:hAnsi="Arial" w:cs="Arial"/>
                <w:sz w:val="18"/>
                <w:szCs w:val="18"/>
              </w:rPr>
            </w:pPr>
            <w:r w:rsidRPr="002B0325">
              <w:rPr>
                <w:rFonts w:ascii="Arial" w:hAnsi="Arial" w:cs="Arial"/>
                <w:sz w:val="18"/>
                <w:szCs w:val="18"/>
              </w:rPr>
              <w:t>411</w:t>
            </w:r>
          </w:p>
        </w:tc>
      </w:tr>
      <w:tr w:rsidR="002B0325" w:rsidRPr="005C4F25" w14:paraId="46D20043" w14:textId="77777777" w:rsidTr="000F3C19">
        <w:trPr>
          <w:trHeight w:val="600"/>
        </w:trPr>
        <w:tc>
          <w:tcPr>
            <w:tcW w:w="2128" w:type="dxa"/>
          </w:tcPr>
          <w:p w14:paraId="2FD0C59A" w14:textId="77777777" w:rsidR="002B0325" w:rsidRPr="005C4F25" w:rsidRDefault="002B0325" w:rsidP="005D686D">
            <w:pPr>
              <w:spacing w:before="40" w:after="40" w:line="240" w:lineRule="auto"/>
              <w:rPr>
                <w:rFonts w:ascii="Arial" w:hAnsi="Arial" w:cs="Arial"/>
                <w:sz w:val="18"/>
                <w:szCs w:val="18"/>
              </w:rPr>
            </w:pPr>
          </w:p>
        </w:tc>
        <w:tc>
          <w:tcPr>
            <w:tcW w:w="5994" w:type="dxa"/>
          </w:tcPr>
          <w:p w14:paraId="773961B6" w14:textId="77777777" w:rsidR="002B0325" w:rsidRPr="005C4F25" w:rsidRDefault="002B0325" w:rsidP="005D686D">
            <w:pPr>
              <w:spacing w:before="40" w:after="40" w:line="240" w:lineRule="auto"/>
              <w:rPr>
                <w:rFonts w:ascii="Arial" w:hAnsi="Arial" w:cs="Arial"/>
                <w:sz w:val="18"/>
                <w:szCs w:val="18"/>
              </w:rPr>
            </w:pPr>
            <w:r w:rsidRPr="005C4F25">
              <w:rPr>
                <w:rFonts w:ascii="Arial" w:hAnsi="Arial" w:cs="Arial"/>
                <w:sz w:val="18"/>
                <w:szCs w:val="18"/>
              </w:rPr>
              <w:t>Podani predlog</w:t>
            </w:r>
            <w:r>
              <w:rPr>
                <w:rFonts w:ascii="Arial" w:hAnsi="Arial" w:cs="Arial"/>
                <w:sz w:val="18"/>
                <w:szCs w:val="18"/>
              </w:rPr>
              <w:t>i</w:t>
            </w:r>
            <w:r w:rsidRPr="005C4F25">
              <w:rPr>
                <w:rFonts w:ascii="Arial" w:hAnsi="Arial" w:cs="Arial"/>
                <w:sz w:val="18"/>
                <w:szCs w:val="18"/>
              </w:rPr>
              <w:t xml:space="preserve"> za ukinitev razporeditve </w:t>
            </w:r>
            <w:r>
              <w:rPr>
                <w:rFonts w:ascii="Arial" w:hAnsi="Arial" w:cs="Arial"/>
                <w:sz w:val="18"/>
                <w:szCs w:val="18"/>
              </w:rPr>
              <w:t>javnih uslužbencev</w:t>
            </w:r>
            <w:r w:rsidRPr="005C4F25">
              <w:rPr>
                <w:rFonts w:ascii="Arial" w:hAnsi="Arial" w:cs="Arial"/>
                <w:sz w:val="18"/>
                <w:szCs w:val="18"/>
              </w:rPr>
              <w:t xml:space="preserve"> na </w:t>
            </w:r>
            <w:r>
              <w:rPr>
                <w:rFonts w:ascii="Arial" w:hAnsi="Arial" w:cs="Arial"/>
                <w:sz w:val="18"/>
                <w:szCs w:val="18"/>
              </w:rPr>
              <w:t>delovno dolžnost</w:t>
            </w:r>
          </w:p>
        </w:tc>
        <w:tc>
          <w:tcPr>
            <w:tcW w:w="807" w:type="dxa"/>
          </w:tcPr>
          <w:p w14:paraId="6F6668DE" w14:textId="77777777" w:rsidR="002B0325" w:rsidRPr="002B0325" w:rsidRDefault="002B0325" w:rsidP="00A60970">
            <w:pPr>
              <w:spacing w:before="40" w:after="40" w:line="260" w:lineRule="exact"/>
              <w:jc w:val="right"/>
              <w:rPr>
                <w:rFonts w:ascii="Arial" w:hAnsi="Arial" w:cs="Arial"/>
                <w:sz w:val="18"/>
                <w:szCs w:val="18"/>
              </w:rPr>
            </w:pPr>
            <w:r w:rsidRPr="002B0325">
              <w:rPr>
                <w:rFonts w:ascii="Arial" w:hAnsi="Arial" w:cs="Arial"/>
                <w:sz w:val="18"/>
                <w:szCs w:val="18"/>
              </w:rPr>
              <w:t>346</w:t>
            </w:r>
          </w:p>
        </w:tc>
      </w:tr>
      <w:tr w:rsidR="002B0325" w:rsidRPr="005C4F25" w14:paraId="16FB8881" w14:textId="77777777" w:rsidTr="000F3C19">
        <w:trPr>
          <w:trHeight w:val="411"/>
        </w:trPr>
        <w:tc>
          <w:tcPr>
            <w:tcW w:w="2128" w:type="dxa"/>
          </w:tcPr>
          <w:p w14:paraId="0160EEAC" w14:textId="77777777" w:rsidR="002B0325" w:rsidRPr="005C4F25" w:rsidRDefault="002B0325" w:rsidP="005D686D">
            <w:pPr>
              <w:spacing w:before="40" w:after="40" w:line="240" w:lineRule="auto"/>
              <w:rPr>
                <w:rFonts w:ascii="Arial" w:hAnsi="Arial" w:cs="Arial"/>
                <w:sz w:val="18"/>
                <w:szCs w:val="18"/>
              </w:rPr>
            </w:pPr>
            <w:r w:rsidRPr="005C4F25">
              <w:rPr>
                <w:rFonts w:ascii="Arial" w:hAnsi="Arial" w:cs="Arial"/>
                <w:sz w:val="18"/>
                <w:szCs w:val="18"/>
              </w:rPr>
              <w:t>Vojni veterani</w:t>
            </w:r>
          </w:p>
        </w:tc>
        <w:tc>
          <w:tcPr>
            <w:tcW w:w="5994" w:type="dxa"/>
          </w:tcPr>
          <w:p w14:paraId="7EB0F846" w14:textId="77777777" w:rsidR="002B0325" w:rsidRPr="005C4F25" w:rsidRDefault="002B0325" w:rsidP="005D686D">
            <w:pPr>
              <w:spacing w:before="40" w:after="40" w:line="240" w:lineRule="auto"/>
              <w:rPr>
                <w:rFonts w:ascii="Arial" w:hAnsi="Arial" w:cs="Arial"/>
                <w:sz w:val="18"/>
                <w:szCs w:val="18"/>
              </w:rPr>
            </w:pPr>
            <w:r w:rsidRPr="005C4F25">
              <w:rPr>
                <w:rFonts w:ascii="Arial" w:hAnsi="Arial" w:cs="Arial"/>
                <w:sz w:val="18"/>
                <w:szCs w:val="18"/>
              </w:rPr>
              <w:t>Opravljanje dolžnosti pri obrambi RS leta 1991 - zahtevki</w:t>
            </w:r>
          </w:p>
        </w:tc>
        <w:tc>
          <w:tcPr>
            <w:tcW w:w="807" w:type="dxa"/>
          </w:tcPr>
          <w:p w14:paraId="663193AF" w14:textId="77777777" w:rsidR="002B0325" w:rsidRPr="002B0325" w:rsidRDefault="002B0325" w:rsidP="00A60970">
            <w:pPr>
              <w:spacing w:before="40" w:after="40" w:line="260" w:lineRule="exact"/>
              <w:jc w:val="right"/>
              <w:rPr>
                <w:rFonts w:ascii="Arial" w:hAnsi="Arial" w:cs="Arial"/>
                <w:sz w:val="18"/>
                <w:szCs w:val="18"/>
              </w:rPr>
            </w:pPr>
            <w:r w:rsidRPr="002B0325">
              <w:rPr>
                <w:rFonts w:ascii="Arial" w:hAnsi="Arial" w:cs="Arial"/>
                <w:sz w:val="18"/>
                <w:szCs w:val="18"/>
              </w:rPr>
              <w:t>67</w:t>
            </w:r>
          </w:p>
        </w:tc>
      </w:tr>
      <w:tr w:rsidR="002B0325" w:rsidRPr="005C4F25" w14:paraId="62420E9B" w14:textId="77777777" w:rsidTr="000F3C19">
        <w:trPr>
          <w:trHeight w:val="584"/>
        </w:trPr>
        <w:tc>
          <w:tcPr>
            <w:tcW w:w="2128" w:type="dxa"/>
          </w:tcPr>
          <w:p w14:paraId="4AB06DDE" w14:textId="77777777" w:rsidR="002B0325" w:rsidRPr="005C4F25" w:rsidRDefault="002B0325" w:rsidP="005D686D">
            <w:pPr>
              <w:spacing w:before="40" w:after="40" w:line="240" w:lineRule="auto"/>
              <w:rPr>
                <w:rFonts w:ascii="Arial" w:hAnsi="Arial" w:cs="Arial"/>
                <w:sz w:val="18"/>
                <w:szCs w:val="18"/>
              </w:rPr>
            </w:pPr>
            <w:r w:rsidRPr="005C4F25">
              <w:rPr>
                <w:rFonts w:ascii="Arial" w:hAnsi="Arial" w:cs="Arial"/>
                <w:sz w:val="18"/>
                <w:szCs w:val="18"/>
              </w:rPr>
              <w:t>Izvoz blaga za dvojno rabo</w:t>
            </w:r>
          </w:p>
        </w:tc>
        <w:tc>
          <w:tcPr>
            <w:tcW w:w="5994" w:type="dxa"/>
          </w:tcPr>
          <w:p w14:paraId="6D73AF8B" w14:textId="77777777" w:rsidR="002B0325" w:rsidRPr="005C4F25" w:rsidRDefault="002B0325" w:rsidP="005D686D">
            <w:pPr>
              <w:spacing w:before="40" w:after="40" w:line="240" w:lineRule="auto"/>
              <w:rPr>
                <w:rFonts w:ascii="Arial" w:hAnsi="Arial" w:cs="Arial"/>
                <w:sz w:val="18"/>
                <w:szCs w:val="18"/>
              </w:rPr>
            </w:pPr>
            <w:r w:rsidRPr="005C4F25">
              <w:rPr>
                <w:rFonts w:ascii="Arial" w:hAnsi="Arial" w:cs="Arial"/>
                <w:sz w:val="18"/>
                <w:szCs w:val="18"/>
              </w:rPr>
              <w:t xml:space="preserve">Obravnava zahtevkov za izvoz blaga za dvojno rabo v okviru </w:t>
            </w:r>
            <w:r w:rsidRPr="00D26963">
              <w:rPr>
                <w:rFonts w:ascii="Arial" w:hAnsi="Arial" w:cs="Arial"/>
                <w:sz w:val="18"/>
                <w:szCs w:val="18"/>
              </w:rPr>
              <w:t>Komisij</w:t>
            </w:r>
            <w:r>
              <w:rPr>
                <w:rFonts w:ascii="Arial" w:hAnsi="Arial" w:cs="Arial"/>
                <w:sz w:val="18"/>
                <w:szCs w:val="18"/>
              </w:rPr>
              <w:t>e</w:t>
            </w:r>
            <w:r w:rsidRPr="00D26963">
              <w:rPr>
                <w:rFonts w:ascii="Arial" w:hAnsi="Arial" w:cs="Arial"/>
                <w:sz w:val="18"/>
                <w:szCs w:val="18"/>
              </w:rPr>
              <w:t xml:space="preserve"> za nadzor izvoza blaga z dvojno rabo</w:t>
            </w:r>
            <w:r w:rsidRPr="005C4F25">
              <w:rPr>
                <w:rFonts w:ascii="Arial" w:hAnsi="Arial" w:cs="Arial"/>
                <w:sz w:val="18"/>
                <w:szCs w:val="18"/>
              </w:rPr>
              <w:t xml:space="preserve"> – podaja mnenj organa</w:t>
            </w:r>
          </w:p>
        </w:tc>
        <w:tc>
          <w:tcPr>
            <w:tcW w:w="807" w:type="dxa"/>
          </w:tcPr>
          <w:p w14:paraId="0A2255CB" w14:textId="77777777" w:rsidR="002B0325" w:rsidRPr="002B0325" w:rsidRDefault="002B0325" w:rsidP="00A60970">
            <w:pPr>
              <w:spacing w:before="40" w:after="40" w:line="260" w:lineRule="exact"/>
              <w:jc w:val="right"/>
              <w:rPr>
                <w:rFonts w:ascii="Arial" w:hAnsi="Arial" w:cs="Arial"/>
                <w:sz w:val="18"/>
                <w:szCs w:val="18"/>
              </w:rPr>
            </w:pPr>
            <w:r w:rsidRPr="002B0325">
              <w:rPr>
                <w:rFonts w:ascii="Arial" w:hAnsi="Arial" w:cs="Arial"/>
                <w:sz w:val="18"/>
                <w:szCs w:val="18"/>
              </w:rPr>
              <w:t>197</w:t>
            </w:r>
          </w:p>
        </w:tc>
      </w:tr>
    </w:tbl>
    <w:p w14:paraId="7F01F818" w14:textId="765B8178" w:rsidR="00590E45" w:rsidRPr="00780C38" w:rsidRDefault="00133771" w:rsidP="00A60970">
      <w:pPr>
        <w:spacing w:before="80" w:after="120" w:line="260" w:lineRule="exact"/>
        <w:rPr>
          <w:rFonts w:ascii="Arial" w:hAnsi="Arial" w:cs="Arial"/>
          <w:b/>
          <w:sz w:val="18"/>
          <w:szCs w:val="18"/>
          <w:highlight w:val="yellow"/>
        </w:rPr>
      </w:pPr>
      <w:r w:rsidRPr="004C0FB6">
        <w:rPr>
          <w:rFonts w:ascii="Arial" w:hAnsi="Arial" w:cs="Arial"/>
          <w:b/>
          <w:sz w:val="18"/>
          <w:szCs w:val="18"/>
        </w:rPr>
        <w:t>Tabela</w:t>
      </w:r>
      <w:r w:rsidR="00404A3E" w:rsidRPr="004C0FB6">
        <w:rPr>
          <w:rFonts w:ascii="Arial" w:hAnsi="Arial" w:cs="Arial"/>
          <w:b/>
          <w:sz w:val="18"/>
          <w:szCs w:val="18"/>
        </w:rPr>
        <w:t xml:space="preserve"> 6</w:t>
      </w:r>
      <w:r w:rsidRPr="004C0FB6">
        <w:rPr>
          <w:rFonts w:ascii="Arial" w:hAnsi="Arial" w:cs="Arial"/>
          <w:b/>
          <w:sz w:val="18"/>
          <w:szCs w:val="18"/>
        </w:rPr>
        <w:t>:</w:t>
      </w:r>
      <w:r w:rsidRPr="00780C38">
        <w:rPr>
          <w:rFonts w:ascii="Arial" w:hAnsi="Arial" w:cs="Arial"/>
          <w:sz w:val="18"/>
          <w:szCs w:val="18"/>
        </w:rPr>
        <w:t xml:space="preserve"> Število upravnih in drugih postopkov s področja varnostnega načrtovanja</w:t>
      </w:r>
    </w:p>
    <w:p w14:paraId="4E5C84F6" w14:textId="740A6AED" w:rsidR="00273242" w:rsidRDefault="00273242" w:rsidP="00C91352">
      <w:pPr>
        <w:spacing w:after="0" w:line="260" w:lineRule="exact"/>
        <w:rPr>
          <w:rFonts w:ascii="Arial" w:hAnsi="Arial" w:cs="Arial"/>
          <w:b/>
          <w:highlight w:val="yellow"/>
        </w:rPr>
      </w:pPr>
    </w:p>
    <w:p w14:paraId="09979DE5" w14:textId="08355ED8" w:rsidR="00590E45" w:rsidRPr="002B0325" w:rsidRDefault="00590E45" w:rsidP="00A60970">
      <w:pPr>
        <w:spacing w:after="0" w:line="260" w:lineRule="exact"/>
        <w:rPr>
          <w:rFonts w:ascii="Arial" w:hAnsi="Arial" w:cs="Arial"/>
          <w:sz w:val="20"/>
          <w:szCs w:val="20"/>
        </w:rPr>
      </w:pPr>
      <w:r w:rsidRPr="002B0325">
        <w:rPr>
          <w:rFonts w:ascii="Arial" w:hAnsi="Arial" w:cs="Arial"/>
          <w:sz w:val="20"/>
          <w:szCs w:val="20"/>
        </w:rPr>
        <w:t xml:space="preserve">Naloge na področju </w:t>
      </w:r>
      <w:r w:rsidRPr="002B0325">
        <w:rPr>
          <w:rFonts w:ascii="Arial" w:hAnsi="Arial" w:cs="Arial"/>
          <w:b/>
          <w:sz w:val="20"/>
          <w:szCs w:val="20"/>
        </w:rPr>
        <w:t>kritične infrastrukture</w:t>
      </w:r>
      <w:r w:rsidRPr="002B0325">
        <w:rPr>
          <w:rFonts w:ascii="Arial" w:hAnsi="Arial" w:cs="Arial"/>
          <w:sz w:val="20"/>
          <w:szCs w:val="20"/>
        </w:rPr>
        <w:t xml:space="preserve"> so opredeljene v Zakonu o kritični infrastrukturi. MNZ skrbi za sodelovanje med nosilci sektorjev kritične infrastrukture in redno sodeluje z MORS, ki je koordinator aktivnosti na tem področju. Predstavniki ministrstva so sodelovali pri oblikovanju določb nove Uredbe o izvajanju operacij </w:t>
      </w:r>
      <w:proofErr w:type="spellStart"/>
      <w:r w:rsidRPr="002B0325">
        <w:rPr>
          <w:rFonts w:ascii="Arial" w:hAnsi="Arial" w:cs="Arial"/>
          <w:sz w:val="20"/>
          <w:szCs w:val="20"/>
        </w:rPr>
        <w:t>brezpilotnikov</w:t>
      </w:r>
      <w:proofErr w:type="spellEnd"/>
      <w:r w:rsidRPr="002B0325">
        <w:rPr>
          <w:rFonts w:ascii="Arial" w:hAnsi="Arial" w:cs="Arial"/>
          <w:sz w:val="20"/>
          <w:szCs w:val="20"/>
        </w:rPr>
        <w:t xml:space="preserve">, ki ureja izdajanje dovoljenj za prelete nad </w:t>
      </w:r>
      <w:r w:rsidRPr="002B0325">
        <w:rPr>
          <w:rFonts w:ascii="Helv" w:hAnsi="Helv" w:cs="Helv"/>
          <w:color w:val="000000"/>
          <w:sz w:val="20"/>
          <w:szCs w:val="20"/>
          <w:lang w:eastAsia="sl-SI"/>
        </w:rPr>
        <w:t xml:space="preserve">geografskimi območji, kjer je </w:t>
      </w:r>
      <w:r w:rsidRPr="002B0325">
        <w:rPr>
          <w:rFonts w:ascii="Arial" w:hAnsi="Arial" w:cs="Arial"/>
          <w:color w:val="000000"/>
          <w:sz w:val="20"/>
          <w:szCs w:val="20"/>
          <w:lang w:eastAsia="sl-SI"/>
        </w:rPr>
        <w:t xml:space="preserve">zaradi zagotavljanja varstva in zasebnosti </w:t>
      </w:r>
      <w:r w:rsidRPr="002B0325">
        <w:rPr>
          <w:rFonts w:ascii="Helv" w:hAnsi="Helv" w:cs="Helv"/>
          <w:color w:val="000000"/>
          <w:sz w:val="20"/>
          <w:szCs w:val="20"/>
          <w:lang w:eastAsia="sl-SI"/>
        </w:rPr>
        <w:t>letenje z brezpilotnimi zrakoplovi prepovedano</w:t>
      </w:r>
      <w:r w:rsidRPr="002B0325">
        <w:rPr>
          <w:rFonts w:ascii="Arial" w:hAnsi="Arial" w:cs="Arial"/>
          <w:color w:val="000000"/>
          <w:sz w:val="20"/>
          <w:szCs w:val="20"/>
          <w:lang w:eastAsia="sl-SI"/>
        </w:rPr>
        <w:t xml:space="preserve"> na tistih območjih, ki jih predlagajo zavezanci na podlagi predpisov, ki urejajo obvezno organiziranje varovanja.</w:t>
      </w:r>
      <w:r w:rsidRPr="002B0325">
        <w:rPr>
          <w:rFonts w:ascii="Arial" w:hAnsi="Arial" w:cs="Arial"/>
          <w:sz w:val="20"/>
          <w:szCs w:val="20"/>
        </w:rPr>
        <w:t xml:space="preserve"> Ministrstvo bo zavezano za izdajanje dovoljenj za ta geografska območja ter območja jedrskih objektov.</w:t>
      </w:r>
    </w:p>
    <w:p w14:paraId="18910055" w14:textId="77777777" w:rsidR="00590E45" w:rsidRPr="00A60970" w:rsidRDefault="00590E45" w:rsidP="00A60970">
      <w:pPr>
        <w:spacing w:after="0" w:line="260" w:lineRule="exact"/>
        <w:rPr>
          <w:rFonts w:ascii="Arial" w:hAnsi="Arial" w:cs="Arial"/>
          <w:b/>
        </w:rPr>
      </w:pPr>
    </w:p>
    <w:p w14:paraId="0DC681D1" w14:textId="1043D779" w:rsidR="00590E45" w:rsidRDefault="00040771" w:rsidP="00A60970">
      <w:pPr>
        <w:spacing w:after="0" w:line="260" w:lineRule="exact"/>
        <w:rPr>
          <w:rFonts w:ascii="Arial" w:hAnsi="Arial" w:cs="Arial"/>
          <w:sz w:val="20"/>
          <w:szCs w:val="20"/>
        </w:rPr>
      </w:pPr>
      <w:r w:rsidRPr="00040771">
        <w:rPr>
          <w:rFonts w:ascii="Arial" w:hAnsi="Arial" w:cs="Arial"/>
          <w:sz w:val="20"/>
          <w:szCs w:val="20"/>
        </w:rPr>
        <w:t xml:space="preserve">Na področju </w:t>
      </w:r>
      <w:r w:rsidRPr="00040771">
        <w:rPr>
          <w:rFonts w:ascii="Arial" w:hAnsi="Arial" w:cs="Arial"/>
          <w:b/>
          <w:sz w:val="20"/>
          <w:szCs w:val="20"/>
        </w:rPr>
        <w:t>fizičnega varovanja jedrskih objektov in snovi ter prevozov jedrskih snovi</w:t>
      </w:r>
      <w:r w:rsidRPr="00040771">
        <w:rPr>
          <w:rFonts w:ascii="Arial" w:hAnsi="Arial" w:cs="Arial"/>
          <w:sz w:val="20"/>
          <w:szCs w:val="20"/>
        </w:rPr>
        <w:t xml:space="preserve"> je ministrstvo izvajalo pristojnosti v skladu z določili Zakona o varstvu pred ionizirajočimi sevanji in jedrski varnosti. V letu 2020 je bilo izvedenih </w:t>
      </w:r>
      <w:r w:rsidR="0016470B" w:rsidRPr="00B475E1">
        <w:rPr>
          <w:rFonts w:ascii="Arial" w:hAnsi="Arial" w:cs="Arial"/>
          <w:sz w:val="20"/>
          <w:szCs w:val="20"/>
        </w:rPr>
        <w:t>307</w:t>
      </w:r>
      <w:r w:rsidRPr="00B475E1">
        <w:rPr>
          <w:rFonts w:ascii="Arial" w:hAnsi="Arial" w:cs="Arial"/>
          <w:sz w:val="20"/>
          <w:szCs w:val="20"/>
        </w:rPr>
        <w:t xml:space="preserve"> postopkov varnostnega preverjanja tujih državljanov (leta 2019 – 453).</w:t>
      </w:r>
      <w:r w:rsidRPr="00B475E1">
        <w:rPr>
          <w:rStyle w:val="Sprotnaopomba-sklic"/>
          <w:rFonts w:ascii="Arial" w:hAnsi="Arial"/>
          <w:sz w:val="20"/>
          <w:szCs w:val="20"/>
        </w:rPr>
        <w:footnoteReference w:id="5"/>
      </w:r>
      <w:r w:rsidRPr="00B475E1">
        <w:rPr>
          <w:rFonts w:ascii="Arial" w:hAnsi="Arial" w:cs="Arial"/>
          <w:sz w:val="20"/>
          <w:szCs w:val="20"/>
        </w:rPr>
        <w:t xml:space="preserve"> O rezultatih  varnostnega preverjanja je bilo obveščenih </w:t>
      </w:r>
      <w:r w:rsidR="0016470B" w:rsidRPr="00B475E1">
        <w:rPr>
          <w:rFonts w:ascii="Arial" w:hAnsi="Arial" w:cs="Arial"/>
          <w:sz w:val="20"/>
          <w:szCs w:val="20"/>
        </w:rPr>
        <w:t>87</w:t>
      </w:r>
      <w:r w:rsidRPr="00040771">
        <w:rPr>
          <w:rFonts w:ascii="Arial" w:hAnsi="Arial" w:cs="Arial"/>
          <w:sz w:val="20"/>
          <w:szCs w:val="20"/>
        </w:rPr>
        <w:t xml:space="preserve"> pravnih oseb (leta 2019 – 57), ki so zaposlovale tuje državljane. Obenem je potekala informatizacija tega delovnega procesa z nadgradnjo obstoječe aplikacije EUPP za vodenje evidenc ter upravnih in </w:t>
      </w:r>
      <w:proofErr w:type="spellStart"/>
      <w:r w:rsidRPr="00040771">
        <w:rPr>
          <w:rFonts w:ascii="Arial" w:hAnsi="Arial" w:cs="Arial"/>
          <w:sz w:val="20"/>
          <w:szCs w:val="20"/>
        </w:rPr>
        <w:t>prekrškovnih</w:t>
      </w:r>
      <w:proofErr w:type="spellEnd"/>
      <w:r w:rsidRPr="00040771">
        <w:rPr>
          <w:rFonts w:ascii="Arial" w:hAnsi="Arial" w:cs="Arial"/>
          <w:sz w:val="20"/>
          <w:szCs w:val="20"/>
        </w:rPr>
        <w:t xml:space="preserve"> postopkov v MNZ in IRSNZ.</w:t>
      </w:r>
    </w:p>
    <w:p w14:paraId="15ADF2D5" w14:textId="77777777" w:rsidR="006D1EEA" w:rsidRPr="002B0325" w:rsidRDefault="006D1EEA" w:rsidP="00C91352">
      <w:pPr>
        <w:spacing w:after="0" w:line="260" w:lineRule="exact"/>
        <w:jc w:val="both"/>
        <w:rPr>
          <w:rFonts w:ascii="Arial" w:hAnsi="Arial" w:cs="Arial"/>
          <w:sz w:val="20"/>
          <w:szCs w:val="20"/>
        </w:rPr>
      </w:pPr>
    </w:p>
    <w:tbl>
      <w:tblPr>
        <w:tblStyle w:val="Tabelamrea"/>
        <w:tblW w:w="0" w:type="auto"/>
        <w:tblLook w:val="00A0" w:firstRow="1" w:lastRow="0" w:firstColumn="1" w:lastColumn="0" w:noHBand="0" w:noVBand="0"/>
        <w:tblDescription w:val="Število postopkov na področju fizičnega varovanja jedrskih objektov, snovi in prevozov jedrskih snovi&#10;v letu 2020&#10;"/>
      </w:tblPr>
      <w:tblGrid>
        <w:gridCol w:w="2609"/>
        <w:gridCol w:w="2074"/>
        <w:gridCol w:w="4240"/>
      </w:tblGrid>
      <w:tr w:rsidR="009C46FF" w:rsidRPr="00D26963" w14:paraId="60D69699" w14:textId="77777777" w:rsidTr="000F3C19">
        <w:trPr>
          <w:tblHeader/>
        </w:trPr>
        <w:tc>
          <w:tcPr>
            <w:tcW w:w="2609" w:type="dxa"/>
          </w:tcPr>
          <w:p w14:paraId="7B8AC26F" w14:textId="77777777" w:rsidR="009C46FF" w:rsidRPr="005C4F25" w:rsidRDefault="009C46FF" w:rsidP="005D686D">
            <w:pPr>
              <w:spacing w:before="80" w:after="80" w:line="260" w:lineRule="exact"/>
              <w:rPr>
                <w:rFonts w:ascii="Arial" w:hAnsi="Arial" w:cs="Arial"/>
                <w:b/>
                <w:sz w:val="18"/>
                <w:szCs w:val="18"/>
              </w:rPr>
            </w:pPr>
            <w:r w:rsidRPr="005C4F25">
              <w:rPr>
                <w:rFonts w:ascii="Arial" w:hAnsi="Arial" w:cs="Arial"/>
                <w:b/>
                <w:sz w:val="18"/>
                <w:szCs w:val="18"/>
              </w:rPr>
              <w:t>Področje</w:t>
            </w:r>
          </w:p>
        </w:tc>
        <w:tc>
          <w:tcPr>
            <w:tcW w:w="2074" w:type="dxa"/>
          </w:tcPr>
          <w:p w14:paraId="15522572" w14:textId="77777777" w:rsidR="009C46FF" w:rsidRPr="005C4F25" w:rsidRDefault="009C46FF" w:rsidP="005D686D">
            <w:pPr>
              <w:spacing w:before="80" w:after="80" w:line="260" w:lineRule="exact"/>
              <w:rPr>
                <w:rFonts w:ascii="Arial" w:hAnsi="Arial" w:cs="Arial"/>
                <w:b/>
                <w:sz w:val="18"/>
                <w:szCs w:val="18"/>
              </w:rPr>
            </w:pPr>
            <w:r w:rsidRPr="005C4F25">
              <w:rPr>
                <w:rFonts w:ascii="Arial" w:hAnsi="Arial" w:cs="Arial"/>
                <w:b/>
                <w:sz w:val="18"/>
                <w:szCs w:val="18"/>
              </w:rPr>
              <w:t>Aktivnost</w:t>
            </w:r>
          </w:p>
        </w:tc>
        <w:tc>
          <w:tcPr>
            <w:tcW w:w="4240" w:type="dxa"/>
          </w:tcPr>
          <w:p w14:paraId="0B73497A" w14:textId="77777777" w:rsidR="009C46FF" w:rsidRPr="005C4F25" w:rsidRDefault="009C46FF" w:rsidP="005D686D">
            <w:pPr>
              <w:spacing w:before="80" w:after="80" w:line="260" w:lineRule="exact"/>
              <w:jc w:val="center"/>
              <w:rPr>
                <w:rFonts w:ascii="Arial" w:hAnsi="Arial" w:cs="Arial"/>
                <w:b/>
                <w:sz w:val="18"/>
                <w:szCs w:val="18"/>
              </w:rPr>
            </w:pPr>
            <w:r w:rsidRPr="005C4F25">
              <w:rPr>
                <w:rFonts w:ascii="Arial" w:hAnsi="Arial" w:cs="Arial"/>
                <w:b/>
                <w:sz w:val="18"/>
                <w:szCs w:val="18"/>
              </w:rPr>
              <w:t>Število</w:t>
            </w:r>
          </w:p>
        </w:tc>
      </w:tr>
      <w:tr w:rsidR="009C46FF" w:rsidRPr="00D26963" w14:paraId="23F1C6A2" w14:textId="77777777" w:rsidTr="000F3C19">
        <w:trPr>
          <w:trHeight w:val="1622"/>
        </w:trPr>
        <w:tc>
          <w:tcPr>
            <w:tcW w:w="2609" w:type="dxa"/>
          </w:tcPr>
          <w:p w14:paraId="235C5E26" w14:textId="77777777" w:rsidR="009C46FF" w:rsidRPr="00D26963" w:rsidRDefault="009C46FF" w:rsidP="005D686D">
            <w:pPr>
              <w:spacing w:before="80" w:after="80" w:line="240" w:lineRule="auto"/>
              <w:rPr>
                <w:rFonts w:ascii="Arial" w:hAnsi="Arial" w:cs="Arial"/>
                <w:sz w:val="18"/>
                <w:szCs w:val="18"/>
              </w:rPr>
            </w:pPr>
            <w:r w:rsidRPr="00D26963">
              <w:rPr>
                <w:rFonts w:ascii="Arial" w:hAnsi="Arial" w:cs="Arial"/>
                <w:sz w:val="18"/>
                <w:szCs w:val="18"/>
              </w:rPr>
              <w:t>Varnostno preverjanje po ZVISJV-1</w:t>
            </w:r>
          </w:p>
        </w:tc>
        <w:tc>
          <w:tcPr>
            <w:tcW w:w="2074" w:type="dxa"/>
          </w:tcPr>
          <w:p w14:paraId="2994A73B" w14:textId="77777777" w:rsidR="009C46FF" w:rsidRPr="00D26963" w:rsidRDefault="009C46FF" w:rsidP="005D686D">
            <w:pPr>
              <w:spacing w:before="80" w:after="80" w:line="240" w:lineRule="auto"/>
              <w:rPr>
                <w:rFonts w:ascii="Arial" w:hAnsi="Arial" w:cs="Arial"/>
                <w:sz w:val="18"/>
                <w:szCs w:val="18"/>
              </w:rPr>
            </w:pPr>
            <w:r w:rsidRPr="00D26963">
              <w:rPr>
                <w:rFonts w:ascii="Arial" w:hAnsi="Arial" w:cs="Arial"/>
                <w:sz w:val="18"/>
                <w:szCs w:val="18"/>
              </w:rPr>
              <w:t>Izdaja sklepov o neobstoju varnostnih zadržkov</w:t>
            </w:r>
          </w:p>
        </w:tc>
        <w:tc>
          <w:tcPr>
            <w:tcW w:w="4240" w:type="dxa"/>
          </w:tcPr>
          <w:p w14:paraId="46E04A97" w14:textId="08BBEF41" w:rsidR="009C46FF" w:rsidRPr="00B475E1" w:rsidRDefault="009C46FF" w:rsidP="00A60970">
            <w:pPr>
              <w:spacing w:before="80" w:after="40" w:line="240" w:lineRule="auto"/>
              <w:jc w:val="right"/>
              <w:rPr>
                <w:rFonts w:ascii="Arial" w:hAnsi="Arial" w:cs="Arial"/>
                <w:sz w:val="18"/>
                <w:szCs w:val="18"/>
              </w:rPr>
            </w:pPr>
            <w:r w:rsidRPr="00B475E1">
              <w:rPr>
                <w:rFonts w:ascii="Arial" w:hAnsi="Arial" w:cs="Arial"/>
                <w:b/>
                <w:sz w:val="18"/>
                <w:szCs w:val="18"/>
              </w:rPr>
              <w:t xml:space="preserve">obdelano 307 zahtevkov </w:t>
            </w:r>
            <w:r w:rsidR="006D1EEA">
              <w:rPr>
                <w:rFonts w:ascii="Arial" w:hAnsi="Arial" w:cs="Arial"/>
                <w:sz w:val="18"/>
                <w:szCs w:val="18"/>
              </w:rPr>
              <w:t>(12 preneseno iz l.</w:t>
            </w:r>
            <w:r w:rsidRPr="00B475E1">
              <w:rPr>
                <w:rFonts w:ascii="Arial" w:hAnsi="Arial" w:cs="Arial"/>
                <w:sz w:val="18"/>
                <w:szCs w:val="18"/>
              </w:rPr>
              <w:t xml:space="preserve"> 2019)</w:t>
            </w:r>
          </w:p>
          <w:p w14:paraId="259A59A0" w14:textId="77777777" w:rsidR="009C46FF" w:rsidRPr="00B475E1" w:rsidRDefault="009C46FF" w:rsidP="00A60970">
            <w:pPr>
              <w:spacing w:after="40" w:line="240" w:lineRule="auto"/>
              <w:jc w:val="right"/>
              <w:rPr>
                <w:rFonts w:ascii="Arial" w:hAnsi="Arial" w:cs="Arial"/>
                <w:sz w:val="18"/>
                <w:szCs w:val="18"/>
              </w:rPr>
            </w:pPr>
            <w:r w:rsidRPr="00B475E1">
              <w:rPr>
                <w:rFonts w:ascii="Arial" w:hAnsi="Arial" w:cs="Arial"/>
                <w:sz w:val="18"/>
                <w:szCs w:val="18"/>
              </w:rPr>
              <w:t>pozitivno rešenih: 295</w:t>
            </w:r>
          </w:p>
          <w:p w14:paraId="2D6D0FA4" w14:textId="77777777" w:rsidR="009C46FF" w:rsidRPr="00B475E1" w:rsidRDefault="009C46FF" w:rsidP="00A60970">
            <w:pPr>
              <w:spacing w:after="40" w:line="240" w:lineRule="auto"/>
              <w:jc w:val="right"/>
              <w:rPr>
                <w:rFonts w:ascii="Arial" w:hAnsi="Arial" w:cs="Arial"/>
                <w:sz w:val="18"/>
                <w:szCs w:val="18"/>
              </w:rPr>
            </w:pPr>
            <w:r w:rsidRPr="00B475E1">
              <w:rPr>
                <w:rFonts w:ascii="Arial" w:hAnsi="Arial" w:cs="Arial"/>
                <w:sz w:val="18"/>
                <w:szCs w:val="18"/>
              </w:rPr>
              <w:t>zavrženih: 0</w:t>
            </w:r>
          </w:p>
          <w:p w14:paraId="4BFDC91D" w14:textId="77777777" w:rsidR="009C46FF" w:rsidRPr="00B475E1" w:rsidRDefault="009C46FF" w:rsidP="00A60970">
            <w:pPr>
              <w:spacing w:after="40" w:line="240" w:lineRule="auto"/>
              <w:jc w:val="right"/>
              <w:rPr>
                <w:rFonts w:ascii="Arial" w:hAnsi="Arial" w:cs="Arial"/>
                <w:sz w:val="18"/>
                <w:szCs w:val="18"/>
              </w:rPr>
            </w:pPr>
            <w:r w:rsidRPr="00B475E1">
              <w:rPr>
                <w:rFonts w:ascii="Arial" w:hAnsi="Arial" w:cs="Arial"/>
                <w:sz w:val="18"/>
                <w:szCs w:val="18"/>
              </w:rPr>
              <w:t>ustavljenih: 3</w:t>
            </w:r>
          </w:p>
          <w:p w14:paraId="621942C3" w14:textId="77777777" w:rsidR="009C46FF" w:rsidRPr="00B475E1" w:rsidRDefault="009C46FF" w:rsidP="00A60970">
            <w:pPr>
              <w:spacing w:after="40" w:line="240" w:lineRule="auto"/>
              <w:jc w:val="right"/>
              <w:rPr>
                <w:rFonts w:ascii="Arial" w:hAnsi="Arial" w:cs="Arial"/>
                <w:sz w:val="18"/>
                <w:szCs w:val="18"/>
              </w:rPr>
            </w:pPr>
            <w:r w:rsidRPr="00B475E1">
              <w:rPr>
                <w:rFonts w:ascii="Arial" w:hAnsi="Arial" w:cs="Arial"/>
                <w:sz w:val="18"/>
                <w:szCs w:val="18"/>
              </w:rPr>
              <w:t>zavrnjenih: 0</w:t>
            </w:r>
          </w:p>
          <w:p w14:paraId="7E231BE3" w14:textId="77777777" w:rsidR="009C46FF" w:rsidRPr="00B475E1" w:rsidRDefault="009C46FF" w:rsidP="00A60970">
            <w:pPr>
              <w:spacing w:before="80" w:after="80" w:line="240" w:lineRule="auto"/>
              <w:jc w:val="right"/>
              <w:rPr>
                <w:rFonts w:ascii="Arial" w:hAnsi="Arial" w:cs="Arial"/>
                <w:sz w:val="18"/>
                <w:szCs w:val="18"/>
              </w:rPr>
            </w:pPr>
            <w:r w:rsidRPr="00B475E1">
              <w:rPr>
                <w:rFonts w:ascii="Arial" w:hAnsi="Arial" w:cs="Arial"/>
                <w:sz w:val="18"/>
                <w:szCs w:val="18"/>
              </w:rPr>
              <w:t>prenesenih v leto 2021: 9</w:t>
            </w:r>
          </w:p>
        </w:tc>
      </w:tr>
      <w:tr w:rsidR="009C46FF" w:rsidRPr="00D26963" w14:paraId="19C5D84E" w14:textId="77777777" w:rsidTr="000F3C19">
        <w:trPr>
          <w:trHeight w:val="599"/>
        </w:trPr>
        <w:tc>
          <w:tcPr>
            <w:tcW w:w="2609" w:type="dxa"/>
          </w:tcPr>
          <w:p w14:paraId="0D5DEF60" w14:textId="77777777" w:rsidR="009C46FF" w:rsidRPr="00D26963" w:rsidRDefault="009C46FF" w:rsidP="005D686D">
            <w:pPr>
              <w:spacing w:before="80" w:after="80" w:line="240" w:lineRule="auto"/>
              <w:rPr>
                <w:rFonts w:ascii="Arial" w:hAnsi="Arial" w:cs="Arial"/>
                <w:sz w:val="18"/>
                <w:szCs w:val="18"/>
              </w:rPr>
            </w:pPr>
            <w:r w:rsidRPr="00D26963">
              <w:rPr>
                <w:rFonts w:ascii="Arial" w:hAnsi="Arial" w:cs="Arial"/>
                <w:sz w:val="18"/>
                <w:szCs w:val="18"/>
              </w:rPr>
              <w:t>Varovanje jedrskih objektov, snovi in prevozov jedrskih snovi</w:t>
            </w:r>
          </w:p>
        </w:tc>
        <w:tc>
          <w:tcPr>
            <w:tcW w:w="2074" w:type="dxa"/>
          </w:tcPr>
          <w:p w14:paraId="67B4E407" w14:textId="77777777" w:rsidR="009C46FF" w:rsidRPr="00D26963" w:rsidRDefault="009C46FF" w:rsidP="005D686D">
            <w:pPr>
              <w:spacing w:before="80" w:after="80" w:line="240" w:lineRule="auto"/>
              <w:rPr>
                <w:rFonts w:ascii="Arial" w:hAnsi="Arial" w:cs="Arial"/>
                <w:sz w:val="18"/>
                <w:szCs w:val="18"/>
              </w:rPr>
            </w:pPr>
            <w:r w:rsidRPr="00D26963">
              <w:rPr>
                <w:rFonts w:ascii="Arial" w:hAnsi="Arial" w:cs="Arial"/>
                <w:sz w:val="18"/>
                <w:szCs w:val="18"/>
              </w:rPr>
              <w:t>Izdaja odločb o potrditvi načrtov</w:t>
            </w:r>
          </w:p>
        </w:tc>
        <w:tc>
          <w:tcPr>
            <w:tcW w:w="4240" w:type="dxa"/>
          </w:tcPr>
          <w:p w14:paraId="219CDC8D" w14:textId="77777777" w:rsidR="009C46FF" w:rsidRPr="00B475E1" w:rsidRDefault="009C46FF" w:rsidP="00A60970">
            <w:pPr>
              <w:spacing w:before="80" w:after="80" w:line="240" w:lineRule="auto"/>
              <w:jc w:val="right"/>
              <w:rPr>
                <w:rFonts w:ascii="Arial" w:hAnsi="Arial" w:cs="Arial"/>
                <w:sz w:val="18"/>
                <w:szCs w:val="18"/>
              </w:rPr>
            </w:pPr>
            <w:r w:rsidRPr="00B475E1">
              <w:rPr>
                <w:rFonts w:ascii="Arial" w:hAnsi="Arial" w:cs="Arial"/>
                <w:sz w:val="18"/>
                <w:szCs w:val="18"/>
              </w:rPr>
              <w:t>3</w:t>
            </w:r>
          </w:p>
        </w:tc>
      </w:tr>
    </w:tbl>
    <w:p w14:paraId="28EA08C3" w14:textId="6B809F58" w:rsidR="00780C38" w:rsidRDefault="00EE5641" w:rsidP="00A60970">
      <w:pPr>
        <w:spacing w:before="80" w:after="0" w:line="260" w:lineRule="exact"/>
        <w:rPr>
          <w:rFonts w:ascii="Arial" w:hAnsi="Arial" w:cs="Arial"/>
          <w:sz w:val="18"/>
          <w:szCs w:val="18"/>
        </w:rPr>
      </w:pPr>
      <w:r w:rsidRPr="004C0FB6">
        <w:rPr>
          <w:rFonts w:ascii="Arial" w:hAnsi="Arial" w:cs="Arial"/>
          <w:b/>
          <w:sz w:val="18"/>
          <w:szCs w:val="18"/>
        </w:rPr>
        <w:t>Tabela</w:t>
      </w:r>
      <w:r w:rsidR="00404A3E" w:rsidRPr="004C0FB6">
        <w:rPr>
          <w:rFonts w:ascii="Arial" w:hAnsi="Arial" w:cs="Arial"/>
          <w:b/>
          <w:sz w:val="18"/>
          <w:szCs w:val="18"/>
        </w:rPr>
        <w:t xml:space="preserve"> 7</w:t>
      </w:r>
      <w:r w:rsidRPr="004C0FB6">
        <w:rPr>
          <w:rFonts w:ascii="Arial" w:hAnsi="Arial" w:cs="Arial"/>
          <w:b/>
          <w:sz w:val="18"/>
          <w:szCs w:val="18"/>
        </w:rPr>
        <w:t>:</w:t>
      </w:r>
      <w:r w:rsidRPr="00780C38">
        <w:rPr>
          <w:rFonts w:ascii="Arial" w:hAnsi="Arial" w:cs="Arial"/>
          <w:sz w:val="18"/>
          <w:szCs w:val="18"/>
        </w:rPr>
        <w:t xml:space="preserve"> Število postopkov na področju fizičnega varovanja jedrskih objektov, snovi in prevozov jedrskih snovi</w:t>
      </w:r>
    </w:p>
    <w:p w14:paraId="678E2FAB" w14:textId="406DD307" w:rsidR="00EE5641" w:rsidRPr="00780C38" w:rsidRDefault="00EE5641" w:rsidP="00A60970">
      <w:pPr>
        <w:spacing w:after="0" w:line="260" w:lineRule="exact"/>
        <w:rPr>
          <w:rFonts w:ascii="Arial" w:hAnsi="Arial" w:cs="Arial"/>
          <w:sz w:val="18"/>
          <w:szCs w:val="18"/>
        </w:rPr>
      </w:pPr>
      <w:r w:rsidRPr="00780C38">
        <w:rPr>
          <w:rFonts w:ascii="Arial" w:hAnsi="Arial" w:cs="Arial"/>
          <w:sz w:val="18"/>
          <w:szCs w:val="18"/>
        </w:rPr>
        <w:t>v letu 2020</w:t>
      </w:r>
    </w:p>
    <w:p w14:paraId="2CF9D65D" w14:textId="109CBD7A" w:rsidR="00B475E1" w:rsidRDefault="00B475E1" w:rsidP="00750E0E">
      <w:pPr>
        <w:spacing w:after="0" w:line="240" w:lineRule="exact"/>
        <w:jc w:val="both"/>
        <w:rPr>
          <w:rFonts w:ascii="Arial" w:hAnsi="Arial" w:cs="Arial"/>
          <w:sz w:val="20"/>
          <w:szCs w:val="20"/>
        </w:rPr>
      </w:pPr>
    </w:p>
    <w:p w14:paraId="1864F79C" w14:textId="3E750F03" w:rsidR="00040771" w:rsidRDefault="00040771" w:rsidP="00A60970">
      <w:pPr>
        <w:spacing w:after="0" w:line="260" w:lineRule="exact"/>
        <w:rPr>
          <w:rFonts w:ascii="Arial" w:hAnsi="Arial" w:cs="Arial"/>
          <w:sz w:val="20"/>
          <w:szCs w:val="20"/>
        </w:rPr>
      </w:pPr>
      <w:r w:rsidRPr="002B0325">
        <w:rPr>
          <w:rFonts w:ascii="Arial" w:hAnsi="Arial" w:cs="Arial"/>
          <w:sz w:val="20"/>
          <w:szCs w:val="20"/>
        </w:rPr>
        <w:t xml:space="preserve">Upravljavci jedrskih objektov in prevozniki jedrskih snovi so fizično varovanje objektov in prevozov opravljali v skladu z načrti, ki jih je potrdilo Ministrstvo za notranje zadeve. </w:t>
      </w:r>
      <w:r w:rsidRPr="002B0325">
        <w:rPr>
          <w:rFonts w:ascii="Arial" w:hAnsi="Arial" w:cs="Arial"/>
          <w:bCs/>
          <w:sz w:val="20"/>
          <w:szCs w:val="20"/>
        </w:rPr>
        <w:t xml:space="preserve">V letu 2020 so bile izdane tri odločbe in sicer ena o </w:t>
      </w:r>
      <w:r w:rsidRPr="002B0325">
        <w:rPr>
          <w:rFonts w:ascii="Arial" w:hAnsi="Arial" w:cs="Arial"/>
          <w:sz w:val="20"/>
          <w:szCs w:val="20"/>
        </w:rPr>
        <w:t>fizičnem varovanju jedrske snovi med cestnim prevozom</w:t>
      </w:r>
      <w:r w:rsidRPr="002B0325">
        <w:rPr>
          <w:rFonts w:ascii="Arial" w:hAnsi="Arial" w:cs="Arial"/>
          <w:bCs/>
          <w:sz w:val="20"/>
          <w:szCs w:val="20"/>
        </w:rPr>
        <w:t xml:space="preserve"> in dve o potrditvi načrta fizičnega varovanja jedrskega objekta. </w:t>
      </w:r>
      <w:r w:rsidRPr="002B0325">
        <w:rPr>
          <w:rFonts w:ascii="Arial" w:hAnsi="Arial" w:cs="Arial"/>
          <w:sz w:val="20"/>
          <w:szCs w:val="20"/>
        </w:rPr>
        <w:t xml:space="preserve">V letu 2020 je bila zaznana tudi javna objava dokumentov, ki bi lahko ogrozila varnost jedrskega objekta, zato je </w:t>
      </w:r>
      <w:r w:rsidRPr="002B0325">
        <w:rPr>
          <w:rFonts w:ascii="Arial" w:hAnsi="Arial" w:cs="Arial"/>
          <w:bCs/>
          <w:sz w:val="20"/>
          <w:szCs w:val="20"/>
        </w:rPr>
        <w:t>pristojna enota ministrstva</w:t>
      </w:r>
      <w:r w:rsidRPr="002B0325">
        <w:rPr>
          <w:rFonts w:ascii="Arial" w:hAnsi="Arial" w:cs="Arial"/>
          <w:sz w:val="20"/>
          <w:szCs w:val="20"/>
        </w:rPr>
        <w:t xml:space="preserve"> podala zahtevo za preverjanje ustreznosti javne objave. Na podlagi ugotovitev pristojnih organov je bila podana pobuda, da se zadeva obravnava na seji Sekretariata SNAV, zaznava pa je privedla do inšpekcijskih nadzorov in posledično bolj transparentnega delovanja na področju jedrske varnosti.</w:t>
      </w:r>
    </w:p>
    <w:p w14:paraId="2BCDB3CB" w14:textId="0A5BD6E7" w:rsidR="007673FC" w:rsidRPr="007673FC" w:rsidRDefault="007673FC" w:rsidP="007673FC">
      <w:pPr>
        <w:spacing w:after="0" w:line="160" w:lineRule="exact"/>
        <w:jc w:val="both"/>
        <w:rPr>
          <w:rFonts w:ascii="Arial" w:hAnsi="Arial" w:cs="Arial"/>
          <w:sz w:val="16"/>
          <w:szCs w:val="16"/>
        </w:rPr>
      </w:pPr>
    </w:p>
    <w:p w14:paraId="00500150" w14:textId="77777777" w:rsidR="007673FC" w:rsidRDefault="007673FC" w:rsidP="00780C38">
      <w:pPr>
        <w:spacing w:after="0" w:line="260" w:lineRule="exact"/>
        <w:jc w:val="both"/>
        <w:rPr>
          <w:rFonts w:ascii="Arial" w:hAnsi="Arial" w:cs="Arial"/>
          <w:sz w:val="20"/>
          <w:szCs w:val="20"/>
        </w:rPr>
      </w:pPr>
    </w:p>
    <w:p w14:paraId="3CDFDF6A" w14:textId="44CD1A76" w:rsidR="00590E45" w:rsidRDefault="00590E45" w:rsidP="00770FD1">
      <w:pPr>
        <w:pStyle w:val="Naslov2"/>
        <w:spacing w:before="0"/>
      </w:pPr>
      <w:bookmarkStart w:id="40" w:name="_Toc65591464"/>
      <w:bookmarkStart w:id="41" w:name="_Toc65651015"/>
      <w:bookmarkStart w:id="42" w:name="_Toc65654075"/>
      <w:r w:rsidRPr="0099623A">
        <w:t>Upravne notranje zadeve</w:t>
      </w:r>
      <w:bookmarkEnd w:id="40"/>
      <w:bookmarkEnd w:id="41"/>
      <w:bookmarkEnd w:id="42"/>
    </w:p>
    <w:p w14:paraId="738AB561" w14:textId="77777777" w:rsidR="00590E45" w:rsidRPr="0026017C" w:rsidRDefault="00590E45" w:rsidP="0026017C">
      <w:pPr>
        <w:spacing w:after="0" w:line="160" w:lineRule="exact"/>
        <w:jc w:val="both"/>
        <w:rPr>
          <w:rFonts w:ascii="Arial" w:hAnsi="Arial" w:cs="Arial"/>
          <w:sz w:val="12"/>
          <w:szCs w:val="12"/>
          <w:lang w:eastAsia="sl-SI"/>
        </w:rPr>
      </w:pPr>
    </w:p>
    <w:p w14:paraId="2B5D3C35" w14:textId="77777777" w:rsidR="00590E45" w:rsidRPr="00AF3574" w:rsidRDefault="00590E45" w:rsidP="00A60970">
      <w:pPr>
        <w:tabs>
          <w:tab w:val="left" w:pos="1701"/>
        </w:tabs>
        <w:autoSpaceDE w:val="0"/>
        <w:autoSpaceDN w:val="0"/>
        <w:adjustRightInd w:val="0"/>
        <w:spacing w:after="120" w:line="260" w:lineRule="exact"/>
        <w:rPr>
          <w:rFonts w:ascii="Arial" w:hAnsi="Arial" w:cs="Arial"/>
          <w:sz w:val="20"/>
          <w:szCs w:val="20"/>
        </w:rPr>
      </w:pPr>
      <w:r w:rsidRPr="00AF3574">
        <w:rPr>
          <w:rFonts w:ascii="Arial" w:hAnsi="Arial" w:cs="Arial"/>
          <w:sz w:val="20"/>
          <w:szCs w:val="20"/>
          <w:lang w:eastAsia="sl-SI"/>
        </w:rPr>
        <w:t xml:space="preserve">Ministrstvo za notranje zadeve je že v načrtu dela za leti 2020 in 2021, v okviru skrbi za učinkovito in strokovno opravljanje upravnih nalog na vseh omenjenih področjih kot splošni cilj izpostavil sprejem in implementacijo </w:t>
      </w:r>
      <w:r w:rsidRPr="003929B2">
        <w:rPr>
          <w:rFonts w:ascii="Arial" w:hAnsi="Arial" w:cs="Arial"/>
          <w:b/>
          <w:sz w:val="20"/>
          <w:szCs w:val="20"/>
          <w:lang w:eastAsia="sl-SI"/>
        </w:rPr>
        <w:t>sprememb in dopolnitev Zakona o orožju</w:t>
      </w:r>
      <w:r w:rsidRPr="00AF3574">
        <w:rPr>
          <w:rFonts w:ascii="Arial" w:hAnsi="Arial" w:cs="Arial"/>
          <w:sz w:val="20"/>
          <w:szCs w:val="20"/>
          <w:lang w:eastAsia="sl-SI"/>
        </w:rPr>
        <w:t xml:space="preserve"> zaradi implementacije evropske direktive. V </w:t>
      </w:r>
      <w:r w:rsidRPr="00AF3574">
        <w:rPr>
          <w:rFonts w:ascii="Arial" w:hAnsi="Arial" w:cs="Arial"/>
          <w:iCs/>
          <w:sz w:val="20"/>
          <w:szCs w:val="20"/>
          <w:lang w:eastAsia="sl-SI"/>
        </w:rPr>
        <w:t>letu 2017 je bila sprejeta Direktiva (EU) 2017/853</w:t>
      </w:r>
      <w:r w:rsidRPr="00AF3574">
        <w:rPr>
          <w:rStyle w:val="Sprotnaopomba-sklic"/>
          <w:rFonts w:ascii="Arial" w:hAnsi="Arial" w:cs="Arial"/>
          <w:iCs/>
          <w:sz w:val="20"/>
          <w:szCs w:val="20"/>
          <w:lang w:eastAsia="sl-SI"/>
        </w:rPr>
        <w:footnoteReference w:id="6"/>
      </w:r>
      <w:r w:rsidRPr="00AF3574">
        <w:rPr>
          <w:rFonts w:ascii="Arial" w:hAnsi="Arial" w:cs="Arial"/>
          <w:iCs/>
          <w:sz w:val="20"/>
          <w:szCs w:val="20"/>
          <w:lang w:eastAsia="sl-SI"/>
        </w:rPr>
        <w:t xml:space="preserve">, ki bi jo bilo potrebno implementirati v nacionalni </w:t>
      </w:r>
      <w:r w:rsidRPr="00AF3574">
        <w:rPr>
          <w:rFonts w:ascii="Arial" w:hAnsi="Arial" w:cs="Arial"/>
          <w:iCs/>
          <w:sz w:val="20"/>
          <w:szCs w:val="20"/>
          <w:lang w:eastAsia="sl-SI"/>
        </w:rPr>
        <w:lastRenderedPageBreak/>
        <w:t xml:space="preserve">pravni red že do septembra 2018, Republika Slovenija pa je s strani Evropske komisije prejela tudi uradni opomin zaradi </w:t>
      </w:r>
      <w:proofErr w:type="spellStart"/>
      <w:r w:rsidRPr="00AF3574">
        <w:rPr>
          <w:rFonts w:ascii="Arial" w:hAnsi="Arial" w:cs="Arial"/>
          <w:iCs/>
          <w:sz w:val="20"/>
          <w:szCs w:val="20"/>
          <w:lang w:eastAsia="sl-SI"/>
        </w:rPr>
        <w:t>neprenosa</w:t>
      </w:r>
      <w:proofErr w:type="spellEnd"/>
      <w:r w:rsidRPr="00AF3574">
        <w:rPr>
          <w:rFonts w:ascii="Arial" w:hAnsi="Arial" w:cs="Arial"/>
          <w:iCs/>
          <w:sz w:val="20"/>
          <w:szCs w:val="20"/>
          <w:lang w:eastAsia="sl-SI"/>
        </w:rPr>
        <w:t xml:space="preserve"> omenjene direktive.</w:t>
      </w:r>
      <w:r w:rsidRPr="00AF3574">
        <w:rPr>
          <w:rFonts w:ascii="Arial" w:hAnsi="Arial" w:cs="Arial"/>
          <w:sz w:val="20"/>
          <w:szCs w:val="20"/>
          <w:lang w:eastAsia="sl-SI"/>
        </w:rPr>
        <w:t xml:space="preserve"> Orožna direktiva bo v celoti prenesena v pravni red RS s sprejetjem predloga Zakona o spremembah in dopolnitvah Zakona o orožju, katerega besedilo je Vlada RS določila na svoji seji 24. oktobra 2019. Predlog zakona je bil predložen v obravnavo v Državni zbor RS, kjer je bila v decembru 2019 opravljena tudi splošna razprava. </w:t>
      </w:r>
      <w:r w:rsidRPr="00AF3574">
        <w:rPr>
          <w:rFonts w:ascii="Arial" w:hAnsi="Arial" w:cs="Arial"/>
          <w:sz w:val="20"/>
          <w:szCs w:val="20"/>
        </w:rPr>
        <w:t xml:space="preserve">Dne 11. 2. 2020  je bil na seji matičnega telesa sprejet sklep, da se opravi javna predstavitev mnenj o predlogu zakona, ki naj bi se okvirno izvedla do sredine marca 2020. Zaradi razglasitve epidemije bolezni COVID-19 javna predstavitev mnenj ni bila izvedena, prav tako pa do danes ni bila uvrščena v terminski program dela Državnega zbora. Sprejetje sprememb in dopolnitev Zakona o orožju je tako odvisno od poteka zakonodajnega postopka. </w:t>
      </w:r>
      <w:r w:rsidRPr="00AF3574">
        <w:rPr>
          <w:rFonts w:ascii="Arial" w:hAnsi="Arial" w:cs="Arial"/>
          <w:sz w:val="20"/>
          <w:szCs w:val="20"/>
          <w:lang w:eastAsia="sl-SI"/>
        </w:rPr>
        <w:t>Predlog zakona določa tudi rok za uskladitev podzakonskih predpisov v enem letu od uveljavitve zakona</w:t>
      </w:r>
      <w:r>
        <w:rPr>
          <w:rFonts w:ascii="Arial" w:hAnsi="Arial" w:cs="Arial"/>
          <w:sz w:val="20"/>
          <w:szCs w:val="20"/>
          <w:lang w:eastAsia="sl-SI"/>
        </w:rPr>
        <w:t>, in sicer: P</w:t>
      </w:r>
      <w:r w:rsidRPr="00AF3574">
        <w:rPr>
          <w:rFonts w:ascii="Arial" w:hAnsi="Arial" w:cs="Arial"/>
          <w:sz w:val="20"/>
          <w:szCs w:val="20"/>
          <w:lang w:eastAsia="sl-SI"/>
        </w:rPr>
        <w:t xml:space="preserve">ravilnika o spremembah in dopolnitvah Pravilnika za izvajanje Zakona o orožju, Pravilnika o spremembah in dopolnitvah Pravilnika o tehničnih pogojih varovanja prostorov, kjer se nahaja orožje, redu na strelišču in pogojih za izvajanje streljanja </w:t>
      </w:r>
      <w:r>
        <w:rPr>
          <w:rFonts w:ascii="Arial" w:hAnsi="Arial" w:cs="Arial"/>
          <w:sz w:val="20"/>
          <w:szCs w:val="20"/>
          <w:lang w:eastAsia="sl-SI"/>
        </w:rPr>
        <w:t>ter</w:t>
      </w:r>
      <w:r w:rsidRPr="00AF3574">
        <w:rPr>
          <w:rFonts w:ascii="Arial" w:hAnsi="Arial" w:cs="Arial"/>
          <w:sz w:val="20"/>
          <w:szCs w:val="20"/>
          <w:lang w:eastAsia="sl-SI"/>
        </w:rPr>
        <w:t xml:space="preserve"> Pravilnika o spremembah in dopolnitvah Pravilnika o usposabljanju in preizkusu znanja o ravnanju z orožjem. </w:t>
      </w:r>
      <w:r>
        <w:rPr>
          <w:rFonts w:ascii="Arial" w:hAnsi="Arial" w:cs="Arial"/>
          <w:sz w:val="20"/>
          <w:szCs w:val="20"/>
          <w:lang w:eastAsia="sl-SI"/>
        </w:rPr>
        <w:t>K</w:t>
      </w:r>
      <w:r w:rsidRPr="00AF3574">
        <w:rPr>
          <w:rFonts w:ascii="Arial" w:hAnsi="Arial" w:cs="Arial"/>
          <w:sz w:val="20"/>
          <w:szCs w:val="20"/>
          <w:lang w:eastAsia="sl-SI"/>
        </w:rPr>
        <w:t xml:space="preserve">er je predlog Zakona o spremembah in dopolnitev Zakona o orožju še vedno v zakonodajnem postopku, </w:t>
      </w:r>
      <w:r>
        <w:rPr>
          <w:rFonts w:ascii="Arial" w:hAnsi="Arial" w:cs="Arial"/>
          <w:sz w:val="20"/>
          <w:szCs w:val="20"/>
          <w:lang w:eastAsia="sl-SI"/>
        </w:rPr>
        <w:t>omenjeni podzakonski predpisi še niso bili sprejeti.</w:t>
      </w:r>
    </w:p>
    <w:p w14:paraId="72032A04" w14:textId="77777777" w:rsidR="00AE1EF9" w:rsidRPr="008C4CFD" w:rsidRDefault="00AE1EF9" w:rsidP="00AE1EF9">
      <w:pPr>
        <w:autoSpaceDE w:val="0"/>
        <w:autoSpaceDN w:val="0"/>
        <w:adjustRightInd w:val="0"/>
        <w:spacing w:after="0" w:line="240" w:lineRule="auto"/>
        <w:rPr>
          <w:rFonts w:ascii="Arial" w:hAnsi="Arial" w:cs="Arial"/>
          <w:b/>
          <w:color w:val="000000"/>
          <w:sz w:val="20"/>
          <w:szCs w:val="20"/>
          <w:lang w:eastAsia="sl-SI"/>
        </w:rPr>
      </w:pPr>
    </w:p>
    <w:tbl>
      <w:tblPr>
        <w:tblStyle w:val="Tabelamrea"/>
        <w:tblW w:w="8965" w:type="dxa"/>
        <w:tblLayout w:type="fixed"/>
        <w:tblLook w:val="00A0" w:firstRow="1" w:lastRow="0" w:firstColumn="1" w:lastColumn="0" w:noHBand="0" w:noVBand="0"/>
        <w:tblDescription w:val="Število lastnikov orožja in število kosov registriranega orožja po vrsti listine na dan 31. 12. 2020"/>
      </w:tblPr>
      <w:tblGrid>
        <w:gridCol w:w="2074"/>
        <w:gridCol w:w="1779"/>
        <w:gridCol w:w="2150"/>
        <w:gridCol w:w="1311"/>
        <w:gridCol w:w="1651"/>
      </w:tblGrid>
      <w:tr w:rsidR="00AE1EF9" w:rsidRPr="008C4CFD" w14:paraId="112C344C" w14:textId="77777777" w:rsidTr="000F3C19">
        <w:trPr>
          <w:tblHeader/>
        </w:trPr>
        <w:tc>
          <w:tcPr>
            <w:tcW w:w="2074" w:type="dxa"/>
          </w:tcPr>
          <w:p w14:paraId="7E6FC327"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r w:rsidRPr="008C4CFD">
              <w:rPr>
                <w:rFonts w:ascii="Arial" w:hAnsi="Arial" w:cs="Arial"/>
                <w:color w:val="000000"/>
                <w:sz w:val="18"/>
                <w:szCs w:val="18"/>
                <w:lang w:eastAsia="sl-SI"/>
              </w:rPr>
              <w:t>Oseba:</w:t>
            </w:r>
          </w:p>
        </w:tc>
        <w:tc>
          <w:tcPr>
            <w:tcW w:w="1779" w:type="dxa"/>
          </w:tcPr>
          <w:p w14:paraId="209E97FF" w14:textId="77777777" w:rsidR="00AE1EF9" w:rsidRPr="008C4CFD" w:rsidRDefault="00AE1EF9" w:rsidP="00780C38">
            <w:pPr>
              <w:autoSpaceDE w:val="0"/>
              <w:autoSpaceDN w:val="0"/>
              <w:adjustRightInd w:val="0"/>
              <w:spacing w:before="20" w:after="20" w:line="240" w:lineRule="auto"/>
              <w:jc w:val="center"/>
              <w:rPr>
                <w:rFonts w:ascii="Arial" w:hAnsi="Arial" w:cs="Arial"/>
                <w:color w:val="000000"/>
                <w:sz w:val="18"/>
                <w:szCs w:val="18"/>
                <w:lang w:eastAsia="sl-SI"/>
              </w:rPr>
            </w:pPr>
            <w:r w:rsidRPr="008C4CFD">
              <w:rPr>
                <w:rFonts w:ascii="Arial" w:hAnsi="Arial" w:cs="Arial"/>
                <w:color w:val="000000"/>
                <w:sz w:val="18"/>
                <w:szCs w:val="18"/>
                <w:lang w:eastAsia="sl-SI"/>
              </w:rPr>
              <w:t>Vrsta listine</w:t>
            </w:r>
          </w:p>
        </w:tc>
        <w:tc>
          <w:tcPr>
            <w:tcW w:w="2150" w:type="dxa"/>
          </w:tcPr>
          <w:p w14:paraId="1396184E" w14:textId="77777777" w:rsidR="004C0FB6" w:rsidRDefault="00AE1EF9" w:rsidP="00780C38">
            <w:pPr>
              <w:autoSpaceDE w:val="0"/>
              <w:autoSpaceDN w:val="0"/>
              <w:adjustRightInd w:val="0"/>
              <w:spacing w:before="20" w:after="20" w:line="240" w:lineRule="auto"/>
              <w:jc w:val="center"/>
              <w:rPr>
                <w:rFonts w:ascii="Arial" w:hAnsi="Arial" w:cs="Arial"/>
                <w:color w:val="000000"/>
                <w:sz w:val="18"/>
                <w:szCs w:val="18"/>
                <w:lang w:eastAsia="sl-SI"/>
              </w:rPr>
            </w:pPr>
            <w:r w:rsidRPr="008C4CFD">
              <w:rPr>
                <w:rFonts w:ascii="Arial" w:hAnsi="Arial" w:cs="Arial"/>
                <w:color w:val="000000"/>
                <w:sz w:val="18"/>
                <w:szCs w:val="18"/>
                <w:lang w:eastAsia="sl-SI"/>
              </w:rPr>
              <w:t xml:space="preserve">Razlog posesti listine </w:t>
            </w:r>
          </w:p>
          <w:p w14:paraId="7F39C99B" w14:textId="38A45678" w:rsidR="00AE1EF9" w:rsidRPr="008C4CFD" w:rsidRDefault="00AE1EF9" w:rsidP="00780C38">
            <w:pPr>
              <w:autoSpaceDE w:val="0"/>
              <w:autoSpaceDN w:val="0"/>
              <w:adjustRightInd w:val="0"/>
              <w:spacing w:before="20" w:after="20" w:line="240" w:lineRule="auto"/>
              <w:jc w:val="center"/>
              <w:rPr>
                <w:rFonts w:ascii="Arial" w:hAnsi="Arial" w:cs="Arial"/>
                <w:color w:val="000000"/>
                <w:sz w:val="18"/>
                <w:szCs w:val="18"/>
                <w:lang w:eastAsia="sl-SI"/>
              </w:rPr>
            </w:pPr>
            <w:r w:rsidRPr="008C4CFD">
              <w:rPr>
                <w:rFonts w:ascii="Arial" w:hAnsi="Arial" w:cs="Arial"/>
                <w:color w:val="000000"/>
                <w:sz w:val="18"/>
                <w:szCs w:val="18"/>
                <w:lang w:eastAsia="sl-SI"/>
              </w:rPr>
              <w:t>ali orožja</w:t>
            </w:r>
          </w:p>
        </w:tc>
        <w:tc>
          <w:tcPr>
            <w:tcW w:w="1311" w:type="dxa"/>
          </w:tcPr>
          <w:p w14:paraId="66F83372" w14:textId="1E674D02" w:rsidR="00AE1EF9" w:rsidRPr="008C4CFD" w:rsidRDefault="00AE1EF9" w:rsidP="00780C38">
            <w:pPr>
              <w:autoSpaceDE w:val="0"/>
              <w:autoSpaceDN w:val="0"/>
              <w:adjustRightInd w:val="0"/>
              <w:spacing w:before="20" w:after="20" w:line="240" w:lineRule="auto"/>
              <w:jc w:val="center"/>
              <w:rPr>
                <w:rFonts w:ascii="Arial" w:hAnsi="Arial" w:cs="Arial"/>
                <w:color w:val="000000"/>
                <w:sz w:val="18"/>
                <w:szCs w:val="18"/>
                <w:lang w:eastAsia="sl-SI"/>
              </w:rPr>
            </w:pPr>
            <w:r w:rsidRPr="008C4CFD">
              <w:rPr>
                <w:rFonts w:ascii="Arial" w:hAnsi="Arial" w:cs="Arial"/>
                <w:color w:val="000000"/>
                <w:sz w:val="18"/>
                <w:szCs w:val="18"/>
                <w:lang w:eastAsia="sl-SI"/>
              </w:rPr>
              <w:t>Št. lastnikov</w:t>
            </w:r>
          </w:p>
          <w:p w14:paraId="5ADA8B3B" w14:textId="77777777" w:rsidR="00AE1EF9" w:rsidRPr="008C4CFD" w:rsidRDefault="00AE1EF9" w:rsidP="00780C38">
            <w:pPr>
              <w:autoSpaceDE w:val="0"/>
              <w:autoSpaceDN w:val="0"/>
              <w:adjustRightInd w:val="0"/>
              <w:spacing w:before="20" w:after="20" w:line="240" w:lineRule="auto"/>
              <w:jc w:val="center"/>
              <w:rPr>
                <w:rFonts w:ascii="Arial" w:hAnsi="Arial" w:cs="Arial"/>
                <w:color w:val="000000"/>
                <w:sz w:val="18"/>
                <w:szCs w:val="18"/>
                <w:lang w:eastAsia="sl-SI"/>
              </w:rPr>
            </w:pPr>
            <w:r w:rsidRPr="008C4CFD">
              <w:rPr>
                <w:rFonts w:ascii="Arial" w:hAnsi="Arial" w:cs="Arial"/>
                <w:color w:val="000000"/>
                <w:sz w:val="18"/>
                <w:szCs w:val="18"/>
                <w:lang w:eastAsia="sl-SI"/>
              </w:rPr>
              <w:t>orožja</w:t>
            </w:r>
          </w:p>
        </w:tc>
        <w:tc>
          <w:tcPr>
            <w:tcW w:w="1651" w:type="dxa"/>
          </w:tcPr>
          <w:p w14:paraId="0D1C4914" w14:textId="77777777" w:rsidR="00AE1EF9" w:rsidRPr="008C4CFD" w:rsidRDefault="00AE1EF9" w:rsidP="00780C38">
            <w:pPr>
              <w:autoSpaceDE w:val="0"/>
              <w:autoSpaceDN w:val="0"/>
              <w:adjustRightInd w:val="0"/>
              <w:spacing w:before="20" w:after="20" w:line="240" w:lineRule="auto"/>
              <w:jc w:val="center"/>
              <w:rPr>
                <w:rFonts w:ascii="Arial" w:hAnsi="Arial" w:cs="Arial"/>
                <w:color w:val="000000"/>
                <w:sz w:val="18"/>
                <w:szCs w:val="18"/>
                <w:lang w:eastAsia="sl-SI"/>
              </w:rPr>
            </w:pPr>
            <w:r w:rsidRPr="008C4CFD">
              <w:rPr>
                <w:rFonts w:ascii="Arial" w:hAnsi="Arial" w:cs="Arial"/>
                <w:color w:val="000000"/>
                <w:sz w:val="18"/>
                <w:szCs w:val="18"/>
                <w:lang w:eastAsia="sl-SI"/>
              </w:rPr>
              <w:t>Št. kosov orožja</w:t>
            </w:r>
          </w:p>
        </w:tc>
      </w:tr>
      <w:tr w:rsidR="00AE1EF9" w:rsidRPr="008C4CFD" w14:paraId="62FA0658" w14:textId="77777777" w:rsidTr="000F3C19">
        <w:tc>
          <w:tcPr>
            <w:tcW w:w="2074" w:type="dxa"/>
          </w:tcPr>
          <w:p w14:paraId="67DF0BA4"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r w:rsidRPr="008C4CFD">
              <w:rPr>
                <w:rFonts w:ascii="Arial" w:hAnsi="Arial" w:cs="Arial"/>
                <w:color w:val="000000"/>
                <w:sz w:val="18"/>
                <w:szCs w:val="18"/>
                <w:lang w:eastAsia="sl-SI"/>
              </w:rPr>
              <w:t>Fizična oseba</w:t>
            </w:r>
          </w:p>
        </w:tc>
        <w:tc>
          <w:tcPr>
            <w:tcW w:w="1779" w:type="dxa"/>
          </w:tcPr>
          <w:p w14:paraId="72CE9015"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2150" w:type="dxa"/>
          </w:tcPr>
          <w:p w14:paraId="797A58FB"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1311" w:type="dxa"/>
          </w:tcPr>
          <w:p w14:paraId="65B48FFD"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1651" w:type="dxa"/>
          </w:tcPr>
          <w:p w14:paraId="5B04D206"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r>
      <w:tr w:rsidR="003322FF" w:rsidRPr="008C4CFD" w14:paraId="20080AFC" w14:textId="77777777" w:rsidTr="000F3C19">
        <w:tc>
          <w:tcPr>
            <w:tcW w:w="2074" w:type="dxa"/>
            <w:vMerge w:val="restart"/>
          </w:tcPr>
          <w:p w14:paraId="2CD259D4"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1779" w:type="dxa"/>
          </w:tcPr>
          <w:p w14:paraId="1CCCD729"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r w:rsidRPr="008C4CFD">
              <w:rPr>
                <w:rFonts w:ascii="Arial" w:hAnsi="Arial" w:cs="Arial"/>
                <w:color w:val="000000"/>
                <w:sz w:val="18"/>
                <w:szCs w:val="18"/>
                <w:lang w:eastAsia="sl-SI"/>
              </w:rPr>
              <w:t>Dovoljenje za posest</w:t>
            </w:r>
          </w:p>
        </w:tc>
        <w:tc>
          <w:tcPr>
            <w:tcW w:w="2150" w:type="dxa"/>
          </w:tcPr>
          <w:p w14:paraId="7966FBC2"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1311" w:type="dxa"/>
          </w:tcPr>
          <w:p w14:paraId="7ED546B2"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17.980</w:t>
            </w:r>
          </w:p>
        </w:tc>
        <w:tc>
          <w:tcPr>
            <w:tcW w:w="1651" w:type="dxa"/>
          </w:tcPr>
          <w:p w14:paraId="5706195E"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33.886</w:t>
            </w:r>
          </w:p>
        </w:tc>
      </w:tr>
      <w:tr w:rsidR="00AE1EF9" w:rsidRPr="008C4CFD" w14:paraId="7DE27182" w14:textId="77777777" w:rsidTr="000F3C19">
        <w:tc>
          <w:tcPr>
            <w:tcW w:w="2074" w:type="dxa"/>
            <w:vMerge/>
          </w:tcPr>
          <w:p w14:paraId="6F9A253C"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1779" w:type="dxa"/>
            <w:vMerge w:val="restart"/>
          </w:tcPr>
          <w:p w14:paraId="079357C6"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r w:rsidRPr="008C4CFD">
              <w:rPr>
                <w:rFonts w:ascii="Arial" w:hAnsi="Arial" w:cs="Arial"/>
                <w:color w:val="000000"/>
                <w:sz w:val="18"/>
                <w:szCs w:val="18"/>
                <w:lang w:eastAsia="sl-SI"/>
              </w:rPr>
              <w:t>Orožni list</w:t>
            </w:r>
          </w:p>
        </w:tc>
        <w:tc>
          <w:tcPr>
            <w:tcW w:w="2150" w:type="dxa"/>
          </w:tcPr>
          <w:p w14:paraId="3A9B0CD7"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r w:rsidRPr="008C4CFD">
              <w:rPr>
                <w:rFonts w:ascii="Arial" w:hAnsi="Arial" w:cs="Arial"/>
                <w:color w:val="000000"/>
                <w:sz w:val="18"/>
                <w:szCs w:val="18"/>
                <w:lang w:eastAsia="sl-SI"/>
              </w:rPr>
              <w:t>lov</w:t>
            </w:r>
          </w:p>
        </w:tc>
        <w:tc>
          <w:tcPr>
            <w:tcW w:w="1311" w:type="dxa"/>
          </w:tcPr>
          <w:p w14:paraId="694859A3"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19.982</w:t>
            </w:r>
          </w:p>
        </w:tc>
        <w:tc>
          <w:tcPr>
            <w:tcW w:w="1651" w:type="dxa"/>
          </w:tcPr>
          <w:p w14:paraId="17A3B1A3"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75.099</w:t>
            </w:r>
          </w:p>
        </w:tc>
      </w:tr>
      <w:tr w:rsidR="00AE1EF9" w:rsidRPr="008C4CFD" w14:paraId="0813FDFC" w14:textId="77777777" w:rsidTr="000F3C19">
        <w:tc>
          <w:tcPr>
            <w:tcW w:w="2074" w:type="dxa"/>
            <w:vMerge/>
          </w:tcPr>
          <w:p w14:paraId="73298A60"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1779" w:type="dxa"/>
            <w:vMerge/>
          </w:tcPr>
          <w:p w14:paraId="1BAE7259"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2150" w:type="dxa"/>
          </w:tcPr>
          <w:p w14:paraId="0E658259"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r w:rsidRPr="008C4CFD">
              <w:rPr>
                <w:rFonts w:ascii="Arial" w:hAnsi="Arial" w:cs="Arial"/>
                <w:color w:val="000000"/>
                <w:sz w:val="18"/>
                <w:szCs w:val="18"/>
                <w:lang w:eastAsia="sl-SI"/>
              </w:rPr>
              <w:t>šport</w:t>
            </w:r>
          </w:p>
        </w:tc>
        <w:tc>
          <w:tcPr>
            <w:tcW w:w="1311" w:type="dxa"/>
          </w:tcPr>
          <w:p w14:paraId="674644C8"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4.331</w:t>
            </w:r>
          </w:p>
        </w:tc>
        <w:tc>
          <w:tcPr>
            <w:tcW w:w="1651" w:type="dxa"/>
          </w:tcPr>
          <w:p w14:paraId="0DC98C31"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13.658</w:t>
            </w:r>
          </w:p>
        </w:tc>
      </w:tr>
      <w:tr w:rsidR="00AE1EF9" w:rsidRPr="008C4CFD" w14:paraId="4991B96A" w14:textId="77777777" w:rsidTr="000F3C19">
        <w:tc>
          <w:tcPr>
            <w:tcW w:w="2074" w:type="dxa"/>
            <w:vMerge/>
          </w:tcPr>
          <w:p w14:paraId="02035948"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1779" w:type="dxa"/>
            <w:vMerge/>
          </w:tcPr>
          <w:p w14:paraId="5584E37D"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2150" w:type="dxa"/>
          </w:tcPr>
          <w:p w14:paraId="6618256D"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r w:rsidRPr="008C4CFD">
              <w:rPr>
                <w:rFonts w:ascii="Arial" w:hAnsi="Arial" w:cs="Arial"/>
                <w:color w:val="000000"/>
                <w:sz w:val="18"/>
                <w:szCs w:val="18"/>
                <w:lang w:eastAsia="sl-SI"/>
              </w:rPr>
              <w:t xml:space="preserve">varnost </w:t>
            </w:r>
          </w:p>
        </w:tc>
        <w:tc>
          <w:tcPr>
            <w:tcW w:w="1311" w:type="dxa"/>
          </w:tcPr>
          <w:p w14:paraId="4760B079"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5.024</w:t>
            </w:r>
          </w:p>
        </w:tc>
        <w:tc>
          <w:tcPr>
            <w:tcW w:w="1651" w:type="dxa"/>
          </w:tcPr>
          <w:p w14:paraId="635EDEAF"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5.256</w:t>
            </w:r>
          </w:p>
        </w:tc>
      </w:tr>
      <w:tr w:rsidR="00395E4A" w:rsidRPr="008C4CFD" w14:paraId="5BC0DE07" w14:textId="77777777" w:rsidTr="000F3C19">
        <w:tc>
          <w:tcPr>
            <w:tcW w:w="2074" w:type="dxa"/>
            <w:vMerge/>
          </w:tcPr>
          <w:p w14:paraId="7682E92D"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3929" w:type="dxa"/>
            <w:gridSpan w:val="2"/>
          </w:tcPr>
          <w:p w14:paraId="1738631A"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r w:rsidRPr="008C4CFD">
              <w:rPr>
                <w:rFonts w:ascii="Arial" w:hAnsi="Arial" w:cs="Arial"/>
                <w:color w:val="000000"/>
                <w:sz w:val="18"/>
                <w:szCs w:val="18"/>
                <w:lang w:eastAsia="sl-SI"/>
              </w:rPr>
              <w:t>Skupaj: orožni list:</w:t>
            </w:r>
          </w:p>
        </w:tc>
        <w:tc>
          <w:tcPr>
            <w:tcW w:w="1311" w:type="dxa"/>
          </w:tcPr>
          <w:p w14:paraId="693EAABE"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28.053</w:t>
            </w:r>
          </w:p>
        </w:tc>
        <w:tc>
          <w:tcPr>
            <w:tcW w:w="1651" w:type="dxa"/>
          </w:tcPr>
          <w:p w14:paraId="2429341C"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94.013</w:t>
            </w:r>
          </w:p>
        </w:tc>
      </w:tr>
      <w:tr w:rsidR="003322FF" w:rsidRPr="008C4CFD" w14:paraId="16C7C379" w14:textId="77777777" w:rsidTr="000F3C19">
        <w:tc>
          <w:tcPr>
            <w:tcW w:w="2074" w:type="dxa"/>
            <w:vMerge/>
          </w:tcPr>
          <w:p w14:paraId="111293CE"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1779" w:type="dxa"/>
          </w:tcPr>
          <w:p w14:paraId="10BCF079"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r w:rsidRPr="008C4CFD">
              <w:rPr>
                <w:rFonts w:ascii="Arial" w:hAnsi="Arial" w:cs="Arial"/>
                <w:color w:val="000000"/>
                <w:sz w:val="18"/>
                <w:szCs w:val="18"/>
                <w:lang w:eastAsia="sl-SI"/>
              </w:rPr>
              <w:t>Priglasitveni list</w:t>
            </w:r>
          </w:p>
        </w:tc>
        <w:tc>
          <w:tcPr>
            <w:tcW w:w="2150" w:type="dxa"/>
          </w:tcPr>
          <w:p w14:paraId="3B6212FF"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1311" w:type="dxa"/>
          </w:tcPr>
          <w:p w14:paraId="3C7F8D97"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968</w:t>
            </w:r>
          </w:p>
        </w:tc>
        <w:tc>
          <w:tcPr>
            <w:tcW w:w="1651" w:type="dxa"/>
          </w:tcPr>
          <w:p w14:paraId="0467A23D"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2.355</w:t>
            </w:r>
          </w:p>
        </w:tc>
      </w:tr>
      <w:tr w:rsidR="003322FF" w:rsidRPr="008C4CFD" w14:paraId="40A175ED" w14:textId="77777777" w:rsidTr="000F3C19">
        <w:tc>
          <w:tcPr>
            <w:tcW w:w="2074" w:type="dxa"/>
            <w:vMerge/>
          </w:tcPr>
          <w:p w14:paraId="08A2AD1C"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1779" w:type="dxa"/>
          </w:tcPr>
          <w:p w14:paraId="63D7CED5"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r w:rsidRPr="008C4CFD">
              <w:rPr>
                <w:rFonts w:ascii="Arial" w:hAnsi="Arial" w:cs="Arial"/>
                <w:color w:val="000000"/>
                <w:sz w:val="18"/>
                <w:szCs w:val="18"/>
                <w:lang w:eastAsia="sl-SI"/>
              </w:rPr>
              <w:t>Dovoljenje za zbiranje</w:t>
            </w:r>
          </w:p>
        </w:tc>
        <w:tc>
          <w:tcPr>
            <w:tcW w:w="2150" w:type="dxa"/>
          </w:tcPr>
          <w:p w14:paraId="69269C0A"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p>
        </w:tc>
        <w:tc>
          <w:tcPr>
            <w:tcW w:w="1311" w:type="dxa"/>
          </w:tcPr>
          <w:p w14:paraId="093D2399"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709</w:t>
            </w:r>
          </w:p>
        </w:tc>
        <w:tc>
          <w:tcPr>
            <w:tcW w:w="1651" w:type="dxa"/>
          </w:tcPr>
          <w:p w14:paraId="098B50A5"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15.030</w:t>
            </w:r>
          </w:p>
        </w:tc>
      </w:tr>
      <w:tr w:rsidR="00AE1EF9" w:rsidRPr="008C4CFD" w14:paraId="6CBF826B" w14:textId="77777777" w:rsidTr="000F3C19">
        <w:trPr>
          <w:trHeight w:val="223"/>
        </w:trPr>
        <w:tc>
          <w:tcPr>
            <w:tcW w:w="6003" w:type="dxa"/>
            <w:gridSpan w:val="3"/>
          </w:tcPr>
          <w:p w14:paraId="0D35D07B"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r w:rsidRPr="008C4CFD">
              <w:rPr>
                <w:rFonts w:ascii="Arial" w:hAnsi="Arial" w:cs="Arial"/>
                <w:color w:val="000000"/>
                <w:sz w:val="18"/>
                <w:szCs w:val="18"/>
                <w:lang w:eastAsia="sl-SI"/>
              </w:rPr>
              <w:t>Skupaj: fizična oseba</w:t>
            </w:r>
          </w:p>
        </w:tc>
        <w:tc>
          <w:tcPr>
            <w:tcW w:w="1311" w:type="dxa"/>
          </w:tcPr>
          <w:p w14:paraId="648BA7D1"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42.784</w:t>
            </w:r>
          </w:p>
        </w:tc>
        <w:tc>
          <w:tcPr>
            <w:tcW w:w="1651" w:type="dxa"/>
          </w:tcPr>
          <w:p w14:paraId="31AD9F28" w14:textId="0F7F1A3E" w:rsidR="00AE1EF9" w:rsidRPr="008C4CFD" w:rsidRDefault="00AE1EF9" w:rsidP="00A60970">
            <w:pPr>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145.284</w:t>
            </w:r>
          </w:p>
        </w:tc>
      </w:tr>
      <w:tr w:rsidR="00AE1EF9" w:rsidRPr="008C4CFD" w14:paraId="5536C0C1" w14:textId="77777777" w:rsidTr="000F3C19">
        <w:tc>
          <w:tcPr>
            <w:tcW w:w="2074" w:type="dxa"/>
          </w:tcPr>
          <w:p w14:paraId="09FB2841" w14:textId="77777777" w:rsidR="00AE1EF9" w:rsidRPr="008C4CFD" w:rsidRDefault="00AE1EF9" w:rsidP="00780C38">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Poslovni subjekt</w:t>
            </w:r>
          </w:p>
        </w:tc>
        <w:tc>
          <w:tcPr>
            <w:tcW w:w="1779" w:type="dxa"/>
          </w:tcPr>
          <w:p w14:paraId="0343EFF4" w14:textId="77777777" w:rsidR="00AE1EF9" w:rsidRPr="008C4CFD" w:rsidRDefault="00AE1EF9" w:rsidP="00780C38">
            <w:pPr>
              <w:autoSpaceDE w:val="0"/>
              <w:autoSpaceDN w:val="0"/>
              <w:adjustRightInd w:val="0"/>
              <w:spacing w:before="20" w:after="20" w:line="240" w:lineRule="auto"/>
              <w:jc w:val="right"/>
              <w:rPr>
                <w:rFonts w:ascii="Arial" w:hAnsi="Arial" w:cs="Arial"/>
                <w:color w:val="000000"/>
                <w:sz w:val="18"/>
                <w:szCs w:val="18"/>
                <w:lang w:eastAsia="sl-SI"/>
              </w:rPr>
            </w:pPr>
          </w:p>
        </w:tc>
        <w:tc>
          <w:tcPr>
            <w:tcW w:w="2150" w:type="dxa"/>
          </w:tcPr>
          <w:p w14:paraId="605908CE" w14:textId="77777777" w:rsidR="00AE1EF9" w:rsidRPr="008C4CFD" w:rsidRDefault="00AE1EF9" w:rsidP="00780C38">
            <w:pPr>
              <w:autoSpaceDE w:val="0"/>
              <w:autoSpaceDN w:val="0"/>
              <w:adjustRightInd w:val="0"/>
              <w:spacing w:before="20" w:after="20" w:line="240" w:lineRule="auto"/>
              <w:jc w:val="right"/>
              <w:rPr>
                <w:rFonts w:ascii="Arial" w:hAnsi="Arial" w:cs="Arial"/>
                <w:color w:val="000000"/>
                <w:sz w:val="18"/>
                <w:szCs w:val="18"/>
                <w:lang w:eastAsia="sl-SI"/>
              </w:rPr>
            </w:pPr>
          </w:p>
        </w:tc>
        <w:tc>
          <w:tcPr>
            <w:tcW w:w="1311" w:type="dxa"/>
          </w:tcPr>
          <w:p w14:paraId="52B3A446"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p>
        </w:tc>
        <w:tc>
          <w:tcPr>
            <w:tcW w:w="1651" w:type="dxa"/>
          </w:tcPr>
          <w:p w14:paraId="50B1EF50"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p>
        </w:tc>
      </w:tr>
      <w:tr w:rsidR="00AE1EF9" w:rsidRPr="008C4CFD" w14:paraId="64F14D5F" w14:textId="77777777" w:rsidTr="000F3C19">
        <w:tc>
          <w:tcPr>
            <w:tcW w:w="2074" w:type="dxa"/>
          </w:tcPr>
          <w:p w14:paraId="308D8D26" w14:textId="77777777" w:rsidR="00AE1EF9" w:rsidRPr="008C4CFD" w:rsidRDefault="00AE1EF9" w:rsidP="00780C38">
            <w:pPr>
              <w:autoSpaceDE w:val="0"/>
              <w:autoSpaceDN w:val="0"/>
              <w:adjustRightInd w:val="0"/>
              <w:spacing w:before="20" w:after="20" w:line="240" w:lineRule="auto"/>
              <w:jc w:val="right"/>
              <w:rPr>
                <w:rFonts w:ascii="Arial" w:hAnsi="Arial" w:cs="Arial"/>
                <w:color w:val="000000"/>
                <w:sz w:val="18"/>
                <w:szCs w:val="18"/>
                <w:lang w:eastAsia="sl-SI"/>
              </w:rPr>
            </w:pPr>
          </w:p>
        </w:tc>
        <w:tc>
          <w:tcPr>
            <w:tcW w:w="1779" w:type="dxa"/>
          </w:tcPr>
          <w:p w14:paraId="416CA6E6"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r w:rsidRPr="008C4CFD">
              <w:rPr>
                <w:rFonts w:ascii="Arial" w:hAnsi="Arial" w:cs="Arial"/>
                <w:color w:val="000000"/>
                <w:sz w:val="18"/>
                <w:szCs w:val="18"/>
                <w:lang w:eastAsia="sl-SI"/>
              </w:rPr>
              <w:t>Dovoljenje za zbiranje</w:t>
            </w:r>
          </w:p>
        </w:tc>
        <w:tc>
          <w:tcPr>
            <w:tcW w:w="2150" w:type="dxa"/>
          </w:tcPr>
          <w:p w14:paraId="004B92F6" w14:textId="77777777" w:rsidR="00AE1EF9" w:rsidRPr="008C4CFD" w:rsidRDefault="00AE1EF9" w:rsidP="00780C38">
            <w:pPr>
              <w:autoSpaceDE w:val="0"/>
              <w:autoSpaceDN w:val="0"/>
              <w:adjustRightInd w:val="0"/>
              <w:spacing w:before="20" w:after="20" w:line="240" w:lineRule="auto"/>
              <w:jc w:val="right"/>
              <w:rPr>
                <w:rFonts w:ascii="Arial" w:hAnsi="Arial" w:cs="Arial"/>
                <w:color w:val="000000"/>
                <w:sz w:val="18"/>
                <w:szCs w:val="18"/>
                <w:lang w:eastAsia="sl-SI"/>
              </w:rPr>
            </w:pPr>
          </w:p>
        </w:tc>
        <w:tc>
          <w:tcPr>
            <w:tcW w:w="1311" w:type="dxa"/>
          </w:tcPr>
          <w:p w14:paraId="6E518CD4"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3</w:t>
            </w:r>
          </w:p>
        </w:tc>
        <w:tc>
          <w:tcPr>
            <w:tcW w:w="1651" w:type="dxa"/>
          </w:tcPr>
          <w:p w14:paraId="49949A53"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75</w:t>
            </w:r>
          </w:p>
        </w:tc>
      </w:tr>
      <w:tr w:rsidR="00AE1EF9" w:rsidRPr="008C4CFD" w14:paraId="25E467E3" w14:textId="77777777" w:rsidTr="000F3C19">
        <w:tc>
          <w:tcPr>
            <w:tcW w:w="2074" w:type="dxa"/>
          </w:tcPr>
          <w:p w14:paraId="183232F2" w14:textId="77777777" w:rsidR="00AE1EF9" w:rsidRPr="008C4CFD" w:rsidRDefault="00AE1EF9" w:rsidP="00780C38">
            <w:pPr>
              <w:autoSpaceDE w:val="0"/>
              <w:autoSpaceDN w:val="0"/>
              <w:adjustRightInd w:val="0"/>
              <w:spacing w:before="20" w:after="20" w:line="240" w:lineRule="auto"/>
              <w:jc w:val="right"/>
              <w:rPr>
                <w:rFonts w:ascii="Arial" w:hAnsi="Arial" w:cs="Arial"/>
                <w:color w:val="000000"/>
                <w:sz w:val="18"/>
                <w:szCs w:val="18"/>
                <w:lang w:eastAsia="sl-SI"/>
              </w:rPr>
            </w:pPr>
          </w:p>
        </w:tc>
        <w:tc>
          <w:tcPr>
            <w:tcW w:w="1779" w:type="dxa"/>
          </w:tcPr>
          <w:p w14:paraId="58D923F0" w14:textId="77777777" w:rsidR="00AE1EF9" w:rsidRPr="008C4CFD" w:rsidRDefault="00AE1EF9" w:rsidP="00780C38">
            <w:pPr>
              <w:autoSpaceDE w:val="0"/>
              <w:autoSpaceDN w:val="0"/>
              <w:adjustRightInd w:val="0"/>
              <w:spacing w:before="20" w:after="20" w:line="240" w:lineRule="auto"/>
              <w:jc w:val="center"/>
              <w:rPr>
                <w:rFonts w:ascii="Arial" w:hAnsi="Arial" w:cs="Arial"/>
                <w:color w:val="000000"/>
                <w:sz w:val="18"/>
                <w:szCs w:val="18"/>
                <w:lang w:eastAsia="sl-SI"/>
              </w:rPr>
            </w:pPr>
            <w:r w:rsidRPr="008C4CFD">
              <w:rPr>
                <w:rFonts w:ascii="Arial" w:hAnsi="Arial" w:cs="Arial"/>
                <w:color w:val="000000"/>
                <w:sz w:val="18"/>
                <w:szCs w:val="18"/>
                <w:lang w:eastAsia="sl-SI"/>
              </w:rPr>
              <w:t>Orožni posestni list</w:t>
            </w:r>
          </w:p>
        </w:tc>
        <w:tc>
          <w:tcPr>
            <w:tcW w:w="2150" w:type="dxa"/>
          </w:tcPr>
          <w:p w14:paraId="1D44869B" w14:textId="77777777" w:rsidR="00AE1EF9" w:rsidRPr="008C4CFD" w:rsidRDefault="00AE1EF9" w:rsidP="00780C38">
            <w:pPr>
              <w:autoSpaceDE w:val="0"/>
              <w:autoSpaceDN w:val="0"/>
              <w:adjustRightInd w:val="0"/>
              <w:spacing w:before="20" w:after="20" w:line="240" w:lineRule="auto"/>
              <w:jc w:val="right"/>
              <w:rPr>
                <w:rFonts w:ascii="Arial" w:hAnsi="Arial" w:cs="Arial"/>
                <w:color w:val="000000"/>
                <w:sz w:val="18"/>
                <w:szCs w:val="18"/>
                <w:lang w:eastAsia="sl-SI"/>
              </w:rPr>
            </w:pPr>
          </w:p>
        </w:tc>
        <w:tc>
          <w:tcPr>
            <w:tcW w:w="1311" w:type="dxa"/>
          </w:tcPr>
          <w:p w14:paraId="68ECA8AB"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271</w:t>
            </w:r>
          </w:p>
        </w:tc>
        <w:tc>
          <w:tcPr>
            <w:tcW w:w="1651" w:type="dxa"/>
          </w:tcPr>
          <w:p w14:paraId="5A0FA972"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4.327</w:t>
            </w:r>
          </w:p>
        </w:tc>
      </w:tr>
      <w:tr w:rsidR="00AE1EF9" w:rsidRPr="008C4CFD" w14:paraId="76DFA970" w14:textId="77777777" w:rsidTr="000F3C19">
        <w:tc>
          <w:tcPr>
            <w:tcW w:w="6003" w:type="dxa"/>
            <w:gridSpan w:val="3"/>
          </w:tcPr>
          <w:p w14:paraId="46723167" w14:textId="77777777" w:rsidR="00AE1EF9" w:rsidRPr="008C4CFD" w:rsidRDefault="00AE1EF9" w:rsidP="00780C38">
            <w:pPr>
              <w:autoSpaceDE w:val="0"/>
              <w:autoSpaceDN w:val="0"/>
              <w:adjustRightInd w:val="0"/>
              <w:spacing w:before="20" w:after="20" w:line="240" w:lineRule="auto"/>
              <w:rPr>
                <w:rFonts w:ascii="Arial" w:hAnsi="Arial" w:cs="Arial"/>
                <w:color w:val="000000"/>
                <w:sz w:val="18"/>
                <w:szCs w:val="18"/>
                <w:lang w:eastAsia="sl-SI"/>
              </w:rPr>
            </w:pPr>
            <w:r w:rsidRPr="008C4CFD">
              <w:rPr>
                <w:rFonts w:ascii="Arial" w:hAnsi="Arial" w:cs="Arial"/>
                <w:color w:val="000000"/>
                <w:sz w:val="18"/>
                <w:szCs w:val="18"/>
                <w:lang w:eastAsia="sl-SI"/>
              </w:rPr>
              <w:t>Skupaj: poslovni subjekt</w:t>
            </w:r>
          </w:p>
        </w:tc>
        <w:tc>
          <w:tcPr>
            <w:tcW w:w="1311" w:type="dxa"/>
          </w:tcPr>
          <w:p w14:paraId="25DE1044"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273</w:t>
            </w:r>
          </w:p>
        </w:tc>
        <w:tc>
          <w:tcPr>
            <w:tcW w:w="1651" w:type="dxa"/>
          </w:tcPr>
          <w:p w14:paraId="5322BDFE" w14:textId="77777777" w:rsidR="00AE1EF9" w:rsidRPr="008C4CFD" w:rsidRDefault="00AE1EF9" w:rsidP="00A60970">
            <w:pPr>
              <w:autoSpaceDE w:val="0"/>
              <w:autoSpaceDN w:val="0"/>
              <w:adjustRightInd w:val="0"/>
              <w:spacing w:before="20" w:after="20" w:line="240" w:lineRule="auto"/>
              <w:jc w:val="right"/>
              <w:rPr>
                <w:rFonts w:ascii="Arial" w:hAnsi="Arial" w:cs="Arial"/>
                <w:color w:val="000000"/>
                <w:sz w:val="18"/>
                <w:szCs w:val="18"/>
                <w:lang w:eastAsia="sl-SI"/>
              </w:rPr>
            </w:pPr>
            <w:r w:rsidRPr="008C4CFD">
              <w:rPr>
                <w:rFonts w:ascii="Arial" w:hAnsi="Arial" w:cs="Arial"/>
                <w:color w:val="000000"/>
                <w:sz w:val="18"/>
                <w:szCs w:val="18"/>
                <w:lang w:eastAsia="sl-SI"/>
              </w:rPr>
              <w:t>4.402</w:t>
            </w:r>
          </w:p>
        </w:tc>
      </w:tr>
      <w:tr w:rsidR="00AE1EF9" w:rsidRPr="008C4CFD" w14:paraId="0269A849" w14:textId="77777777" w:rsidTr="000F3C19">
        <w:tc>
          <w:tcPr>
            <w:tcW w:w="6003" w:type="dxa"/>
            <w:gridSpan w:val="3"/>
          </w:tcPr>
          <w:p w14:paraId="7D742AAA" w14:textId="77777777" w:rsidR="00AE1EF9" w:rsidRPr="008C4CFD" w:rsidRDefault="00AE1EF9" w:rsidP="00780C38">
            <w:pPr>
              <w:autoSpaceDE w:val="0"/>
              <w:autoSpaceDN w:val="0"/>
              <w:adjustRightInd w:val="0"/>
              <w:spacing w:before="20" w:after="20" w:line="240" w:lineRule="auto"/>
              <w:jc w:val="center"/>
              <w:rPr>
                <w:rFonts w:ascii="Arial" w:hAnsi="Arial" w:cs="Arial"/>
                <w:b/>
                <w:color w:val="000000"/>
                <w:sz w:val="18"/>
                <w:szCs w:val="18"/>
                <w:lang w:eastAsia="sl-SI"/>
              </w:rPr>
            </w:pPr>
            <w:r w:rsidRPr="008C4CFD">
              <w:rPr>
                <w:rFonts w:ascii="Arial" w:hAnsi="Arial" w:cs="Arial"/>
                <w:b/>
                <w:color w:val="000000"/>
                <w:sz w:val="18"/>
                <w:szCs w:val="18"/>
                <w:lang w:eastAsia="sl-SI"/>
              </w:rPr>
              <w:t>Skupaj: fizična oseba +poslovni subjekt</w:t>
            </w:r>
          </w:p>
        </w:tc>
        <w:tc>
          <w:tcPr>
            <w:tcW w:w="1311" w:type="dxa"/>
          </w:tcPr>
          <w:p w14:paraId="6C95BB0F" w14:textId="77777777" w:rsidR="00AE1EF9" w:rsidRPr="008C4CFD" w:rsidRDefault="00AE1EF9" w:rsidP="00A60970">
            <w:pPr>
              <w:autoSpaceDE w:val="0"/>
              <w:autoSpaceDN w:val="0"/>
              <w:adjustRightInd w:val="0"/>
              <w:spacing w:before="20" w:after="20" w:line="240" w:lineRule="auto"/>
              <w:jc w:val="right"/>
              <w:rPr>
                <w:rFonts w:ascii="Arial" w:hAnsi="Arial" w:cs="Arial"/>
                <w:b/>
                <w:color w:val="000000"/>
                <w:sz w:val="18"/>
                <w:szCs w:val="18"/>
                <w:lang w:eastAsia="sl-SI"/>
              </w:rPr>
            </w:pPr>
            <w:r w:rsidRPr="008C4CFD">
              <w:rPr>
                <w:rFonts w:ascii="Arial" w:hAnsi="Arial" w:cs="Arial"/>
                <w:b/>
                <w:color w:val="000000"/>
                <w:sz w:val="18"/>
                <w:szCs w:val="18"/>
                <w:lang w:eastAsia="sl-SI"/>
              </w:rPr>
              <w:t>43.057</w:t>
            </w:r>
          </w:p>
        </w:tc>
        <w:tc>
          <w:tcPr>
            <w:tcW w:w="1651" w:type="dxa"/>
          </w:tcPr>
          <w:p w14:paraId="47361FAA" w14:textId="77777777" w:rsidR="00AE1EF9" w:rsidRPr="008C4CFD" w:rsidRDefault="00AE1EF9" w:rsidP="00A60970">
            <w:pPr>
              <w:autoSpaceDE w:val="0"/>
              <w:autoSpaceDN w:val="0"/>
              <w:adjustRightInd w:val="0"/>
              <w:spacing w:before="20" w:after="20" w:line="240" w:lineRule="auto"/>
              <w:jc w:val="right"/>
              <w:rPr>
                <w:rFonts w:ascii="Arial" w:hAnsi="Arial" w:cs="Arial"/>
                <w:b/>
                <w:color w:val="000000"/>
                <w:sz w:val="18"/>
                <w:szCs w:val="18"/>
                <w:lang w:eastAsia="sl-SI"/>
              </w:rPr>
            </w:pPr>
            <w:r w:rsidRPr="008C4CFD">
              <w:rPr>
                <w:rFonts w:ascii="Arial" w:hAnsi="Arial" w:cs="Arial"/>
                <w:b/>
                <w:color w:val="000000"/>
                <w:sz w:val="18"/>
                <w:szCs w:val="18"/>
                <w:lang w:eastAsia="sl-SI"/>
              </w:rPr>
              <w:t>149.686</w:t>
            </w:r>
          </w:p>
        </w:tc>
      </w:tr>
    </w:tbl>
    <w:p w14:paraId="2A699EBC" w14:textId="77777777" w:rsidR="00AE1EF9" w:rsidRDefault="00AE1EF9" w:rsidP="00A60970">
      <w:pPr>
        <w:autoSpaceDE w:val="0"/>
        <w:autoSpaceDN w:val="0"/>
        <w:adjustRightInd w:val="0"/>
        <w:spacing w:before="80" w:after="120" w:line="240" w:lineRule="auto"/>
        <w:rPr>
          <w:rFonts w:ascii="Arial" w:hAnsi="Arial" w:cs="Arial"/>
          <w:color w:val="000000"/>
          <w:sz w:val="16"/>
          <w:szCs w:val="16"/>
          <w:lang w:eastAsia="sl-SI"/>
        </w:rPr>
      </w:pPr>
      <w:r w:rsidRPr="008C4CFD">
        <w:rPr>
          <w:rFonts w:ascii="Arial" w:hAnsi="Arial" w:cs="Arial"/>
          <w:b/>
          <w:bCs/>
          <w:i/>
          <w:iCs/>
          <w:color w:val="000000"/>
          <w:sz w:val="16"/>
          <w:szCs w:val="16"/>
          <w:lang w:eastAsia="sl-SI"/>
        </w:rPr>
        <w:t>Opomba:</w:t>
      </w:r>
      <w:r w:rsidRPr="008C4CFD">
        <w:rPr>
          <w:rFonts w:ascii="Arial" w:hAnsi="Arial" w:cs="Arial"/>
          <w:color w:val="000000"/>
          <w:sz w:val="16"/>
          <w:szCs w:val="16"/>
          <w:lang w:eastAsia="sl-SI"/>
        </w:rPr>
        <w:t xml:space="preserve"> Skupno število lastnikov orožja ni enako skupnemu seštevku, ker ima lahko posameznik več različnih orožnih listin!</w:t>
      </w:r>
    </w:p>
    <w:p w14:paraId="4465865C" w14:textId="1C7DD97C" w:rsidR="00EE5641" w:rsidRDefault="00EE5641" w:rsidP="00A60970">
      <w:pPr>
        <w:spacing w:after="0" w:line="240" w:lineRule="auto"/>
        <w:rPr>
          <w:rFonts w:ascii="Arial" w:hAnsi="Arial" w:cs="Arial"/>
          <w:color w:val="000000"/>
          <w:sz w:val="18"/>
          <w:szCs w:val="18"/>
          <w:lang w:eastAsia="sl-SI"/>
        </w:rPr>
      </w:pPr>
      <w:r w:rsidRPr="004C0FB6">
        <w:rPr>
          <w:rFonts w:ascii="Arial" w:hAnsi="Arial" w:cs="Arial"/>
          <w:b/>
          <w:color w:val="000000"/>
          <w:sz w:val="18"/>
          <w:szCs w:val="18"/>
          <w:lang w:eastAsia="sl-SI"/>
        </w:rPr>
        <w:t>Tabela</w:t>
      </w:r>
      <w:r w:rsidR="00404A3E" w:rsidRPr="004C0FB6">
        <w:rPr>
          <w:rFonts w:ascii="Arial" w:hAnsi="Arial" w:cs="Arial"/>
          <w:b/>
          <w:color w:val="000000"/>
          <w:sz w:val="18"/>
          <w:szCs w:val="18"/>
          <w:lang w:eastAsia="sl-SI"/>
        </w:rPr>
        <w:t xml:space="preserve"> 7</w:t>
      </w:r>
      <w:r w:rsidRPr="004C0FB6">
        <w:rPr>
          <w:rFonts w:ascii="Arial" w:hAnsi="Arial" w:cs="Arial"/>
          <w:b/>
          <w:color w:val="000000"/>
          <w:sz w:val="18"/>
          <w:szCs w:val="18"/>
          <w:lang w:eastAsia="sl-SI"/>
        </w:rPr>
        <w:t>:</w:t>
      </w:r>
      <w:r w:rsidRPr="00780C38">
        <w:rPr>
          <w:rFonts w:ascii="Arial" w:hAnsi="Arial" w:cs="Arial"/>
          <w:color w:val="000000"/>
          <w:sz w:val="18"/>
          <w:szCs w:val="18"/>
          <w:lang w:eastAsia="sl-SI"/>
        </w:rPr>
        <w:t xml:space="preserve"> Število lastnikov orožja in število kosov registriranega orožja po vrsti listine na dan 31. 12. 2020</w:t>
      </w:r>
    </w:p>
    <w:p w14:paraId="230D2970" w14:textId="77777777" w:rsidR="007673FC" w:rsidRPr="00780C38" w:rsidRDefault="007673FC" w:rsidP="00A87219">
      <w:pPr>
        <w:spacing w:after="360" w:line="240" w:lineRule="auto"/>
        <w:jc w:val="center"/>
        <w:rPr>
          <w:rFonts w:ascii="Arial" w:hAnsi="Arial" w:cs="Arial"/>
          <w:color w:val="000000"/>
          <w:sz w:val="18"/>
          <w:szCs w:val="18"/>
          <w:lang w:eastAsia="sl-SI"/>
        </w:rPr>
      </w:pPr>
    </w:p>
    <w:p w14:paraId="2B78D3FD" w14:textId="0943F54A" w:rsidR="00AE1EF9" w:rsidRPr="008C4CFD" w:rsidRDefault="00CE2C77" w:rsidP="002E397B">
      <w:pPr>
        <w:autoSpaceDE w:val="0"/>
        <w:autoSpaceDN w:val="0"/>
        <w:adjustRightInd w:val="0"/>
        <w:spacing w:after="0" w:line="240" w:lineRule="auto"/>
        <w:rPr>
          <w:rFonts w:ascii="Arial" w:hAnsi="Arial" w:cs="Arial"/>
          <w:color w:val="000000"/>
          <w:sz w:val="16"/>
          <w:szCs w:val="16"/>
          <w:lang w:eastAsia="sl-SI"/>
        </w:rPr>
      </w:pPr>
      <w:r>
        <w:rPr>
          <w:noProof/>
          <w:lang w:eastAsia="sl-SI"/>
        </w:rPr>
        <w:lastRenderedPageBreak/>
        <w:drawing>
          <wp:inline distT="0" distB="0" distL="0" distR="0" wp14:anchorId="0F25C7B1" wp14:editId="03C80184">
            <wp:extent cx="4572000" cy="2743200"/>
            <wp:effectExtent l="0" t="0" r="0" b="0"/>
            <wp:docPr id="21" name="Grafikon 21" descr="Število kosov orožja (fizične osebe), za katere je izdan orožni lis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15D2D7" w14:textId="567D5B5A" w:rsidR="00EE5641" w:rsidRPr="00780C38" w:rsidRDefault="00EE5641" w:rsidP="00A60970">
      <w:pPr>
        <w:spacing w:before="100" w:after="100" w:afterAutospacing="1" w:line="240" w:lineRule="auto"/>
        <w:rPr>
          <w:rFonts w:ascii="Arial" w:hAnsi="Arial" w:cs="Arial"/>
          <w:b/>
          <w:color w:val="000000"/>
          <w:sz w:val="18"/>
          <w:szCs w:val="18"/>
          <w:lang w:eastAsia="sl-SI"/>
        </w:rPr>
      </w:pPr>
      <w:r w:rsidRPr="007A3AD0">
        <w:rPr>
          <w:rFonts w:ascii="Arial" w:hAnsi="Arial" w:cs="Arial"/>
          <w:b/>
          <w:sz w:val="18"/>
          <w:szCs w:val="18"/>
          <w:lang w:eastAsia="sl-SI"/>
        </w:rPr>
        <w:t>Graf</w:t>
      </w:r>
      <w:r w:rsidR="00404A3E" w:rsidRPr="007A3AD0">
        <w:rPr>
          <w:rFonts w:ascii="Arial" w:hAnsi="Arial" w:cs="Arial"/>
          <w:b/>
          <w:sz w:val="18"/>
          <w:szCs w:val="18"/>
          <w:lang w:eastAsia="sl-SI"/>
        </w:rPr>
        <w:t xml:space="preserve"> 4</w:t>
      </w:r>
      <w:r w:rsidRPr="007A3AD0">
        <w:rPr>
          <w:rFonts w:ascii="Arial" w:hAnsi="Arial" w:cs="Arial"/>
          <w:b/>
          <w:sz w:val="18"/>
          <w:szCs w:val="18"/>
          <w:lang w:eastAsia="sl-SI"/>
        </w:rPr>
        <w:t>:</w:t>
      </w:r>
      <w:r w:rsidRPr="00780C38">
        <w:rPr>
          <w:rFonts w:ascii="Arial" w:hAnsi="Arial" w:cs="Arial"/>
          <w:sz w:val="18"/>
          <w:szCs w:val="18"/>
          <w:lang w:eastAsia="sl-SI"/>
        </w:rPr>
        <w:t xml:space="preserve"> </w:t>
      </w:r>
      <w:r w:rsidRPr="00780C38">
        <w:rPr>
          <w:rFonts w:ascii="Arial" w:hAnsi="Arial" w:cs="Arial"/>
          <w:bCs/>
          <w:sz w:val="18"/>
          <w:szCs w:val="18"/>
        </w:rPr>
        <w:t>Število kosov orožja (fizične osebe), za katere je izdan orožni list</w:t>
      </w:r>
    </w:p>
    <w:p w14:paraId="2918B53E" w14:textId="0A861BAE" w:rsidR="00590E45" w:rsidRDefault="00565DE1" w:rsidP="00A60970">
      <w:pPr>
        <w:spacing w:after="120" w:line="260" w:lineRule="exact"/>
        <w:rPr>
          <w:rFonts w:ascii="Arial" w:hAnsi="Arial" w:cs="Arial"/>
          <w:sz w:val="20"/>
          <w:szCs w:val="20"/>
        </w:rPr>
      </w:pPr>
      <w:r>
        <w:rPr>
          <w:rFonts w:ascii="Arial" w:hAnsi="Arial" w:cs="Arial"/>
          <w:sz w:val="20"/>
          <w:szCs w:val="20"/>
        </w:rPr>
        <w:t xml:space="preserve">Dne </w:t>
      </w:r>
      <w:r w:rsidR="00590E45" w:rsidRPr="00DB6AD1">
        <w:rPr>
          <w:rFonts w:ascii="Arial" w:hAnsi="Arial" w:cs="Arial"/>
          <w:sz w:val="20"/>
          <w:szCs w:val="20"/>
        </w:rPr>
        <w:t xml:space="preserve">13. 7. 2020 se je pričela uporabljati določba spremenjenega 4. člena </w:t>
      </w:r>
      <w:r w:rsidR="00590E45" w:rsidRPr="003929B2">
        <w:rPr>
          <w:rFonts w:ascii="Arial" w:hAnsi="Arial" w:cs="Arial"/>
          <w:b/>
          <w:sz w:val="20"/>
          <w:szCs w:val="20"/>
        </w:rPr>
        <w:t>Zakona o osebnem imenu</w:t>
      </w:r>
      <w:r w:rsidR="00590E45" w:rsidRPr="00DB6AD1">
        <w:rPr>
          <w:rFonts w:ascii="Arial" w:hAnsi="Arial" w:cs="Arial"/>
          <w:sz w:val="20"/>
          <w:szCs w:val="20"/>
        </w:rPr>
        <w:t xml:space="preserve"> (Uradni list RS, št. 20/06 in 43/19), ki se nanaša na izbiro osebnega imena za pravni promet. Implementacija zakona je zahtevala odpravo tehničnih omejitev vpisov, to je obsežno nadgradnjo matičnega registra ter vseh ostalih evidenc upravnih notranjih zadev, hk</w:t>
      </w:r>
      <w:r w:rsidR="00590E45">
        <w:rPr>
          <w:rFonts w:ascii="Arial" w:hAnsi="Arial" w:cs="Arial"/>
          <w:sz w:val="20"/>
          <w:szCs w:val="20"/>
        </w:rPr>
        <w:t>r</w:t>
      </w:r>
      <w:r w:rsidR="00590E45" w:rsidRPr="00DB6AD1">
        <w:rPr>
          <w:rFonts w:ascii="Arial" w:hAnsi="Arial" w:cs="Arial"/>
          <w:sz w:val="20"/>
          <w:szCs w:val="20"/>
        </w:rPr>
        <w:t xml:space="preserve">ati pa se je izvedla tudi prilagoditev servisov za posredovanje podatka o osebnem imenu za vse uporabnike Centralnega registra prebivalstva. Ker je imela sprememba vpliv na popolnoma vse evidence, v katerih se v državi vodi podatek o osebnem imenu, je bilo izvedeno tudi obsežno obveščanje o prilagoditvah.   </w:t>
      </w:r>
    </w:p>
    <w:p w14:paraId="024807CC" w14:textId="7C758BB0" w:rsidR="00C33AD2" w:rsidRDefault="00C33AD2" w:rsidP="00C91352">
      <w:pPr>
        <w:spacing w:after="0" w:line="260" w:lineRule="exact"/>
        <w:jc w:val="both"/>
        <w:rPr>
          <w:rFonts w:ascii="Arial" w:hAnsi="Arial" w:cs="Arial"/>
          <w:sz w:val="20"/>
          <w:szCs w:val="20"/>
        </w:rPr>
      </w:pPr>
    </w:p>
    <w:p w14:paraId="5C0EE312" w14:textId="77777777" w:rsidR="00C33AD2" w:rsidRPr="00C33AD2" w:rsidRDefault="00C33AD2" w:rsidP="002E397B">
      <w:pPr>
        <w:rPr>
          <w:rFonts w:ascii="Arial" w:hAnsi="Arial" w:cs="Arial"/>
          <w:sz w:val="20"/>
          <w:szCs w:val="20"/>
        </w:rPr>
      </w:pPr>
      <w:r w:rsidRPr="00C33AD2">
        <w:rPr>
          <w:noProof/>
          <w:lang w:eastAsia="sl-SI"/>
        </w:rPr>
        <w:drawing>
          <wp:inline distT="0" distB="0" distL="0" distR="0" wp14:anchorId="422A0241" wp14:editId="4DAEAAD7">
            <wp:extent cx="5728138" cy="2398198"/>
            <wp:effectExtent l="0" t="0" r="6350" b="2540"/>
            <wp:docPr id="18" name="Grafikon 18" descr="Spremembe osebnega imena po letih"/>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7CDE64" w14:textId="433172EE" w:rsidR="00C33AD2" w:rsidRPr="00780C38" w:rsidRDefault="001E53BE" w:rsidP="00A60970">
      <w:pPr>
        <w:spacing w:before="80" w:after="0" w:line="260" w:lineRule="exact"/>
        <w:rPr>
          <w:rFonts w:ascii="Arial" w:hAnsi="Arial" w:cs="Arial"/>
          <w:sz w:val="18"/>
          <w:szCs w:val="18"/>
        </w:rPr>
      </w:pPr>
      <w:r>
        <w:rPr>
          <w:rFonts w:ascii="Arial" w:hAnsi="Arial" w:cs="Arial"/>
          <w:b/>
          <w:sz w:val="18"/>
          <w:szCs w:val="18"/>
        </w:rPr>
        <w:t>Graf 5</w:t>
      </w:r>
      <w:r w:rsidR="00EE5641" w:rsidRPr="007A3AD0">
        <w:rPr>
          <w:rFonts w:ascii="Arial" w:hAnsi="Arial" w:cs="Arial"/>
          <w:b/>
          <w:sz w:val="18"/>
          <w:szCs w:val="18"/>
        </w:rPr>
        <w:t>:</w:t>
      </w:r>
      <w:r w:rsidR="00EE5641" w:rsidRPr="00780C38">
        <w:rPr>
          <w:rFonts w:ascii="Arial" w:hAnsi="Arial" w:cs="Arial"/>
          <w:sz w:val="18"/>
          <w:szCs w:val="18"/>
        </w:rPr>
        <w:t xml:space="preserve"> Spremembe osebnega imena po letih</w:t>
      </w:r>
    </w:p>
    <w:p w14:paraId="7DC89526" w14:textId="77777777" w:rsidR="00C33AD2" w:rsidRPr="00DB6AD1" w:rsidRDefault="00C33AD2" w:rsidP="00C91352">
      <w:pPr>
        <w:spacing w:after="0" w:line="260" w:lineRule="exact"/>
        <w:jc w:val="both"/>
        <w:rPr>
          <w:rFonts w:ascii="Arial" w:hAnsi="Arial" w:cs="Arial"/>
          <w:sz w:val="20"/>
          <w:szCs w:val="20"/>
        </w:rPr>
      </w:pPr>
    </w:p>
    <w:p w14:paraId="33EDDB2C" w14:textId="77777777" w:rsidR="00590E45" w:rsidRPr="00DB6AD1" w:rsidRDefault="00590E45" w:rsidP="00C91352">
      <w:pPr>
        <w:spacing w:after="0" w:line="260" w:lineRule="exact"/>
        <w:jc w:val="both"/>
        <w:rPr>
          <w:rFonts w:ascii="Arial" w:hAnsi="Arial" w:cs="Arial"/>
          <w:color w:val="0070C0"/>
          <w:sz w:val="20"/>
          <w:szCs w:val="20"/>
        </w:rPr>
      </w:pPr>
    </w:p>
    <w:p w14:paraId="46FE040C" w14:textId="1ADA5CF5" w:rsidR="00590E45" w:rsidRDefault="00565DE1" w:rsidP="00A60970">
      <w:pPr>
        <w:spacing w:after="360" w:line="260" w:lineRule="exact"/>
        <w:rPr>
          <w:rFonts w:ascii="Arial" w:hAnsi="Arial" w:cs="Arial"/>
          <w:sz w:val="20"/>
          <w:szCs w:val="20"/>
        </w:rPr>
      </w:pPr>
      <w:r>
        <w:rPr>
          <w:rFonts w:ascii="Arial" w:hAnsi="Arial" w:cs="Arial"/>
          <w:sz w:val="20"/>
          <w:szCs w:val="20"/>
        </w:rPr>
        <w:t xml:space="preserve">Dne </w:t>
      </w:r>
      <w:r w:rsidR="00590E45" w:rsidRPr="00DB6AD1">
        <w:rPr>
          <w:rFonts w:ascii="Arial" w:hAnsi="Arial" w:cs="Arial"/>
          <w:sz w:val="20"/>
          <w:szCs w:val="20"/>
        </w:rPr>
        <w:t>6.</w:t>
      </w:r>
      <w:r w:rsidR="00A60970">
        <w:rPr>
          <w:rFonts w:ascii="Arial" w:hAnsi="Arial" w:cs="Arial"/>
          <w:sz w:val="20"/>
          <w:szCs w:val="20"/>
        </w:rPr>
        <w:t xml:space="preserve"> </w:t>
      </w:r>
      <w:r w:rsidR="00590E45" w:rsidRPr="00DB6AD1">
        <w:rPr>
          <w:rFonts w:ascii="Arial" w:hAnsi="Arial" w:cs="Arial"/>
          <w:sz w:val="20"/>
          <w:szCs w:val="20"/>
        </w:rPr>
        <w:t>8.</w:t>
      </w:r>
      <w:r w:rsidR="00A60970">
        <w:rPr>
          <w:rFonts w:ascii="Arial" w:hAnsi="Arial" w:cs="Arial"/>
          <w:sz w:val="20"/>
          <w:szCs w:val="20"/>
        </w:rPr>
        <w:t xml:space="preserve"> </w:t>
      </w:r>
      <w:r w:rsidR="00590E45" w:rsidRPr="00DB6AD1">
        <w:rPr>
          <w:rFonts w:ascii="Arial" w:hAnsi="Arial" w:cs="Arial"/>
          <w:sz w:val="20"/>
          <w:szCs w:val="20"/>
        </w:rPr>
        <w:t xml:space="preserve">2020 je pričel veljati v letu 2020 pripravljen Pravilnik o spremembah in dopolnitvah </w:t>
      </w:r>
      <w:r w:rsidR="00590E45" w:rsidRPr="003929B2">
        <w:rPr>
          <w:rFonts w:ascii="Arial" w:hAnsi="Arial" w:cs="Arial"/>
          <w:b/>
          <w:sz w:val="20"/>
          <w:szCs w:val="20"/>
        </w:rPr>
        <w:t>Pravilnika o izvrševanju zakona o matičnem registru,</w:t>
      </w:r>
      <w:r w:rsidR="00590E45" w:rsidRPr="00DB6AD1">
        <w:rPr>
          <w:rFonts w:ascii="Arial" w:hAnsi="Arial" w:cs="Arial"/>
          <w:sz w:val="20"/>
          <w:szCs w:val="20"/>
        </w:rPr>
        <w:t xml:space="preserve"> ki je uredil način vpisa osebnih in zemljepisnih imen v matični register v primerih, ko so le-ta zapisana v tuji pisavi oziroma vsebuje črke ali znake, ki jih slovenski črkovni nabor ne vsebuje. Pravilnik se je uskladil z zadnjo novelo Zakona o osebnem imenu, Zakona o matičnem registru in Družinskim zakonikom ter odpravil pomanjkljivosti glede vpisov v matični register.  </w:t>
      </w:r>
    </w:p>
    <w:tbl>
      <w:tblPr>
        <w:tblStyle w:val="Tabelamrea"/>
        <w:tblW w:w="8364" w:type="dxa"/>
        <w:tblLook w:val="01E0" w:firstRow="1" w:lastRow="1" w:firstColumn="1" w:lastColumn="1" w:noHBand="0" w:noVBand="0"/>
        <w:tblDescription w:val="Število dogodkov v CRP od 2015 do 2020"/>
      </w:tblPr>
      <w:tblGrid>
        <w:gridCol w:w="2060"/>
        <w:gridCol w:w="1059"/>
        <w:gridCol w:w="1134"/>
        <w:gridCol w:w="1134"/>
        <w:gridCol w:w="992"/>
        <w:gridCol w:w="992"/>
        <w:gridCol w:w="993"/>
      </w:tblGrid>
      <w:tr w:rsidR="00395E4A" w:rsidRPr="00395E4A" w14:paraId="68732465" w14:textId="77777777" w:rsidTr="000F3C19">
        <w:trPr>
          <w:trHeight w:val="408"/>
          <w:tblHeader/>
        </w:trPr>
        <w:tc>
          <w:tcPr>
            <w:tcW w:w="2060" w:type="dxa"/>
          </w:tcPr>
          <w:p w14:paraId="0C82A2B1" w14:textId="026A99B0" w:rsidR="00395E4A" w:rsidRPr="00395E4A" w:rsidRDefault="00395E4A" w:rsidP="00D31B54">
            <w:pPr>
              <w:autoSpaceDE w:val="0"/>
              <w:autoSpaceDN w:val="0"/>
              <w:adjustRightInd w:val="0"/>
              <w:spacing w:before="40" w:after="40"/>
              <w:jc w:val="both"/>
              <w:rPr>
                <w:rFonts w:ascii="Arial" w:hAnsi="Arial" w:cs="Arial"/>
                <w:color w:val="000000" w:themeColor="text1"/>
                <w:sz w:val="18"/>
                <w:szCs w:val="18"/>
              </w:rPr>
            </w:pPr>
          </w:p>
        </w:tc>
        <w:tc>
          <w:tcPr>
            <w:tcW w:w="1059" w:type="dxa"/>
          </w:tcPr>
          <w:p w14:paraId="0AA80AF0" w14:textId="3C5B76B7" w:rsidR="00395E4A" w:rsidRPr="00404A3E" w:rsidRDefault="00395E4A" w:rsidP="007673FC">
            <w:pPr>
              <w:autoSpaceDE w:val="0"/>
              <w:autoSpaceDN w:val="0"/>
              <w:adjustRightInd w:val="0"/>
              <w:spacing w:before="40" w:after="40"/>
              <w:jc w:val="center"/>
              <w:rPr>
                <w:rFonts w:ascii="Arial" w:hAnsi="Arial" w:cs="Arial"/>
                <w:b/>
                <w:color w:val="000000" w:themeColor="text1"/>
                <w:sz w:val="18"/>
                <w:szCs w:val="18"/>
              </w:rPr>
            </w:pPr>
            <w:r w:rsidRPr="00404A3E">
              <w:rPr>
                <w:rFonts w:ascii="Arial" w:hAnsi="Arial" w:cs="Arial"/>
                <w:b/>
                <w:color w:val="000000" w:themeColor="text1"/>
                <w:sz w:val="18"/>
                <w:szCs w:val="18"/>
              </w:rPr>
              <w:t>2020</w:t>
            </w:r>
          </w:p>
        </w:tc>
        <w:tc>
          <w:tcPr>
            <w:tcW w:w="1134" w:type="dxa"/>
          </w:tcPr>
          <w:p w14:paraId="6BB85A39" w14:textId="45A4B1CE" w:rsidR="00395E4A" w:rsidRPr="00404A3E" w:rsidRDefault="00395E4A" w:rsidP="007673FC">
            <w:pPr>
              <w:autoSpaceDE w:val="0"/>
              <w:autoSpaceDN w:val="0"/>
              <w:adjustRightInd w:val="0"/>
              <w:spacing w:before="40" w:after="40"/>
              <w:jc w:val="center"/>
              <w:rPr>
                <w:rFonts w:ascii="Arial" w:hAnsi="Arial" w:cs="Arial"/>
                <w:b/>
                <w:color w:val="000000" w:themeColor="text1"/>
                <w:sz w:val="18"/>
                <w:szCs w:val="18"/>
              </w:rPr>
            </w:pPr>
            <w:r w:rsidRPr="00404A3E">
              <w:rPr>
                <w:rFonts w:ascii="Arial" w:hAnsi="Arial" w:cs="Arial"/>
                <w:b/>
                <w:color w:val="000000" w:themeColor="text1"/>
                <w:sz w:val="18"/>
                <w:szCs w:val="18"/>
              </w:rPr>
              <w:t>2019</w:t>
            </w:r>
          </w:p>
        </w:tc>
        <w:tc>
          <w:tcPr>
            <w:tcW w:w="1134" w:type="dxa"/>
          </w:tcPr>
          <w:p w14:paraId="1A6A3006" w14:textId="7897F4BF" w:rsidR="00395E4A" w:rsidRPr="00404A3E" w:rsidRDefault="00395E4A" w:rsidP="007673FC">
            <w:pPr>
              <w:autoSpaceDE w:val="0"/>
              <w:autoSpaceDN w:val="0"/>
              <w:adjustRightInd w:val="0"/>
              <w:spacing w:before="40" w:after="40"/>
              <w:jc w:val="center"/>
              <w:rPr>
                <w:rFonts w:ascii="Arial" w:hAnsi="Arial" w:cs="Arial"/>
                <w:b/>
                <w:color w:val="000000" w:themeColor="text1"/>
                <w:sz w:val="18"/>
                <w:szCs w:val="18"/>
              </w:rPr>
            </w:pPr>
            <w:r w:rsidRPr="00404A3E">
              <w:rPr>
                <w:rFonts w:ascii="Arial" w:hAnsi="Arial" w:cs="Arial"/>
                <w:b/>
                <w:color w:val="000000" w:themeColor="text1"/>
                <w:sz w:val="18"/>
                <w:szCs w:val="18"/>
              </w:rPr>
              <w:t>2018</w:t>
            </w:r>
          </w:p>
        </w:tc>
        <w:tc>
          <w:tcPr>
            <w:tcW w:w="992" w:type="dxa"/>
          </w:tcPr>
          <w:p w14:paraId="76C11EA2" w14:textId="64D1D0D8" w:rsidR="00395E4A" w:rsidRPr="00404A3E" w:rsidRDefault="00395E4A" w:rsidP="007673FC">
            <w:pPr>
              <w:autoSpaceDE w:val="0"/>
              <w:autoSpaceDN w:val="0"/>
              <w:adjustRightInd w:val="0"/>
              <w:spacing w:before="40" w:after="40"/>
              <w:jc w:val="center"/>
              <w:rPr>
                <w:rFonts w:ascii="Arial" w:hAnsi="Arial" w:cs="Arial"/>
                <w:b/>
                <w:color w:val="000000" w:themeColor="text1"/>
                <w:sz w:val="18"/>
                <w:szCs w:val="18"/>
              </w:rPr>
            </w:pPr>
            <w:r w:rsidRPr="00404A3E">
              <w:rPr>
                <w:rFonts w:ascii="Arial" w:hAnsi="Arial" w:cs="Arial"/>
                <w:b/>
                <w:color w:val="000000" w:themeColor="text1"/>
                <w:sz w:val="18"/>
                <w:szCs w:val="18"/>
              </w:rPr>
              <w:t>2017</w:t>
            </w:r>
          </w:p>
        </w:tc>
        <w:tc>
          <w:tcPr>
            <w:tcW w:w="992" w:type="dxa"/>
          </w:tcPr>
          <w:p w14:paraId="69C11F7D" w14:textId="57FBD687" w:rsidR="00395E4A" w:rsidRPr="00404A3E" w:rsidRDefault="00395E4A" w:rsidP="007673FC">
            <w:pPr>
              <w:autoSpaceDE w:val="0"/>
              <w:autoSpaceDN w:val="0"/>
              <w:adjustRightInd w:val="0"/>
              <w:spacing w:before="40" w:after="40"/>
              <w:jc w:val="center"/>
              <w:rPr>
                <w:rFonts w:ascii="Arial" w:hAnsi="Arial" w:cs="Arial"/>
                <w:b/>
                <w:color w:val="000000" w:themeColor="text1"/>
                <w:sz w:val="18"/>
                <w:szCs w:val="18"/>
              </w:rPr>
            </w:pPr>
            <w:r w:rsidRPr="00404A3E">
              <w:rPr>
                <w:rFonts w:ascii="Arial" w:hAnsi="Arial" w:cs="Arial"/>
                <w:b/>
                <w:color w:val="000000" w:themeColor="text1"/>
                <w:sz w:val="18"/>
                <w:szCs w:val="18"/>
              </w:rPr>
              <w:t>2016</w:t>
            </w:r>
          </w:p>
        </w:tc>
        <w:tc>
          <w:tcPr>
            <w:tcW w:w="993" w:type="dxa"/>
          </w:tcPr>
          <w:p w14:paraId="30E1FB51" w14:textId="41018909" w:rsidR="00395E4A" w:rsidRPr="00404A3E" w:rsidRDefault="00395E4A" w:rsidP="007673FC">
            <w:pPr>
              <w:autoSpaceDE w:val="0"/>
              <w:autoSpaceDN w:val="0"/>
              <w:adjustRightInd w:val="0"/>
              <w:spacing w:before="40" w:after="40"/>
              <w:jc w:val="center"/>
              <w:rPr>
                <w:rFonts w:ascii="Arial" w:hAnsi="Arial" w:cs="Arial"/>
                <w:b/>
                <w:color w:val="000000" w:themeColor="text1"/>
                <w:sz w:val="18"/>
                <w:szCs w:val="18"/>
              </w:rPr>
            </w:pPr>
            <w:r w:rsidRPr="00404A3E">
              <w:rPr>
                <w:rFonts w:ascii="Arial" w:hAnsi="Arial" w:cs="Arial"/>
                <w:b/>
                <w:color w:val="000000" w:themeColor="text1"/>
                <w:sz w:val="18"/>
                <w:szCs w:val="18"/>
              </w:rPr>
              <w:t>2015</w:t>
            </w:r>
          </w:p>
        </w:tc>
      </w:tr>
      <w:tr w:rsidR="00395E4A" w:rsidRPr="00395E4A" w14:paraId="73FD91C9" w14:textId="77777777" w:rsidTr="000F3C19">
        <w:tc>
          <w:tcPr>
            <w:tcW w:w="2060" w:type="dxa"/>
          </w:tcPr>
          <w:p w14:paraId="24482BF5" w14:textId="47DC51B7" w:rsidR="00395E4A" w:rsidRPr="00395E4A" w:rsidRDefault="002E397B" w:rsidP="002E397B">
            <w:pPr>
              <w:autoSpaceDE w:val="0"/>
              <w:autoSpaceDN w:val="0"/>
              <w:adjustRightInd w:val="0"/>
              <w:spacing w:before="60" w:after="60"/>
              <w:rPr>
                <w:rFonts w:ascii="Arial" w:hAnsi="Arial" w:cs="Arial"/>
                <w:color w:val="000000" w:themeColor="text1"/>
                <w:sz w:val="18"/>
                <w:szCs w:val="18"/>
              </w:rPr>
            </w:pPr>
            <w:r>
              <w:rPr>
                <w:rFonts w:ascii="Arial" w:hAnsi="Arial" w:cs="Arial"/>
                <w:color w:val="000000" w:themeColor="text1"/>
                <w:sz w:val="18"/>
                <w:szCs w:val="18"/>
              </w:rPr>
              <w:t>Vpis rojstev</w:t>
            </w:r>
            <w:r w:rsidRPr="00395E4A">
              <w:rPr>
                <w:rFonts w:ascii="Arial" w:hAnsi="Arial" w:cs="Arial"/>
                <w:color w:val="000000" w:themeColor="text1"/>
                <w:sz w:val="18"/>
                <w:szCs w:val="18"/>
              </w:rPr>
              <w:t xml:space="preserve"> </w:t>
            </w:r>
          </w:p>
        </w:tc>
        <w:tc>
          <w:tcPr>
            <w:tcW w:w="1059" w:type="dxa"/>
          </w:tcPr>
          <w:p w14:paraId="7FCB13BE" w14:textId="0DEAA125"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22.330</w:t>
            </w:r>
          </w:p>
        </w:tc>
        <w:tc>
          <w:tcPr>
            <w:tcW w:w="1134" w:type="dxa"/>
          </w:tcPr>
          <w:p w14:paraId="2CC153A4" w14:textId="7D34C355"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23.583</w:t>
            </w:r>
          </w:p>
        </w:tc>
        <w:tc>
          <w:tcPr>
            <w:tcW w:w="1134" w:type="dxa"/>
          </w:tcPr>
          <w:p w14:paraId="0FB2788C" w14:textId="6C368B3D"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23.643</w:t>
            </w:r>
          </w:p>
        </w:tc>
        <w:tc>
          <w:tcPr>
            <w:tcW w:w="992" w:type="dxa"/>
          </w:tcPr>
          <w:p w14:paraId="4CC74EA7" w14:textId="03888AA4"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23.758</w:t>
            </w:r>
          </w:p>
        </w:tc>
        <w:tc>
          <w:tcPr>
            <w:tcW w:w="992" w:type="dxa"/>
          </w:tcPr>
          <w:p w14:paraId="15213490" w14:textId="283B6336"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23.459</w:t>
            </w:r>
          </w:p>
        </w:tc>
        <w:tc>
          <w:tcPr>
            <w:tcW w:w="993" w:type="dxa"/>
          </w:tcPr>
          <w:p w14:paraId="35EA2E43" w14:textId="0959D9D9"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23.814</w:t>
            </w:r>
          </w:p>
        </w:tc>
      </w:tr>
      <w:tr w:rsidR="00395E4A" w:rsidRPr="00395E4A" w14:paraId="5422824F" w14:textId="77777777" w:rsidTr="000F3C19">
        <w:tc>
          <w:tcPr>
            <w:tcW w:w="2060" w:type="dxa"/>
          </w:tcPr>
          <w:p w14:paraId="61CEB6DE" w14:textId="7E32AD4D" w:rsidR="00395E4A" w:rsidRPr="00395E4A" w:rsidRDefault="002E397B" w:rsidP="002E397B">
            <w:pPr>
              <w:autoSpaceDE w:val="0"/>
              <w:autoSpaceDN w:val="0"/>
              <w:adjustRightInd w:val="0"/>
              <w:spacing w:before="60" w:after="60"/>
              <w:rPr>
                <w:rFonts w:ascii="Arial" w:hAnsi="Arial" w:cs="Arial"/>
                <w:color w:val="000000" w:themeColor="text1"/>
                <w:sz w:val="18"/>
                <w:szCs w:val="18"/>
              </w:rPr>
            </w:pPr>
            <w:r>
              <w:rPr>
                <w:rFonts w:ascii="Arial" w:hAnsi="Arial" w:cs="Arial"/>
                <w:color w:val="000000" w:themeColor="text1"/>
                <w:sz w:val="18"/>
                <w:szCs w:val="18"/>
              </w:rPr>
              <w:t>Sklenitev zakonskih zvez</w:t>
            </w:r>
          </w:p>
        </w:tc>
        <w:tc>
          <w:tcPr>
            <w:tcW w:w="1059" w:type="dxa"/>
          </w:tcPr>
          <w:p w14:paraId="524A3D63" w14:textId="1D19AC08"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6.179</w:t>
            </w:r>
          </w:p>
        </w:tc>
        <w:tc>
          <w:tcPr>
            <w:tcW w:w="1134" w:type="dxa"/>
          </w:tcPr>
          <w:p w14:paraId="0521D789" w14:textId="7CE977F5"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7.950</w:t>
            </w:r>
          </w:p>
        </w:tc>
        <w:tc>
          <w:tcPr>
            <w:tcW w:w="1134" w:type="dxa"/>
          </w:tcPr>
          <w:p w14:paraId="7E564AB4" w14:textId="23ABF608"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8.503</w:t>
            </w:r>
          </w:p>
        </w:tc>
        <w:tc>
          <w:tcPr>
            <w:tcW w:w="992" w:type="dxa"/>
          </w:tcPr>
          <w:p w14:paraId="4F7CD479" w14:textId="170A467C"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7.646</w:t>
            </w:r>
          </w:p>
        </w:tc>
        <w:tc>
          <w:tcPr>
            <w:tcW w:w="992" w:type="dxa"/>
          </w:tcPr>
          <w:p w14:paraId="02F0142E" w14:textId="003EB1A8"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7.658</w:t>
            </w:r>
          </w:p>
        </w:tc>
        <w:tc>
          <w:tcPr>
            <w:tcW w:w="993" w:type="dxa"/>
          </w:tcPr>
          <w:p w14:paraId="4F42E39B" w14:textId="00322CC3"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7.482</w:t>
            </w:r>
          </w:p>
        </w:tc>
      </w:tr>
      <w:tr w:rsidR="00395E4A" w:rsidRPr="00395E4A" w14:paraId="40628A50" w14:textId="77777777" w:rsidTr="000F3C19">
        <w:tc>
          <w:tcPr>
            <w:tcW w:w="2060" w:type="dxa"/>
          </w:tcPr>
          <w:p w14:paraId="4AEDE8BD" w14:textId="40888859" w:rsidR="00395E4A" w:rsidRPr="00395E4A" w:rsidRDefault="002E397B" w:rsidP="002E397B">
            <w:pPr>
              <w:autoSpaceDE w:val="0"/>
              <w:autoSpaceDN w:val="0"/>
              <w:adjustRightInd w:val="0"/>
              <w:spacing w:before="60" w:after="60"/>
              <w:rPr>
                <w:rFonts w:ascii="Arial" w:hAnsi="Arial" w:cs="Arial"/>
                <w:color w:val="000000" w:themeColor="text1"/>
                <w:sz w:val="18"/>
                <w:szCs w:val="18"/>
              </w:rPr>
            </w:pPr>
            <w:r>
              <w:rPr>
                <w:rFonts w:ascii="Arial" w:hAnsi="Arial" w:cs="Arial"/>
                <w:color w:val="000000" w:themeColor="text1"/>
                <w:sz w:val="18"/>
                <w:szCs w:val="18"/>
              </w:rPr>
              <w:t>Sklenitev partnerskih zvez</w:t>
            </w:r>
          </w:p>
        </w:tc>
        <w:tc>
          <w:tcPr>
            <w:tcW w:w="1059" w:type="dxa"/>
          </w:tcPr>
          <w:p w14:paraId="240684E9" w14:textId="33D3236B"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55</w:t>
            </w:r>
          </w:p>
        </w:tc>
        <w:tc>
          <w:tcPr>
            <w:tcW w:w="1134" w:type="dxa"/>
          </w:tcPr>
          <w:p w14:paraId="2925A7DA" w14:textId="4602931E"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68</w:t>
            </w:r>
          </w:p>
        </w:tc>
        <w:tc>
          <w:tcPr>
            <w:tcW w:w="1134" w:type="dxa"/>
          </w:tcPr>
          <w:p w14:paraId="24A51B6E" w14:textId="6BD2B82B"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60</w:t>
            </w:r>
          </w:p>
        </w:tc>
        <w:tc>
          <w:tcPr>
            <w:tcW w:w="992" w:type="dxa"/>
          </w:tcPr>
          <w:p w14:paraId="6D1A1E81" w14:textId="0DF03466"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61</w:t>
            </w:r>
          </w:p>
        </w:tc>
        <w:tc>
          <w:tcPr>
            <w:tcW w:w="992" w:type="dxa"/>
          </w:tcPr>
          <w:p w14:paraId="1E112903" w14:textId="43E01466"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w:t>
            </w:r>
          </w:p>
        </w:tc>
        <w:tc>
          <w:tcPr>
            <w:tcW w:w="993" w:type="dxa"/>
          </w:tcPr>
          <w:p w14:paraId="135F0C2B" w14:textId="4DE94034"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w:t>
            </w:r>
          </w:p>
        </w:tc>
      </w:tr>
      <w:tr w:rsidR="00395E4A" w:rsidRPr="00395E4A" w14:paraId="263E7648" w14:textId="77777777" w:rsidTr="000F3C19">
        <w:tc>
          <w:tcPr>
            <w:tcW w:w="2060" w:type="dxa"/>
          </w:tcPr>
          <w:p w14:paraId="1F60FDD9" w14:textId="77D1312E" w:rsidR="00395E4A" w:rsidRPr="00395E4A" w:rsidRDefault="002E397B" w:rsidP="002E397B">
            <w:pPr>
              <w:autoSpaceDE w:val="0"/>
              <w:autoSpaceDN w:val="0"/>
              <w:adjustRightInd w:val="0"/>
              <w:spacing w:before="60" w:after="60"/>
              <w:rPr>
                <w:rFonts w:ascii="Arial" w:hAnsi="Arial" w:cs="Arial"/>
                <w:color w:val="000000" w:themeColor="text1"/>
                <w:sz w:val="18"/>
                <w:szCs w:val="18"/>
              </w:rPr>
            </w:pPr>
            <w:r>
              <w:rPr>
                <w:rFonts w:ascii="Arial" w:hAnsi="Arial" w:cs="Arial"/>
                <w:color w:val="000000" w:themeColor="text1"/>
                <w:sz w:val="18"/>
                <w:szCs w:val="18"/>
              </w:rPr>
              <w:t xml:space="preserve">Vpis </w:t>
            </w:r>
            <w:r w:rsidRPr="00395E4A">
              <w:rPr>
                <w:rFonts w:ascii="Arial" w:hAnsi="Arial" w:cs="Arial"/>
                <w:color w:val="000000" w:themeColor="text1"/>
                <w:sz w:val="18"/>
                <w:szCs w:val="18"/>
              </w:rPr>
              <w:t>smrt</w:t>
            </w:r>
            <w:r>
              <w:rPr>
                <w:rFonts w:ascii="Arial" w:hAnsi="Arial" w:cs="Arial"/>
                <w:color w:val="000000" w:themeColor="text1"/>
                <w:sz w:val="18"/>
                <w:szCs w:val="18"/>
              </w:rPr>
              <w:t>i</w:t>
            </w:r>
          </w:p>
        </w:tc>
        <w:tc>
          <w:tcPr>
            <w:tcW w:w="1059" w:type="dxa"/>
          </w:tcPr>
          <w:p w14:paraId="66F73F0D" w14:textId="27244A24"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24.629</w:t>
            </w:r>
          </w:p>
        </w:tc>
        <w:tc>
          <w:tcPr>
            <w:tcW w:w="1134" w:type="dxa"/>
          </w:tcPr>
          <w:p w14:paraId="363AD208" w14:textId="363D0040"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21.364</w:t>
            </w:r>
          </w:p>
        </w:tc>
        <w:tc>
          <w:tcPr>
            <w:tcW w:w="1134" w:type="dxa"/>
          </w:tcPr>
          <w:p w14:paraId="09983D80" w14:textId="5D3F616D"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21.215</w:t>
            </w:r>
          </w:p>
        </w:tc>
        <w:tc>
          <w:tcPr>
            <w:tcW w:w="992" w:type="dxa"/>
          </w:tcPr>
          <w:p w14:paraId="307BFAA5" w14:textId="63898C0E"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21.222</w:t>
            </w:r>
          </w:p>
        </w:tc>
        <w:tc>
          <w:tcPr>
            <w:tcW w:w="992" w:type="dxa"/>
          </w:tcPr>
          <w:p w14:paraId="1F4B46B0" w14:textId="2ECEDFC9"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20.395</w:t>
            </w:r>
          </w:p>
        </w:tc>
        <w:tc>
          <w:tcPr>
            <w:tcW w:w="993" w:type="dxa"/>
          </w:tcPr>
          <w:p w14:paraId="25E39100" w14:textId="516BEEAC" w:rsidR="00395E4A" w:rsidRPr="00395E4A" w:rsidRDefault="00395E4A" w:rsidP="00780C38">
            <w:pPr>
              <w:autoSpaceDE w:val="0"/>
              <w:autoSpaceDN w:val="0"/>
              <w:adjustRightInd w:val="0"/>
              <w:spacing w:before="60" w:after="60"/>
              <w:jc w:val="right"/>
              <w:rPr>
                <w:rFonts w:ascii="Arial" w:hAnsi="Arial" w:cs="Arial"/>
                <w:color w:val="000000" w:themeColor="text1"/>
                <w:sz w:val="18"/>
                <w:szCs w:val="18"/>
              </w:rPr>
            </w:pPr>
            <w:r w:rsidRPr="00395E4A">
              <w:rPr>
                <w:rFonts w:ascii="Arial" w:hAnsi="Arial" w:cs="Arial"/>
                <w:color w:val="000000" w:themeColor="text1"/>
                <w:sz w:val="18"/>
                <w:szCs w:val="18"/>
              </w:rPr>
              <w:t>20.756</w:t>
            </w:r>
          </w:p>
        </w:tc>
      </w:tr>
    </w:tbl>
    <w:p w14:paraId="51734E97" w14:textId="025C85CF" w:rsidR="00395E4A" w:rsidRPr="00395E4A" w:rsidRDefault="00EE5641" w:rsidP="00A60970">
      <w:pPr>
        <w:autoSpaceDE w:val="0"/>
        <w:autoSpaceDN w:val="0"/>
        <w:adjustRightInd w:val="0"/>
        <w:spacing w:before="80" w:after="0" w:line="260" w:lineRule="exact"/>
        <w:rPr>
          <w:rFonts w:ascii="Arial" w:hAnsi="Arial" w:cs="Arial"/>
          <w:color w:val="FF0000"/>
          <w:sz w:val="20"/>
          <w:szCs w:val="20"/>
        </w:rPr>
      </w:pPr>
      <w:r w:rsidRPr="001E53BE">
        <w:rPr>
          <w:rFonts w:ascii="Arial" w:hAnsi="Arial" w:cs="Arial"/>
          <w:b/>
          <w:sz w:val="18"/>
          <w:szCs w:val="18"/>
        </w:rPr>
        <w:t>Tabela</w:t>
      </w:r>
      <w:r w:rsidR="00404A3E" w:rsidRPr="001E53BE">
        <w:rPr>
          <w:rFonts w:ascii="Arial" w:hAnsi="Arial" w:cs="Arial"/>
          <w:b/>
          <w:sz w:val="18"/>
          <w:szCs w:val="18"/>
        </w:rPr>
        <w:t xml:space="preserve"> 9</w:t>
      </w:r>
      <w:r w:rsidRPr="001E53BE">
        <w:rPr>
          <w:rFonts w:ascii="Arial" w:hAnsi="Arial" w:cs="Arial"/>
          <w:b/>
          <w:sz w:val="18"/>
          <w:szCs w:val="18"/>
        </w:rPr>
        <w:t>:</w:t>
      </w:r>
      <w:r w:rsidRPr="001E53BE">
        <w:rPr>
          <w:rFonts w:ascii="Arial" w:hAnsi="Arial" w:cs="Arial"/>
          <w:sz w:val="18"/>
          <w:szCs w:val="18"/>
        </w:rPr>
        <w:t xml:space="preserve"> </w:t>
      </w:r>
      <w:r w:rsidR="003671C0" w:rsidRPr="001E53BE">
        <w:rPr>
          <w:rFonts w:ascii="Arial" w:hAnsi="Arial" w:cs="Arial"/>
          <w:sz w:val="18"/>
          <w:szCs w:val="18"/>
        </w:rPr>
        <w:t>Število dogodkov v CRP od 2015 do 2020</w:t>
      </w:r>
    </w:p>
    <w:p w14:paraId="03939EA5" w14:textId="79C8F005" w:rsidR="00395E4A" w:rsidRDefault="00395E4A" w:rsidP="00404A3E">
      <w:pPr>
        <w:spacing w:after="0" w:line="260" w:lineRule="exact"/>
        <w:jc w:val="both"/>
        <w:rPr>
          <w:rFonts w:ascii="Arial" w:hAnsi="Arial" w:cs="Arial"/>
          <w:sz w:val="20"/>
          <w:szCs w:val="20"/>
        </w:rPr>
      </w:pPr>
    </w:p>
    <w:p w14:paraId="2CACF1BE" w14:textId="77777777" w:rsidR="00404A3E" w:rsidRPr="00DB6AD1" w:rsidRDefault="00404A3E" w:rsidP="00404A3E">
      <w:pPr>
        <w:spacing w:after="0" w:line="260" w:lineRule="exact"/>
        <w:jc w:val="both"/>
        <w:rPr>
          <w:rFonts w:ascii="Arial" w:hAnsi="Arial" w:cs="Arial"/>
          <w:sz w:val="20"/>
          <w:szCs w:val="20"/>
        </w:rPr>
      </w:pPr>
    </w:p>
    <w:p w14:paraId="5CF37CC7" w14:textId="727DFD86" w:rsidR="00F428DE" w:rsidRPr="00F428DE" w:rsidRDefault="00590E45" w:rsidP="00A60970">
      <w:pPr>
        <w:autoSpaceDE w:val="0"/>
        <w:autoSpaceDN w:val="0"/>
        <w:adjustRightInd w:val="0"/>
        <w:spacing w:after="0" w:line="260" w:lineRule="exact"/>
        <w:rPr>
          <w:rFonts w:ascii="Arial" w:hAnsi="Arial" w:cs="Arial"/>
          <w:bCs/>
          <w:sz w:val="20"/>
          <w:szCs w:val="20"/>
          <w:lang w:eastAsia="sl-SI"/>
        </w:rPr>
      </w:pPr>
      <w:r w:rsidRPr="003929B2">
        <w:rPr>
          <w:rFonts w:ascii="Arial" w:hAnsi="Arial" w:cs="Arial"/>
          <w:b/>
          <w:sz w:val="20"/>
          <w:szCs w:val="20"/>
          <w:lang w:eastAsia="sl-SI"/>
        </w:rPr>
        <w:t>Zakon o prijavi prebivališča</w:t>
      </w:r>
      <w:r w:rsidRPr="00DB6AD1">
        <w:rPr>
          <w:rFonts w:ascii="Arial" w:hAnsi="Arial" w:cs="Arial"/>
          <w:sz w:val="20"/>
          <w:szCs w:val="20"/>
          <w:lang w:eastAsia="sl-SI"/>
        </w:rPr>
        <w:t xml:space="preserve"> (Uradni list RS, št. 52/16), ki je pričel veljati 13.</w:t>
      </w:r>
      <w:r w:rsidR="00A60970">
        <w:rPr>
          <w:rFonts w:ascii="Arial" w:hAnsi="Arial" w:cs="Arial"/>
          <w:sz w:val="20"/>
          <w:szCs w:val="20"/>
          <w:lang w:eastAsia="sl-SI"/>
        </w:rPr>
        <w:t xml:space="preserve"> </w:t>
      </w:r>
      <w:r w:rsidRPr="00DB6AD1">
        <w:rPr>
          <w:rFonts w:ascii="Arial" w:hAnsi="Arial" w:cs="Arial"/>
          <w:sz w:val="20"/>
          <w:szCs w:val="20"/>
          <w:lang w:eastAsia="sl-SI"/>
        </w:rPr>
        <w:t>8.</w:t>
      </w:r>
      <w:r w:rsidR="00A60970">
        <w:rPr>
          <w:rFonts w:ascii="Arial" w:hAnsi="Arial" w:cs="Arial"/>
          <w:sz w:val="20"/>
          <w:szCs w:val="20"/>
          <w:lang w:eastAsia="sl-SI"/>
        </w:rPr>
        <w:t xml:space="preserve"> </w:t>
      </w:r>
      <w:r w:rsidRPr="00DB6AD1">
        <w:rPr>
          <w:rFonts w:ascii="Arial" w:hAnsi="Arial" w:cs="Arial"/>
          <w:sz w:val="20"/>
          <w:szCs w:val="20"/>
          <w:lang w:eastAsia="sl-SI"/>
        </w:rPr>
        <w:t>2016, je v četrtem odstavku 53. člena določil, da začasen odhod z območja R</w:t>
      </w:r>
      <w:r>
        <w:rPr>
          <w:rFonts w:ascii="Arial" w:hAnsi="Arial" w:cs="Arial"/>
          <w:sz w:val="20"/>
          <w:szCs w:val="20"/>
          <w:lang w:eastAsia="sl-SI"/>
        </w:rPr>
        <w:t xml:space="preserve">epublike </w:t>
      </w:r>
      <w:r w:rsidRPr="00DB6AD1">
        <w:rPr>
          <w:rFonts w:ascii="Arial" w:hAnsi="Arial" w:cs="Arial"/>
          <w:sz w:val="20"/>
          <w:szCs w:val="20"/>
          <w:lang w:eastAsia="sl-SI"/>
        </w:rPr>
        <w:t>S</w:t>
      </w:r>
      <w:r>
        <w:rPr>
          <w:rFonts w:ascii="Arial" w:hAnsi="Arial" w:cs="Arial"/>
          <w:sz w:val="20"/>
          <w:szCs w:val="20"/>
          <w:lang w:eastAsia="sl-SI"/>
        </w:rPr>
        <w:t>lovenije</w:t>
      </w:r>
      <w:r w:rsidRPr="00DB6AD1">
        <w:rPr>
          <w:rFonts w:ascii="Arial" w:hAnsi="Arial" w:cs="Arial"/>
          <w:sz w:val="20"/>
          <w:szCs w:val="20"/>
          <w:lang w:eastAsia="sl-SI"/>
        </w:rPr>
        <w:t>, preneha štiri leta po uveljavitvi zakona (če ni prenehal že prej). Začasen odhod v tujino se je namreč pred 13.</w:t>
      </w:r>
      <w:r w:rsidR="00A60970">
        <w:rPr>
          <w:rFonts w:ascii="Arial" w:hAnsi="Arial" w:cs="Arial"/>
          <w:sz w:val="20"/>
          <w:szCs w:val="20"/>
          <w:lang w:eastAsia="sl-SI"/>
        </w:rPr>
        <w:t xml:space="preserve"> </w:t>
      </w:r>
      <w:r w:rsidRPr="00DB6AD1">
        <w:rPr>
          <w:rFonts w:ascii="Arial" w:hAnsi="Arial" w:cs="Arial"/>
          <w:sz w:val="20"/>
          <w:szCs w:val="20"/>
          <w:lang w:eastAsia="sl-SI"/>
        </w:rPr>
        <w:t>8.</w:t>
      </w:r>
      <w:r w:rsidR="00A60970">
        <w:rPr>
          <w:rFonts w:ascii="Arial" w:hAnsi="Arial" w:cs="Arial"/>
          <w:sz w:val="20"/>
          <w:szCs w:val="20"/>
          <w:lang w:eastAsia="sl-SI"/>
        </w:rPr>
        <w:t xml:space="preserve"> </w:t>
      </w:r>
      <w:r w:rsidRPr="00DB6AD1">
        <w:rPr>
          <w:rFonts w:ascii="Arial" w:hAnsi="Arial" w:cs="Arial"/>
          <w:sz w:val="20"/>
          <w:szCs w:val="20"/>
          <w:lang w:eastAsia="sl-SI"/>
        </w:rPr>
        <w:t>2016 prijavljal brez časovne omejitve, po 13.</w:t>
      </w:r>
      <w:r w:rsidR="00A60970">
        <w:rPr>
          <w:rFonts w:ascii="Arial" w:hAnsi="Arial" w:cs="Arial"/>
          <w:sz w:val="20"/>
          <w:szCs w:val="20"/>
          <w:lang w:eastAsia="sl-SI"/>
        </w:rPr>
        <w:t xml:space="preserve"> </w:t>
      </w:r>
      <w:r w:rsidRPr="00DB6AD1">
        <w:rPr>
          <w:rFonts w:ascii="Arial" w:hAnsi="Arial" w:cs="Arial"/>
          <w:sz w:val="20"/>
          <w:szCs w:val="20"/>
          <w:lang w:eastAsia="sl-SI"/>
        </w:rPr>
        <w:t>8.</w:t>
      </w:r>
      <w:r w:rsidR="00A60970">
        <w:rPr>
          <w:rFonts w:ascii="Arial" w:hAnsi="Arial" w:cs="Arial"/>
          <w:sz w:val="20"/>
          <w:szCs w:val="20"/>
          <w:lang w:eastAsia="sl-SI"/>
        </w:rPr>
        <w:t xml:space="preserve"> </w:t>
      </w:r>
      <w:r w:rsidRPr="00DB6AD1">
        <w:rPr>
          <w:rFonts w:ascii="Arial" w:hAnsi="Arial" w:cs="Arial"/>
          <w:sz w:val="20"/>
          <w:szCs w:val="20"/>
          <w:lang w:eastAsia="sl-SI"/>
        </w:rPr>
        <w:t>2016 pa prijava začasnega</w:t>
      </w:r>
      <w:r w:rsidR="00A60970">
        <w:rPr>
          <w:rFonts w:ascii="Arial" w:hAnsi="Arial" w:cs="Arial"/>
          <w:sz w:val="20"/>
          <w:szCs w:val="20"/>
          <w:lang w:eastAsia="sl-SI"/>
        </w:rPr>
        <w:t xml:space="preserve"> naslova v tujini traja največ štiri</w:t>
      </w:r>
      <w:r w:rsidRPr="00DB6AD1">
        <w:rPr>
          <w:rFonts w:ascii="Arial" w:hAnsi="Arial" w:cs="Arial"/>
          <w:sz w:val="20"/>
          <w:szCs w:val="20"/>
          <w:lang w:eastAsia="sl-SI"/>
        </w:rPr>
        <w:t xml:space="preserve"> leta. </w:t>
      </w:r>
      <w:r w:rsidRPr="00DB6AD1">
        <w:rPr>
          <w:rFonts w:ascii="Arial" w:hAnsi="Arial" w:cs="Arial"/>
          <w:bCs/>
          <w:sz w:val="20"/>
          <w:szCs w:val="20"/>
          <w:lang w:eastAsia="sl-SI"/>
        </w:rPr>
        <w:t>Glede na navedeno je z dnem 13.</w:t>
      </w:r>
      <w:r w:rsidR="00A60970">
        <w:rPr>
          <w:rFonts w:ascii="Arial" w:hAnsi="Arial" w:cs="Arial"/>
          <w:bCs/>
          <w:sz w:val="20"/>
          <w:szCs w:val="20"/>
          <w:lang w:eastAsia="sl-SI"/>
        </w:rPr>
        <w:t xml:space="preserve"> </w:t>
      </w:r>
      <w:r w:rsidRPr="00DB6AD1">
        <w:rPr>
          <w:rFonts w:ascii="Arial" w:hAnsi="Arial" w:cs="Arial"/>
          <w:bCs/>
          <w:sz w:val="20"/>
          <w:szCs w:val="20"/>
          <w:lang w:eastAsia="sl-SI"/>
        </w:rPr>
        <w:t>8.</w:t>
      </w:r>
      <w:r w:rsidR="00A60970">
        <w:rPr>
          <w:rFonts w:ascii="Arial" w:hAnsi="Arial" w:cs="Arial"/>
          <w:bCs/>
          <w:sz w:val="20"/>
          <w:szCs w:val="20"/>
          <w:lang w:eastAsia="sl-SI"/>
        </w:rPr>
        <w:t xml:space="preserve"> </w:t>
      </w:r>
      <w:r w:rsidRPr="00DB6AD1">
        <w:rPr>
          <w:rFonts w:ascii="Arial" w:hAnsi="Arial" w:cs="Arial"/>
          <w:bCs/>
          <w:sz w:val="20"/>
          <w:szCs w:val="20"/>
          <w:lang w:eastAsia="sl-SI"/>
        </w:rPr>
        <w:t>2020 po uradni dolžnosti prenehal veljati naslov 22.248 posameznikom</w:t>
      </w:r>
      <w:r w:rsidRPr="00DB6AD1">
        <w:rPr>
          <w:rFonts w:ascii="Arial" w:hAnsi="Arial" w:cs="Arial"/>
          <w:sz w:val="20"/>
          <w:szCs w:val="20"/>
          <w:lang w:eastAsia="sl-SI"/>
        </w:rPr>
        <w:t xml:space="preserve">. Izvedeno je bilo </w:t>
      </w:r>
      <w:r w:rsidRPr="00DB6AD1">
        <w:rPr>
          <w:rFonts w:ascii="Arial" w:hAnsi="Arial" w:cs="Arial"/>
          <w:bCs/>
          <w:sz w:val="20"/>
          <w:szCs w:val="20"/>
          <w:lang w:eastAsia="sl-SI"/>
        </w:rPr>
        <w:t>individualno obveščanje posameznikov</w:t>
      </w:r>
      <w:r>
        <w:rPr>
          <w:rFonts w:ascii="Arial" w:hAnsi="Arial" w:cs="Arial"/>
          <w:bCs/>
          <w:sz w:val="20"/>
          <w:szCs w:val="20"/>
          <w:lang w:eastAsia="sl-SI"/>
        </w:rPr>
        <w:t xml:space="preserve"> ter obveščanje </w:t>
      </w:r>
      <w:r w:rsidRPr="00DB6AD1">
        <w:rPr>
          <w:rFonts w:ascii="Arial" w:hAnsi="Arial" w:cs="Arial"/>
          <w:sz w:val="20"/>
          <w:szCs w:val="20"/>
          <w:lang w:eastAsia="sl-SI"/>
        </w:rPr>
        <w:t>upravn</w:t>
      </w:r>
      <w:r>
        <w:rPr>
          <w:rFonts w:ascii="Arial" w:hAnsi="Arial" w:cs="Arial"/>
          <w:sz w:val="20"/>
          <w:szCs w:val="20"/>
          <w:lang w:eastAsia="sl-SI"/>
        </w:rPr>
        <w:t>ih</w:t>
      </w:r>
      <w:r w:rsidRPr="00DB6AD1">
        <w:rPr>
          <w:rFonts w:ascii="Arial" w:hAnsi="Arial" w:cs="Arial"/>
          <w:sz w:val="20"/>
          <w:szCs w:val="20"/>
          <w:lang w:eastAsia="sl-SI"/>
        </w:rPr>
        <w:t xml:space="preserve"> enot in Ministrstv</w:t>
      </w:r>
      <w:r>
        <w:rPr>
          <w:rFonts w:ascii="Arial" w:hAnsi="Arial" w:cs="Arial"/>
          <w:sz w:val="20"/>
          <w:szCs w:val="20"/>
          <w:lang w:eastAsia="sl-SI"/>
        </w:rPr>
        <w:t>a</w:t>
      </w:r>
      <w:r w:rsidRPr="00DB6AD1">
        <w:rPr>
          <w:rFonts w:ascii="Arial" w:hAnsi="Arial" w:cs="Arial"/>
          <w:sz w:val="20"/>
          <w:szCs w:val="20"/>
          <w:lang w:eastAsia="sl-SI"/>
        </w:rPr>
        <w:t xml:space="preserve"> za zunanje zadeve, saj so tudi diplomatsko konzularna predstavništva pristojna za izvajanje prijav v tujini, </w:t>
      </w:r>
      <w:r w:rsidR="00AE1C29">
        <w:rPr>
          <w:rFonts w:ascii="Arial" w:hAnsi="Arial" w:cs="Arial"/>
          <w:sz w:val="20"/>
          <w:szCs w:val="20"/>
          <w:lang w:eastAsia="sl-SI"/>
        </w:rPr>
        <w:t xml:space="preserve">hkrati pa </w:t>
      </w:r>
      <w:r w:rsidRPr="00DB6AD1">
        <w:rPr>
          <w:rFonts w:ascii="Arial" w:hAnsi="Arial" w:cs="Arial"/>
          <w:sz w:val="20"/>
          <w:szCs w:val="20"/>
          <w:lang w:eastAsia="sl-SI"/>
        </w:rPr>
        <w:t xml:space="preserve">posameznikom neposredno nudili pomoč v okviru številnih telefonskih in dodatnih pisnih pojasnil. </w:t>
      </w:r>
      <w:r w:rsidRPr="00DB6AD1">
        <w:rPr>
          <w:rFonts w:ascii="Arial" w:hAnsi="Arial" w:cs="Arial"/>
          <w:bCs/>
          <w:sz w:val="20"/>
          <w:szCs w:val="20"/>
          <w:lang w:eastAsia="sl-SI"/>
        </w:rPr>
        <w:t xml:space="preserve">Nova zakonska ureditev je zagotovila ažuriranje podatkov o naslovih posameznikov v tujini, ki pa se bo odražala tudi v statistiki podatkov za leto 2020 kot upad začasnih prijav v tujini in porast stalnih prijav v tujini. </w:t>
      </w:r>
    </w:p>
    <w:p w14:paraId="49829071" w14:textId="77777777" w:rsidR="00590E45" w:rsidRPr="00DB6AD1" w:rsidRDefault="00590E45" w:rsidP="00A60970">
      <w:pPr>
        <w:spacing w:after="0" w:line="260" w:lineRule="exact"/>
        <w:rPr>
          <w:rFonts w:ascii="Arial" w:hAnsi="Arial" w:cs="Arial"/>
          <w:sz w:val="20"/>
          <w:szCs w:val="20"/>
        </w:rPr>
      </w:pPr>
    </w:p>
    <w:p w14:paraId="30EC0CD4" w14:textId="66B9B269" w:rsidR="00590E45" w:rsidRDefault="00590E45" w:rsidP="00A60970">
      <w:pPr>
        <w:spacing w:after="0" w:line="260" w:lineRule="exact"/>
        <w:rPr>
          <w:rFonts w:ascii="Arial" w:hAnsi="Arial" w:cs="Arial"/>
          <w:iCs/>
          <w:sz w:val="20"/>
          <w:szCs w:val="20"/>
          <w:lang w:eastAsia="sl-SI"/>
        </w:rPr>
      </w:pPr>
      <w:r w:rsidRPr="00DB6AD1">
        <w:rPr>
          <w:rFonts w:ascii="Arial" w:hAnsi="Arial" w:cs="Arial"/>
          <w:sz w:val="20"/>
          <w:szCs w:val="20"/>
        </w:rPr>
        <w:t xml:space="preserve">Področje prijave prebivališča je v letu 2020 zaznamovalo reševanje problematike fiktivnih prijav prebivališč. V zvezi z navedenim </w:t>
      </w:r>
      <w:r>
        <w:rPr>
          <w:rFonts w:ascii="Arial" w:hAnsi="Arial" w:cs="Arial"/>
          <w:sz w:val="20"/>
          <w:szCs w:val="20"/>
        </w:rPr>
        <w:t>je ministrstvo pripravilo</w:t>
      </w:r>
      <w:r w:rsidRPr="00DB6AD1">
        <w:rPr>
          <w:rFonts w:ascii="Arial" w:hAnsi="Arial" w:cs="Arial"/>
          <w:sz w:val="20"/>
          <w:szCs w:val="20"/>
        </w:rPr>
        <w:t xml:space="preserve"> številne usmeritve in pojasnila tako upravnim enotam, delodajalcem, stanodajalcem </w:t>
      </w:r>
      <w:r>
        <w:rPr>
          <w:rFonts w:ascii="Arial" w:hAnsi="Arial" w:cs="Arial"/>
          <w:sz w:val="20"/>
          <w:szCs w:val="20"/>
        </w:rPr>
        <w:t xml:space="preserve">kot tudi </w:t>
      </w:r>
      <w:r w:rsidRPr="00DB6AD1">
        <w:rPr>
          <w:rFonts w:ascii="Arial" w:hAnsi="Arial" w:cs="Arial"/>
          <w:sz w:val="20"/>
          <w:szCs w:val="20"/>
        </w:rPr>
        <w:t xml:space="preserve">strankam. Na tem področju </w:t>
      </w:r>
      <w:r>
        <w:rPr>
          <w:rFonts w:ascii="Arial" w:hAnsi="Arial" w:cs="Arial"/>
          <w:sz w:val="20"/>
          <w:szCs w:val="20"/>
        </w:rPr>
        <w:t>je bil opazen</w:t>
      </w:r>
      <w:r w:rsidRPr="00DB6AD1">
        <w:rPr>
          <w:rFonts w:ascii="Arial" w:hAnsi="Arial" w:cs="Arial"/>
          <w:sz w:val="20"/>
          <w:szCs w:val="20"/>
        </w:rPr>
        <w:t xml:space="preserve"> tudi porast poslanskih in novinarskih vprašanj. V sodelovanju z Upravno inšpekcijo je bilo na tem področju izvedenih več strokovnih nadzorov. Problematiko je obravnava</w:t>
      </w:r>
      <w:r>
        <w:rPr>
          <w:rFonts w:ascii="Arial" w:hAnsi="Arial" w:cs="Arial"/>
          <w:sz w:val="20"/>
          <w:szCs w:val="20"/>
        </w:rPr>
        <w:t xml:space="preserve">la tudi </w:t>
      </w:r>
      <w:r w:rsidRPr="00DB6AD1">
        <w:rPr>
          <w:rFonts w:ascii="Arial" w:hAnsi="Arial" w:cs="Arial"/>
          <w:sz w:val="20"/>
          <w:szCs w:val="20"/>
        </w:rPr>
        <w:t xml:space="preserve">Medresorska delovna skupina za </w:t>
      </w:r>
      <w:r w:rsidRPr="00DB6AD1">
        <w:rPr>
          <w:rFonts w:ascii="Arial" w:hAnsi="Arial" w:cs="Arial"/>
          <w:iCs/>
          <w:sz w:val="20"/>
          <w:szCs w:val="20"/>
          <w:lang w:eastAsia="sl-SI"/>
        </w:rPr>
        <w:t xml:space="preserve">proučitev problematike fiktivnih prijav prebivališč posameznikov in s tem povezano zlorabo socialnih transferjev, ki je pripravila izhodišča za spremembe in dopolnitve Zakona o prijavi prebivališča. </w:t>
      </w:r>
      <w:r>
        <w:rPr>
          <w:rFonts w:ascii="Arial" w:hAnsi="Arial" w:cs="Arial"/>
          <w:iCs/>
          <w:sz w:val="20"/>
          <w:szCs w:val="20"/>
          <w:lang w:eastAsia="sl-SI"/>
        </w:rPr>
        <w:t xml:space="preserve">Predlog </w:t>
      </w:r>
      <w:r w:rsidRPr="00DB6AD1">
        <w:rPr>
          <w:rFonts w:ascii="Arial" w:hAnsi="Arial" w:cs="Arial"/>
          <w:iCs/>
          <w:sz w:val="20"/>
          <w:szCs w:val="20"/>
          <w:lang w:eastAsia="sl-SI"/>
        </w:rPr>
        <w:t>Zakon</w:t>
      </w:r>
      <w:r>
        <w:rPr>
          <w:rFonts w:ascii="Arial" w:hAnsi="Arial" w:cs="Arial"/>
          <w:iCs/>
          <w:sz w:val="20"/>
          <w:szCs w:val="20"/>
          <w:lang w:eastAsia="sl-SI"/>
        </w:rPr>
        <w:t>a o spremembah in dopolnitvah Zakona o prijavi prebivališča</w:t>
      </w:r>
      <w:r w:rsidRPr="00DB6AD1">
        <w:rPr>
          <w:rFonts w:ascii="Arial" w:hAnsi="Arial" w:cs="Arial"/>
          <w:iCs/>
          <w:sz w:val="20"/>
          <w:szCs w:val="20"/>
          <w:lang w:eastAsia="sl-SI"/>
        </w:rPr>
        <w:t xml:space="preserve"> je bil </w:t>
      </w:r>
      <w:r>
        <w:rPr>
          <w:rFonts w:ascii="Arial" w:hAnsi="Arial" w:cs="Arial"/>
          <w:iCs/>
          <w:sz w:val="20"/>
          <w:szCs w:val="20"/>
          <w:lang w:eastAsia="sl-SI"/>
        </w:rPr>
        <w:t>3.</w:t>
      </w:r>
      <w:r w:rsidR="00A60970">
        <w:rPr>
          <w:rFonts w:ascii="Arial" w:hAnsi="Arial" w:cs="Arial"/>
          <w:iCs/>
          <w:sz w:val="20"/>
          <w:szCs w:val="20"/>
          <w:lang w:eastAsia="sl-SI"/>
        </w:rPr>
        <w:t xml:space="preserve"> </w:t>
      </w:r>
      <w:r>
        <w:rPr>
          <w:rFonts w:ascii="Arial" w:hAnsi="Arial" w:cs="Arial"/>
          <w:iCs/>
          <w:sz w:val="20"/>
          <w:szCs w:val="20"/>
          <w:lang w:eastAsia="sl-SI"/>
        </w:rPr>
        <w:t>12.</w:t>
      </w:r>
      <w:r w:rsidR="00A60970">
        <w:rPr>
          <w:rFonts w:ascii="Arial" w:hAnsi="Arial" w:cs="Arial"/>
          <w:iCs/>
          <w:sz w:val="20"/>
          <w:szCs w:val="20"/>
          <w:lang w:eastAsia="sl-SI"/>
        </w:rPr>
        <w:t xml:space="preserve"> </w:t>
      </w:r>
      <w:r>
        <w:rPr>
          <w:rFonts w:ascii="Arial" w:hAnsi="Arial" w:cs="Arial"/>
          <w:iCs/>
          <w:sz w:val="20"/>
          <w:szCs w:val="20"/>
          <w:lang w:eastAsia="sl-SI"/>
        </w:rPr>
        <w:t xml:space="preserve">2020 </w:t>
      </w:r>
      <w:r w:rsidRPr="00DB6AD1">
        <w:rPr>
          <w:rFonts w:ascii="Arial" w:hAnsi="Arial" w:cs="Arial"/>
          <w:iCs/>
          <w:sz w:val="20"/>
          <w:szCs w:val="20"/>
          <w:lang w:eastAsia="sl-SI"/>
        </w:rPr>
        <w:t xml:space="preserve">sprejet na vladi in posredovan v obravnavo v Državni zbor. </w:t>
      </w:r>
    </w:p>
    <w:p w14:paraId="57125BE9" w14:textId="77777777" w:rsidR="00FA01DA" w:rsidRDefault="00FA01DA" w:rsidP="00A60970">
      <w:pPr>
        <w:spacing w:after="0" w:line="260" w:lineRule="exact"/>
        <w:rPr>
          <w:rFonts w:ascii="Arial" w:hAnsi="Arial" w:cs="Arial"/>
          <w:iCs/>
          <w:sz w:val="20"/>
          <w:szCs w:val="20"/>
          <w:lang w:eastAsia="sl-SI"/>
        </w:rPr>
      </w:pPr>
    </w:p>
    <w:p w14:paraId="4292D200" w14:textId="6FD5F4A5" w:rsidR="00FA01DA" w:rsidRPr="00EE5641" w:rsidRDefault="00FA01DA" w:rsidP="00A60970">
      <w:pPr>
        <w:rPr>
          <w:rFonts w:ascii="Arial" w:hAnsi="Arial" w:cs="Arial"/>
          <w:sz w:val="20"/>
          <w:szCs w:val="20"/>
        </w:rPr>
      </w:pPr>
      <w:r w:rsidRPr="00EE5641">
        <w:rPr>
          <w:rFonts w:ascii="Arial" w:hAnsi="Arial" w:cs="Arial"/>
          <w:sz w:val="20"/>
          <w:szCs w:val="20"/>
        </w:rPr>
        <w:t xml:space="preserve">Ministrstvo za notranje zadeve centralno vodi register stalnega prebivalstva. Po zbranih podatkih, s stanjem na dan 19. 1. 2020, je imelo v letu 2020 v RS prijavljeno </w:t>
      </w:r>
      <w:r w:rsidRPr="006B5690">
        <w:rPr>
          <w:rFonts w:ascii="Arial" w:hAnsi="Arial" w:cs="Arial"/>
          <w:sz w:val="20"/>
          <w:szCs w:val="20"/>
        </w:rPr>
        <w:t>stalno prebivališče</w:t>
      </w:r>
      <w:r w:rsidRPr="00EE5641">
        <w:rPr>
          <w:rFonts w:ascii="Arial" w:hAnsi="Arial" w:cs="Arial"/>
          <w:sz w:val="20"/>
          <w:szCs w:val="20"/>
        </w:rPr>
        <w:t xml:space="preserve"> 2.048.540</w:t>
      </w:r>
      <w:r w:rsidR="00565DE1" w:rsidRPr="00EE5641">
        <w:rPr>
          <w:rFonts w:ascii="Arial" w:hAnsi="Arial" w:cs="Arial"/>
          <w:sz w:val="20"/>
          <w:szCs w:val="20"/>
        </w:rPr>
        <w:t xml:space="preserve"> posameznikov</w:t>
      </w:r>
      <w:r w:rsidRPr="00EE5641">
        <w:rPr>
          <w:rFonts w:ascii="Arial" w:hAnsi="Arial" w:cs="Arial"/>
          <w:sz w:val="20"/>
          <w:szCs w:val="20"/>
        </w:rPr>
        <w:t>, od tega 1.951.024 državljanov RS in 97.516 tujcev.</w:t>
      </w:r>
    </w:p>
    <w:p w14:paraId="14D70F17" w14:textId="10BFC4C5" w:rsidR="00565DE1" w:rsidRPr="00EE5641" w:rsidRDefault="00FA01DA" w:rsidP="00A60970">
      <w:pPr>
        <w:rPr>
          <w:rFonts w:ascii="Arial" w:hAnsi="Arial" w:cs="Arial"/>
          <w:sz w:val="20"/>
          <w:szCs w:val="20"/>
        </w:rPr>
      </w:pPr>
      <w:r w:rsidRPr="00EE5641">
        <w:rPr>
          <w:rFonts w:ascii="Arial" w:hAnsi="Arial" w:cs="Arial"/>
          <w:sz w:val="20"/>
          <w:szCs w:val="20"/>
        </w:rPr>
        <w:t xml:space="preserve">V letu 2020 je imelo v RS prijavljeno </w:t>
      </w:r>
      <w:r w:rsidRPr="006B5690">
        <w:rPr>
          <w:rFonts w:ascii="Arial" w:hAnsi="Arial" w:cs="Arial"/>
          <w:sz w:val="20"/>
          <w:szCs w:val="20"/>
        </w:rPr>
        <w:t>samo začasno prebivališče</w:t>
      </w:r>
      <w:r w:rsidRPr="00EE5641">
        <w:rPr>
          <w:rFonts w:ascii="Arial" w:hAnsi="Arial" w:cs="Arial"/>
          <w:sz w:val="20"/>
          <w:szCs w:val="20"/>
        </w:rPr>
        <w:t xml:space="preserve"> 93.282 posameznikov, od tega 7.190 državljanov RS in 86.092 tujcev). V letu 2020 se je v primerjavi z letom 2019 skupno število začasno prijavljenih posameznikov zmanjšalo za 441 prijav, in sicer je 1.435 prijav manj s strani tujcev in 994 prijav pa več s strani državljanov RS</w:t>
      </w:r>
      <w:r w:rsidR="00565DE1" w:rsidRPr="00EE5641">
        <w:rPr>
          <w:rFonts w:ascii="Arial" w:hAnsi="Arial" w:cs="Arial"/>
          <w:sz w:val="20"/>
          <w:szCs w:val="20"/>
        </w:rPr>
        <w:t xml:space="preserve">.V letu 2020 je imelo 141.037 državljanov RS </w:t>
      </w:r>
      <w:r w:rsidR="00565DE1" w:rsidRPr="006B5690">
        <w:rPr>
          <w:rFonts w:ascii="Arial" w:hAnsi="Arial" w:cs="Arial"/>
          <w:sz w:val="20"/>
          <w:szCs w:val="20"/>
        </w:rPr>
        <w:t>stalni naslov v tujini</w:t>
      </w:r>
      <w:r w:rsidR="00565DE1" w:rsidRPr="00EE5641">
        <w:rPr>
          <w:rFonts w:ascii="Arial" w:hAnsi="Arial" w:cs="Arial"/>
          <w:sz w:val="20"/>
          <w:szCs w:val="20"/>
        </w:rPr>
        <w:t xml:space="preserve">, 8.206 državljanov RS  pa je imelo v tujini prijavljen </w:t>
      </w:r>
      <w:r w:rsidR="00565DE1" w:rsidRPr="006B5690">
        <w:rPr>
          <w:rFonts w:ascii="Arial" w:hAnsi="Arial" w:cs="Arial"/>
          <w:sz w:val="20"/>
          <w:szCs w:val="20"/>
        </w:rPr>
        <w:t>začasni naslov</w:t>
      </w:r>
      <w:r w:rsidR="00565DE1" w:rsidRPr="00EE5641">
        <w:rPr>
          <w:rFonts w:ascii="Arial" w:hAnsi="Arial" w:cs="Arial"/>
          <w:sz w:val="20"/>
          <w:szCs w:val="20"/>
        </w:rPr>
        <w:t>.</w:t>
      </w:r>
    </w:p>
    <w:p w14:paraId="5F296768" w14:textId="72EDCF86" w:rsidR="00590E45" w:rsidRDefault="00590E45" w:rsidP="00A60970">
      <w:pPr>
        <w:spacing w:after="0" w:line="260" w:lineRule="exact"/>
        <w:rPr>
          <w:rFonts w:ascii="Arial" w:hAnsi="Arial" w:cs="Arial"/>
          <w:iCs/>
          <w:sz w:val="20"/>
          <w:szCs w:val="20"/>
          <w:lang w:eastAsia="sl-SI"/>
        </w:rPr>
      </w:pPr>
      <w:r w:rsidRPr="00DB6AD1">
        <w:rPr>
          <w:rFonts w:ascii="Arial" w:hAnsi="Arial" w:cs="Arial"/>
          <w:iCs/>
          <w:sz w:val="20"/>
          <w:szCs w:val="20"/>
          <w:lang w:eastAsia="sl-SI"/>
        </w:rPr>
        <w:t>Z dnem 31.</w:t>
      </w:r>
      <w:r w:rsidR="00A60970">
        <w:rPr>
          <w:rFonts w:ascii="Arial" w:hAnsi="Arial" w:cs="Arial"/>
          <w:iCs/>
          <w:sz w:val="20"/>
          <w:szCs w:val="20"/>
          <w:lang w:eastAsia="sl-SI"/>
        </w:rPr>
        <w:t xml:space="preserve"> </w:t>
      </w:r>
      <w:r w:rsidRPr="00DB6AD1">
        <w:rPr>
          <w:rFonts w:ascii="Arial" w:hAnsi="Arial" w:cs="Arial"/>
          <w:iCs/>
          <w:sz w:val="20"/>
          <w:szCs w:val="20"/>
          <w:lang w:eastAsia="sl-SI"/>
        </w:rPr>
        <w:t>12.</w:t>
      </w:r>
      <w:r w:rsidR="00A60970">
        <w:rPr>
          <w:rFonts w:ascii="Arial" w:hAnsi="Arial" w:cs="Arial"/>
          <w:iCs/>
          <w:sz w:val="20"/>
          <w:szCs w:val="20"/>
          <w:lang w:eastAsia="sl-SI"/>
        </w:rPr>
        <w:t xml:space="preserve"> </w:t>
      </w:r>
      <w:r w:rsidRPr="00DB6AD1">
        <w:rPr>
          <w:rFonts w:ascii="Arial" w:hAnsi="Arial" w:cs="Arial"/>
          <w:iCs/>
          <w:sz w:val="20"/>
          <w:szCs w:val="20"/>
          <w:lang w:eastAsia="sl-SI"/>
        </w:rPr>
        <w:t xml:space="preserve">2020 se </w:t>
      </w:r>
      <w:r w:rsidR="00565DE1">
        <w:rPr>
          <w:rFonts w:ascii="Arial" w:hAnsi="Arial" w:cs="Arial"/>
          <w:iCs/>
          <w:sz w:val="20"/>
          <w:szCs w:val="20"/>
          <w:lang w:eastAsia="sl-SI"/>
        </w:rPr>
        <w:t xml:space="preserve">je </w:t>
      </w:r>
      <w:r w:rsidRPr="00DB6AD1">
        <w:rPr>
          <w:rFonts w:ascii="Arial" w:hAnsi="Arial" w:cs="Arial"/>
          <w:iCs/>
          <w:sz w:val="20"/>
          <w:szCs w:val="20"/>
          <w:lang w:eastAsia="sl-SI"/>
        </w:rPr>
        <w:t xml:space="preserve">na podlagi </w:t>
      </w:r>
      <w:r w:rsidRPr="00DB6AD1">
        <w:rPr>
          <w:rFonts w:ascii="Arial" w:hAnsi="Arial" w:cs="Arial"/>
          <w:sz w:val="20"/>
          <w:szCs w:val="20"/>
        </w:rPr>
        <w:t xml:space="preserve">šestega odstavka 53. člena Zakona o prijavi prebivališča </w:t>
      </w:r>
      <w:r w:rsidRPr="00C87F97">
        <w:rPr>
          <w:rFonts w:ascii="Arial" w:hAnsi="Arial" w:cs="Arial"/>
          <w:b/>
          <w:sz w:val="20"/>
          <w:szCs w:val="20"/>
        </w:rPr>
        <w:t>ukin</w:t>
      </w:r>
      <w:r w:rsidR="00565DE1">
        <w:rPr>
          <w:rFonts w:ascii="Arial" w:hAnsi="Arial" w:cs="Arial"/>
          <w:b/>
          <w:sz w:val="20"/>
          <w:szCs w:val="20"/>
        </w:rPr>
        <w:t>ilo</w:t>
      </w:r>
      <w:r w:rsidRPr="00C87F97">
        <w:rPr>
          <w:rFonts w:ascii="Arial" w:hAnsi="Arial" w:cs="Arial"/>
          <w:b/>
          <w:iCs/>
          <w:sz w:val="20"/>
          <w:szCs w:val="20"/>
          <w:lang w:eastAsia="sl-SI"/>
        </w:rPr>
        <w:t xml:space="preserve"> vodenje evidence gospodinjstev. </w:t>
      </w:r>
      <w:r w:rsidRPr="00DB6AD1">
        <w:rPr>
          <w:rFonts w:ascii="Arial" w:hAnsi="Arial" w:cs="Arial"/>
          <w:iCs/>
          <w:sz w:val="20"/>
          <w:szCs w:val="20"/>
          <w:lang w:eastAsia="sl-SI"/>
        </w:rPr>
        <w:t xml:space="preserve">Izvajali smo večkratno obveščanje vseh uporabnikov podatkov iz evidence gospodinjstev v smislu prilagoditve zakonodaje, ki pravice ali obveznosti veže na potrdila iz te evidence. Podatke o gospodinjstvih uporablja tudi več uporabnikov podatkov Centralnega registra prebivalstva, kot so FURS, GURS, e-Sociala, MKGP in vse občine. Zanje se zagotavlja možnost pridobivanja alternativnih, točnejših podatkov. Hkrati </w:t>
      </w:r>
      <w:r>
        <w:rPr>
          <w:rFonts w:ascii="Arial" w:hAnsi="Arial" w:cs="Arial"/>
          <w:iCs/>
          <w:sz w:val="20"/>
          <w:szCs w:val="20"/>
          <w:lang w:eastAsia="sl-SI"/>
        </w:rPr>
        <w:t xml:space="preserve">je bil </w:t>
      </w:r>
      <w:r w:rsidRPr="00DB6AD1">
        <w:rPr>
          <w:rFonts w:ascii="Arial" w:hAnsi="Arial" w:cs="Arial"/>
          <w:iCs/>
          <w:sz w:val="20"/>
          <w:szCs w:val="20"/>
          <w:lang w:eastAsia="sl-SI"/>
        </w:rPr>
        <w:t xml:space="preserve"> z dnem 31.12.2020 nadgrajen regist</w:t>
      </w:r>
      <w:r>
        <w:rPr>
          <w:rFonts w:ascii="Arial" w:hAnsi="Arial" w:cs="Arial"/>
          <w:iCs/>
          <w:sz w:val="20"/>
          <w:szCs w:val="20"/>
          <w:lang w:eastAsia="sl-SI"/>
        </w:rPr>
        <w:t>e</w:t>
      </w:r>
      <w:r w:rsidRPr="00DB6AD1">
        <w:rPr>
          <w:rFonts w:ascii="Arial" w:hAnsi="Arial" w:cs="Arial"/>
          <w:iCs/>
          <w:sz w:val="20"/>
          <w:szCs w:val="20"/>
          <w:lang w:eastAsia="sl-SI"/>
        </w:rPr>
        <w:t xml:space="preserve">r stalnega prebivalstva na način, ki bo omogočal </w:t>
      </w:r>
      <w:r>
        <w:rPr>
          <w:rFonts w:ascii="Arial" w:hAnsi="Arial" w:cs="Arial"/>
          <w:iCs/>
          <w:sz w:val="20"/>
          <w:szCs w:val="20"/>
          <w:lang w:eastAsia="sl-SI"/>
        </w:rPr>
        <w:t>v</w:t>
      </w:r>
      <w:r w:rsidRPr="00DB6AD1">
        <w:rPr>
          <w:rFonts w:ascii="Arial" w:hAnsi="Arial" w:cs="Arial"/>
          <w:iCs/>
          <w:sz w:val="20"/>
          <w:szCs w:val="20"/>
          <w:lang w:eastAsia="sl-SI"/>
        </w:rPr>
        <w:t xml:space="preserve">pogled v arhiv podatkov in izdajo potrdil iz arhiva. </w:t>
      </w:r>
    </w:p>
    <w:p w14:paraId="67C8C6D8" w14:textId="77777777" w:rsidR="00D31B54" w:rsidRPr="00DB6AD1" w:rsidRDefault="00D31B54" w:rsidP="00A60970">
      <w:pPr>
        <w:spacing w:after="0" w:line="260" w:lineRule="exact"/>
        <w:rPr>
          <w:rFonts w:ascii="Arial" w:hAnsi="Arial" w:cs="Arial"/>
          <w:iCs/>
          <w:sz w:val="20"/>
          <w:szCs w:val="20"/>
          <w:lang w:eastAsia="sl-SI"/>
        </w:rPr>
      </w:pPr>
    </w:p>
    <w:p w14:paraId="6872EE9E" w14:textId="305DC400" w:rsidR="00F428DE" w:rsidRDefault="00590E45" w:rsidP="002E397B">
      <w:pPr>
        <w:spacing w:after="240" w:line="260" w:lineRule="exact"/>
        <w:rPr>
          <w:rFonts w:ascii="Arial" w:hAnsi="Arial" w:cs="Arial"/>
          <w:sz w:val="20"/>
          <w:szCs w:val="20"/>
        </w:rPr>
      </w:pPr>
      <w:r w:rsidRPr="00DB6AD1">
        <w:rPr>
          <w:rFonts w:ascii="Arial" w:hAnsi="Arial" w:cs="Arial"/>
          <w:bCs/>
          <w:sz w:val="20"/>
          <w:szCs w:val="20"/>
        </w:rPr>
        <w:t xml:space="preserve">2. avgusta 2021 bo morala Republika Slovenija skladno z Uredbo (EU) 2019/1157 Evropskega parlamenta in Sveta z dne 20. junija 2019 o okrepitvi varnosti osebnih izkaznic državljanov Unije in </w:t>
      </w:r>
      <w:r w:rsidRPr="00DB6AD1">
        <w:rPr>
          <w:rFonts w:ascii="Arial" w:hAnsi="Arial" w:cs="Arial"/>
          <w:bCs/>
          <w:sz w:val="20"/>
          <w:szCs w:val="20"/>
        </w:rPr>
        <w:lastRenderedPageBreak/>
        <w:t xml:space="preserve">dokumentov za prebivanje, izdanih državljanom Unije in njihovim družinskim članom, ki uresničujejo svojo pravico do prostega gibanja, začeti izdajati </w:t>
      </w:r>
      <w:r w:rsidRPr="00F428DE">
        <w:rPr>
          <w:rFonts w:ascii="Arial" w:hAnsi="Arial" w:cs="Arial"/>
          <w:b/>
          <w:bCs/>
          <w:sz w:val="20"/>
          <w:szCs w:val="20"/>
        </w:rPr>
        <w:t>biometrične osebne izkaznice</w:t>
      </w:r>
      <w:r w:rsidRPr="00DB6AD1">
        <w:rPr>
          <w:rFonts w:ascii="Arial" w:hAnsi="Arial" w:cs="Arial"/>
          <w:bCs/>
          <w:sz w:val="20"/>
          <w:szCs w:val="20"/>
        </w:rPr>
        <w:t>. Z vidika izvajanj</w:t>
      </w:r>
      <w:r>
        <w:rPr>
          <w:rFonts w:ascii="Arial" w:hAnsi="Arial" w:cs="Arial"/>
          <w:bCs/>
          <w:sz w:val="20"/>
          <w:szCs w:val="20"/>
        </w:rPr>
        <w:t>a</w:t>
      </w:r>
      <w:r w:rsidRPr="00DB6AD1">
        <w:rPr>
          <w:rFonts w:ascii="Arial" w:hAnsi="Arial" w:cs="Arial"/>
          <w:bCs/>
          <w:sz w:val="20"/>
          <w:szCs w:val="20"/>
        </w:rPr>
        <w:t xml:space="preserve"> uredbe so zato potekale aktivnosti za sprejem Predloga Zakona o spremembah in dopolnitvah Zakona o osebni izkaznici, ki bo omogočal izdajo biometrične osebne izkaznice, ki bo vsebovala čip, na katerem bo shranjen zapis dveh prstnih odtisov in fotografije imetnika dokumenta. Osebna izkaznica se bo uporabljala tudi kot sredstvo elektronske identifikacije, </w:t>
      </w:r>
      <w:r w:rsidRPr="00DB6AD1">
        <w:rPr>
          <w:rFonts w:ascii="Arial" w:hAnsi="Arial" w:cs="Arial"/>
          <w:sz w:val="20"/>
          <w:szCs w:val="20"/>
        </w:rPr>
        <w:t>njihovo uporabo pa bo določilo M</w:t>
      </w:r>
      <w:r>
        <w:rPr>
          <w:rFonts w:ascii="Arial" w:hAnsi="Arial" w:cs="Arial"/>
          <w:sz w:val="20"/>
          <w:szCs w:val="20"/>
        </w:rPr>
        <w:t>inistrstvo za javno upravo</w:t>
      </w:r>
      <w:r w:rsidRPr="00DB6AD1">
        <w:rPr>
          <w:rFonts w:ascii="Arial" w:hAnsi="Arial" w:cs="Arial"/>
          <w:sz w:val="20"/>
          <w:szCs w:val="20"/>
        </w:rPr>
        <w:t xml:space="preserve"> s svojim zakonom o elektronski identifikaciji in elektronskem podpisu</w:t>
      </w:r>
      <w:r>
        <w:rPr>
          <w:rFonts w:ascii="Arial" w:hAnsi="Arial" w:cs="Arial"/>
          <w:sz w:val="20"/>
          <w:szCs w:val="20"/>
        </w:rPr>
        <w:t xml:space="preserve">. </w:t>
      </w:r>
      <w:r w:rsidRPr="00DB6AD1">
        <w:rPr>
          <w:rFonts w:ascii="Arial" w:hAnsi="Arial" w:cs="Arial"/>
          <w:bCs/>
          <w:sz w:val="20"/>
          <w:szCs w:val="20"/>
        </w:rPr>
        <w:t xml:space="preserve">Predlog Zakona o spremembah in dopolnitvah Zakona o osebni izkaznici </w:t>
      </w:r>
      <w:r w:rsidRPr="00DB6AD1">
        <w:rPr>
          <w:rFonts w:ascii="Arial" w:hAnsi="Arial" w:cs="Arial"/>
          <w:sz w:val="20"/>
          <w:szCs w:val="20"/>
        </w:rPr>
        <w:t>je bil sprejet na Vladi RS v decembru 2020 in predložen v obravnavo v Državni zbor RS.</w:t>
      </w:r>
    </w:p>
    <w:p w14:paraId="120A4FAA" w14:textId="241875BB" w:rsidR="00EE5641" w:rsidRDefault="00BA7799" w:rsidP="002E397B">
      <w:pPr>
        <w:spacing w:after="0"/>
        <w:rPr>
          <w:rFonts w:ascii="Arial" w:hAnsi="Arial" w:cs="Arial"/>
          <w:color w:val="FF0000"/>
          <w:sz w:val="20"/>
          <w:szCs w:val="20"/>
        </w:rPr>
      </w:pPr>
      <w:r w:rsidRPr="00F428DE">
        <w:rPr>
          <w:noProof/>
          <w:color w:val="FF0000"/>
          <w:lang w:eastAsia="sl-SI"/>
        </w:rPr>
        <w:drawing>
          <wp:inline distT="0" distB="0" distL="0" distR="0" wp14:anchorId="59694A25" wp14:editId="181416EA">
            <wp:extent cx="5506278" cy="2737651"/>
            <wp:effectExtent l="0" t="0" r="18415" b="5715"/>
            <wp:docPr id="29" name="Grafikon 29" descr="Število državljanov z veljavnim potnim listom na dan 1. 1. 20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77B432" w14:textId="0CD34874" w:rsidR="00EE5641" w:rsidRPr="00780C38" w:rsidRDefault="00EE5641" w:rsidP="00A60970">
      <w:pPr>
        <w:spacing w:before="80"/>
        <w:rPr>
          <w:rFonts w:ascii="Arial" w:hAnsi="Arial" w:cs="Arial"/>
          <w:sz w:val="18"/>
          <w:szCs w:val="18"/>
        </w:rPr>
      </w:pPr>
      <w:r w:rsidRPr="007A3AD0">
        <w:rPr>
          <w:rFonts w:ascii="Arial" w:hAnsi="Arial" w:cs="Arial"/>
          <w:b/>
          <w:bCs/>
          <w:sz w:val="18"/>
          <w:szCs w:val="18"/>
        </w:rPr>
        <w:t>Graf</w:t>
      </w:r>
      <w:r w:rsidR="00404A3E" w:rsidRPr="007A3AD0">
        <w:rPr>
          <w:rFonts w:ascii="Arial" w:hAnsi="Arial" w:cs="Arial"/>
          <w:b/>
          <w:bCs/>
          <w:sz w:val="18"/>
          <w:szCs w:val="18"/>
        </w:rPr>
        <w:t xml:space="preserve"> </w:t>
      </w:r>
      <w:r w:rsidR="001E53BE">
        <w:rPr>
          <w:rFonts w:ascii="Arial" w:hAnsi="Arial" w:cs="Arial"/>
          <w:b/>
          <w:bCs/>
          <w:sz w:val="18"/>
          <w:szCs w:val="18"/>
        </w:rPr>
        <w:t>6</w:t>
      </w:r>
      <w:r w:rsidRPr="007A3AD0">
        <w:rPr>
          <w:rFonts w:ascii="Arial" w:hAnsi="Arial" w:cs="Arial"/>
          <w:b/>
          <w:bCs/>
          <w:sz w:val="18"/>
          <w:szCs w:val="18"/>
        </w:rPr>
        <w:t>:</w:t>
      </w:r>
      <w:r w:rsidRPr="00780C38">
        <w:rPr>
          <w:rFonts w:ascii="Arial" w:hAnsi="Arial" w:cs="Arial"/>
          <w:bCs/>
          <w:sz w:val="18"/>
          <w:szCs w:val="18"/>
        </w:rPr>
        <w:t xml:space="preserve"> Število državljanov z veljavnim potnim listom na dan 1. 1. 2021</w:t>
      </w:r>
    </w:p>
    <w:p w14:paraId="7C825860" w14:textId="77777777" w:rsidR="00EE5641" w:rsidRDefault="00EE5641" w:rsidP="00F428DE">
      <w:pPr>
        <w:jc w:val="center"/>
        <w:rPr>
          <w:rFonts w:ascii="Arial" w:hAnsi="Arial" w:cs="Arial"/>
          <w:color w:val="FF0000"/>
          <w:sz w:val="20"/>
          <w:szCs w:val="20"/>
        </w:rPr>
      </w:pPr>
    </w:p>
    <w:p w14:paraId="53E2C4FC" w14:textId="6DAC0D2D" w:rsidR="00F428DE" w:rsidRPr="00F428DE" w:rsidRDefault="00F428DE" w:rsidP="002E397B">
      <w:pPr>
        <w:spacing w:after="80"/>
        <w:rPr>
          <w:rFonts w:ascii="Arial" w:hAnsi="Arial" w:cs="Arial"/>
          <w:color w:val="FF0000"/>
          <w:sz w:val="20"/>
          <w:szCs w:val="20"/>
        </w:rPr>
      </w:pPr>
      <w:r w:rsidRPr="00F428DE">
        <w:rPr>
          <w:noProof/>
          <w:color w:val="FF0000"/>
          <w:lang w:eastAsia="sl-SI"/>
        </w:rPr>
        <w:drawing>
          <wp:inline distT="0" distB="0" distL="0" distR="0" wp14:anchorId="04B4A752" wp14:editId="2526EB72">
            <wp:extent cx="5446643" cy="2538012"/>
            <wp:effectExtent l="0" t="0" r="1905" b="15240"/>
            <wp:docPr id="20" name="Grafikon 20" descr="Število državljanov z veljavno osebno izkaznico na dan 1. 1. 20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84D22B" w14:textId="2C8924B0" w:rsidR="00EE5641" w:rsidRPr="00780C38" w:rsidRDefault="00EE5641" w:rsidP="00A60970">
      <w:pPr>
        <w:rPr>
          <w:rFonts w:ascii="Arial" w:hAnsi="Arial" w:cs="Arial"/>
          <w:sz w:val="18"/>
          <w:szCs w:val="18"/>
        </w:rPr>
      </w:pPr>
      <w:r w:rsidRPr="007A3AD0">
        <w:rPr>
          <w:rFonts w:ascii="Arial" w:hAnsi="Arial" w:cs="Arial"/>
          <w:b/>
          <w:bCs/>
          <w:sz w:val="18"/>
          <w:szCs w:val="18"/>
        </w:rPr>
        <w:t>Graf</w:t>
      </w:r>
      <w:r w:rsidR="001E53BE">
        <w:rPr>
          <w:rFonts w:ascii="Arial" w:hAnsi="Arial" w:cs="Arial"/>
          <w:b/>
          <w:bCs/>
          <w:sz w:val="18"/>
          <w:szCs w:val="18"/>
        </w:rPr>
        <w:t xml:space="preserve"> 7</w:t>
      </w:r>
      <w:r w:rsidRPr="007A3AD0">
        <w:rPr>
          <w:rFonts w:ascii="Arial" w:hAnsi="Arial" w:cs="Arial"/>
          <w:b/>
          <w:bCs/>
          <w:sz w:val="18"/>
          <w:szCs w:val="18"/>
        </w:rPr>
        <w:t>:</w:t>
      </w:r>
      <w:r w:rsidRPr="00780C38">
        <w:rPr>
          <w:rFonts w:ascii="Arial" w:hAnsi="Arial" w:cs="Arial"/>
          <w:bCs/>
          <w:sz w:val="18"/>
          <w:szCs w:val="18"/>
        </w:rPr>
        <w:t xml:space="preserve"> Število državljanov z veljavno osebno izkaznico </w:t>
      </w:r>
      <w:r w:rsidR="003671C0" w:rsidRPr="00780C38">
        <w:rPr>
          <w:rFonts w:ascii="Arial" w:hAnsi="Arial" w:cs="Arial"/>
          <w:bCs/>
          <w:sz w:val="18"/>
          <w:szCs w:val="18"/>
        </w:rPr>
        <w:t xml:space="preserve">na dan </w:t>
      </w:r>
      <w:r w:rsidRPr="00780C38">
        <w:rPr>
          <w:rFonts w:ascii="Arial" w:hAnsi="Arial" w:cs="Arial"/>
          <w:bCs/>
          <w:sz w:val="18"/>
          <w:szCs w:val="18"/>
        </w:rPr>
        <w:t>1.</w:t>
      </w:r>
      <w:r w:rsidR="00A60970">
        <w:rPr>
          <w:rFonts w:ascii="Arial" w:hAnsi="Arial" w:cs="Arial"/>
          <w:bCs/>
          <w:sz w:val="18"/>
          <w:szCs w:val="18"/>
        </w:rPr>
        <w:t xml:space="preserve"> </w:t>
      </w:r>
      <w:r w:rsidRPr="00780C38">
        <w:rPr>
          <w:rFonts w:ascii="Arial" w:hAnsi="Arial" w:cs="Arial"/>
          <w:bCs/>
          <w:sz w:val="18"/>
          <w:szCs w:val="18"/>
        </w:rPr>
        <w:t>1.</w:t>
      </w:r>
      <w:r w:rsidR="00A60970">
        <w:rPr>
          <w:rFonts w:ascii="Arial" w:hAnsi="Arial" w:cs="Arial"/>
          <w:bCs/>
          <w:sz w:val="18"/>
          <w:szCs w:val="18"/>
        </w:rPr>
        <w:t xml:space="preserve"> </w:t>
      </w:r>
      <w:r w:rsidRPr="00780C38">
        <w:rPr>
          <w:rFonts w:ascii="Arial" w:hAnsi="Arial" w:cs="Arial"/>
          <w:bCs/>
          <w:sz w:val="18"/>
          <w:szCs w:val="18"/>
        </w:rPr>
        <w:t>2021</w:t>
      </w:r>
    </w:p>
    <w:p w14:paraId="7CB1053B" w14:textId="061AF1EA" w:rsidR="00F428DE" w:rsidRDefault="00F428DE" w:rsidP="00C91352">
      <w:pPr>
        <w:autoSpaceDE w:val="0"/>
        <w:autoSpaceDN w:val="0"/>
        <w:adjustRightInd w:val="0"/>
        <w:spacing w:after="0" w:line="260" w:lineRule="exact"/>
        <w:jc w:val="both"/>
        <w:rPr>
          <w:rFonts w:ascii="Arial" w:hAnsi="Arial" w:cs="Arial"/>
          <w:sz w:val="20"/>
          <w:szCs w:val="20"/>
        </w:rPr>
      </w:pPr>
    </w:p>
    <w:p w14:paraId="7D81DDA4" w14:textId="78242001" w:rsidR="00590E45" w:rsidRDefault="00590E45" w:rsidP="00A60970">
      <w:pPr>
        <w:autoSpaceDE w:val="0"/>
        <w:autoSpaceDN w:val="0"/>
        <w:adjustRightInd w:val="0"/>
        <w:spacing w:after="0" w:line="260" w:lineRule="exact"/>
        <w:rPr>
          <w:rFonts w:ascii="Arial" w:hAnsi="Arial" w:cs="Arial"/>
          <w:sz w:val="20"/>
          <w:szCs w:val="20"/>
        </w:rPr>
      </w:pPr>
      <w:r w:rsidRPr="00DB6AD1">
        <w:rPr>
          <w:rFonts w:ascii="Arial" w:hAnsi="Arial" w:cs="Arial"/>
          <w:sz w:val="20"/>
          <w:szCs w:val="20"/>
        </w:rPr>
        <w:t xml:space="preserve">V </w:t>
      </w:r>
      <w:r>
        <w:rPr>
          <w:rFonts w:ascii="Arial" w:hAnsi="Arial" w:cs="Arial"/>
          <w:sz w:val="20"/>
          <w:szCs w:val="20"/>
        </w:rPr>
        <w:t>letu 2020 sta bili d</w:t>
      </w:r>
      <w:r w:rsidRPr="00DB6AD1">
        <w:rPr>
          <w:rFonts w:ascii="Arial" w:hAnsi="Arial" w:cs="Arial"/>
          <w:sz w:val="20"/>
          <w:szCs w:val="20"/>
        </w:rPr>
        <w:t xml:space="preserve">okončani tehnološka in vsebinska prenova portala </w:t>
      </w:r>
      <w:r w:rsidRPr="00C87F97">
        <w:rPr>
          <w:rFonts w:ascii="Arial" w:hAnsi="Arial" w:cs="Arial"/>
          <w:b/>
          <w:sz w:val="20"/>
          <w:szCs w:val="20"/>
        </w:rPr>
        <w:t>Centralni register prebivalstva</w:t>
      </w:r>
      <w:r>
        <w:rPr>
          <w:rFonts w:ascii="Arial" w:hAnsi="Arial" w:cs="Arial"/>
          <w:sz w:val="20"/>
          <w:szCs w:val="20"/>
        </w:rPr>
        <w:t xml:space="preserve"> (</w:t>
      </w:r>
      <w:r w:rsidRPr="00DB6AD1">
        <w:rPr>
          <w:rFonts w:ascii="Arial" w:hAnsi="Arial" w:cs="Arial"/>
          <w:sz w:val="20"/>
          <w:szCs w:val="20"/>
        </w:rPr>
        <w:t>CRP</w:t>
      </w:r>
      <w:r>
        <w:rPr>
          <w:rFonts w:ascii="Arial" w:hAnsi="Arial" w:cs="Arial"/>
          <w:sz w:val="20"/>
          <w:szCs w:val="20"/>
        </w:rPr>
        <w:t>)</w:t>
      </w:r>
      <w:r w:rsidR="00F428DE">
        <w:rPr>
          <w:rFonts w:ascii="Arial" w:hAnsi="Arial" w:cs="Arial"/>
          <w:sz w:val="20"/>
          <w:szCs w:val="20"/>
        </w:rPr>
        <w:t>, s katerim upravlja Ministrstvo za notranje zadeve</w:t>
      </w:r>
      <w:r w:rsidRPr="00DB6AD1">
        <w:rPr>
          <w:rFonts w:ascii="Arial" w:hAnsi="Arial" w:cs="Arial"/>
          <w:sz w:val="20"/>
          <w:szCs w:val="20"/>
        </w:rPr>
        <w:t xml:space="preserve"> in spletne aplikacije e-rojstva. V letu 2020 </w:t>
      </w:r>
      <w:r>
        <w:rPr>
          <w:rFonts w:ascii="Arial" w:hAnsi="Arial" w:cs="Arial"/>
          <w:sz w:val="20"/>
          <w:szCs w:val="20"/>
        </w:rPr>
        <w:t>je bilo</w:t>
      </w:r>
      <w:r w:rsidRPr="00DB6AD1">
        <w:rPr>
          <w:rFonts w:ascii="Arial" w:hAnsi="Arial" w:cs="Arial"/>
          <w:sz w:val="20"/>
          <w:szCs w:val="20"/>
        </w:rPr>
        <w:t xml:space="preserve"> na</w:t>
      </w:r>
      <w:r>
        <w:rPr>
          <w:rFonts w:ascii="Arial" w:hAnsi="Arial" w:cs="Arial"/>
          <w:sz w:val="20"/>
          <w:szCs w:val="20"/>
        </w:rPr>
        <w:t xml:space="preserve"> Portal CRP za zasebnike vključenih</w:t>
      </w:r>
      <w:r w:rsidR="00A60970">
        <w:rPr>
          <w:rFonts w:ascii="Arial" w:hAnsi="Arial" w:cs="Arial"/>
          <w:sz w:val="20"/>
          <w:szCs w:val="20"/>
        </w:rPr>
        <w:t xml:space="preserve"> sedem</w:t>
      </w:r>
      <w:r w:rsidRPr="00DB6AD1">
        <w:rPr>
          <w:rFonts w:ascii="Arial" w:hAnsi="Arial" w:cs="Arial"/>
          <w:sz w:val="20"/>
          <w:szCs w:val="20"/>
        </w:rPr>
        <w:t xml:space="preserve"> novih uporabnikov</w:t>
      </w:r>
      <w:r>
        <w:rPr>
          <w:rFonts w:ascii="Arial" w:hAnsi="Arial" w:cs="Arial"/>
          <w:sz w:val="20"/>
          <w:szCs w:val="20"/>
        </w:rPr>
        <w:t>.</w:t>
      </w:r>
      <w:r w:rsidRPr="00DB6AD1">
        <w:rPr>
          <w:rFonts w:ascii="Arial" w:hAnsi="Arial" w:cs="Arial"/>
          <w:sz w:val="20"/>
          <w:szCs w:val="20"/>
        </w:rPr>
        <w:t xml:space="preserve"> </w:t>
      </w:r>
    </w:p>
    <w:p w14:paraId="433F2A19" w14:textId="7AF0EBCC" w:rsidR="00F428DE" w:rsidRDefault="00F428DE" w:rsidP="00C91352">
      <w:pPr>
        <w:autoSpaceDE w:val="0"/>
        <w:autoSpaceDN w:val="0"/>
        <w:adjustRightInd w:val="0"/>
        <w:spacing w:after="0" w:line="260" w:lineRule="exact"/>
        <w:jc w:val="both"/>
        <w:rPr>
          <w:rFonts w:ascii="Arial" w:hAnsi="Arial" w:cs="Arial"/>
          <w:sz w:val="20"/>
          <w:szCs w:val="20"/>
        </w:rPr>
      </w:pPr>
    </w:p>
    <w:p w14:paraId="264C84B7" w14:textId="77777777" w:rsidR="00284A7D" w:rsidRPr="00284A7D" w:rsidRDefault="00284A7D" w:rsidP="00284A7D">
      <w:pPr>
        <w:jc w:val="center"/>
        <w:rPr>
          <w:rFonts w:ascii="Arial" w:hAnsi="Arial" w:cs="Arial"/>
          <w:color w:val="FF0000"/>
          <w:sz w:val="20"/>
          <w:szCs w:val="20"/>
        </w:rPr>
      </w:pPr>
    </w:p>
    <w:p w14:paraId="02043710" w14:textId="64F5927B" w:rsidR="00284A7D" w:rsidRDefault="00284A7D" w:rsidP="002E397B">
      <w:pPr>
        <w:spacing w:after="80"/>
        <w:rPr>
          <w:rFonts w:ascii="Arial" w:hAnsi="Arial" w:cs="Arial"/>
          <w:color w:val="FF0000"/>
          <w:sz w:val="20"/>
          <w:szCs w:val="20"/>
        </w:rPr>
      </w:pPr>
      <w:r w:rsidRPr="00284A7D">
        <w:rPr>
          <w:rFonts w:ascii="Arial" w:hAnsi="Arial" w:cs="Arial"/>
          <w:noProof/>
          <w:color w:val="FF0000"/>
          <w:sz w:val="20"/>
          <w:szCs w:val="20"/>
          <w:lang w:eastAsia="sl-SI"/>
        </w:rPr>
        <w:lastRenderedPageBreak/>
        <w:drawing>
          <wp:inline distT="0" distB="0" distL="0" distR="0" wp14:anchorId="7B2275F0" wp14:editId="1925F60F">
            <wp:extent cx="4398479" cy="2978111"/>
            <wp:effectExtent l="0" t="0" r="2540" b="0"/>
            <wp:docPr id="27" name="Slika 27" descr="Posredovanje podatkov iz CRP v obdobju od 1. 1. 1996 do 31. 12.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3635" cy="3069622"/>
                    </a:xfrm>
                    <a:prstGeom prst="rect">
                      <a:avLst/>
                    </a:prstGeom>
                    <a:noFill/>
                    <a:ln w="3175">
                      <a:noFill/>
                    </a:ln>
                  </pic:spPr>
                </pic:pic>
              </a:graphicData>
            </a:graphic>
          </wp:inline>
        </w:drawing>
      </w:r>
    </w:p>
    <w:p w14:paraId="7550AE02" w14:textId="6E3EB3B4" w:rsidR="00D60AD7" w:rsidRDefault="00EE5641" w:rsidP="00A60970">
      <w:pPr>
        <w:rPr>
          <w:rFonts w:ascii="Arial" w:hAnsi="Arial" w:cs="Arial"/>
          <w:sz w:val="18"/>
          <w:szCs w:val="18"/>
        </w:rPr>
      </w:pPr>
      <w:r w:rsidRPr="007A3AD0">
        <w:rPr>
          <w:rFonts w:ascii="Arial" w:hAnsi="Arial" w:cs="Arial"/>
          <w:b/>
          <w:sz w:val="18"/>
          <w:szCs w:val="18"/>
        </w:rPr>
        <w:t>Graf</w:t>
      </w:r>
      <w:r w:rsidR="001E53BE">
        <w:rPr>
          <w:rFonts w:ascii="Arial" w:hAnsi="Arial" w:cs="Arial"/>
          <w:b/>
          <w:sz w:val="18"/>
          <w:szCs w:val="18"/>
        </w:rPr>
        <w:t xml:space="preserve"> 8</w:t>
      </w:r>
      <w:r w:rsidRPr="007A3AD0">
        <w:rPr>
          <w:rFonts w:ascii="Arial" w:hAnsi="Arial" w:cs="Arial"/>
          <w:b/>
          <w:sz w:val="18"/>
          <w:szCs w:val="18"/>
        </w:rPr>
        <w:t>:</w:t>
      </w:r>
      <w:r w:rsidRPr="00780C38">
        <w:rPr>
          <w:rFonts w:ascii="Arial" w:hAnsi="Arial" w:cs="Arial"/>
          <w:sz w:val="18"/>
          <w:szCs w:val="18"/>
        </w:rPr>
        <w:t xml:space="preserve"> Posredovanje podatkov iz CRP v obdobju od 1. 1. 1996 do 31. 12. 2020</w:t>
      </w:r>
    </w:p>
    <w:p w14:paraId="7680EBAF" w14:textId="77777777" w:rsidR="002E397B" w:rsidRDefault="002E397B" w:rsidP="00A60970">
      <w:pPr>
        <w:rPr>
          <w:rFonts w:ascii="Arial" w:hAnsi="Arial" w:cs="Arial"/>
          <w:sz w:val="18"/>
          <w:szCs w:val="18"/>
        </w:rPr>
      </w:pPr>
    </w:p>
    <w:p w14:paraId="76C10CF1" w14:textId="77777777" w:rsidR="00284A7D" w:rsidRPr="00284A7D" w:rsidRDefault="00284A7D" w:rsidP="002E397B">
      <w:pPr>
        <w:autoSpaceDE w:val="0"/>
        <w:autoSpaceDN w:val="0"/>
        <w:adjustRightInd w:val="0"/>
        <w:spacing w:after="80"/>
        <w:rPr>
          <w:rFonts w:ascii="Arial" w:hAnsi="Arial" w:cs="Arial"/>
          <w:color w:val="FF0000"/>
          <w:sz w:val="20"/>
          <w:szCs w:val="20"/>
          <w:shd w:val="clear" w:color="auto" w:fill="FFFF00"/>
        </w:rPr>
      </w:pPr>
      <w:r w:rsidRPr="00A87219">
        <w:rPr>
          <w:rFonts w:ascii="Arial" w:hAnsi="Arial" w:cs="Arial"/>
          <w:noProof/>
          <w:color w:val="FF0000"/>
          <w:sz w:val="20"/>
          <w:szCs w:val="20"/>
          <w:shd w:val="clear" w:color="auto" w:fill="FFFFFF" w:themeFill="background1"/>
          <w:lang w:eastAsia="sl-SI"/>
        </w:rPr>
        <w:drawing>
          <wp:inline distT="0" distB="0" distL="0" distR="0" wp14:anchorId="7DA9AAC4" wp14:editId="4AE45B82">
            <wp:extent cx="4278244" cy="2293201"/>
            <wp:effectExtent l="0" t="0" r="8255" b="0"/>
            <wp:docPr id="26" name="Slika 26" descr="Struktura poizvedb preko Portala CRP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4528" cy="2344811"/>
                    </a:xfrm>
                    <a:prstGeom prst="rect">
                      <a:avLst/>
                    </a:prstGeom>
                    <a:noFill/>
                    <a:ln w="3175">
                      <a:noFill/>
                    </a:ln>
                    <a:effectLst/>
                  </pic:spPr>
                </pic:pic>
              </a:graphicData>
            </a:graphic>
          </wp:inline>
        </w:drawing>
      </w:r>
    </w:p>
    <w:p w14:paraId="12343DE6" w14:textId="0D54E040" w:rsidR="00BA7799" w:rsidRPr="00780C38" w:rsidRDefault="00BA7799" w:rsidP="00A60970">
      <w:pPr>
        <w:autoSpaceDE w:val="0"/>
        <w:autoSpaceDN w:val="0"/>
        <w:adjustRightInd w:val="0"/>
        <w:spacing w:after="0" w:line="260" w:lineRule="exact"/>
        <w:rPr>
          <w:rFonts w:ascii="Arial" w:hAnsi="Arial" w:cs="Arial"/>
          <w:sz w:val="18"/>
          <w:szCs w:val="18"/>
        </w:rPr>
      </w:pPr>
      <w:r w:rsidRPr="007A3AD0">
        <w:rPr>
          <w:rFonts w:ascii="Arial" w:hAnsi="Arial" w:cs="Arial"/>
          <w:b/>
          <w:sz w:val="18"/>
          <w:szCs w:val="18"/>
        </w:rPr>
        <w:t>Graf</w:t>
      </w:r>
      <w:r w:rsidR="00FD3131" w:rsidRPr="007A3AD0">
        <w:rPr>
          <w:rFonts w:ascii="Arial" w:hAnsi="Arial" w:cs="Arial"/>
          <w:b/>
          <w:sz w:val="18"/>
          <w:szCs w:val="18"/>
        </w:rPr>
        <w:t xml:space="preserve"> </w:t>
      </w:r>
      <w:r w:rsidR="001E53BE">
        <w:rPr>
          <w:rFonts w:ascii="Arial" w:hAnsi="Arial" w:cs="Arial"/>
          <w:b/>
          <w:sz w:val="18"/>
          <w:szCs w:val="18"/>
        </w:rPr>
        <w:t>9</w:t>
      </w:r>
      <w:r w:rsidRPr="007A3AD0">
        <w:rPr>
          <w:rFonts w:ascii="Arial" w:hAnsi="Arial" w:cs="Arial"/>
          <w:b/>
          <w:sz w:val="18"/>
          <w:szCs w:val="18"/>
        </w:rPr>
        <w:t>:</w:t>
      </w:r>
      <w:r w:rsidRPr="00780C38">
        <w:rPr>
          <w:rFonts w:ascii="Arial" w:hAnsi="Arial" w:cs="Arial"/>
          <w:sz w:val="18"/>
          <w:szCs w:val="18"/>
        </w:rPr>
        <w:t xml:space="preserve"> Struktura poizvedb preko Portala CRP v letu 2020</w:t>
      </w:r>
    </w:p>
    <w:p w14:paraId="56746C3B" w14:textId="514ACC69" w:rsidR="00F428DE" w:rsidRPr="00F428DE" w:rsidRDefault="00F428DE" w:rsidP="00F7200D">
      <w:pPr>
        <w:tabs>
          <w:tab w:val="left" w:pos="8789"/>
        </w:tabs>
        <w:rPr>
          <w:rFonts w:ascii="Arial" w:hAnsi="Arial" w:cs="Arial"/>
          <w:color w:val="FF0000"/>
          <w:sz w:val="20"/>
          <w:szCs w:val="20"/>
        </w:rPr>
      </w:pPr>
    </w:p>
    <w:p w14:paraId="4B690660" w14:textId="77777777" w:rsidR="00F428DE" w:rsidRPr="00F428DE" w:rsidRDefault="00F428DE" w:rsidP="002E397B">
      <w:pPr>
        <w:tabs>
          <w:tab w:val="left" w:pos="8789"/>
        </w:tabs>
        <w:spacing w:after="80"/>
        <w:rPr>
          <w:rFonts w:ascii="Arial" w:hAnsi="Arial" w:cs="Arial"/>
          <w:color w:val="FF0000"/>
          <w:sz w:val="20"/>
          <w:szCs w:val="20"/>
        </w:rPr>
      </w:pPr>
      <w:r w:rsidRPr="00F428DE">
        <w:rPr>
          <w:rFonts w:ascii="Arial" w:hAnsi="Arial" w:cs="Arial"/>
          <w:noProof/>
          <w:color w:val="FF0000"/>
          <w:sz w:val="20"/>
          <w:szCs w:val="20"/>
          <w:lang w:eastAsia="sl-SI"/>
        </w:rPr>
        <w:drawing>
          <wp:inline distT="0" distB="0" distL="0" distR="0" wp14:anchorId="35C21835" wp14:editId="1E48CAB8">
            <wp:extent cx="4219692" cy="2160105"/>
            <wp:effectExtent l="0" t="0" r="0" b="0"/>
            <wp:docPr id="32" name="Slika 32" descr="Določitev EMŠO v letu 2020 po institucij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33418" cy="2218323"/>
                    </a:xfrm>
                    <a:prstGeom prst="rect">
                      <a:avLst/>
                    </a:prstGeom>
                    <a:noFill/>
                  </pic:spPr>
                </pic:pic>
              </a:graphicData>
            </a:graphic>
          </wp:inline>
        </w:drawing>
      </w:r>
    </w:p>
    <w:p w14:paraId="7418840F" w14:textId="333B298A" w:rsidR="00F428DE" w:rsidRPr="00780C38" w:rsidRDefault="00BA7799" w:rsidP="00A60970">
      <w:pPr>
        <w:autoSpaceDE w:val="0"/>
        <w:autoSpaceDN w:val="0"/>
        <w:adjustRightInd w:val="0"/>
        <w:spacing w:after="0" w:line="260" w:lineRule="exact"/>
        <w:rPr>
          <w:rFonts w:ascii="Arial" w:hAnsi="Arial" w:cs="Arial"/>
          <w:sz w:val="18"/>
          <w:szCs w:val="18"/>
        </w:rPr>
      </w:pPr>
      <w:r w:rsidRPr="007A3AD0">
        <w:rPr>
          <w:rFonts w:ascii="Arial" w:hAnsi="Arial" w:cs="Arial"/>
          <w:b/>
          <w:sz w:val="18"/>
          <w:szCs w:val="18"/>
        </w:rPr>
        <w:t>Graf</w:t>
      </w:r>
      <w:r w:rsidR="001E53BE">
        <w:rPr>
          <w:rFonts w:ascii="Arial" w:hAnsi="Arial" w:cs="Arial"/>
          <w:b/>
          <w:sz w:val="18"/>
          <w:szCs w:val="18"/>
        </w:rPr>
        <w:t xml:space="preserve"> 10</w:t>
      </w:r>
      <w:r w:rsidRPr="007A3AD0">
        <w:rPr>
          <w:rFonts w:ascii="Arial" w:hAnsi="Arial" w:cs="Arial"/>
          <w:b/>
          <w:sz w:val="18"/>
          <w:szCs w:val="18"/>
        </w:rPr>
        <w:t>:</w:t>
      </w:r>
      <w:r w:rsidRPr="00780C38">
        <w:rPr>
          <w:rFonts w:ascii="Arial" w:hAnsi="Arial" w:cs="Arial"/>
          <w:sz w:val="18"/>
          <w:szCs w:val="18"/>
        </w:rPr>
        <w:t xml:space="preserve"> Določitev EMŠO v letu 2020 po institucijah</w:t>
      </w:r>
    </w:p>
    <w:p w14:paraId="7A20D37C" w14:textId="77777777" w:rsidR="00590E45" w:rsidRDefault="00590E45" w:rsidP="00C91352">
      <w:pPr>
        <w:autoSpaceDE w:val="0"/>
        <w:autoSpaceDN w:val="0"/>
        <w:adjustRightInd w:val="0"/>
        <w:spacing w:after="0" w:line="260" w:lineRule="exact"/>
        <w:jc w:val="both"/>
        <w:rPr>
          <w:rFonts w:ascii="Arial" w:hAnsi="Arial" w:cs="Arial"/>
          <w:sz w:val="20"/>
          <w:szCs w:val="20"/>
        </w:rPr>
      </w:pPr>
    </w:p>
    <w:p w14:paraId="585E4670" w14:textId="53F12C0E" w:rsidR="00590E45" w:rsidRPr="00DB6AD1" w:rsidRDefault="00590E45" w:rsidP="00A60970">
      <w:pPr>
        <w:autoSpaceDE w:val="0"/>
        <w:autoSpaceDN w:val="0"/>
        <w:adjustRightInd w:val="0"/>
        <w:spacing w:after="0" w:line="260" w:lineRule="exact"/>
        <w:rPr>
          <w:rFonts w:ascii="Arial" w:hAnsi="Arial" w:cs="Arial"/>
          <w:sz w:val="20"/>
          <w:szCs w:val="20"/>
        </w:rPr>
      </w:pPr>
      <w:r w:rsidRPr="00DB6AD1">
        <w:rPr>
          <w:rFonts w:ascii="Arial" w:hAnsi="Arial" w:cs="Arial"/>
          <w:sz w:val="20"/>
          <w:szCs w:val="20"/>
        </w:rPr>
        <w:lastRenderedPageBreak/>
        <w:t xml:space="preserve">Kljub temu, da rednih volitev v letu 2020 ni bilo, </w:t>
      </w:r>
      <w:r>
        <w:rPr>
          <w:rFonts w:ascii="Arial" w:hAnsi="Arial" w:cs="Arial"/>
          <w:sz w:val="20"/>
          <w:szCs w:val="20"/>
        </w:rPr>
        <w:t>je ministrstvo</w:t>
      </w:r>
      <w:r w:rsidRPr="00DB6AD1">
        <w:rPr>
          <w:rFonts w:ascii="Arial" w:hAnsi="Arial" w:cs="Arial"/>
          <w:sz w:val="20"/>
          <w:szCs w:val="20"/>
        </w:rPr>
        <w:t xml:space="preserve"> v letu 2020 izvajal</w:t>
      </w:r>
      <w:r>
        <w:rPr>
          <w:rFonts w:ascii="Arial" w:hAnsi="Arial" w:cs="Arial"/>
          <w:sz w:val="20"/>
          <w:szCs w:val="20"/>
        </w:rPr>
        <w:t>o</w:t>
      </w:r>
      <w:r w:rsidRPr="00DB6AD1">
        <w:rPr>
          <w:rFonts w:ascii="Arial" w:hAnsi="Arial" w:cs="Arial"/>
          <w:sz w:val="20"/>
          <w:szCs w:val="20"/>
        </w:rPr>
        <w:t xml:space="preserve"> </w:t>
      </w:r>
      <w:r w:rsidRPr="00C87F97">
        <w:rPr>
          <w:rFonts w:ascii="Arial" w:hAnsi="Arial" w:cs="Arial"/>
          <w:b/>
          <w:sz w:val="20"/>
          <w:szCs w:val="20"/>
        </w:rPr>
        <w:t>aktivnosti volilnih in referendumskih opravil,</w:t>
      </w:r>
      <w:r w:rsidRPr="00DB6AD1">
        <w:rPr>
          <w:rFonts w:ascii="Arial" w:hAnsi="Arial" w:cs="Arial"/>
          <w:sz w:val="20"/>
          <w:szCs w:val="20"/>
        </w:rPr>
        <w:t xml:space="preserve"> ki zajemajo objavo števila volilnih upravičencev, elektronsko razgrnitev volilnih imenikov in sestavo volilnih imenikov za izvedbo glasovanja (ter zagotavljanje podatkov za obveščanje vol</w:t>
      </w:r>
      <w:r w:rsidR="00A60970">
        <w:rPr>
          <w:rFonts w:ascii="Arial" w:hAnsi="Arial" w:cs="Arial"/>
          <w:sz w:val="20"/>
          <w:szCs w:val="20"/>
        </w:rPr>
        <w:t>ivcev) za 14 volitev in tri</w:t>
      </w:r>
      <w:r w:rsidRPr="00DB6AD1">
        <w:rPr>
          <w:rFonts w:ascii="Arial" w:hAnsi="Arial" w:cs="Arial"/>
          <w:sz w:val="20"/>
          <w:szCs w:val="20"/>
        </w:rPr>
        <w:t xml:space="preserve"> referendume na lokalnem nivoju. Zaradi zaostrenih zdravstvenih razmer so bile dvoje lokalne volitve razveljavljene, ene so bile prestavljene na konec leta 2020, pri dveh pa so volilna opravila še v teku, glasovanje je namreč v letu 2021. Na podlagi Zakona o referendumu in ljuds</w:t>
      </w:r>
      <w:r w:rsidR="00A60970">
        <w:rPr>
          <w:rFonts w:ascii="Arial" w:hAnsi="Arial" w:cs="Arial"/>
          <w:sz w:val="20"/>
          <w:szCs w:val="20"/>
        </w:rPr>
        <w:t>ki iniciativi je bilo vloženih pet</w:t>
      </w:r>
      <w:r w:rsidRPr="00DB6AD1">
        <w:rPr>
          <w:rFonts w:ascii="Arial" w:hAnsi="Arial" w:cs="Arial"/>
          <w:sz w:val="20"/>
          <w:szCs w:val="20"/>
        </w:rPr>
        <w:t xml:space="preserve"> pobud volivcem za vložitev predlogov sprememb in dopolnitev zakonov, za katere so se podpore zbirale na upravnih enotah. Za dve pobudi pa je bilo izvedeno preverjanje seznamov podpisov volivk in volivcev v podporo pobudi za razpis zakonodajnega referenduma.</w:t>
      </w:r>
    </w:p>
    <w:p w14:paraId="33C12369" w14:textId="77777777" w:rsidR="00590E45" w:rsidRPr="00AF3574" w:rsidRDefault="00590E45" w:rsidP="00A60970">
      <w:pPr>
        <w:autoSpaceDE w:val="0"/>
        <w:autoSpaceDN w:val="0"/>
        <w:adjustRightInd w:val="0"/>
        <w:spacing w:after="0" w:line="260" w:lineRule="exact"/>
        <w:rPr>
          <w:rFonts w:ascii="Arial" w:hAnsi="Arial" w:cs="Arial"/>
          <w:sz w:val="20"/>
          <w:szCs w:val="20"/>
          <w:lang w:eastAsia="sl-SI"/>
        </w:rPr>
      </w:pPr>
    </w:p>
    <w:p w14:paraId="13783C21" w14:textId="77777777" w:rsidR="00590E45" w:rsidRPr="008D6446" w:rsidRDefault="00590E45" w:rsidP="00A60970">
      <w:pPr>
        <w:tabs>
          <w:tab w:val="left" w:pos="3402"/>
        </w:tabs>
        <w:spacing w:after="0" w:line="260" w:lineRule="exact"/>
        <w:rPr>
          <w:rFonts w:ascii="Arial" w:hAnsi="Arial" w:cs="Arial"/>
          <w:sz w:val="20"/>
          <w:szCs w:val="20"/>
          <w:lang w:eastAsia="sl-SI"/>
        </w:rPr>
      </w:pPr>
      <w:r>
        <w:rPr>
          <w:rFonts w:ascii="Arial" w:hAnsi="Arial" w:cs="Arial"/>
          <w:sz w:val="20"/>
          <w:szCs w:val="20"/>
        </w:rPr>
        <w:t>V</w:t>
      </w:r>
      <w:r w:rsidRPr="00AF3574">
        <w:rPr>
          <w:rFonts w:ascii="Arial" w:hAnsi="Arial" w:cs="Arial"/>
          <w:sz w:val="20"/>
          <w:szCs w:val="20"/>
        </w:rPr>
        <w:t xml:space="preserve">sem upravnim enotam </w:t>
      </w:r>
      <w:r>
        <w:rPr>
          <w:rFonts w:ascii="Arial" w:hAnsi="Arial" w:cs="Arial"/>
          <w:sz w:val="20"/>
          <w:szCs w:val="20"/>
        </w:rPr>
        <w:t xml:space="preserve">je bilo </w:t>
      </w:r>
      <w:r w:rsidRPr="00AF3574">
        <w:rPr>
          <w:rFonts w:ascii="Arial" w:hAnsi="Arial" w:cs="Arial"/>
          <w:sz w:val="20"/>
          <w:szCs w:val="20"/>
        </w:rPr>
        <w:t>posredovano več usmeritev glede izvajanja Zakona o začasnih ukrepih v zvezi s sodnimi, upravnimi in drugimi javnopravnimi zadevami za obvladovanje širjenja nalezljive bolezni SARS-CoV-2,</w:t>
      </w:r>
      <w:r>
        <w:rPr>
          <w:rFonts w:ascii="Arial" w:hAnsi="Arial" w:cs="Arial"/>
          <w:sz w:val="20"/>
          <w:szCs w:val="20"/>
        </w:rPr>
        <w:t xml:space="preserve"> </w:t>
      </w:r>
      <w:r w:rsidRPr="00AF3574">
        <w:rPr>
          <w:rFonts w:ascii="Arial" w:hAnsi="Arial" w:cs="Arial"/>
          <w:sz w:val="20"/>
          <w:szCs w:val="20"/>
        </w:rPr>
        <w:t xml:space="preserve">prav tako je bila uporabnikom podatkov ISUNZ posredovana informacija o ažurnosti podatkov v času izvajanja tega zakona. </w:t>
      </w:r>
      <w:r>
        <w:rPr>
          <w:rFonts w:ascii="Arial" w:hAnsi="Arial" w:cs="Arial"/>
          <w:sz w:val="20"/>
          <w:szCs w:val="20"/>
        </w:rPr>
        <w:t>Upravnim enotam so bila posredovana pojasnila</w:t>
      </w:r>
      <w:r w:rsidRPr="00AF3574">
        <w:rPr>
          <w:rFonts w:ascii="Arial" w:hAnsi="Arial" w:cs="Arial"/>
          <w:sz w:val="20"/>
          <w:szCs w:val="20"/>
        </w:rPr>
        <w:t xml:space="preserve"> glede začasne prepovedi oziroma omejitve javnih zbiranj na javnih krajih in javnih mestih, prav tako je bilo pripravljenih več pojasnil  </w:t>
      </w:r>
      <w:r w:rsidRPr="00F7132A">
        <w:rPr>
          <w:rFonts w:ascii="Arial" w:hAnsi="Arial" w:cs="Arial"/>
          <w:sz w:val="20"/>
          <w:szCs w:val="20"/>
        </w:rPr>
        <w:t xml:space="preserve">glede </w:t>
      </w:r>
      <w:r w:rsidRPr="00AF3574">
        <w:rPr>
          <w:rFonts w:ascii="Arial" w:hAnsi="Arial" w:cs="Arial"/>
          <w:color w:val="000000"/>
          <w:sz w:val="20"/>
          <w:szCs w:val="20"/>
          <w:lang w:eastAsia="sl-SI"/>
        </w:rPr>
        <w:t>možnosti sklica in izvedbe korespondenčnih sej društev in političnih strank</w:t>
      </w:r>
      <w:r>
        <w:rPr>
          <w:rFonts w:ascii="Arial" w:hAnsi="Arial" w:cs="Arial"/>
          <w:color w:val="000000"/>
          <w:sz w:val="20"/>
          <w:szCs w:val="20"/>
          <w:lang w:eastAsia="sl-SI"/>
        </w:rPr>
        <w:t xml:space="preserve">. </w:t>
      </w:r>
      <w:r w:rsidRPr="008D6446">
        <w:rPr>
          <w:rFonts w:ascii="Arial" w:hAnsi="Arial" w:cs="Arial"/>
          <w:sz w:val="20"/>
          <w:szCs w:val="20"/>
          <w:lang w:eastAsia="sl-SI"/>
        </w:rPr>
        <w:t>Centralni register prebivalstva je v začetni fazi nudil podporo Nacionalnemu inštitutu za javno zdravje pri iskanju osebnih podatkov posameznikov za namen izdaje karantenskih odločb, v celotnem obdobju pa smo beležili porast vprašanj v zvezi z evidentiranimi podatki o številu smrti. Iz Centralnega registra prebivalstva se je zagotovilo tudi podatke o upravičencih do bonov za izboljšanje gospodarskega položaja na področju turizma.</w:t>
      </w:r>
    </w:p>
    <w:p w14:paraId="06A76E52" w14:textId="77777777" w:rsidR="00590E45" w:rsidRPr="008D6446" w:rsidRDefault="00590E45" w:rsidP="00A60970">
      <w:pPr>
        <w:tabs>
          <w:tab w:val="left" w:pos="3402"/>
        </w:tabs>
        <w:spacing w:after="0" w:line="260" w:lineRule="exact"/>
        <w:rPr>
          <w:rFonts w:ascii="Arial" w:hAnsi="Arial" w:cs="Arial"/>
          <w:sz w:val="20"/>
          <w:szCs w:val="20"/>
          <w:lang w:eastAsia="sl-SI"/>
        </w:rPr>
      </w:pPr>
    </w:p>
    <w:p w14:paraId="603FF955" w14:textId="023A78C1" w:rsidR="00590E45" w:rsidRDefault="00590E45" w:rsidP="00A60970">
      <w:pPr>
        <w:spacing w:after="240" w:line="260" w:lineRule="exact"/>
        <w:rPr>
          <w:rFonts w:ascii="Arial" w:hAnsi="Arial" w:cs="Arial"/>
          <w:sz w:val="20"/>
          <w:szCs w:val="20"/>
        </w:rPr>
      </w:pPr>
      <w:r w:rsidRPr="00EA4E9B">
        <w:rPr>
          <w:rFonts w:ascii="Arial" w:hAnsi="Arial" w:cs="Arial"/>
          <w:sz w:val="20"/>
          <w:szCs w:val="20"/>
        </w:rPr>
        <w:t xml:space="preserve">V letu 2020 je bil izpeljan postopek spremembe </w:t>
      </w:r>
      <w:r w:rsidRPr="00A44A61">
        <w:rPr>
          <w:rFonts w:ascii="Arial" w:hAnsi="Arial" w:cs="Arial"/>
          <w:b/>
          <w:sz w:val="20"/>
          <w:szCs w:val="20"/>
        </w:rPr>
        <w:t>Uredbe o merilih in okoliščinah ugotavljanja pogojev pridobitve državljanstva Republike Slovenije v postopku naturalizacije.</w:t>
      </w:r>
      <w:r w:rsidRPr="00EA4E9B">
        <w:rPr>
          <w:rFonts w:ascii="Arial" w:hAnsi="Arial" w:cs="Arial"/>
          <w:sz w:val="20"/>
          <w:szCs w:val="20"/>
        </w:rPr>
        <w:t xml:space="preserve"> Spremenjena Uredba je bila dne 20. 11. 2020 objavljena v Uradnem listu, št. 168/20</w:t>
      </w:r>
      <w:r>
        <w:rPr>
          <w:rFonts w:ascii="Arial" w:hAnsi="Arial" w:cs="Arial"/>
          <w:sz w:val="20"/>
          <w:szCs w:val="20"/>
        </w:rPr>
        <w:t>, upravnim enotam pa so bile v zvezi z njenim izvajanjem posredovane tudi usmeritve za delo.</w:t>
      </w:r>
    </w:p>
    <w:p w14:paraId="18372C34" w14:textId="77777777" w:rsidR="006B3C34" w:rsidRDefault="006B3C34" w:rsidP="00C91352">
      <w:pPr>
        <w:spacing w:after="0" w:line="260" w:lineRule="exact"/>
        <w:jc w:val="both"/>
        <w:rPr>
          <w:rFonts w:ascii="Arial" w:hAnsi="Arial" w:cs="Arial"/>
          <w:sz w:val="20"/>
          <w:szCs w:val="20"/>
        </w:rPr>
      </w:pPr>
    </w:p>
    <w:p w14:paraId="0D61A848" w14:textId="23D18E47" w:rsidR="006B3C34" w:rsidRDefault="00A44A61" w:rsidP="002E397B">
      <w:pPr>
        <w:spacing w:after="80"/>
        <w:rPr>
          <w:rFonts w:ascii="Arial" w:hAnsi="Arial" w:cs="Arial"/>
          <w:sz w:val="20"/>
          <w:szCs w:val="20"/>
        </w:rPr>
      </w:pPr>
      <w:r>
        <w:rPr>
          <w:noProof/>
          <w:lang w:eastAsia="sl-SI"/>
        </w:rPr>
        <w:drawing>
          <wp:inline distT="0" distB="0" distL="0" distR="0" wp14:anchorId="173DA4B6" wp14:editId="724ECFA7">
            <wp:extent cx="5296535" cy="2205458"/>
            <wp:effectExtent l="0" t="0" r="18415" b="4445"/>
            <wp:docPr id="16" name="Chart 1" descr="Deset najpogostejših izvornih držav prosilcev za redno naturalizacijo v letu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CD60BB" w14:textId="1AB47C3B" w:rsidR="00EA72E0" w:rsidRPr="00D31B54" w:rsidRDefault="00EA72E0" w:rsidP="00A60970">
      <w:pPr>
        <w:rPr>
          <w:rFonts w:ascii="Arial" w:hAnsi="Arial" w:cs="Arial"/>
          <w:sz w:val="18"/>
          <w:szCs w:val="18"/>
        </w:rPr>
      </w:pPr>
      <w:r>
        <w:rPr>
          <w:rFonts w:ascii="Arial" w:hAnsi="Arial" w:cs="Arial"/>
          <w:b/>
          <w:sz w:val="18"/>
          <w:szCs w:val="18"/>
        </w:rPr>
        <w:t>G</w:t>
      </w:r>
      <w:r w:rsidRPr="007A3AD0">
        <w:rPr>
          <w:rFonts w:ascii="Arial" w:hAnsi="Arial" w:cs="Arial"/>
          <w:b/>
          <w:sz w:val="18"/>
          <w:szCs w:val="18"/>
        </w:rPr>
        <w:t>raf 1</w:t>
      </w:r>
      <w:r w:rsidR="001E53BE">
        <w:rPr>
          <w:rFonts w:ascii="Arial" w:hAnsi="Arial" w:cs="Arial"/>
          <w:b/>
          <w:sz w:val="18"/>
          <w:szCs w:val="18"/>
        </w:rPr>
        <w:t>1</w:t>
      </w:r>
      <w:r w:rsidRPr="007A3AD0">
        <w:rPr>
          <w:rFonts w:ascii="Arial" w:hAnsi="Arial" w:cs="Arial"/>
          <w:b/>
          <w:sz w:val="18"/>
          <w:szCs w:val="18"/>
        </w:rPr>
        <w:t>:</w:t>
      </w:r>
      <w:r w:rsidRPr="00D31B54">
        <w:rPr>
          <w:rFonts w:ascii="Arial" w:hAnsi="Arial" w:cs="Arial"/>
          <w:sz w:val="18"/>
          <w:szCs w:val="18"/>
        </w:rPr>
        <w:t xml:space="preserve"> Deset najpogostejših izvornih držav prosilcev za redno naturalizacijo v letu 2020.</w:t>
      </w:r>
    </w:p>
    <w:p w14:paraId="394C009A" w14:textId="7C7F2BF6" w:rsidR="00EA72E0" w:rsidRDefault="00EA72E0" w:rsidP="00DD5C36">
      <w:pPr>
        <w:spacing w:after="80"/>
        <w:jc w:val="center"/>
        <w:rPr>
          <w:rFonts w:ascii="Arial" w:hAnsi="Arial" w:cs="Arial"/>
          <w:sz w:val="20"/>
          <w:szCs w:val="20"/>
        </w:rPr>
      </w:pPr>
    </w:p>
    <w:p w14:paraId="114D1EE7" w14:textId="20F802B9" w:rsidR="00590E45" w:rsidRDefault="00CE7259" w:rsidP="00A60970">
      <w:pPr>
        <w:spacing w:before="240"/>
        <w:rPr>
          <w:rFonts w:ascii="Arial" w:hAnsi="Arial" w:cs="Arial"/>
          <w:sz w:val="18"/>
          <w:szCs w:val="18"/>
        </w:rPr>
      </w:pPr>
      <w:r w:rsidRPr="008B5CD6">
        <w:rPr>
          <w:b/>
          <w:noProof/>
          <w:lang w:eastAsia="sl-SI"/>
        </w:rPr>
        <w:lastRenderedPageBreak/>
        <w:drawing>
          <wp:anchor distT="0" distB="0" distL="114300" distR="114300" simplePos="0" relativeHeight="251672064" behindDoc="0" locked="0" layoutInCell="1" allowOverlap="1" wp14:anchorId="065B4A53" wp14:editId="667F5CB3">
            <wp:simplePos x="0" y="0"/>
            <wp:positionH relativeFrom="margin">
              <wp:posOffset>269240</wp:posOffset>
            </wp:positionH>
            <wp:positionV relativeFrom="paragraph">
              <wp:posOffset>53036</wp:posOffset>
            </wp:positionV>
            <wp:extent cx="5296535" cy="2425700"/>
            <wp:effectExtent l="0" t="0" r="18415" b="12700"/>
            <wp:wrapTopAndBottom/>
            <wp:docPr id="17" name="Chart 14" descr="Pet najpogostejših izvornih držav za izredno naturalizacijo v letu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8B5CD6">
        <w:rPr>
          <w:rFonts w:ascii="Arial" w:hAnsi="Arial" w:cs="Arial"/>
          <w:b/>
          <w:sz w:val="18"/>
          <w:szCs w:val="18"/>
        </w:rPr>
        <w:t>Graf 1</w:t>
      </w:r>
      <w:r w:rsidR="001E53BE">
        <w:rPr>
          <w:rFonts w:ascii="Arial" w:hAnsi="Arial" w:cs="Arial"/>
          <w:b/>
          <w:sz w:val="18"/>
          <w:szCs w:val="18"/>
        </w:rPr>
        <w:t>2</w:t>
      </w:r>
      <w:r w:rsidRPr="008B5CD6">
        <w:rPr>
          <w:rFonts w:ascii="Arial" w:hAnsi="Arial" w:cs="Arial"/>
          <w:b/>
          <w:sz w:val="18"/>
          <w:szCs w:val="18"/>
        </w:rPr>
        <w:t>:</w:t>
      </w:r>
      <w:r>
        <w:rPr>
          <w:rFonts w:ascii="Arial" w:hAnsi="Arial" w:cs="Arial"/>
          <w:sz w:val="18"/>
          <w:szCs w:val="18"/>
        </w:rPr>
        <w:t xml:space="preserve"> Pet</w:t>
      </w:r>
      <w:r w:rsidR="003671C0" w:rsidRPr="00D31B54">
        <w:rPr>
          <w:rFonts w:ascii="Arial" w:hAnsi="Arial" w:cs="Arial"/>
          <w:sz w:val="18"/>
          <w:szCs w:val="18"/>
        </w:rPr>
        <w:t xml:space="preserve"> najpogostejših izvornih držav za izredno naturalizacijo v letu 2020.</w:t>
      </w:r>
    </w:p>
    <w:p w14:paraId="289F3F5D" w14:textId="77777777" w:rsidR="00CE7259" w:rsidRDefault="00CE7259" w:rsidP="00CE7259">
      <w:pPr>
        <w:spacing w:after="0" w:line="260" w:lineRule="exact"/>
        <w:jc w:val="both"/>
        <w:rPr>
          <w:rFonts w:ascii="Arial" w:hAnsi="Arial" w:cs="Arial"/>
          <w:sz w:val="18"/>
          <w:szCs w:val="18"/>
        </w:rPr>
      </w:pPr>
    </w:p>
    <w:p w14:paraId="56A74268" w14:textId="30256869" w:rsidR="00590E45" w:rsidRDefault="00590E45" w:rsidP="00A60970">
      <w:pPr>
        <w:tabs>
          <w:tab w:val="left" w:pos="3402"/>
        </w:tabs>
        <w:spacing w:after="0" w:line="260" w:lineRule="exact"/>
        <w:rPr>
          <w:rFonts w:ascii="Arial" w:hAnsi="Arial" w:cs="Arial"/>
          <w:bCs/>
          <w:sz w:val="20"/>
          <w:szCs w:val="20"/>
          <w:lang w:eastAsia="sl-SI"/>
        </w:rPr>
      </w:pPr>
      <w:r>
        <w:rPr>
          <w:rFonts w:ascii="Arial" w:hAnsi="Arial" w:cs="Arial"/>
          <w:color w:val="000000"/>
          <w:sz w:val="20"/>
          <w:szCs w:val="20"/>
          <w:lang w:eastAsia="sl-SI"/>
        </w:rPr>
        <w:t xml:space="preserve">Med ostalimi aktivnostmi velja na področju javnih zbiranj ter orožja izpostaviti tudi aktivnosti v zvezi s pristojnostjo za prenos izvedbenih direktiv glede označevanja orožja in tehničnih specifikacij za alarmno in signalno orožje.  </w:t>
      </w:r>
      <w:r w:rsidRPr="00AF3574">
        <w:rPr>
          <w:rFonts w:ascii="Arial" w:hAnsi="Arial" w:cs="Arial"/>
          <w:sz w:val="20"/>
          <w:szCs w:val="20"/>
          <w:lang w:eastAsia="sl-SI"/>
        </w:rPr>
        <w:t xml:space="preserve">V letu 2020 je Republika Slovenija prejela uradni opomin Evropske komisije zaradi </w:t>
      </w:r>
      <w:proofErr w:type="spellStart"/>
      <w:r w:rsidRPr="00AF3574">
        <w:rPr>
          <w:rFonts w:ascii="Arial" w:hAnsi="Arial" w:cs="Arial"/>
          <w:sz w:val="20"/>
          <w:szCs w:val="20"/>
          <w:lang w:eastAsia="sl-SI"/>
        </w:rPr>
        <w:t>nenotifikacije</w:t>
      </w:r>
      <w:proofErr w:type="spellEnd"/>
      <w:r w:rsidRPr="00AF3574">
        <w:rPr>
          <w:rFonts w:ascii="Arial" w:hAnsi="Arial" w:cs="Arial"/>
          <w:sz w:val="20"/>
          <w:szCs w:val="20"/>
          <w:lang w:eastAsia="sl-SI"/>
        </w:rPr>
        <w:t xml:space="preserve"> obeh izvedbenih direktiv, predlog odgovora Vlade RS na uradni opomin pa je kot odgovorni organ pripravilo Ministrstvo za gospodarski razvoj in tehnologijo ter hkrati pojasnilo, </w:t>
      </w:r>
      <w:r w:rsidRPr="00AF3574">
        <w:rPr>
          <w:rFonts w:ascii="Arial" w:hAnsi="Arial" w:cs="Arial"/>
          <w:bCs/>
          <w:sz w:val="20"/>
          <w:szCs w:val="20"/>
          <w:lang w:eastAsia="sl-SI"/>
        </w:rPr>
        <w:t xml:space="preserve">da bosta izvedbeni direktivi prenešeni s pravilnikom, </w:t>
      </w:r>
      <w:r w:rsidRPr="00AF3574">
        <w:rPr>
          <w:rFonts w:ascii="Arial" w:hAnsi="Arial" w:cs="Arial"/>
          <w:sz w:val="20"/>
          <w:szCs w:val="20"/>
          <w:lang w:eastAsia="sl-SI"/>
        </w:rPr>
        <w:t>ki ga bo</w:t>
      </w:r>
      <w:r>
        <w:rPr>
          <w:rFonts w:ascii="Arial" w:hAnsi="Arial" w:cs="Arial"/>
          <w:sz w:val="20"/>
          <w:szCs w:val="20"/>
          <w:lang w:eastAsia="sl-SI"/>
        </w:rPr>
        <w:t xml:space="preserve">do sprejeli, ne glede na to pa </w:t>
      </w:r>
      <w:r>
        <w:rPr>
          <w:rFonts w:ascii="Arial" w:hAnsi="Arial" w:cs="Arial"/>
          <w:bCs/>
          <w:sz w:val="20"/>
          <w:szCs w:val="20"/>
          <w:lang w:eastAsia="sl-SI"/>
        </w:rPr>
        <w:t>svoji pristojnosti za prenos obeh izvedbenih direktiv še vedno oporekajo.</w:t>
      </w:r>
    </w:p>
    <w:p w14:paraId="13D4F246" w14:textId="786109F8" w:rsidR="00A44A61" w:rsidRDefault="00A44A61" w:rsidP="00A60970">
      <w:pPr>
        <w:tabs>
          <w:tab w:val="left" w:pos="3402"/>
        </w:tabs>
        <w:spacing w:after="0" w:line="260" w:lineRule="exact"/>
        <w:rPr>
          <w:rFonts w:ascii="Arial" w:hAnsi="Arial" w:cs="Arial"/>
          <w:bCs/>
          <w:sz w:val="20"/>
          <w:szCs w:val="20"/>
          <w:lang w:eastAsia="sl-SI"/>
        </w:rPr>
      </w:pPr>
    </w:p>
    <w:p w14:paraId="74C0ADC0" w14:textId="41F32E9D" w:rsidR="00314CD1" w:rsidRPr="003671C0" w:rsidRDefault="00826BE2" w:rsidP="00A60970">
      <w:pPr>
        <w:spacing w:after="240"/>
        <w:rPr>
          <w:rFonts w:ascii="Arial" w:hAnsi="Arial" w:cs="Arial"/>
          <w:sz w:val="20"/>
          <w:szCs w:val="20"/>
          <w:lang w:val="pl-PL"/>
        </w:rPr>
      </w:pPr>
      <w:r w:rsidRPr="003671C0">
        <w:rPr>
          <w:rFonts w:ascii="Arial" w:hAnsi="Arial" w:cs="Arial"/>
          <w:sz w:val="20"/>
          <w:szCs w:val="20"/>
          <w:lang w:val="pl-PL"/>
        </w:rPr>
        <w:t xml:space="preserve">V letu 2020 je bilo izdanih 858 dovoljenj za uvoz, izvoz, prenos, tranzit eksplozivov, streliva in pirotehničnih </w:t>
      </w:r>
      <w:r w:rsidR="003671C0">
        <w:rPr>
          <w:rFonts w:ascii="Arial" w:hAnsi="Arial" w:cs="Arial"/>
          <w:sz w:val="20"/>
          <w:szCs w:val="20"/>
          <w:lang w:val="pl-PL"/>
        </w:rPr>
        <w:t>izdelkov.</w:t>
      </w:r>
    </w:p>
    <w:p w14:paraId="2DBB956E" w14:textId="76777221" w:rsidR="00826BE2" w:rsidRDefault="00780C38" w:rsidP="002E397B">
      <w:pPr>
        <w:spacing w:after="80"/>
        <w:rPr>
          <w:noProof/>
          <w:lang w:eastAsia="sl-SI"/>
        </w:rPr>
      </w:pPr>
      <w:r>
        <w:rPr>
          <w:noProof/>
          <w:lang w:eastAsia="sl-SI"/>
        </w:rPr>
        <w:drawing>
          <wp:inline distT="0" distB="0" distL="0" distR="0" wp14:anchorId="7A684240" wp14:editId="0DF9B212">
            <wp:extent cx="4681331" cy="2368799"/>
            <wp:effectExtent l="0" t="0" r="5080" b="12700"/>
            <wp:docPr id="22" name="Grafikon 22" descr="Število izdanih dovoljenj za uvoz, izvoz, prenos, tranzit eksplozivov, streliva in pirotehničnih izdelkov."/>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488FEC1" w14:textId="1F76FB95" w:rsidR="003671C0" w:rsidRPr="00D31B54" w:rsidRDefault="003671C0" w:rsidP="00A60970">
      <w:pPr>
        <w:rPr>
          <w:rFonts w:ascii="Arial" w:hAnsi="Arial" w:cs="Arial"/>
          <w:sz w:val="18"/>
          <w:szCs w:val="18"/>
          <w:lang w:val="pl-PL"/>
        </w:rPr>
      </w:pPr>
      <w:r w:rsidRPr="007A3AD0">
        <w:rPr>
          <w:rFonts w:ascii="Arial" w:hAnsi="Arial" w:cs="Arial"/>
          <w:b/>
          <w:noProof/>
          <w:sz w:val="18"/>
          <w:szCs w:val="18"/>
          <w:lang w:eastAsia="sl-SI"/>
        </w:rPr>
        <w:t>Graf</w:t>
      </w:r>
      <w:r w:rsidR="00DC3960" w:rsidRPr="007A3AD0">
        <w:rPr>
          <w:rFonts w:ascii="Arial" w:hAnsi="Arial" w:cs="Arial"/>
          <w:b/>
          <w:noProof/>
          <w:sz w:val="18"/>
          <w:szCs w:val="18"/>
          <w:lang w:eastAsia="sl-SI"/>
        </w:rPr>
        <w:t xml:space="preserve"> 1</w:t>
      </w:r>
      <w:r w:rsidR="001E53BE">
        <w:rPr>
          <w:rFonts w:ascii="Arial" w:hAnsi="Arial" w:cs="Arial"/>
          <w:b/>
          <w:noProof/>
          <w:sz w:val="18"/>
          <w:szCs w:val="18"/>
          <w:lang w:eastAsia="sl-SI"/>
        </w:rPr>
        <w:t>3</w:t>
      </w:r>
      <w:r w:rsidRPr="007A3AD0">
        <w:rPr>
          <w:rFonts w:ascii="Arial" w:hAnsi="Arial" w:cs="Arial"/>
          <w:b/>
          <w:noProof/>
          <w:sz w:val="18"/>
          <w:szCs w:val="18"/>
          <w:lang w:eastAsia="sl-SI"/>
        </w:rPr>
        <w:t>:</w:t>
      </w:r>
      <w:r w:rsidRPr="00D31B54">
        <w:rPr>
          <w:rFonts w:ascii="Arial" w:hAnsi="Arial" w:cs="Arial"/>
          <w:noProof/>
          <w:sz w:val="18"/>
          <w:szCs w:val="18"/>
          <w:lang w:eastAsia="sl-SI"/>
        </w:rPr>
        <w:t xml:space="preserve"> </w:t>
      </w:r>
      <w:r w:rsidRPr="00D31B54">
        <w:rPr>
          <w:rFonts w:ascii="Arial" w:hAnsi="Arial" w:cs="Arial"/>
          <w:sz w:val="18"/>
          <w:szCs w:val="18"/>
          <w:lang w:val="pl-PL"/>
        </w:rPr>
        <w:t>Število izdanih dovoljenj za uvoz, izvoz, prenos, tranzit eksplozivov, streliva in pirotehničnih izdelkov.</w:t>
      </w:r>
    </w:p>
    <w:p w14:paraId="3D2BBE6E" w14:textId="77777777" w:rsidR="00CE2C77" w:rsidRDefault="00CE2C77" w:rsidP="00C91352">
      <w:pPr>
        <w:autoSpaceDE w:val="0"/>
        <w:autoSpaceDN w:val="0"/>
        <w:adjustRightInd w:val="0"/>
        <w:spacing w:after="0" w:line="260" w:lineRule="exact"/>
        <w:jc w:val="both"/>
        <w:rPr>
          <w:rFonts w:ascii="Arial" w:hAnsi="Arial" w:cs="Arial"/>
          <w:color w:val="000000"/>
          <w:sz w:val="20"/>
          <w:szCs w:val="20"/>
        </w:rPr>
      </w:pPr>
    </w:p>
    <w:p w14:paraId="72CE6A19" w14:textId="77AEEDC8" w:rsidR="00590E45" w:rsidRPr="003671C0" w:rsidRDefault="00590E45" w:rsidP="00A60970">
      <w:pPr>
        <w:autoSpaceDE w:val="0"/>
        <w:autoSpaceDN w:val="0"/>
        <w:adjustRightInd w:val="0"/>
        <w:spacing w:after="0" w:line="260" w:lineRule="exact"/>
        <w:rPr>
          <w:rFonts w:ascii="Helv" w:hAnsi="Helv" w:cs="Helv"/>
          <w:color w:val="000000"/>
          <w:sz w:val="20"/>
          <w:szCs w:val="20"/>
          <w:lang w:eastAsia="sl-SI"/>
        </w:rPr>
      </w:pPr>
      <w:r>
        <w:rPr>
          <w:rFonts w:ascii="Arial" w:hAnsi="Arial" w:cs="Arial"/>
          <w:color w:val="000000"/>
          <w:sz w:val="20"/>
          <w:szCs w:val="20"/>
        </w:rPr>
        <w:t>V</w:t>
      </w:r>
      <w:r w:rsidRPr="00AF3574">
        <w:rPr>
          <w:rFonts w:ascii="Arial" w:hAnsi="Arial" w:cs="Arial"/>
          <w:color w:val="000000"/>
          <w:sz w:val="20"/>
          <w:szCs w:val="20"/>
        </w:rPr>
        <w:t xml:space="preserve"> letu 2020 </w:t>
      </w:r>
      <w:r>
        <w:rPr>
          <w:rFonts w:ascii="Arial" w:hAnsi="Arial" w:cs="Arial"/>
          <w:color w:val="000000"/>
          <w:sz w:val="20"/>
          <w:szCs w:val="20"/>
        </w:rPr>
        <w:t xml:space="preserve">je bilo </w:t>
      </w:r>
      <w:r w:rsidR="00A60970">
        <w:rPr>
          <w:rFonts w:ascii="Arial" w:hAnsi="Arial" w:cs="Arial"/>
          <w:color w:val="000000"/>
          <w:sz w:val="20"/>
          <w:szCs w:val="20"/>
        </w:rPr>
        <w:t>zvedenih sedem</w:t>
      </w:r>
      <w:r w:rsidRPr="00AF3574">
        <w:rPr>
          <w:rFonts w:ascii="Arial" w:hAnsi="Arial" w:cs="Arial"/>
          <w:color w:val="000000"/>
          <w:sz w:val="20"/>
          <w:szCs w:val="20"/>
        </w:rPr>
        <w:t xml:space="preserve"> </w:t>
      </w:r>
      <w:r w:rsidRPr="003671C0">
        <w:rPr>
          <w:rFonts w:ascii="Arial" w:hAnsi="Arial" w:cs="Arial"/>
          <w:color w:val="000000"/>
          <w:sz w:val="20"/>
          <w:szCs w:val="20"/>
        </w:rPr>
        <w:t>strokovnih nadzorov v zvezi z izvajanjem Zakona o prijavi prebivališča (na upravnih enotah: Logatec, Ljutomer, Celje, Kranj, Grosuplje, Ljubljana, Maribor), na področju matič</w:t>
      </w:r>
      <w:r w:rsidR="006B5690">
        <w:rPr>
          <w:rFonts w:ascii="Arial" w:hAnsi="Arial" w:cs="Arial"/>
          <w:color w:val="000000"/>
          <w:sz w:val="20"/>
          <w:szCs w:val="20"/>
        </w:rPr>
        <w:t>nih zadev pa sta bila izvedena dva</w:t>
      </w:r>
      <w:r w:rsidRPr="003671C0">
        <w:rPr>
          <w:rFonts w:ascii="Arial" w:hAnsi="Arial" w:cs="Arial"/>
          <w:color w:val="000000"/>
          <w:sz w:val="20"/>
          <w:szCs w:val="20"/>
        </w:rPr>
        <w:t xml:space="preserve"> strokovna nadzora (na upravnih enotah: Logatec in Pesnica, zadnji je bil izveden na daljavo). Iz</w:t>
      </w:r>
      <w:r w:rsidR="006B5690">
        <w:rPr>
          <w:rFonts w:ascii="Arial" w:hAnsi="Arial" w:cs="Arial"/>
          <w:color w:val="000000"/>
          <w:sz w:val="20"/>
          <w:szCs w:val="20"/>
        </w:rPr>
        <w:t>vedenih je bilo šest</w:t>
      </w:r>
      <w:r w:rsidRPr="003671C0">
        <w:rPr>
          <w:rFonts w:ascii="Arial" w:hAnsi="Arial" w:cs="Arial"/>
          <w:color w:val="000000"/>
          <w:sz w:val="20"/>
          <w:szCs w:val="20"/>
        </w:rPr>
        <w:t xml:space="preserve"> </w:t>
      </w:r>
      <w:r w:rsidRPr="003671C0">
        <w:rPr>
          <w:rFonts w:ascii="Helv" w:hAnsi="Helv" w:cs="Helv"/>
          <w:color w:val="000000"/>
          <w:sz w:val="20"/>
          <w:szCs w:val="20"/>
          <w:lang w:eastAsia="sl-SI"/>
        </w:rPr>
        <w:t>strokovnih nadzorov na daljavo na področju zbiranja in združevanja (na upravnih enotah: Jesenice, Velenje, Nova Gorica, Grosuplje</w:t>
      </w:r>
      <w:r w:rsidR="003872F7">
        <w:rPr>
          <w:rFonts w:ascii="Helv" w:hAnsi="Helv" w:cs="Helv"/>
          <w:color w:val="000000"/>
          <w:sz w:val="20"/>
          <w:szCs w:val="20"/>
          <w:lang w:eastAsia="sl-SI"/>
        </w:rPr>
        <w:t>, Slovenj Gradec in Ljutomer).</w:t>
      </w:r>
    </w:p>
    <w:p w14:paraId="65AC2035" w14:textId="5797F5C9" w:rsidR="00E53005" w:rsidRPr="003671C0" w:rsidRDefault="00E53005" w:rsidP="00A60970">
      <w:pPr>
        <w:autoSpaceDE w:val="0"/>
        <w:autoSpaceDN w:val="0"/>
        <w:adjustRightInd w:val="0"/>
        <w:spacing w:after="0" w:line="260" w:lineRule="exact"/>
        <w:rPr>
          <w:rFonts w:ascii="Helv" w:hAnsi="Helv" w:cs="Helv"/>
          <w:color w:val="000000"/>
          <w:sz w:val="20"/>
          <w:szCs w:val="20"/>
          <w:lang w:eastAsia="sl-SI"/>
        </w:rPr>
      </w:pPr>
    </w:p>
    <w:p w14:paraId="7187DA56" w14:textId="6BC2687E" w:rsidR="00851660" w:rsidRPr="003671C0" w:rsidRDefault="00E53005" w:rsidP="00A60970">
      <w:pPr>
        <w:spacing w:after="240"/>
        <w:rPr>
          <w:rFonts w:ascii="Arial" w:hAnsi="Arial" w:cs="Arial"/>
          <w:sz w:val="20"/>
          <w:szCs w:val="20"/>
        </w:rPr>
      </w:pPr>
      <w:r w:rsidRPr="003671C0">
        <w:rPr>
          <w:rFonts w:ascii="Arial" w:hAnsi="Arial" w:cs="Arial"/>
          <w:bCs/>
          <w:sz w:val="20"/>
          <w:szCs w:val="20"/>
        </w:rPr>
        <w:lastRenderedPageBreak/>
        <w:t>Na dan 31. 12. 2020 je bilo v register društev vpisanih 24</w:t>
      </w:r>
      <w:r w:rsidR="00461E98" w:rsidRPr="003671C0">
        <w:rPr>
          <w:rFonts w:ascii="Arial" w:hAnsi="Arial" w:cs="Arial"/>
          <w:bCs/>
          <w:sz w:val="20"/>
          <w:szCs w:val="20"/>
        </w:rPr>
        <w:t>.</w:t>
      </w:r>
      <w:r w:rsidRPr="003671C0">
        <w:rPr>
          <w:rFonts w:ascii="Arial" w:hAnsi="Arial" w:cs="Arial"/>
          <w:bCs/>
          <w:sz w:val="20"/>
          <w:szCs w:val="20"/>
        </w:rPr>
        <w:t>040</w:t>
      </w:r>
      <w:r w:rsidRPr="00E6518C">
        <w:rPr>
          <w:rFonts w:ascii="Arial" w:hAnsi="Arial" w:cs="Arial"/>
          <w:bCs/>
          <w:sz w:val="20"/>
          <w:szCs w:val="20"/>
        </w:rPr>
        <w:t xml:space="preserve"> društev</w:t>
      </w:r>
      <w:r w:rsidR="00851660">
        <w:rPr>
          <w:rFonts w:ascii="Arial" w:hAnsi="Arial" w:cs="Arial"/>
          <w:bCs/>
          <w:sz w:val="20"/>
          <w:szCs w:val="20"/>
        </w:rPr>
        <w:t xml:space="preserve"> in</w:t>
      </w:r>
      <w:r w:rsidR="00851660" w:rsidRPr="00E6518C">
        <w:rPr>
          <w:rFonts w:ascii="Arial" w:hAnsi="Arial" w:cs="Arial"/>
          <w:sz w:val="20"/>
          <w:szCs w:val="20"/>
        </w:rPr>
        <w:t xml:space="preserve"> registriranih </w:t>
      </w:r>
      <w:r w:rsidR="00851660" w:rsidRPr="003671C0">
        <w:rPr>
          <w:rFonts w:ascii="Arial" w:hAnsi="Arial" w:cs="Arial"/>
          <w:sz w:val="20"/>
          <w:szCs w:val="20"/>
        </w:rPr>
        <w:t>87 političnih strank.</w:t>
      </w:r>
    </w:p>
    <w:tbl>
      <w:tblPr>
        <w:tblStyle w:val="Tabelamrea"/>
        <w:tblW w:w="8439" w:type="dxa"/>
        <w:tblLook w:val="04A0" w:firstRow="1" w:lastRow="0" w:firstColumn="1" w:lastColumn="0" w:noHBand="0" w:noVBand="1"/>
        <w:tblDescription w:val="Število registriranih društev in političnih stran na dan 31. 12. 2020"/>
      </w:tblPr>
      <w:tblGrid>
        <w:gridCol w:w="5954"/>
        <w:gridCol w:w="2485"/>
      </w:tblGrid>
      <w:tr w:rsidR="00E53005" w:rsidRPr="00302C5F" w14:paraId="56E041FE" w14:textId="77777777" w:rsidTr="000F3C19">
        <w:trPr>
          <w:trHeight w:val="300"/>
          <w:tblHeader/>
        </w:trPr>
        <w:tc>
          <w:tcPr>
            <w:tcW w:w="5954" w:type="dxa"/>
            <w:hideMark/>
          </w:tcPr>
          <w:p w14:paraId="4B60F68E" w14:textId="77777777" w:rsidR="00E53005" w:rsidRPr="00B20ECD" w:rsidRDefault="00E53005" w:rsidP="00D31B54">
            <w:pPr>
              <w:spacing w:before="40" w:after="40"/>
              <w:rPr>
                <w:rFonts w:ascii="Arial" w:eastAsia="Times New Roman" w:hAnsi="Arial" w:cs="Arial"/>
                <w:b/>
                <w:bCs/>
                <w:color w:val="000000"/>
                <w:sz w:val="20"/>
                <w:szCs w:val="20"/>
              </w:rPr>
            </w:pPr>
            <w:r w:rsidRPr="00B20ECD">
              <w:rPr>
                <w:rFonts w:ascii="Arial" w:eastAsia="Times New Roman" w:hAnsi="Arial" w:cs="Arial"/>
                <w:b/>
                <w:bCs/>
                <w:color w:val="000000"/>
                <w:sz w:val="20"/>
                <w:szCs w:val="20"/>
              </w:rPr>
              <w:t>Skupina društva</w:t>
            </w:r>
          </w:p>
        </w:tc>
        <w:tc>
          <w:tcPr>
            <w:tcW w:w="2485" w:type="dxa"/>
            <w:hideMark/>
          </w:tcPr>
          <w:p w14:paraId="61DF8438" w14:textId="77777777" w:rsidR="00E53005" w:rsidRPr="00B20ECD" w:rsidRDefault="00E53005" w:rsidP="00D31B54">
            <w:pPr>
              <w:spacing w:before="40" w:after="40"/>
              <w:jc w:val="center"/>
              <w:rPr>
                <w:rFonts w:ascii="Arial" w:eastAsia="Times New Roman" w:hAnsi="Arial" w:cs="Arial"/>
                <w:b/>
                <w:bCs/>
                <w:color w:val="000000"/>
                <w:sz w:val="20"/>
                <w:szCs w:val="20"/>
              </w:rPr>
            </w:pPr>
            <w:r w:rsidRPr="00B20ECD">
              <w:rPr>
                <w:rFonts w:ascii="Arial" w:eastAsia="Times New Roman" w:hAnsi="Arial" w:cs="Arial"/>
                <w:b/>
                <w:bCs/>
                <w:color w:val="000000"/>
                <w:sz w:val="20"/>
                <w:szCs w:val="20"/>
              </w:rPr>
              <w:t>Število registriranih društev</w:t>
            </w:r>
          </w:p>
        </w:tc>
      </w:tr>
      <w:tr w:rsidR="00E53005" w:rsidRPr="00302C5F" w14:paraId="7866094C" w14:textId="77777777" w:rsidTr="000F3C19">
        <w:trPr>
          <w:trHeight w:val="285"/>
        </w:trPr>
        <w:tc>
          <w:tcPr>
            <w:tcW w:w="5954" w:type="dxa"/>
            <w:noWrap/>
            <w:hideMark/>
          </w:tcPr>
          <w:p w14:paraId="74508B75" w14:textId="77777777" w:rsidR="00E53005" w:rsidRPr="00565D09" w:rsidRDefault="00E53005" w:rsidP="00D31B54">
            <w:pPr>
              <w:spacing w:before="40" w:after="40"/>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01-Športna in rekreativna društva</w:t>
            </w:r>
          </w:p>
        </w:tc>
        <w:tc>
          <w:tcPr>
            <w:tcW w:w="2485" w:type="dxa"/>
            <w:hideMark/>
          </w:tcPr>
          <w:p w14:paraId="5102EDB5" w14:textId="77777777" w:rsidR="00E53005" w:rsidRPr="00565D09" w:rsidRDefault="00E53005" w:rsidP="00A60970">
            <w:pPr>
              <w:spacing w:before="40" w:after="40"/>
              <w:jc w:val="right"/>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8453</w:t>
            </w:r>
          </w:p>
        </w:tc>
      </w:tr>
      <w:tr w:rsidR="00E53005" w:rsidRPr="00302C5F" w14:paraId="49093F3E" w14:textId="77777777" w:rsidTr="000F3C19">
        <w:trPr>
          <w:trHeight w:val="285"/>
        </w:trPr>
        <w:tc>
          <w:tcPr>
            <w:tcW w:w="5954" w:type="dxa"/>
            <w:noWrap/>
            <w:hideMark/>
          </w:tcPr>
          <w:p w14:paraId="7D7FB2EC" w14:textId="77777777" w:rsidR="00E53005" w:rsidRPr="00565D09" w:rsidRDefault="00E53005" w:rsidP="00D31B54">
            <w:pPr>
              <w:spacing w:before="40" w:after="40"/>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02-Društva za pomoč ljudem</w:t>
            </w:r>
          </w:p>
        </w:tc>
        <w:tc>
          <w:tcPr>
            <w:tcW w:w="2485" w:type="dxa"/>
            <w:noWrap/>
            <w:hideMark/>
          </w:tcPr>
          <w:p w14:paraId="270013ED" w14:textId="77777777" w:rsidR="00E53005" w:rsidRPr="00565D09" w:rsidRDefault="00E53005" w:rsidP="00A60970">
            <w:pPr>
              <w:spacing w:before="40" w:after="40"/>
              <w:jc w:val="right"/>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3073</w:t>
            </w:r>
          </w:p>
        </w:tc>
      </w:tr>
      <w:tr w:rsidR="00E53005" w:rsidRPr="00302C5F" w14:paraId="185F44E2" w14:textId="77777777" w:rsidTr="000F3C19">
        <w:trPr>
          <w:trHeight w:val="285"/>
        </w:trPr>
        <w:tc>
          <w:tcPr>
            <w:tcW w:w="5954" w:type="dxa"/>
            <w:noWrap/>
            <w:hideMark/>
          </w:tcPr>
          <w:p w14:paraId="02CC06B1" w14:textId="77777777" w:rsidR="00E53005" w:rsidRPr="00565D09" w:rsidRDefault="00E53005" w:rsidP="00D31B54">
            <w:pPr>
              <w:spacing w:before="40" w:after="40"/>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03-Kulturna in umetniška društva</w:t>
            </w:r>
          </w:p>
        </w:tc>
        <w:tc>
          <w:tcPr>
            <w:tcW w:w="2485" w:type="dxa"/>
            <w:noWrap/>
            <w:hideMark/>
          </w:tcPr>
          <w:p w14:paraId="68296D9E" w14:textId="77777777" w:rsidR="00E53005" w:rsidRPr="00565D09" w:rsidRDefault="00E53005" w:rsidP="00A60970">
            <w:pPr>
              <w:spacing w:before="40" w:after="40"/>
              <w:jc w:val="right"/>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4089</w:t>
            </w:r>
          </w:p>
        </w:tc>
      </w:tr>
      <w:tr w:rsidR="00E53005" w:rsidRPr="00302C5F" w14:paraId="1AB5B461" w14:textId="77777777" w:rsidTr="000F3C19">
        <w:trPr>
          <w:trHeight w:val="285"/>
        </w:trPr>
        <w:tc>
          <w:tcPr>
            <w:tcW w:w="5954" w:type="dxa"/>
            <w:noWrap/>
            <w:hideMark/>
          </w:tcPr>
          <w:p w14:paraId="19E24D99" w14:textId="77777777" w:rsidR="00E53005" w:rsidRPr="00565D09" w:rsidRDefault="00E53005" w:rsidP="00D31B54">
            <w:pPr>
              <w:spacing w:before="40" w:after="40"/>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04-Znanstveno raziskovalna, izobraževalna, strokovna in poklicna društva</w:t>
            </w:r>
          </w:p>
        </w:tc>
        <w:tc>
          <w:tcPr>
            <w:tcW w:w="2485" w:type="dxa"/>
            <w:noWrap/>
            <w:hideMark/>
          </w:tcPr>
          <w:p w14:paraId="19C7A29A" w14:textId="77777777" w:rsidR="00E53005" w:rsidRPr="00565D09" w:rsidRDefault="00E53005" w:rsidP="00A60970">
            <w:pPr>
              <w:spacing w:before="40" w:after="40"/>
              <w:jc w:val="right"/>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2245</w:t>
            </w:r>
          </w:p>
        </w:tc>
      </w:tr>
      <w:tr w:rsidR="00E53005" w:rsidRPr="00302C5F" w14:paraId="20450603" w14:textId="77777777" w:rsidTr="000F3C19">
        <w:trPr>
          <w:trHeight w:val="285"/>
        </w:trPr>
        <w:tc>
          <w:tcPr>
            <w:tcW w:w="5954" w:type="dxa"/>
            <w:noWrap/>
            <w:hideMark/>
          </w:tcPr>
          <w:p w14:paraId="47D5BD30" w14:textId="77777777" w:rsidR="00E53005" w:rsidRPr="00565D09" w:rsidRDefault="00E53005" w:rsidP="00D31B54">
            <w:pPr>
              <w:spacing w:before="40" w:after="40"/>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05-Društva za varstvo okolja, gojitev in vzrejo živali in rastlin</w:t>
            </w:r>
          </w:p>
        </w:tc>
        <w:tc>
          <w:tcPr>
            <w:tcW w:w="2485" w:type="dxa"/>
            <w:noWrap/>
            <w:hideMark/>
          </w:tcPr>
          <w:p w14:paraId="6DC7AD02" w14:textId="77777777" w:rsidR="00E53005" w:rsidRPr="00565D09" w:rsidRDefault="00E53005" w:rsidP="00A60970">
            <w:pPr>
              <w:spacing w:before="40" w:after="40"/>
              <w:jc w:val="right"/>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1691</w:t>
            </w:r>
          </w:p>
        </w:tc>
      </w:tr>
      <w:tr w:rsidR="00E53005" w:rsidRPr="00302C5F" w14:paraId="599BDCC2" w14:textId="77777777" w:rsidTr="000F3C19">
        <w:trPr>
          <w:trHeight w:val="285"/>
        </w:trPr>
        <w:tc>
          <w:tcPr>
            <w:tcW w:w="5954" w:type="dxa"/>
            <w:noWrap/>
            <w:hideMark/>
          </w:tcPr>
          <w:p w14:paraId="1304644E" w14:textId="77777777" w:rsidR="00E53005" w:rsidRPr="00565D09" w:rsidRDefault="00E53005" w:rsidP="00D31B54">
            <w:pPr>
              <w:spacing w:before="40" w:after="40"/>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06-Stanovska društva</w:t>
            </w:r>
          </w:p>
        </w:tc>
        <w:tc>
          <w:tcPr>
            <w:tcW w:w="2485" w:type="dxa"/>
            <w:noWrap/>
            <w:hideMark/>
          </w:tcPr>
          <w:p w14:paraId="2A88B531" w14:textId="77777777" w:rsidR="00E53005" w:rsidRPr="00565D09" w:rsidRDefault="00E53005" w:rsidP="00A60970">
            <w:pPr>
              <w:spacing w:before="40" w:after="40"/>
              <w:jc w:val="right"/>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1398</w:t>
            </w:r>
          </w:p>
        </w:tc>
      </w:tr>
      <w:tr w:rsidR="00E53005" w:rsidRPr="00302C5F" w14:paraId="55E99D98" w14:textId="77777777" w:rsidTr="000F3C19">
        <w:trPr>
          <w:trHeight w:val="285"/>
        </w:trPr>
        <w:tc>
          <w:tcPr>
            <w:tcW w:w="5954" w:type="dxa"/>
            <w:noWrap/>
            <w:hideMark/>
          </w:tcPr>
          <w:p w14:paraId="4B70F503" w14:textId="77777777" w:rsidR="00E53005" w:rsidRPr="00565D09" w:rsidRDefault="00E53005" w:rsidP="00D31B54">
            <w:pPr>
              <w:spacing w:before="40" w:after="40"/>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07-Društva za razvoj kraja</w:t>
            </w:r>
          </w:p>
        </w:tc>
        <w:tc>
          <w:tcPr>
            <w:tcW w:w="2485" w:type="dxa"/>
            <w:noWrap/>
            <w:hideMark/>
          </w:tcPr>
          <w:p w14:paraId="47745B91" w14:textId="77777777" w:rsidR="00E53005" w:rsidRPr="00565D09" w:rsidRDefault="00E53005" w:rsidP="00A60970">
            <w:pPr>
              <w:spacing w:before="40" w:after="40"/>
              <w:jc w:val="right"/>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1564</w:t>
            </w:r>
          </w:p>
        </w:tc>
      </w:tr>
      <w:tr w:rsidR="00E53005" w:rsidRPr="00302C5F" w14:paraId="7CBBCD4E" w14:textId="77777777" w:rsidTr="000F3C19">
        <w:trPr>
          <w:trHeight w:val="285"/>
        </w:trPr>
        <w:tc>
          <w:tcPr>
            <w:tcW w:w="5954" w:type="dxa"/>
            <w:noWrap/>
            <w:hideMark/>
          </w:tcPr>
          <w:p w14:paraId="7E4FBAD7" w14:textId="77777777" w:rsidR="00E53005" w:rsidRPr="00565D09" w:rsidRDefault="00E53005" w:rsidP="00D31B54">
            <w:pPr>
              <w:spacing w:before="40" w:after="40"/>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08-Nacionalna in politična društva</w:t>
            </w:r>
          </w:p>
        </w:tc>
        <w:tc>
          <w:tcPr>
            <w:tcW w:w="2485" w:type="dxa"/>
            <w:noWrap/>
            <w:hideMark/>
          </w:tcPr>
          <w:p w14:paraId="53BFB627" w14:textId="77777777" w:rsidR="00E53005" w:rsidRPr="00565D09" w:rsidRDefault="00E53005" w:rsidP="00A60970">
            <w:pPr>
              <w:spacing w:before="40" w:after="40"/>
              <w:jc w:val="right"/>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321</w:t>
            </w:r>
          </w:p>
        </w:tc>
      </w:tr>
      <w:tr w:rsidR="00E53005" w:rsidRPr="00302C5F" w14:paraId="134A5416" w14:textId="77777777" w:rsidTr="000F3C19">
        <w:trPr>
          <w:trHeight w:val="285"/>
        </w:trPr>
        <w:tc>
          <w:tcPr>
            <w:tcW w:w="5954" w:type="dxa"/>
            <w:noWrap/>
            <w:hideMark/>
          </w:tcPr>
          <w:p w14:paraId="4BC0330E" w14:textId="77777777" w:rsidR="00E53005" w:rsidRPr="00565D09" w:rsidRDefault="00E53005" w:rsidP="00D31B54">
            <w:pPr>
              <w:spacing w:before="40" w:after="40"/>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09-Društva za duhovno življenje</w:t>
            </w:r>
          </w:p>
        </w:tc>
        <w:tc>
          <w:tcPr>
            <w:tcW w:w="2485" w:type="dxa"/>
            <w:noWrap/>
            <w:hideMark/>
          </w:tcPr>
          <w:p w14:paraId="27737488" w14:textId="77777777" w:rsidR="00E53005" w:rsidRPr="00565D09" w:rsidRDefault="00E53005" w:rsidP="00A60970">
            <w:pPr>
              <w:spacing w:before="40" w:after="40"/>
              <w:jc w:val="right"/>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640</w:t>
            </w:r>
          </w:p>
        </w:tc>
      </w:tr>
      <w:tr w:rsidR="00E53005" w:rsidRPr="00302C5F" w14:paraId="5A8CA19E" w14:textId="77777777" w:rsidTr="000F3C19">
        <w:trPr>
          <w:trHeight w:val="285"/>
        </w:trPr>
        <w:tc>
          <w:tcPr>
            <w:tcW w:w="5954" w:type="dxa"/>
            <w:noWrap/>
            <w:hideMark/>
          </w:tcPr>
          <w:p w14:paraId="258878D4" w14:textId="77777777" w:rsidR="00E53005" w:rsidRPr="00565D09" w:rsidRDefault="00E53005" w:rsidP="00D31B54">
            <w:pPr>
              <w:spacing w:before="40" w:after="40"/>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99-Ostala društva</w:t>
            </w:r>
          </w:p>
        </w:tc>
        <w:tc>
          <w:tcPr>
            <w:tcW w:w="2485" w:type="dxa"/>
            <w:noWrap/>
            <w:hideMark/>
          </w:tcPr>
          <w:p w14:paraId="7F9036A0" w14:textId="77777777" w:rsidR="00E53005" w:rsidRPr="00565D09" w:rsidRDefault="00E53005" w:rsidP="00A60970">
            <w:pPr>
              <w:spacing w:before="40" w:after="40"/>
              <w:jc w:val="right"/>
              <w:rPr>
                <w:rFonts w:ascii="Arial" w:eastAsia="Times New Roman" w:hAnsi="Arial" w:cs="Arial"/>
                <w:color w:val="000000"/>
                <w:sz w:val="20"/>
                <w:szCs w:val="20"/>
                <w14:shadow w14:blurRad="50800" w14:dist="50800" w14:dir="5400000" w14:sx="0" w14:sy="0" w14:kx="0" w14:ky="0" w14:algn="ctr">
                  <w14:schemeClr w14:val="tx1"/>
                </w14:shadow>
              </w:rPr>
            </w:pPr>
            <w:r w:rsidRPr="00565D09">
              <w:rPr>
                <w:rFonts w:ascii="Arial" w:eastAsia="Times New Roman" w:hAnsi="Arial" w:cs="Arial"/>
                <w:color w:val="000000"/>
                <w:sz w:val="20"/>
                <w:szCs w:val="20"/>
                <w14:shadow w14:blurRad="50800" w14:dist="50800" w14:dir="5400000" w14:sx="0" w14:sy="0" w14:kx="0" w14:ky="0" w14:algn="ctr">
                  <w14:schemeClr w14:val="tx1"/>
                </w14:shadow>
              </w:rPr>
              <w:t>566</w:t>
            </w:r>
          </w:p>
        </w:tc>
      </w:tr>
      <w:tr w:rsidR="00E53005" w:rsidRPr="00302C5F" w14:paraId="76671845" w14:textId="77777777" w:rsidTr="000F3C19">
        <w:trPr>
          <w:trHeight w:val="315"/>
        </w:trPr>
        <w:tc>
          <w:tcPr>
            <w:tcW w:w="5954" w:type="dxa"/>
            <w:hideMark/>
          </w:tcPr>
          <w:p w14:paraId="60211039" w14:textId="77777777" w:rsidR="00E53005" w:rsidRPr="00B20ECD" w:rsidRDefault="00E53005" w:rsidP="00D31B54">
            <w:pPr>
              <w:spacing w:before="40" w:after="40"/>
              <w:jc w:val="right"/>
              <w:rPr>
                <w:rFonts w:ascii="Arial" w:eastAsia="Times New Roman" w:hAnsi="Arial" w:cs="Arial"/>
                <w:b/>
                <w:bCs/>
                <w:color w:val="000000"/>
                <w:sz w:val="20"/>
                <w:szCs w:val="20"/>
              </w:rPr>
            </w:pPr>
            <w:r w:rsidRPr="00B20ECD">
              <w:rPr>
                <w:rFonts w:ascii="Arial" w:eastAsia="Times New Roman" w:hAnsi="Arial" w:cs="Arial"/>
                <w:b/>
                <w:bCs/>
                <w:color w:val="000000"/>
                <w:sz w:val="20"/>
                <w:szCs w:val="20"/>
              </w:rPr>
              <w:t> </w:t>
            </w:r>
          </w:p>
        </w:tc>
        <w:tc>
          <w:tcPr>
            <w:tcW w:w="2485" w:type="dxa"/>
            <w:noWrap/>
            <w:hideMark/>
          </w:tcPr>
          <w:p w14:paraId="6F785523" w14:textId="576E2094" w:rsidR="00E53005" w:rsidRPr="00B20ECD" w:rsidRDefault="00E53005" w:rsidP="00A60970">
            <w:pPr>
              <w:spacing w:before="40" w:after="40"/>
              <w:jc w:val="right"/>
              <w:rPr>
                <w:rFonts w:ascii="Arial" w:eastAsia="Times New Roman" w:hAnsi="Arial" w:cs="Arial"/>
                <w:b/>
                <w:bCs/>
                <w:color w:val="000000"/>
                <w:sz w:val="20"/>
                <w:szCs w:val="20"/>
              </w:rPr>
            </w:pPr>
            <w:r w:rsidRPr="00B20ECD">
              <w:rPr>
                <w:rFonts w:ascii="Arial" w:eastAsia="Times New Roman" w:hAnsi="Arial" w:cs="Arial"/>
                <w:b/>
                <w:bCs/>
                <w:color w:val="000000"/>
                <w:sz w:val="20"/>
                <w:szCs w:val="20"/>
              </w:rPr>
              <w:t>Seštevek skupaj: 24</w:t>
            </w:r>
            <w:r w:rsidR="00F7200D">
              <w:rPr>
                <w:rFonts w:ascii="Arial" w:eastAsia="Times New Roman" w:hAnsi="Arial" w:cs="Arial"/>
                <w:b/>
                <w:bCs/>
                <w:color w:val="000000"/>
                <w:sz w:val="20"/>
                <w:szCs w:val="20"/>
              </w:rPr>
              <w:t>.</w:t>
            </w:r>
            <w:r>
              <w:rPr>
                <w:rFonts w:ascii="Arial" w:eastAsia="Times New Roman" w:hAnsi="Arial" w:cs="Arial"/>
                <w:b/>
                <w:bCs/>
                <w:color w:val="000000"/>
                <w:sz w:val="20"/>
                <w:szCs w:val="20"/>
              </w:rPr>
              <w:t>040</w:t>
            </w:r>
          </w:p>
        </w:tc>
      </w:tr>
    </w:tbl>
    <w:p w14:paraId="4B5BCFB7" w14:textId="1309EC79" w:rsidR="00E53005" w:rsidRPr="00D31B54" w:rsidRDefault="00851660" w:rsidP="00A60970">
      <w:pPr>
        <w:autoSpaceDE w:val="0"/>
        <w:autoSpaceDN w:val="0"/>
        <w:adjustRightInd w:val="0"/>
        <w:spacing w:before="120" w:after="360"/>
        <w:rPr>
          <w:rFonts w:ascii="Arial" w:hAnsi="Arial" w:cs="Arial"/>
          <w:sz w:val="18"/>
          <w:szCs w:val="18"/>
        </w:rPr>
      </w:pPr>
      <w:r w:rsidRPr="007A3AD0">
        <w:rPr>
          <w:rFonts w:ascii="Arial" w:hAnsi="Arial" w:cs="Arial"/>
          <w:b/>
          <w:sz w:val="18"/>
          <w:szCs w:val="18"/>
        </w:rPr>
        <w:t>Tabela</w:t>
      </w:r>
      <w:r w:rsidR="00DC3960" w:rsidRPr="007A3AD0">
        <w:rPr>
          <w:rFonts w:ascii="Arial" w:hAnsi="Arial" w:cs="Arial"/>
          <w:b/>
          <w:sz w:val="18"/>
          <w:szCs w:val="18"/>
        </w:rPr>
        <w:t xml:space="preserve"> 10</w:t>
      </w:r>
      <w:r w:rsidRPr="007A3AD0">
        <w:rPr>
          <w:rFonts w:ascii="Arial" w:hAnsi="Arial" w:cs="Arial"/>
          <w:b/>
          <w:sz w:val="18"/>
          <w:szCs w:val="18"/>
        </w:rPr>
        <w:t>:</w:t>
      </w:r>
      <w:r w:rsidRPr="00D31B54">
        <w:rPr>
          <w:rFonts w:ascii="Arial" w:hAnsi="Arial" w:cs="Arial"/>
          <w:sz w:val="18"/>
          <w:szCs w:val="18"/>
        </w:rPr>
        <w:t xml:space="preserve"> Število registriranih društev in političnih stran na dan 31. 12. 2020.</w:t>
      </w:r>
    </w:p>
    <w:p w14:paraId="0B9DD67A" w14:textId="6F5BAFC2" w:rsidR="00590E45" w:rsidRPr="00660EEB" w:rsidRDefault="00590E45" w:rsidP="00A60970">
      <w:pPr>
        <w:autoSpaceDE w:val="0"/>
        <w:autoSpaceDN w:val="0"/>
        <w:adjustRightInd w:val="0"/>
        <w:spacing w:after="0" w:line="260" w:lineRule="exact"/>
        <w:rPr>
          <w:rFonts w:ascii="Arial" w:hAnsi="Arial" w:cs="Arial"/>
          <w:color w:val="000000"/>
          <w:sz w:val="20"/>
          <w:szCs w:val="20"/>
        </w:rPr>
      </w:pPr>
      <w:r w:rsidRPr="003671C0">
        <w:rPr>
          <w:rFonts w:ascii="Arial" w:hAnsi="Arial" w:cs="Arial"/>
          <w:color w:val="000000"/>
          <w:sz w:val="20"/>
          <w:szCs w:val="20"/>
          <w:lang w:eastAsia="sl-SI"/>
        </w:rPr>
        <w:t xml:space="preserve">Opravljene so bile večje </w:t>
      </w:r>
      <w:r w:rsidRPr="003671C0">
        <w:rPr>
          <w:rFonts w:ascii="Arial" w:hAnsi="Arial" w:cs="Arial"/>
          <w:color w:val="000000"/>
          <w:sz w:val="20"/>
          <w:szCs w:val="20"/>
        </w:rPr>
        <w:t xml:space="preserve">dopolnitev oz. nadgradnje </w:t>
      </w:r>
      <w:r w:rsidR="00565DE1" w:rsidRPr="003671C0">
        <w:rPr>
          <w:rFonts w:ascii="Arial" w:hAnsi="Arial" w:cs="Arial"/>
          <w:color w:val="000000"/>
          <w:sz w:val="20"/>
          <w:szCs w:val="20"/>
        </w:rPr>
        <w:t>informacijskega sistema upravnih notranjih zadev</w:t>
      </w:r>
      <w:r w:rsidR="00565DE1">
        <w:rPr>
          <w:rFonts w:ascii="Arial" w:hAnsi="Arial" w:cs="Arial"/>
          <w:color w:val="000000"/>
          <w:sz w:val="20"/>
          <w:szCs w:val="20"/>
        </w:rPr>
        <w:t xml:space="preserve"> </w:t>
      </w:r>
      <w:r w:rsidRPr="00660EEB">
        <w:rPr>
          <w:rFonts w:ascii="Arial" w:hAnsi="Arial" w:cs="Arial"/>
          <w:color w:val="000000"/>
          <w:sz w:val="20"/>
          <w:szCs w:val="20"/>
        </w:rPr>
        <w:t xml:space="preserve">v Registru orožja in eksplozivov OREX in v Evidenci trgovcev z orožjem, prav tako v Registru stalnega prebivalstva in v Registru tujcev zaradi izstopa Združenega Kraljestva iz Evropske unije. V letu 2020 je bilo sklenjenih kar 20 pogodb o dostopanju do osebnih podatkov preko aplikacije </w:t>
      </w:r>
      <w:proofErr w:type="spellStart"/>
      <w:r w:rsidRPr="00660EEB">
        <w:rPr>
          <w:rFonts w:ascii="Arial" w:hAnsi="Arial" w:cs="Arial"/>
          <w:color w:val="000000"/>
          <w:sz w:val="20"/>
          <w:szCs w:val="20"/>
        </w:rPr>
        <w:t>eRisk</w:t>
      </w:r>
      <w:proofErr w:type="spellEnd"/>
      <w:r w:rsidRPr="00660EEB">
        <w:rPr>
          <w:rFonts w:ascii="Arial" w:hAnsi="Arial" w:cs="Arial"/>
          <w:color w:val="000000"/>
          <w:sz w:val="20"/>
          <w:szCs w:val="20"/>
        </w:rPr>
        <w:t>, še štiri so v pripravi. Uspešno je bil izveden razpis za vzdrževanje licenčne programske opreme Sodobno delovno mesto SDM, pripravljena je bila razpisna dokumentacija za vzdrževanje informacijskega sistema upravnih notranjih zadev za naslednjih pet let.</w:t>
      </w:r>
    </w:p>
    <w:p w14:paraId="4139B4B4" w14:textId="77777777" w:rsidR="00590E45" w:rsidRDefault="00590E45" w:rsidP="00A60970">
      <w:pPr>
        <w:autoSpaceDE w:val="0"/>
        <w:autoSpaceDN w:val="0"/>
        <w:adjustRightInd w:val="0"/>
        <w:spacing w:after="0" w:line="260" w:lineRule="exact"/>
        <w:rPr>
          <w:rFonts w:ascii="Arial" w:hAnsi="Arial" w:cs="Arial"/>
          <w:color w:val="000000"/>
          <w:sz w:val="20"/>
          <w:szCs w:val="20"/>
        </w:rPr>
      </w:pPr>
    </w:p>
    <w:p w14:paraId="5DD62193" w14:textId="600939E4" w:rsidR="00590E45" w:rsidRDefault="00590E45" w:rsidP="00A60970">
      <w:pPr>
        <w:autoSpaceDE w:val="0"/>
        <w:autoSpaceDN w:val="0"/>
        <w:adjustRightInd w:val="0"/>
        <w:spacing w:after="0" w:line="260" w:lineRule="exact"/>
        <w:rPr>
          <w:rFonts w:ascii="Arial" w:hAnsi="Arial" w:cs="Arial"/>
          <w:color w:val="000000"/>
          <w:sz w:val="20"/>
          <w:szCs w:val="20"/>
        </w:rPr>
      </w:pPr>
      <w:r w:rsidRPr="00660EEB">
        <w:rPr>
          <w:rFonts w:ascii="Arial" w:hAnsi="Arial" w:cs="Arial"/>
          <w:color w:val="000000"/>
          <w:sz w:val="20"/>
          <w:szCs w:val="20"/>
        </w:rPr>
        <w:t>V poletnih mesecih je prišlo do izrednega povečanja zahtevkov za seznanitev z lastnimi osebnimi podatki, skladno s členi  13, 14 in 15 Uredbe (EU) 2016/679 EP in ES o varstvu posameznikov pri obdelavi osebnih podatkov in o prostem pretoku takih podatkov ter o razveljavitvi Direktive 95/4</w:t>
      </w:r>
      <w:r w:rsidR="002E397B">
        <w:rPr>
          <w:rFonts w:ascii="Arial" w:hAnsi="Arial" w:cs="Arial"/>
          <w:color w:val="000000"/>
          <w:sz w:val="20"/>
          <w:szCs w:val="20"/>
        </w:rPr>
        <w:t>6/ES oz. 30. člena ZVOP-1  (Uradni list</w:t>
      </w:r>
      <w:r w:rsidRPr="00660EEB">
        <w:rPr>
          <w:rFonts w:ascii="Arial" w:hAnsi="Arial" w:cs="Arial"/>
          <w:color w:val="000000"/>
          <w:sz w:val="20"/>
          <w:szCs w:val="20"/>
        </w:rPr>
        <w:t xml:space="preserve"> RS, št.</w:t>
      </w:r>
      <w:r w:rsidR="002E397B">
        <w:rPr>
          <w:rFonts w:ascii="Arial" w:hAnsi="Arial" w:cs="Arial"/>
          <w:color w:val="000000"/>
          <w:sz w:val="20"/>
          <w:szCs w:val="20"/>
        </w:rPr>
        <w:t xml:space="preserve"> </w:t>
      </w:r>
      <w:r w:rsidRPr="00660EEB">
        <w:rPr>
          <w:rFonts w:ascii="Arial" w:hAnsi="Arial" w:cs="Arial"/>
          <w:color w:val="000000"/>
          <w:sz w:val="20"/>
          <w:szCs w:val="20"/>
        </w:rPr>
        <w:t xml:space="preserve">94/07-UPB1). Večjemu številu zahtevkov s strani poslancev so sledili zahtevki državljanov in zahtevki za pojasnila iz Urada informacijskega pooblaščenca RS. Ob tem je bila izvedena tudi vrsta izboljšav na samih dnevnikih dela in procesu posredovanja le teh. </w:t>
      </w:r>
    </w:p>
    <w:p w14:paraId="3B88A05A" w14:textId="694C9616" w:rsidR="00F7200D" w:rsidRDefault="00F7200D" w:rsidP="00A60970">
      <w:pPr>
        <w:autoSpaceDE w:val="0"/>
        <w:autoSpaceDN w:val="0"/>
        <w:adjustRightInd w:val="0"/>
        <w:spacing w:after="0" w:line="260" w:lineRule="exact"/>
        <w:rPr>
          <w:rFonts w:ascii="Arial" w:hAnsi="Arial" w:cs="Arial"/>
          <w:color w:val="000000"/>
          <w:sz w:val="20"/>
          <w:szCs w:val="20"/>
        </w:rPr>
      </w:pPr>
    </w:p>
    <w:p w14:paraId="3A26AC99" w14:textId="3E3108B8" w:rsidR="00D63E60" w:rsidRDefault="00D63E60" w:rsidP="00A60970">
      <w:pPr>
        <w:autoSpaceDE w:val="0"/>
        <w:autoSpaceDN w:val="0"/>
        <w:adjustRightInd w:val="0"/>
        <w:spacing w:after="0" w:line="260" w:lineRule="exact"/>
        <w:rPr>
          <w:rFonts w:ascii="Arial" w:hAnsi="Arial" w:cs="Arial"/>
          <w:color w:val="000000"/>
          <w:sz w:val="20"/>
          <w:szCs w:val="20"/>
        </w:rPr>
      </w:pPr>
    </w:p>
    <w:p w14:paraId="7A285F8B" w14:textId="77777777" w:rsidR="00D63E60" w:rsidRPr="00660EEB" w:rsidRDefault="00D63E60" w:rsidP="00C91352">
      <w:pPr>
        <w:autoSpaceDE w:val="0"/>
        <w:autoSpaceDN w:val="0"/>
        <w:adjustRightInd w:val="0"/>
        <w:spacing w:after="0" w:line="260" w:lineRule="exact"/>
        <w:jc w:val="both"/>
        <w:rPr>
          <w:rFonts w:ascii="Arial" w:hAnsi="Arial" w:cs="Arial"/>
          <w:color w:val="000000"/>
          <w:sz w:val="20"/>
          <w:szCs w:val="20"/>
        </w:rPr>
      </w:pPr>
    </w:p>
    <w:p w14:paraId="16FCDD28" w14:textId="49B9FC8A" w:rsidR="00590E45" w:rsidRPr="00D31B54" w:rsidRDefault="00590E45" w:rsidP="00F7200D">
      <w:pPr>
        <w:pStyle w:val="Naslov1"/>
        <w:rPr>
          <w:lang w:eastAsia="sl-SI"/>
        </w:rPr>
      </w:pPr>
      <w:bookmarkStart w:id="43" w:name="_Toc65591465"/>
      <w:bookmarkStart w:id="44" w:name="_Toc65651016"/>
      <w:bookmarkStart w:id="45" w:name="_Toc65654076"/>
      <w:r w:rsidRPr="00D31B54">
        <w:rPr>
          <w:lang w:eastAsia="sl-SI"/>
        </w:rPr>
        <w:t>Upravljanje migracij</w:t>
      </w:r>
      <w:bookmarkEnd w:id="43"/>
      <w:bookmarkEnd w:id="44"/>
      <w:bookmarkEnd w:id="45"/>
    </w:p>
    <w:p w14:paraId="7DBD0139" w14:textId="77777777" w:rsidR="00590E45" w:rsidRDefault="00590E45" w:rsidP="00C91352">
      <w:pPr>
        <w:spacing w:after="0" w:line="260" w:lineRule="exact"/>
        <w:jc w:val="both"/>
        <w:rPr>
          <w:rFonts w:ascii="Arial" w:hAnsi="Arial" w:cs="Arial"/>
          <w:sz w:val="20"/>
          <w:szCs w:val="20"/>
        </w:rPr>
      </w:pPr>
    </w:p>
    <w:p w14:paraId="3BFE2C21" w14:textId="0CB8CDBF" w:rsidR="00C87F97" w:rsidRPr="00C41FE1" w:rsidRDefault="00C87F97" w:rsidP="00A60970">
      <w:pPr>
        <w:spacing w:after="0" w:line="260" w:lineRule="exact"/>
        <w:rPr>
          <w:rFonts w:ascii="Arial" w:hAnsi="Arial" w:cs="Arial"/>
          <w:sz w:val="20"/>
          <w:szCs w:val="20"/>
        </w:rPr>
      </w:pPr>
      <w:r w:rsidRPr="00C41FE1">
        <w:rPr>
          <w:rFonts w:ascii="Arial" w:hAnsi="Arial" w:cs="Arial"/>
          <w:sz w:val="20"/>
          <w:szCs w:val="20"/>
        </w:rPr>
        <w:t xml:space="preserve">Na področju migracij je bil opažen trend upadanja števila prošenj za mednarodno zaščito. V letu 2020 je bilo do konca leta vloženih 3.548 prošenj za mednarodno zaščito, kar predstavlja </w:t>
      </w:r>
      <w:r>
        <w:rPr>
          <w:rFonts w:ascii="Arial" w:hAnsi="Arial" w:cs="Arial"/>
          <w:sz w:val="20"/>
          <w:szCs w:val="20"/>
        </w:rPr>
        <w:t>8</w:t>
      </w:r>
      <w:r w:rsidR="002E397B">
        <w:rPr>
          <w:rFonts w:ascii="Arial" w:hAnsi="Arial" w:cs="Arial"/>
          <w:sz w:val="20"/>
          <w:szCs w:val="20"/>
        </w:rPr>
        <w:t>-</w:t>
      </w:r>
      <w:r w:rsidRPr="00C41FE1">
        <w:rPr>
          <w:rFonts w:ascii="Arial" w:hAnsi="Arial" w:cs="Arial"/>
          <w:sz w:val="20"/>
          <w:szCs w:val="20"/>
        </w:rPr>
        <w:t xml:space="preserve">odstotno zmanjšanje v primerjavi z letom 2019. </w:t>
      </w:r>
    </w:p>
    <w:p w14:paraId="20EFCCED" w14:textId="77777777" w:rsidR="00C87F97" w:rsidRDefault="00C87F97" w:rsidP="00C87F97">
      <w:pPr>
        <w:spacing w:after="0" w:line="260" w:lineRule="exact"/>
        <w:jc w:val="both"/>
        <w:rPr>
          <w:rFonts w:ascii="Arial" w:hAnsi="Arial" w:cs="Arial"/>
          <w:sz w:val="20"/>
          <w:szCs w:val="20"/>
        </w:rPr>
      </w:pPr>
    </w:p>
    <w:p w14:paraId="535969E8" w14:textId="77777777" w:rsidR="00C87F97" w:rsidRPr="0065027B" w:rsidRDefault="00C87F97" w:rsidP="002E397B">
      <w:pPr>
        <w:spacing w:after="0" w:line="288" w:lineRule="auto"/>
        <w:rPr>
          <w:rFonts w:ascii="Arial" w:hAnsi="Arial" w:cs="Arial"/>
          <w:sz w:val="20"/>
          <w:szCs w:val="20"/>
          <w:lang w:eastAsia="sl-SI"/>
        </w:rPr>
      </w:pPr>
      <w:r w:rsidRPr="0065027B">
        <w:rPr>
          <w:noProof/>
          <w:lang w:eastAsia="sl-SI"/>
        </w:rPr>
        <w:lastRenderedPageBreak/>
        <w:drawing>
          <wp:inline distT="0" distB="0" distL="0" distR="0" wp14:anchorId="0DB11579" wp14:editId="0AE3F0B3">
            <wp:extent cx="4584700" cy="2213113"/>
            <wp:effectExtent l="0" t="0" r="6350" b="15875"/>
            <wp:docPr id="15" name="Grafikon 15" descr="Gibanje števila prošenj za mednarodno zaščito v zadnjih šestih letih"/>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40D674" w14:textId="18CFB79A" w:rsidR="00C87F97" w:rsidRPr="00D31B54" w:rsidRDefault="00EE5641" w:rsidP="002E397B">
      <w:pPr>
        <w:keepNext/>
        <w:tabs>
          <w:tab w:val="left" w:pos="337"/>
          <w:tab w:val="center" w:pos="4703"/>
        </w:tabs>
        <w:spacing w:before="100" w:after="200" w:line="240" w:lineRule="auto"/>
        <w:rPr>
          <w:rFonts w:ascii="Arial" w:hAnsi="Arial" w:cs="Arial"/>
          <w:bCs/>
          <w:sz w:val="18"/>
          <w:szCs w:val="18"/>
        </w:rPr>
      </w:pPr>
      <w:bookmarkStart w:id="46" w:name="_Toc62214118"/>
      <w:r w:rsidRPr="007A3AD0">
        <w:rPr>
          <w:rFonts w:ascii="Arial" w:hAnsi="Arial" w:cs="Arial"/>
          <w:b/>
          <w:bCs/>
          <w:sz w:val="18"/>
          <w:szCs w:val="18"/>
        </w:rPr>
        <w:t>Graf</w:t>
      </w:r>
      <w:r w:rsidR="00CE5A5B" w:rsidRPr="007A3AD0">
        <w:rPr>
          <w:rFonts w:ascii="Arial" w:hAnsi="Arial" w:cs="Arial"/>
          <w:b/>
          <w:bCs/>
          <w:sz w:val="18"/>
          <w:szCs w:val="18"/>
        </w:rPr>
        <w:t xml:space="preserve"> 1</w:t>
      </w:r>
      <w:r w:rsidR="001E53BE">
        <w:rPr>
          <w:rFonts w:ascii="Arial" w:hAnsi="Arial" w:cs="Arial"/>
          <w:b/>
          <w:bCs/>
          <w:sz w:val="18"/>
          <w:szCs w:val="18"/>
        </w:rPr>
        <w:t>4</w:t>
      </w:r>
      <w:r w:rsidR="00C87F97" w:rsidRPr="007A3AD0">
        <w:rPr>
          <w:rFonts w:ascii="Arial" w:hAnsi="Arial" w:cs="Arial"/>
          <w:b/>
          <w:bCs/>
          <w:sz w:val="18"/>
          <w:szCs w:val="18"/>
        </w:rPr>
        <w:t>:</w:t>
      </w:r>
      <w:r w:rsidR="00C87F97" w:rsidRPr="00D31B54">
        <w:rPr>
          <w:rFonts w:ascii="Arial" w:hAnsi="Arial" w:cs="Arial"/>
          <w:bCs/>
          <w:sz w:val="18"/>
          <w:szCs w:val="18"/>
        </w:rPr>
        <w:t xml:space="preserve"> Gibanje števila prošenj za mednarodno zaščito v zadnjih šestih letih</w:t>
      </w:r>
      <w:bookmarkEnd w:id="46"/>
    </w:p>
    <w:p w14:paraId="5A6FEC91" w14:textId="77777777" w:rsidR="00C87F97" w:rsidRDefault="00C87F97" w:rsidP="00C87F97">
      <w:pPr>
        <w:spacing w:after="0" w:line="260" w:lineRule="exact"/>
        <w:jc w:val="both"/>
        <w:rPr>
          <w:rFonts w:ascii="Arial" w:hAnsi="Arial" w:cs="Arial"/>
          <w:sz w:val="20"/>
          <w:szCs w:val="20"/>
        </w:rPr>
      </w:pPr>
    </w:p>
    <w:p w14:paraId="07CE3AC4" w14:textId="77777777" w:rsidR="00C87F97" w:rsidRDefault="00C87F97" w:rsidP="002E397B">
      <w:pPr>
        <w:spacing w:after="0" w:line="260" w:lineRule="exact"/>
        <w:rPr>
          <w:rFonts w:ascii="Arial" w:hAnsi="Arial" w:cs="Arial"/>
          <w:bCs/>
          <w:sz w:val="20"/>
          <w:szCs w:val="20"/>
        </w:rPr>
      </w:pPr>
      <w:r w:rsidRPr="001A0205">
        <w:rPr>
          <w:rFonts w:ascii="Arial" w:hAnsi="Arial" w:cs="Arial"/>
          <w:sz w:val="20"/>
          <w:szCs w:val="20"/>
        </w:rPr>
        <w:t xml:space="preserve">Vlada Republike Slovenije je sprejela predlog </w:t>
      </w:r>
      <w:r w:rsidRPr="00A82ED5">
        <w:rPr>
          <w:rFonts w:ascii="Arial" w:hAnsi="Arial" w:cs="Arial"/>
          <w:b/>
          <w:sz w:val="20"/>
          <w:szCs w:val="20"/>
        </w:rPr>
        <w:t>Zakona o spremembah in dopolnitvah Zakona o mednarodni zaščiti</w:t>
      </w:r>
      <w:r w:rsidRPr="001A0205">
        <w:rPr>
          <w:rFonts w:ascii="Arial" w:hAnsi="Arial" w:cs="Arial"/>
          <w:sz w:val="20"/>
          <w:szCs w:val="20"/>
        </w:rPr>
        <w:t xml:space="preserve"> in ga posredovala v obravnavo Državnemu zboru. Predlog zakona sledi cilju zagotoviti hitre in učinkovite postopke mednarodne zaščite, sankcionirati neupoštevanje dolžnosti prosilcev za mednarodno zaščito, določiti jasnejše pravne podlage ter omogočiti učinkovitejšo izvedbo posameznih konceptov zakona, kot sta omejitev gibanja in ponovne prošnje, ki sledijo sodni praksi ter uvesti zakonodajne rešitve, ki spodbujajo osebe z mednarodno zaščito, da se v največji možni meri udeležijo tečajev slovenskega jezika, spoznavanja slovenske družbe in ostalih programov pomoči pri vključevanju.</w:t>
      </w:r>
      <w:r w:rsidRPr="001A0205">
        <w:rPr>
          <w:rFonts w:ascii="Arial" w:hAnsi="Arial" w:cs="Arial"/>
          <w:bCs/>
          <w:sz w:val="20"/>
          <w:szCs w:val="20"/>
        </w:rPr>
        <w:t xml:space="preserve"> </w:t>
      </w:r>
    </w:p>
    <w:p w14:paraId="05C8CEAE" w14:textId="77777777" w:rsidR="00C87F97" w:rsidRDefault="00C87F97" w:rsidP="002E397B">
      <w:pPr>
        <w:spacing w:after="0" w:line="260" w:lineRule="exact"/>
        <w:rPr>
          <w:rFonts w:ascii="Arial" w:hAnsi="Arial" w:cs="Arial"/>
          <w:sz w:val="20"/>
          <w:szCs w:val="20"/>
        </w:rPr>
      </w:pPr>
    </w:p>
    <w:p w14:paraId="2775CF5F" w14:textId="519C0219" w:rsidR="00590E45" w:rsidRDefault="00590E45" w:rsidP="002E397B">
      <w:pPr>
        <w:spacing w:after="0" w:line="260" w:lineRule="exact"/>
        <w:rPr>
          <w:rFonts w:ascii="Arial" w:hAnsi="Arial" w:cs="Arial"/>
          <w:sz w:val="20"/>
          <w:szCs w:val="20"/>
        </w:rPr>
      </w:pPr>
      <w:r w:rsidRPr="001A0205">
        <w:rPr>
          <w:rFonts w:ascii="Arial" w:hAnsi="Arial" w:cs="Arial"/>
          <w:sz w:val="20"/>
          <w:szCs w:val="20"/>
        </w:rPr>
        <w:t xml:space="preserve">Vlada Republike Slovenije </w:t>
      </w:r>
      <w:r>
        <w:rPr>
          <w:rFonts w:ascii="Arial" w:hAnsi="Arial" w:cs="Arial"/>
          <w:sz w:val="20"/>
          <w:szCs w:val="20"/>
        </w:rPr>
        <w:t xml:space="preserve">je </w:t>
      </w:r>
      <w:r w:rsidRPr="001A0205">
        <w:rPr>
          <w:rFonts w:ascii="Arial" w:hAnsi="Arial" w:cs="Arial"/>
          <w:sz w:val="20"/>
          <w:szCs w:val="20"/>
        </w:rPr>
        <w:t xml:space="preserve">sprejela in posredovala v obravnavo Državnemu zboru tudi predlog </w:t>
      </w:r>
      <w:r w:rsidRPr="00A82ED5">
        <w:rPr>
          <w:rFonts w:ascii="Arial" w:hAnsi="Arial" w:cs="Arial"/>
          <w:b/>
          <w:sz w:val="20"/>
          <w:szCs w:val="20"/>
        </w:rPr>
        <w:t>Zakona o spremembah in dopolnitvah Zakona o tujcih</w:t>
      </w:r>
      <w:r w:rsidRPr="001A0205">
        <w:rPr>
          <w:rFonts w:ascii="Arial" w:hAnsi="Arial" w:cs="Arial"/>
          <w:sz w:val="20"/>
          <w:szCs w:val="20"/>
        </w:rPr>
        <w:t>, ki v nacionalni red prenaša določbe Direktive (EU) 2016/801, katerih namen je olajšati vstop tistih državljanov tretjih držav, ki prihajajo na območje Evropske unije zaradi opravljanja raziskovalnega dela in študija in omogočiti njihovo mobilnost in mobilnost njihovih družinskih članov znotraj držav članic.  S predlogom se varnostno krepijo biometrična dovoljenja za prebivanje zaradi spremenjene Uredbe o enotni obliki dovoljenja za prebivanje za državljane tretjih držav, spreminjajo se določbe na področju vračanja in vključevanja tujcev ter zagotavlja implementacija Sporazuma o izstopu Združenega kraljestva Velika Britanija in Severna Irska iz Evropske unije</w:t>
      </w:r>
      <w:r w:rsidR="00D31B54">
        <w:rPr>
          <w:rFonts w:ascii="Arial" w:hAnsi="Arial" w:cs="Arial"/>
          <w:sz w:val="20"/>
          <w:szCs w:val="20"/>
        </w:rPr>
        <w:t>.</w:t>
      </w:r>
    </w:p>
    <w:p w14:paraId="69094C40" w14:textId="77777777" w:rsidR="00D31B54" w:rsidRPr="001A0205" w:rsidRDefault="00D31B54" w:rsidP="002E397B">
      <w:pPr>
        <w:spacing w:after="0" w:line="260" w:lineRule="exact"/>
        <w:rPr>
          <w:rFonts w:ascii="Arial" w:hAnsi="Arial" w:cs="Arial"/>
          <w:sz w:val="20"/>
          <w:szCs w:val="20"/>
        </w:rPr>
      </w:pPr>
    </w:p>
    <w:p w14:paraId="6DA12F93" w14:textId="77777777" w:rsidR="00590E45" w:rsidRPr="001A0205" w:rsidRDefault="00590E45" w:rsidP="002E397B">
      <w:pPr>
        <w:spacing w:after="0" w:line="260" w:lineRule="exact"/>
        <w:rPr>
          <w:rFonts w:ascii="Arial" w:hAnsi="Arial" w:cs="Arial"/>
          <w:sz w:val="20"/>
          <w:szCs w:val="20"/>
        </w:rPr>
      </w:pPr>
      <w:r w:rsidRPr="001A0205">
        <w:rPr>
          <w:rFonts w:ascii="Arial" w:hAnsi="Arial" w:cs="Arial"/>
          <w:sz w:val="20"/>
          <w:szCs w:val="20"/>
        </w:rPr>
        <w:t xml:space="preserve">Na podlagi poziva urada </w:t>
      </w:r>
      <w:proofErr w:type="spellStart"/>
      <w:r w:rsidRPr="001A0205">
        <w:rPr>
          <w:rFonts w:ascii="Arial" w:hAnsi="Arial" w:cs="Arial"/>
          <w:sz w:val="20"/>
          <w:szCs w:val="20"/>
        </w:rPr>
        <w:t>European</w:t>
      </w:r>
      <w:proofErr w:type="spellEnd"/>
      <w:r w:rsidRPr="001A0205">
        <w:rPr>
          <w:rFonts w:ascii="Arial" w:hAnsi="Arial" w:cs="Arial"/>
          <w:sz w:val="20"/>
          <w:szCs w:val="20"/>
        </w:rPr>
        <w:t xml:space="preserve"> </w:t>
      </w:r>
      <w:proofErr w:type="spellStart"/>
      <w:r w:rsidRPr="001A0205">
        <w:rPr>
          <w:rFonts w:ascii="Arial" w:hAnsi="Arial" w:cs="Arial"/>
          <w:sz w:val="20"/>
          <w:szCs w:val="20"/>
        </w:rPr>
        <w:t>Asylum</w:t>
      </w:r>
      <w:proofErr w:type="spellEnd"/>
      <w:r w:rsidRPr="001A0205">
        <w:rPr>
          <w:rFonts w:ascii="Arial" w:hAnsi="Arial" w:cs="Arial"/>
          <w:sz w:val="20"/>
          <w:szCs w:val="20"/>
        </w:rPr>
        <w:t xml:space="preserve"> </w:t>
      </w:r>
      <w:proofErr w:type="spellStart"/>
      <w:r w:rsidRPr="001A0205">
        <w:rPr>
          <w:rFonts w:ascii="Arial" w:hAnsi="Arial" w:cs="Arial"/>
          <w:sz w:val="20"/>
          <w:szCs w:val="20"/>
        </w:rPr>
        <w:t>Support</w:t>
      </w:r>
      <w:proofErr w:type="spellEnd"/>
      <w:r w:rsidRPr="001A0205">
        <w:rPr>
          <w:rFonts w:ascii="Arial" w:hAnsi="Arial" w:cs="Arial"/>
          <w:sz w:val="20"/>
          <w:szCs w:val="20"/>
        </w:rPr>
        <w:t xml:space="preserve"> Office (EASO) so bili trije javni uslužbenci Direktorata za migracije napoteni na delo v misije, z namenom nuditi podporo državam članicam, ki se srečujejo z največjim migracijskim pritiskom. </w:t>
      </w:r>
    </w:p>
    <w:p w14:paraId="5BAAFFDB" w14:textId="77777777" w:rsidR="00590E45" w:rsidRDefault="00590E45" w:rsidP="002E397B">
      <w:pPr>
        <w:spacing w:after="0" w:line="260" w:lineRule="exact"/>
        <w:rPr>
          <w:rFonts w:ascii="Arial" w:hAnsi="Arial" w:cs="Arial"/>
          <w:sz w:val="20"/>
          <w:szCs w:val="20"/>
        </w:rPr>
      </w:pPr>
    </w:p>
    <w:p w14:paraId="4A264C4D" w14:textId="77777777" w:rsidR="00590E45" w:rsidRDefault="00590E45" w:rsidP="002E397B">
      <w:pPr>
        <w:spacing w:after="0" w:line="260" w:lineRule="exact"/>
        <w:rPr>
          <w:rFonts w:ascii="Arial" w:hAnsi="Arial" w:cs="Arial"/>
          <w:sz w:val="20"/>
          <w:szCs w:val="20"/>
        </w:rPr>
      </w:pPr>
      <w:r>
        <w:rPr>
          <w:rFonts w:ascii="Arial" w:hAnsi="Arial" w:cs="Arial"/>
          <w:sz w:val="20"/>
          <w:szCs w:val="20"/>
        </w:rPr>
        <w:t xml:space="preserve">Ministrstvo je aktivno </w:t>
      </w:r>
      <w:r w:rsidRPr="001A0205">
        <w:rPr>
          <w:rFonts w:ascii="Arial" w:hAnsi="Arial" w:cs="Arial"/>
          <w:sz w:val="20"/>
          <w:szCs w:val="20"/>
        </w:rPr>
        <w:t>sodeloval</w:t>
      </w:r>
      <w:r>
        <w:rPr>
          <w:rFonts w:ascii="Arial" w:hAnsi="Arial" w:cs="Arial"/>
          <w:sz w:val="20"/>
          <w:szCs w:val="20"/>
        </w:rPr>
        <w:t>o</w:t>
      </w:r>
      <w:r w:rsidRPr="001A0205">
        <w:rPr>
          <w:rFonts w:ascii="Arial" w:hAnsi="Arial" w:cs="Arial"/>
          <w:sz w:val="20"/>
          <w:szCs w:val="20"/>
        </w:rPr>
        <w:t xml:space="preserve"> pri pripravi nacionalnih stališč glede novega </w:t>
      </w:r>
      <w:r w:rsidRPr="00A82ED5">
        <w:rPr>
          <w:rFonts w:ascii="Arial" w:hAnsi="Arial" w:cs="Arial"/>
          <w:b/>
          <w:sz w:val="20"/>
          <w:szCs w:val="20"/>
        </w:rPr>
        <w:t>Pakta o migracijah in azilu</w:t>
      </w:r>
      <w:r w:rsidRPr="001A0205">
        <w:rPr>
          <w:rFonts w:ascii="Arial" w:hAnsi="Arial" w:cs="Arial"/>
          <w:sz w:val="20"/>
          <w:szCs w:val="20"/>
        </w:rPr>
        <w:t xml:space="preserve">, ki ga je Evropska komisija predstavila v septembru 2020 ter v njem predstavljenih zakonodajnih predlogov. </w:t>
      </w:r>
    </w:p>
    <w:p w14:paraId="3A49F459" w14:textId="77777777" w:rsidR="00590E45" w:rsidRPr="001A0205" w:rsidRDefault="00590E45" w:rsidP="002E397B">
      <w:pPr>
        <w:spacing w:after="0" w:line="260" w:lineRule="exact"/>
        <w:rPr>
          <w:rFonts w:ascii="Arial" w:hAnsi="Arial" w:cs="Arial"/>
          <w:sz w:val="20"/>
          <w:szCs w:val="20"/>
        </w:rPr>
      </w:pPr>
    </w:p>
    <w:p w14:paraId="422FD405" w14:textId="77777777" w:rsidR="00590E45" w:rsidRDefault="00590E45" w:rsidP="002E397B">
      <w:pPr>
        <w:autoSpaceDE w:val="0"/>
        <w:autoSpaceDN w:val="0"/>
        <w:adjustRightInd w:val="0"/>
        <w:spacing w:after="0" w:line="260" w:lineRule="exact"/>
        <w:rPr>
          <w:rFonts w:ascii="Arial" w:hAnsi="Arial" w:cs="Arial"/>
          <w:color w:val="000000"/>
          <w:sz w:val="20"/>
          <w:szCs w:val="20"/>
        </w:rPr>
      </w:pPr>
      <w:r w:rsidRPr="001A0205">
        <w:rPr>
          <w:rFonts w:ascii="Arial" w:hAnsi="Arial" w:cs="Arial"/>
          <w:color w:val="000000"/>
          <w:sz w:val="20"/>
          <w:szCs w:val="20"/>
        </w:rPr>
        <w:t xml:space="preserve">Za implementacijo </w:t>
      </w:r>
      <w:r w:rsidRPr="001A0205">
        <w:rPr>
          <w:rFonts w:ascii="Arial" w:hAnsi="Arial" w:cs="Arial"/>
          <w:b/>
          <w:color w:val="000000"/>
          <w:sz w:val="20"/>
          <w:szCs w:val="20"/>
        </w:rPr>
        <w:t>Sporazuma o izstopu</w:t>
      </w:r>
      <w:r w:rsidRPr="001A0205">
        <w:rPr>
          <w:rFonts w:ascii="Arial" w:hAnsi="Arial" w:cs="Arial"/>
          <w:color w:val="000000"/>
          <w:sz w:val="20"/>
          <w:szCs w:val="20"/>
        </w:rPr>
        <w:t xml:space="preserve"> </w:t>
      </w:r>
      <w:r w:rsidRPr="001A0205">
        <w:rPr>
          <w:rFonts w:ascii="Arial" w:hAnsi="Arial" w:cs="Arial"/>
          <w:b/>
          <w:color w:val="000000"/>
          <w:sz w:val="20"/>
          <w:szCs w:val="20"/>
        </w:rPr>
        <w:t>Združenega Kraljestva</w:t>
      </w:r>
      <w:r w:rsidRPr="001A0205">
        <w:rPr>
          <w:rFonts w:ascii="Arial" w:hAnsi="Arial" w:cs="Arial"/>
          <w:color w:val="000000"/>
          <w:sz w:val="20"/>
          <w:szCs w:val="20"/>
        </w:rPr>
        <w:t xml:space="preserve"> je Ministrstvo za notranje zadeve upravnim enotam pred potekom prehodnega obdobja poslalo podrobne usmeritve za delo, ki temeljijo na smernicah Evropske komisije glede implementacije drugega dela Sporazuma o izstopu.</w:t>
      </w:r>
    </w:p>
    <w:p w14:paraId="3FE5ADEA" w14:textId="77777777" w:rsidR="00590E45" w:rsidRDefault="00590E45" w:rsidP="002E397B">
      <w:pPr>
        <w:spacing w:after="0" w:line="260" w:lineRule="exact"/>
        <w:rPr>
          <w:rFonts w:ascii="Arial" w:hAnsi="Arial" w:cs="Arial"/>
          <w:b/>
          <w:sz w:val="20"/>
          <w:szCs w:val="20"/>
        </w:rPr>
      </w:pPr>
    </w:p>
    <w:p w14:paraId="694DCBA3" w14:textId="77777777" w:rsidR="00590E45" w:rsidRPr="001A0205" w:rsidRDefault="00590E45" w:rsidP="002E397B">
      <w:pPr>
        <w:spacing w:after="0" w:line="260" w:lineRule="exact"/>
        <w:rPr>
          <w:rFonts w:ascii="Arial" w:hAnsi="Arial" w:cs="Arial"/>
          <w:sz w:val="20"/>
          <w:szCs w:val="20"/>
        </w:rPr>
      </w:pPr>
      <w:r w:rsidRPr="001A0205">
        <w:rPr>
          <w:rFonts w:ascii="Arial" w:hAnsi="Arial" w:cs="Arial"/>
          <w:b/>
          <w:sz w:val="20"/>
          <w:szCs w:val="20"/>
        </w:rPr>
        <w:t>Projekt prenovljenih, posodobljenih in varnostno okrepljenih izkaznic, ki se izdajajo tujcem v Republiki Sloveniji</w:t>
      </w:r>
      <w:r w:rsidRPr="001A0205">
        <w:rPr>
          <w:rFonts w:ascii="Arial" w:hAnsi="Arial" w:cs="Arial"/>
          <w:sz w:val="20"/>
          <w:szCs w:val="20"/>
        </w:rPr>
        <w:t xml:space="preserve">, bi se po prvotnih načrtih moral začeti v novembru 2020, vendar je zaradi dolgotrajnega postopka usklajevanja besedila predloga Zakona o spremembah in dopolnitvah Zakona o tujcih prišlo do nepredvidenega zaostanka. Za izvedbo javnega razpisa za izbor izvajalca novih izkaznic je namreč potrebna ustrezna pravna podlaga, ki je predvidena v predlogu navedenega zakona. </w:t>
      </w:r>
    </w:p>
    <w:p w14:paraId="688A200D" w14:textId="77777777" w:rsidR="00590E45" w:rsidRDefault="00590E45" w:rsidP="002E397B">
      <w:pPr>
        <w:autoSpaceDE w:val="0"/>
        <w:autoSpaceDN w:val="0"/>
        <w:adjustRightInd w:val="0"/>
        <w:spacing w:after="0" w:line="260" w:lineRule="exact"/>
        <w:rPr>
          <w:rFonts w:ascii="Arial" w:hAnsi="Arial" w:cs="Arial"/>
          <w:b/>
          <w:sz w:val="20"/>
          <w:szCs w:val="20"/>
        </w:rPr>
      </w:pPr>
    </w:p>
    <w:p w14:paraId="148F2BEE" w14:textId="5A5CE556" w:rsidR="00590E45" w:rsidRPr="00D31B54" w:rsidRDefault="00590E45" w:rsidP="00F7200D">
      <w:pPr>
        <w:pStyle w:val="Naslov1"/>
      </w:pPr>
      <w:bookmarkStart w:id="47" w:name="_Toc65591466"/>
      <w:bookmarkStart w:id="48" w:name="_Toc65651017"/>
      <w:bookmarkStart w:id="49" w:name="_Toc65654077"/>
      <w:r w:rsidRPr="00D31B54">
        <w:t xml:space="preserve">Proaktivno in kredibilno mednarodno </w:t>
      </w:r>
      <w:proofErr w:type="spellStart"/>
      <w:r w:rsidRPr="00D31B54">
        <w:t>dvo</w:t>
      </w:r>
      <w:proofErr w:type="spellEnd"/>
      <w:r w:rsidRPr="00D31B54">
        <w:t>- in večstransko sodelovanje</w:t>
      </w:r>
      <w:bookmarkEnd w:id="47"/>
      <w:bookmarkEnd w:id="48"/>
      <w:bookmarkEnd w:id="49"/>
    </w:p>
    <w:p w14:paraId="5395003C" w14:textId="77777777" w:rsidR="00590E45" w:rsidRDefault="00590E45" w:rsidP="00C91352">
      <w:pPr>
        <w:spacing w:after="0" w:line="260" w:lineRule="exact"/>
        <w:jc w:val="both"/>
        <w:rPr>
          <w:rFonts w:ascii="Arial" w:hAnsi="Arial" w:cs="Arial"/>
          <w:sz w:val="20"/>
          <w:szCs w:val="20"/>
        </w:rPr>
      </w:pPr>
    </w:p>
    <w:p w14:paraId="1636CF2C" w14:textId="77777777" w:rsidR="00590E45" w:rsidRPr="004A061B" w:rsidRDefault="00590E45" w:rsidP="002E397B">
      <w:pPr>
        <w:spacing w:after="0" w:line="260" w:lineRule="exact"/>
        <w:rPr>
          <w:rFonts w:ascii="Arial" w:hAnsi="Arial" w:cs="Arial"/>
          <w:sz w:val="20"/>
          <w:szCs w:val="20"/>
        </w:rPr>
      </w:pPr>
      <w:r w:rsidRPr="004A061B">
        <w:rPr>
          <w:rFonts w:ascii="Arial" w:hAnsi="Arial" w:cs="Arial"/>
          <w:sz w:val="20"/>
          <w:szCs w:val="20"/>
        </w:rPr>
        <w:t xml:space="preserve">V EU zadevah sta se v skladu z notranjo zakonodajo in uveljavljenimi postopki zagotavljala vsebinska usklajenost in ustrezno potrjevanje stališč Republike Slovenije do zakonodajnih in drugih aktov z delovnega področja MNZ. SEZMS je zagotavljala pripravo in usklajevanje stališč in drugih potrebnih odzivov s pristojnimi strokovnimi službami znotraj ministrstva in Policije in med njimi ter z drugimi pristojnimi resornimi ministrstvi in vladnimi službami. Skrbela je tudi za pripravo ustreznih gradiv za predstavitev in potrjevanje predlogov stališč po uveljavljenih postopkih na Vladi Republike Slovenije, v Državnem svetu Republike Slovenije in Državnem zboru Republike Slovenije ter za ustrezno predstavitev teh stališč v delovnih telesih EU-institucij in v pogovorih najvišjih predstavnikov MNZ in Policije z drugimi mednarodnimi predstavniki. </w:t>
      </w:r>
    </w:p>
    <w:p w14:paraId="4FB68880" w14:textId="77777777" w:rsidR="00590E45" w:rsidRDefault="00590E45" w:rsidP="002E397B">
      <w:pPr>
        <w:spacing w:after="0" w:line="260" w:lineRule="exact"/>
        <w:rPr>
          <w:rFonts w:ascii="Arial" w:hAnsi="Arial" w:cs="Arial"/>
          <w:sz w:val="20"/>
          <w:szCs w:val="20"/>
        </w:rPr>
      </w:pPr>
    </w:p>
    <w:p w14:paraId="289F7536" w14:textId="77777777" w:rsidR="00590E45" w:rsidRDefault="00590E45" w:rsidP="002E397B">
      <w:pPr>
        <w:spacing w:after="0" w:line="260" w:lineRule="exact"/>
        <w:rPr>
          <w:rFonts w:ascii="Arial" w:hAnsi="Arial" w:cs="Arial"/>
          <w:sz w:val="20"/>
          <w:szCs w:val="20"/>
        </w:rPr>
      </w:pPr>
      <w:r w:rsidRPr="004A061B">
        <w:rPr>
          <w:rFonts w:ascii="Arial" w:hAnsi="Arial" w:cs="Arial"/>
          <w:sz w:val="20"/>
          <w:szCs w:val="20"/>
        </w:rPr>
        <w:t xml:space="preserve">V letu 2020 je bil prenovljen sklep ministra o delovni skupini za EU-sodelovanje predstavnikov MNZ in Policije. Za uspešno izvajanje nalog delovne skupine je bil posodobljen tudi priročnik za sodelujoče v delovni skupini. </w:t>
      </w:r>
    </w:p>
    <w:p w14:paraId="086062E0" w14:textId="77777777" w:rsidR="00590E45" w:rsidRPr="004A061B" w:rsidRDefault="00590E45" w:rsidP="002E397B">
      <w:pPr>
        <w:spacing w:after="0" w:line="260" w:lineRule="exact"/>
        <w:rPr>
          <w:rFonts w:ascii="Arial" w:hAnsi="Arial" w:cs="Arial"/>
          <w:sz w:val="20"/>
          <w:szCs w:val="20"/>
        </w:rPr>
      </w:pPr>
    </w:p>
    <w:p w14:paraId="74BDDF13" w14:textId="42846E5A" w:rsidR="00590E45" w:rsidRDefault="00590E45" w:rsidP="002E397B">
      <w:pPr>
        <w:spacing w:after="0" w:line="260" w:lineRule="exact"/>
        <w:rPr>
          <w:rFonts w:ascii="Arial" w:hAnsi="Arial" w:cs="Arial"/>
          <w:sz w:val="20"/>
          <w:szCs w:val="20"/>
        </w:rPr>
      </w:pPr>
      <w:r>
        <w:rPr>
          <w:rFonts w:ascii="Arial" w:hAnsi="Arial" w:cs="Arial"/>
          <w:sz w:val="20"/>
          <w:szCs w:val="20"/>
        </w:rPr>
        <w:t xml:space="preserve">Ministrstvo </w:t>
      </w:r>
      <w:r w:rsidRPr="004A061B">
        <w:rPr>
          <w:rFonts w:ascii="Arial" w:hAnsi="Arial" w:cs="Arial"/>
          <w:sz w:val="20"/>
          <w:szCs w:val="20"/>
        </w:rPr>
        <w:t>je tudi v letu 2020 sodeloval</w:t>
      </w:r>
      <w:r>
        <w:rPr>
          <w:rFonts w:ascii="Arial" w:hAnsi="Arial" w:cs="Arial"/>
          <w:sz w:val="20"/>
          <w:szCs w:val="20"/>
        </w:rPr>
        <w:t>o</w:t>
      </w:r>
      <w:r w:rsidRPr="004A061B">
        <w:rPr>
          <w:rFonts w:ascii="Arial" w:hAnsi="Arial" w:cs="Arial"/>
          <w:sz w:val="20"/>
          <w:szCs w:val="20"/>
        </w:rPr>
        <w:t xml:space="preserve"> s Stalnim predstavništvom Republike Slovenije pri Evropski uniji v Bruslju, usmerjal</w:t>
      </w:r>
      <w:r>
        <w:rPr>
          <w:rFonts w:ascii="Arial" w:hAnsi="Arial" w:cs="Arial"/>
          <w:sz w:val="20"/>
          <w:szCs w:val="20"/>
        </w:rPr>
        <w:t>o</w:t>
      </w:r>
      <w:r w:rsidRPr="004A061B">
        <w:rPr>
          <w:rFonts w:ascii="Arial" w:hAnsi="Arial" w:cs="Arial"/>
          <w:sz w:val="20"/>
          <w:szCs w:val="20"/>
        </w:rPr>
        <w:t xml:space="preserve"> njihove aktivnosti in zagotavljal</w:t>
      </w:r>
      <w:r>
        <w:rPr>
          <w:rFonts w:ascii="Arial" w:hAnsi="Arial" w:cs="Arial"/>
          <w:sz w:val="20"/>
          <w:szCs w:val="20"/>
        </w:rPr>
        <w:t>o</w:t>
      </w:r>
      <w:r w:rsidRPr="004A061B">
        <w:rPr>
          <w:rFonts w:ascii="Arial" w:hAnsi="Arial" w:cs="Arial"/>
          <w:sz w:val="20"/>
          <w:szCs w:val="20"/>
        </w:rPr>
        <w:t xml:space="preserve"> možnosti za njihovo delo, vključno s pripravo vsebinskih navodil in stališč, potrebnih za udeležbo na zasedanjih </w:t>
      </w:r>
      <w:proofErr w:type="spellStart"/>
      <w:r w:rsidRPr="004A061B">
        <w:rPr>
          <w:rFonts w:ascii="Arial" w:hAnsi="Arial" w:cs="Arial"/>
          <w:sz w:val="20"/>
          <w:szCs w:val="20"/>
        </w:rPr>
        <w:t>Coreper</w:t>
      </w:r>
      <w:proofErr w:type="spellEnd"/>
      <w:r w:rsidRPr="004A061B">
        <w:rPr>
          <w:rFonts w:ascii="Arial" w:hAnsi="Arial" w:cs="Arial"/>
          <w:sz w:val="20"/>
          <w:szCs w:val="20"/>
        </w:rPr>
        <w:t>, okroglih mizah IPCR ter dvostranskih srečanjih z Evropsko komisijo in drugimi mednarodnimi deležniki.</w:t>
      </w:r>
    </w:p>
    <w:p w14:paraId="6D8A5D04" w14:textId="77777777" w:rsidR="0026017C" w:rsidRDefault="0026017C" w:rsidP="002E397B">
      <w:pPr>
        <w:spacing w:after="0" w:line="260" w:lineRule="exact"/>
        <w:rPr>
          <w:rFonts w:ascii="Arial" w:hAnsi="Arial" w:cs="Arial"/>
          <w:sz w:val="20"/>
          <w:szCs w:val="20"/>
        </w:rPr>
      </w:pPr>
    </w:p>
    <w:p w14:paraId="7DE8B5C8" w14:textId="3069DA14" w:rsidR="00590E45" w:rsidRDefault="00590E45" w:rsidP="002E397B">
      <w:pPr>
        <w:spacing w:after="0" w:line="260" w:lineRule="exact"/>
        <w:rPr>
          <w:rFonts w:ascii="Arial" w:hAnsi="Arial" w:cs="Arial"/>
          <w:sz w:val="20"/>
          <w:szCs w:val="20"/>
        </w:rPr>
      </w:pPr>
      <w:r w:rsidRPr="004A061B">
        <w:rPr>
          <w:rFonts w:ascii="Arial" w:hAnsi="Arial" w:cs="Arial"/>
          <w:sz w:val="20"/>
          <w:szCs w:val="20"/>
        </w:rPr>
        <w:t xml:space="preserve">Najpomembnejši vsebinski dosežek na področju notranjih zadev v letu 2020 je bil </w:t>
      </w:r>
      <w:r w:rsidRPr="003929B2">
        <w:rPr>
          <w:rFonts w:ascii="Arial" w:hAnsi="Arial" w:cs="Arial"/>
          <w:b/>
          <w:sz w:val="20"/>
          <w:szCs w:val="20"/>
        </w:rPr>
        <w:t>sprejem strateških smernic</w:t>
      </w:r>
      <w:r w:rsidRPr="004A061B">
        <w:rPr>
          <w:rFonts w:ascii="Arial" w:hAnsi="Arial" w:cs="Arial"/>
          <w:sz w:val="20"/>
          <w:szCs w:val="20"/>
        </w:rPr>
        <w:t xml:space="preserve"> za navedeno področje, ki določajo prioritete v naslednjem petletnem obdobju. Hkrati je bil pomemben tudi sprejem Sklepov Sveta o notranji varnosti in evropskem policijskem partnerstvu, ki je bil zaključen s pisnim postopkom decembra 2020.</w:t>
      </w:r>
    </w:p>
    <w:p w14:paraId="67E00BDA" w14:textId="77777777" w:rsidR="0026017C" w:rsidRPr="004A061B" w:rsidRDefault="0026017C" w:rsidP="002E397B">
      <w:pPr>
        <w:spacing w:after="0" w:line="260" w:lineRule="exact"/>
        <w:rPr>
          <w:rFonts w:ascii="Arial" w:hAnsi="Arial" w:cs="Arial"/>
          <w:sz w:val="20"/>
          <w:szCs w:val="20"/>
        </w:rPr>
      </w:pPr>
    </w:p>
    <w:p w14:paraId="0E69E4AD" w14:textId="77777777" w:rsidR="00590E45" w:rsidRPr="004A061B" w:rsidRDefault="00590E45" w:rsidP="002E397B">
      <w:pPr>
        <w:spacing w:after="0" w:line="260" w:lineRule="exact"/>
        <w:rPr>
          <w:rFonts w:ascii="Arial" w:hAnsi="Arial" w:cs="Arial"/>
          <w:sz w:val="20"/>
          <w:szCs w:val="20"/>
        </w:rPr>
      </w:pPr>
      <w:r w:rsidRPr="004A061B">
        <w:rPr>
          <w:rFonts w:ascii="Arial" w:hAnsi="Arial" w:cs="Arial"/>
          <w:sz w:val="20"/>
          <w:szCs w:val="20"/>
        </w:rPr>
        <w:t>Pomemben delež aktivnosti je bil posvečen tudi zasedanjem odbora COSI in SCIFA, v tem okviru pa intenzivnim pripravam na slovensko predsedovanje odboroma naslednje leto.</w:t>
      </w:r>
    </w:p>
    <w:p w14:paraId="0F7675C0" w14:textId="77777777" w:rsidR="00590E45" w:rsidRDefault="00590E45" w:rsidP="002E397B">
      <w:pPr>
        <w:spacing w:after="0" w:line="260" w:lineRule="exact"/>
        <w:rPr>
          <w:rFonts w:ascii="Arial" w:hAnsi="Arial" w:cs="Arial"/>
          <w:sz w:val="20"/>
          <w:szCs w:val="20"/>
        </w:rPr>
      </w:pPr>
    </w:p>
    <w:p w14:paraId="4E90035E" w14:textId="77777777" w:rsidR="00590E45" w:rsidRPr="004A061B" w:rsidRDefault="00590E45" w:rsidP="002E397B">
      <w:pPr>
        <w:spacing w:after="0" w:line="260" w:lineRule="exact"/>
        <w:rPr>
          <w:rFonts w:ascii="Arial" w:hAnsi="Arial" w:cs="Arial"/>
          <w:sz w:val="20"/>
          <w:szCs w:val="20"/>
        </w:rPr>
      </w:pPr>
      <w:r w:rsidRPr="004A061B">
        <w:rPr>
          <w:rFonts w:ascii="Arial" w:hAnsi="Arial" w:cs="Arial"/>
          <w:sz w:val="20"/>
          <w:szCs w:val="20"/>
        </w:rPr>
        <w:t xml:space="preserve">Na področju </w:t>
      </w:r>
      <w:proofErr w:type="spellStart"/>
      <w:r w:rsidRPr="004A061B">
        <w:rPr>
          <w:rFonts w:ascii="Arial" w:hAnsi="Arial" w:cs="Arial"/>
          <w:sz w:val="20"/>
          <w:szCs w:val="20"/>
        </w:rPr>
        <w:t>dvo</w:t>
      </w:r>
      <w:proofErr w:type="spellEnd"/>
      <w:r w:rsidRPr="004A061B">
        <w:rPr>
          <w:rFonts w:ascii="Arial" w:hAnsi="Arial" w:cs="Arial"/>
          <w:sz w:val="20"/>
          <w:szCs w:val="20"/>
        </w:rPr>
        <w:t xml:space="preserve">- in večstranskega mednarodnega sodelovanja je bilo v letu 2020 poskrbljeno za ustrezno načrtovanje in izvedbo srečanj najvišjih predstavnikov MNZ in Policije s predstavniki držav članic Evropske unije, tretjih držav, mednarodnih organizacij in drugih mednarodnih partnerjev. </w:t>
      </w:r>
    </w:p>
    <w:p w14:paraId="05DE04F8" w14:textId="77777777" w:rsidR="00590E45" w:rsidRDefault="00590E45" w:rsidP="002E397B">
      <w:pPr>
        <w:spacing w:after="0" w:line="260" w:lineRule="exact"/>
        <w:rPr>
          <w:rFonts w:ascii="Arial" w:hAnsi="Arial" w:cs="Arial"/>
          <w:sz w:val="20"/>
          <w:szCs w:val="20"/>
        </w:rPr>
      </w:pPr>
    </w:p>
    <w:p w14:paraId="31714D13" w14:textId="77777777" w:rsidR="00590E45" w:rsidRPr="004A061B" w:rsidRDefault="00590E45" w:rsidP="002E397B">
      <w:pPr>
        <w:spacing w:after="0" w:line="260" w:lineRule="exact"/>
        <w:rPr>
          <w:rFonts w:ascii="Arial" w:hAnsi="Arial" w:cs="Arial"/>
          <w:sz w:val="20"/>
          <w:szCs w:val="20"/>
        </w:rPr>
      </w:pPr>
      <w:r w:rsidRPr="004A061B">
        <w:rPr>
          <w:rFonts w:ascii="Arial" w:hAnsi="Arial" w:cs="Arial"/>
          <w:sz w:val="20"/>
          <w:szCs w:val="20"/>
        </w:rPr>
        <w:t xml:space="preserve">V celotnem letu 2020 </w:t>
      </w:r>
      <w:r>
        <w:rPr>
          <w:rFonts w:ascii="Arial" w:hAnsi="Arial" w:cs="Arial"/>
          <w:sz w:val="20"/>
          <w:szCs w:val="20"/>
        </w:rPr>
        <w:t>je bilo izvedenih več</w:t>
      </w:r>
      <w:r w:rsidRPr="004A061B">
        <w:rPr>
          <w:rFonts w:ascii="Arial" w:hAnsi="Arial" w:cs="Arial"/>
          <w:sz w:val="20"/>
          <w:szCs w:val="20"/>
        </w:rPr>
        <w:t xml:space="preserve"> videokonferenc šefov policij in mejnih policij sosednjih držav in regije za usklajevanje aktivnosti v odzivu na širjenje </w:t>
      </w:r>
      <w:proofErr w:type="spellStart"/>
      <w:r w:rsidRPr="004A061B">
        <w:rPr>
          <w:rFonts w:ascii="Arial" w:hAnsi="Arial" w:cs="Arial"/>
          <w:sz w:val="20"/>
          <w:szCs w:val="20"/>
        </w:rPr>
        <w:t>koronavirusa</w:t>
      </w:r>
      <w:proofErr w:type="spellEnd"/>
      <w:r w:rsidRPr="004A061B">
        <w:rPr>
          <w:rFonts w:ascii="Arial" w:hAnsi="Arial" w:cs="Arial"/>
          <w:sz w:val="20"/>
          <w:szCs w:val="20"/>
        </w:rPr>
        <w:t>, kasneje pa tudi izmenjavo aktualnih podatkov o nezakonitih migracijah. V celotnem letu je bilo izvedenih 26 sestankov, na katerih sodelujejo predstavniki Avstrije, Bosne in Hercegovine, Črne gore, Madžarske, Italije, Hrvaške, Severne Makedonije, Srbije in Slovenije.</w:t>
      </w:r>
    </w:p>
    <w:p w14:paraId="62A6A778" w14:textId="77777777" w:rsidR="00590E45" w:rsidRDefault="00590E45" w:rsidP="002E397B">
      <w:pPr>
        <w:spacing w:after="0" w:line="260" w:lineRule="exact"/>
        <w:rPr>
          <w:rFonts w:ascii="Arial" w:hAnsi="Arial" w:cs="Arial"/>
          <w:sz w:val="20"/>
          <w:szCs w:val="20"/>
        </w:rPr>
      </w:pPr>
    </w:p>
    <w:p w14:paraId="2E739111" w14:textId="77777777" w:rsidR="00590E45" w:rsidRPr="004A061B" w:rsidRDefault="00590E45" w:rsidP="002E397B">
      <w:pPr>
        <w:spacing w:after="0" w:line="260" w:lineRule="exact"/>
        <w:rPr>
          <w:rFonts w:ascii="Arial" w:hAnsi="Arial" w:cs="Arial"/>
          <w:sz w:val="20"/>
          <w:szCs w:val="20"/>
        </w:rPr>
      </w:pPr>
      <w:r w:rsidRPr="004A061B">
        <w:rPr>
          <w:rFonts w:ascii="Arial" w:hAnsi="Arial" w:cs="Arial"/>
          <w:sz w:val="20"/>
          <w:szCs w:val="20"/>
        </w:rPr>
        <w:t xml:space="preserve">Tudi v letu 2020 </w:t>
      </w:r>
      <w:r>
        <w:rPr>
          <w:rFonts w:ascii="Arial" w:hAnsi="Arial" w:cs="Arial"/>
          <w:sz w:val="20"/>
          <w:szCs w:val="20"/>
        </w:rPr>
        <w:t>so potekale</w:t>
      </w:r>
      <w:r w:rsidRPr="004A061B">
        <w:rPr>
          <w:rFonts w:ascii="Arial" w:hAnsi="Arial" w:cs="Arial"/>
          <w:sz w:val="20"/>
          <w:szCs w:val="20"/>
        </w:rPr>
        <w:t xml:space="preserve"> aktivnosti procesa Brdo. Deveto neformalno srečanje ministrov za notranje zadeve Brdo procesa je potekalo 3. in 4. marca 2020 v Ljubljani. Srečanje je bilo namenjeno </w:t>
      </w:r>
      <w:proofErr w:type="spellStart"/>
      <w:r w:rsidRPr="004A061B">
        <w:rPr>
          <w:rFonts w:ascii="Arial" w:hAnsi="Arial" w:cs="Arial"/>
          <w:sz w:val="20"/>
          <w:szCs w:val="20"/>
        </w:rPr>
        <w:t>obeležitvi</w:t>
      </w:r>
      <w:proofErr w:type="spellEnd"/>
      <w:r w:rsidRPr="004A061B">
        <w:rPr>
          <w:rFonts w:ascii="Arial" w:hAnsi="Arial" w:cs="Arial"/>
          <w:sz w:val="20"/>
          <w:szCs w:val="20"/>
        </w:rPr>
        <w:t xml:space="preserve"> desete obletnice obstoja neformalne mreže nacionalnih koordinatorjev iz jugovzhodne Evrope za boj proti trgovini z ljudmi in vzpostavitvi nabora kontaktnih točk za boj zoper spolno izkoriščanje in spolno zlorabo otrok.</w:t>
      </w:r>
    </w:p>
    <w:p w14:paraId="2291174A" w14:textId="77777777" w:rsidR="00590E45" w:rsidRDefault="00590E45" w:rsidP="002E397B">
      <w:pPr>
        <w:spacing w:after="0" w:line="260" w:lineRule="exact"/>
        <w:rPr>
          <w:rFonts w:ascii="Arial" w:hAnsi="Arial" w:cs="Arial"/>
          <w:sz w:val="20"/>
          <w:szCs w:val="20"/>
        </w:rPr>
      </w:pPr>
    </w:p>
    <w:p w14:paraId="33372AC1" w14:textId="77777777" w:rsidR="00590E45" w:rsidRPr="004A061B" w:rsidRDefault="00590E45" w:rsidP="002E397B">
      <w:pPr>
        <w:spacing w:after="0" w:line="260" w:lineRule="exact"/>
        <w:rPr>
          <w:rFonts w:ascii="Arial" w:hAnsi="Arial" w:cs="Arial"/>
          <w:sz w:val="20"/>
          <w:szCs w:val="20"/>
        </w:rPr>
      </w:pPr>
      <w:r w:rsidRPr="004A061B">
        <w:rPr>
          <w:rFonts w:ascii="Arial" w:hAnsi="Arial" w:cs="Arial"/>
          <w:sz w:val="20"/>
          <w:szCs w:val="20"/>
        </w:rPr>
        <w:t xml:space="preserve">Na dvostranskih dogodkih na najvišji ravni sta se ministra srečala z več ministri za notranje zadeve, veliko pa je bilo tudi srečanj z veleposlaniki. </w:t>
      </w:r>
    </w:p>
    <w:p w14:paraId="667002C8" w14:textId="77777777" w:rsidR="00590E45" w:rsidRDefault="00590E45" w:rsidP="002E397B">
      <w:pPr>
        <w:spacing w:after="0" w:line="260" w:lineRule="exact"/>
        <w:rPr>
          <w:rFonts w:ascii="Arial" w:hAnsi="Arial" w:cs="Arial"/>
          <w:sz w:val="20"/>
          <w:szCs w:val="20"/>
        </w:rPr>
      </w:pPr>
    </w:p>
    <w:p w14:paraId="7227963C" w14:textId="3F8B1D37" w:rsidR="00590E45" w:rsidRDefault="00590E45" w:rsidP="002E397B">
      <w:pPr>
        <w:spacing w:after="0" w:line="260" w:lineRule="exact"/>
        <w:rPr>
          <w:rFonts w:ascii="Arial" w:hAnsi="Arial" w:cs="Arial"/>
          <w:sz w:val="20"/>
          <w:szCs w:val="20"/>
        </w:rPr>
      </w:pPr>
      <w:r w:rsidRPr="004A061B">
        <w:rPr>
          <w:rFonts w:ascii="Arial" w:hAnsi="Arial" w:cs="Arial"/>
          <w:sz w:val="20"/>
          <w:szCs w:val="20"/>
        </w:rPr>
        <w:t xml:space="preserve">Na področju mednarodnopravnih zadev </w:t>
      </w:r>
      <w:r>
        <w:rPr>
          <w:rFonts w:ascii="Arial" w:hAnsi="Arial" w:cs="Arial"/>
          <w:sz w:val="20"/>
          <w:szCs w:val="20"/>
        </w:rPr>
        <w:t>so potekala</w:t>
      </w:r>
      <w:r w:rsidRPr="004A061B">
        <w:rPr>
          <w:rFonts w:ascii="Arial" w:hAnsi="Arial" w:cs="Arial"/>
          <w:sz w:val="20"/>
          <w:szCs w:val="20"/>
        </w:rPr>
        <w:t xml:space="preserve"> pogajanja o več mednarodnih pogodbah in </w:t>
      </w:r>
      <w:proofErr w:type="spellStart"/>
      <w:r w:rsidRPr="004A061B">
        <w:rPr>
          <w:rFonts w:ascii="Arial" w:hAnsi="Arial" w:cs="Arial"/>
          <w:sz w:val="20"/>
          <w:szCs w:val="20"/>
        </w:rPr>
        <w:t>nepogodbenih</w:t>
      </w:r>
      <w:proofErr w:type="spellEnd"/>
      <w:r w:rsidRPr="004A061B">
        <w:rPr>
          <w:rFonts w:ascii="Arial" w:hAnsi="Arial" w:cs="Arial"/>
          <w:sz w:val="20"/>
          <w:szCs w:val="20"/>
        </w:rPr>
        <w:t xml:space="preserve"> aktih na področju notranjih zadev in policijskega sodelovanja.</w:t>
      </w:r>
    </w:p>
    <w:p w14:paraId="73BB64FE" w14:textId="77777777" w:rsidR="00590E45" w:rsidRDefault="00590E45" w:rsidP="002E397B">
      <w:pPr>
        <w:spacing w:after="0" w:line="260" w:lineRule="exact"/>
        <w:rPr>
          <w:rFonts w:ascii="Arial" w:hAnsi="Arial" w:cs="Arial"/>
          <w:sz w:val="20"/>
          <w:szCs w:val="20"/>
        </w:rPr>
      </w:pPr>
    </w:p>
    <w:p w14:paraId="771E655F" w14:textId="77777777" w:rsidR="00590E45" w:rsidRPr="00004009" w:rsidRDefault="00590E45" w:rsidP="002E397B">
      <w:pPr>
        <w:autoSpaceDE w:val="0"/>
        <w:autoSpaceDN w:val="0"/>
        <w:adjustRightInd w:val="0"/>
        <w:spacing w:after="40" w:line="260" w:lineRule="exact"/>
        <w:contextualSpacing/>
        <w:rPr>
          <w:rFonts w:ascii="Arial" w:hAnsi="Arial" w:cs="Arial"/>
          <w:sz w:val="20"/>
          <w:szCs w:val="20"/>
        </w:rPr>
      </w:pPr>
      <w:r>
        <w:rPr>
          <w:rFonts w:ascii="Arial" w:hAnsi="Arial" w:cs="Arial"/>
          <w:sz w:val="20"/>
          <w:szCs w:val="20"/>
        </w:rPr>
        <w:t>Zaradi epid</w:t>
      </w:r>
      <w:r w:rsidRPr="004A061B">
        <w:rPr>
          <w:rFonts w:ascii="Arial" w:hAnsi="Arial" w:cs="Arial"/>
          <w:sz w:val="20"/>
          <w:szCs w:val="20"/>
        </w:rPr>
        <w:t xml:space="preserve">emije COVID-19 se je bistveno povečalo število avdio in video konferenc na različnih nivojih, saj je bilo v letu 2020 samo v povezavi s pandemijo COVID-19 izvedenih deset videokonferenc na ministrski ravni in triintrideset mednarodnih videokonferenc na strokovni ravni. Srečanja so bila namenjena izmenjavi informacij in koordinaciji ukrepov predvsem na področjih zunanjih in notranjih mejah EU, migracijah in azilu. Evropska komisija je na podlagi zbranih informacij pripravila vrsto priporočil in smernic za zajezitev širjenja novega korona virusa in obenem zagotavljanja prostega pretoka blaga in storitev.  </w:t>
      </w:r>
    </w:p>
    <w:p w14:paraId="6423EC83" w14:textId="77777777" w:rsidR="00590E45" w:rsidRDefault="00590E45" w:rsidP="002E397B">
      <w:pPr>
        <w:autoSpaceDE w:val="0"/>
        <w:autoSpaceDN w:val="0"/>
        <w:adjustRightInd w:val="0"/>
        <w:spacing w:after="0" w:line="260" w:lineRule="exact"/>
        <w:rPr>
          <w:rFonts w:ascii="Arial" w:hAnsi="Arial" w:cs="Arial"/>
          <w:b/>
          <w:color w:val="000000"/>
          <w:sz w:val="20"/>
          <w:szCs w:val="20"/>
          <w:lang w:eastAsia="sl-SI"/>
        </w:rPr>
      </w:pPr>
    </w:p>
    <w:p w14:paraId="5135594C" w14:textId="77777777" w:rsidR="00590E45" w:rsidRPr="008D4235" w:rsidRDefault="00590E45" w:rsidP="002E397B">
      <w:pPr>
        <w:autoSpaceDE w:val="0"/>
        <w:autoSpaceDN w:val="0"/>
        <w:adjustRightInd w:val="0"/>
        <w:spacing w:before="120" w:after="0" w:line="260" w:lineRule="exact"/>
        <w:rPr>
          <w:rFonts w:ascii="Arial" w:hAnsi="Arial" w:cs="Arial"/>
          <w:b/>
          <w:bCs/>
          <w:color w:val="000000"/>
          <w:sz w:val="20"/>
          <w:szCs w:val="20"/>
          <w:lang w:eastAsia="sl-SI"/>
        </w:rPr>
      </w:pPr>
      <w:r>
        <w:rPr>
          <w:rFonts w:ascii="Arial" w:hAnsi="Arial" w:cs="Arial"/>
          <w:b/>
          <w:color w:val="000000"/>
          <w:sz w:val="20"/>
          <w:szCs w:val="20"/>
          <w:lang w:eastAsia="sl-SI"/>
        </w:rPr>
        <w:t xml:space="preserve">Preprečevanje in </w:t>
      </w:r>
      <w:r w:rsidRPr="00A47F99">
        <w:rPr>
          <w:rFonts w:ascii="Arial" w:hAnsi="Arial" w:cs="Arial"/>
          <w:b/>
          <w:sz w:val="20"/>
          <w:szCs w:val="20"/>
          <w:lang w:eastAsia="sl-SI"/>
        </w:rPr>
        <w:t>boj proti trgovini z</w:t>
      </w:r>
      <w:r>
        <w:rPr>
          <w:rFonts w:ascii="Arial" w:hAnsi="Arial" w:cs="Arial"/>
          <w:b/>
          <w:sz w:val="20"/>
          <w:szCs w:val="20"/>
          <w:lang w:eastAsia="sl-SI"/>
        </w:rPr>
        <w:t xml:space="preserve"> ljudmi</w:t>
      </w:r>
    </w:p>
    <w:p w14:paraId="06AF8E2E" w14:textId="77777777" w:rsidR="00590E45" w:rsidRDefault="00590E45" w:rsidP="002E397B">
      <w:pPr>
        <w:spacing w:after="0" w:line="260" w:lineRule="exact"/>
        <w:rPr>
          <w:rFonts w:ascii="Arial" w:hAnsi="Arial" w:cs="Arial"/>
          <w:sz w:val="20"/>
          <w:szCs w:val="20"/>
          <w:lang w:eastAsia="sl-SI"/>
        </w:rPr>
      </w:pPr>
    </w:p>
    <w:p w14:paraId="17EE3ED3" w14:textId="77777777" w:rsidR="00590E45" w:rsidRDefault="00590E45" w:rsidP="002E397B">
      <w:pPr>
        <w:autoSpaceDE w:val="0"/>
        <w:autoSpaceDN w:val="0"/>
        <w:adjustRightInd w:val="0"/>
        <w:spacing w:after="0" w:line="260" w:lineRule="exact"/>
        <w:rPr>
          <w:rFonts w:ascii="Arial" w:hAnsi="Arial" w:cs="Arial"/>
          <w:sz w:val="20"/>
          <w:szCs w:val="20"/>
          <w:lang w:eastAsia="sl-SI"/>
        </w:rPr>
      </w:pPr>
      <w:r>
        <w:rPr>
          <w:rFonts w:ascii="Arial" w:hAnsi="Arial" w:cs="Arial"/>
          <w:sz w:val="20"/>
          <w:szCs w:val="20"/>
          <w:lang w:eastAsia="sl-SI"/>
        </w:rPr>
        <w:t>Služba za p</w:t>
      </w:r>
      <w:r w:rsidRPr="003B0958">
        <w:rPr>
          <w:rFonts w:ascii="Arial" w:hAnsi="Arial" w:cs="Arial"/>
          <w:color w:val="000000"/>
          <w:sz w:val="20"/>
          <w:szCs w:val="20"/>
          <w:lang w:eastAsia="sl-SI"/>
        </w:rPr>
        <w:t xml:space="preserve">reprečevanje in </w:t>
      </w:r>
      <w:r w:rsidRPr="003B0958">
        <w:rPr>
          <w:rFonts w:ascii="Arial" w:hAnsi="Arial" w:cs="Arial"/>
          <w:sz w:val="20"/>
          <w:szCs w:val="20"/>
          <w:lang w:eastAsia="sl-SI"/>
        </w:rPr>
        <w:t>boj proti trgovini z ljudmi</w:t>
      </w:r>
      <w:r>
        <w:rPr>
          <w:rFonts w:ascii="Arial" w:hAnsi="Arial" w:cs="Arial"/>
          <w:sz w:val="20"/>
          <w:szCs w:val="20"/>
          <w:lang w:eastAsia="sl-SI"/>
        </w:rPr>
        <w:t xml:space="preserve"> je v letu 2020 izvajala naloge v okviru svojih pristojnosti in aktivnosti, določene v Akcijskem načrtu za boj proti trgovini z ljudmi za obdobje 2019-2020.</w:t>
      </w:r>
    </w:p>
    <w:p w14:paraId="29ECDC67" w14:textId="77777777" w:rsidR="00590E45" w:rsidRPr="003B0958" w:rsidRDefault="00590E45" w:rsidP="002E397B">
      <w:pPr>
        <w:autoSpaceDE w:val="0"/>
        <w:autoSpaceDN w:val="0"/>
        <w:adjustRightInd w:val="0"/>
        <w:spacing w:after="0" w:line="260" w:lineRule="exact"/>
        <w:rPr>
          <w:rFonts w:ascii="Arial" w:hAnsi="Arial" w:cs="Arial"/>
          <w:b/>
          <w:bCs/>
          <w:color w:val="000000"/>
          <w:sz w:val="20"/>
          <w:szCs w:val="20"/>
          <w:lang w:eastAsia="sl-SI"/>
        </w:rPr>
      </w:pPr>
    </w:p>
    <w:p w14:paraId="7ED01449" w14:textId="77777777" w:rsidR="00590E45" w:rsidRPr="008D4235" w:rsidRDefault="00590E45" w:rsidP="002E397B">
      <w:pPr>
        <w:autoSpaceDE w:val="0"/>
        <w:autoSpaceDN w:val="0"/>
        <w:adjustRightInd w:val="0"/>
        <w:spacing w:after="0" w:line="260" w:lineRule="exact"/>
        <w:rPr>
          <w:rFonts w:ascii="Arial" w:hAnsi="Arial" w:cs="Arial"/>
          <w:sz w:val="20"/>
          <w:szCs w:val="20"/>
        </w:rPr>
      </w:pPr>
      <w:r w:rsidRPr="008D4235">
        <w:rPr>
          <w:rFonts w:ascii="Arial" w:hAnsi="Arial" w:cs="Arial"/>
          <w:sz w:val="20"/>
          <w:szCs w:val="20"/>
          <w:lang w:eastAsia="sl-SI"/>
        </w:rPr>
        <w:t>Marca 2020 je bilo v Ljubljani izvedeno srečanje neformalne mreže nacionalnih koordinatorjev za boj proti trgovini z ljudmi jugovzhodne Evrope (NATC JVE), kjer je bil sprejet</w:t>
      </w:r>
      <w:r>
        <w:rPr>
          <w:rStyle w:val="jlqj4b"/>
          <w:rFonts w:ascii="Arial" w:hAnsi="Arial" w:cs="Arial"/>
          <w:sz w:val="20"/>
          <w:szCs w:val="20"/>
        </w:rPr>
        <w:t xml:space="preserve"> strateški dokumen</w:t>
      </w:r>
      <w:r w:rsidRPr="008D4235">
        <w:rPr>
          <w:rStyle w:val="jlqj4b"/>
          <w:rFonts w:ascii="Arial" w:hAnsi="Arial" w:cs="Arial"/>
          <w:sz w:val="20"/>
          <w:szCs w:val="20"/>
        </w:rPr>
        <w:t xml:space="preserve">t o prihodnjem delovanju mreže, ki bil pripravljen skupaj z Mednarodnim centrom za razvoj migracijske politike (ICMPD). V luči </w:t>
      </w:r>
      <w:proofErr w:type="spellStart"/>
      <w:r w:rsidRPr="008D4235">
        <w:rPr>
          <w:rStyle w:val="jlqj4b"/>
          <w:rFonts w:ascii="Arial" w:hAnsi="Arial" w:cs="Arial"/>
          <w:sz w:val="20"/>
          <w:szCs w:val="20"/>
        </w:rPr>
        <w:t>obeležitve</w:t>
      </w:r>
      <w:proofErr w:type="spellEnd"/>
      <w:r w:rsidRPr="008D4235">
        <w:rPr>
          <w:rStyle w:val="jlqj4b"/>
          <w:rFonts w:ascii="Arial" w:hAnsi="Arial" w:cs="Arial"/>
          <w:sz w:val="20"/>
          <w:szCs w:val="20"/>
        </w:rPr>
        <w:t xml:space="preserve"> desete obletnice delovanja NATC JVE</w:t>
      </w:r>
      <w:r w:rsidRPr="008D4235">
        <w:rPr>
          <w:rFonts w:ascii="Arial" w:hAnsi="Arial" w:cs="Arial"/>
          <w:iCs/>
          <w:sz w:val="20"/>
          <w:szCs w:val="20"/>
          <w:lang w:eastAsia="sl-SI"/>
        </w:rPr>
        <w:t xml:space="preserve"> so marca o nadaljnji krepitvi regionalnega sodelovanja na področju boja proti trgovini z ljudmi razpravljali tudi notranji ministri procesa Brdo</w:t>
      </w:r>
      <w:r w:rsidRPr="008D4235">
        <w:rPr>
          <w:rStyle w:val="jlqj4b"/>
          <w:rFonts w:ascii="Arial" w:hAnsi="Arial" w:cs="Arial"/>
          <w:sz w:val="20"/>
          <w:szCs w:val="20"/>
        </w:rPr>
        <w:t xml:space="preserve">. </w:t>
      </w:r>
    </w:p>
    <w:p w14:paraId="0FA72F8E" w14:textId="77777777" w:rsidR="00590E45" w:rsidRDefault="00590E45" w:rsidP="002E397B">
      <w:pPr>
        <w:spacing w:after="0" w:line="260" w:lineRule="exact"/>
        <w:rPr>
          <w:rFonts w:ascii="Arial" w:hAnsi="Arial" w:cs="Arial"/>
          <w:sz w:val="20"/>
          <w:szCs w:val="20"/>
          <w:lang w:eastAsia="sl-SI"/>
        </w:rPr>
      </w:pPr>
    </w:p>
    <w:p w14:paraId="1BD817F4" w14:textId="77777777" w:rsidR="00590E45" w:rsidRPr="008D4235" w:rsidRDefault="00590E45" w:rsidP="002E397B">
      <w:pPr>
        <w:spacing w:after="0" w:line="260" w:lineRule="exact"/>
        <w:rPr>
          <w:rFonts w:ascii="Arial" w:hAnsi="Arial" w:cs="Arial"/>
          <w:sz w:val="20"/>
          <w:szCs w:val="20"/>
        </w:rPr>
      </w:pPr>
      <w:r w:rsidRPr="008D4235">
        <w:rPr>
          <w:rFonts w:ascii="Arial" w:hAnsi="Arial" w:cs="Arial"/>
          <w:sz w:val="20"/>
          <w:szCs w:val="20"/>
          <w:lang w:eastAsia="sl-SI"/>
        </w:rPr>
        <w:t xml:space="preserve">V skladu z </w:t>
      </w:r>
      <w:r w:rsidRPr="008D4235">
        <w:rPr>
          <w:rFonts w:ascii="Arial" w:hAnsi="Arial" w:cs="Arial"/>
          <w:sz w:val="20"/>
          <w:szCs w:val="20"/>
        </w:rPr>
        <w:t xml:space="preserve">določili Zakona o ratifikaciji Konvencije Sveta Evrope o ukrepanju proti trgovini z ljudmi se je izvajal projekt Oskrba žrtev trgovine z ljudmi – namestitev v varnem prostoru za obdobje 2020 in 2021. </w:t>
      </w:r>
      <w:r w:rsidRPr="008D4235">
        <w:rPr>
          <w:rFonts w:ascii="Arial" w:hAnsi="Arial" w:cs="Arial"/>
          <w:color w:val="000000"/>
          <w:sz w:val="20"/>
          <w:szCs w:val="20"/>
          <w:lang w:eastAsia="sl-SI"/>
        </w:rPr>
        <w:t xml:space="preserve">Delo SPBTL so zaznamovale tudi številne aktivnosti na področju usklajevanja konkretnih primerov nameščanja žrtev trgovine z ljudmi, tako v kriznih kot varnih namestitvah, ter s tem povezano sklicevanje </w:t>
      </w:r>
      <w:proofErr w:type="spellStart"/>
      <w:r w:rsidRPr="008D4235">
        <w:rPr>
          <w:rFonts w:ascii="Arial" w:hAnsi="Arial" w:cs="Arial"/>
          <w:color w:val="000000"/>
          <w:sz w:val="20"/>
          <w:szCs w:val="20"/>
          <w:lang w:eastAsia="sl-SI"/>
        </w:rPr>
        <w:t>večdisciplinarnih</w:t>
      </w:r>
      <w:proofErr w:type="spellEnd"/>
      <w:r w:rsidRPr="008D4235">
        <w:rPr>
          <w:rFonts w:ascii="Arial" w:hAnsi="Arial" w:cs="Arial"/>
          <w:color w:val="000000"/>
          <w:sz w:val="20"/>
          <w:szCs w:val="20"/>
          <w:lang w:eastAsia="sl-SI"/>
        </w:rPr>
        <w:t xml:space="preserve"> skupin v skladu s Priročnikom o identifikaciji, pomoči in zaščiti žrtev trgovine z ljudmi.</w:t>
      </w:r>
    </w:p>
    <w:p w14:paraId="4C1BBC6A" w14:textId="77777777" w:rsidR="00590E45" w:rsidRDefault="00590E45" w:rsidP="002E397B">
      <w:pPr>
        <w:spacing w:after="0" w:line="260" w:lineRule="exact"/>
        <w:rPr>
          <w:rFonts w:ascii="Arial" w:hAnsi="Arial" w:cs="Arial"/>
          <w:sz w:val="20"/>
          <w:szCs w:val="20"/>
        </w:rPr>
      </w:pPr>
    </w:p>
    <w:p w14:paraId="5F180101" w14:textId="77777777" w:rsidR="00590E45" w:rsidRPr="008D4235" w:rsidRDefault="00590E45" w:rsidP="002E397B">
      <w:pPr>
        <w:spacing w:after="0" w:line="260" w:lineRule="exact"/>
        <w:rPr>
          <w:rFonts w:ascii="Arial" w:hAnsi="Arial" w:cs="Arial"/>
          <w:sz w:val="20"/>
          <w:szCs w:val="20"/>
        </w:rPr>
      </w:pPr>
      <w:r w:rsidRPr="008D4235">
        <w:rPr>
          <w:rFonts w:ascii="Arial" w:hAnsi="Arial" w:cs="Arial"/>
          <w:sz w:val="20"/>
          <w:szCs w:val="20"/>
        </w:rPr>
        <w:t xml:space="preserve">Ob evropskem dnevu boja proti trgovini z ljudmi je bil 18. oktobra izdan priročnik za delodajalce »Preprečite prisilno delo«, ki je bil objavljen na  spletni strani ministrstva in Urada Vlade RS za komuniciranje </w:t>
      </w:r>
      <w:r w:rsidRPr="008D4235">
        <w:rPr>
          <w:rFonts w:ascii="Arial" w:hAnsi="Arial" w:cs="Arial"/>
          <w:color w:val="000000"/>
          <w:sz w:val="20"/>
          <w:szCs w:val="20"/>
        </w:rPr>
        <w:t>skupaj s sporočilom za javnost.</w:t>
      </w:r>
    </w:p>
    <w:p w14:paraId="36EB5CAE" w14:textId="77777777" w:rsidR="00590E45" w:rsidRDefault="00590E45" w:rsidP="002E397B">
      <w:pPr>
        <w:autoSpaceDE w:val="0"/>
        <w:autoSpaceDN w:val="0"/>
        <w:adjustRightInd w:val="0"/>
        <w:spacing w:after="0" w:line="260" w:lineRule="exact"/>
        <w:rPr>
          <w:rFonts w:ascii="Arial" w:hAnsi="Arial" w:cs="Arial"/>
          <w:color w:val="000000"/>
          <w:sz w:val="20"/>
          <w:szCs w:val="20"/>
          <w:lang w:eastAsia="sl-SI"/>
        </w:rPr>
      </w:pPr>
    </w:p>
    <w:p w14:paraId="7E4F4677" w14:textId="77777777" w:rsidR="00590E45" w:rsidRPr="008D4235" w:rsidRDefault="00590E45" w:rsidP="002E397B">
      <w:pPr>
        <w:autoSpaceDE w:val="0"/>
        <w:autoSpaceDN w:val="0"/>
        <w:adjustRightInd w:val="0"/>
        <w:spacing w:after="0" w:line="260" w:lineRule="exact"/>
        <w:rPr>
          <w:rFonts w:ascii="Arial" w:hAnsi="Arial" w:cs="Arial"/>
          <w:color w:val="000000"/>
          <w:sz w:val="20"/>
          <w:szCs w:val="20"/>
          <w:lang w:eastAsia="sl-SI"/>
        </w:rPr>
      </w:pPr>
      <w:r w:rsidRPr="008D4235">
        <w:rPr>
          <w:rFonts w:ascii="Arial" w:hAnsi="Arial" w:cs="Arial"/>
          <w:color w:val="000000"/>
          <w:sz w:val="20"/>
          <w:szCs w:val="20"/>
          <w:lang w:eastAsia="sl-SI"/>
        </w:rPr>
        <w:t xml:space="preserve">Za Evropsko komisijo </w:t>
      </w:r>
      <w:r>
        <w:rPr>
          <w:rFonts w:ascii="Arial" w:hAnsi="Arial" w:cs="Arial"/>
          <w:color w:val="000000"/>
          <w:sz w:val="20"/>
          <w:szCs w:val="20"/>
          <w:lang w:eastAsia="sl-SI"/>
        </w:rPr>
        <w:t xml:space="preserve">je bil pripravljen </w:t>
      </w:r>
      <w:r w:rsidRPr="008D4235">
        <w:rPr>
          <w:rFonts w:ascii="Arial" w:hAnsi="Arial" w:cs="Arial"/>
          <w:color w:val="000000"/>
          <w:sz w:val="20"/>
          <w:szCs w:val="20"/>
          <w:lang w:eastAsia="sl-SI"/>
        </w:rPr>
        <w:t xml:space="preserve">obsežen prispevek za 3. poročilo o napredku na področju boja proti trgovini z ljudmi na podlagi </w:t>
      </w:r>
      <w:r w:rsidRPr="008D4235">
        <w:rPr>
          <w:rFonts w:ascii="Arial" w:hAnsi="Arial" w:cs="Arial"/>
          <w:sz w:val="20"/>
          <w:szCs w:val="20"/>
        </w:rPr>
        <w:t xml:space="preserve">Direktive </w:t>
      </w:r>
      <w:r w:rsidRPr="008D4235">
        <w:rPr>
          <w:rStyle w:val="Poudarek"/>
          <w:rFonts w:ascii="Arial" w:hAnsi="Arial" w:cs="Arial"/>
          <w:iCs/>
          <w:sz w:val="20"/>
          <w:szCs w:val="20"/>
        </w:rPr>
        <w:t>2011/36</w:t>
      </w:r>
      <w:r w:rsidRPr="008D4235">
        <w:rPr>
          <w:rStyle w:val="st"/>
          <w:rFonts w:ascii="Arial" w:hAnsi="Arial" w:cs="Arial"/>
          <w:sz w:val="20"/>
          <w:szCs w:val="20"/>
        </w:rPr>
        <w:t>/EU Evropskega parlamenta in Sveta z dne 5. aprila 2011 o preprečevanju trgovine z ljudmi in boju proti njej ter zaščiti njenih žrtev v nacionalni pravni red.</w:t>
      </w:r>
      <w:r w:rsidRPr="008D4235">
        <w:rPr>
          <w:rFonts w:ascii="Arial" w:hAnsi="Arial" w:cs="Arial"/>
          <w:color w:val="000000"/>
          <w:sz w:val="20"/>
          <w:szCs w:val="20"/>
          <w:lang w:eastAsia="sl-SI"/>
        </w:rPr>
        <w:t xml:space="preserve"> </w:t>
      </w:r>
    </w:p>
    <w:p w14:paraId="424F3978" w14:textId="77777777" w:rsidR="00590E45" w:rsidRDefault="00590E45" w:rsidP="002E397B">
      <w:pPr>
        <w:spacing w:after="0" w:line="260" w:lineRule="exact"/>
        <w:rPr>
          <w:rFonts w:ascii="Arial" w:hAnsi="Arial" w:cs="Arial"/>
          <w:sz w:val="20"/>
          <w:szCs w:val="20"/>
        </w:rPr>
      </w:pPr>
    </w:p>
    <w:p w14:paraId="745C7C58" w14:textId="77777777" w:rsidR="00590E45" w:rsidRDefault="00590E45" w:rsidP="002E397B">
      <w:pPr>
        <w:spacing w:after="0" w:line="260" w:lineRule="exact"/>
        <w:rPr>
          <w:rFonts w:ascii="Arial" w:hAnsi="Arial" w:cs="Arial"/>
          <w:sz w:val="20"/>
          <w:szCs w:val="20"/>
        </w:rPr>
      </w:pPr>
      <w:r>
        <w:rPr>
          <w:rFonts w:ascii="Arial" w:hAnsi="Arial" w:cs="Arial"/>
          <w:sz w:val="20"/>
          <w:szCs w:val="20"/>
        </w:rPr>
        <w:t xml:space="preserve"> V letu 2020 je potekala</w:t>
      </w:r>
      <w:r w:rsidRPr="008D4235">
        <w:rPr>
          <w:rFonts w:ascii="Arial" w:hAnsi="Arial" w:cs="Arial"/>
          <w:sz w:val="20"/>
          <w:szCs w:val="20"/>
        </w:rPr>
        <w:t xml:space="preserve"> priprav</w:t>
      </w:r>
      <w:r>
        <w:rPr>
          <w:rFonts w:ascii="Arial" w:hAnsi="Arial" w:cs="Arial"/>
          <w:sz w:val="20"/>
          <w:szCs w:val="20"/>
        </w:rPr>
        <w:t>a</w:t>
      </w:r>
      <w:r w:rsidRPr="008D4235">
        <w:rPr>
          <w:rFonts w:ascii="Arial" w:hAnsi="Arial" w:cs="Arial"/>
          <w:sz w:val="20"/>
          <w:szCs w:val="20"/>
        </w:rPr>
        <w:t xml:space="preserve"> letnega poročila o trgovini z ljudmi Ministrstva za zunanje zadeve Združenih držav Amerike, ki je Republiko Slovenijo ponovno uvrstilo v skupino držav, ki v celoti izpolnjujejo minimalne standarde v boju proti trgovini z ljudmi (t. i. TIER 1).</w:t>
      </w:r>
    </w:p>
    <w:p w14:paraId="1B1B2E50" w14:textId="665F4A6E" w:rsidR="00590E45" w:rsidRDefault="00590E45" w:rsidP="00C91352">
      <w:pPr>
        <w:spacing w:after="0" w:line="260" w:lineRule="exact"/>
        <w:jc w:val="both"/>
        <w:rPr>
          <w:rFonts w:ascii="Arial" w:hAnsi="Arial" w:cs="Arial"/>
          <w:sz w:val="20"/>
          <w:szCs w:val="20"/>
        </w:rPr>
      </w:pPr>
    </w:p>
    <w:p w14:paraId="7CCC6DBA" w14:textId="5D387829" w:rsidR="00590E45" w:rsidRDefault="00590E45" w:rsidP="00C91352">
      <w:pPr>
        <w:autoSpaceDE w:val="0"/>
        <w:autoSpaceDN w:val="0"/>
        <w:adjustRightInd w:val="0"/>
        <w:spacing w:after="0" w:line="260" w:lineRule="exact"/>
        <w:jc w:val="both"/>
        <w:rPr>
          <w:rFonts w:ascii="Arial" w:hAnsi="Arial" w:cs="Arial"/>
          <w:b/>
          <w:sz w:val="20"/>
          <w:szCs w:val="20"/>
        </w:rPr>
      </w:pPr>
    </w:p>
    <w:p w14:paraId="5A669D1A" w14:textId="77777777" w:rsidR="00D63E60" w:rsidRDefault="00D63E60" w:rsidP="00C91352">
      <w:pPr>
        <w:autoSpaceDE w:val="0"/>
        <w:autoSpaceDN w:val="0"/>
        <w:adjustRightInd w:val="0"/>
        <w:spacing w:after="0" w:line="260" w:lineRule="exact"/>
        <w:jc w:val="both"/>
        <w:rPr>
          <w:rFonts w:ascii="Arial" w:hAnsi="Arial" w:cs="Arial"/>
          <w:b/>
          <w:sz w:val="20"/>
          <w:szCs w:val="20"/>
        </w:rPr>
      </w:pPr>
    </w:p>
    <w:p w14:paraId="499A8164" w14:textId="725EC55B" w:rsidR="00590E45" w:rsidRPr="00D31B54" w:rsidRDefault="00590E45" w:rsidP="00F7200D">
      <w:pPr>
        <w:pStyle w:val="Naslov1"/>
      </w:pPr>
      <w:bookmarkStart w:id="50" w:name="_Toc65591467"/>
      <w:bookmarkStart w:id="51" w:name="_Toc65651018"/>
      <w:bookmarkStart w:id="52" w:name="_Toc65654078"/>
      <w:r w:rsidRPr="00D31B54">
        <w:t>Projekti namenjeni večji učinkovitosti dela MNZ</w:t>
      </w:r>
      <w:bookmarkEnd w:id="50"/>
      <w:bookmarkEnd w:id="51"/>
      <w:bookmarkEnd w:id="52"/>
    </w:p>
    <w:p w14:paraId="4762A6E1" w14:textId="77777777" w:rsidR="00590E45" w:rsidRDefault="00590E45" w:rsidP="00C9135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exact"/>
        <w:jc w:val="both"/>
        <w:rPr>
          <w:rFonts w:ascii="Arial" w:hAnsi="Arial" w:cs="Arial"/>
          <w:b/>
          <w:color w:val="000000"/>
          <w:sz w:val="20"/>
        </w:rPr>
      </w:pPr>
    </w:p>
    <w:p w14:paraId="2EA8DF81" w14:textId="77777777" w:rsidR="00590E45" w:rsidRDefault="00590E45" w:rsidP="002E397B">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60" w:lineRule="exact"/>
        <w:rPr>
          <w:rFonts w:ascii="Arial" w:hAnsi="Arial" w:cs="Arial"/>
          <w:b/>
          <w:color w:val="000000"/>
          <w:sz w:val="20"/>
        </w:rPr>
      </w:pPr>
      <w:r>
        <w:rPr>
          <w:rFonts w:ascii="Arial" w:hAnsi="Arial" w:cs="Arial"/>
          <w:b/>
          <w:color w:val="000000"/>
          <w:sz w:val="20"/>
        </w:rPr>
        <w:t>Sprememba organizacijske strukture MNZ</w:t>
      </w:r>
    </w:p>
    <w:p w14:paraId="1F932292" w14:textId="1131C1E4" w:rsidR="00590E45" w:rsidRDefault="00590E45" w:rsidP="002E39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exact"/>
        <w:rPr>
          <w:rFonts w:ascii="Arial" w:hAnsi="Arial" w:cs="Arial"/>
          <w:sz w:val="20"/>
          <w:szCs w:val="20"/>
        </w:rPr>
      </w:pPr>
      <w:r>
        <w:rPr>
          <w:rFonts w:ascii="Arial" w:hAnsi="Arial" w:cs="Arial"/>
          <w:sz w:val="20"/>
          <w:szCs w:val="20"/>
          <w:lang w:eastAsia="sl-SI"/>
        </w:rPr>
        <w:t>V letu 2020 so bili ustanovljeni</w:t>
      </w:r>
      <w:r w:rsidRPr="009A5A77">
        <w:rPr>
          <w:rFonts w:ascii="Arial" w:hAnsi="Arial" w:cs="Arial"/>
          <w:sz w:val="20"/>
          <w:szCs w:val="20"/>
          <w:lang w:eastAsia="sl-SI"/>
        </w:rPr>
        <w:t xml:space="preserve"> trije novi direktorati, in sicer Direktorat za upravne notranje zadeve, Direktorat za migracije in Direktorat za logistiko in nabavo</w:t>
      </w:r>
      <w:r w:rsidRPr="009A5A77">
        <w:rPr>
          <w:rFonts w:ascii="Arial" w:hAnsi="Arial" w:cs="Arial"/>
          <w:b/>
          <w:sz w:val="20"/>
          <w:szCs w:val="20"/>
          <w:lang w:eastAsia="sl-SI"/>
        </w:rPr>
        <w:t xml:space="preserve">. </w:t>
      </w:r>
      <w:r w:rsidRPr="00B475E1">
        <w:rPr>
          <w:rFonts w:ascii="Arial" w:hAnsi="Arial" w:cs="Arial"/>
          <w:sz w:val="20"/>
          <w:szCs w:val="20"/>
          <w:lang w:eastAsia="sl-SI"/>
        </w:rPr>
        <w:t xml:space="preserve">V </w:t>
      </w:r>
      <w:r w:rsidRPr="00B475E1">
        <w:rPr>
          <w:rFonts w:ascii="Arial" w:hAnsi="Arial" w:cs="Arial"/>
          <w:sz w:val="20"/>
          <w:szCs w:val="20"/>
        </w:rPr>
        <w:t xml:space="preserve">Direktoratu za policijo in druge varnostne naloge je bil oblikovan Sektor za sistemsko normativno dejavnost in analize. Spremembe so bile izvedene tudi v Sekretariatu, kjer je bila  Služba za javna naročila in nabave iz Urad za finančne </w:t>
      </w:r>
      <w:r w:rsidRPr="00B475E1">
        <w:rPr>
          <w:rFonts w:ascii="Arial" w:hAnsi="Arial" w:cs="Arial"/>
          <w:sz w:val="20"/>
          <w:szCs w:val="20"/>
        </w:rPr>
        <w:lastRenderedPageBreak/>
        <w:t>zadeve in nabavo oz. Sekretariata prenešena v novi Direktorat za logistiko in nabavo. Služba za evropska sredstva je postala samostojna organizacijska enota.</w:t>
      </w:r>
    </w:p>
    <w:p w14:paraId="3CE7F84F" w14:textId="77777777" w:rsidR="008B5CD6" w:rsidRPr="00B475E1" w:rsidRDefault="008B5CD6" w:rsidP="002E39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exact"/>
        <w:rPr>
          <w:rFonts w:ascii="Arial" w:hAnsi="Arial" w:cs="Arial"/>
          <w:b/>
          <w:color w:val="000000"/>
          <w:sz w:val="20"/>
          <w:szCs w:val="20"/>
        </w:rPr>
      </w:pPr>
    </w:p>
    <w:p w14:paraId="61D4E949" w14:textId="77777777" w:rsidR="00590E45" w:rsidRPr="00B475E1" w:rsidRDefault="00590E45" w:rsidP="002E397B">
      <w:pPr>
        <w:tabs>
          <w:tab w:val="left" w:pos="-720"/>
          <w:tab w:val="left" w:pos="0"/>
          <w:tab w:val="left" w:pos="720"/>
          <w:tab w:val="left" w:pos="1440"/>
          <w:tab w:val="left" w:pos="2160"/>
          <w:tab w:val="left" w:pos="2880"/>
          <w:tab w:val="left" w:pos="3600"/>
          <w:tab w:val="left" w:pos="4320"/>
        </w:tabs>
        <w:autoSpaceDE w:val="0"/>
        <w:autoSpaceDN w:val="0"/>
        <w:adjustRightInd w:val="0"/>
        <w:spacing w:after="120" w:line="260" w:lineRule="exact"/>
        <w:rPr>
          <w:rFonts w:ascii="Arial" w:hAnsi="Arial" w:cs="Arial"/>
          <w:color w:val="000000"/>
          <w:sz w:val="20"/>
        </w:rPr>
      </w:pPr>
      <w:r w:rsidRPr="00B475E1">
        <w:rPr>
          <w:rFonts w:ascii="Arial" w:hAnsi="Arial" w:cs="Arial"/>
          <w:b/>
          <w:color w:val="000000"/>
          <w:sz w:val="20"/>
        </w:rPr>
        <w:t>Projekt MFERAC05</w:t>
      </w:r>
      <w:r w:rsidRPr="00B475E1">
        <w:rPr>
          <w:rFonts w:ascii="Arial" w:hAnsi="Arial" w:cs="Arial"/>
          <w:color w:val="000000"/>
          <w:sz w:val="20"/>
        </w:rPr>
        <w:t xml:space="preserve"> </w:t>
      </w:r>
    </w:p>
    <w:p w14:paraId="40068B28" w14:textId="77777777" w:rsidR="00590E45" w:rsidRPr="00B475E1" w:rsidRDefault="00590E45" w:rsidP="002E39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0" w:lineRule="exact"/>
        <w:rPr>
          <w:rFonts w:ascii="Arial" w:hAnsi="Arial" w:cs="Arial"/>
          <w:color w:val="000000"/>
          <w:sz w:val="20"/>
        </w:rPr>
      </w:pPr>
      <w:r w:rsidRPr="00B475E1">
        <w:rPr>
          <w:rFonts w:ascii="Arial" w:hAnsi="Arial" w:cs="Arial"/>
          <w:color w:val="000000"/>
          <w:sz w:val="20"/>
        </w:rPr>
        <w:t>V letu 2020 je potekala prenova spletnega vmesnika MFERAC. MNZ z organoma v sestavi predstavlja enega večjih uporabnikov MFERAC, zato je bila ustanovljena delovna skupina, ki bo v naslednjih dveh letih skrbela za implementacijo tega projekta.</w:t>
      </w:r>
    </w:p>
    <w:p w14:paraId="56155E1D" w14:textId="77777777" w:rsidR="00590E45" w:rsidRPr="00B475E1" w:rsidRDefault="00590E45" w:rsidP="002E397B">
      <w:pPr>
        <w:spacing w:after="0" w:line="260" w:lineRule="exact"/>
        <w:rPr>
          <w:rFonts w:ascii="Arial" w:hAnsi="Arial"/>
          <w:b/>
          <w:bCs/>
          <w:sz w:val="20"/>
          <w:szCs w:val="20"/>
        </w:rPr>
      </w:pPr>
    </w:p>
    <w:p w14:paraId="0CC85D8C" w14:textId="77777777" w:rsidR="00590E45" w:rsidRPr="00B475E1" w:rsidRDefault="00590E45" w:rsidP="002E397B">
      <w:pPr>
        <w:spacing w:after="120" w:line="260" w:lineRule="exact"/>
        <w:rPr>
          <w:rFonts w:ascii="Arial" w:hAnsi="Arial"/>
          <w:b/>
          <w:sz w:val="20"/>
        </w:rPr>
      </w:pPr>
      <w:r w:rsidRPr="00B475E1">
        <w:rPr>
          <w:rFonts w:ascii="Arial" w:hAnsi="Arial"/>
          <w:b/>
          <w:bCs/>
          <w:sz w:val="20"/>
          <w:szCs w:val="20"/>
        </w:rPr>
        <w:t>Projekt izgradnje direktorskega informacijskega sistema DPDVN</w:t>
      </w:r>
    </w:p>
    <w:p w14:paraId="7DB9839F" w14:textId="77777777" w:rsidR="00590E45" w:rsidRPr="00B475E1" w:rsidRDefault="00590E45" w:rsidP="002E397B">
      <w:pPr>
        <w:spacing w:after="0" w:line="260" w:lineRule="exact"/>
        <w:rPr>
          <w:rFonts w:ascii="Arial" w:hAnsi="Arial" w:cs="Arial"/>
          <w:sz w:val="20"/>
          <w:szCs w:val="20"/>
        </w:rPr>
      </w:pPr>
      <w:r w:rsidRPr="00B475E1">
        <w:rPr>
          <w:rFonts w:ascii="Arial" w:hAnsi="Arial" w:cs="Arial"/>
          <w:sz w:val="20"/>
          <w:szCs w:val="20"/>
        </w:rPr>
        <w:t xml:space="preserve">Direktorski informacijski sistem (DIS) omogoča podporo odločanju na podlagi  dnevno osveženih podatkov iz različnih virov oziroma delovnih področij MNZ in obeh organov v sestavi ter enotno načrtovanje in poročanje na različnih ravneh ministrstva. </w:t>
      </w:r>
    </w:p>
    <w:p w14:paraId="50FB5AB4" w14:textId="77777777" w:rsidR="00590E45" w:rsidRPr="00B475E1" w:rsidRDefault="00590E45" w:rsidP="002E397B">
      <w:pPr>
        <w:spacing w:after="0" w:line="260" w:lineRule="exact"/>
        <w:rPr>
          <w:rFonts w:ascii="Arial" w:hAnsi="Arial" w:cs="Arial"/>
          <w:sz w:val="20"/>
          <w:szCs w:val="20"/>
        </w:rPr>
      </w:pPr>
    </w:p>
    <w:p w14:paraId="55D3939D" w14:textId="7418E2F0" w:rsidR="00590E45" w:rsidRDefault="00590E45" w:rsidP="002E397B">
      <w:pPr>
        <w:spacing w:after="0" w:line="260" w:lineRule="exact"/>
        <w:rPr>
          <w:rFonts w:ascii="Arial" w:hAnsi="Arial" w:cs="Arial"/>
          <w:sz w:val="20"/>
          <w:szCs w:val="20"/>
        </w:rPr>
      </w:pPr>
      <w:r w:rsidRPr="00B475E1">
        <w:rPr>
          <w:rFonts w:ascii="Arial" w:hAnsi="Arial" w:cs="Arial"/>
          <w:sz w:val="20"/>
          <w:szCs w:val="20"/>
        </w:rPr>
        <w:t>V letu 2020 je bila za bolj učinkovito uporabo novih informacijskih rešitev predvidena nadgradnja z administratorskim modulom za nadziranje delovanja sistema in dodatno funkcionalnostjo, ki bo omogočila direkten prehod iz DIS v SPIS 4 in vpogled v zadeve in dokumente, trenutno prikazane v posameznem grafikonu DIS. Poleg tega je bila v okviru nadaljnjega razvoja informacijskega sistema predvidena analiza informacijskih potreb s področja varnostnega načrtovanja ter razširitev modula DIS za načrtovanje in poročanje. Zaradi zaostrenih epidemioloških razmer je bila realizirana le priprava strokovnih podlag za nadgradnjo, ki je bila predvidena v letu 2020, z dodatno razširitvijo grafičnih pregledov zadev in dokumentov, ki v dosedanjo informacijsko rešitev ni bil zajet.</w:t>
      </w:r>
    </w:p>
    <w:p w14:paraId="32CACC1B" w14:textId="62FCFEE1" w:rsidR="00D31B54" w:rsidRPr="00B475E1" w:rsidRDefault="00D31B54" w:rsidP="002E397B">
      <w:pPr>
        <w:spacing w:after="0" w:line="260" w:lineRule="exact"/>
        <w:rPr>
          <w:rFonts w:ascii="Arial" w:hAnsi="Arial" w:cs="Arial"/>
          <w:sz w:val="20"/>
          <w:szCs w:val="20"/>
        </w:rPr>
      </w:pPr>
    </w:p>
    <w:p w14:paraId="25192235" w14:textId="77777777" w:rsidR="00590E45" w:rsidRPr="00B475E1" w:rsidRDefault="00590E45" w:rsidP="002E397B">
      <w:pPr>
        <w:spacing w:after="120" w:line="260" w:lineRule="exact"/>
        <w:rPr>
          <w:rFonts w:ascii="Arial" w:hAnsi="Arial" w:cs="Arial"/>
          <w:b/>
          <w:bCs/>
          <w:sz w:val="20"/>
          <w:szCs w:val="20"/>
        </w:rPr>
      </w:pPr>
      <w:r w:rsidRPr="00B475E1">
        <w:rPr>
          <w:rFonts w:ascii="Arial" w:hAnsi="Arial" w:cs="Arial"/>
          <w:b/>
          <w:sz w:val="20"/>
          <w:szCs w:val="20"/>
        </w:rPr>
        <w:t>Informatizacija Evidence dejavnosti obdelav osebnih podatkov</w:t>
      </w:r>
    </w:p>
    <w:p w14:paraId="504214AF" w14:textId="77777777" w:rsidR="00590E45" w:rsidRPr="00B475E1" w:rsidRDefault="00590E45" w:rsidP="002E397B">
      <w:pPr>
        <w:pStyle w:val="Desno"/>
        <w:spacing w:before="0" w:line="260" w:lineRule="exact"/>
        <w:jc w:val="left"/>
        <w:rPr>
          <w:sz w:val="20"/>
          <w:szCs w:val="20"/>
        </w:rPr>
      </w:pPr>
      <w:r w:rsidRPr="00B475E1">
        <w:rPr>
          <w:sz w:val="20"/>
          <w:szCs w:val="20"/>
        </w:rPr>
        <w:t>Z uveljavitvijo Splošne uredbe o varstvu podatkov morajo upravljavci osebnih podatkov izdelati evidenco dejavnosti obdelav osebnih podatkov. V obdobju 2020-2021 je predvidena izdelava evidence dejavnosti obdelav za vse zbirke osebnih podatkov v upravljanju MNZ in IRSNZ ter jo v nadaljevanju tudi informatizirati. V okviru tega je bilo v letu 2020 načrtovano zbiranje podatkov za evidenco dejavnosti obdelav za zaposlene ter objava na intranetu in oglasni deski,</w:t>
      </w:r>
      <w:r w:rsidRPr="00B475E1">
        <w:rPr>
          <w:noProof/>
        </w:rPr>
        <w:t xml:space="preserve"> </w:t>
      </w:r>
      <w:r w:rsidRPr="00B475E1">
        <w:rPr>
          <w:sz w:val="20"/>
          <w:szCs w:val="20"/>
        </w:rPr>
        <w:t>zbiranje podatkov za evidenco dejavnosti obdelav za vse zbirke podatkov MNZ in IRSNZ ter nadomestitev obstoječega kataloga zbirk osebnih podatkov, pridobitev seznama pogodb MNZ in IRSNZ, v katere so vključene pogodbene obdelave osebnih podatkov in priprava tipskih pogodbenih obdelav. Zaradi prioritetnih dejavnosti zaradi epidemije COVID-19 naloge je bila izvedba zamaknjena v leto 2021.</w:t>
      </w:r>
    </w:p>
    <w:p w14:paraId="122057B7" w14:textId="77777777" w:rsidR="00590E45" w:rsidRPr="00B475E1" w:rsidRDefault="00590E45" w:rsidP="00C91352">
      <w:pPr>
        <w:autoSpaceDE w:val="0"/>
        <w:autoSpaceDN w:val="0"/>
        <w:adjustRightInd w:val="0"/>
        <w:spacing w:after="0" w:line="260" w:lineRule="exact"/>
        <w:jc w:val="both"/>
        <w:rPr>
          <w:rFonts w:ascii="Arial" w:hAnsi="Arial" w:cs="Arial"/>
          <w:color w:val="000000"/>
          <w:sz w:val="20"/>
          <w:szCs w:val="20"/>
        </w:rPr>
      </w:pPr>
    </w:p>
    <w:p w14:paraId="7DD1CEA9" w14:textId="77777777" w:rsidR="00590E45" w:rsidRPr="00B475E1" w:rsidRDefault="00590E45" w:rsidP="006106E9">
      <w:pPr>
        <w:pStyle w:val="Naslov2"/>
      </w:pPr>
      <w:bookmarkStart w:id="53" w:name="_Toc65591468"/>
      <w:bookmarkStart w:id="54" w:name="_Toc65651019"/>
      <w:bookmarkStart w:id="55" w:name="_Toc65654079"/>
      <w:r w:rsidRPr="00B475E1">
        <w:t>Nadgradnja informatizacije postopkov varnostnih preverjanj in drugih delovnih procesov po Zakonu o tajnih podatkih</w:t>
      </w:r>
      <w:bookmarkEnd w:id="53"/>
      <w:bookmarkEnd w:id="54"/>
      <w:bookmarkEnd w:id="55"/>
      <w:r w:rsidRPr="00B475E1">
        <w:t xml:space="preserve">  </w:t>
      </w:r>
    </w:p>
    <w:p w14:paraId="758CA32E" w14:textId="77777777" w:rsidR="00F7200D" w:rsidRDefault="00F7200D" w:rsidP="00C91352">
      <w:pPr>
        <w:pStyle w:val="Desno"/>
        <w:spacing w:before="0" w:after="0" w:line="260" w:lineRule="exact"/>
        <w:rPr>
          <w:sz w:val="20"/>
          <w:szCs w:val="20"/>
        </w:rPr>
      </w:pPr>
    </w:p>
    <w:p w14:paraId="74F218A9" w14:textId="0ECD5042" w:rsidR="00590E45" w:rsidRPr="00B475E1" w:rsidRDefault="00590E45" w:rsidP="002E397B">
      <w:pPr>
        <w:pStyle w:val="Desno"/>
        <w:spacing w:before="0" w:after="0" w:line="260" w:lineRule="exact"/>
        <w:jc w:val="left"/>
        <w:rPr>
          <w:sz w:val="20"/>
          <w:szCs w:val="20"/>
        </w:rPr>
      </w:pPr>
      <w:r w:rsidRPr="00B475E1">
        <w:rPr>
          <w:sz w:val="20"/>
          <w:szCs w:val="20"/>
        </w:rPr>
        <w:t xml:space="preserve">Z vzpostavitvijo tajnega državnega računalniškega oblaka (TDRO) v MNZ se v določeni meri spreminja način obravnavanja tajnih podatkov v varnostnem območju MNZ in širše. S postopno implementacijo TDRO v letih 2020 in 2021 je načrtovana vzpostavitev elektronskega prenosa tajnih podatkov do in iz MNZ ter vzpostavitev aktivne povezave obstoječih informacijskih sistemov za obravnavanje tajnih podatkov v MNZ s TDRO. </w:t>
      </w:r>
    </w:p>
    <w:p w14:paraId="06A9018F" w14:textId="77777777" w:rsidR="00590E45" w:rsidRPr="00B475E1" w:rsidRDefault="00590E45" w:rsidP="002E397B">
      <w:pPr>
        <w:pStyle w:val="Desno"/>
        <w:spacing w:before="0" w:after="0" w:line="260" w:lineRule="exact"/>
        <w:jc w:val="left"/>
        <w:rPr>
          <w:sz w:val="20"/>
          <w:szCs w:val="20"/>
        </w:rPr>
      </w:pPr>
    </w:p>
    <w:p w14:paraId="1CAD8FA9" w14:textId="77777777" w:rsidR="00590E45" w:rsidRPr="00B475E1" w:rsidRDefault="00590E45" w:rsidP="002E397B">
      <w:pPr>
        <w:pStyle w:val="Desno"/>
        <w:spacing w:before="0" w:after="0" w:line="260" w:lineRule="exact"/>
        <w:jc w:val="left"/>
        <w:rPr>
          <w:sz w:val="20"/>
          <w:szCs w:val="20"/>
        </w:rPr>
      </w:pPr>
      <w:r w:rsidRPr="00B475E1">
        <w:rPr>
          <w:sz w:val="20"/>
          <w:szCs w:val="20"/>
        </w:rPr>
        <w:t>V letu 2020 je bilo v okviru informatizacije predvideno in realizirano poenotenje dokumentacijskih podlag in obrazcev za vse vrste (upravnih) postopkov.</w:t>
      </w:r>
    </w:p>
    <w:p w14:paraId="496D0F86" w14:textId="77777777" w:rsidR="00590E45" w:rsidRPr="00B475E1" w:rsidRDefault="00590E45" w:rsidP="002E397B">
      <w:pPr>
        <w:pStyle w:val="Desno"/>
        <w:spacing w:before="0" w:after="0" w:line="260" w:lineRule="exact"/>
        <w:jc w:val="left"/>
        <w:rPr>
          <w:sz w:val="20"/>
          <w:szCs w:val="20"/>
        </w:rPr>
      </w:pPr>
    </w:p>
    <w:p w14:paraId="77F96C4E" w14:textId="77777777" w:rsidR="00590E45" w:rsidRPr="00B475E1" w:rsidRDefault="00590E45" w:rsidP="002E397B">
      <w:pPr>
        <w:spacing w:after="120" w:line="260" w:lineRule="exact"/>
        <w:rPr>
          <w:rFonts w:ascii="Arial" w:hAnsi="Arial"/>
          <w:b/>
          <w:bCs/>
          <w:sz w:val="20"/>
          <w:szCs w:val="20"/>
        </w:rPr>
      </w:pPr>
      <w:r w:rsidRPr="00B475E1">
        <w:rPr>
          <w:rFonts w:ascii="Arial" w:hAnsi="Arial"/>
          <w:b/>
          <w:bCs/>
          <w:sz w:val="20"/>
          <w:szCs w:val="20"/>
        </w:rPr>
        <w:t>Sodelovanje pri raziskovalni dejavnosti v okviru ciljnih raziskovalnih projektov</w:t>
      </w:r>
    </w:p>
    <w:p w14:paraId="36BCEA5E" w14:textId="77777777" w:rsidR="00590E45" w:rsidRPr="00B475E1" w:rsidRDefault="00590E45" w:rsidP="002E397B">
      <w:pPr>
        <w:spacing w:after="0" w:line="260" w:lineRule="exact"/>
        <w:rPr>
          <w:rFonts w:ascii="Arial" w:hAnsi="Arial"/>
          <w:bCs/>
          <w:sz w:val="20"/>
          <w:szCs w:val="20"/>
        </w:rPr>
      </w:pPr>
      <w:r w:rsidRPr="00B475E1">
        <w:rPr>
          <w:rFonts w:ascii="Arial" w:hAnsi="Arial"/>
          <w:bCs/>
          <w:sz w:val="20"/>
          <w:szCs w:val="20"/>
        </w:rPr>
        <w:t xml:space="preserve">V letu 2020 se je nadaljevalo sodelovanje pri raziskovalni dejavnosti v okviru dveh ciljnih raziskovalnih projektov, ki sta bila na podlagi predlogov MNZ izbrana na razpisu Javne agencije za raziskovalno dejavnost RS »CRP 2019«, ministrstvo pa sofinancira njuno izvedbo. </w:t>
      </w:r>
    </w:p>
    <w:p w14:paraId="0877DFB5" w14:textId="77777777" w:rsidR="00590E45" w:rsidRPr="00B475E1" w:rsidRDefault="00590E45" w:rsidP="002E397B">
      <w:pPr>
        <w:spacing w:after="0" w:line="260" w:lineRule="exact"/>
        <w:rPr>
          <w:rFonts w:ascii="Arial" w:hAnsi="Arial"/>
          <w:bCs/>
          <w:sz w:val="20"/>
          <w:szCs w:val="20"/>
        </w:rPr>
      </w:pPr>
    </w:p>
    <w:p w14:paraId="79CDE822" w14:textId="77777777" w:rsidR="00590E45" w:rsidRPr="00B475E1" w:rsidRDefault="00590E45" w:rsidP="002E397B">
      <w:pPr>
        <w:spacing w:after="0" w:line="260" w:lineRule="exact"/>
        <w:rPr>
          <w:rFonts w:ascii="Arial" w:hAnsi="Arial"/>
          <w:bCs/>
          <w:sz w:val="20"/>
          <w:szCs w:val="20"/>
        </w:rPr>
      </w:pPr>
      <w:r w:rsidRPr="00B475E1">
        <w:rPr>
          <w:rFonts w:ascii="Arial" w:hAnsi="Arial"/>
          <w:bCs/>
          <w:sz w:val="20"/>
          <w:szCs w:val="20"/>
        </w:rPr>
        <w:lastRenderedPageBreak/>
        <w:t xml:space="preserve">Namen projekta z naslovom </w:t>
      </w:r>
      <w:r w:rsidRPr="00B475E1">
        <w:rPr>
          <w:rFonts w:ascii="Arial" w:hAnsi="Arial"/>
          <w:b/>
          <w:bCs/>
          <w:sz w:val="20"/>
          <w:szCs w:val="20"/>
        </w:rPr>
        <w:t>Učinkovitost sistemskega nadzora nad policijo na področju spoštovanja človekovih pravic ter zakonskih in strokovnih standardov policijskega dela</w:t>
      </w:r>
      <w:r w:rsidRPr="00B475E1">
        <w:rPr>
          <w:rFonts w:ascii="Arial" w:hAnsi="Arial"/>
          <w:bCs/>
          <w:sz w:val="20"/>
          <w:szCs w:val="20"/>
        </w:rPr>
        <w:t xml:space="preserve"> je ugotoviti učinkovitost nadzora z vidika izboljševanja kakovosti policijskega dela in policijskega sistema v celoti. V MNZ je bilo namreč identificirano tveganje slabega učinka sistemskih nadzorov in usmerjanja policije na izvedbeno raven policijske dejavnosti. Projekt se izvaja v obdobju od 2019 do aprila 2021. V letu 2020 je bila s programom dela projekta predvidena analiza normativne ureditve nadzora nad policijo v RS ter pregled dosedanjih raziskav, relevantne literature in drugih virov, analiza ureditve in izvajanja nadzora nad policijo v nekaterih državah EU in izbranih tretjih državah, zasnova in izvedba (pol)strukturiranih intervjujev z odgovornimi osebami pri nadzornikih in nadziranih, ocena stanja, organizacija in izvedba okrogle mize v okviru nacionalne konference Dnevi </w:t>
      </w:r>
      <w:proofErr w:type="spellStart"/>
      <w:r w:rsidRPr="00B475E1">
        <w:rPr>
          <w:rFonts w:ascii="Arial" w:hAnsi="Arial"/>
          <w:bCs/>
          <w:sz w:val="20"/>
          <w:szCs w:val="20"/>
        </w:rPr>
        <w:t>varstvoslovja</w:t>
      </w:r>
      <w:proofErr w:type="spellEnd"/>
      <w:r w:rsidRPr="00B475E1">
        <w:rPr>
          <w:rFonts w:ascii="Arial" w:hAnsi="Arial"/>
          <w:bCs/>
          <w:sz w:val="20"/>
          <w:szCs w:val="20"/>
        </w:rPr>
        <w:t xml:space="preserve"> 2020. Ocena stanja in organizacija okrogle mize sta bila zaradi epidemije prestavljena v leto 2021.</w:t>
      </w:r>
    </w:p>
    <w:p w14:paraId="6B4F6832" w14:textId="77777777" w:rsidR="00590E45" w:rsidRPr="00B475E1" w:rsidRDefault="00590E45" w:rsidP="002E397B">
      <w:pPr>
        <w:spacing w:after="0" w:line="260" w:lineRule="exact"/>
        <w:rPr>
          <w:rFonts w:ascii="Arial" w:hAnsi="Arial"/>
          <w:bCs/>
          <w:sz w:val="20"/>
          <w:szCs w:val="20"/>
        </w:rPr>
      </w:pPr>
    </w:p>
    <w:p w14:paraId="605D2C24" w14:textId="77777777" w:rsidR="00590E45" w:rsidRPr="00B475E1" w:rsidRDefault="00590E45" w:rsidP="002E397B">
      <w:pPr>
        <w:spacing w:after="0" w:line="260" w:lineRule="exact"/>
        <w:rPr>
          <w:rFonts w:ascii="Arial" w:hAnsi="Arial"/>
          <w:bCs/>
          <w:sz w:val="20"/>
          <w:szCs w:val="20"/>
        </w:rPr>
      </w:pPr>
      <w:r w:rsidRPr="00B475E1">
        <w:rPr>
          <w:rFonts w:ascii="Arial" w:hAnsi="Arial" w:cs="Arial"/>
          <w:sz w:val="20"/>
          <w:szCs w:val="20"/>
        </w:rPr>
        <w:t xml:space="preserve">Drugi projekt z naslovom </w:t>
      </w:r>
      <w:r w:rsidRPr="00B475E1">
        <w:rPr>
          <w:rFonts w:ascii="Arial" w:hAnsi="Arial" w:cs="Arial"/>
          <w:b/>
          <w:sz w:val="20"/>
          <w:szCs w:val="20"/>
        </w:rPr>
        <w:t>Primerjava ureditve dejavnosti zasebno varnostnih subjektov v Sloveniji in državah članicah EU</w:t>
      </w:r>
      <w:r w:rsidRPr="00B475E1">
        <w:rPr>
          <w:rFonts w:ascii="Arial" w:hAnsi="Arial" w:cs="Arial"/>
          <w:sz w:val="20"/>
          <w:szCs w:val="20"/>
        </w:rPr>
        <w:t xml:space="preserve"> </w:t>
      </w:r>
      <w:r w:rsidRPr="00B475E1">
        <w:rPr>
          <w:rFonts w:ascii="Arial" w:hAnsi="Arial"/>
          <w:bCs/>
          <w:sz w:val="20"/>
          <w:szCs w:val="20"/>
        </w:rPr>
        <w:t>proučuje dejavnost t. i. privatne policije, kamor sodita zasebno varovanje in detektivska dejavnost, urejena z Zakonom o zasebnem varovanju (ZZasV-1) in Zakonom o detektivski dejavnosti (ZDD-1) ter njunimi podzakonskimi akti. Namen raziskovalnega projekta je znanstveno relevantna ugotovitev o prednostih in slabostih obstoječe slovenske regulative v sodobnih varnostnih in gospodarskih razmerah in v primerjavi z nekaterimi drugimi državami članicami EU. Projekt se izvaja v obdobju od 2019 do novembra 2021. V letu 2020 je bil načrtovan in izveden primerjalno pravni elaborat o razmejitvi pristojnosti med državno in zasebno policijo z vidika dopustnosti izvajanja državnih nalog, proučitev prenosa pristojnosti državnih policij na zasebno-varnostne subjekte in proučitev regulacije zasebnih subjektov za delovanje na kriznih žariščih po svetu.</w:t>
      </w:r>
    </w:p>
    <w:p w14:paraId="71734328" w14:textId="77777777" w:rsidR="00590E45" w:rsidRPr="00B475E1" w:rsidRDefault="00590E45" w:rsidP="002E397B">
      <w:pPr>
        <w:spacing w:after="0" w:line="260" w:lineRule="exact"/>
      </w:pPr>
    </w:p>
    <w:p w14:paraId="6DE44CD1" w14:textId="480A6A3A" w:rsidR="00590E45" w:rsidRPr="00D9764D" w:rsidRDefault="00590E45" w:rsidP="002E397B">
      <w:pPr>
        <w:pStyle w:val="Opredelitev"/>
        <w:spacing w:before="0" w:after="0" w:line="260" w:lineRule="exact"/>
        <w:jc w:val="left"/>
        <w:rPr>
          <w:b w:val="0"/>
        </w:rPr>
      </w:pPr>
      <w:r w:rsidRPr="00B475E1">
        <w:rPr>
          <w:b w:val="0"/>
        </w:rPr>
        <w:t xml:space="preserve">Ministrstvo za notranje zadeve je v sodelovanju z Ministrstvom za javno upravo nameravalo za </w:t>
      </w:r>
      <w:r w:rsidRPr="00B475E1">
        <w:rPr>
          <w:b w:val="0"/>
          <w:bCs/>
        </w:rPr>
        <w:t>razpis Javne agencije za raziskovalno dejavnost RS »CRP 2020« predlagati projekt</w:t>
      </w:r>
      <w:r w:rsidRPr="00B475E1">
        <w:rPr>
          <w:b w:val="0"/>
        </w:rPr>
        <w:t xml:space="preserve"> </w:t>
      </w:r>
      <w:r w:rsidRPr="00B475E1">
        <w:t>Učinkovit pritožbeni mehanizem nad delom občinskih redarjev, varnostnikov in detektivov</w:t>
      </w:r>
      <w:r w:rsidRPr="00B475E1">
        <w:rPr>
          <w:b w:val="0"/>
        </w:rPr>
        <w:t xml:space="preserve">, katerega namen je proučiti, analizirati in izboljšati nadzorstveno vlogo države nad izvajanjem pooblastil, ki jih uporabljajo občinski redarji, ukrepi, ki jih izvajajo varnostniki in upravičenji, ki jih uporabljajo detektivi, predvsem z vidika varovanja človekovih pravic in temeljnih svoboščin. Zaradi epidemije </w:t>
      </w:r>
      <w:r w:rsidR="006B5690">
        <w:rPr>
          <w:b w:val="0"/>
        </w:rPr>
        <w:t>covid</w:t>
      </w:r>
      <w:r w:rsidRPr="00B475E1">
        <w:rPr>
          <w:b w:val="0"/>
        </w:rPr>
        <w:t xml:space="preserve">-19 je Javna agencija za raziskovalno dejavnost RS izdala povabila resorjem za posredovanje predlogov za razpis šele ob koncu leta 2020, zato bo MNZ skupaj z MJU projekt predlagalo za razpis </w:t>
      </w:r>
      <w:r w:rsidRPr="00B475E1">
        <w:rPr>
          <w:b w:val="0"/>
          <w:bCs/>
        </w:rPr>
        <w:t>»CRP 2021«</w:t>
      </w:r>
      <w:r w:rsidRPr="00B475E1">
        <w:rPr>
          <w:b w:val="0"/>
        </w:rPr>
        <w:t>.</w:t>
      </w:r>
      <w:r>
        <w:rPr>
          <w:b w:val="0"/>
        </w:rPr>
        <w:t xml:space="preserve"> </w:t>
      </w:r>
    </w:p>
    <w:p w14:paraId="6A63CE5B" w14:textId="77777777" w:rsidR="00590E45" w:rsidRPr="00D9764D" w:rsidRDefault="00590E45" w:rsidP="00C91352">
      <w:pPr>
        <w:pStyle w:val="Opredelitev"/>
        <w:spacing w:before="0" w:after="0" w:line="260" w:lineRule="exact"/>
        <w:rPr>
          <w:b w:val="0"/>
        </w:rPr>
      </w:pPr>
      <w:r>
        <w:rPr>
          <w:b w:val="0"/>
        </w:rPr>
        <w:t xml:space="preserve"> </w:t>
      </w:r>
    </w:p>
    <w:p w14:paraId="501B6003" w14:textId="703EA973" w:rsidR="00590E45" w:rsidRDefault="00590E45" w:rsidP="00C91352">
      <w:pPr>
        <w:spacing w:after="0" w:line="260" w:lineRule="exact"/>
      </w:pPr>
    </w:p>
    <w:p w14:paraId="2EF78F5F" w14:textId="77777777" w:rsidR="00D63E60" w:rsidRDefault="00D63E60" w:rsidP="00C91352">
      <w:pPr>
        <w:spacing w:after="0" w:line="260" w:lineRule="exact"/>
      </w:pPr>
    </w:p>
    <w:p w14:paraId="1CFD6BE4" w14:textId="256BEE95" w:rsidR="007B327C" w:rsidRPr="00D31B54" w:rsidRDefault="007B327C" w:rsidP="00F7200D">
      <w:pPr>
        <w:pStyle w:val="Naslov1"/>
        <w:spacing w:after="360"/>
      </w:pPr>
      <w:bookmarkStart w:id="56" w:name="_Toc65591469"/>
      <w:bookmarkStart w:id="57" w:name="_Toc65651020"/>
      <w:bookmarkStart w:id="58" w:name="_Toc65654080"/>
      <w:r w:rsidRPr="00D31B54">
        <w:t>Podatki o proračunu Ministrstva za notranje zadeve in kadrovski podatki</w:t>
      </w:r>
      <w:bookmarkEnd w:id="56"/>
      <w:bookmarkEnd w:id="57"/>
      <w:bookmarkEnd w:id="58"/>
    </w:p>
    <w:p w14:paraId="4120C219" w14:textId="317ED210" w:rsidR="007B327C" w:rsidRPr="002354B6" w:rsidRDefault="00D31B54" w:rsidP="007A3AD0">
      <w:pPr>
        <w:pStyle w:val="Naslov2"/>
        <w:numPr>
          <w:ilvl w:val="0"/>
          <w:numId w:val="0"/>
        </w:numPr>
        <w:spacing w:after="240"/>
        <w:ind w:left="578" w:hanging="578"/>
        <w:rPr>
          <w:color w:val="FF0000"/>
        </w:rPr>
      </w:pPr>
      <w:bookmarkStart w:id="59" w:name="_Toc65591470"/>
      <w:bookmarkStart w:id="60" w:name="_Toc65651021"/>
      <w:bookmarkStart w:id="61" w:name="_Toc65654081"/>
      <w:r>
        <w:t>8.</w:t>
      </w:r>
      <w:r w:rsidR="007B327C" w:rsidRPr="002354B6">
        <w:t>1</w:t>
      </w:r>
      <w:r w:rsidR="00F7200D">
        <w:tab/>
      </w:r>
      <w:r w:rsidR="007B327C" w:rsidRPr="00972CD8">
        <w:t>Izvrševanje proračuna za leto 2020 in priprava spremembe proračuna za leto 2021</w:t>
      </w:r>
      <w:bookmarkEnd w:id="59"/>
      <w:bookmarkEnd w:id="60"/>
      <w:bookmarkEnd w:id="61"/>
    </w:p>
    <w:p w14:paraId="20C322BC" w14:textId="119498A3" w:rsidR="007B327C" w:rsidRPr="00972CD8" w:rsidRDefault="007B327C" w:rsidP="002E397B">
      <w:pPr>
        <w:autoSpaceDE w:val="0"/>
        <w:autoSpaceDN w:val="0"/>
        <w:adjustRightInd w:val="0"/>
        <w:spacing w:after="120" w:line="260" w:lineRule="atLeast"/>
        <w:rPr>
          <w:rFonts w:ascii="Arial" w:hAnsi="Arial" w:cs="Arial"/>
          <w:b/>
          <w:sz w:val="20"/>
          <w:szCs w:val="20"/>
        </w:rPr>
      </w:pPr>
      <w:r w:rsidRPr="00972CD8">
        <w:rPr>
          <w:rFonts w:ascii="Arial" w:hAnsi="Arial" w:cs="Arial"/>
          <w:sz w:val="20"/>
          <w:szCs w:val="20"/>
        </w:rPr>
        <w:t>Izvrševanje proračuna za leto 2020 je bilo preko celega leta podvrženo veliko spremembam, ki so jih je narekoval odziv na epidemijo. V mesecu marcu je bilo s sklepom Vlade RS v prorač</w:t>
      </w:r>
      <w:r w:rsidR="006B5690">
        <w:rPr>
          <w:rFonts w:ascii="Arial" w:hAnsi="Arial" w:cs="Arial"/>
          <w:sz w:val="20"/>
          <w:szCs w:val="20"/>
        </w:rPr>
        <w:t>unsko rezervo prerazporejeno 30 odstotkov</w:t>
      </w:r>
      <w:r w:rsidRPr="00972CD8">
        <w:rPr>
          <w:rFonts w:ascii="Arial" w:hAnsi="Arial" w:cs="Arial"/>
          <w:sz w:val="20"/>
          <w:szCs w:val="20"/>
        </w:rPr>
        <w:t xml:space="preserve"> pravic porabe, kar je praktično pomenilo zaustavitev investicije in opremljanja. Za prioritetne investicije in opremljanje so bile pravice porabe tekom leta dodatno odobreno. Dodatne pravice porabe pa so bile pridobljene z rebalansom proračun za leto 2020, ki je bil sprejet jeseni. Realizacija proračuna glede na veljavni proračun v okviru integralnih sredstev za celoten organ je kljub oteženemu izvrševanju (so</w:t>
      </w:r>
      <w:r>
        <w:rPr>
          <w:rFonts w:ascii="Arial" w:hAnsi="Arial" w:cs="Arial"/>
          <w:sz w:val="20"/>
          <w:szCs w:val="20"/>
        </w:rPr>
        <w:t>glasje in obveščanje MF za prevzem obveznosti..)</w:t>
      </w:r>
      <w:r w:rsidRPr="00972CD8">
        <w:rPr>
          <w:rFonts w:ascii="Arial" w:hAnsi="Arial" w:cs="Arial"/>
          <w:sz w:val="20"/>
          <w:szCs w:val="20"/>
        </w:rPr>
        <w:t xml:space="preserve"> znašala </w:t>
      </w:r>
      <w:r w:rsidR="006B5690">
        <w:rPr>
          <w:rFonts w:ascii="Arial" w:hAnsi="Arial" w:cs="Arial"/>
          <w:b/>
          <w:sz w:val="20"/>
          <w:szCs w:val="20"/>
        </w:rPr>
        <w:t>99,5 odstotka</w:t>
      </w:r>
      <w:r w:rsidRPr="00972CD8">
        <w:rPr>
          <w:rFonts w:ascii="Arial" w:hAnsi="Arial" w:cs="Arial"/>
          <w:b/>
          <w:sz w:val="20"/>
          <w:szCs w:val="20"/>
        </w:rPr>
        <w:t xml:space="preserve">, </w:t>
      </w:r>
      <w:r w:rsidRPr="00972CD8">
        <w:rPr>
          <w:rFonts w:ascii="Arial" w:hAnsi="Arial" w:cs="Arial"/>
          <w:sz w:val="20"/>
          <w:szCs w:val="20"/>
        </w:rPr>
        <w:t xml:space="preserve">medtem ko realizacijo upoštevajoč </w:t>
      </w:r>
      <w:r w:rsidR="006B5690">
        <w:rPr>
          <w:rFonts w:ascii="Arial" w:hAnsi="Arial" w:cs="Arial"/>
          <w:sz w:val="20"/>
          <w:szCs w:val="20"/>
        </w:rPr>
        <w:t>vseh virov sredstev znaša 96,7 odstotka</w:t>
      </w:r>
      <w:r w:rsidRPr="00972CD8">
        <w:rPr>
          <w:rFonts w:ascii="Arial" w:hAnsi="Arial" w:cs="Arial"/>
          <w:sz w:val="20"/>
          <w:szCs w:val="20"/>
        </w:rPr>
        <w:t>.</w:t>
      </w:r>
    </w:p>
    <w:p w14:paraId="79183E1E" w14:textId="77777777" w:rsidR="007B327C" w:rsidRDefault="007B327C" w:rsidP="007B327C">
      <w:pPr>
        <w:autoSpaceDE w:val="0"/>
        <w:autoSpaceDN w:val="0"/>
        <w:adjustRightInd w:val="0"/>
        <w:spacing w:after="0" w:line="240" w:lineRule="auto"/>
        <w:jc w:val="both"/>
        <w:rPr>
          <w:rFonts w:ascii="Arial" w:hAnsi="Arial" w:cs="Arial"/>
          <w:b/>
          <w:sz w:val="24"/>
          <w:szCs w:val="24"/>
        </w:rPr>
      </w:pPr>
    </w:p>
    <w:p w14:paraId="3213EB1A" w14:textId="77777777" w:rsidR="007B327C" w:rsidRDefault="007B327C" w:rsidP="002E397B">
      <w:pPr>
        <w:autoSpaceDE w:val="0"/>
        <w:autoSpaceDN w:val="0"/>
        <w:adjustRightInd w:val="0"/>
        <w:spacing w:after="0" w:line="240" w:lineRule="auto"/>
        <w:rPr>
          <w:rFonts w:ascii="Arial" w:hAnsi="Arial" w:cs="Arial"/>
          <w:b/>
          <w:sz w:val="24"/>
          <w:szCs w:val="24"/>
        </w:rPr>
      </w:pPr>
      <w:r w:rsidRPr="00AB75AE">
        <w:rPr>
          <w:rFonts w:ascii="Arial" w:hAnsi="Arial" w:cs="Arial"/>
          <w:b/>
          <w:noProof/>
          <w:sz w:val="24"/>
          <w:szCs w:val="24"/>
          <w:lang w:eastAsia="sl-SI"/>
        </w:rPr>
        <w:lastRenderedPageBreak/>
        <w:drawing>
          <wp:inline distT="0" distB="0" distL="0" distR="0" wp14:anchorId="5A2FE6B9" wp14:editId="1B707C2F">
            <wp:extent cx="5760720" cy="2392788"/>
            <wp:effectExtent l="0" t="0" r="0" b="7620"/>
            <wp:docPr id="9" name="Slika 9" descr="Realizacija proračuna MNZ v letu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2392788"/>
                    </a:xfrm>
                    <a:prstGeom prst="rect">
                      <a:avLst/>
                    </a:prstGeom>
                    <a:noFill/>
                    <a:ln>
                      <a:noFill/>
                    </a:ln>
                  </pic:spPr>
                </pic:pic>
              </a:graphicData>
            </a:graphic>
          </wp:inline>
        </w:drawing>
      </w:r>
    </w:p>
    <w:p w14:paraId="412F14FE" w14:textId="509E81A3" w:rsidR="007B327C" w:rsidRPr="007B35FE" w:rsidRDefault="00D43278" w:rsidP="002E397B">
      <w:pPr>
        <w:autoSpaceDE w:val="0"/>
        <w:autoSpaceDN w:val="0"/>
        <w:adjustRightInd w:val="0"/>
        <w:spacing w:before="100" w:after="0" w:line="240" w:lineRule="auto"/>
        <w:rPr>
          <w:rFonts w:ascii="Arial" w:hAnsi="Arial" w:cs="Arial"/>
          <w:sz w:val="18"/>
          <w:szCs w:val="18"/>
        </w:rPr>
      </w:pPr>
      <w:r w:rsidRPr="007A3AD0">
        <w:rPr>
          <w:rFonts w:ascii="Arial" w:hAnsi="Arial" w:cs="Arial"/>
          <w:b/>
          <w:sz w:val="18"/>
          <w:szCs w:val="18"/>
        </w:rPr>
        <w:t>Tabela</w:t>
      </w:r>
      <w:r w:rsidR="000407AE" w:rsidRPr="007A3AD0">
        <w:rPr>
          <w:rFonts w:ascii="Arial" w:hAnsi="Arial" w:cs="Arial"/>
          <w:b/>
          <w:sz w:val="18"/>
          <w:szCs w:val="18"/>
        </w:rPr>
        <w:t xml:space="preserve"> 11</w:t>
      </w:r>
      <w:r w:rsidRPr="007A3AD0">
        <w:rPr>
          <w:rFonts w:ascii="Arial" w:hAnsi="Arial" w:cs="Arial"/>
          <w:b/>
          <w:sz w:val="18"/>
          <w:szCs w:val="18"/>
        </w:rPr>
        <w:t>:</w:t>
      </w:r>
      <w:r w:rsidRPr="007B35FE">
        <w:rPr>
          <w:rFonts w:ascii="Arial" w:hAnsi="Arial" w:cs="Arial"/>
          <w:sz w:val="18"/>
          <w:szCs w:val="18"/>
        </w:rPr>
        <w:t xml:space="preserve"> Realizacija proračuna MNZ v letu 2020.</w:t>
      </w:r>
    </w:p>
    <w:p w14:paraId="1B5BF3E0" w14:textId="08CFD48E" w:rsidR="00D43278" w:rsidRPr="0026017C" w:rsidRDefault="00D43278" w:rsidP="002E397B">
      <w:pPr>
        <w:autoSpaceDE w:val="0"/>
        <w:autoSpaceDN w:val="0"/>
        <w:adjustRightInd w:val="0"/>
        <w:spacing w:after="0" w:line="240" w:lineRule="auto"/>
        <w:rPr>
          <w:rFonts w:ascii="Arial" w:hAnsi="Arial" w:cs="Arial"/>
          <w:sz w:val="20"/>
          <w:szCs w:val="20"/>
        </w:rPr>
      </w:pPr>
    </w:p>
    <w:p w14:paraId="0FB0A324" w14:textId="31F0D630" w:rsidR="00D63E60" w:rsidRDefault="007B327C" w:rsidP="002E397B">
      <w:pPr>
        <w:rPr>
          <w:rFonts w:ascii="Helv" w:hAnsi="Helv" w:cs="Helv"/>
          <w:color w:val="000000"/>
          <w:sz w:val="20"/>
          <w:szCs w:val="20"/>
        </w:rPr>
      </w:pPr>
      <w:r>
        <w:rPr>
          <w:rFonts w:ascii="Helv" w:hAnsi="Helv" w:cs="Helv"/>
          <w:color w:val="000000"/>
          <w:sz w:val="20"/>
          <w:szCs w:val="20"/>
        </w:rPr>
        <w:t>Hkrati z rebalansom za leto 2020 se je načrtovala tudi sprememba za proračun 2021 in predlog proračuna za leto 2022, ki sta bila sprejeta konec leta.</w:t>
      </w:r>
    </w:p>
    <w:p w14:paraId="7F55CD05" w14:textId="77777777" w:rsidR="00D63E60" w:rsidRPr="00D63E60" w:rsidRDefault="00D63E60" w:rsidP="007B327C">
      <w:pPr>
        <w:jc w:val="both"/>
        <w:rPr>
          <w:rFonts w:ascii="Helv" w:hAnsi="Helv" w:cs="Helv"/>
          <w:color w:val="000000"/>
          <w:sz w:val="20"/>
          <w:szCs w:val="20"/>
        </w:rPr>
      </w:pPr>
    </w:p>
    <w:tbl>
      <w:tblPr>
        <w:tblStyle w:val="Tabelamrea"/>
        <w:tblpPr w:leftFromText="141" w:rightFromText="141" w:vertAnchor="text" w:horzAnchor="margin" w:tblpXSpec="center" w:tblpY="2635"/>
        <w:tblW w:w="0" w:type="auto"/>
        <w:tblLayout w:type="fixed"/>
        <w:tblLook w:val="00A0" w:firstRow="1" w:lastRow="0" w:firstColumn="1" w:lastColumn="0" w:noHBand="0" w:noVBand="0"/>
        <w:tblDescription w:val="Črpanje sredstev na dan 31. 12. 2020"/>
      </w:tblPr>
      <w:tblGrid>
        <w:gridCol w:w="1678"/>
        <w:gridCol w:w="1281"/>
        <w:gridCol w:w="1134"/>
        <w:gridCol w:w="1064"/>
        <w:gridCol w:w="1232"/>
        <w:gridCol w:w="1418"/>
        <w:gridCol w:w="1185"/>
      </w:tblGrid>
      <w:tr w:rsidR="007B327C" w14:paraId="26FD5B45" w14:textId="77777777" w:rsidTr="000F3C19">
        <w:trPr>
          <w:tblHeader/>
        </w:trPr>
        <w:tc>
          <w:tcPr>
            <w:tcW w:w="1678" w:type="dxa"/>
          </w:tcPr>
          <w:p w14:paraId="34F601E2" w14:textId="77777777" w:rsidR="007B327C" w:rsidRPr="008B5CD6" w:rsidRDefault="007B327C" w:rsidP="00D43278">
            <w:pPr>
              <w:keepNext/>
              <w:keepLines/>
              <w:autoSpaceDE w:val="0"/>
              <w:autoSpaceDN w:val="0"/>
              <w:adjustRightInd w:val="0"/>
              <w:spacing w:after="0" w:line="240" w:lineRule="auto"/>
              <w:ind w:left="20"/>
              <w:rPr>
                <w:rFonts w:ascii="Arial" w:hAnsi="Arial" w:cs="Arial"/>
                <w:b/>
                <w:bCs/>
                <w:color w:val="000000"/>
                <w:sz w:val="18"/>
                <w:szCs w:val="18"/>
              </w:rPr>
            </w:pPr>
            <w:r w:rsidRPr="008B5CD6">
              <w:rPr>
                <w:rFonts w:ascii="Arial" w:hAnsi="Arial" w:cs="Arial"/>
                <w:b/>
                <w:bCs/>
                <w:color w:val="000000"/>
                <w:sz w:val="18"/>
                <w:szCs w:val="18"/>
              </w:rPr>
              <w:t xml:space="preserve">V mio EUR </w:t>
            </w:r>
          </w:p>
          <w:p w14:paraId="1BE83A39" w14:textId="74BAF801" w:rsidR="007B327C" w:rsidRPr="008B5CD6" w:rsidRDefault="008B5CD6" w:rsidP="008B5CD6">
            <w:pPr>
              <w:keepNext/>
              <w:keepLines/>
              <w:autoSpaceDE w:val="0"/>
              <w:autoSpaceDN w:val="0"/>
              <w:adjustRightInd w:val="0"/>
              <w:spacing w:after="0" w:line="240" w:lineRule="auto"/>
              <w:ind w:left="20"/>
              <w:rPr>
                <w:rFonts w:ascii="Arial" w:hAnsi="Arial" w:cs="Arial"/>
                <w:b/>
                <w:bCs/>
                <w:color w:val="000000"/>
                <w:sz w:val="18"/>
                <w:szCs w:val="18"/>
              </w:rPr>
            </w:pPr>
            <w:r w:rsidRPr="008B5CD6">
              <w:rPr>
                <w:rFonts w:ascii="Arial" w:hAnsi="Arial" w:cs="Arial"/>
                <w:b/>
                <w:bCs/>
                <w:color w:val="000000"/>
                <w:sz w:val="18"/>
                <w:szCs w:val="18"/>
              </w:rPr>
              <w:t>(EU sredstva)</w:t>
            </w:r>
          </w:p>
        </w:tc>
        <w:tc>
          <w:tcPr>
            <w:tcW w:w="1281" w:type="dxa"/>
          </w:tcPr>
          <w:p w14:paraId="3F9C1967" w14:textId="6BDD894C" w:rsidR="007B327C" w:rsidRPr="008B5CD6" w:rsidRDefault="007B327C" w:rsidP="008B5CD6">
            <w:pPr>
              <w:keepNext/>
              <w:keepLines/>
              <w:autoSpaceDE w:val="0"/>
              <w:autoSpaceDN w:val="0"/>
              <w:adjustRightInd w:val="0"/>
              <w:spacing w:after="0" w:line="240" w:lineRule="auto"/>
              <w:jc w:val="center"/>
              <w:rPr>
                <w:rFonts w:ascii="Arial" w:hAnsi="Arial" w:cs="Arial"/>
                <w:b/>
                <w:bCs/>
                <w:color w:val="000000"/>
                <w:sz w:val="18"/>
                <w:szCs w:val="18"/>
              </w:rPr>
            </w:pPr>
            <w:r w:rsidRPr="008B5CD6">
              <w:rPr>
                <w:rFonts w:ascii="Arial" w:hAnsi="Arial" w:cs="Arial"/>
                <w:b/>
                <w:bCs/>
                <w:color w:val="000000"/>
                <w:sz w:val="18"/>
                <w:szCs w:val="18"/>
              </w:rPr>
              <w:t>Odobrena sredstva AMIF in ISF</w:t>
            </w:r>
          </w:p>
        </w:tc>
        <w:tc>
          <w:tcPr>
            <w:tcW w:w="1134" w:type="dxa"/>
          </w:tcPr>
          <w:p w14:paraId="002EE505" w14:textId="670FDC0E" w:rsidR="007B327C" w:rsidRPr="008B5CD6" w:rsidRDefault="007B327C" w:rsidP="008B5CD6">
            <w:pPr>
              <w:keepNext/>
              <w:keepLines/>
              <w:autoSpaceDE w:val="0"/>
              <w:autoSpaceDN w:val="0"/>
              <w:adjustRightInd w:val="0"/>
              <w:spacing w:after="0" w:line="240" w:lineRule="auto"/>
              <w:rPr>
                <w:rFonts w:ascii="Arial" w:hAnsi="Arial" w:cs="Arial"/>
                <w:b/>
                <w:bCs/>
                <w:color w:val="000000"/>
                <w:sz w:val="18"/>
                <w:szCs w:val="18"/>
              </w:rPr>
            </w:pPr>
            <w:r w:rsidRPr="008B5CD6">
              <w:rPr>
                <w:rFonts w:ascii="Arial" w:hAnsi="Arial" w:cs="Arial"/>
                <w:b/>
                <w:bCs/>
                <w:color w:val="000000"/>
                <w:sz w:val="18"/>
                <w:szCs w:val="18"/>
              </w:rPr>
              <w:t>Realizirano 2015-2020</w:t>
            </w:r>
          </w:p>
        </w:tc>
        <w:tc>
          <w:tcPr>
            <w:tcW w:w="1064" w:type="dxa"/>
          </w:tcPr>
          <w:p w14:paraId="2214AB90" w14:textId="39CC66AF" w:rsidR="007B327C" w:rsidRPr="008B5CD6" w:rsidRDefault="00432C2E" w:rsidP="00432C2E">
            <w:pPr>
              <w:keepNext/>
              <w:keepLines/>
              <w:autoSpaceDE w:val="0"/>
              <w:autoSpaceDN w:val="0"/>
              <w:adjustRightInd w:val="0"/>
              <w:spacing w:after="0" w:line="240" w:lineRule="auto"/>
              <w:ind w:left="20"/>
              <w:rPr>
                <w:rFonts w:ascii="Arial" w:hAnsi="Arial" w:cs="Arial"/>
                <w:b/>
                <w:bCs/>
                <w:color w:val="000000"/>
                <w:sz w:val="18"/>
                <w:szCs w:val="18"/>
              </w:rPr>
            </w:pPr>
            <w:r w:rsidRPr="008B5CD6">
              <w:rPr>
                <w:rFonts w:ascii="Arial" w:hAnsi="Arial" w:cs="Arial"/>
                <w:b/>
                <w:bCs/>
                <w:color w:val="000000"/>
                <w:sz w:val="18"/>
                <w:szCs w:val="18"/>
              </w:rPr>
              <w:t>Odstotek</w:t>
            </w:r>
          </w:p>
          <w:p w14:paraId="50D253E7" w14:textId="0101415D" w:rsidR="007B327C" w:rsidRPr="008B5CD6" w:rsidRDefault="008B5CD6" w:rsidP="008B5CD6">
            <w:pPr>
              <w:keepNext/>
              <w:keepLines/>
              <w:autoSpaceDE w:val="0"/>
              <w:autoSpaceDN w:val="0"/>
              <w:adjustRightInd w:val="0"/>
              <w:spacing w:after="0" w:line="240" w:lineRule="auto"/>
              <w:ind w:left="20"/>
              <w:jc w:val="center"/>
              <w:rPr>
                <w:rFonts w:ascii="Arial" w:hAnsi="Arial" w:cs="Arial"/>
                <w:b/>
                <w:bCs/>
                <w:color w:val="000000"/>
                <w:sz w:val="18"/>
                <w:szCs w:val="18"/>
              </w:rPr>
            </w:pPr>
            <w:r w:rsidRPr="008B5CD6">
              <w:rPr>
                <w:rFonts w:ascii="Arial" w:hAnsi="Arial" w:cs="Arial"/>
                <w:b/>
                <w:bCs/>
                <w:color w:val="000000"/>
                <w:sz w:val="18"/>
                <w:szCs w:val="18"/>
              </w:rPr>
              <w:t>realizacije</w:t>
            </w:r>
          </w:p>
        </w:tc>
        <w:tc>
          <w:tcPr>
            <w:tcW w:w="1232" w:type="dxa"/>
          </w:tcPr>
          <w:p w14:paraId="3114A34C" w14:textId="6E88F6E3" w:rsidR="007B327C" w:rsidRPr="008B5CD6" w:rsidRDefault="007B327C" w:rsidP="008B5CD6">
            <w:pPr>
              <w:keepNext/>
              <w:keepLines/>
              <w:autoSpaceDE w:val="0"/>
              <w:autoSpaceDN w:val="0"/>
              <w:adjustRightInd w:val="0"/>
              <w:spacing w:after="0" w:line="240" w:lineRule="auto"/>
              <w:ind w:left="20"/>
              <w:jc w:val="center"/>
              <w:rPr>
                <w:rFonts w:ascii="Arial" w:hAnsi="Arial" w:cs="Arial"/>
                <w:b/>
                <w:bCs/>
                <w:color w:val="000000"/>
                <w:sz w:val="18"/>
                <w:szCs w:val="18"/>
              </w:rPr>
            </w:pPr>
            <w:r w:rsidRPr="008B5CD6">
              <w:rPr>
                <w:rFonts w:ascii="Arial" w:hAnsi="Arial" w:cs="Arial"/>
                <w:b/>
                <w:bCs/>
                <w:color w:val="000000"/>
                <w:sz w:val="18"/>
                <w:szCs w:val="18"/>
              </w:rPr>
              <w:t>Pri</w:t>
            </w:r>
            <w:r w:rsidR="008B5CD6" w:rsidRPr="008B5CD6">
              <w:rPr>
                <w:rFonts w:ascii="Arial" w:hAnsi="Arial" w:cs="Arial"/>
                <w:b/>
                <w:bCs/>
                <w:color w:val="000000"/>
                <w:sz w:val="18"/>
                <w:szCs w:val="18"/>
              </w:rPr>
              <w:t>pravljeni zahtevki za povrnitev</w:t>
            </w:r>
          </w:p>
        </w:tc>
        <w:tc>
          <w:tcPr>
            <w:tcW w:w="1418" w:type="dxa"/>
          </w:tcPr>
          <w:p w14:paraId="7FC95965" w14:textId="77777777" w:rsidR="007B327C" w:rsidRPr="008B5CD6" w:rsidRDefault="007B327C" w:rsidP="00D43278">
            <w:pPr>
              <w:keepNext/>
              <w:keepLines/>
              <w:autoSpaceDE w:val="0"/>
              <w:autoSpaceDN w:val="0"/>
              <w:adjustRightInd w:val="0"/>
              <w:spacing w:after="0" w:line="240" w:lineRule="auto"/>
              <w:ind w:left="20"/>
              <w:jc w:val="center"/>
              <w:rPr>
                <w:rFonts w:ascii="Arial" w:hAnsi="Arial" w:cs="Arial"/>
                <w:b/>
                <w:bCs/>
                <w:color w:val="000000"/>
                <w:sz w:val="18"/>
                <w:szCs w:val="18"/>
              </w:rPr>
            </w:pPr>
            <w:r w:rsidRPr="008B5CD6">
              <w:rPr>
                <w:rFonts w:ascii="Arial" w:hAnsi="Arial" w:cs="Arial"/>
                <w:b/>
                <w:bCs/>
                <w:color w:val="000000"/>
                <w:sz w:val="18"/>
                <w:szCs w:val="18"/>
              </w:rPr>
              <w:t xml:space="preserve">Posredovano MF za povrnitev sredstev </w:t>
            </w:r>
          </w:p>
        </w:tc>
        <w:tc>
          <w:tcPr>
            <w:tcW w:w="1185" w:type="dxa"/>
          </w:tcPr>
          <w:p w14:paraId="70452084" w14:textId="6A23E0D2" w:rsidR="007B327C" w:rsidRPr="008B5CD6" w:rsidRDefault="00432C2E" w:rsidP="008B5CD6">
            <w:pPr>
              <w:keepNext/>
              <w:keepLines/>
              <w:autoSpaceDE w:val="0"/>
              <w:autoSpaceDN w:val="0"/>
              <w:adjustRightInd w:val="0"/>
              <w:spacing w:after="0" w:line="240" w:lineRule="auto"/>
              <w:ind w:left="20"/>
              <w:jc w:val="center"/>
              <w:rPr>
                <w:rFonts w:ascii="Arial" w:hAnsi="Arial" w:cs="Arial"/>
                <w:b/>
                <w:bCs/>
                <w:color w:val="000000"/>
                <w:sz w:val="18"/>
                <w:szCs w:val="18"/>
              </w:rPr>
            </w:pPr>
            <w:r w:rsidRPr="008B5CD6">
              <w:rPr>
                <w:rFonts w:ascii="Arial" w:hAnsi="Arial" w:cs="Arial"/>
                <w:b/>
                <w:bCs/>
                <w:color w:val="000000"/>
                <w:sz w:val="18"/>
                <w:szCs w:val="18"/>
              </w:rPr>
              <w:t>Odstotek</w:t>
            </w:r>
            <w:r w:rsidR="008B5CD6" w:rsidRPr="008B5CD6">
              <w:rPr>
                <w:rFonts w:ascii="Arial" w:hAnsi="Arial" w:cs="Arial"/>
                <w:b/>
                <w:bCs/>
                <w:color w:val="000000"/>
                <w:sz w:val="18"/>
                <w:szCs w:val="18"/>
              </w:rPr>
              <w:t xml:space="preserve"> črpanja</w:t>
            </w:r>
          </w:p>
        </w:tc>
      </w:tr>
      <w:tr w:rsidR="007B327C" w14:paraId="02EA2115" w14:textId="77777777" w:rsidTr="000F3C19">
        <w:tc>
          <w:tcPr>
            <w:tcW w:w="1678" w:type="dxa"/>
          </w:tcPr>
          <w:p w14:paraId="60A32E85" w14:textId="77777777" w:rsidR="007B327C" w:rsidRPr="002354B6" w:rsidRDefault="007B327C" w:rsidP="008B5CD6">
            <w:pPr>
              <w:keepNext/>
              <w:keepLines/>
              <w:autoSpaceDE w:val="0"/>
              <w:autoSpaceDN w:val="0"/>
              <w:adjustRightInd w:val="0"/>
              <w:spacing w:before="40" w:after="40" w:line="240" w:lineRule="auto"/>
              <w:ind w:left="23"/>
              <w:rPr>
                <w:rFonts w:ascii="Arial" w:hAnsi="Arial" w:cs="Arial"/>
                <w:color w:val="000000"/>
                <w:sz w:val="18"/>
                <w:szCs w:val="18"/>
              </w:rPr>
            </w:pPr>
            <w:r w:rsidRPr="002354B6">
              <w:rPr>
                <w:rFonts w:ascii="Arial" w:hAnsi="Arial" w:cs="Arial"/>
                <w:color w:val="000000"/>
                <w:sz w:val="18"/>
                <w:szCs w:val="18"/>
              </w:rPr>
              <w:t>MNZ in POLICIJA</w:t>
            </w:r>
          </w:p>
        </w:tc>
        <w:tc>
          <w:tcPr>
            <w:tcW w:w="1281" w:type="dxa"/>
          </w:tcPr>
          <w:p w14:paraId="6F3C96F4"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40,51</w:t>
            </w:r>
          </w:p>
        </w:tc>
        <w:tc>
          <w:tcPr>
            <w:tcW w:w="1134" w:type="dxa"/>
          </w:tcPr>
          <w:p w14:paraId="02780B66"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31,94</w:t>
            </w:r>
          </w:p>
        </w:tc>
        <w:tc>
          <w:tcPr>
            <w:tcW w:w="1064" w:type="dxa"/>
          </w:tcPr>
          <w:p w14:paraId="525A0C2A"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78,84%</w:t>
            </w:r>
          </w:p>
        </w:tc>
        <w:tc>
          <w:tcPr>
            <w:tcW w:w="1232" w:type="dxa"/>
          </w:tcPr>
          <w:p w14:paraId="6391855E"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29,91</w:t>
            </w:r>
          </w:p>
        </w:tc>
        <w:tc>
          <w:tcPr>
            <w:tcW w:w="1418" w:type="dxa"/>
          </w:tcPr>
          <w:p w14:paraId="60B65D62"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26,99</w:t>
            </w:r>
          </w:p>
        </w:tc>
        <w:tc>
          <w:tcPr>
            <w:tcW w:w="1185" w:type="dxa"/>
          </w:tcPr>
          <w:p w14:paraId="4F296A91"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66,63%</w:t>
            </w:r>
          </w:p>
        </w:tc>
      </w:tr>
      <w:tr w:rsidR="007B327C" w14:paraId="1C595E1F" w14:textId="77777777" w:rsidTr="000F3C19">
        <w:tc>
          <w:tcPr>
            <w:tcW w:w="1678" w:type="dxa"/>
          </w:tcPr>
          <w:p w14:paraId="6B03E563" w14:textId="77777777" w:rsidR="007B327C" w:rsidRPr="002354B6" w:rsidRDefault="007B327C" w:rsidP="008B5CD6">
            <w:pPr>
              <w:keepNext/>
              <w:keepLines/>
              <w:autoSpaceDE w:val="0"/>
              <w:autoSpaceDN w:val="0"/>
              <w:adjustRightInd w:val="0"/>
              <w:spacing w:before="40" w:after="40" w:line="240" w:lineRule="auto"/>
              <w:ind w:left="23"/>
              <w:rPr>
                <w:rFonts w:ascii="Arial" w:hAnsi="Arial" w:cs="Arial"/>
                <w:color w:val="000000"/>
                <w:sz w:val="18"/>
                <w:szCs w:val="18"/>
              </w:rPr>
            </w:pPr>
            <w:r w:rsidRPr="002354B6">
              <w:rPr>
                <w:rFonts w:ascii="Arial" w:hAnsi="Arial" w:cs="Arial"/>
                <w:color w:val="000000"/>
                <w:sz w:val="18"/>
                <w:szCs w:val="18"/>
              </w:rPr>
              <w:t>OSTALA MINISTRSTVA</w:t>
            </w:r>
          </w:p>
        </w:tc>
        <w:tc>
          <w:tcPr>
            <w:tcW w:w="1281" w:type="dxa"/>
          </w:tcPr>
          <w:p w14:paraId="0F84011B"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22,19</w:t>
            </w:r>
          </w:p>
        </w:tc>
        <w:tc>
          <w:tcPr>
            <w:tcW w:w="1134" w:type="dxa"/>
          </w:tcPr>
          <w:p w14:paraId="562B0FD8"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15,21</w:t>
            </w:r>
          </w:p>
        </w:tc>
        <w:tc>
          <w:tcPr>
            <w:tcW w:w="1064" w:type="dxa"/>
          </w:tcPr>
          <w:p w14:paraId="4D0BC3A9"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68,54%</w:t>
            </w:r>
          </w:p>
        </w:tc>
        <w:tc>
          <w:tcPr>
            <w:tcW w:w="1232" w:type="dxa"/>
          </w:tcPr>
          <w:p w14:paraId="575DFD57"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11,49</w:t>
            </w:r>
          </w:p>
        </w:tc>
        <w:tc>
          <w:tcPr>
            <w:tcW w:w="1418" w:type="dxa"/>
          </w:tcPr>
          <w:p w14:paraId="4BCCCF5E"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10,43</w:t>
            </w:r>
          </w:p>
        </w:tc>
        <w:tc>
          <w:tcPr>
            <w:tcW w:w="1185" w:type="dxa"/>
          </w:tcPr>
          <w:p w14:paraId="0B3C1E0C"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47,00%</w:t>
            </w:r>
          </w:p>
        </w:tc>
      </w:tr>
      <w:tr w:rsidR="007B327C" w14:paraId="1381B913" w14:textId="77777777" w:rsidTr="000F3C19">
        <w:tc>
          <w:tcPr>
            <w:tcW w:w="1678" w:type="dxa"/>
          </w:tcPr>
          <w:p w14:paraId="2B7C81BC" w14:textId="77777777" w:rsidR="007B327C" w:rsidRPr="002354B6" w:rsidRDefault="007B327C" w:rsidP="008B5CD6">
            <w:pPr>
              <w:keepNext/>
              <w:keepLines/>
              <w:autoSpaceDE w:val="0"/>
              <w:autoSpaceDN w:val="0"/>
              <w:adjustRightInd w:val="0"/>
              <w:spacing w:before="40" w:after="40" w:line="240" w:lineRule="auto"/>
              <w:ind w:left="23"/>
              <w:rPr>
                <w:rFonts w:ascii="Arial" w:hAnsi="Arial" w:cs="Arial"/>
                <w:color w:val="000000"/>
                <w:sz w:val="18"/>
                <w:szCs w:val="18"/>
              </w:rPr>
            </w:pPr>
            <w:r w:rsidRPr="002354B6">
              <w:rPr>
                <w:rFonts w:ascii="Arial" w:hAnsi="Arial" w:cs="Arial"/>
                <w:color w:val="000000"/>
                <w:sz w:val="18"/>
                <w:szCs w:val="18"/>
              </w:rPr>
              <w:t xml:space="preserve">DODATNA SREDSTVA </w:t>
            </w:r>
          </w:p>
          <w:p w14:paraId="6289E528" w14:textId="77777777" w:rsidR="007B327C" w:rsidRPr="002354B6" w:rsidRDefault="007B327C" w:rsidP="008B5CD6">
            <w:pPr>
              <w:keepNext/>
              <w:keepLines/>
              <w:autoSpaceDE w:val="0"/>
              <w:autoSpaceDN w:val="0"/>
              <w:adjustRightInd w:val="0"/>
              <w:spacing w:before="40" w:after="40" w:line="240" w:lineRule="auto"/>
              <w:ind w:left="23"/>
              <w:rPr>
                <w:rFonts w:ascii="Arial" w:hAnsi="Arial" w:cs="Arial"/>
                <w:color w:val="000000"/>
                <w:sz w:val="18"/>
                <w:szCs w:val="18"/>
              </w:rPr>
            </w:pPr>
            <w:r w:rsidRPr="002354B6">
              <w:rPr>
                <w:rFonts w:ascii="Arial" w:hAnsi="Arial" w:cs="Arial"/>
                <w:color w:val="000000"/>
                <w:sz w:val="18"/>
                <w:szCs w:val="18"/>
              </w:rPr>
              <w:t xml:space="preserve">(EES, ETIAS, SA, R&amp;R) </w:t>
            </w:r>
          </w:p>
        </w:tc>
        <w:tc>
          <w:tcPr>
            <w:tcW w:w="1281" w:type="dxa"/>
          </w:tcPr>
          <w:p w14:paraId="5F2923E5"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17,46</w:t>
            </w:r>
          </w:p>
        </w:tc>
        <w:tc>
          <w:tcPr>
            <w:tcW w:w="1134" w:type="dxa"/>
          </w:tcPr>
          <w:p w14:paraId="4852E567"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2,36</w:t>
            </w:r>
          </w:p>
        </w:tc>
        <w:tc>
          <w:tcPr>
            <w:tcW w:w="1064" w:type="dxa"/>
          </w:tcPr>
          <w:p w14:paraId="2F3778C3"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13,52%</w:t>
            </w:r>
          </w:p>
        </w:tc>
        <w:tc>
          <w:tcPr>
            <w:tcW w:w="1232" w:type="dxa"/>
          </w:tcPr>
          <w:p w14:paraId="7E208A3B"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2,36</w:t>
            </w:r>
          </w:p>
        </w:tc>
        <w:tc>
          <w:tcPr>
            <w:tcW w:w="1418" w:type="dxa"/>
          </w:tcPr>
          <w:p w14:paraId="4163FEE2"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2,36</w:t>
            </w:r>
          </w:p>
        </w:tc>
        <w:tc>
          <w:tcPr>
            <w:tcW w:w="1185" w:type="dxa"/>
          </w:tcPr>
          <w:p w14:paraId="3435EAE9"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color w:val="000000"/>
                <w:sz w:val="18"/>
                <w:szCs w:val="18"/>
              </w:rPr>
            </w:pPr>
            <w:r w:rsidRPr="002354B6">
              <w:rPr>
                <w:rFonts w:ascii="Arial" w:hAnsi="Arial" w:cs="Arial"/>
                <w:color w:val="000000"/>
                <w:sz w:val="18"/>
                <w:szCs w:val="18"/>
              </w:rPr>
              <w:t>13,52%</w:t>
            </w:r>
          </w:p>
        </w:tc>
      </w:tr>
      <w:tr w:rsidR="007B327C" w14:paraId="3F151069" w14:textId="77777777" w:rsidTr="000F3C19">
        <w:tc>
          <w:tcPr>
            <w:tcW w:w="1678" w:type="dxa"/>
          </w:tcPr>
          <w:p w14:paraId="72A5CBDE" w14:textId="77777777" w:rsidR="007B327C" w:rsidRPr="002354B6" w:rsidRDefault="007B327C" w:rsidP="008B5CD6">
            <w:pPr>
              <w:keepNext/>
              <w:keepLines/>
              <w:autoSpaceDE w:val="0"/>
              <w:autoSpaceDN w:val="0"/>
              <w:adjustRightInd w:val="0"/>
              <w:spacing w:before="40" w:after="40" w:line="240" w:lineRule="auto"/>
              <w:ind w:left="23"/>
              <w:rPr>
                <w:rFonts w:ascii="Arial" w:hAnsi="Arial" w:cs="Arial"/>
                <w:b/>
                <w:bCs/>
                <w:color w:val="000000"/>
                <w:sz w:val="18"/>
                <w:szCs w:val="18"/>
              </w:rPr>
            </w:pPr>
            <w:r w:rsidRPr="002354B6">
              <w:rPr>
                <w:rFonts w:ascii="Arial" w:hAnsi="Arial" w:cs="Arial"/>
                <w:b/>
                <w:bCs/>
                <w:color w:val="000000"/>
                <w:sz w:val="18"/>
                <w:szCs w:val="18"/>
              </w:rPr>
              <w:t>SKUPAJ:</w:t>
            </w:r>
          </w:p>
        </w:tc>
        <w:tc>
          <w:tcPr>
            <w:tcW w:w="1281" w:type="dxa"/>
          </w:tcPr>
          <w:p w14:paraId="5D8AE5CE"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b/>
                <w:bCs/>
                <w:color w:val="000000"/>
                <w:sz w:val="18"/>
                <w:szCs w:val="18"/>
              </w:rPr>
            </w:pPr>
            <w:r w:rsidRPr="002354B6">
              <w:rPr>
                <w:rFonts w:ascii="Arial" w:hAnsi="Arial" w:cs="Arial"/>
                <w:b/>
                <w:bCs/>
                <w:color w:val="000000"/>
                <w:sz w:val="18"/>
                <w:szCs w:val="18"/>
              </w:rPr>
              <w:t>80,16</w:t>
            </w:r>
          </w:p>
        </w:tc>
        <w:tc>
          <w:tcPr>
            <w:tcW w:w="1134" w:type="dxa"/>
          </w:tcPr>
          <w:p w14:paraId="349EE7E1"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b/>
                <w:bCs/>
                <w:color w:val="000000"/>
                <w:sz w:val="18"/>
                <w:szCs w:val="18"/>
              </w:rPr>
            </w:pPr>
            <w:r w:rsidRPr="002354B6">
              <w:rPr>
                <w:rFonts w:ascii="Arial" w:hAnsi="Arial" w:cs="Arial"/>
                <w:b/>
                <w:bCs/>
                <w:color w:val="000000"/>
                <w:sz w:val="18"/>
                <w:szCs w:val="18"/>
              </w:rPr>
              <w:t>49,51</w:t>
            </w:r>
          </w:p>
        </w:tc>
        <w:tc>
          <w:tcPr>
            <w:tcW w:w="1064" w:type="dxa"/>
          </w:tcPr>
          <w:p w14:paraId="4F32669F"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b/>
                <w:bCs/>
                <w:color w:val="000000"/>
                <w:sz w:val="18"/>
                <w:szCs w:val="18"/>
              </w:rPr>
            </w:pPr>
            <w:r w:rsidRPr="002354B6">
              <w:rPr>
                <w:rFonts w:ascii="Arial" w:hAnsi="Arial" w:cs="Arial"/>
                <w:b/>
                <w:bCs/>
                <w:color w:val="000000"/>
                <w:sz w:val="18"/>
                <w:szCs w:val="18"/>
              </w:rPr>
              <w:t>61,76%</w:t>
            </w:r>
          </w:p>
        </w:tc>
        <w:tc>
          <w:tcPr>
            <w:tcW w:w="1232" w:type="dxa"/>
          </w:tcPr>
          <w:p w14:paraId="5B97D154"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b/>
                <w:bCs/>
                <w:color w:val="000000"/>
                <w:sz w:val="18"/>
                <w:szCs w:val="18"/>
              </w:rPr>
            </w:pPr>
            <w:r w:rsidRPr="002354B6">
              <w:rPr>
                <w:rFonts w:ascii="Arial" w:hAnsi="Arial" w:cs="Arial"/>
                <w:b/>
                <w:bCs/>
                <w:color w:val="000000"/>
                <w:sz w:val="18"/>
                <w:szCs w:val="18"/>
              </w:rPr>
              <w:t>43,76</w:t>
            </w:r>
          </w:p>
        </w:tc>
        <w:tc>
          <w:tcPr>
            <w:tcW w:w="1418" w:type="dxa"/>
          </w:tcPr>
          <w:p w14:paraId="6A466F1C"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b/>
                <w:bCs/>
                <w:color w:val="000000"/>
                <w:sz w:val="18"/>
                <w:szCs w:val="18"/>
              </w:rPr>
            </w:pPr>
            <w:r w:rsidRPr="002354B6">
              <w:rPr>
                <w:rFonts w:ascii="Arial" w:hAnsi="Arial" w:cs="Arial"/>
                <w:b/>
                <w:bCs/>
                <w:color w:val="000000"/>
                <w:sz w:val="18"/>
                <w:szCs w:val="18"/>
              </w:rPr>
              <w:t>39,78</w:t>
            </w:r>
          </w:p>
        </w:tc>
        <w:tc>
          <w:tcPr>
            <w:tcW w:w="1185" w:type="dxa"/>
          </w:tcPr>
          <w:p w14:paraId="2B217F15" w14:textId="77777777" w:rsidR="007B327C" w:rsidRPr="002354B6" w:rsidRDefault="007B327C" w:rsidP="008B5CD6">
            <w:pPr>
              <w:keepNext/>
              <w:keepLines/>
              <w:autoSpaceDE w:val="0"/>
              <w:autoSpaceDN w:val="0"/>
              <w:adjustRightInd w:val="0"/>
              <w:spacing w:before="40" w:after="40" w:line="240" w:lineRule="auto"/>
              <w:ind w:left="23"/>
              <w:jc w:val="right"/>
              <w:rPr>
                <w:rFonts w:ascii="Arial" w:hAnsi="Arial" w:cs="Arial"/>
                <w:b/>
                <w:bCs/>
                <w:color w:val="000000"/>
                <w:sz w:val="18"/>
                <w:szCs w:val="18"/>
              </w:rPr>
            </w:pPr>
            <w:r w:rsidRPr="002354B6">
              <w:rPr>
                <w:rFonts w:ascii="Arial" w:hAnsi="Arial" w:cs="Arial"/>
                <w:b/>
                <w:bCs/>
                <w:color w:val="000000"/>
                <w:sz w:val="18"/>
                <w:szCs w:val="18"/>
              </w:rPr>
              <w:t>49,63%</w:t>
            </w:r>
          </w:p>
        </w:tc>
      </w:tr>
    </w:tbl>
    <w:p w14:paraId="2623666F" w14:textId="190D8BC9" w:rsidR="007B327C" w:rsidRPr="00A0686F" w:rsidRDefault="007B327C" w:rsidP="00D63E60">
      <w:pPr>
        <w:pStyle w:val="Naslov2"/>
        <w:numPr>
          <w:ilvl w:val="1"/>
          <w:numId w:val="20"/>
        </w:numPr>
      </w:pPr>
      <w:bookmarkStart w:id="62" w:name="_Toc65591471"/>
      <w:bookmarkStart w:id="63" w:name="_Toc65651022"/>
      <w:bookmarkStart w:id="64" w:name="_Toc65654082"/>
      <w:r w:rsidRPr="00A0686F">
        <w:t>Črpanje evropskih sredstev</w:t>
      </w:r>
      <w:bookmarkEnd w:id="62"/>
      <w:bookmarkEnd w:id="63"/>
      <w:bookmarkEnd w:id="64"/>
    </w:p>
    <w:p w14:paraId="767E88A4" w14:textId="77777777" w:rsidR="00F7200D" w:rsidRDefault="00F7200D" w:rsidP="00F7200D">
      <w:pPr>
        <w:spacing w:after="0"/>
        <w:jc w:val="both"/>
        <w:rPr>
          <w:rFonts w:ascii="Arial" w:hAnsi="Arial" w:cs="Arial"/>
          <w:color w:val="000000"/>
          <w:sz w:val="20"/>
          <w:szCs w:val="20"/>
        </w:rPr>
      </w:pPr>
    </w:p>
    <w:p w14:paraId="297BBCDF" w14:textId="555D29AB" w:rsidR="00D54064" w:rsidRDefault="007B327C" w:rsidP="002E397B">
      <w:pPr>
        <w:rPr>
          <w:rFonts w:ascii="Arial" w:hAnsi="Arial" w:cs="Arial"/>
          <w:color w:val="000000"/>
          <w:sz w:val="20"/>
          <w:szCs w:val="20"/>
        </w:rPr>
      </w:pPr>
      <w:r>
        <w:rPr>
          <w:rFonts w:ascii="Arial" w:hAnsi="Arial" w:cs="Arial"/>
          <w:color w:val="000000"/>
          <w:sz w:val="20"/>
          <w:szCs w:val="20"/>
        </w:rPr>
        <w:t xml:space="preserve">Cilj </w:t>
      </w:r>
      <w:r w:rsidR="00432C2E">
        <w:rPr>
          <w:rFonts w:ascii="Arial" w:hAnsi="Arial" w:cs="Arial"/>
          <w:color w:val="000000"/>
          <w:sz w:val="20"/>
          <w:szCs w:val="20"/>
        </w:rPr>
        <w:t>ministrstva</w:t>
      </w:r>
      <w:r>
        <w:rPr>
          <w:rFonts w:ascii="Arial" w:hAnsi="Arial" w:cs="Arial"/>
          <w:color w:val="000000"/>
          <w:sz w:val="20"/>
          <w:szCs w:val="20"/>
        </w:rPr>
        <w:t xml:space="preserve"> je zagotoviti optimalno črpanje skladov AMIF in ISF s spremljanjem izvajanja projektov in prerazporeditvijo neporabljenih sredstev na nove projekte. Dodatna sredstva, ki jih je ministrstvo s strani Evropske Komisije dobilo za izvedbo določenih projektov (Sistem vstopa in izstopa (EES), Sistem za odpravo vizumov (ETIAS,) posebne aktivnosti( SA), premestitve in preselitve), ni mogoče razporejati drugam in so odvisni od dejanske realizacije teh projektov. Obdobje upravičenosti za izvedbo p</w:t>
      </w:r>
      <w:r w:rsidR="002E397B">
        <w:rPr>
          <w:rFonts w:ascii="Arial" w:hAnsi="Arial" w:cs="Arial"/>
          <w:color w:val="000000"/>
          <w:sz w:val="20"/>
          <w:szCs w:val="20"/>
        </w:rPr>
        <w:t>rojektov finančnega okvira 2014–</w:t>
      </w:r>
      <w:r>
        <w:rPr>
          <w:rFonts w:ascii="Arial" w:hAnsi="Arial" w:cs="Arial"/>
          <w:color w:val="000000"/>
          <w:sz w:val="20"/>
          <w:szCs w:val="20"/>
        </w:rPr>
        <w:t>2020 se zaključi konec leta 2022. Realizacija je razvid</w:t>
      </w:r>
      <w:r w:rsidR="00D54064">
        <w:rPr>
          <w:rFonts w:ascii="Arial" w:hAnsi="Arial" w:cs="Arial"/>
          <w:color w:val="000000"/>
          <w:sz w:val="20"/>
          <w:szCs w:val="20"/>
        </w:rPr>
        <w:t>na iz spodnjega grafa in tabele.</w:t>
      </w:r>
    </w:p>
    <w:p w14:paraId="3FDF23A1" w14:textId="77777777" w:rsidR="007B35FE" w:rsidRPr="007B35FE" w:rsidRDefault="007B35FE" w:rsidP="007B35FE">
      <w:pPr>
        <w:spacing w:after="0"/>
        <w:jc w:val="both"/>
        <w:rPr>
          <w:rFonts w:ascii="Arial" w:hAnsi="Arial" w:cs="Arial"/>
          <w:color w:val="000000"/>
          <w:sz w:val="4"/>
          <w:szCs w:val="4"/>
        </w:rPr>
      </w:pPr>
    </w:p>
    <w:p w14:paraId="02952715" w14:textId="0A8588D6" w:rsidR="007B327C" w:rsidRPr="007B35FE" w:rsidRDefault="007B327C" w:rsidP="002E397B">
      <w:pPr>
        <w:spacing w:before="120"/>
        <w:rPr>
          <w:rFonts w:ascii="Arial" w:hAnsi="Arial" w:cs="Arial"/>
          <w:color w:val="000000"/>
          <w:sz w:val="18"/>
          <w:szCs w:val="18"/>
        </w:rPr>
      </w:pPr>
      <w:r w:rsidRPr="007A3AD0">
        <w:rPr>
          <w:rFonts w:ascii="Arial" w:hAnsi="Arial" w:cs="Arial"/>
          <w:b/>
          <w:color w:val="000000"/>
          <w:sz w:val="18"/>
          <w:szCs w:val="18"/>
        </w:rPr>
        <w:t>Tabela</w:t>
      </w:r>
      <w:r w:rsidR="00432C2E" w:rsidRPr="007A3AD0">
        <w:rPr>
          <w:rFonts w:ascii="Arial" w:hAnsi="Arial" w:cs="Arial"/>
          <w:b/>
          <w:color w:val="000000"/>
          <w:sz w:val="18"/>
          <w:szCs w:val="18"/>
        </w:rPr>
        <w:t xml:space="preserve"> 12</w:t>
      </w:r>
      <w:r w:rsidRPr="007A3AD0">
        <w:rPr>
          <w:rFonts w:ascii="Arial" w:hAnsi="Arial" w:cs="Arial"/>
          <w:b/>
          <w:color w:val="000000"/>
          <w:sz w:val="18"/>
          <w:szCs w:val="18"/>
        </w:rPr>
        <w:t>:</w:t>
      </w:r>
      <w:r w:rsidRPr="007B35FE">
        <w:rPr>
          <w:rFonts w:ascii="Arial" w:hAnsi="Arial" w:cs="Arial"/>
          <w:color w:val="000000"/>
          <w:sz w:val="18"/>
          <w:szCs w:val="18"/>
        </w:rPr>
        <w:t xml:space="preserve"> Črpanje sredstev na dan 31. 12. 2020.</w:t>
      </w:r>
    </w:p>
    <w:p w14:paraId="3B33E310" w14:textId="77777777" w:rsidR="00432C2E" w:rsidRDefault="00432C2E" w:rsidP="007B327C">
      <w:pPr>
        <w:jc w:val="both"/>
        <w:rPr>
          <w:rFonts w:ascii="Arial" w:hAnsi="Arial" w:cs="Arial"/>
          <w:color w:val="000000"/>
          <w:sz w:val="20"/>
          <w:szCs w:val="20"/>
        </w:rPr>
      </w:pPr>
    </w:p>
    <w:p w14:paraId="2F08FABD" w14:textId="77777777" w:rsidR="007B327C" w:rsidRDefault="007B327C" w:rsidP="002E397B">
      <w:pPr>
        <w:spacing w:after="0"/>
        <w:rPr>
          <w:rFonts w:ascii="Arial" w:hAnsi="Arial" w:cs="Arial"/>
          <w:color w:val="000000"/>
          <w:sz w:val="20"/>
          <w:szCs w:val="20"/>
        </w:rPr>
      </w:pPr>
      <w:r>
        <w:rPr>
          <w:rFonts w:ascii="Tms Rmn" w:hAnsi="Tms Rmn" w:cs="Tms Rmn"/>
          <w:noProof/>
          <w:color w:val="000000"/>
          <w:sz w:val="24"/>
          <w:szCs w:val="24"/>
          <w:lang w:eastAsia="sl-SI"/>
        </w:rPr>
        <w:lastRenderedPageBreak/>
        <w:drawing>
          <wp:inline distT="0" distB="0" distL="0" distR="0" wp14:anchorId="466EEADE" wp14:editId="30EB6572">
            <wp:extent cx="3861996" cy="3023780"/>
            <wp:effectExtent l="19050" t="19050" r="24765" b="24765"/>
            <wp:docPr id="8" name="Slika 8" descr="Črpanje sredstev iz skladov AMIF in I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57644" cy="3098668"/>
                    </a:xfrm>
                    <a:prstGeom prst="rect">
                      <a:avLst/>
                    </a:prstGeom>
                    <a:noFill/>
                    <a:ln w="6350">
                      <a:solidFill>
                        <a:schemeClr val="tx1"/>
                      </a:solidFill>
                    </a:ln>
                  </pic:spPr>
                </pic:pic>
              </a:graphicData>
            </a:graphic>
          </wp:inline>
        </w:drawing>
      </w:r>
    </w:p>
    <w:p w14:paraId="068801A7" w14:textId="782C603E" w:rsidR="007B327C" w:rsidRDefault="00AC6680" w:rsidP="002E397B">
      <w:pPr>
        <w:spacing w:before="100"/>
        <w:rPr>
          <w:rFonts w:ascii="Arial" w:hAnsi="Arial" w:cs="Arial"/>
          <w:b/>
          <w:sz w:val="18"/>
          <w:szCs w:val="18"/>
        </w:rPr>
      </w:pPr>
      <w:r w:rsidRPr="007A3AD0">
        <w:rPr>
          <w:rFonts w:ascii="Helv" w:hAnsi="Helv" w:cs="Helv"/>
          <w:b/>
          <w:color w:val="000000"/>
          <w:sz w:val="18"/>
          <w:szCs w:val="18"/>
        </w:rPr>
        <w:t>Graf</w:t>
      </w:r>
      <w:r w:rsidR="00432C2E" w:rsidRPr="007A3AD0">
        <w:rPr>
          <w:rFonts w:ascii="Helv" w:hAnsi="Helv" w:cs="Helv"/>
          <w:b/>
          <w:color w:val="000000"/>
          <w:sz w:val="18"/>
          <w:szCs w:val="18"/>
        </w:rPr>
        <w:t xml:space="preserve"> 1</w:t>
      </w:r>
      <w:r w:rsidR="001E53BE">
        <w:rPr>
          <w:rFonts w:ascii="Helv" w:hAnsi="Helv" w:cs="Helv"/>
          <w:b/>
          <w:color w:val="000000"/>
          <w:sz w:val="18"/>
          <w:szCs w:val="18"/>
        </w:rPr>
        <w:t>5</w:t>
      </w:r>
      <w:r w:rsidRPr="007A3AD0">
        <w:rPr>
          <w:rFonts w:ascii="Helv" w:hAnsi="Helv" w:cs="Helv"/>
          <w:b/>
          <w:color w:val="000000"/>
          <w:sz w:val="18"/>
          <w:szCs w:val="18"/>
        </w:rPr>
        <w:t>:</w:t>
      </w:r>
      <w:r w:rsidRPr="007B35FE">
        <w:rPr>
          <w:rFonts w:ascii="Helv" w:hAnsi="Helv" w:cs="Helv"/>
          <w:color w:val="000000"/>
          <w:sz w:val="18"/>
          <w:szCs w:val="18"/>
        </w:rPr>
        <w:t xml:space="preserve"> Črpanje sredstev iz skladov </w:t>
      </w:r>
      <w:r w:rsidR="00432C2E" w:rsidRPr="007B35FE">
        <w:rPr>
          <w:rFonts w:ascii="Helv" w:hAnsi="Helv" w:cs="Helv"/>
          <w:color w:val="000000"/>
          <w:sz w:val="18"/>
          <w:szCs w:val="18"/>
        </w:rPr>
        <w:t>A</w:t>
      </w:r>
      <w:r w:rsidRPr="007B35FE">
        <w:rPr>
          <w:rFonts w:ascii="Helv" w:hAnsi="Helv" w:cs="Helv"/>
          <w:color w:val="000000"/>
          <w:sz w:val="18"/>
          <w:szCs w:val="18"/>
        </w:rPr>
        <w:t>MIF in ISF.</w:t>
      </w:r>
      <w:r w:rsidR="007B327C" w:rsidRPr="007B35FE">
        <w:rPr>
          <w:rFonts w:ascii="Helv" w:hAnsi="Helv" w:cs="Helv"/>
          <w:color w:val="000000"/>
          <w:sz w:val="18"/>
          <w:szCs w:val="18"/>
        </w:rPr>
        <w:br/>
      </w:r>
    </w:p>
    <w:p w14:paraId="2AB417BF" w14:textId="16ABF544" w:rsidR="007B327C" w:rsidRDefault="007B327C" w:rsidP="006106E9">
      <w:pPr>
        <w:pStyle w:val="Naslov2"/>
      </w:pPr>
      <w:bookmarkStart w:id="65" w:name="_Toc65591472"/>
      <w:bookmarkStart w:id="66" w:name="_Toc65651023"/>
      <w:bookmarkStart w:id="67" w:name="_Toc65654083"/>
      <w:r w:rsidRPr="00893683">
        <w:t>Kadrovski podatki</w:t>
      </w:r>
      <w:bookmarkEnd w:id="65"/>
      <w:bookmarkEnd w:id="66"/>
      <w:bookmarkEnd w:id="67"/>
    </w:p>
    <w:p w14:paraId="3644E221" w14:textId="77777777" w:rsidR="00432C2E" w:rsidRPr="00893683" w:rsidRDefault="00432C2E" w:rsidP="00432C2E">
      <w:pPr>
        <w:spacing w:after="0" w:line="260" w:lineRule="exact"/>
        <w:rPr>
          <w:rFonts w:ascii="Arial" w:hAnsi="Arial" w:cs="Arial"/>
          <w:b/>
          <w:sz w:val="20"/>
          <w:szCs w:val="20"/>
        </w:rPr>
      </w:pPr>
    </w:p>
    <w:p w14:paraId="59FFB714" w14:textId="32E76B8E" w:rsidR="007B327C" w:rsidRDefault="007B327C" w:rsidP="007B35FE">
      <w:pPr>
        <w:pStyle w:val="Odstavekseznama"/>
        <w:numPr>
          <w:ilvl w:val="0"/>
          <w:numId w:val="13"/>
        </w:numPr>
        <w:spacing w:after="120" w:line="260" w:lineRule="exact"/>
        <w:ind w:left="714" w:hanging="357"/>
        <w:contextualSpacing/>
        <w:rPr>
          <w:rFonts w:ascii="Arial" w:hAnsi="Arial" w:cs="Arial"/>
          <w:b/>
          <w:sz w:val="20"/>
          <w:szCs w:val="20"/>
        </w:rPr>
      </w:pPr>
      <w:r w:rsidRPr="002354B6">
        <w:rPr>
          <w:rFonts w:ascii="Arial" w:hAnsi="Arial" w:cs="Arial"/>
          <w:b/>
          <w:sz w:val="20"/>
          <w:szCs w:val="20"/>
        </w:rPr>
        <w:t>Realizacija kadrovskega načrta</w:t>
      </w:r>
    </w:p>
    <w:p w14:paraId="15F095A0" w14:textId="6226480F" w:rsidR="00432C2E" w:rsidRDefault="007B327C" w:rsidP="007B35FE">
      <w:pPr>
        <w:spacing w:after="0"/>
        <w:rPr>
          <w:rFonts w:ascii="Arial" w:hAnsi="Arial" w:cs="Arial"/>
          <w:sz w:val="18"/>
          <w:szCs w:val="18"/>
        </w:rPr>
      </w:pPr>
      <w:r w:rsidRPr="001940FC">
        <w:rPr>
          <w:rFonts w:ascii="Arial" w:hAnsi="Arial" w:cs="Arial"/>
          <w:noProof/>
          <w:sz w:val="20"/>
          <w:szCs w:val="20"/>
          <w:lang w:eastAsia="sl-SI"/>
        </w:rPr>
        <w:drawing>
          <wp:inline distT="0" distB="0" distL="0" distR="0" wp14:anchorId="16A84A0E" wp14:editId="75150B45">
            <wp:extent cx="5812555" cy="1436959"/>
            <wp:effectExtent l="0" t="0" r="0" b="0"/>
            <wp:docPr id="10" name="Slika 10" descr="Realizacija kadrovskega načrta 2019–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66611" cy="1450322"/>
                    </a:xfrm>
                    <a:prstGeom prst="rect">
                      <a:avLst/>
                    </a:prstGeom>
                    <a:noFill/>
                    <a:ln>
                      <a:noFill/>
                    </a:ln>
                  </pic:spPr>
                </pic:pic>
              </a:graphicData>
            </a:graphic>
          </wp:inline>
        </w:drawing>
      </w:r>
    </w:p>
    <w:p w14:paraId="421F590D" w14:textId="5085EFAA" w:rsidR="007B327C" w:rsidRPr="002354B6" w:rsidRDefault="00432C2E" w:rsidP="002E397B">
      <w:pPr>
        <w:spacing w:before="80" w:after="0" w:line="260" w:lineRule="exact"/>
        <w:rPr>
          <w:rFonts w:ascii="Arial" w:hAnsi="Arial" w:cs="Arial"/>
          <w:sz w:val="18"/>
          <w:szCs w:val="18"/>
        </w:rPr>
      </w:pPr>
      <w:r w:rsidRPr="007A3AD0">
        <w:rPr>
          <w:rFonts w:ascii="Arial" w:hAnsi="Arial" w:cs="Arial"/>
          <w:b/>
          <w:sz w:val="18"/>
          <w:szCs w:val="18"/>
        </w:rPr>
        <w:t>Tabela 13</w:t>
      </w:r>
      <w:r w:rsidR="007B327C" w:rsidRPr="007A3AD0">
        <w:rPr>
          <w:rFonts w:ascii="Arial" w:hAnsi="Arial" w:cs="Arial"/>
          <w:b/>
          <w:sz w:val="18"/>
          <w:szCs w:val="18"/>
        </w:rPr>
        <w:t>:</w:t>
      </w:r>
      <w:r w:rsidR="007B327C" w:rsidRPr="002354B6">
        <w:rPr>
          <w:rFonts w:ascii="Arial" w:hAnsi="Arial" w:cs="Arial"/>
          <w:sz w:val="18"/>
          <w:szCs w:val="18"/>
        </w:rPr>
        <w:t xml:space="preserve"> Realizacija kadrovskega načrta 2019</w:t>
      </w:r>
      <w:r w:rsidR="002E397B">
        <w:rPr>
          <w:rFonts w:ascii="Arial" w:hAnsi="Arial" w:cs="Arial"/>
          <w:sz w:val="18"/>
          <w:szCs w:val="18"/>
        </w:rPr>
        <w:t>–</w:t>
      </w:r>
      <w:r w:rsidR="007B327C" w:rsidRPr="002354B6">
        <w:rPr>
          <w:rFonts w:ascii="Arial" w:hAnsi="Arial" w:cs="Arial"/>
          <w:sz w:val="18"/>
          <w:szCs w:val="18"/>
        </w:rPr>
        <w:t>2020</w:t>
      </w:r>
    </w:p>
    <w:p w14:paraId="47A818F2" w14:textId="77777777" w:rsidR="007B327C" w:rsidRDefault="007B327C" w:rsidP="00432C2E">
      <w:pPr>
        <w:spacing w:after="0" w:line="260" w:lineRule="exact"/>
        <w:jc w:val="both"/>
        <w:rPr>
          <w:rFonts w:ascii="Arial" w:hAnsi="Arial" w:cs="Arial"/>
          <w:color w:val="000000" w:themeColor="text1"/>
          <w:sz w:val="20"/>
          <w:szCs w:val="20"/>
        </w:rPr>
      </w:pPr>
    </w:p>
    <w:p w14:paraId="2FF45013" w14:textId="2869162A" w:rsidR="00432C2E" w:rsidRDefault="007B327C" w:rsidP="002E397B">
      <w:pPr>
        <w:spacing w:after="0" w:line="260" w:lineRule="exact"/>
        <w:rPr>
          <w:rFonts w:ascii="Arial" w:hAnsi="Arial" w:cs="Arial"/>
          <w:color w:val="000000" w:themeColor="text1"/>
          <w:sz w:val="20"/>
          <w:szCs w:val="20"/>
        </w:rPr>
      </w:pPr>
      <w:r w:rsidRPr="00893683">
        <w:rPr>
          <w:rFonts w:ascii="Arial" w:hAnsi="Arial" w:cs="Arial"/>
          <w:color w:val="000000" w:themeColor="text1"/>
          <w:sz w:val="20"/>
          <w:szCs w:val="20"/>
        </w:rPr>
        <w:t>Na podlagi čistopisa Skupnega kadrovskega načrta (SKN) za leti 2020 in 2021 z dne 9.</w:t>
      </w:r>
      <w:r w:rsidR="002E397B">
        <w:rPr>
          <w:rFonts w:ascii="Arial" w:hAnsi="Arial" w:cs="Arial"/>
          <w:color w:val="000000" w:themeColor="text1"/>
          <w:sz w:val="20"/>
          <w:szCs w:val="20"/>
        </w:rPr>
        <w:t xml:space="preserve"> </w:t>
      </w:r>
      <w:r w:rsidRPr="00893683">
        <w:rPr>
          <w:rFonts w:ascii="Arial" w:hAnsi="Arial" w:cs="Arial"/>
          <w:color w:val="000000" w:themeColor="text1"/>
          <w:sz w:val="20"/>
          <w:szCs w:val="20"/>
        </w:rPr>
        <w:t>12.</w:t>
      </w:r>
      <w:r w:rsidR="002E397B">
        <w:rPr>
          <w:rFonts w:ascii="Arial" w:hAnsi="Arial" w:cs="Arial"/>
          <w:color w:val="000000" w:themeColor="text1"/>
          <w:sz w:val="20"/>
          <w:szCs w:val="20"/>
        </w:rPr>
        <w:t xml:space="preserve"> </w:t>
      </w:r>
      <w:r w:rsidRPr="00893683">
        <w:rPr>
          <w:rFonts w:ascii="Arial" w:hAnsi="Arial" w:cs="Arial"/>
          <w:color w:val="000000" w:themeColor="text1"/>
          <w:sz w:val="20"/>
          <w:szCs w:val="20"/>
        </w:rPr>
        <w:t>2020 se dovoljeno št</w:t>
      </w:r>
      <w:r w:rsidR="00432C2E">
        <w:rPr>
          <w:rFonts w:ascii="Arial" w:hAnsi="Arial" w:cs="Arial"/>
          <w:color w:val="000000" w:themeColor="text1"/>
          <w:sz w:val="20"/>
          <w:szCs w:val="20"/>
        </w:rPr>
        <w:t>evilo</w:t>
      </w:r>
      <w:r w:rsidR="00787C65">
        <w:rPr>
          <w:rFonts w:ascii="Arial" w:hAnsi="Arial" w:cs="Arial"/>
          <w:color w:val="000000" w:themeColor="text1"/>
          <w:sz w:val="20"/>
          <w:szCs w:val="20"/>
        </w:rPr>
        <w:t xml:space="preserve"> zaposlitev v Ministrstvu za notranje zadeve zmanjša za štiri</w:t>
      </w:r>
      <w:r w:rsidRPr="00893683">
        <w:rPr>
          <w:rFonts w:ascii="Arial" w:hAnsi="Arial" w:cs="Arial"/>
          <w:color w:val="000000" w:themeColor="text1"/>
          <w:sz w:val="20"/>
          <w:szCs w:val="20"/>
        </w:rPr>
        <w:t xml:space="preserve"> (kvote pre</w:t>
      </w:r>
      <w:r w:rsidR="00787C65">
        <w:rPr>
          <w:rFonts w:ascii="Arial" w:hAnsi="Arial" w:cs="Arial"/>
          <w:color w:val="000000" w:themeColor="text1"/>
          <w:sz w:val="20"/>
          <w:szCs w:val="20"/>
        </w:rPr>
        <w:t>nesene v druga ministrstva – Ministrstvo za javno upravo, Ministrstvo za infrastrukturo, Ministrstvo za zdravje in Ministrstvo za zunanje zadeve</w:t>
      </w:r>
      <w:r w:rsidR="002E397B">
        <w:rPr>
          <w:rFonts w:ascii="Arial" w:hAnsi="Arial" w:cs="Arial"/>
          <w:color w:val="000000" w:themeColor="text1"/>
          <w:sz w:val="20"/>
          <w:szCs w:val="20"/>
        </w:rPr>
        <w:t xml:space="preserve">) in v Policiji za dve </w:t>
      </w:r>
      <w:r w:rsidR="00787C65">
        <w:rPr>
          <w:rFonts w:ascii="Arial" w:hAnsi="Arial" w:cs="Arial"/>
          <w:color w:val="000000" w:themeColor="text1"/>
          <w:sz w:val="20"/>
          <w:szCs w:val="20"/>
        </w:rPr>
        <w:t>kvoti (prenos v Ministrstvo za infrastrukturo</w:t>
      </w:r>
      <w:r w:rsidRPr="00893683">
        <w:rPr>
          <w:rFonts w:ascii="Arial" w:hAnsi="Arial" w:cs="Arial"/>
          <w:color w:val="000000" w:themeColor="text1"/>
          <w:sz w:val="20"/>
          <w:szCs w:val="20"/>
        </w:rPr>
        <w:t xml:space="preserve"> in </w:t>
      </w:r>
      <w:r w:rsidR="00787C65">
        <w:rPr>
          <w:rFonts w:ascii="Arial" w:hAnsi="Arial" w:cs="Arial"/>
          <w:color w:val="000000" w:themeColor="text1"/>
          <w:sz w:val="20"/>
          <w:szCs w:val="20"/>
        </w:rPr>
        <w:t>Ministrstvo za zunanje zadeve</w:t>
      </w:r>
      <w:r w:rsidRPr="00893683">
        <w:rPr>
          <w:rFonts w:ascii="Arial" w:hAnsi="Arial" w:cs="Arial"/>
          <w:color w:val="000000" w:themeColor="text1"/>
          <w:sz w:val="20"/>
          <w:szCs w:val="20"/>
        </w:rPr>
        <w:t>)</w:t>
      </w:r>
      <w:r w:rsidR="00432C2E">
        <w:rPr>
          <w:rFonts w:ascii="Arial" w:hAnsi="Arial" w:cs="Arial"/>
          <w:color w:val="000000" w:themeColor="text1"/>
          <w:sz w:val="20"/>
          <w:szCs w:val="20"/>
        </w:rPr>
        <w:t xml:space="preserve">. </w:t>
      </w:r>
    </w:p>
    <w:p w14:paraId="205CE175" w14:textId="77777777" w:rsidR="00432C2E" w:rsidRDefault="00432C2E" w:rsidP="002E397B">
      <w:pPr>
        <w:spacing w:after="0" w:line="260" w:lineRule="exact"/>
        <w:rPr>
          <w:rFonts w:ascii="Arial" w:hAnsi="Arial" w:cs="Arial"/>
          <w:color w:val="000000" w:themeColor="text1"/>
          <w:sz w:val="20"/>
          <w:szCs w:val="20"/>
        </w:rPr>
      </w:pPr>
    </w:p>
    <w:p w14:paraId="0A6CA583" w14:textId="387CA1ED" w:rsidR="007B327C" w:rsidRDefault="007B327C" w:rsidP="002E397B">
      <w:pPr>
        <w:spacing w:after="0" w:line="260" w:lineRule="exact"/>
        <w:rPr>
          <w:rFonts w:ascii="Arial" w:hAnsi="Arial" w:cs="Arial"/>
          <w:color w:val="000000" w:themeColor="text1"/>
          <w:sz w:val="20"/>
          <w:szCs w:val="20"/>
        </w:rPr>
      </w:pPr>
      <w:r>
        <w:rPr>
          <w:rFonts w:ascii="Arial" w:hAnsi="Arial" w:cs="Arial"/>
          <w:color w:val="000000" w:themeColor="text1"/>
          <w:sz w:val="20"/>
          <w:szCs w:val="20"/>
        </w:rPr>
        <w:t xml:space="preserve">Na podlagi sporazumov med Policijo in MNZ se </w:t>
      </w:r>
      <w:r w:rsidR="00432C2E">
        <w:rPr>
          <w:rFonts w:ascii="Arial" w:hAnsi="Arial" w:cs="Arial"/>
          <w:color w:val="000000" w:themeColor="text1"/>
          <w:sz w:val="20"/>
          <w:szCs w:val="20"/>
        </w:rPr>
        <w:t xml:space="preserve">bo v letu 2021 kadrovski načrt </w:t>
      </w:r>
      <w:r>
        <w:rPr>
          <w:rFonts w:ascii="Arial" w:hAnsi="Arial" w:cs="Arial"/>
          <w:color w:val="000000" w:themeColor="text1"/>
          <w:sz w:val="20"/>
          <w:szCs w:val="20"/>
        </w:rPr>
        <w:t>MNZ povečal za 50 zaposlitev (začasni prenos dveh kvot in trajni prenos 48 kvot). Prav tako je bil sklenjen sporazum med Ministrstvom za notranje zadeve, Policijo in Vlado Republike Slovenije o začasnem prenosu (10) kvot za zaposlitev.</w:t>
      </w:r>
    </w:p>
    <w:p w14:paraId="1BD7CEB5" w14:textId="77777777" w:rsidR="00D43278" w:rsidRPr="00893683" w:rsidRDefault="00D43278" w:rsidP="00432C2E">
      <w:pPr>
        <w:spacing w:after="0" w:line="260" w:lineRule="exact"/>
        <w:jc w:val="both"/>
        <w:rPr>
          <w:rFonts w:ascii="Arial" w:hAnsi="Arial" w:cs="Arial"/>
          <w:color w:val="000000" w:themeColor="text1"/>
          <w:sz w:val="20"/>
          <w:szCs w:val="20"/>
        </w:rPr>
      </w:pPr>
    </w:p>
    <w:p w14:paraId="05165C19" w14:textId="73CEAD65" w:rsidR="007B327C" w:rsidRPr="00E922BA" w:rsidRDefault="007B327C" w:rsidP="00E922BA">
      <w:pPr>
        <w:pStyle w:val="Odstavekseznama"/>
        <w:numPr>
          <w:ilvl w:val="0"/>
          <w:numId w:val="13"/>
        </w:numPr>
        <w:spacing w:after="120" w:line="260" w:lineRule="exact"/>
        <w:ind w:left="714" w:hanging="357"/>
        <w:contextualSpacing/>
        <w:rPr>
          <w:rFonts w:ascii="Arial" w:hAnsi="Arial" w:cs="Arial"/>
          <w:b/>
          <w:sz w:val="20"/>
          <w:szCs w:val="20"/>
        </w:rPr>
      </w:pPr>
      <w:r w:rsidRPr="002354B6">
        <w:rPr>
          <w:rFonts w:ascii="Arial" w:hAnsi="Arial" w:cs="Arial"/>
          <w:b/>
          <w:sz w:val="20"/>
          <w:szCs w:val="20"/>
        </w:rPr>
        <w:t>Si</w:t>
      </w:r>
      <w:r w:rsidR="00E922BA">
        <w:rPr>
          <w:rFonts w:ascii="Arial" w:hAnsi="Arial" w:cs="Arial"/>
          <w:b/>
          <w:sz w:val="20"/>
          <w:szCs w:val="20"/>
        </w:rPr>
        <w:t>stemizacija in zasedba 2019–</w:t>
      </w:r>
      <w:r w:rsidRPr="00E922BA">
        <w:rPr>
          <w:rFonts w:ascii="Arial" w:hAnsi="Arial" w:cs="Arial"/>
          <w:b/>
          <w:sz w:val="20"/>
          <w:szCs w:val="20"/>
        </w:rPr>
        <w:t>2020</w:t>
      </w:r>
    </w:p>
    <w:tbl>
      <w:tblPr>
        <w:tblStyle w:val="Tabelamrea"/>
        <w:tblW w:w="9173" w:type="dxa"/>
        <w:tblLook w:val="04A0" w:firstRow="1" w:lastRow="0" w:firstColumn="1" w:lastColumn="0" w:noHBand="0" w:noVBand="1"/>
        <w:tblDescription w:val="Podatki o sistemizaciji in zasedbi na 31. 12. 2019 in 31. 12. 2020."/>
      </w:tblPr>
      <w:tblGrid>
        <w:gridCol w:w="3686"/>
        <w:gridCol w:w="1417"/>
        <w:gridCol w:w="1418"/>
        <w:gridCol w:w="1417"/>
        <w:gridCol w:w="1235"/>
      </w:tblGrid>
      <w:tr w:rsidR="007B327C" w:rsidRPr="001940FC" w14:paraId="3D0BB010" w14:textId="77777777" w:rsidTr="000F3C19">
        <w:trPr>
          <w:trHeight w:val="252"/>
          <w:tblHeader/>
        </w:trPr>
        <w:tc>
          <w:tcPr>
            <w:tcW w:w="3686" w:type="dxa"/>
            <w:vMerge w:val="restart"/>
            <w:noWrap/>
            <w:hideMark/>
          </w:tcPr>
          <w:p w14:paraId="45D7E5D3" w14:textId="77777777" w:rsidR="007B327C" w:rsidRPr="00AB2690" w:rsidRDefault="007B327C" w:rsidP="00A44A61">
            <w:pPr>
              <w:spacing w:after="0" w:line="240" w:lineRule="auto"/>
              <w:jc w:val="center"/>
              <w:rPr>
                <w:rFonts w:ascii="Arial" w:eastAsia="Times New Roman" w:hAnsi="Arial" w:cs="Arial"/>
                <w:b/>
                <w:bCs/>
                <w:sz w:val="18"/>
                <w:szCs w:val="18"/>
                <w:lang w:eastAsia="sl-SI"/>
              </w:rPr>
            </w:pPr>
            <w:r w:rsidRPr="00AB2690">
              <w:rPr>
                <w:rFonts w:ascii="Arial" w:eastAsia="Times New Roman" w:hAnsi="Arial" w:cs="Arial"/>
                <w:b/>
                <w:bCs/>
                <w:sz w:val="18"/>
                <w:szCs w:val="18"/>
                <w:lang w:eastAsia="sl-SI"/>
              </w:rPr>
              <w:t>PU</w:t>
            </w:r>
          </w:p>
        </w:tc>
        <w:tc>
          <w:tcPr>
            <w:tcW w:w="2835" w:type="dxa"/>
            <w:gridSpan w:val="2"/>
            <w:noWrap/>
            <w:hideMark/>
          </w:tcPr>
          <w:p w14:paraId="0698B915" w14:textId="1CE8DD91" w:rsidR="007B327C" w:rsidRPr="00AB2690" w:rsidRDefault="007B327C" w:rsidP="00A44A61">
            <w:pPr>
              <w:spacing w:after="0" w:line="240" w:lineRule="auto"/>
              <w:jc w:val="center"/>
              <w:rPr>
                <w:rFonts w:ascii="Arial" w:eastAsia="Times New Roman" w:hAnsi="Arial" w:cs="Arial"/>
                <w:b/>
                <w:bCs/>
                <w:sz w:val="18"/>
                <w:szCs w:val="18"/>
                <w:lang w:eastAsia="sl-SI"/>
              </w:rPr>
            </w:pPr>
            <w:r w:rsidRPr="00AB2690">
              <w:rPr>
                <w:rFonts w:ascii="Arial" w:eastAsia="Times New Roman" w:hAnsi="Arial" w:cs="Arial"/>
                <w:b/>
                <w:bCs/>
                <w:sz w:val="18"/>
                <w:szCs w:val="18"/>
                <w:lang w:eastAsia="sl-SI"/>
              </w:rPr>
              <w:t>31.</w:t>
            </w:r>
            <w:r w:rsidR="002E397B">
              <w:rPr>
                <w:rFonts w:ascii="Arial" w:eastAsia="Times New Roman" w:hAnsi="Arial" w:cs="Arial"/>
                <w:b/>
                <w:bCs/>
                <w:sz w:val="18"/>
                <w:szCs w:val="18"/>
                <w:lang w:eastAsia="sl-SI"/>
              </w:rPr>
              <w:t xml:space="preserve"> </w:t>
            </w:r>
            <w:r w:rsidRPr="00AB2690">
              <w:rPr>
                <w:rFonts w:ascii="Arial" w:eastAsia="Times New Roman" w:hAnsi="Arial" w:cs="Arial"/>
                <w:b/>
                <w:bCs/>
                <w:sz w:val="18"/>
                <w:szCs w:val="18"/>
                <w:lang w:eastAsia="sl-SI"/>
              </w:rPr>
              <w:t>12.</w:t>
            </w:r>
            <w:r w:rsidR="002E397B">
              <w:rPr>
                <w:rFonts w:ascii="Arial" w:eastAsia="Times New Roman" w:hAnsi="Arial" w:cs="Arial"/>
                <w:b/>
                <w:bCs/>
                <w:sz w:val="18"/>
                <w:szCs w:val="18"/>
                <w:lang w:eastAsia="sl-SI"/>
              </w:rPr>
              <w:t xml:space="preserve"> </w:t>
            </w:r>
            <w:r w:rsidRPr="00AB2690">
              <w:rPr>
                <w:rFonts w:ascii="Arial" w:eastAsia="Times New Roman" w:hAnsi="Arial" w:cs="Arial"/>
                <w:b/>
                <w:bCs/>
                <w:sz w:val="18"/>
                <w:szCs w:val="18"/>
                <w:lang w:eastAsia="sl-SI"/>
              </w:rPr>
              <w:t>2019</w:t>
            </w:r>
          </w:p>
        </w:tc>
        <w:tc>
          <w:tcPr>
            <w:tcW w:w="2652" w:type="dxa"/>
            <w:gridSpan w:val="2"/>
            <w:noWrap/>
            <w:hideMark/>
          </w:tcPr>
          <w:p w14:paraId="2C00FD8C" w14:textId="1C8CC999" w:rsidR="007B327C" w:rsidRPr="00AB2690" w:rsidRDefault="007B327C" w:rsidP="00A44A61">
            <w:pPr>
              <w:spacing w:after="0" w:line="240" w:lineRule="auto"/>
              <w:jc w:val="center"/>
              <w:rPr>
                <w:rFonts w:ascii="Arial" w:eastAsia="Times New Roman" w:hAnsi="Arial" w:cs="Arial"/>
                <w:b/>
                <w:bCs/>
                <w:sz w:val="18"/>
                <w:szCs w:val="18"/>
                <w:lang w:eastAsia="sl-SI"/>
              </w:rPr>
            </w:pPr>
            <w:r w:rsidRPr="00AB2690">
              <w:rPr>
                <w:rFonts w:ascii="Arial" w:eastAsia="Times New Roman" w:hAnsi="Arial" w:cs="Arial"/>
                <w:b/>
                <w:bCs/>
                <w:sz w:val="18"/>
                <w:szCs w:val="18"/>
                <w:lang w:eastAsia="sl-SI"/>
              </w:rPr>
              <w:t>31.</w:t>
            </w:r>
            <w:r w:rsidR="002E397B">
              <w:rPr>
                <w:rFonts w:ascii="Arial" w:eastAsia="Times New Roman" w:hAnsi="Arial" w:cs="Arial"/>
                <w:b/>
                <w:bCs/>
                <w:sz w:val="18"/>
                <w:szCs w:val="18"/>
                <w:lang w:eastAsia="sl-SI"/>
              </w:rPr>
              <w:t xml:space="preserve"> </w:t>
            </w:r>
            <w:r w:rsidRPr="00AB2690">
              <w:rPr>
                <w:rFonts w:ascii="Arial" w:eastAsia="Times New Roman" w:hAnsi="Arial" w:cs="Arial"/>
                <w:b/>
                <w:bCs/>
                <w:sz w:val="18"/>
                <w:szCs w:val="18"/>
                <w:lang w:eastAsia="sl-SI"/>
              </w:rPr>
              <w:t>12.</w:t>
            </w:r>
            <w:r w:rsidR="002E397B">
              <w:rPr>
                <w:rFonts w:ascii="Arial" w:eastAsia="Times New Roman" w:hAnsi="Arial" w:cs="Arial"/>
                <w:b/>
                <w:bCs/>
                <w:sz w:val="18"/>
                <w:szCs w:val="18"/>
                <w:lang w:eastAsia="sl-SI"/>
              </w:rPr>
              <w:t xml:space="preserve"> </w:t>
            </w:r>
            <w:r w:rsidRPr="00AB2690">
              <w:rPr>
                <w:rFonts w:ascii="Arial" w:eastAsia="Times New Roman" w:hAnsi="Arial" w:cs="Arial"/>
                <w:b/>
                <w:bCs/>
                <w:sz w:val="18"/>
                <w:szCs w:val="18"/>
                <w:lang w:eastAsia="sl-SI"/>
              </w:rPr>
              <w:t>2020</w:t>
            </w:r>
          </w:p>
        </w:tc>
      </w:tr>
      <w:tr w:rsidR="007B327C" w:rsidRPr="001940FC" w14:paraId="5D58629D" w14:textId="77777777" w:rsidTr="000F3C19">
        <w:trPr>
          <w:trHeight w:val="252"/>
          <w:tblHeader/>
        </w:trPr>
        <w:tc>
          <w:tcPr>
            <w:tcW w:w="3686" w:type="dxa"/>
            <w:vMerge/>
            <w:hideMark/>
          </w:tcPr>
          <w:p w14:paraId="046E253E" w14:textId="77777777" w:rsidR="007B327C" w:rsidRPr="00AB2690" w:rsidRDefault="007B327C" w:rsidP="00A44A61">
            <w:pPr>
              <w:spacing w:after="0" w:line="240" w:lineRule="auto"/>
              <w:rPr>
                <w:rFonts w:ascii="Arial" w:eastAsia="Times New Roman" w:hAnsi="Arial" w:cs="Arial"/>
                <w:b/>
                <w:bCs/>
                <w:sz w:val="18"/>
                <w:szCs w:val="18"/>
                <w:lang w:eastAsia="sl-SI"/>
              </w:rPr>
            </w:pPr>
          </w:p>
        </w:tc>
        <w:tc>
          <w:tcPr>
            <w:tcW w:w="1417" w:type="dxa"/>
            <w:noWrap/>
            <w:hideMark/>
          </w:tcPr>
          <w:p w14:paraId="10975D52" w14:textId="7E573C8B" w:rsidR="007B327C" w:rsidRPr="00AB2690" w:rsidRDefault="002E397B" w:rsidP="00A44A61">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sistemizirana delovna</w:t>
            </w:r>
            <w:r w:rsidR="00AB2690">
              <w:rPr>
                <w:rFonts w:ascii="Arial" w:eastAsia="Times New Roman" w:hAnsi="Arial" w:cs="Arial"/>
                <w:b/>
                <w:bCs/>
                <w:sz w:val="18"/>
                <w:szCs w:val="18"/>
                <w:lang w:eastAsia="sl-SI"/>
              </w:rPr>
              <w:t xml:space="preserve"> mesta</w:t>
            </w:r>
          </w:p>
        </w:tc>
        <w:tc>
          <w:tcPr>
            <w:tcW w:w="1418" w:type="dxa"/>
            <w:noWrap/>
            <w:hideMark/>
          </w:tcPr>
          <w:p w14:paraId="7E5B5912" w14:textId="77777777" w:rsidR="00AB2690" w:rsidRDefault="007B327C" w:rsidP="00A44A61">
            <w:pPr>
              <w:spacing w:after="0" w:line="240" w:lineRule="auto"/>
              <w:rPr>
                <w:rFonts w:ascii="Arial" w:eastAsia="Times New Roman" w:hAnsi="Arial" w:cs="Arial"/>
                <w:b/>
                <w:bCs/>
                <w:sz w:val="18"/>
                <w:szCs w:val="18"/>
                <w:lang w:eastAsia="sl-SI"/>
              </w:rPr>
            </w:pPr>
            <w:r w:rsidRPr="00AB2690">
              <w:rPr>
                <w:rFonts w:ascii="Arial" w:eastAsia="Times New Roman" w:hAnsi="Arial" w:cs="Arial"/>
                <w:b/>
                <w:bCs/>
                <w:sz w:val="18"/>
                <w:szCs w:val="18"/>
                <w:lang w:eastAsia="sl-SI"/>
              </w:rPr>
              <w:t xml:space="preserve">zasedena </w:t>
            </w:r>
          </w:p>
          <w:p w14:paraId="19E3C332" w14:textId="769FCA8C" w:rsidR="007B327C" w:rsidRPr="00AB2690" w:rsidRDefault="002E397B" w:rsidP="00AB2690">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delovna</w:t>
            </w:r>
            <w:r w:rsidR="00AB2690">
              <w:rPr>
                <w:rFonts w:ascii="Arial" w:eastAsia="Times New Roman" w:hAnsi="Arial" w:cs="Arial"/>
                <w:b/>
                <w:bCs/>
                <w:sz w:val="18"/>
                <w:szCs w:val="18"/>
                <w:lang w:eastAsia="sl-SI"/>
              </w:rPr>
              <w:t xml:space="preserve"> mesta</w:t>
            </w:r>
          </w:p>
        </w:tc>
        <w:tc>
          <w:tcPr>
            <w:tcW w:w="1417" w:type="dxa"/>
            <w:noWrap/>
            <w:hideMark/>
          </w:tcPr>
          <w:p w14:paraId="51C415AD" w14:textId="2CDDCE74" w:rsidR="007B327C" w:rsidRPr="00AB2690" w:rsidRDefault="007B327C" w:rsidP="00A44A61">
            <w:pPr>
              <w:spacing w:after="0" w:line="240" w:lineRule="auto"/>
              <w:rPr>
                <w:rFonts w:ascii="Arial" w:eastAsia="Times New Roman" w:hAnsi="Arial" w:cs="Arial"/>
                <w:b/>
                <w:bCs/>
                <w:sz w:val="18"/>
                <w:szCs w:val="18"/>
                <w:lang w:eastAsia="sl-SI"/>
              </w:rPr>
            </w:pPr>
            <w:r w:rsidRPr="00AB2690">
              <w:rPr>
                <w:rFonts w:ascii="Arial" w:eastAsia="Times New Roman" w:hAnsi="Arial" w:cs="Arial"/>
                <w:b/>
                <w:bCs/>
                <w:sz w:val="18"/>
                <w:szCs w:val="18"/>
                <w:lang w:eastAsia="sl-SI"/>
              </w:rPr>
              <w:t>s</w:t>
            </w:r>
            <w:r w:rsidR="002E397B">
              <w:rPr>
                <w:rFonts w:ascii="Arial" w:eastAsia="Times New Roman" w:hAnsi="Arial" w:cs="Arial"/>
                <w:b/>
                <w:bCs/>
                <w:sz w:val="18"/>
                <w:szCs w:val="18"/>
                <w:lang w:eastAsia="sl-SI"/>
              </w:rPr>
              <w:t>istemizirana delovna</w:t>
            </w:r>
            <w:r w:rsidR="00AB2690">
              <w:rPr>
                <w:rFonts w:ascii="Arial" w:eastAsia="Times New Roman" w:hAnsi="Arial" w:cs="Arial"/>
                <w:b/>
                <w:bCs/>
                <w:sz w:val="18"/>
                <w:szCs w:val="18"/>
                <w:lang w:eastAsia="sl-SI"/>
              </w:rPr>
              <w:t xml:space="preserve"> mesta</w:t>
            </w:r>
          </w:p>
        </w:tc>
        <w:tc>
          <w:tcPr>
            <w:tcW w:w="1235" w:type="dxa"/>
            <w:noWrap/>
            <w:hideMark/>
          </w:tcPr>
          <w:p w14:paraId="6A8076BF" w14:textId="4523B5FF" w:rsidR="007B327C" w:rsidRPr="00AB2690" w:rsidRDefault="002E397B" w:rsidP="00A44A61">
            <w:pPr>
              <w:spacing w:after="0" w:line="240" w:lineRule="auto"/>
              <w:rPr>
                <w:rFonts w:ascii="Arial" w:eastAsia="Times New Roman" w:hAnsi="Arial" w:cs="Arial"/>
                <w:b/>
                <w:bCs/>
                <w:sz w:val="18"/>
                <w:szCs w:val="18"/>
                <w:lang w:eastAsia="sl-SI"/>
              </w:rPr>
            </w:pPr>
            <w:r>
              <w:rPr>
                <w:rFonts w:ascii="Arial" w:eastAsia="Times New Roman" w:hAnsi="Arial" w:cs="Arial"/>
                <w:b/>
                <w:bCs/>
                <w:sz w:val="18"/>
                <w:szCs w:val="18"/>
                <w:lang w:eastAsia="sl-SI"/>
              </w:rPr>
              <w:t>zasedena delovna</w:t>
            </w:r>
            <w:r w:rsidR="00AB2690">
              <w:rPr>
                <w:rFonts w:ascii="Arial" w:eastAsia="Times New Roman" w:hAnsi="Arial" w:cs="Arial"/>
                <w:b/>
                <w:bCs/>
                <w:sz w:val="18"/>
                <w:szCs w:val="18"/>
                <w:lang w:eastAsia="sl-SI"/>
              </w:rPr>
              <w:t xml:space="preserve"> mesta</w:t>
            </w:r>
          </w:p>
        </w:tc>
      </w:tr>
      <w:tr w:rsidR="007B327C" w:rsidRPr="001940FC" w14:paraId="2DC6C463" w14:textId="77777777" w:rsidTr="000F3C19">
        <w:trPr>
          <w:trHeight w:val="252"/>
        </w:trPr>
        <w:tc>
          <w:tcPr>
            <w:tcW w:w="3686" w:type="dxa"/>
            <w:hideMark/>
          </w:tcPr>
          <w:p w14:paraId="22CC0A16" w14:textId="77777777" w:rsidR="007B327C" w:rsidRPr="00AB2690" w:rsidRDefault="007B327C" w:rsidP="00A44A61">
            <w:pPr>
              <w:spacing w:after="0" w:line="240" w:lineRule="auto"/>
              <w:rPr>
                <w:rFonts w:ascii="Arial" w:eastAsia="Times New Roman" w:hAnsi="Arial" w:cs="Arial"/>
                <w:color w:val="000000"/>
                <w:sz w:val="18"/>
                <w:szCs w:val="18"/>
                <w:lang w:eastAsia="sl-SI"/>
              </w:rPr>
            </w:pPr>
            <w:r w:rsidRPr="00AB2690">
              <w:rPr>
                <w:rFonts w:ascii="Arial" w:eastAsia="Times New Roman" w:hAnsi="Arial" w:cs="Arial"/>
                <w:color w:val="000000" w:themeColor="text1"/>
                <w:sz w:val="18"/>
                <w:szCs w:val="18"/>
                <w:lang w:eastAsia="sl-SI"/>
              </w:rPr>
              <w:t xml:space="preserve">MINISTRSTVO ZA NOTRANJE ZADEVE </w:t>
            </w:r>
          </w:p>
        </w:tc>
        <w:tc>
          <w:tcPr>
            <w:tcW w:w="1417" w:type="dxa"/>
            <w:noWrap/>
            <w:hideMark/>
          </w:tcPr>
          <w:p w14:paraId="08ABBACC" w14:textId="77777777" w:rsidR="007B327C" w:rsidRPr="00AB2690" w:rsidRDefault="007B327C" w:rsidP="00A44A61">
            <w:pPr>
              <w:spacing w:after="0" w:line="240" w:lineRule="auto"/>
              <w:jc w:val="right"/>
              <w:rPr>
                <w:rFonts w:ascii="Arial" w:eastAsia="Times New Roman" w:hAnsi="Arial" w:cs="Arial"/>
                <w:color w:val="000000"/>
                <w:sz w:val="18"/>
                <w:szCs w:val="18"/>
                <w:lang w:eastAsia="sl-SI"/>
              </w:rPr>
            </w:pPr>
            <w:r w:rsidRPr="00AB2690">
              <w:rPr>
                <w:rFonts w:ascii="Arial" w:eastAsia="Times New Roman" w:hAnsi="Arial" w:cs="Arial"/>
                <w:color w:val="000000"/>
                <w:sz w:val="18"/>
                <w:szCs w:val="18"/>
                <w:lang w:eastAsia="sl-SI"/>
              </w:rPr>
              <w:t>889</w:t>
            </w:r>
          </w:p>
        </w:tc>
        <w:tc>
          <w:tcPr>
            <w:tcW w:w="1418" w:type="dxa"/>
            <w:noWrap/>
            <w:hideMark/>
          </w:tcPr>
          <w:p w14:paraId="3F29DE8E" w14:textId="77777777" w:rsidR="007B327C" w:rsidRPr="00AB2690" w:rsidRDefault="007B327C" w:rsidP="00A44A61">
            <w:pPr>
              <w:spacing w:after="0" w:line="240" w:lineRule="auto"/>
              <w:jc w:val="right"/>
              <w:rPr>
                <w:rFonts w:ascii="Arial" w:eastAsia="Times New Roman" w:hAnsi="Arial" w:cs="Arial"/>
                <w:color w:val="000000"/>
                <w:sz w:val="18"/>
                <w:szCs w:val="18"/>
                <w:lang w:eastAsia="sl-SI"/>
              </w:rPr>
            </w:pPr>
            <w:r w:rsidRPr="00AB2690">
              <w:rPr>
                <w:rFonts w:ascii="Arial" w:eastAsia="Times New Roman" w:hAnsi="Arial" w:cs="Arial"/>
                <w:color w:val="000000"/>
                <w:sz w:val="18"/>
                <w:szCs w:val="18"/>
                <w:lang w:eastAsia="sl-SI"/>
              </w:rPr>
              <w:t>613</w:t>
            </w:r>
          </w:p>
        </w:tc>
        <w:tc>
          <w:tcPr>
            <w:tcW w:w="1417" w:type="dxa"/>
            <w:noWrap/>
            <w:hideMark/>
          </w:tcPr>
          <w:p w14:paraId="444BBB23" w14:textId="77777777" w:rsidR="007B327C" w:rsidRPr="00AB2690" w:rsidRDefault="007B327C" w:rsidP="00A44A61">
            <w:pPr>
              <w:spacing w:after="0" w:line="240" w:lineRule="auto"/>
              <w:jc w:val="right"/>
              <w:rPr>
                <w:rFonts w:ascii="Arial" w:eastAsia="Times New Roman" w:hAnsi="Arial" w:cs="Arial"/>
                <w:color w:val="000000"/>
                <w:sz w:val="18"/>
                <w:szCs w:val="18"/>
                <w:lang w:eastAsia="sl-SI"/>
              </w:rPr>
            </w:pPr>
            <w:r w:rsidRPr="00AB2690">
              <w:rPr>
                <w:rFonts w:ascii="Arial" w:eastAsia="Times New Roman" w:hAnsi="Arial" w:cs="Arial"/>
                <w:color w:val="000000"/>
                <w:sz w:val="18"/>
                <w:szCs w:val="18"/>
                <w:lang w:eastAsia="sl-SI"/>
              </w:rPr>
              <w:t>878</w:t>
            </w:r>
          </w:p>
        </w:tc>
        <w:tc>
          <w:tcPr>
            <w:tcW w:w="1235" w:type="dxa"/>
            <w:noWrap/>
            <w:hideMark/>
          </w:tcPr>
          <w:p w14:paraId="2857077B" w14:textId="77777777" w:rsidR="007B327C" w:rsidRPr="00AB2690" w:rsidRDefault="007B327C" w:rsidP="00A44A61">
            <w:pPr>
              <w:spacing w:after="0" w:line="240" w:lineRule="auto"/>
              <w:jc w:val="right"/>
              <w:rPr>
                <w:rFonts w:ascii="Arial" w:eastAsia="Times New Roman" w:hAnsi="Arial" w:cs="Arial"/>
                <w:color w:val="000000"/>
                <w:sz w:val="18"/>
                <w:szCs w:val="18"/>
                <w:lang w:eastAsia="sl-SI"/>
              </w:rPr>
            </w:pPr>
            <w:r w:rsidRPr="00AB2690">
              <w:rPr>
                <w:rFonts w:ascii="Arial" w:eastAsia="Times New Roman" w:hAnsi="Arial" w:cs="Arial"/>
                <w:color w:val="000000"/>
                <w:sz w:val="18"/>
                <w:szCs w:val="18"/>
                <w:lang w:eastAsia="sl-SI"/>
              </w:rPr>
              <w:t>604</w:t>
            </w:r>
          </w:p>
        </w:tc>
      </w:tr>
      <w:tr w:rsidR="007B327C" w:rsidRPr="001940FC" w14:paraId="1AE5C4EA" w14:textId="77777777" w:rsidTr="000F3C19">
        <w:trPr>
          <w:trHeight w:val="252"/>
        </w:trPr>
        <w:tc>
          <w:tcPr>
            <w:tcW w:w="3686" w:type="dxa"/>
            <w:hideMark/>
          </w:tcPr>
          <w:p w14:paraId="3D68E77A" w14:textId="77777777" w:rsidR="007B327C" w:rsidRPr="00AB2690" w:rsidRDefault="007B327C" w:rsidP="00A44A61">
            <w:pPr>
              <w:spacing w:after="0" w:line="240" w:lineRule="auto"/>
              <w:rPr>
                <w:rFonts w:ascii="Arial" w:eastAsia="Times New Roman" w:hAnsi="Arial" w:cs="Arial"/>
                <w:color w:val="000000"/>
                <w:sz w:val="18"/>
                <w:szCs w:val="18"/>
                <w:lang w:eastAsia="sl-SI"/>
              </w:rPr>
            </w:pPr>
            <w:r w:rsidRPr="00AB2690">
              <w:rPr>
                <w:rFonts w:ascii="Arial" w:eastAsia="Times New Roman" w:hAnsi="Arial" w:cs="Arial"/>
                <w:color w:val="000000" w:themeColor="text1"/>
                <w:sz w:val="18"/>
                <w:szCs w:val="18"/>
                <w:lang w:eastAsia="sl-SI"/>
              </w:rPr>
              <w:lastRenderedPageBreak/>
              <w:t>POLICIJA</w:t>
            </w:r>
          </w:p>
        </w:tc>
        <w:tc>
          <w:tcPr>
            <w:tcW w:w="1417" w:type="dxa"/>
            <w:noWrap/>
            <w:hideMark/>
          </w:tcPr>
          <w:p w14:paraId="7C85012B" w14:textId="77777777" w:rsidR="007B327C" w:rsidRPr="00AB2690" w:rsidRDefault="007B327C" w:rsidP="00A44A61">
            <w:pPr>
              <w:spacing w:after="0" w:line="240" w:lineRule="auto"/>
              <w:jc w:val="right"/>
              <w:rPr>
                <w:rFonts w:ascii="Arial" w:eastAsia="Times New Roman" w:hAnsi="Arial" w:cs="Arial"/>
                <w:sz w:val="18"/>
                <w:szCs w:val="18"/>
                <w:lang w:eastAsia="sl-SI"/>
              </w:rPr>
            </w:pPr>
            <w:r w:rsidRPr="00AB2690">
              <w:rPr>
                <w:rFonts w:ascii="Arial" w:eastAsia="Times New Roman" w:hAnsi="Arial" w:cs="Arial"/>
                <w:sz w:val="18"/>
                <w:szCs w:val="18"/>
                <w:lang w:eastAsia="sl-SI"/>
              </w:rPr>
              <w:t>10521</w:t>
            </w:r>
          </w:p>
        </w:tc>
        <w:tc>
          <w:tcPr>
            <w:tcW w:w="1418" w:type="dxa"/>
            <w:noWrap/>
            <w:hideMark/>
          </w:tcPr>
          <w:p w14:paraId="158AC443" w14:textId="77777777" w:rsidR="007B327C" w:rsidRPr="00AB2690" w:rsidRDefault="007B327C" w:rsidP="00A44A61">
            <w:pPr>
              <w:spacing w:after="0" w:line="240" w:lineRule="auto"/>
              <w:jc w:val="right"/>
              <w:rPr>
                <w:rFonts w:ascii="Arial" w:eastAsia="Times New Roman" w:hAnsi="Arial" w:cs="Arial"/>
                <w:sz w:val="18"/>
                <w:szCs w:val="18"/>
                <w:lang w:eastAsia="sl-SI"/>
              </w:rPr>
            </w:pPr>
            <w:r w:rsidRPr="00AB2690">
              <w:rPr>
                <w:rFonts w:ascii="Arial" w:eastAsia="Times New Roman" w:hAnsi="Arial" w:cs="Arial"/>
                <w:sz w:val="18"/>
                <w:szCs w:val="18"/>
                <w:lang w:eastAsia="sl-SI"/>
              </w:rPr>
              <w:t>8189</w:t>
            </w:r>
          </w:p>
        </w:tc>
        <w:tc>
          <w:tcPr>
            <w:tcW w:w="1417" w:type="dxa"/>
            <w:noWrap/>
            <w:hideMark/>
          </w:tcPr>
          <w:p w14:paraId="0797F8B6" w14:textId="77777777" w:rsidR="007B327C" w:rsidRPr="00AB2690" w:rsidRDefault="007B327C" w:rsidP="00A44A61">
            <w:pPr>
              <w:spacing w:after="0" w:line="240" w:lineRule="auto"/>
              <w:jc w:val="right"/>
              <w:rPr>
                <w:rFonts w:ascii="Arial" w:eastAsia="Times New Roman" w:hAnsi="Arial" w:cs="Arial"/>
                <w:sz w:val="18"/>
                <w:szCs w:val="18"/>
                <w:lang w:eastAsia="sl-SI"/>
              </w:rPr>
            </w:pPr>
            <w:r w:rsidRPr="00AB2690">
              <w:rPr>
                <w:rFonts w:ascii="Arial" w:eastAsia="Times New Roman" w:hAnsi="Arial" w:cs="Arial"/>
                <w:sz w:val="18"/>
                <w:szCs w:val="18"/>
                <w:lang w:eastAsia="sl-SI"/>
              </w:rPr>
              <w:t>10753</w:t>
            </w:r>
          </w:p>
        </w:tc>
        <w:tc>
          <w:tcPr>
            <w:tcW w:w="1235" w:type="dxa"/>
            <w:noWrap/>
            <w:hideMark/>
          </w:tcPr>
          <w:p w14:paraId="6C2D24B3" w14:textId="77777777" w:rsidR="007B327C" w:rsidRPr="00AB2690" w:rsidRDefault="007B327C" w:rsidP="00A44A61">
            <w:pPr>
              <w:spacing w:after="0" w:line="240" w:lineRule="auto"/>
              <w:jc w:val="right"/>
              <w:rPr>
                <w:rFonts w:ascii="Arial" w:eastAsia="Times New Roman" w:hAnsi="Arial" w:cs="Arial"/>
                <w:sz w:val="18"/>
                <w:szCs w:val="18"/>
                <w:lang w:eastAsia="sl-SI"/>
              </w:rPr>
            </w:pPr>
            <w:r w:rsidRPr="00AB2690">
              <w:rPr>
                <w:rFonts w:ascii="Arial" w:eastAsia="Times New Roman" w:hAnsi="Arial" w:cs="Arial"/>
                <w:sz w:val="18"/>
                <w:szCs w:val="18"/>
                <w:lang w:eastAsia="sl-SI"/>
              </w:rPr>
              <w:t>8339</w:t>
            </w:r>
          </w:p>
        </w:tc>
      </w:tr>
      <w:tr w:rsidR="007B327C" w:rsidRPr="001940FC" w14:paraId="5314092C" w14:textId="77777777" w:rsidTr="000F3C19">
        <w:trPr>
          <w:trHeight w:val="252"/>
        </w:trPr>
        <w:tc>
          <w:tcPr>
            <w:tcW w:w="3686" w:type="dxa"/>
            <w:hideMark/>
          </w:tcPr>
          <w:p w14:paraId="7BC00F69" w14:textId="77777777" w:rsidR="007B327C" w:rsidRPr="00AB2690" w:rsidRDefault="007B327C" w:rsidP="00A44A61">
            <w:pPr>
              <w:spacing w:after="0" w:line="240" w:lineRule="auto"/>
              <w:rPr>
                <w:rFonts w:ascii="Arial" w:eastAsia="Times New Roman" w:hAnsi="Arial" w:cs="Arial"/>
                <w:color w:val="000000"/>
                <w:sz w:val="18"/>
                <w:szCs w:val="18"/>
                <w:lang w:eastAsia="sl-SI"/>
              </w:rPr>
            </w:pPr>
            <w:r w:rsidRPr="00AB2690">
              <w:rPr>
                <w:rFonts w:ascii="Arial" w:eastAsia="Times New Roman" w:hAnsi="Arial" w:cs="Arial"/>
                <w:color w:val="000000" w:themeColor="text1"/>
                <w:sz w:val="18"/>
                <w:szCs w:val="18"/>
                <w:lang w:eastAsia="sl-SI"/>
              </w:rPr>
              <w:t>INŠPEKTORAT RSNZ</w:t>
            </w:r>
          </w:p>
        </w:tc>
        <w:tc>
          <w:tcPr>
            <w:tcW w:w="1417" w:type="dxa"/>
            <w:noWrap/>
            <w:hideMark/>
          </w:tcPr>
          <w:p w14:paraId="121C1726" w14:textId="77777777" w:rsidR="007B327C" w:rsidRPr="00AB2690" w:rsidRDefault="007B327C" w:rsidP="00A44A61">
            <w:pPr>
              <w:spacing w:after="0" w:line="240" w:lineRule="auto"/>
              <w:jc w:val="right"/>
              <w:rPr>
                <w:rFonts w:ascii="Arial" w:eastAsia="Times New Roman" w:hAnsi="Arial" w:cs="Arial"/>
                <w:sz w:val="18"/>
                <w:szCs w:val="18"/>
                <w:lang w:eastAsia="sl-SI"/>
              </w:rPr>
            </w:pPr>
            <w:r w:rsidRPr="00AB2690">
              <w:rPr>
                <w:rFonts w:ascii="Arial" w:eastAsia="Times New Roman" w:hAnsi="Arial" w:cs="Arial"/>
                <w:sz w:val="18"/>
                <w:szCs w:val="18"/>
                <w:lang w:eastAsia="sl-SI"/>
              </w:rPr>
              <w:t>22</w:t>
            </w:r>
          </w:p>
        </w:tc>
        <w:tc>
          <w:tcPr>
            <w:tcW w:w="1418" w:type="dxa"/>
            <w:noWrap/>
            <w:hideMark/>
          </w:tcPr>
          <w:p w14:paraId="5AB0C4C6" w14:textId="77777777" w:rsidR="007B327C" w:rsidRPr="00AB2690" w:rsidRDefault="007B327C" w:rsidP="00A44A61">
            <w:pPr>
              <w:spacing w:after="0" w:line="240" w:lineRule="auto"/>
              <w:jc w:val="right"/>
              <w:rPr>
                <w:rFonts w:ascii="Arial" w:eastAsia="Times New Roman" w:hAnsi="Arial" w:cs="Arial"/>
                <w:sz w:val="18"/>
                <w:szCs w:val="18"/>
                <w:lang w:eastAsia="sl-SI"/>
              </w:rPr>
            </w:pPr>
            <w:r w:rsidRPr="00AB2690">
              <w:rPr>
                <w:rFonts w:ascii="Arial" w:eastAsia="Times New Roman" w:hAnsi="Arial" w:cs="Arial"/>
                <w:sz w:val="18"/>
                <w:szCs w:val="18"/>
                <w:lang w:eastAsia="sl-SI"/>
              </w:rPr>
              <w:t>18</w:t>
            </w:r>
          </w:p>
        </w:tc>
        <w:tc>
          <w:tcPr>
            <w:tcW w:w="1417" w:type="dxa"/>
            <w:noWrap/>
            <w:hideMark/>
          </w:tcPr>
          <w:p w14:paraId="4A79D411" w14:textId="77777777" w:rsidR="007B327C" w:rsidRPr="00AB2690" w:rsidRDefault="007B327C" w:rsidP="00A44A61">
            <w:pPr>
              <w:spacing w:after="0" w:line="240" w:lineRule="auto"/>
              <w:jc w:val="right"/>
              <w:rPr>
                <w:rFonts w:ascii="Arial" w:eastAsia="Times New Roman" w:hAnsi="Arial" w:cs="Arial"/>
                <w:sz w:val="18"/>
                <w:szCs w:val="18"/>
                <w:lang w:eastAsia="sl-SI"/>
              </w:rPr>
            </w:pPr>
            <w:r w:rsidRPr="00AB2690">
              <w:rPr>
                <w:rFonts w:ascii="Arial" w:eastAsia="Times New Roman" w:hAnsi="Arial" w:cs="Arial"/>
                <w:sz w:val="18"/>
                <w:szCs w:val="18"/>
                <w:lang w:eastAsia="sl-SI"/>
              </w:rPr>
              <w:t>22</w:t>
            </w:r>
          </w:p>
        </w:tc>
        <w:tc>
          <w:tcPr>
            <w:tcW w:w="1235" w:type="dxa"/>
            <w:noWrap/>
            <w:hideMark/>
          </w:tcPr>
          <w:p w14:paraId="3EC97ED8" w14:textId="77777777" w:rsidR="007B327C" w:rsidRPr="00AB2690" w:rsidRDefault="007B327C" w:rsidP="00A44A61">
            <w:pPr>
              <w:spacing w:after="0" w:line="240" w:lineRule="auto"/>
              <w:jc w:val="right"/>
              <w:rPr>
                <w:rFonts w:ascii="Arial" w:eastAsia="Times New Roman" w:hAnsi="Arial" w:cs="Arial"/>
                <w:sz w:val="18"/>
                <w:szCs w:val="18"/>
                <w:lang w:eastAsia="sl-SI"/>
              </w:rPr>
            </w:pPr>
            <w:r w:rsidRPr="00AB2690">
              <w:rPr>
                <w:rFonts w:ascii="Arial" w:eastAsia="Times New Roman" w:hAnsi="Arial" w:cs="Arial"/>
                <w:sz w:val="18"/>
                <w:szCs w:val="18"/>
                <w:lang w:eastAsia="sl-SI"/>
              </w:rPr>
              <w:t>17</w:t>
            </w:r>
          </w:p>
        </w:tc>
      </w:tr>
    </w:tbl>
    <w:p w14:paraId="42B0BB9E" w14:textId="5B7799D9" w:rsidR="007B327C" w:rsidRDefault="00D43278" w:rsidP="002E397B">
      <w:pPr>
        <w:spacing w:before="80" w:after="0" w:line="260" w:lineRule="exact"/>
        <w:rPr>
          <w:rFonts w:ascii="Arial" w:hAnsi="Arial" w:cs="Arial"/>
          <w:color w:val="000000" w:themeColor="text1"/>
          <w:sz w:val="18"/>
          <w:szCs w:val="18"/>
        </w:rPr>
      </w:pPr>
      <w:r w:rsidRPr="007A3AD0">
        <w:rPr>
          <w:rFonts w:ascii="Arial" w:hAnsi="Arial" w:cs="Arial"/>
          <w:b/>
          <w:sz w:val="18"/>
          <w:szCs w:val="18"/>
        </w:rPr>
        <w:t>Tabela</w:t>
      </w:r>
      <w:r w:rsidR="00432C2E" w:rsidRPr="007A3AD0">
        <w:rPr>
          <w:rFonts w:ascii="Arial" w:hAnsi="Arial" w:cs="Arial"/>
          <w:b/>
          <w:sz w:val="18"/>
          <w:szCs w:val="18"/>
        </w:rPr>
        <w:t xml:space="preserve"> 14</w:t>
      </w:r>
      <w:r w:rsidR="007B327C" w:rsidRPr="007A3AD0">
        <w:rPr>
          <w:rFonts w:ascii="Arial" w:hAnsi="Arial" w:cs="Arial"/>
          <w:b/>
          <w:color w:val="000000" w:themeColor="text1"/>
          <w:sz w:val="18"/>
          <w:szCs w:val="18"/>
        </w:rPr>
        <w:t>:</w:t>
      </w:r>
      <w:r w:rsidR="007B327C" w:rsidRPr="002354B6">
        <w:rPr>
          <w:rFonts w:ascii="Arial" w:hAnsi="Arial" w:cs="Arial"/>
          <w:color w:val="000000" w:themeColor="text1"/>
          <w:sz w:val="18"/>
          <w:szCs w:val="18"/>
        </w:rPr>
        <w:t xml:space="preserve"> Podatki o sistemizaciji in zasedbi na 31.</w:t>
      </w:r>
      <w:r w:rsidR="00787C65">
        <w:rPr>
          <w:rFonts w:ascii="Arial" w:hAnsi="Arial" w:cs="Arial"/>
          <w:color w:val="000000" w:themeColor="text1"/>
          <w:sz w:val="18"/>
          <w:szCs w:val="18"/>
        </w:rPr>
        <w:t xml:space="preserve"> </w:t>
      </w:r>
      <w:r w:rsidR="007B327C" w:rsidRPr="002354B6">
        <w:rPr>
          <w:rFonts w:ascii="Arial" w:hAnsi="Arial" w:cs="Arial"/>
          <w:color w:val="000000" w:themeColor="text1"/>
          <w:sz w:val="18"/>
          <w:szCs w:val="18"/>
        </w:rPr>
        <w:t>12.</w:t>
      </w:r>
      <w:r w:rsidR="00787C65">
        <w:rPr>
          <w:rFonts w:ascii="Arial" w:hAnsi="Arial" w:cs="Arial"/>
          <w:color w:val="000000" w:themeColor="text1"/>
          <w:sz w:val="18"/>
          <w:szCs w:val="18"/>
        </w:rPr>
        <w:t xml:space="preserve"> </w:t>
      </w:r>
      <w:r w:rsidR="007B327C" w:rsidRPr="002354B6">
        <w:rPr>
          <w:rFonts w:ascii="Arial" w:hAnsi="Arial" w:cs="Arial"/>
          <w:color w:val="000000" w:themeColor="text1"/>
          <w:sz w:val="18"/>
          <w:szCs w:val="18"/>
        </w:rPr>
        <w:t>2019 in 31. 12. 2020.</w:t>
      </w:r>
    </w:p>
    <w:p w14:paraId="29D679A8" w14:textId="77777777" w:rsidR="00D21529" w:rsidRPr="002354B6" w:rsidRDefault="00D21529" w:rsidP="00432C2E">
      <w:pPr>
        <w:spacing w:after="0" w:line="260" w:lineRule="exact"/>
        <w:rPr>
          <w:rFonts w:ascii="Arial" w:hAnsi="Arial" w:cs="Arial"/>
          <w:sz w:val="18"/>
          <w:szCs w:val="18"/>
        </w:rPr>
      </w:pPr>
    </w:p>
    <w:p w14:paraId="111A860D" w14:textId="77777777" w:rsidR="007B327C" w:rsidRPr="002354B6" w:rsidRDefault="007B327C" w:rsidP="007B35FE">
      <w:pPr>
        <w:pStyle w:val="Odstavekseznama"/>
        <w:numPr>
          <w:ilvl w:val="0"/>
          <w:numId w:val="13"/>
        </w:numPr>
        <w:spacing w:after="120" w:line="260" w:lineRule="exact"/>
        <w:ind w:left="714" w:hanging="357"/>
        <w:contextualSpacing/>
        <w:rPr>
          <w:rFonts w:ascii="Arial" w:hAnsi="Arial" w:cs="Arial"/>
          <w:b/>
          <w:sz w:val="20"/>
          <w:szCs w:val="20"/>
        </w:rPr>
      </w:pPr>
      <w:r w:rsidRPr="002354B6">
        <w:rPr>
          <w:rFonts w:ascii="Arial" w:hAnsi="Arial" w:cs="Arial"/>
          <w:b/>
          <w:sz w:val="20"/>
          <w:szCs w:val="20"/>
        </w:rPr>
        <w:t>Fluktuacija</w:t>
      </w:r>
    </w:p>
    <w:p w14:paraId="4195588B" w14:textId="77777777" w:rsidR="007B327C" w:rsidRDefault="007B327C" w:rsidP="007A3AD0">
      <w:pPr>
        <w:spacing w:after="120"/>
        <w:jc w:val="center"/>
        <w:rPr>
          <w:rFonts w:ascii="Arial" w:hAnsi="Arial" w:cs="Arial"/>
          <w:b/>
          <w:sz w:val="20"/>
          <w:szCs w:val="20"/>
        </w:rPr>
      </w:pPr>
      <w:r w:rsidRPr="00893683">
        <w:rPr>
          <w:noProof/>
          <w:sz w:val="20"/>
          <w:szCs w:val="20"/>
          <w:lang w:eastAsia="sl-SI"/>
        </w:rPr>
        <w:drawing>
          <wp:inline distT="0" distB="0" distL="0" distR="0" wp14:anchorId="60D9589F" wp14:editId="564814E3">
            <wp:extent cx="5127986" cy="2339272"/>
            <wp:effectExtent l="0" t="0" r="15875" b="4445"/>
            <wp:docPr id="3" name="Grafikon 3" descr="Podatki o fluktuaciji od 1. 1. 2020 do 31. 12.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A27BB8C" w14:textId="4FE104CF" w:rsidR="00063CA5" w:rsidRDefault="007B327C" w:rsidP="002E397B">
      <w:pPr>
        <w:rPr>
          <w:rFonts w:ascii="Arial" w:hAnsi="Arial" w:cs="Arial"/>
          <w:b/>
          <w:sz w:val="18"/>
          <w:szCs w:val="18"/>
        </w:rPr>
      </w:pPr>
      <w:r w:rsidRPr="007A3AD0">
        <w:rPr>
          <w:rFonts w:ascii="Arial" w:hAnsi="Arial" w:cs="Arial"/>
          <w:b/>
          <w:color w:val="000000" w:themeColor="text1"/>
          <w:sz w:val="18"/>
          <w:szCs w:val="18"/>
        </w:rPr>
        <w:t>Graf</w:t>
      </w:r>
      <w:r w:rsidR="00432C2E" w:rsidRPr="007A3AD0">
        <w:rPr>
          <w:rFonts w:ascii="Arial" w:hAnsi="Arial" w:cs="Arial"/>
          <w:b/>
          <w:color w:val="000000" w:themeColor="text1"/>
          <w:sz w:val="18"/>
          <w:szCs w:val="18"/>
        </w:rPr>
        <w:t xml:space="preserve"> 1</w:t>
      </w:r>
      <w:r w:rsidR="001E53BE">
        <w:rPr>
          <w:rFonts w:ascii="Arial" w:hAnsi="Arial" w:cs="Arial"/>
          <w:b/>
          <w:color w:val="000000" w:themeColor="text1"/>
          <w:sz w:val="18"/>
          <w:szCs w:val="18"/>
        </w:rPr>
        <w:t>6</w:t>
      </w:r>
      <w:r w:rsidRPr="007A3AD0">
        <w:rPr>
          <w:rFonts w:ascii="Arial" w:hAnsi="Arial" w:cs="Arial"/>
          <w:b/>
          <w:color w:val="000000" w:themeColor="text1"/>
          <w:sz w:val="18"/>
          <w:szCs w:val="18"/>
        </w:rPr>
        <w:t>:</w:t>
      </w:r>
      <w:r w:rsidRPr="002354B6">
        <w:rPr>
          <w:rFonts w:ascii="Arial" w:hAnsi="Arial" w:cs="Arial"/>
          <w:color w:val="000000" w:themeColor="text1"/>
          <w:sz w:val="18"/>
          <w:szCs w:val="18"/>
        </w:rPr>
        <w:t xml:space="preserve"> Podatki o fluktuaciji od 1.</w:t>
      </w:r>
      <w:r w:rsidR="00787C65">
        <w:rPr>
          <w:rFonts w:ascii="Arial" w:hAnsi="Arial" w:cs="Arial"/>
          <w:color w:val="000000" w:themeColor="text1"/>
          <w:sz w:val="18"/>
          <w:szCs w:val="18"/>
        </w:rPr>
        <w:t xml:space="preserve"> </w:t>
      </w:r>
      <w:r w:rsidRPr="002354B6">
        <w:rPr>
          <w:rFonts w:ascii="Arial" w:hAnsi="Arial" w:cs="Arial"/>
          <w:color w:val="000000" w:themeColor="text1"/>
          <w:sz w:val="18"/>
          <w:szCs w:val="18"/>
        </w:rPr>
        <w:t>1.</w:t>
      </w:r>
      <w:r w:rsidR="00787C65">
        <w:rPr>
          <w:rFonts w:ascii="Arial" w:hAnsi="Arial" w:cs="Arial"/>
          <w:color w:val="000000" w:themeColor="text1"/>
          <w:sz w:val="18"/>
          <w:szCs w:val="18"/>
        </w:rPr>
        <w:t xml:space="preserve"> </w:t>
      </w:r>
      <w:r w:rsidRPr="002354B6">
        <w:rPr>
          <w:rFonts w:ascii="Arial" w:hAnsi="Arial" w:cs="Arial"/>
          <w:color w:val="000000" w:themeColor="text1"/>
          <w:sz w:val="18"/>
          <w:szCs w:val="18"/>
        </w:rPr>
        <w:t>2020 do 31. 12. 2020.</w:t>
      </w:r>
    </w:p>
    <w:sectPr w:rsidR="00063CA5" w:rsidSect="00565D0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00207" w14:textId="77777777" w:rsidR="007B3652" w:rsidRDefault="007B3652" w:rsidP="00185694">
      <w:pPr>
        <w:spacing w:after="0" w:line="240" w:lineRule="auto"/>
      </w:pPr>
      <w:r>
        <w:separator/>
      </w:r>
    </w:p>
  </w:endnote>
  <w:endnote w:type="continuationSeparator" w:id="0">
    <w:p w14:paraId="7603BE3D" w14:textId="77777777" w:rsidR="007B3652" w:rsidRDefault="007B3652" w:rsidP="0018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D5714" w14:textId="218D2C01" w:rsidR="004B4765" w:rsidRDefault="004B4765">
    <w:pPr>
      <w:pStyle w:val="Noga"/>
      <w:jc w:val="right"/>
    </w:pPr>
  </w:p>
  <w:p w14:paraId="13105A39" w14:textId="77777777" w:rsidR="004B4765" w:rsidRDefault="004B47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233813"/>
      <w:docPartObj>
        <w:docPartGallery w:val="Page Numbers (Bottom of Page)"/>
        <w:docPartUnique/>
      </w:docPartObj>
    </w:sdtPr>
    <w:sdtContent>
      <w:p w14:paraId="3B1A5BA7" w14:textId="49BD0067" w:rsidR="004B4765" w:rsidRDefault="004B4765" w:rsidP="0026017C">
        <w:pPr>
          <w:pStyle w:val="Noga"/>
          <w:jc w:val="right"/>
        </w:pPr>
        <w:r>
          <w:fldChar w:fldCharType="begin"/>
        </w:r>
        <w:r>
          <w:instrText>PAGE   \* MERGEFORMAT</w:instrText>
        </w:r>
        <w:r>
          <w:fldChar w:fldCharType="separate"/>
        </w:r>
        <w:r w:rsidR="000F3C19">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2A4BD" w14:textId="77777777" w:rsidR="007B3652" w:rsidRDefault="007B3652" w:rsidP="00185694">
      <w:pPr>
        <w:spacing w:after="0" w:line="240" w:lineRule="auto"/>
      </w:pPr>
      <w:r>
        <w:separator/>
      </w:r>
    </w:p>
  </w:footnote>
  <w:footnote w:type="continuationSeparator" w:id="0">
    <w:p w14:paraId="1807A51B" w14:textId="77777777" w:rsidR="007B3652" w:rsidRDefault="007B3652" w:rsidP="00185694">
      <w:pPr>
        <w:spacing w:after="0" w:line="240" w:lineRule="auto"/>
      </w:pPr>
      <w:r>
        <w:continuationSeparator/>
      </w:r>
    </w:p>
  </w:footnote>
  <w:footnote w:id="1">
    <w:p w14:paraId="2437F7F0" w14:textId="1D6B5E57" w:rsidR="004B4765" w:rsidRDefault="004B4765" w:rsidP="00BC0875">
      <w:pPr>
        <w:pStyle w:val="Sprotnaopomba-besedilo"/>
        <w:ind w:left="227" w:hanging="227"/>
      </w:pPr>
      <w:r w:rsidRPr="00036CCB">
        <w:rPr>
          <w:rStyle w:val="Sprotnaopomba-sklic"/>
          <w:rFonts w:cs="Arial"/>
          <w:sz w:val="16"/>
          <w:szCs w:val="16"/>
        </w:rPr>
        <w:footnoteRef/>
      </w:r>
      <w:r w:rsidRPr="00036CCB">
        <w:rPr>
          <w:rFonts w:ascii="Arial" w:hAnsi="Arial" w:cs="Arial"/>
          <w:sz w:val="16"/>
          <w:szCs w:val="16"/>
        </w:rPr>
        <w:t xml:space="preserve"> </w:t>
      </w:r>
      <w:r>
        <w:rPr>
          <w:rFonts w:ascii="Arial" w:hAnsi="Arial" w:cs="Arial"/>
          <w:sz w:val="16"/>
          <w:szCs w:val="16"/>
        </w:rPr>
        <w:tab/>
        <w:t xml:space="preserve">Občine </w:t>
      </w:r>
      <w:r w:rsidRPr="00036CCB">
        <w:rPr>
          <w:rFonts w:ascii="Arial" w:hAnsi="Arial" w:cs="Arial"/>
          <w:sz w:val="16"/>
          <w:szCs w:val="16"/>
        </w:rPr>
        <w:t xml:space="preserve">Črenšovci, Odranci, Turnišče, Velika Polana in </w:t>
      </w:r>
      <w:r>
        <w:rPr>
          <w:rFonts w:ascii="Arial" w:hAnsi="Arial" w:cs="Arial"/>
          <w:sz w:val="16"/>
          <w:szCs w:val="16"/>
        </w:rPr>
        <w:t>Beltinci</w:t>
      </w:r>
      <w:r w:rsidRPr="00036CCB">
        <w:rPr>
          <w:rFonts w:ascii="Arial" w:hAnsi="Arial" w:cs="Arial"/>
          <w:sz w:val="16"/>
          <w:szCs w:val="16"/>
        </w:rPr>
        <w:t xml:space="preserve">. </w:t>
      </w:r>
    </w:p>
  </w:footnote>
  <w:footnote w:id="2">
    <w:p w14:paraId="122F7267" w14:textId="6F8E9E2E" w:rsidR="004B4765" w:rsidRDefault="004B4765" w:rsidP="00BC0875">
      <w:pPr>
        <w:pStyle w:val="Sprotnaopomba-besedilo"/>
        <w:ind w:left="227" w:hanging="227"/>
      </w:pPr>
      <w:r w:rsidRPr="00AE4264">
        <w:rPr>
          <w:rStyle w:val="Sprotnaopomba-sklic"/>
          <w:rFonts w:ascii="Arial" w:hAnsi="Arial" w:cs="Arial"/>
          <w:sz w:val="16"/>
          <w:szCs w:val="16"/>
        </w:rPr>
        <w:footnoteRef/>
      </w:r>
      <w:r w:rsidRPr="00AE4264">
        <w:rPr>
          <w:rFonts w:ascii="Arial" w:hAnsi="Arial" w:cs="Arial"/>
          <w:sz w:val="16"/>
          <w:szCs w:val="16"/>
        </w:rPr>
        <w:t xml:space="preserve"> </w:t>
      </w:r>
      <w:r>
        <w:rPr>
          <w:rFonts w:ascii="Arial" w:hAnsi="Arial" w:cs="Arial"/>
          <w:sz w:val="16"/>
          <w:szCs w:val="16"/>
        </w:rPr>
        <w:tab/>
      </w:r>
      <w:r w:rsidRPr="00AE4264">
        <w:rPr>
          <w:rFonts w:ascii="Arial" w:hAnsi="Arial" w:cs="Arial"/>
          <w:sz w:val="16"/>
          <w:szCs w:val="16"/>
        </w:rPr>
        <w:t xml:space="preserve">Aplikacija za vodenje evidenc ter upravnih in </w:t>
      </w:r>
      <w:proofErr w:type="spellStart"/>
      <w:r w:rsidRPr="00AE4264">
        <w:rPr>
          <w:rFonts w:ascii="Arial" w:hAnsi="Arial" w:cs="Arial"/>
          <w:sz w:val="16"/>
          <w:szCs w:val="16"/>
        </w:rPr>
        <w:t>prekrškovnih</w:t>
      </w:r>
      <w:proofErr w:type="spellEnd"/>
      <w:r w:rsidRPr="00AE4264">
        <w:rPr>
          <w:rFonts w:ascii="Arial" w:hAnsi="Arial" w:cs="Arial"/>
          <w:sz w:val="16"/>
          <w:szCs w:val="16"/>
        </w:rPr>
        <w:t xml:space="preserve"> postopkov v MNZ in IRSNZ.</w:t>
      </w:r>
    </w:p>
  </w:footnote>
  <w:footnote w:id="3">
    <w:p w14:paraId="4144A672" w14:textId="36682B01" w:rsidR="004B4765" w:rsidRDefault="004B4765" w:rsidP="00BC0875">
      <w:pPr>
        <w:pStyle w:val="Sprotnaopomba-besedilo"/>
        <w:ind w:left="227" w:hanging="227"/>
      </w:pPr>
      <w:r w:rsidRPr="00DB22A6">
        <w:rPr>
          <w:rStyle w:val="Sprotnaopomba-sklic"/>
          <w:rFonts w:ascii="Arial" w:hAnsi="Arial" w:cs="Arial"/>
          <w:sz w:val="16"/>
          <w:szCs w:val="16"/>
        </w:rPr>
        <w:footnoteRef/>
      </w:r>
      <w:r w:rsidRPr="00DB22A6">
        <w:rPr>
          <w:rFonts w:ascii="Arial" w:hAnsi="Arial" w:cs="Arial"/>
          <w:sz w:val="16"/>
          <w:szCs w:val="16"/>
        </w:rPr>
        <w:t xml:space="preserve"> </w:t>
      </w:r>
      <w:r>
        <w:rPr>
          <w:rFonts w:ascii="Arial" w:hAnsi="Arial" w:cs="Arial"/>
          <w:sz w:val="16"/>
          <w:szCs w:val="16"/>
        </w:rPr>
        <w:tab/>
      </w:r>
      <w:r w:rsidRPr="00DB22A6">
        <w:rPr>
          <w:rFonts w:ascii="Arial" w:hAnsi="Arial" w:cs="Arial"/>
          <w:sz w:val="16"/>
          <w:szCs w:val="16"/>
        </w:rPr>
        <w:t>Podatki so bili zbrani 21. 12. 2020.</w:t>
      </w:r>
    </w:p>
  </w:footnote>
  <w:footnote w:id="4">
    <w:p w14:paraId="01B232C4" w14:textId="7E89E841" w:rsidR="004B4765" w:rsidRDefault="004B4765" w:rsidP="00780C38">
      <w:pPr>
        <w:pStyle w:val="Sprotnaopomba-besedilo"/>
        <w:ind w:left="227" w:hanging="227"/>
      </w:pPr>
      <w:r w:rsidRPr="00DB22A6">
        <w:rPr>
          <w:rStyle w:val="Sprotnaopomba-sklic"/>
          <w:rFonts w:ascii="Arial" w:hAnsi="Arial" w:cs="Arial"/>
          <w:sz w:val="16"/>
          <w:szCs w:val="16"/>
        </w:rPr>
        <w:footnoteRef/>
      </w:r>
      <w:r w:rsidRPr="00DB22A6">
        <w:rPr>
          <w:rFonts w:ascii="Arial" w:hAnsi="Arial" w:cs="Arial"/>
          <w:sz w:val="16"/>
          <w:szCs w:val="16"/>
        </w:rPr>
        <w:t xml:space="preserve"> </w:t>
      </w:r>
      <w:r>
        <w:rPr>
          <w:rFonts w:ascii="Arial" w:hAnsi="Arial" w:cs="Arial"/>
          <w:sz w:val="16"/>
          <w:szCs w:val="16"/>
        </w:rPr>
        <w:tab/>
      </w:r>
      <w:r w:rsidRPr="00DB22A6">
        <w:rPr>
          <w:rFonts w:ascii="Arial" w:hAnsi="Arial" w:cs="Arial"/>
          <w:sz w:val="16"/>
          <w:szCs w:val="16"/>
        </w:rPr>
        <w:t>Podatki so bili zbrani 21. 12. 2020.</w:t>
      </w:r>
    </w:p>
  </w:footnote>
  <w:footnote w:id="5">
    <w:p w14:paraId="1CD052A0" w14:textId="72942E82" w:rsidR="004B4765" w:rsidRDefault="004B4765" w:rsidP="00A60970">
      <w:pPr>
        <w:spacing w:after="0" w:line="240" w:lineRule="auto"/>
        <w:ind w:left="227" w:hanging="227"/>
      </w:pPr>
      <w:r w:rsidRPr="00195D18">
        <w:rPr>
          <w:rStyle w:val="Sprotnaopomba-sklic"/>
          <w:rFonts w:ascii="Arial" w:hAnsi="Arial" w:cs="Arial"/>
          <w:sz w:val="16"/>
          <w:szCs w:val="16"/>
        </w:rPr>
        <w:footnoteRef/>
      </w:r>
      <w:r w:rsidRPr="00195D18">
        <w:rPr>
          <w:rFonts w:ascii="Arial" w:hAnsi="Arial" w:cs="Arial"/>
          <w:sz w:val="16"/>
          <w:szCs w:val="16"/>
        </w:rPr>
        <w:t xml:space="preserve"> </w:t>
      </w:r>
      <w:r>
        <w:rPr>
          <w:rFonts w:ascii="Arial" w:hAnsi="Arial" w:cs="Arial"/>
          <w:sz w:val="16"/>
          <w:szCs w:val="16"/>
        </w:rPr>
        <w:tab/>
      </w:r>
      <w:r>
        <w:rPr>
          <w:rFonts w:ascii="Arial" w:hAnsi="Arial" w:cs="Arial"/>
          <w:sz w:val="16"/>
          <w:szCs w:val="16"/>
        </w:rPr>
        <w:t>Upad</w:t>
      </w:r>
      <w:r w:rsidRPr="00195D18">
        <w:rPr>
          <w:rFonts w:ascii="Arial" w:hAnsi="Arial" w:cs="Arial"/>
          <w:sz w:val="16"/>
          <w:szCs w:val="16"/>
        </w:rPr>
        <w:t xml:space="preserve"> v primerjavi z letom 2019</w:t>
      </w:r>
      <w:r>
        <w:rPr>
          <w:rFonts w:ascii="Arial" w:hAnsi="Arial" w:cs="Arial"/>
          <w:sz w:val="16"/>
          <w:szCs w:val="16"/>
        </w:rPr>
        <w:t xml:space="preserve"> je posledica okoliščine,</w:t>
      </w:r>
      <w:r w:rsidRPr="00195D18">
        <w:rPr>
          <w:rFonts w:ascii="Arial" w:hAnsi="Arial" w:cs="Arial"/>
          <w:sz w:val="16"/>
          <w:szCs w:val="16"/>
        </w:rPr>
        <w:t xml:space="preserve"> </w:t>
      </w:r>
      <w:r>
        <w:rPr>
          <w:rFonts w:ascii="Arial" w:hAnsi="Arial" w:cs="Arial"/>
          <w:sz w:val="16"/>
          <w:szCs w:val="16"/>
        </w:rPr>
        <w:t>da</w:t>
      </w:r>
      <w:r w:rsidRPr="00195D18">
        <w:rPr>
          <w:rFonts w:ascii="Arial" w:hAnsi="Arial" w:cs="Arial"/>
          <w:sz w:val="16"/>
          <w:szCs w:val="16"/>
        </w:rPr>
        <w:t xml:space="preserve"> se obdobni remont v jedrski elektrarni Krško izvaja vsakih 18 mesecev</w:t>
      </w:r>
      <w:r>
        <w:rPr>
          <w:rFonts w:ascii="Arial" w:hAnsi="Arial" w:cs="Arial"/>
          <w:sz w:val="16"/>
          <w:szCs w:val="16"/>
        </w:rPr>
        <w:t>, zato v letu 2020 ni bil izveden.</w:t>
      </w:r>
      <w:r w:rsidRPr="00195D18">
        <w:rPr>
          <w:rFonts w:ascii="Arial" w:hAnsi="Arial" w:cs="Arial"/>
          <w:sz w:val="16"/>
          <w:szCs w:val="16"/>
        </w:rPr>
        <w:t xml:space="preserve"> </w:t>
      </w:r>
      <w:r>
        <w:rPr>
          <w:rFonts w:ascii="Arial" w:hAnsi="Arial" w:cs="Arial"/>
          <w:sz w:val="16"/>
          <w:szCs w:val="16"/>
        </w:rPr>
        <w:t>P</w:t>
      </w:r>
      <w:r w:rsidRPr="00195D18">
        <w:rPr>
          <w:rFonts w:ascii="Arial" w:hAnsi="Arial" w:cs="Arial"/>
          <w:sz w:val="16"/>
          <w:szCs w:val="16"/>
        </w:rPr>
        <w:t xml:space="preserve">onoven remont je načrtovan v letu 2021, ko </w:t>
      </w:r>
      <w:r>
        <w:rPr>
          <w:rFonts w:ascii="Arial" w:hAnsi="Arial" w:cs="Arial"/>
          <w:sz w:val="16"/>
          <w:szCs w:val="16"/>
        </w:rPr>
        <w:t xml:space="preserve">bo prišlo do </w:t>
      </w:r>
      <w:r w:rsidRPr="00195D18">
        <w:rPr>
          <w:rFonts w:ascii="Arial" w:hAnsi="Arial" w:cs="Arial"/>
          <w:sz w:val="16"/>
          <w:szCs w:val="16"/>
        </w:rPr>
        <w:t>ponovn</w:t>
      </w:r>
      <w:r>
        <w:rPr>
          <w:rFonts w:ascii="Arial" w:hAnsi="Arial" w:cs="Arial"/>
          <w:sz w:val="16"/>
          <w:szCs w:val="16"/>
        </w:rPr>
        <w:t>ega</w:t>
      </w:r>
      <w:r w:rsidRPr="00195D18">
        <w:rPr>
          <w:rFonts w:ascii="Arial" w:hAnsi="Arial" w:cs="Arial"/>
          <w:sz w:val="16"/>
          <w:szCs w:val="16"/>
        </w:rPr>
        <w:t xml:space="preserve"> velik</w:t>
      </w:r>
      <w:r>
        <w:rPr>
          <w:rFonts w:ascii="Arial" w:hAnsi="Arial" w:cs="Arial"/>
          <w:sz w:val="16"/>
          <w:szCs w:val="16"/>
        </w:rPr>
        <w:t>ega</w:t>
      </w:r>
      <w:r w:rsidRPr="00195D18">
        <w:rPr>
          <w:rFonts w:ascii="Arial" w:hAnsi="Arial" w:cs="Arial"/>
          <w:sz w:val="16"/>
          <w:szCs w:val="16"/>
        </w:rPr>
        <w:t xml:space="preserve"> porast</w:t>
      </w:r>
      <w:r>
        <w:rPr>
          <w:rFonts w:ascii="Arial" w:hAnsi="Arial" w:cs="Arial"/>
          <w:sz w:val="16"/>
          <w:szCs w:val="16"/>
        </w:rPr>
        <w:t>a</w:t>
      </w:r>
      <w:r w:rsidRPr="00195D18">
        <w:rPr>
          <w:rFonts w:ascii="Arial" w:hAnsi="Arial" w:cs="Arial"/>
          <w:sz w:val="16"/>
          <w:szCs w:val="16"/>
        </w:rPr>
        <w:t xml:space="preserve"> zahtevkov za varnostno preverjanje. </w:t>
      </w:r>
    </w:p>
  </w:footnote>
  <w:footnote w:id="6">
    <w:p w14:paraId="7D9A2879" w14:textId="39777D70" w:rsidR="004B4765" w:rsidRPr="00B475E1" w:rsidRDefault="004B4765" w:rsidP="00A60970">
      <w:pPr>
        <w:pStyle w:val="Sprotnaopomba-besedilo"/>
        <w:ind w:left="227" w:hanging="227"/>
        <w:rPr>
          <w:rFonts w:ascii="Arial" w:hAnsi="Arial" w:cs="Arial"/>
          <w:sz w:val="16"/>
          <w:szCs w:val="16"/>
        </w:rPr>
      </w:pPr>
      <w:r w:rsidRPr="00B475E1">
        <w:rPr>
          <w:rStyle w:val="Sprotnaopomba-sklic"/>
          <w:rFonts w:ascii="Arial" w:hAnsi="Arial" w:cs="Arial"/>
          <w:sz w:val="16"/>
          <w:szCs w:val="16"/>
        </w:rPr>
        <w:footnoteRef/>
      </w:r>
      <w:r w:rsidRPr="00B475E1">
        <w:rPr>
          <w:rFonts w:ascii="Arial" w:hAnsi="Arial" w:cs="Arial"/>
          <w:sz w:val="16"/>
          <w:szCs w:val="16"/>
        </w:rPr>
        <w:t xml:space="preserve"> </w:t>
      </w:r>
      <w:r>
        <w:rPr>
          <w:rFonts w:ascii="Arial" w:hAnsi="Arial" w:cs="Arial"/>
          <w:sz w:val="16"/>
          <w:szCs w:val="16"/>
        </w:rPr>
        <w:tab/>
      </w:r>
      <w:r w:rsidRPr="00B475E1">
        <w:rPr>
          <w:rFonts w:ascii="Arial" w:hAnsi="Arial" w:cs="Arial"/>
          <w:iCs/>
          <w:sz w:val="16"/>
          <w:szCs w:val="16"/>
        </w:rPr>
        <w:t>Direktiva (EU) 2017/853 Evropskega parlamenta in Sveta z dne 17. maja 2017 o spremembi Direktive Sveta 91/477/EGS o nadzoru nabave in posedovanja orožja, ki je začela veljati 13. junija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1049"/>
    <w:multiLevelType w:val="hybridMultilevel"/>
    <w:tmpl w:val="DF88EB00"/>
    <w:lvl w:ilvl="0" w:tplc="0424000F">
      <w:start w:val="1"/>
      <w:numFmt w:val="decimal"/>
      <w:lvlText w:val="%1."/>
      <w:lvlJc w:val="left"/>
      <w:pPr>
        <w:tabs>
          <w:tab w:val="num" w:pos="360"/>
        </w:tabs>
        <w:ind w:left="360" w:hanging="360"/>
      </w:pPr>
      <w:rPr>
        <w:rFonts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4D73C3"/>
    <w:multiLevelType w:val="hybridMultilevel"/>
    <w:tmpl w:val="634AA4F4"/>
    <w:lvl w:ilvl="0" w:tplc="10A2777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4279F"/>
    <w:multiLevelType w:val="multilevel"/>
    <w:tmpl w:val="959E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8320B"/>
    <w:multiLevelType w:val="hybridMultilevel"/>
    <w:tmpl w:val="E7D0937C"/>
    <w:lvl w:ilvl="0" w:tplc="79FE8626">
      <w:start w:val="1"/>
      <w:numFmt w:val="decimal"/>
      <w:lvlText w:val="%1."/>
      <w:lvlJc w:val="left"/>
      <w:pPr>
        <w:tabs>
          <w:tab w:val="num" w:pos="360"/>
        </w:tabs>
        <w:ind w:left="360" w:hanging="360"/>
      </w:pPr>
      <w:rPr>
        <w:rFonts w:cs="Times New Roman"/>
        <w:sz w:val="18"/>
        <w:szCs w:val="18"/>
      </w:rPr>
    </w:lvl>
    <w:lvl w:ilvl="1" w:tplc="550C4656">
      <w:start w:val="1"/>
      <w:numFmt w:val="bullet"/>
      <w:lvlText w:val="-"/>
      <w:lvlJc w:val="left"/>
      <w:pPr>
        <w:tabs>
          <w:tab w:val="num" w:pos="1080"/>
        </w:tabs>
        <w:ind w:left="1080" w:hanging="360"/>
      </w:pPr>
      <w:rPr>
        <w:rFonts w:ascii="Arial" w:hAnsi="Aria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B63328"/>
    <w:multiLevelType w:val="multilevel"/>
    <w:tmpl w:val="14E29678"/>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DF32083"/>
    <w:multiLevelType w:val="multilevel"/>
    <w:tmpl w:val="EE168B2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3800FD7"/>
    <w:multiLevelType w:val="hybridMultilevel"/>
    <w:tmpl w:val="38FA266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885C9C"/>
    <w:multiLevelType w:val="hybridMultilevel"/>
    <w:tmpl w:val="6A9E93E2"/>
    <w:lvl w:ilvl="0" w:tplc="7A0A6266">
      <w:numFmt w:val="bullet"/>
      <w:lvlText w:val="·"/>
      <w:lvlJc w:val="left"/>
      <w:pPr>
        <w:ind w:left="567" w:hanging="360"/>
      </w:pPr>
      <w:rPr>
        <w:rFonts w:ascii="Arial" w:eastAsia="Calibri" w:hAnsi="Arial" w:cs="Arial" w:hint="default"/>
      </w:rPr>
    </w:lvl>
    <w:lvl w:ilvl="1" w:tplc="04240003" w:tentative="1">
      <w:start w:val="1"/>
      <w:numFmt w:val="bullet"/>
      <w:lvlText w:val="o"/>
      <w:lvlJc w:val="left"/>
      <w:pPr>
        <w:ind w:left="1287" w:hanging="360"/>
      </w:pPr>
      <w:rPr>
        <w:rFonts w:ascii="Courier New" w:hAnsi="Courier New" w:cs="Courier New" w:hint="default"/>
      </w:rPr>
    </w:lvl>
    <w:lvl w:ilvl="2" w:tplc="04240005" w:tentative="1">
      <w:start w:val="1"/>
      <w:numFmt w:val="bullet"/>
      <w:lvlText w:val=""/>
      <w:lvlJc w:val="left"/>
      <w:pPr>
        <w:ind w:left="2007" w:hanging="360"/>
      </w:pPr>
      <w:rPr>
        <w:rFonts w:ascii="Wingdings" w:hAnsi="Wingdings" w:hint="default"/>
      </w:rPr>
    </w:lvl>
    <w:lvl w:ilvl="3" w:tplc="04240001" w:tentative="1">
      <w:start w:val="1"/>
      <w:numFmt w:val="bullet"/>
      <w:lvlText w:val=""/>
      <w:lvlJc w:val="left"/>
      <w:pPr>
        <w:ind w:left="2727" w:hanging="360"/>
      </w:pPr>
      <w:rPr>
        <w:rFonts w:ascii="Symbol" w:hAnsi="Symbol" w:hint="default"/>
      </w:rPr>
    </w:lvl>
    <w:lvl w:ilvl="4" w:tplc="04240003" w:tentative="1">
      <w:start w:val="1"/>
      <w:numFmt w:val="bullet"/>
      <w:lvlText w:val="o"/>
      <w:lvlJc w:val="left"/>
      <w:pPr>
        <w:ind w:left="3447" w:hanging="360"/>
      </w:pPr>
      <w:rPr>
        <w:rFonts w:ascii="Courier New" w:hAnsi="Courier New" w:cs="Courier New" w:hint="default"/>
      </w:rPr>
    </w:lvl>
    <w:lvl w:ilvl="5" w:tplc="04240005" w:tentative="1">
      <w:start w:val="1"/>
      <w:numFmt w:val="bullet"/>
      <w:lvlText w:val=""/>
      <w:lvlJc w:val="left"/>
      <w:pPr>
        <w:ind w:left="4167" w:hanging="360"/>
      </w:pPr>
      <w:rPr>
        <w:rFonts w:ascii="Wingdings" w:hAnsi="Wingdings" w:hint="default"/>
      </w:rPr>
    </w:lvl>
    <w:lvl w:ilvl="6" w:tplc="04240001" w:tentative="1">
      <w:start w:val="1"/>
      <w:numFmt w:val="bullet"/>
      <w:lvlText w:val=""/>
      <w:lvlJc w:val="left"/>
      <w:pPr>
        <w:ind w:left="4887" w:hanging="360"/>
      </w:pPr>
      <w:rPr>
        <w:rFonts w:ascii="Symbol" w:hAnsi="Symbol" w:hint="default"/>
      </w:rPr>
    </w:lvl>
    <w:lvl w:ilvl="7" w:tplc="04240003" w:tentative="1">
      <w:start w:val="1"/>
      <w:numFmt w:val="bullet"/>
      <w:lvlText w:val="o"/>
      <w:lvlJc w:val="left"/>
      <w:pPr>
        <w:ind w:left="5607" w:hanging="360"/>
      </w:pPr>
      <w:rPr>
        <w:rFonts w:ascii="Courier New" w:hAnsi="Courier New" w:cs="Courier New" w:hint="default"/>
      </w:rPr>
    </w:lvl>
    <w:lvl w:ilvl="8" w:tplc="04240005" w:tentative="1">
      <w:start w:val="1"/>
      <w:numFmt w:val="bullet"/>
      <w:lvlText w:val=""/>
      <w:lvlJc w:val="left"/>
      <w:pPr>
        <w:ind w:left="6327" w:hanging="360"/>
      </w:pPr>
      <w:rPr>
        <w:rFonts w:ascii="Wingdings" w:hAnsi="Wingdings" w:hint="default"/>
      </w:rPr>
    </w:lvl>
  </w:abstractNum>
  <w:abstractNum w:abstractNumId="8" w15:restartNumberingAfterBreak="0">
    <w:nsid w:val="2F0F1B04"/>
    <w:multiLevelType w:val="hybridMultilevel"/>
    <w:tmpl w:val="4BF08D54"/>
    <w:lvl w:ilvl="0" w:tplc="04240001">
      <w:start w:val="1"/>
      <w:numFmt w:val="bullet"/>
      <w:lvlText w:val=""/>
      <w:lvlJc w:val="left"/>
      <w:pPr>
        <w:ind w:left="927" w:hanging="360"/>
      </w:pPr>
      <w:rPr>
        <w:rFonts w:ascii="Symbol" w:hAnsi="Symbol" w:hint="default"/>
      </w:rPr>
    </w:lvl>
    <w:lvl w:ilvl="1" w:tplc="58C4BDE0">
      <w:numFmt w:val="bullet"/>
      <w:lvlText w:val="·"/>
      <w:lvlJc w:val="left"/>
      <w:pPr>
        <w:ind w:left="1647" w:hanging="360"/>
      </w:pPr>
      <w:rPr>
        <w:rFonts w:ascii="Arial" w:eastAsia="Calibri" w:hAnsi="Arial" w:cs="Arial"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9" w15:restartNumberingAfterBreak="0">
    <w:nsid w:val="39244FD4"/>
    <w:multiLevelType w:val="hybridMultilevel"/>
    <w:tmpl w:val="95903C34"/>
    <w:lvl w:ilvl="0" w:tplc="04240001">
      <w:start w:val="1"/>
      <w:numFmt w:val="bullet"/>
      <w:lvlText w:val=""/>
      <w:lvlJc w:val="left"/>
      <w:pPr>
        <w:ind w:left="2007" w:hanging="360"/>
      </w:pPr>
      <w:rPr>
        <w:rFonts w:ascii="Symbol" w:hAnsi="Symbol" w:hint="default"/>
      </w:rPr>
    </w:lvl>
    <w:lvl w:ilvl="1" w:tplc="04240003" w:tentative="1">
      <w:start w:val="1"/>
      <w:numFmt w:val="bullet"/>
      <w:lvlText w:val="o"/>
      <w:lvlJc w:val="left"/>
      <w:pPr>
        <w:ind w:left="2727" w:hanging="360"/>
      </w:pPr>
      <w:rPr>
        <w:rFonts w:ascii="Courier New" w:hAnsi="Courier New" w:cs="Courier New" w:hint="default"/>
      </w:rPr>
    </w:lvl>
    <w:lvl w:ilvl="2" w:tplc="04240005" w:tentative="1">
      <w:start w:val="1"/>
      <w:numFmt w:val="bullet"/>
      <w:lvlText w:val=""/>
      <w:lvlJc w:val="left"/>
      <w:pPr>
        <w:ind w:left="3447" w:hanging="360"/>
      </w:pPr>
      <w:rPr>
        <w:rFonts w:ascii="Wingdings" w:hAnsi="Wingdings" w:hint="default"/>
      </w:rPr>
    </w:lvl>
    <w:lvl w:ilvl="3" w:tplc="04240001" w:tentative="1">
      <w:start w:val="1"/>
      <w:numFmt w:val="bullet"/>
      <w:lvlText w:val=""/>
      <w:lvlJc w:val="left"/>
      <w:pPr>
        <w:ind w:left="4167" w:hanging="360"/>
      </w:pPr>
      <w:rPr>
        <w:rFonts w:ascii="Symbol" w:hAnsi="Symbol" w:hint="default"/>
      </w:rPr>
    </w:lvl>
    <w:lvl w:ilvl="4" w:tplc="04240003" w:tentative="1">
      <w:start w:val="1"/>
      <w:numFmt w:val="bullet"/>
      <w:lvlText w:val="o"/>
      <w:lvlJc w:val="left"/>
      <w:pPr>
        <w:ind w:left="4887" w:hanging="360"/>
      </w:pPr>
      <w:rPr>
        <w:rFonts w:ascii="Courier New" w:hAnsi="Courier New" w:cs="Courier New" w:hint="default"/>
      </w:rPr>
    </w:lvl>
    <w:lvl w:ilvl="5" w:tplc="04240005" w:tentative="1">
      <w:start w:val="1"/>
      <w:numFmt w:val="bullet"/>
      <w:lvlText w:val=""/>
      <w:lvlJc w:val="left"/>
      <w:pPr>
        <w:ind w:left="5607" w:hanging="360"/>
      </w:pPr>
      <w:rPr>
        <w:rFonts w:ascii="Wingdings" w:hAnsi="Wingdings" w:hint="default"/>
      </w:rPr>
    </w:lvl>
    <w:lvl w:ilvl="6" w:tplc="04240001" w:tentative="1">
      <w:start w:val="1"/>
      <w:numFmt w:val="bullet"/>
      <w:lvlText w:val=""/>
      <w:lvlJc w:val="left"/>
      <w:pPr>
        <w:ind w:left="6327" w:hanging="360"/>
      </w:pPr>
      <w:rPr>
        <w:rFonts w:ascii="Symbol" w:hAnsi="Symbol" w:hint="default"/>
      </w:rPr>
    </w:lvl>
    <w:lvl w:ilvl="7" w:tplc="04240003" w:tentative="1">
      <w:start w:val="1"/>
      <w:numFmt w:val="bullet"/>
      <w:lvlText w:val="o"/>
      <w:lvlJc w:val="left"/>
      <w:pPr>
        <w:ind w:left="7047" w:hanging="360"/>
      </w:pPr>
      <w:rPr>
        <w:rFonts w:ascii="Courier New" w:hAnsi="Courier New" w:cs="Courier New" w:hint="default"/>
      </w:rPr>
    </w:lvl>
    <w:lvl w:ilvl="8" w:tplc="04240005" w:tentative="1">
      <w:start w:val="1"/>
      <w:numFmt w:val="bullet"/>
      <w:lvlText w:val=""/>
      <w:lvlJc w:val="left"/>
      <w:pPr>
        <w:ind w:left="7767" w:hanging="360"/>
      </w:pPr>
      <w:rPr>
        <w:rFonts w:ascii="Wingdings" w:hAnsi="Wingdings" w:hint="default"/>
      </w:rPr>
    </w:lvl>
  </w:abstractNum>
  <w:abstractNum w:abstractNumId="10" w15:restartNumberingAfterBreak="0">
    <w:nsid w:val="3C5D6BB3"/>
    <w:multiLevelType w:val="hybridMultilevel"/>
    <w:tmpl w:val="07685A82"/>
    <w:lvl w:ilvl="0" w:tplc="0424000F">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4D8D53C1"/>
    <w:multiLevelType w:val="hybridMultilevel"/>
    <w:tmpl w:val="F37A26D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 w15:restartNumberingAfterBreak="0">
    <w:nsid w:val="500926DC"/>
    <w:multiLevelType w:val="hybridMultilevel"/>
    <w:tmpl w:val="54FCA07A"/>
    <w:lvl w:ilvl="0" w:tplc="10A2777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52FE3"/>
    <w:multiLevelType w:val="hybridMultilevel"/>
    <w:tmpl w:val="8A74F9BE"/>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4" w15:restartNumberingAfterBreak="0">
    <w:nsid w:val="598E6564"/>
    <w:multiLevelType w:val="hybridMultilevel"/>
    <w:tmpl w:val="A47213E8"/>
    <w:lvl w:ilvl="0" w:tplc="FCE46CC0">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C157F5"/>
    <w:multiLevelType w:val="hybridMultilevel"/>
    <w:tmpl w:val="4A1094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CD27A2B"/>
    <w:multiLevelType w:val="multilevel"/>
    <w:tmpl w:val="A64652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F3A42F8"/>
    <w:multiLevelType w:val="multilevel"/>
    <w:tmpl w:val="CC40366E"/>
    <w:lvl w:ilvl="0">
      <w:start w:val="4"/>
      <w:numFmt w:val="decimal"/>
      <w:lvlText w:val="%1."/>
      <w:lvlJc w:val="left"/>
      <w:pPr>
        <w:ind w:left="720" w:hanging="360"/>
      </w:pPr>
      <w:rPr>
        <w:rFonts w:cs="Times New Roman" w:hint="default"/>
      </w:rPr>
    </w:lvl>
    <w:lvl w:ilvl="1">
      <w:start w:val="5"/>
      <w:numFmt w:val="decimal"/>
      <w:isLgl/>
      <w:lvlText w:val="%1.%2"/>
      <w:lvlJc w:val="left"/>
      <w:pPr>
        <w:ind w:left="1068" w:hanging="708"/>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73A37391"/>
    <w:multiLevelType w:val="hybridMultilevel"/>
    <w:tmpl w:val="C6D67FD6"/>
    <w:lvl w:ilvl="0" w:tplc="33489B3C">
      <w:start w:val="1"/>
      <w:numFmt w:val="decimal"/>
      <w:lvlText w:val="%1."/>
      <w:lvlJc w:val="left"/>
      <w:pPr>
        <w:ind w:left="1068" w:hanging="708"/>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12"/>
  </w:num>
  <w:num w:numId="4">
    <w:abstractNumId w:val="14"/>
  </w:num>
  <w:num w:numId="5">
    <w:abstractNumId w:val="18"/>
  </w:num>
  <w:num w:numId="6">
    <w:abstractNumId w:val="17"/>
  </w:num>
  <w:num w:numId="7">
    <w:abstractNumId w:val="11"/>
  </w:num>
  <w:num w:numId="8">
    <w:abstractNumId w:val="10"/>
  </w:num>
  <w:num w:numId="9">
    <w:abstractNumId w:val="5"/>
  </w:num>
  <w:num w:numId="10">
    <w:abstractNumId w:val="15"/>
  </w:num>
  <w:num w:numId="11">
    <w:abstractNumId w:val="0"/>
  </w:num>
  <w:num w:numId="12">
    <w:abstractNumId w:val="3"/>
  </w:num>
  <w:num w:numId="13">
    <w:abstractNumId w:val="6"/>
  </w:num>
  <w:num w:numId="14">
    <w:abstractNumId w:val="16"/>
  </w:num>
  <w:num w:numId="15">
    <w:abstractNumId w:val="4"/>
  </w:num>
  <w:num w:numId="16">
    <w:abstractNumId w:val="13"/>
  </w:num>
  <w:num w:numId="17">
    <w:abstractNumId w:val="7"/>
  </w:num>
  <w:num w:numId="18">
    <w:abstractNumId w:val="8"/>
  </w:num>
  <w:num w:numId="19">
    <w:abstractNumId w:val="9"/>
  </w:num>
  <w:num w:numId="20">
    <w:abstractNumId w:val="4"/>
    <w:lvlOverride w:ilvl="0">
      <w:startOverride w:val="8"/>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94"/>
    <w:rsid w:val="00001779"/>
    <w:rsid w:val="0000327C"/>
    <w:rsid w:val="00004009"/>
    <w:rsid w:val="00010E23"/>
    <w:rsid w:val="000128DC"/>
    <w:rsid w:val="0002248E"/>
    <w:rsid w:val="00022760"/>
    <w:rsid w:val="00032233"/>
    <w:rsid w:val="00036CCB"/>
    <w:rsid w:val="0004071C"/>
    <w:rsid w:val="00040771"/>
    <w:rsid w:val="000407AE"/>
    <w:rsid w:val="000451A7"/>
    <w:rsid w:val="00063CA5"/>
    <w:rsid w:val="0006722F"/>
    <w:rsid w:val="000677BE"/>
    <w:rsid w:val="00072FEA"/>
    <w:rsid w:val="00081EEE"/>
    <w:rsid w:val="0008247A"/>
    <w:rsid w:val="0008431E"/>
    <w:rsid w:val="000A21F0"/>
    <w:rsid w:val="000A278E"/>
    <w:rsid w:val="000A5A2B"/>
    <w:rsid w:val="000C3182"/>
    <w:rsid w:val="000D0033"/>
    <w:rsid w:val="000D1E97"/>
    <w:rsid w:val="000D61D3"/>
    <w:rsid w:val="000D676B"/>
    <w:rsid w:val="000E3094"/>
    <w:rsid w:val="000F3C19"/>
    <w:rsid w:val="000F50D9"/>
    <w:rsid w:val="00100459"/>
    <w:rsid w:val="0010416C"/>
    <w:rsid w:val="0010456A"/>
    <w:rsid w:val="001129D5"/>
    <w:rsid w:val="00114907"/>
    <w:rsid w:val="00116002"/>
    <w:rsid w:val="001222AC"/>
    <w:rsid w:val="00133771"/>
    <w:rsid w:val="001414A8"/>
    <w:rsid w:val="00141F18"/>
    <w:rsid w:val="0015158D"/>
    <w:rsid w:val="00151652"/>
    <w:rsid w:val="0016470B"/>
    <w:rsid w:val="00166ADF"/>
    <w:rsid w:val="001728C8"/>
    <w:rsid w:val="00185694"/>
    <w:rsid w:val="0018777B"/>
    <w:rsid w:val="0019074A"/>
    <w:rsid w:val="00195D18"/>
    <w:rsid w:val="001A0205"/>
    <w:rsid w:val="001B71B8"/>
    <w:rsid w:val="001C6579"/>
    <w:rsid w:val="001C70FC"/>
    <w:rsid w:val="001D57E4"/>
    <w:rsid w:val="001E28E0"/>
    <w:rsid w:val="001E3BB2"/>
    <w:rsid w:val="001E53BE"/>
    <w:rsid w:val="001E72F2"/>
    <w:rsid w:val="001E7B17"/>
    <w:rsid w:val="001F5B19"/>
    <w:rsid w:val="00210C32"/>
    <w:rsid w:val="00220413"/>
    <w:rsid w:val="00231FDF"/>
    <w:rsid w:val="00236FD1"/>
    <w:rsid w:val="00245440"/>
    <w:rsid w:val="00245B54"/>
    <w:rsid w:val="00246680"/>
    <w:rsid w:val="00251C1C"/>
    <w:rsid w:val="0026017C"/>
    <w:rsid w:val="0026498C"/>
    <w:rsid w:val="00270107"/>
    <w:rsid w:val="00273242"/>
    <w:rsid w:val="00284A7D"/>
    <w:rsid w:val="00287167"/>
    <w:rsid w:val="002921CA"/>
    <w:rsid w:val="002B0325"/>
    <w:rsid w:val="002D453B"/>
    <w:rsid w:val="002D4CE0"/>
    <w:rsid w:val="002E17FD"/>
    <w:rsid w:val="002E397B"/>
    <w:rsid w:val="003045D6"/>
    <w:rsid w:val="003049C7"/>
    <w:rsid w:val="00305FE7"/>
    <w:rsid w:val="00310457"/>
    <w:rsid w:val="00314CD1"/>
    <w:rsid w:val="00316D6F"/>
    <w:rsid w:val="003302C4"/>
    <w:rsid w:val="003322FF"/>
    <w:rsid w:val="00336668"/>
    <w:rsid w:val="00345CB0"/>
    <w:rsid w:val="00362AB1"/>
    <w:rsid w:val="00365E89"/>
    <w:rsid w:val="003671C0"/>
    <w:rsid w:val="00374597"/>
    <w:rsid w:val="003872F7"/>
    <w:rsid w:val="00392988"/>
    <w:rsid w:val="003929B2"/>
    <w:rsid w:val="00395E4A"/>
    <w:rsid w:val="003A4FFA"/>
    <w:rsid w:val="003B0958"/>
    <w:rsid w:val="003B1CB7"/>
    <w:rsid w:val="003C2696"/>
    <w:rsid w:val="003D3FC4"/>
    <w:rsid w:val="00403E32"/>
    <w:rsid w:val="004046C7"/>
    <w:rsid w:val="00404A3E"/>
    <w:rsid w:val="0041345B"/>
    <w:rsid w:val="00432C2E"/>
    <w:rsid w:val="00440504"/>
    <w:rsid w:val="00460C6D"/>
    <w:rsid w:val="00461E98"/>
    <w:rsid w:val="00464726"/>
    <w:rsid w:val="00464E59"/>
    <w:rsid w:val="00465A8D"/>
    <w:rsid w:val="00474918"/>
    <w:rsid w:val="0049711C"/>
    <w:rsid w:val="0049743D"/>
    <w:rsid w:val="004A061B"/>
    <w:rsid w:val="004A27DB"/>
    <w:rsid w:val="004A2A3B"/>
    <w:rsid w:val="004B43B5"/>
    <w:rsid w:val="004B4765"/>
    <w:rsid w:val="004C0FB6"/>
    <w:rsid w:val="004D2F85"/>
    <w:rsid w:val="004E7D0B"/>
    <w:rsid w:val="004F61B6"/>
    <w:rsid w:val="0050603A"/>
    <w:rsid w:val="00546255"/>
    <w:rsid w:val="00546F0A"/>
    <w:rsid w:val="005544B1"/>
    <w:rsid w:val="0055613D"/>
    <w:rsid w:val="00563B1B"/>
    <w:rsid w:val="00565D09"/>
    <w:rsid w:val="00565DE1"/>
    <w:rsid w:val="005850E9"/>
    <w:rsid w:val="00590E45"/>
    <w:rsid w:val="00591841"/>
    <w:rsid w:val="00592B3E"/>
    <w:rsid w:val="0059342D"/>
    <w:rsid w:val="005A068F"/>
    <w:rsid w:val="005B5543"/>
    <w:rsid w:val="005C051B"/>
    <w:rsid w:val="005C407D"/>
    <w:rsid w:val="005C4F25"/>
    <w:rsid w:val="005D686D"/>
    <w:rsid w:val="005E0026"/>
    <w:rsid w:val="005F1CDB"/>
    <w:rsid w:val="005F5489"/>
    <w:rsid w:val="00604098"/>
    <w:rsid w:val="006053D0"/>
    <w:rsid w:val="006060A3"/>
    <w:rsid w:val="006103B3"/>
    <w:rsid w:val="006106E9"/>
    <w:rsid w:val="006109CF"/>
    <w:rsid w:val="00614EFB"/>
    <w:rsid w:val="0062446A"/>
    <w:rsid w:val="00632E5D"/>
    <w:rsid w:val="00635A2F"/>
    <w:rsid w:val="00660EEB"/>
    <w:rsid w:val="00670A02"/>
    <w:rsid w:val="00681BE0"/>
    <w:rsid w:val="006918A7"/>
    <w:rsid w:val="00695140"/>
    <w:rsid w:val="006A567C"/>
    <w:rsid w:val="006A642E"/>
    <w:rsid w:val="006B1495"/>
    <w:rsid w:val="006B3C34"/>
    <w:rsid w:val="006B4247"/>
    <w:rsid w:val="006B5690"/>
    <w:rsid w:val="006B58C9"/>
    <w:rsid w:val="006B5BEA"/>
    <w:rsid w:val="006C2CA0"/>
    <w:rsid w:val="006C4C60"/>
    <w:rsid w:val="006C7F1B"/>
    <w:rsid w:val="006D083E"/>
    <w:rsid w:val="006D1752"/>
    <w:rsid w:val="006D1EEA"/>
    <w:rsid w:val="006E13DD"/>
    <w:rsid w:val="006F6068"/>
    <w:rsid w:val="007404FB"/>
    <w:rsid w:val="00741953"/>
    <w:rsid w:val="00750E0E"/>
    <w:rsid w:val="00753E77"/>
    <w:rsid w:val="00757EB1"/>
    <w:rsid w:val="007673FC"/>
    <w:rsid w:val="00770FD1"/>
    <w:rsid w:val="0077194D"/>
    <w:rsid w:val="00780C38"/>
    <w:rsid w:val="00787C65"/>
    <w:rsid w:val="00791D1F"/>
    <w:rsid w:val="00795293"/>
    <w:rsid w:val="007A12D1"/>
    <w:rsid w:val="007A3AD0"/>
    <w:rsid w:val="007B1DAE"/>
    <w:rsid w:val="007B28C6"/>
    <w:rsid w:val="007B327C"/>
    <w:rsid w:val="007B35FE"/>
    <w:rsid w:val="007B3652"/>
    <w:rsid w:val="007B3903"/>
    <w:rsid w:val="007B393E"/>
    <w:rsid w:val="007B5BA0"/>
    <w:rsid w:val="007D157C"/>
    <w:rsid w:val="007D614E"/>
    <w:rsid w:val="007E1714"/>
    <w:rsid w:val="008073FA"/>
    <w:rsid w:val="008101C4"/>
    <w:rsid w:val="00811514"/>
    <w:rsid w:val="008239D0"/>
    <w:rsid w:val="00825E45"/>
    <w:rsid w:val="00826BE2"/>
    <w:rsid w:val="008306E3"/>
    <w:rsid w:val="008318A1"/>
    <w:rsid w:val="00836006"/>
    <w:rsid w:val="00840109"/>
    <w:rsid w:val="00851660"/>
    <w:rsid w:val="0085377D"/>
    <w:rsid w:val="00857DD0"/>
    <w:rsid w:val="0086341D"/>
    <w:rsid w:val="00864FC1"/>
    <w:rsid w:val="00871F18"/>
    <w:rsid w:val="00872224"/>
    <w:rsid w:val="0087768D"/>
    <w:rsid w:val="008829E2"/>
    <w:rsid w:val="008A4499"/>
    <w:rsid w:val="008B1378"/>
    <w:rsid w:val="008B4A7F"/>
    <w:rsid w:val="008B5CD6"/>
    <w:rsid w:val="008C3E4D"/>
    <w:rsid w:val="008C4CFD"/>
    <w:rsid w:val="008C635E"/>
    <w:rsid w:val="008D4235"/>
    <w:rsid w:val="008D6446"/>
    <w:rsid w:val="008E1007"/>
    <w:rsid w:val="008E5EBE"/>
    <w:rsid w:val="008F3500"/>
    <w:rsid w:val="009057A4"/>
    <w:rsid w:val="00920286"/>
    <w:rsid w:val="0092753D"/>
    <w:rsid w:val="00936D2A"/>
    <w:rsid w:val="00940AF7"/>
    <w:rsid w:val="00942AF1"/>
    <w:rsid w:val="0094769F"/>
    <w:rsid w:val="00971D2C"/>
    <w:rsid w:val="009761EE"/>
    <w:rsid w:val="009826F0"/>
    <w:rsid w:val="009914AD"/>
    <w:rsid w:val="0099623A"/>
    <w:rsid w:val="009A5A77"/>
    <w:rsid w:val="009A6CC1"/>
    <w:rsid w:val="009A766C"/>
    <w:rsid w:val="009B25EC"/>
    <w:rsid w:val="009C073A"/>
    <w:rsid w:val="009C46FF"/>
    <w:rsid w:val="009C6C49"/>
    <w:rsid w:val="009D0E01"/>
    <w:rsid w:val="009D4554"/>
    <w:rsid w:val="009D7CDE"/>
    <w:rsid w:val="009E38EB"/>
    <w:rsid w:val="009F5F8B"/>
    <w:rsid w:val="00A4376E"/>
    <w:rsid w:val="00A4439F"/>
    <w:rsid w:val="00A44A61"/>
    <w:rsid w:val="00A47F99"/>
    <w:rsid w:val="00A5273F"/>
    <w:rsid w:val="00A57AF3"/>
    <w:rsid w:val="00A57B3A"/>
    <w:rsid w:val="00A60970"/>
    <w:rsid w:val="00A662FF"/>
    <w:rsid w:val="00A70F3C"/>
    <w:rsid w:val="00A77A83"/>
    <w:rsid w:val="00A82ED5"/>
    <w:rsid w:val="00A84A67"/>
    <w:rsid w:val="00A87219"/>
    <w:rsid w:val="00A92D78"/>
    <w:rsid w:val="00A943D3"/>
    <w:rsid w:val="00AA7CF9"/>
    <w:rsid w:val="00AB1289"/>
    <w:rsid w:val="00AB2690"/>
    <w:rsid w:val="00AC11F3"/>
    <w:rsid w:val="00AC15BC"/>
    <w:rsid w:val="00AC6680"/>
    <w:rsid w:val="00AD59AB"/>
    <w:rsid w:val="00AD6074"/>
    <w:rsid w:val="00AE1C29"/>
    <w:rsid w:val="00AE1E68"/>
    <w:rsid w:val="00AE1EF9"/>
    <w:rsid w:val="00AE4264"/>
    <w:rsid w:val="00AF3574"/>
    <w:rsid w:val="00B0467B"/>
    <w:rsid w:val="00B05B94"/>
    <w:rsid w:val="00B218C9"/>
    <w:rsid w:val="00B3792B"/>
    <w:rsid w:val="00B470C8"/>
    <w:rsid w:val="00B475E1"/>
    <w:rsid w:val="00B60BBD"/>
    <w:rsid w:val="00B61C3D"/>
    <w:rsid w:val="00B624A4"/>
    <w:rsid w:val="00B717A5"/>
    <w:rsid w:val="00B74BD9"/>
    <w:rsid w:val="00B80D9D"/>
    <w:rsid w:val="00B84443"/>
    <w:rsid w:val="00B85B88"/>
    <w:rsid w:val="00B950CD"/>
    <w:rsid w:val="00BA0FE7"/>
    <w:rsid w:val="00BA27ED"/>
    <w:rsid w:val="00BA4EE5"/>
    <w:rsid w:val="00BA7799"/>
    <w:rsid w:val="00BB2AFC"/>
    <w:rsid w:val="00BB30FD"/>
    <w:rsid w:val="00BB346C"/>
    <w:rsid w:val="00BC0875"/>
    <w:rsid w:val="00BD2A5C"/>
    <w:rsid w:val="00BD6C59"/>
    <w:rsid w:val="00BF7C0B"/>
    <w:rsid w:val="00C113F4"/>
    <w:rsid w:val="00C159B0"/>
    <w:rsid w:val="00C23950"/>
    <w:rsid w:val="00C33AD2"/>
    <w:rsid w:val="00C35988"/>
    <w:rsid w:val="00C41FE1"/>
    <w:rsid w:val="00C434A3"/>
    <w:rsid w:val="00C5154C"/>
    <w:rsid w:val="00C55B61"/>
    <w:rsid w:val="00C74098"/>
    <w:rsid w:val="00C75511"/>
    <w:rsid w:val="00C80938"/>
    <w:rsid w:val="00C82482"/>
    <w:rsid w:val="00C87F97"/>
    <w:rsid w:val="00C91352"/>
    <w:rsid w:val="00C92CAE"/>
    <w:rsid w:val="00C95B3B"/>
    <w:rsid w:val="00CA12FD"/>
    <w:rsid w:val="00CC5A9F"/>
    <w:rsid w:val="00CC6786"/>
    <w:rsid w:val="00CD42BF"/>
    <w:rsid w:val="00CE2C77"/>
    <w:rsid w:val="00CE5A5B"/>
    <w:rsid w:val="00CE7259"/>
    <w:rsid w:val="00CF6F90"/>
    <w:rsid w:val="00D00B1F"/>
    <w:rsid w:val="00D10874"/>
    <w:rsid w:val="00D15351"/>
    <w:rsid w:val="00D21529"/>
    <w:rsid w:val="00D216C9"/>
    <w:rsid w:val="00D2528E"/>
    <w:rsid w:val="00D26963"/>
    <w:rsid w:val="00D31B54"/>
    <w:rsid w:val="00D43278"/>
    <w:rsid w:val="00D52C3E"/>
    <w:rsid w:val="00D54064"/>
    <w:rsid w:val="00D578B2"/>
    <w:rsid w:val="00D60AD7"/>
    <w:rsid w:val="00D60FC8"/>
    <w:rsid w:val="00D63E60"/>
    <w:rsid w:val="00D64043"/>
    <w:rsid w:val="00D66211"/>
    <w:rsid w:val="00D71710"/>
    <w:rsid w:val="00D823C6"/>
    <w:rsid w:val="00D9340E"/>
    <w:rsid w:val="00D9764D"/>
    <w:rsid w:val="00DA2320"/>
    <w:rsid w:val="00DB22A6"/>
    <w:rsid w:val="00DB357B"/>
    <w:rsid w:val="00DB6AD1"/>
    <w:rsid w:val="00DC3960"/>
    <w:rsid w:val="00DC41F4"/>
    <w:rsid w:val="00DD5C36"/>
    <w:rsid w:val="00DD71C5"/>
    <w:rsid w:val="00DE298A"/>
    <w:rsid w:val="00DE3CEA"/>
    <w:rsid w:val="00DE7254"/>
    <w:rsid w:val="00DF0D65"/>
    <w:rsid w:val="00DF4FAE"/>
    <w:rsid w:val="00DF6A61"/>
    <w:rsid w:val="00DF7968"/>
    <w:rsid w:val="00E03464"/>
    <w:rsid w:val="00E07E46"/>
    <w:rsid w:val="00E26EB5"/>
    <w:rsid w:val="00E3507C"/>
    <w:rsid w:val="00E5298B"/>
    <w:rsid w:val="00E53005"/>
    <w:rsid w:val="00E72152"/>
    <w:rsid w:val="00E736CD"/>
    <w:rsid w:val="00E73D47"/>
    <w:rsid w:val="00E84A2D"/>
    <w:rsid w:val="00E9002A"/>
    <w:rsid w:val="00E908B4"/>
    <w:rsid w:val="00E922BA"/>
    <w:rsid w:val="00E92FE6"/>
    <w:rsid w:val="00E973F6"/>
    <w:rsid w:val="00EA4E9B"/>
    <w:rsid w:val="00EA72E0"/>
    <w:rsid w:val="00EB046F"/>
    <w:rsid w:val="00EC5E7D"/>
    <w:rsid w:val="00ED1C61"/>
    <w:rsid w:val="00ED2EBA"/>
    <w:rsid w:val="00ED4E32"/>
    <w:rsid w:val="00EE0099"/>
    <w:rsid w:val="00EE055D"/>
    <w:rsid w:val="00EE5641"/>
    <w:rsid w:val="00F15AC2"/>
    <w:rsid w:val="00F17183"/>
    <w:rsid w:val="00F24DE4"/>
    <w:rsid w:val="00F37A12"/>
    <w:rsid w:val="00F37EB6"/>
    <w:rsid w:val="00F428DE"/>
    <w:rsid w:val="00F61920"/>
    <w:rsid w:val="00F65DB8"/>
    <w:rsid w:val="00F7132A"/>
    <w:rsid w:val="00F7200D"/>
    <w:rsid w:val="00F92851"/>
    <w:rsid w:val="00F96F3F"/>
    <w:rsid w:val="00FA01DA"/>
    <w:rsid w:val="00FA2219"/>
    <w:rsid w:val="00FA404D"/>
    <w:rsid w:val="00FA4FA6"/>
    <w:rsid w:val="00FB53E0"/>
    <w:rsid w:val="00FC5707"/>
    <w:rsid w:val="00FD3131"/>
    <w:rsid w:val="00FE39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7AB492CC"/>
  <w15:docId w15:val="{05C238AA-6C00-4015-BD34-EC03C060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85694"/>
    <w:pPr>
      <w:spacing w:after="160" w:line="259" w:lineRule="auto"/>
    </w:pPr>
    <w:rPr>
      <w:lang w:eastAsia="en-US"/>
    </w:rPr>
  </w:style>
  <w:style w:type="paragraph" w:styleId="Naslov1">
    <w:name w:val="heading 1"/>
    <w:basedOn w:val="Navaden"/>
    <w:next w:val="Navaden"/>
    <w:link w:val="Naslov1Znak"/>
    <w:qFormat/>
    <w:locked/>
    <w:rsid w:val="00BC0875"/>
    <w:pPr>
      <w:keepNext/>
      <w:keepLines/>
      <w:numPr>
        <w:numId w:val="15"/>
      </w:numPr>
      <w:tabs>
        <w:tab w:val="left" w:pos="567"/>
      </w:tabs>
      <w:spacing w:before="160" w:after="0"/>
      <w:outlineLvl w:val="0"/>
    </w:pPr>
    <w:rPr>
      <w:rFonts w:ascii="Arial" w:eastAsiaTheme="majorEastAsia" w:hAnsi="Arial" w:cstheme="majorBidi"/>
      <w:b/>
      <w:sz w:val="28"/>
      <w:szCs w:val="32"/>
    </w:rPr>
  </w:style>
  <w:style w:type="paragraph" w:styleId="Naslov2">
    <w:name w:val="heading 2"/>
    <w:basedOn w:val="Navaden"/>
    <w:next w:val="Navaden"/>
    <w:link w:val="Naslov2Znak"/>
    <w:uiPriority w:val="99"/>
    <w:qFormat/>
    <w:rsid w:val="009A766C"/>
    <w:pPr>
      <w:keepNext/>
      <w:numPr>
        <w:ilvl w:val="1"/>
        <w:numId w:val="15"/>
      </w:numPr>
      <w:tabs>
        <w:tab w:val="left" w:pos="567"/>
      </w:tabs>
      <w:spacing w:before="160" w:after="60" w:line="320" w:lineRule="exact"/>
      <w:ind w:left="578" w:hanging="578"/>
      <w:outlineLvl w:val="1"/>
    </w:pPr>
    <w:rPr>
      <w:rFonts w:ascii="Arial" w:eastAsia="Times New Roman" w:hAnsi="Arial" w:cs="Arial"/>
      <w:b/>
      <w:bCs/>
      <w:iCs/>
      <w:sz w:val="24"/>
      <w:szCs w:val="28"/>
      <w:lang w:eastAsia="sl-SI"/>
    </w:rPr>
  </w:style>
  <w:style w:type="paragraph" w:styleId="Naslov3">
    <w:name w:val="heading 3"/>
    <w:basedOn w:val="Navaden"/>
    <w:next w:val="Navaden"/>
    <w:link w:val="Naslov3Znak"/>
    <w:uiPriority w:val="99"/>
    <w:qFormat/>
    <w:rsid w:val="009A766C"/>
    <w:pPr>
      <w:keepNext/>
      <w:keepLines/>
      <w:numPr>
        <w:ilvl w:val="2"/>
        <w:numId w:val="15"/>
      </w:numPr>
      <w:tabs>
        <w:tab w:val="left" w:pos="567"/>
      </w:tabs>
      <w:spacing w:before="40" w:after="0"/>
      <w:ind w:left="567" w:hanging="567"/>
      <w:outlineLvl w:val="2"/>
    </w:pPr>
    <w:rPr>
      <w:rFonts w:ascii="Arial" w:eastAsia="Times New Roman" w:hAnsi="Arial"/>
      <w:b/>
      <w:sz w:val="24"/>
      <w:szCs w:val="24"/>
    </w:rPr>
  </w:style>
  <w:style w:type="paragraph" w:styleId="Naslov4">
    <w:name w:val="heading 4"/>
    <w:basedOn w:val="Navaden"/>
    <w:next w:val="Navaden"/>
    <w:link w:val="Naslov4Znak"/>
    <w:semiHidden/>
    <w:unhideWhenUsed/>
    <w:qFormat/>
    <w:locked/>
    <w:rsid w:val="00C80938"/>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semiHidden/>
    <w:unhideWhenUsed/>
    <w:qFormat/>
    <w:locked/>
    <w:rsid w:val="00C80938"/>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semiHidden/>
    <w:unhideWhenUsed/>
    <w:qFormat/>
    <w:locked/>
    <w:rsid w:val="00C80938"/>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locked/>
    <w:rsid w:val="00C80938"/>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semiHidden/>
    <w:unhideWhenUsed/>
    <w:qFormat/>
    <w:locked/>
    <w:rsid w:val="00C8093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semiHidden/>
    <w:unhideWhenUsed/>
    <w:qFormat/>
    <w:locked/>
    <w:rsid w:val="00C8093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locked/>
    <w:rsid w:val="009A766C"/>
    <w:rPr>
      <w:rFonts w:ascii="Arial" w:eastAsia="Times New Roman" w:hAnsi="Arial" w:cs="Arial"/>
      <w:b/>
      <w:bCs/>
      <w:iCs/>
      <w:sz w:val="24"/>
      <w:szCs w:val="28"/>
    </w:rPr>
  </w:style>
  <w:style w:type="character" w:customStyle="1" w:styleId="Naslov3Znak">
    <w:name w:val="Naslov 3 Znak"/>
    <w:basedOn w:val="Privzetapisavaodstavka"/>
    <w:link w:val="Naslov3"/>
    <w:uiPriority w:val="99"/>
    <w:locked/>
    <w:rsid w:val="009A766C"/>
    <w:rPr>
      <w:rFonts w:ascii="Arial" w:eastAsia="Times New Roman" w:hAnsi="Arial"/>
      <w:b/>
      <w:sz w:val="24"/>
      <w:szCs w:val="24"/>
      <w:lang w:eastAsia="en-US"/>
    </w:rPr>
  </w:style>
  <w:style w:type="paragraph" w:customStyle="1" w:styleId="Default">
    <w:name w:val="Default"/>
    <w:uiPriority w:val="99"/>
    <w:rsid w:val="00185694"/>
    <w:pPr>
      <w:autoSpaceDE w:val="0"/>
      <w:autoSpaceDN w:val="0"/>
      <w:adjustRightInd w:val="0"/>
    </w:pPr>
    <w:rPr>
      <w:rFonts w:ascii="Verdana" w:eastAsia="Times New Roman" w:hAnsi="Verdana" w:cs="Verdana"/>
      <w:color w:val="000000"/>
      <w:sz w:val="24"/>
      <w:szCs w:val="24"/>
    </w:rPr>
  </w:style>
  <w:style w:type="paragraph" w:styleId="Besedilooblaka">
    <w:name w:val="Balloon Text"/>
    <w:basedOn w:val="Navaden"/>
    <w:link w:val="BesedilooblakaZnak"/>
    <w:uiPriority w:val="99"/>
    <w:semiHidden/>
    <w:rsid w:val="001856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185694"/>
    <w:rPr>
      <w:rFonts w:ascii="Segoe UI" w:hAnsi="Segoe UI" w:cs="Segoe UI"/>
      <w:sz w:val="18"/>
      <w:szCs w:val="18"/>
    </w:rPr>
  </w:style>
  <w:style w:type="paragraph" w:styleId="Odstavekseznama">
    <w:name w:val="List Paragraph"/>
    <w:basedOn w:val="Navaden"/>
    <w:uiPriority w:val="34"/>
    <w:qFormat/>
    <w:rsid w:val="00185694"/>
    <w:pPr>
      <w:spacing w:after="200" w:line="276" w:lineRule="auto"/>
      <w:ind w:left="708"/>
    </w:pPr>
  </w:style>
  <w:style w:type="character" w:customStyle="1" w:styleId="st">
    <w:name w:val="st"/>
    <w:uiPriority w:val="99"/>
    <w:rsid w:val="00185694"/>
  </w:style>
  <w:style w:type="character" w:styleId="Poudarek">
    <w:name w:val="Emphasis"/>
    <w:basedOn w:val="Privzetapisavaodstavka"/>
    <w:uiPriority w:val="99"/>
    <w:qFormat/>
    <w:rsid w:val="00185694"/>
    <w:rPr>
      <w:rFonts w:cs="Times New Roman"/>
      <w:i/>
    </w:rPr>
  </w:style>
  <w:style w:type="character" w:customStyle="1" w:styleId="jlqj4b">
    <w:name w:val="jlqj4b"/>
    <w:uiPriority w:val="99"/>
    <w:rsid w:val="00185694"/>
  </w:style>
  <w:style w:type="paragraph" w:customStyle="1" w:styleId="Desno">
    <w:name w:val="Desno"/>
    <w:basedOn w:val="Navaden"/>
    <w:uiPriority w:val="99"/>
    <w:rsid w:val="00185694"/>
    <w:pPr>
      <w:spacing w:before="120" w:after="120" w:line="240" w:lineRule="auto"/>
      <w:jc w:val="both"/>
    </w:pPr>
    <w:rPr>
      <w:rFonts w:ascii="Arial" w:eastAsia="Times New Roman" w:hAnsi="Arial" w:cs="Arial"/>
      <w:sz w:val="18"/>
      <w:szCs w:val="18"/>
      <w:lang w:eastAsia="sl-SI"/>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
    <w:basedOn w:val="Navaden"/>
    <w:link w:val="Sprotnaopomba-besediloZnak"/>
    <w:uiPriority w:val="99"/>
    <w:semiHidden/>
    <w:rsid w:val="00185694"/>
    <w:pPr>
      <w:spacing w:after="0" w:line="240" w:lineRule="auto"/>
    </w:pPr>
    <w:rPr>
      <w:sz w:val="20"/>
      <w:szCs w:val="20"/>
    </w:rPr>
  </w:style>
  <w:style w:type="character" w:customStyle="1" w:styleId="Sprotnaopomba-besediloZnak">
    <w:name w:val="Sprotna opomba - besedilo Znak"/>
    <w:aliases w:val="Sprotna opomba - besedilo Znak1 Char Znak1,Sprotna opomba - besedilo Znak Znak Char Znak1,Znak Znak Znak Char Znak1,Znak Znak Znak Znak Znak Znak Znak Char Znak1,Znak Znak1 Char Znak1,????? ?????? ???? Znak"/>
    <w:basedOn w:val="Privzetapisavaodstavka"/>
    <w:link w:val="Sprotnaopomba-besedilo"/>
    <w:uiPriority w:val="99"/>
    <w:semiHidden/>
    <w:locked/>
    <w:rsid w:val="00185694"/>
    <w:rPr>
      <w:rFonts w:ascii="Calibri" w:hAnsi="Calibri" w:cs="Times New Roman"/>
      <w:sz w:val="20"/>
      <w:szCs w:val="20"/>
    </w:rPr>
  </w:style>
  <w:style w:type="character" w:styleId="Sprotnaopomba-sklic">
    <w:name w:val="footnote reference"/>
    <w:basedOn w:val="Privzetapisavaodstavka"/>
    <w:uiPriority w:val="99"/>
    <w:semiHidden/>
    <w:rsid w:val="00185694"/>
    <w:rPr>
      <w:rFonts w:cs="Times New Roman"/>
      <w:vertAlign w:val="superscript"/>
    </w:rPr>
  </w:style>
  <w:style w:type="paragraph" w:customStyle="1" w:styleId="Opredelitev">
    <w:name w:val="Opredelitev"/>
    <w:basedOn w:val="Navaden"/>
    <w:uiPriority w:val="99"/>
    <w:rsid w:val="00185694"/>
    <w:pPr>
      <w:spacing w:before="120" w:after="120" w:line="240" w:lineRule="auto"/>
      <w:jc w:val="both"/>
    </w:pPr>
    <w:rPr>
      <w:rFonts w:ascii="Arial" w:hAnsi="Arial" w:cs="Arial"/>
      <w:b/>
      <w:color w:val="000000"/>
      <w:sz w:val="20"/>
      <w:szCs w:val="20"/>
      <w:lang w:eastAsia="sl-SI"/>
    </w:rPr>
  </w:style>
  <w:style w:type="paragraph" w:styleId="Glava">
    <w:name w:val="header"/>
    <w:basedOn w:val="Navaden"/>
    <w:link w:val="GlavaZnak"/>
    <w:uiPriority w:val="99"/>
    <w:rsid w:val="00604098"/>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604098"/>
    <w:rPr>
      <w:rFonts w:ascii="Calibri" w:hAnsi="Calibri" w:cs="Times New Roman"/>
    </w:rPr>
  </w:style>
  <w:style w:type="paragraph" w:styleId="Noga">
    <w:name w:val="footer"/>
    <w:basedOn w:val="Navaden"/>
    <w:link w:val="NogaZnak"/>
    <w:uiPriority w:val="99"/>
    <w:rsid w:val="00D60FC8"/>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D60FC8"/>
    <w:rPr>
      <w:rFonts w:cs="Times New Roman"/>
    </w:rPr>
  </w:style>
  <w:style w:type="character" w:styleId="Pripombasklic">
    <w:name w:val="annotation reference"/>
    <w:basedOn w:val="Privzetapisavaodstavka"/>
    <w:uiPriority w:val="99"/>
    <w:semiHidden/>
    <w:rsid w:val="008B1378"/>
    <w:rPr>
      <w:rFonts w:cs="Times New Roman"/>
      <w:sz w:val="16"/>
      <w:szCs w:val="16"/>
    </w:rPr>
  </w:style>
  <w:style w:type="paragraph" w:styleId="Pripombabesedilo">
    <w:name w:val="annotation text"/>
    <w:basedOn w:val="Navaden"/>
    <w:link w:val="PripombabesediloZnak"/>
    <w:uiPriority w:val="99"/>
    <w:semiHidden/>
    <w:rsid w:val="008B1378"/>
    <w:rPr>
      <w:sz w:val="20"/>
      <w:szCs w:val="20"/>
    </w:rPr>
  </w:style>
  <w:style w:type="character" w:customStyle="1" w:styleId="PripombabesediloZnak">
    <w:name w:val="Pripomba – besedilo Znak"/>
    <w:basedOn w:val="Privzetapisavaodstavka"/>
    <w:link w:val="Pripombabesedilo"/>
    <w:uiPriority w:val="99"/>
    <w:semiHidden/>
    <w:locked/>
    <w:rsid w:val="00591841"/>
    <w:rPr>
      <w:rFonts w:cs="Times New Roman"/>
      <w:sz w:val="20"/>
      <w:szCs w:val="20"/>
      <w:lang w:eastAsia="en-US"/>
    </w:rPr>
  </w:style>
  <w:style w:type="paragraph" w:styleId="Zadevapripombe">
    <w:name w:val="annotation subject"/>
    <w:basedOn w:val="Pripombabesedilo"/>
    <w:next w:val="Pripombabesedilo"/>
    <w:link w:val="ZadevapripombeZnak"/>
    <w:uiPriority w:val="99"/>
    <w:semiHidden/>
    <w:rsid w:val="008B1378"/>
    <w:rPr>
      <w:b/>
      <w:bCs/>
    </w:rPr>
  </w:style>
  <w:style w:type="character" w:customStyle="1" w:styleId="ZadevapripombeZnak">
    <w:name w:val="Zadeva pripombe Znak"/>
    <w:basedOn w:val="PripombabesediloZnak"/>
    <w:link w:val="Zadevapripombe"/>
    <w:uiPriority w:val="99"/>
    <w:semiHidden/>
    <w:locked/>
    <w:rsid w:val="00591841"/>
    <w:rPr>
      <w:rFonts w:cs="Times New Roman"/>
      <w:b/>
      <w:bCs/>
      <w:sz w:val="20"/>
      <w:szCs w:val="20"/>
      <w:lang w:eastAsia="en-US"/>
    </w:rPr>
  </w:style>
  <w:style w:type="character" w:customStyle="1" w:styleId="Sprotnaopomba-besediloZnak1CharZnak">
    <w:name w:val="Sprotna opomba - besedilo Znak1 Char Znak"/>
    <w:aliases w:val="Sprotna opomba - besedilo Znak Znak Char Znak,Znak Znak Znak Char Znak,Znak Znak Znak Znak Znak Znak Znak Char Znak,Znak Znak1 Char Znak,Znak Znak Znak Znak Znak Znak1 Char Znak,????? ?????? ???? Znak Znak"/>
    <w:uiPriority w:val="99"/>
    <w:rsid w:val="006918A7"/>
  </w:style>
  <w:style w:type="table" w:styleId="Tabelaseznam3poudarek5">
    <w:name w:val="List Table 3 Accent 5"/>
    <w:basedOn w:val="Navadnatabela"/>
    <w:uiPriority w:val="48"/>
    <w:rsid w:val="00971D2C"/>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paragraph" w:styleId="Navadensplet">
    <w:name w:val="Normal (Web)"/>
    <w:basedOn w:val="Navaden"/>
    <w:uiPriority w:val="99"/>
    <w:semiHidden/>
    <w:unhideWhenUsed/>
    <w:rsid w:val="00EE564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aslov1Znak">
    <w:name w:val="Naslov 1 Znak"/>
    <w:basedOn w:val="Privzetapisavaodstavka"/>
    <w:link w:val="Naslov1"/>
    <w:rsid w:val="006106E9"/>
    <w:rPr>
      <w:rFonts w:ascii="Arial" w:eastAsiaTheme="majorEastAsia" w:hAnsi="Arial" w:cstheme="majorBidi"/>
      <w:b/>
      <w:sz w:val="28"/>
      <w:szCs w:val="32"/>
      <w:lang w:eastAsia="en-US"/>
    </w:rPr>
  </w:style>
  <w:style w:type="paragraph" w:styleId="Kazalovsebine2">
    <w:name w:val="toc 2"/>
    <w:basedOn w:val="Navaden"/>
    <w:next w:val="Navaden"/>
    <w:autoRedefine/>
    <w:uiPriority w:val="39"/>
    <w:locked/>
    <w:rsid w:val="00DA2320"/>
    <w:pPr>
      <w:tabs>
        <w:tab w:val="left" w:pos="397"/>
        <w:tab w:val="left" w:pos="567"/>
        <w:tab w:val="left" w:pos="680"/>
        <w:tab w:val="left" w:pos="851"/>
        <w:tab w:val="left" w:pos="880"/>
        <w:tab w:val="right" w:pos="9061"/>
      </w:tabs>
      <w:spacing w:after="100"/>
      <w:ind w:left="567" w:hanging="346"/>
    </w:pPr>
    <w:rPr>
      <w:rFonts w:ascii="Arial" w:hAnsi="Arial"/>
      <w:b/>
      <w:sz w:val="24"/>
    </w:rPr>
  </w:style>
  <w:style w:type="character" w:customStyle="1" w:styleId="Naslov4Znak">
    <w:name w:val="Naslov 4 Znak"/>
    <w:basedOn w:val="Privzetapisavaodstavka"/>
    <w:link w:val="Naslov4"/>
    <w:semiHidden/>
    <w:rsid w:val="00C80938"/>
    <w:rPr>
      <w:rFonts w:asciiTheme="majorHAnsi" w:eastAsiaTheme="majorEastAsia" w:hAnsiTheme="majorHAnsi" w:cstheme="majorBidi"/>
      <w:i/>
      <w:iCs/>
      <w:color w:val="365F91" w:themeColor="accent1" w:themeShade="BF"/>
      <w:lang w:eastAsia="en-US"/>
    </w:rPr>
  </w:style>
  <w:style w:type="character" w:customStyle="1" w:styleId="Naslov5Znak">
    <w:name w:val="Naslov 5 Znak"/>
    <w:basedOn w:val="Privzetapisavaodstavka"/>
    <w:link w:val="Naslov5"/>
    <w:semiHidden/>
    <w:rsid w:val="00C80938"/>
    <w:rPr>
      <w:rFonts w:asciiTheme="majorHAnsi" w:eastAsiaTheme="majorEastAsia" w:hAnsiTheme="majorHAnsi" w:cstheme="majorBidi"/>
      <w:color w:val="365F91" w:themeColor="accent1" w:themeShade="BF"/>
      <w:lang w:eastAsia="en-US"/>
    </w:rPr>
  </w:style>
  <w:style w:type="character" w:customStyle="1" w:styleId="Naslov6Znak">
    <w:name w:val="Naslov 6 Znak"/>
    <w:basedOn w:val="Privzetapisavaodstavka"/>
    <w:link w:val="Naslov6"/>
    <w:semiHidden/>
    <w:rsid w:val="00C80938"/>
    <w:rPr>
      <w:rFonts w:asciiTheme="majorHAnsi" w:eastAsiaTheme="majorEastAsia" w:hAnsiTheme="majorHAnsi" w:cstheme="majorBidi"/>
      <w:color w:val="243F60" w:themeColor="accent1" w:themeShade="7F"/>
      <w:lang w:eastAsia="en-US"/>
    </w:rPr>
  </w:style>
  <w:style w:type="character" w:customStyle="1" w:styleId="Naslov7Znak">
    <w:name w:val="Naslov 7 Znak"/>
    <w:basedOn w:val="Privzetapisavaodstavka"/>
    <w:link w:val="Naslov7"/>
    <w:semiHidden/>
    <w:rsid w:val="00C80938"/>
    <w:rPr>
      <w:rFonts w:asciiTheme="majorHAnsi" w:eastAsiaTheme="majorEastAsia" w:hAnsiTheme="majorHAnsi" w:cstheme="majorBidi"/>
      <w:i/>
      <w:iCs/>
      <w:color w:val="243F60" w:themeColor="accent1" w:themeShade="7F"/>
      <w:lang w:eastAsia="en-US"/>
    </w:rPr>
  </w:style>
  <w:style w:type="character" w:customStyle="1" w:styleId="Naslov8Znak">
    <w:name w:val="Naslov 8 Znak"/>
    <w:basedOn w:val="Privzetapisavaodstavka"/>
    <w:link w:val="Naslov8"/>
    <w:semiHidden/>
    <w:rsid w:val="00C80938"/>
    <w:rPr>
      <w:rFonts w:asciiTheme="majorHAnsi" w:eastAsiaTheme="majorEastAsia" w:hAnsiTheme="majorHAnsi" w:cstheme="majorBidi"/>
      <w:color w:val="272727" w:themeColor="text1" w:themeTint="D8"/>
      <w:sz w:val="21"/>
      <w:szCs w:val="21"/>
      <w:lang w:eastAsia="en-US"/>
    </w:rPr>
  </w:style>
  <w:style w:type="character" w:customStyle="1" w:styleId="Naslov9Znak">
    <w:name w:val="Naslov 9 Znak"/>
    <w:basedOn w:val="Privzetapisavaodstavka"/>
    <w:link w:val="Naslov9"/>
    <w:semiHidden/>
    <w:rsid w:val="00C80938"/>
    <w:rPr>
      <w:rFonts w:asciiTheme="majorHAnsi" w:eastAsiaTheme="majorEastAsia" w:hAnsiTheme="majorHAnsi" w:cstheme="majorBidi"/>
      <w:i/>
      <w:iCs/>
      <w:color w:val="272727" w:themeColor="text1" w:themeTint="D8"/>
      <w:sz w:val="21"/>
      <w:szCs w:val="21"/>
      <w:lang w:eastAsia="en-US"/>
    </w:rPr>
  </w:style>
  <w:style w:type="paragraph" w:styleId="NaslovTOC">
    <w:name w:val="TOC Heading"/>
    <w:basedOn w:val="Naslov1"/>
    <w:next w:val="Navaden"/>
    <w:uiPriority w:val="39"/>
    <w:unhideWhenUsed/>
    <w:qFormat/>
    <w:rsid w:val="00365E89"/>
    <w:pPr>
      <w:numPr>
        <w:numId w:val="0"/>
      </w:numPr>
      <w:tabs>
        <w:tab w:val="clear" w:pos="567"/>
      </w:tabs>
      <w:spacing w:before="240"/>
      <w:outlineLvl w:val="9"/>
    </w:pPr>
    <w:rPr>
      <w:rFonts w:asciiTheme="majorHAnsi" w:hAnsiTheme="majorHAnsi"/>
      <w:b w:val="0"/>
      <w:color w:val="365F91" w:themeColor="accent1" w:themeShade="BF"/>
      <w:sz w:val="32"/>
      <w:lang w:eastAsia="sl-SI"/>
    </w:rPr>
  </w:style>
  <w:style w:type="paragraph" w:styleId="Kazalovsebine1">
    <w:name w:val="toc 1"/>
    <w:basedOn w:val="Navaden"/>
    <w:next w:val="Navaden"/>
    <w:autoRedefine/>
    <w:uiPriority w:val="39"/>
    <w:locked/>
    <w:rsid w:val="004C0FB6"/>
    <w:pPr>
      <w:tabs>
        <w:tab w:val="left" w:pos="397"/>
        <w:tab w:val="left" w:pos="567"/>
        <w:tab w:val="left" w:pos="794"/>
        <w:tab w:val="right" w:leader="dot" w:pos="9061"/>
      </w:tabs>
      <w:spacing w:before="240" w:after="100"/>
    </w:pPr>
    <w:rPr>
      <w:rFonts w:ascii="Arial" w:eastAsia="Times New Roman" w:hAnsi="Arial" w:cs="Arial"/>
      <w:b/>
      <w:noProof/>
      <w:sz w:val="20"/>
      <w:szCs w:val="20"/>
      <w:lang w:eastAsia="sl-SI"/>
    </w:rPr>
  </w:style>
  <w:style w:type="character" w:styleId="Hiperpovezava">
    <w:name w:val="Hyperlink"/>
    <w:basedOn w:val="Privzetapisavaodstavka"/>
    <w:uiPriority w:val="99"/>
    <w:unhideWhenUsed/>
    <w:rsid w:val="00365E89"/>
    <w:rPr>
      <w:color w:val="0000FF" w:themeColor="hyperlink"/>
      <w:u w:val="single"/>
    </w:rPr>
  </w:style>
  <w:style w:type="paragraph" w:styleId="Kazalovsebine3">
    <w:name w:val="toc 3"/>
    <w:basedOn w:val="Navaden"/>
    <w:next w:val="Navaden"/>
    <w:autoRedefine/>
    <w:uiPriority w:val="39"/>
    <w:locked/>
    <w:rsid w:val="00100459"/>
    <w:pPr>
      <w:spacing w:after="100"/>
      <w:ind w:left="440"/>
    </w:pPr>
  </w:style>
  <w:style w:type="table" w:styleId="Tabelamrea">
    <w:name w:val="Table Grid"/>
    <w:basedOn w:val="Navadnatabela"/>
    <w:locked/>
    <w:rsid w:val="000F3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07112">
      <w:bodyDiv w:val="1"/>
      <w:marLeft w:val="0"/>
      <w:marRight w:val="0"/>
      <w:marTop w:val="0"/>
      <w:marBottom w:val="0"/>
      <w:divBdr>
        <w:top w:val="none" w:sz="0" w:space="0" w:color="auto"/>
        <w:left w:val="none" w:sz="0" w:space="0" w:color="auto"/>
        <w:bottom w:val="none" w:sz="0" w:space="0" w:color="auto"/>
        <w:right w:val="none" w:sz="0" w:space="0" w:color="auto"/>
      </w:divBdr>
    </w:div>
    <w:div w:id="1620260990">
      <w:bodyDiv w:val="1"/>
      <w:marLeft w:val="0"/>
      <w:marRight w:val="0"/>
      <w:marTop w:val="0"/>
      <w:marBottom w:val="0"/>
      <w:divBdr>
        <w:top w:val="none" w:sz="0" w:space="0" w:color="auto"/>
        <w:left w:val="none" w:sz="0" w:space="0" w:color="auto"/>
        <w:bottom w:val="none" w:sz="0" w:space="0" w:color="auto"/>
        <w:right w:val="none" w:sz="0" w:space="0" w:color="auto"/>
      </w:divBdr>
    </w:div>
    <w:div w:id="1937597164">
      <w:marLeft w:val="0"/>
      <w:marRight w:val="0"/>
      <w:marTop w:val="0"/>
      <w:marBottom w:val="0"/>
      <w:divBdr>
        <w:top w:val="none" w:sz="0" w:space="0" w:color="auto"/>
        <w:left w:val="none" w:sz="0" w:space="0" w:color="auto"/>
        <w:bottom w:val="none" w:sz="0" w:space="0" w:color="auto"/>
        <w:right w:val="none" w:sz="0" w:space="0" w:color="auto"/>
      </w:divBdr>
    </w:div>
    <w:div w:id="1937597165">
      <w:marLeft w:val="0"/>
      <w:marRight w:val="0"/>
      <w:marTop w:val="0"/>
      <w:marBottom w:val="0"/>
      <w:divBdr>
        <w:top w:val="none" w:sz="0" w:space="0" w:color="auto"/>
        <w:left w:val="none" w:sz="0" w:space="0" w:color="auto"/>
        <w:bottom w:val="none" w:sz="0" w:space="0" w:color="auto"/>
        <w:right w:val="none" w:sz="0" w:space="0" w:color="auto"/>
      </w:divBdr>
    </w:div>
    <w:div w:id="1937597166">
      <w:marLeft w:val="0"/>
      <w:marRight w:val="0"/>
      <w:marTop w:val="0"/>
      <w:marBottom w:val="0"/>
      <w:divBdr>
        <w:top w:val="none" w:sz="0" w:space="0" w:color="auto"/>
        <w:left w:val="none" w:sz="0" w:space="0" w:color="auto"/>
        <w:bottom w:val="none" w:sz="0" w:space="0" w:color="auto"/>
        <w:right w:val="none" w:sz="0" w:space="0" w:color="auto"/>
      </w:divBdr>
    </w:div>
    <w:div w:id="203129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8.wmf"/><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8.xml"/><Relationship Id="rId28" Type="http://schemas.openxmlformats.org/officeDocument/2006/relationships/chart" Target="charts/chart10.xml"/><Relationship Id="rId10" Type="http://schemas.openxmlformats.org/officeDocument/2006/relationships/chart" Target="charts/chart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7.xml"/><Relationship Id="rId27" Type="http://schemas.openxmlformats.org/officeDocument/2006/relationships/image" Target="media/image9.emf"/><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ov_delovni_lis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oleObject" Target="file:///D:\1DELO\1714%20sis-zas%2031jan2020.xlsx" TargetMode="External"/><Relationship Id="rId2" Type="http://schemas.microsoft.com/office/2011/relationships/chartColorStyle" Target="colors6.xml"/><Relationship Id="rId1" Type="http://schemas.microsoft.com/office/2011/relationships/chartStyle" Target="style6.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Zvezek1"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OES-POOL2-SERVER\VOL5\-%20LISTINE\PORO&#268;ILA\LETNA%20PORO&#268;ILA%20-%20NA&#352;A\OI_veljavne%20po%20starostnih%20skupinah%20in%20tipih.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OES-POOL2-SERVER\VOL5\-%20LISTINE\PORO&#268;ILA\LETNA%20PORO&#268;ILA%20-%20NA&#352;A\OI_veljavne%20po%20starostnih%20skupinah%20in%20tipih.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cubadiver01\Desktop\Poro&#269;ilo_Jerman.xlsx" TargetMode="External"/><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oleObject" Target="file:///\\OES-POOL2-SERVER\VOL5\USERS\KNAP\Moji%20dokumenti\IVA\DRU&#352;TVA\&#352;t.%20dru&#353;tev%20po%20skupini%20(15.11.2018).xlsx" TargetMode="External"/><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ov_delovni_list1.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687806662204039E-2"/>
          <c:y val="6.1755039607121885E-2"/>
          <c:w val="0.90710848643919506"/>
          <c:h val="0.66998656417947755"/>
        </c:manualLayout>
      </c:layout>
      <c:lineChart>
        <c:grouping val="standard"/>
        <c:varyColors val="0"/>
        <c:ser>
          <c:idx val="0"/>
          <c:order val="0"/>
          <c:tx>
            <c:strRef>
              <c:f>List1!$B$1</c:f>
              <c:strCache>
                <c:ptCount val="1"/>
                <c:pt idx="0">
                  <c:v>Število vloženih pritožb</c:v>
                </c:pt>
              </c:strCache>
            </c:strRef>
          </c:tx>
          <c:spPr>
            <a:ln w="26866" cap="rnd">
              <a:solidFill>
                <a:schemeClr val="accent1"/>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62" b="0" i="0" u="none" strike="noStrike" kern="1200" baseline="0">
                    <a:solidFill>
                      <a:schemeClr val="tx2"/>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List1!$A$2:$A$6</c:f>
              <c:numCache>
                <c:formatCode>General</c:formatCode>
                <c:ptCount val="5"/>
                <c:pt idx="0">
                  <c:v>2016</c:v>
                </c:pt>
                <c:pt idx="1">
                  <c:v>2017</c:v>
                </c:pt>
                <c:pt idx="2">
                  <c:v>2018</c:v>
                </c:pt>
                <c:pt idx="3">
                  <c:v>2019</c:v>
                </c:pt>
                <c:pt idx="4">
                  <c:v>2020</c:v>
                </c:pt>
              </c:numCache>
            </c:numRef>
          </c:cat>
          <c:val>
            <c:numRef>
              <c:f>List1!$B$2:$B$6</c:f>
              <c:numCache>
                <c:formatCode>General</c:formatCode>
                <c:ptCount val="5"/>
                <c:pt idx="0">
                  <c:v>309</c:v>
                </c:pt>
                <c:pt idx="1">
                  <c:v>355</c:v>
                </c:pt>
                <c:pt idx="2">
                  <c:v>362</c:v>
                </c:pt>
                <c:pt idx="3">
                  <c:v>358</c:v>
                </c:pt>
                <c:pt idx="4">
                  <c:v>425</c:v>
                </c:pt>
              </c:numCache>
            </c:numRef>
          </c:val>
          <c:smooth val="1"/>
          <c:extLst>
            <c:ext xmlns:c16="http://schemas.microsoft.com/office/drawing/2014/chart" uri="{C3380CC4-5D6E-409C-BE32-E72D297353CC}">
              <c16:uniqueId val="{00000000-12BC-4345-B8F7-D9710BF79124}"/>
            </c:ext>
          </c:extLst>
        </c:ser>
        <c:ser>
          <c:idx val="1"/>
          <c:order val="1"/>
          <c:tx>
            <c:strRef>
              <c:f>List1!$C$1</c:f>
              <c:strCache>
                <c:ptCount val="1"/>
                <c:pt idx="0">
                  <c:v>Število opravljenih sej senata</c:v>
                </c:pt>
              </c:strCache>
            </c:strRef>
          </c:tx>
          <c:spPr>
            <a:ln w="26866" cap="rnd">
              <a:solidFill>
                <a:schemeClr val="accent2"/>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62" b="0" i="0" u="none" strike="noStrike" kern="1200" baseline="0">
                    <a:solidFill>
                      <a:schemeClr val="tx2"/>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List1!$A$2:$A$6</c:f>
              <c:numCache>
                <c:formatCode>General</c:formatCode>
                <c:ptCount val="5"/>
                <c:pt idx="0">
                  <c:v>2016</c:v>
                </c:pt>
                <c:pt idx="1">
                  <c:v>2017</c:v>
                </c:pt>
                <c:pt idx="2">
                  <c:v>2018</c:v>
                </c:pt>
                <c:pt idx="3">
                  <c:v>2019</c:v>
                </c:pt>
                <c:pt idx="4">
                  <c:v>2020</c:v>
                </c:pt>
              </c:numCache>
            </c:numRef>
          </c:cat>
          <c:val>
            <c:numRef>
              <c:f>List1!$C$2:$C$6</c:f>
              <c:numCache>
                <c:formatCode>General</c:formatCode>
                <c:ptCount val="5"/>
                <c:pt idx="0">
                  <c:v>69</c:v>
                </c:pt>
                <c:pt idx="1">
                  <c:v>72</c:v>
                </c:pt>
                <c:pt idx="2">
                  <c:v>73</c:v>
                </c:pt>
                <c:pt idx="3">
                  <c:v>56</c:v>
                </c:pt>
                <c:pt idx="4">
                  <c:v>57</c:v>
                </c:pt>
              </c:numCache>
            </c:numRef>
          </c:val>
          <c:smooth val="0"/>
          <c:extLst>
            <c:ext xmlns:c16="http://schemas.microsoft.com/office/drawing/2014/chart" uri="{C3380CC4-5D6E-409C-BE32-E72D297353CC}">
              <c16:uniqueId val="{00000001-12BC-4345-B8F7-D9710BF79124}"/>
            </c:ext>
          </c:extLst>
        </c:ser>
        <c:ser>
          <c:idx val="2"/>
          <c:order val="2"/>
          <c:tx>
            <c:strRef>
              <c:f>List1!$D$1</c:f>
              <c:strCache>
                <c:ptCount val="1"/>
                <c:pt idx="0">
                  <c:v>Število utemeljenih pritožb na seji senata</c:v>
                </c:pt>
              </c:strCache>
            </c:strRef>
          </c:tx>
          <c:spPr>
            <a:ln w="26866" cap="rnd">
              <a:solidFill>
                <a:schemeClr val="accent3"/>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62" b="0" i="0" u="none" strike="noStrike" kern="1200" baseline="0">
                    <a:solidFill>
                      <a:schemeClr val="tx2"/>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List1!$A$2:$A$6</c:f>
              <c:numCache>
                <c:formatCode>General</c:formatCode>
                <c:ptCount val="5"/>
                <c:pt idx="0">
                  <c:v>2016</c:v>
                </c:pt>
                <c:pt idx="1">
                  <c:v>2017</c:v>
                </c:pt>
                <c:pt idx="2">
                  <c:v>2018</c:v>
                </c:pt>
                <c:pt idx="3">
                  <c:v>2019</c:v>
                </c:pt>
                <c:pt idx="4">
                  <c:v>2020</c:v>
                </c:pt>
              </c:numCache>
            </c:numRef>
          </c:cat>
          <c:val>
            <c:numRef>
              <c:f>List1!$D$2:$D$6</c:f>
              <c:numCache>
                <c:formatCode>General</c:formatCode>
                <c:ptCount val="5"/>
                <c:pt idx="0">
                  <c:v>12</c:v>
                </c:pt>
                <c:pt idx="1">
                  <c:v>17</c:v>
                </c:pt>
                <c:pt idx="2">
                  <c:v>10</c:v>
                </c:pt>
                <c:pt idx="3">
                  <c:v>7</c:v>
                </c:pt>
                <c:pt idx="4">
                  <c:v>10</c:v>
                </c:pt>
              </c:numCache>
            </c:numRef>
          </c:val>
          <c:smooth val="0"/>
          <c:extLst>
            <c:ext xmlns:c16="http://schemas.microsoft.com/office/drawing/2014/chart" uri="{C3380CC4-5D6E-409C-BE32-E72D297353CC}">
              <c16:uniqueId val="{00000002-12BC-4345-B8F7-D9710BF79124}"/>
            </c:ext>
          </c:extLst>
        </c:ser>
        <c:dLbls>
          <c:showLegendKey val="0"/>
          <c:showVal val="0"/>
          <c:showCatName val="0"/>
          <c:showSerName val="0"/>
          <c:showPercent val="0"/>
          <c:showBubbleSize val="0"/>
        </c:dLbls>
        <c:smooth val="0"/>
        <c:axId val="164234632"/>
        <c:axId val="1"/>
      </c:lineChart>
      <c:catAx>
        <c:axId val="164234632"/>
        <c:scaling>
          <c:orientation val="minMax"/>
        </c:scaling>
        <c:delete val="0"/>
        <c:axPos val="b"/>
        <c:numFmt formatCode="General" sourceLinked="1"/>
        <c:majorTickMark val="out"/>
        <c:minorTickMark val="none"/>
        <c:tickLblPos val="nextTo"/>
        <c:spPr>
          <a:noFill/>
          <a:ln w="8060" cap="flat" cmpd="sng" algn="ctr">
            <a:solidFill>
              <a:schemeClr val="tx2">
                <a:lumMod val="15000"/>
                <a:lumOff val="85000"/>
              </a:schemeClr>
            </a:solidFill>
            <a:round/>
          </a:ln>
          <a:effectLst/>
        </c:spPr>
        <c:txPr>
          <a:bodyPr rot="-60000000" spcFirstLastPara="1" vertOverflow="ellipsis" vert="horz" wrap="square" anchor="ctr" anchorCtr="1"/>
          <a:lstStyle/>
          <a:p>
            <a:pPr>
              <a:defRPr sz="762" b="0" i="0" u="none" strike="noStrike" kern="1200" baseline="0">
                <a:solidFill>
                  <a:schemeClr val="tx2"/>
                </a:solidFill>
                <a:latin typeface="+mn-lt"/>
                <a:ea typeface="+mn-ea"/>
                <a:cs typeface="+mn-cs"/>
              </a:defRPr>
            </a:pPr>
            <a:endParaRPr lang="sl-SI"/>
          </a:p>
        </c:txPr>
        <c:crossAx val="1"/>
        <c:crosses val="autoZero"/>
        <c:auto val="1"/>
        <c:lblAlgn val="ctr"/>
        <c:lblOffset val="100"/>
        <c:noMultiLvlLbl val="0"/>
      </c:catAx>
      <c:valAx>
        <c:axId val="1"/>
        <c:scaling>
          <c:orientation val="minMax"/>
        </c:scaling>
        <c:delete val="0"/>
        <c:axPos val="l"/>
        <c:majorGridlines>
          <c:spPr>
            <a:ln w="8060"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62" b="0" i="0" u="none" strike="noStrike" kern="1200" baseline="0">
                <a:solidFill>
                  <a:schemeClr val="tx2"/>
                </a:solidFill>
                <a:latin typeface="+mn-lt"/>
                <a:ea typeface="+mn-ea"/>
                <a:cs typeface="+mn-cs"/>
              </a:defRPr>
            </a:pPr>
            <a:endParaRPr lang="sl-SI"/>
          </a:p>
        </c:txPr>
        <c:crossAx val="164234632"/>
        <c:crosses val="autoZero"/>
        <c:crossBetween val="between"/>
      </c:valAx>
      <c:spPr>
        <a:noFill/>
        <a:ln w="21493">
          <a:noFill/>
        </a:ln>
      </c:spPr>
    </c:plotArea>
    <c:legend>
      <c:legendPos val="b"/>
      <c:overlay val="0"/>
      <c:spPr>
        <a:noFill/>
        <a:ln>
          <a:noFill/>
        </a:ln>
        <a:effectLst/>
      </c:spPr>
      <c:txPr>
        <a:bodyPr rot="0" spcFirstLastPara="1" vertOverflow="ellipsis" vert="horz" wrap="square" anchor="ctr" anchorCtr="1"/>
        <a:lstStyle/>
        <a:p>
          <a:pPr>
            <a:defRPr sz="762" b="0" i="0" u="none" strike="noStrike" kern="1200" baseline="0">
              <a:solidFill>
                <a:schemeClr val="tx2"/>
              </a:solidFill>
              <a:latin typeface="+mn-lt"/>
              <a:ea typeface="+mn-ea"/>
              <a:cs typeface="+mn-cs"/>
            </a:defRPr>
          </a:pPr>
          <a:endParaRPr lang="sl-SI"/>
        </a:p>
      </c:txPr>
    </c:legend>
    <c:plotVisOnly val="1"/>
    <c:dispBlanksAs val="zero"/>
    <c:showDLblsOverMax val="0"/>
  </c:chart>
  <c:spPr>
    <a:solidFill>
      <a:schemeClr val="bg1"/>
    </a:solidFill>
    <a:ln w="8060" cap="flat" cmpd="sng" algn="ctr">
      <a:solidFill>
        <a:schemeClr val="tx2">
          <a:lumMod val="15000"/>
          <a:lumOff val="85000"/>
        </a:schemeClr>
      </a:solidFill>
      <a:round/>
    </a:ln>
    <a:effectLst/>
  </c:spPr>
  <c:txPr>
    <a:bodyPr/>
    <a:lstStyle/>
    <a:p>
      <a:pPr>
        <a:defRPr/>
      </a:pPr>
      <a:endParaRPr lang="sl-SI"/>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'[17 Podatki za letno.xlsx]List2'!$B$2</c:f>
              <c:strCache>
                <c:ptCount val="1"/>
                <c:pt idx="0">
                  <c:v>PRIHODI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 Podatki za letno.xlsx]List2'!$A$3:$A$5</c:f>
              <c:strCache>
                <c:ptCount val="3"/>
                <c:pt idx="0">
                  <c:v>MINISTRSTVO ZA NOTRANJE ZADEVE </c:v>
                </c:pt>
                <c:pt idx="1">
                  <c:v>POLICIJA</c:v>
                </c:pt>
                <c:pt idx="2">
                  <c:v>INŠPEKTORAT RS ZA NOTRANJE ZADEVE</c:v>
                </c:pt>
              </c:strCache>
            </c:strRef>
          </c:cat>
          <c:val>
            <c:numRef>
              <c:f>'[17 Podatki za letno.xlsx]List2'!$B$3:$B$5</c:f>
              <c:numCache>
                <c:formatCode>General</c:formatCode>
                <c:ptCount val="3"/>
                <c:pt idx="0">
                  <c:v>49</c:v>
                </c:pt>
                <c:pt idx="1">
                  <c:v>363</c:v>
                </c:pt>
                <c:pt idx="2">
                  <c:v>1</c:v>
                </c:pt>
              </c:numCache>
            </c:numRef>
          </c:val>
          <c:extLst>
            <c:ext xmlns:c16="http://schemas.microsoft.com/office/drawing/2014/chart" uri="{C3380CC4-5D6E-409C-BE32-E72D297353CC}">
              <c16:uniqueId val="{00000000-3D5C-4A9F-8347-ED09BFCF0EA3}"/>
            </c:ext>
          </c:extLst>
        </c:ser>
        <c:ser>
          <c:idx val="1"/>
          <c:order val="1"/>
          <c:tx>
            <c:strRef>
              <c:f>'[17 Podatki za letno.xlsx]List2'!$C$2</c:f>
              <c:strCache>
                <c:ptCount val="1"/>
                <c:pt idx="0">
                  <c:v>ODHODI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'[17 Podatki za letno.xlsx]List2'!$A$3:$A$5</c:f>
              <c:strCache>
                <c:ptCount val="3"/>
                <c:pt idx="0">
                  <c:v>MINISTRSTVO ZA NOTRANJE ZADEVE </c:v>
                </c:pt>
                <c:pt idx="1">
                  <c:v>POLICIJA</c:v>
                </c:pt>
                <c:pt idx="2">
                  <c:v>INŠPEKTORAT RS ZA NOTRANJE ZADEVE</c:v>
                </c:pt>
              </c:strCache>
            </c:strRef>
          </c:cat>
          <c:val>
            <c:numRef>
              <c:f>'[17 Podatki za letno.xlsx]List2'!$C$3:$C$5</c:f>
              <c:numCache>
                <c:formatCode>General</c:formatCode>
                <c:ptCount val="3"/>
                <c:pt idx="0">
                  <c:v>59</c:v>
                </c:pt>
                <c:pt idx="1">
                  <c:v>210</c:v>
                </c:pt>
                <c:pt idx="2">
                  <c:v>3</c:v>
                </c:pt>
              </c:numCache>
            </c:numRef>
          </c:val>
          <c:extLst>
            <c:ext xmlns:c16="http://schemas.microsoft.com/office/drawing/2014/chart" uri="{C3380CC4-5D6E-409C-BE32-E72D297353CC}">
              <c16:uniqueId val="{00000001-3D5C-4A9F-8347-ED09BFCF0EA3}"/>
            </c:ext>
          </c:extLst>
        </c:ser>
        <c:dLbls>
          <c:showLegendKey val="0"/>
          <c:showVal val="0"/>
          <c:showCatName val="0"/>
          <c:showSerName val="0"/>
          <c:showPercent val="0"/>
          <c:showBubbleSize val="0"/>
        </c:dLbls>
        <c:gapWidth val="219"/>
        <c:overlap val="-27"/>
        <c:axId val="446160816"/>
        <c:axId val="446164424"/>
      </c:barChart>
      <c:catAx>
        <c:axId val="446160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6164424"/>
        <c:crosses val="autoZero"/>
        <c:auto val="1"/>
        <c:lblAlgn val="ctr"/>
        <c:lblOffset val="100"/>
        <c:noMultiLvlLbl val="0"/>
      </c:catAx>
      <c:valAx>
        <c:axId val="446164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6160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pieChart>
        <c:varyColors val="1"/>
        <c:ser>
          <c:idx val="0"/>
          <c:order val="0"/>
          <c:tx>
            <c:strRef>
              <c:f>List2!$B$84</c:f>
              <c:strCache>
                <c:ptCount val="1"/>
                <c:pt idx="0">
                  <c:v>Število kosov orožja (fizične osebe)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47A-4D5C-9E16-8879C5CD7BD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47A-4D5C-9E16-8879C5CD7BD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47A-4D5C-9E16-8879C5CD7BD8}"/>
              </c:ext>
            </c:extLst>
          </c:dPt>
          <c:dLbls>
            <c:dLbl>
              <c:idx val="2"/>
              <c:layout>
                <c:manualLayout>
                  <c:x val="5.3797462817147854E-2"/>
                  <c:y val="0.17175998833479147"/>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47A-4D5C-9E16-8879C5CD7BD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l-SI"/>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List2!$A$85:$A$87</c:f>
              <c:strCache>
                <c:ptCount val="3"/>
                <c:pt idx="0">
                  <c:v>lov</c:v>
                </c:pt>
                <c:pt idx="1">
                  <c:v>šport</c:v>
                </c:pt>
                <c:pt idx="2">
                  <c:v>varnost </c:v>
                </c:pt>
              </c:strCache>
            </c:strRef>
          </c:cat>
          <c:val>
            <c:numRef>
              <c:f>List2!$B$85:$B$87</c:f>
              <c:numCache>
                <c:formatCode>#,##0</c:formatCode>
                <c:ptCount val="3"/>
                <c:pt idx="0">
                  <c:v>75099</c:v>
                </c:pt>
                <c:pt idx="1">
                  <c:v>13658</c:v>
                </c:pt>
                <c:pt idx="2">
                  <c:v>5256</c:v>
                </c:pt>
              </c:numCache>
            </c:numRef>
          </c:val>
          <c:extLst>
            <c:ext xmlns:c16="http://schemas.microsoft.com/office/drawing/2014/chart" uri="{C3380CC4-5D6E-409C-BE32-E72D297353CC}">
              <c16:uniqueId val="{00000006-847A-4D5C-9E16-8879C5CD7BD8}"/>
            </c:ext>
          </c:extLst>
        </c:ser>
        <c:dLbls>
          <c:dLblPos val="ctr"/>
          <c:showLegendKey val="0"/>
          <c:showVal val="1"/>
          <c:showCatName val="0"/>
          <c:showSerName val="0"/>
          <c:showPercent val="0"/>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6350" cap="flat" cmpd="sng" algn="ctr">
      <a:solidFill>
        <a:schemeClr val="dk1">
          <a:lumMod val="25000"/>
          <a:lumOff val="75000"/>
        </a:schemeClr>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7665684351439547E-2"/>
          <c:y val="0.13511303511303513"/>
          <c:w val="0.86101200159897384"/>
          <c:h val="0.52181999977275562"/>
        </c:manualLayout>
      </c:layout>
      <c:barChart>
        <c:barDir val="col"/>
        <c:grouping val="clustered"/>
        <c:varyColors val="0"/>
        <c:ser>
          <c:idx val="0"/>
          <c:order val="0"/>
          <c:tx>
            <c:strRef>
              <c:f>List1!$G$10</c:f>
              <c:strCache>
                <c:ptCount val="1"/>
                <c:pt idx="0">
                  <c:v>MLADOELTNI Ime</c:v>
                </c:pt>
              </c:strCache>
            </c:strRef>
          </c:tx>
          <c:spPr>
            <a:solidFill>
              <a:schemeClr val="accent1"/>
            </a:solidFill>
            <a:ln>
              <a:noFill/>
            </a:ln>
            <a:effectLst/>
          </c:spPr>
          <c:invertIfNegative val="0"/>
          <c:cat>
            <c:strRef>
              <c:f>List1!$H$9:$M$9</c:f>
              <c:strCache>
                <c:ptCount val="6"/>
                <c:pt idx="0">
                  <c:v>Leto 2020</c:v>
                </c:pt>
                <c:pt idx="1">
                  <c:v>Leto 2019</c:v>
                </c:pt>
                <c:pt idx="2">
                  <c:v>Leto 2018 </c:v>
                </c:pt>
                <c:pt idx="3">
                  <c:v>Leto 2017</c:v>
                </c:pt>
                <c:pt idx="4">
                  <c:v>Leto 2016</c:v>
                </c:pt>
                <c:pt idx="5">
                  <c:v>Leto 2015</c:v>
                </c:pt>
              </c:strCache>
            </c:strRef>
          </c:cat>
          <c:val>
            <c:numRef>
              <c:f>List1!$H$10:$M$10</c:f>
              <c:numCache>
                <c:formatCode>General</c:formatCode>
                <c:ptCount val="6"/>
                <c:pt idx="0">
                  <c:v>56</c:v>
                </c:pt>
                <c:pt idx="1">
                  <c:v>61</c:v>
                </c:pt>
                <c:pt idx="2">
                  <c:v>68</c:v>
                </c:pt>
                <c:pt idx="3">
                  <c:v>55</c:v>
                </c:pt>
                <c:pt idx="4">
                  <c:v>43</c:v>
                </c:pt>
                <c:pt idx="5">
                  <c:v>49</c:v>
                </c:pt>
              </c:numCache>
            </c:numRef>
          </c:val>
          <c:extLst>
            <c:ext xmlns:c16="http://schemas.microsoft.com/office/drawing/2014/chart" uri="{C3380CC4-5D6E-409C-BE32-E72D297353CC}">
              <c16:uniqueId val="{00000000-5D59-4CE8-804D-255D7E71AD0F}"/>
            </c:ext>
          </c:extLst>
        </c:ser>
        <c:ser>
          <c:idx val="1"/>
          <c:order val="1"/>
          <c:tx>
            <c:strRef>
              <c:f>List1!$G$11</c:f>
              <c:strCache>
                <c:ptCount val="1"/>
                <c:pt idx="0">
                  <c:v>MLADOLETNI Priimek</c:v>
                </c:pt>
              </c:strCache>
            </c:strRef>
          </c:tx>
          <c:spPr>
            <a:solidFill>
              <a:schemeClr val="accent2"/>
            </a:solidFill>
            <a:ln>
              <a:noFill/>
            </a:ln>
            <a:effectLst/>
          </c:spPr>
          <c:invertIfNegative val="0"/>
          <c:cat>
            <c:strRef>
              <c:f>List1!$H$9:$M$9</c:f>
              <c:strCache>
                <c:ptCount val="6"/>
                <c:pt idx="0">
                  <c:v>Leto 2020</c:v>
                </c:pt>
                <c:pt idx="1">
                  <c:v>Leto 2019</c:v>
                </c:pt>
                <c:pt idx="2">
                  <c:v>Leto 2018 </c:v>
                </c:pt>
                <c:pt idx="3">
                  <c:v>Leto 2017</c:v>
                </c:pt>
                <c:pt idx="4">
                  <c:v>Leto 2016</c:v>
                </c:pt>
                <c:pt idx="5">
                  <c:v>Leto 2015</c:v>
                </c:pt>
              </c:strCache>
            </c:strRef>
          </c:cat>
          <c:val>
            <c:numRef>
              <c:f>List1!$H$11:$M$11</c:f>
              <c:numCache>
                <c:formatCode>General</c:formatCode>
                <c:ptCount val="6"/>
                <c:pt idx="0">
                  <c:v>400</c:v>
                </c:pt>
                <c:pt idx="1">
                  <c:v>494</c:v>
                </c:pt>
                <c:pt idx="2">
                  <c:v>467</c:v>
                </c:pt>
                <c:pt idx="3">
                  <c:v>492</c:v>
                </c:pt>
                <c:pt idx="4">
                  <c:v>478</c:v>
                </c:pt>
                <c:pt idx="5">
                  <c:v>443</c:v>
                </c:pt>
              </c:numCache>
            </c:numRef>
          </c:val>
          <c:extLst>
            <c:ext xmlns:c16="http://schemas.microsoft.com/office/drawing/2014/chart" uri="{C3380CC4-5D6E-409C-BE32-E72D297353CC}">
              <c16:uniqueId val="{00000001-5D59-4CE8-804D-255D7E71AD0F}"/>
            </c:ext>
          </c:extLst>
        </c:ser>
        <c:ser>
          <c:idx val="2"/>
          <c:order val="2"/>
          <c:tx>
            <c:strRef>
              <c:f>List1!$G$12</c:f>
              <c:strCache>
                <c:ptCount val="1"/>
                <c:pt idx="0">
                  <c:v>MLADOLETNI Priimek in ime</c:v>
                </c:pt>
              </c:strCache>
            </c:strRef>
          </c:tx>
          <c:spPr>
            <a:solidFill>
              <a:schemeClr val="accent3"/>
            </a:solidFill>
            <a:ln>
              <a:noFill/>
            </a:ln>
            <a:effectLst/>
          </c:spPr>
          <c:invertIfNegative val="0"/>
          <c:cat>
            <c:strRef>
              <c:f>List1!$H$9:$M$9</c:f>
              <c:strCache>
                <c:ptCount val="6"/>
                <c:pt idx="0">
                  <c:v>Leto 2020</c:v>
                </c:pt>
                <c:pt idx="1">
                  <c:v>Leto 2019</c:v>
                </c:pt>
                <c:pt idx="2">
                  <c:v>Leto 2018 </c:v>
                </c:pt>
                <c:pt idx="3">
                  <c:v>Leto 2017</c:v>
                </c:pt>
                <c:pt idx="4">
                  <c:v>Leto 2016</c:v>
                </c:pt>
                <c:pt idx="5">
                  <c:v>Leto 2015</c:v>
                </c:pt>
              </c:strCache>
            </c:strRef>
          </c:cat>
          <c:val>
            <c:numRef>
              <c:f>List1!$H$12:$M$12</c:f>
              <c:numCache>
                <c:formatCode>General</c:formatCode>
                <c:ptCount val="6"/>
                <c:pt idx="0">
                  <c:v>9</c:v>
                </c:pt>
                <c:pt idx="1">
                  <c:v>19</c:v>
                </c:pt>
                <c:pt idx="2">
                  <c:v>19</c:v>
                </c:pt>
                <c:pt idx="3">
                  <c:v>15</c:v>
                </c:pt>
                <c:pt idx="4">
                  <c:v>28</c:v>
                </c:pt>
                <c:pt idx="5">
                  <c:v>20</c:v>
                </c:pt>
              </c:numCache>
            </c:numRef>
          </c:val>
          <c:extLst>
            <c:ext xmlns:c16="http://schemas.microsoft.com/office/drawing/2014/chart" uri="{C3380CC4-5D6E-409C-BE32-E72D297353CC}">
              <c16:uniqueId val="{00000002-5D59-4CE8-804D-255D7E71AD0F}"/>
            </c:ext>
          </c:extLst>
        </c:ser>
        <c:ser>
          <c:idx val="3"/>
          <c:order val="3"/>
          <c:tx>
            <c:strRef>
              <c:f>List1!$G$13</c:f>
              <c:strCache>
                <c:ptCount val="1"/>
                <c:pt idx="0">
                  <c:v>POLNOLETNI Ime</c:v>
                </c:pt>
              </c:strCache>
            </c:strRef>
          </c:tx>
          <c:spPr>
            <a:solidFill>
              <a:schemeClr val="accent4"/>
            </a:solidFill>
            <a:ln>
              <a:noFill/>
            </a:ln>
            <a:effectLst/>
          </c:spPr>
          <c:invertIfNegative val="0"/>
          <c:cat>
            <c:strRef>
              <c:f>List1!$H$9:$M$9</c:f>
              <c:strCache>
                <c:ptCount val="6"/>
                <c:pt idx="0">
                  <c:v>Leto 2020</c:v>
                </c:pt>
                <c:pt idx="1">
                  <c:v>Leto 2019</c:v>
                </c:pt>
                <c:pt idx="2">
                  <c:v>Leto 2018 </c:v>
                </c:pt>
                <c:pt idx="3">
                  <c:v>Leto 2017</c:v>
                </c:pt>
                <c:pt idx="4">
                  <c:v>Leto 2016</c:v>
                </c:pt>
                <c:pt idx="5">
                  <c:v>Leto 2015</c:v>
                </c:pt>
              </c:strCache>
            </c:strRef>
          </c:cat>
          <c:val>
            <c:numRef>
              <c:f>List1!$H$13:$M$13</c:f>
              <c:numCache>
                <c:formatCode>General</c:formatCode>
                <c:ptCount val="6"/>
                <c:pt idx="0">
                  <c:v>233</c:v>
                </c:pt>
                <c:pt idx="1">
                  <c:v>286</c:v>
                </c:pt>
                <c:pt idx="2">
                  <c:v>290</c:v>
                </c:pt>
                <c:pt idx="3">
                  <c:v>265</c:v>
                </c:pt>
                <c:pt idx="4">
                  <c:v>285</c:v>
                </c:pt>
                <c:pt idx="5">
                  <c:v>259</c:v>
                </c:pt>
              </c:numCache>
            </c:numRef>
          </c:val>
          <c:extLst>
            <c:ext xmlns:c16="http://schemas.microsoft.com/office/drawing/2014/chart" uri="{C3380CC4-5D6E-409C-BE32-E72D297353CC}">
              <c16:uniqueId val="{00000003-5D59-4CE8-804D-255D7E71AD0F}"/>
            </c:ext>
          </c:extLst>
        </c:ser>
        <c:ser>
          <c:idx val="4"/>
          <c:order val="4"/>
          <c:tx>
            <c:strRef>
              <c:f>List1!$G$14</c:f>
              <c:strCache>
                <c:ptCount val="1"/>
                <c:pt idx="0">
                  <c:v>POLNOLETNI Priimek</c:v>
                </c:pt>
              </c:strCache>
            </c:strRef>
          </c:tx>
          <c:spPr>
            <a:solidFill>
              <a:schemeClr val="accent5"/>
            </a:solidFill>
            <a:ln>
              <a:noFill/>
            </a:ln>
            <a:effectLst/>
          </c:spPr>
          <c:invertIfNegative val="0"/>
          <c:cat>
            <c:strRef>
              <c:f>List1!$H$9:$M$9</c:f>
              <c:strCache>
                <c:ptCount val="6"/>
                <c:pt idx="0">
                  <c:v>Leto 2020</c:v>
                </c:pt>
                <c:pt idx="1">
                  <c:v>Leto 2019</c:v>
                </c:pt>
                <c:pt idx="2">
                  <c:v>Leto 2018 </c:v>
                </c:pt>
                <c:pt idx="3">
                  <c:v>Leto 2017</c:v>
                </c:pt>
                <c:pt idx="4">
                  <c:v>Leto 2016</c:v>
                </c:pt>
                <c:pt idx="5">
                  <c:v>Leto 2015</c:v>
                </c:pt>
              </c:strCache>
            </c:strRef>
          </c:cat>
          <c:val>
            <c:numRef>
              <c:f>List1!$H$14:$M$14</c:f>
              <c:numCache>
                <c:formatCode>#,##0</c:formatCode>
                <c:ptCount val="6"/>
                <c:pt idx="0">
                  <c:v>1158</c:v>
                </c:pt>
                <c:pt idx="1">
                  <c:v>1342</c:v>
                </c:pt>
                <c:pt idx="2">
                  <c:v>1388</c:v>
                </c:pt>
                <c:pt idx="3">
                  <c:v>1396</c:v>
                </c:pt>
                <c:pt idx="4">
                  <c:v>1358</c:v>
                </c:pt>
                <c:pt idx="5">
                  <c:v>1275</c:v>
                </c:pt>
              </c:numCache>
            </c:numRef>
          </c:val>
          <c:extLst>
            <c:ext xmlns:c16="http://schemas.microsoft.com/office/drawing/2014/chart" uri="{C3380CC4-5D6E-409C-BE32-E72D297353CC}">
              <c16:uniqueId val="{00000004-5D59-4CE8-804D-255D7E71AD0F}"/>
            </c:ext>
          </c:extLst>
        </c:ser>
        <c:ser>
          <c:idx val="5"/>
          <c:order val="5"/>
          <c:tx>
            <c:strRef>
              <c:f>List1!$G$15</c:f>
              <c:strCache>
                <c:ptCount val="1"/>
                <c:pt idx="0">
                  <c:v>POLNOLETNI Priimek in ime</c:v>
                </c:pt>
              </c:strCache>
            </c:strRef>
          </c:tx>
          <c:spPr>
            <a:solidFill>
              <a:schemeClr val="accent6"/>
            </a:solidFill>
            <a:ln>
              <a:noFill/>
            </a:ln>
            <a:effectLst/>
          </c:spPr>
          <c:invertIfNegative val="0"/>
          <c:cat>
            <c:strRef>
              <c:f>List1!$H$9:$M$9</c:f>
              <c:strCache>
                <c:ptCount val="6"/>
                <c:pt idx="0">
                  <c:v>Leto 2020</c:v>
                </c:pt>
                <c:pt idx="1">
                  <c:v>Leto 2019</c:v>
                </c:pt>
                <c:pt idx="2">
                  <c:v>Leto 2018 </c:v>
                </c:pt>
                <c:pt idx="3">
                  <c:v>Leto 2017</c:v>
                </c:pt>
                <c:pt idx="4">
                  <c:v>Leto 2016</c:v>
                </c:pt>
                <c:pt idx="5">
                  <c:v>Leto 2015</c:v>
                </c:pt>
              </c:strCache>
            </c:strRef>
          </c:cat>
          <c:val>
            <c:numRef>
              <c:f>List1!$H$15:$M$15</c:f>
              <c:numCache>
                <c:formatCode>General</c:formatCode>
                <c:ptCount val="6"/>
                <c:pt idx="0">
                  <c:v>165</c:v>
                </c:pt>
                <c:pt idx="1">
                  <c:v>218</c:v>
                </c:pt>
                <c:pt idx="2">
                  <c:v>224</c:v>
                </c:pt>
                <c:pt idx="3">
                  <c:v>230</c:v>
                </c:pt>
                <c:pt idx="4">
                  <c:v>217</c:v>
                </c:pt>
                <c:pt idx="5">
                  <c:v>224</c:v>
                </c:pt>
              </c:numCache>
            </c:numRef>
          </c:val>
          <c:extLst>
            <c:ext xmlns:c16="http://schemas.microsoft.com/office/drawing/2014/chart" uri="{C3380CC4-5D6E-409C-BE32-E72D297353CC}">
              <c16:uniqueId val="{00000005-5D59-4CE8-804D-255D7E71AD0F}"/>
            </c:ext>
          </c:extLst>
        </c:ser>
        <c:dLbls>
          <c:showLegendKey val="0"/>
          <c:showVal val="0"/>
          <c:showCatName val="0"/>
          <c:showSerName val="0"/>
          <c:showPercent val="0"/>
          <c:showBubbleSize val="0"/>
        </c:dLbls>
        <c:gapWidth val="219"/>
        <c:overlap val="-27"/>
        <c:axId val="494805360"/>
        <c:axId val="494806672"/>
      </c:barChart>
      <c:catAx>
        <c:axId val="49480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4806672"/>
        <c:crosses val="autoZero"/>
        <c:auto val="1"/>
        <c:lblAlgn val="ctr"/>
        <c:lblOffset val="100"/>
        <c:noMultiLvlLbl val="0"/>
      </c:catAx>
      <c:valAx>
        <c:axId val="49480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9480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6350" cap="flat" cmpd="sng" algn="ctr">
      <a:solidFill>
        <a:sysClr val="windowText" lastClr="000000"/>
      </a:solidFill>
      <a:round/>
    </a:ln>
    <a:effectLst/>
  </c:spPr>
  <c:txPr>
    <a:bodyPr/>
    <a:lstStyle/>
    <a:p>
      <a:pPr>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5.3159851301115245E-2"/>
          <c:y val="0.26430555555555557"/>
          <c:w val="0.92154065314326417"/>
          <c:h val="0.5910174249052202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1E5-4108-ADEF-FDD5F64D1B4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1E5-4108-ADEF-FDD5F64D1B4F}"/>
              </c:ext>
            </c:extLst>
          </c:dPt>
          <c:dPt>
            <c:idx val="2"/>
            <c:bubble3D val="0"/>
            <c:spPr>
              <a:solidFill>
                <a:srgbClr val="66FFFF"/>
              </a:solidFill>
              <a:ln w="25400">
                <a:solidFill>
                  <a:schemeClr val="lt1"/>
                </a:solidFill>
              </a:ln>
              <a:effectLst/>
              <a:sp3d contourW="25400">
                <a:contourClr>
                  <a:schemeClr val="lt1"/>
                </a:contourClr>
              </a:sp3d>
            </c:spPr>
            <c:extLst>
              <c:ext xmlns:c16="http://schemas.microsoft.com/office/drawing/2014/chart" uri="{C3380CC4-5D6E-409C-BE32-E72D297353CC}">
                <c16:uniqueId val="{00000005-E1E5-4108-ADEF-FDD5F64D1B4F}"/>
              </c:ext>
            </c:extLst>
          </c:dPt>
          <c:dPt>
            <c:idx val="3"/>
            <c:bubble3D val="0"/>
            <c:spPr>
              <a:solidFill>
                <a:srgbClr val="FFFF99"/>
              </a:solidFill>
              <a:ln w="25400">
                <a:solidFill>
                  <a:schemeClr val="lt1"/>
                </a:solidFill>
              </a:ln>
              <a:effectLst/>
              <a:sp3d contourW="25400">
                <a:contourClr>
                  <a:schemeClr val="lt1"/>
                </a:contourClr>
              </a:sp3d>
            </c:spPr>
            <c:extLst>
              <c:ext xmlns:c16="http://schemas.microsoft.com/office/drawing/2014/chart" uri="{C3380CC4-5D6E-409C-BE32-E72D297353CC}">
                <c16:uniqueId val="{00000007-E1E5-4108-ADEF-FDD5F64D1B4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1E5-4108-ADEF-FDD5F64D1B4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E1E5-4108-ADEF-FDD5F64D1B4F}"/>
              </c:ext>
            </c:extLst>
          </c:dPt>
          <c:dPt>
            <c:idx val="6"/>
            <c:bubble3D val="0"/>
            <c:spPr>
              <a:solidFill>
                <a:schemeClr val="accent2">
                  <a:lumMod val="20000"/>
                  <a:lumOff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E1E5-4108-ADEF-FDD5F64D1B4F}"/>
              </c:ext>
            </c:extLst>
          </c:dPt>
          <c:dPt>
            <c:idx val="7"/>
            <c:bubble3D val="0"/>
            <c:spPr>
              <a:solidFill>
                <a:srgbClr val="FF99FF"/>
              </a:solidFill>
              <a:ln w="25400">
                <a:solidFill>
                  <a:schemeClr val="lt1"/>
                </a:solidFill>
              </a:ln>
              <a:effectLst/>
              <a:sp3d contourW="25400">
                <a:contourClr>
                  <a:schemeClr val="lt1"/>
                </a:contourClr>
              </a:sp3d>
            </c:spPr>
            <c:extLst>
              <c:ext xmlns:c16="http://schemas.microsoft.com/office/drawing/2014/chart" uri="{C3380CC4-5D6E-409C-BE32-E72D297353CC}">
                <c16:uniqueId val="{0000000F-E1E5-4108-ADEF-FDD5F64D1B4F}"/>
              </c:ext>
            </c:extLst>
          </c:dPt>
          <c:dLbls>
            <c:dLbl>
              <c:idx val="0"/>
              <c:layout>
                <c:manualLayout>
                  <c:x val="-8.1480540211327956E-17"/>
                  <c:y val="-4.583333333333331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1E5-4108-ADEF-FDD5F64D1B4F}"/>
                </c:ext>
              </c:extLst>
            </c:dLbl>
            <c:dLbl>
              <c:idx val="1"/>
              <c:layout>
                <c:manualLayout>
                  <c:x val="7.1111111111111028E-2"/>
                  <c:y val="8.3333333333333332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1E5-4108-ADEF-FDD5F64D1B4F}"/>
                </c:ext>
              </c:extLst>
            </c:dLbl>
            <c:dLbl>
              <c:idx val="2"/>
              <c:layout>
                <c:manualLayout>
                  <c:x val="2.4444444444444446E-2"/>
                  <c:y val="2.500000000000000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1E5-4108-ADEF-FDD5F64D1B4F}"/>
                </c:ext>
              </c:extLst>
            </c:dLbl>
            <c:dLbl>
              <c:idx val="3"/>
              <c:layout>
                <c:manualLayout>
                  <c:x val="3.7777777777777778E-2"/>
                  <c:y val="2.916666666666666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1E5-4108-ADEF-FDD5F64D1B4F}"/>
                </c:ext>
              </c:extLst>
            </c:dLbl>
            <c:dLbl>
              <c:idx val="5"/>
              <c:layout>
                <c:manualLayout>
                  <c:x val="-1.1111111111111131E-2"/>
                  <c:y val="-2.500000000000007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1E5-4108-ADEF-FDD5F64D1B4F}"/>
                </c:ext>
              </c:extLst>
            </c:dLbl>
            <c:dLbl>
              <c:idx val="6"/>
              <c:layout>
                <c:manualLayout>
                  <c:x val="-6.666666666666687E-3"/>
                  <c:y val="-2.916666666666670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1E5-4108-ADEF-FDD5F64D1B4F}"/>
                </c:ext>
              </c:extLst>
            </c:dLbl>
            <c:dLbl>
              <c:idx val="7"/>
              <c:layout>
                <c:manualLayout>
                  <c:x val="0"/>
                  <c:y val="-2.083333333333333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1E5-4108-ADEF-FDD5F64D1B4F}"/>
                </c:ext>
              </c:extLst>
            </c:dLbl>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 1'!$F$6:$F$13</c:f>
              <c:strCache>
                <c:ptCount val="8"/>
                <c:pt idx="0">
                  <c:v>do 3 leta</c:v>
                </c:pt>
                <c:pt idx="1">
                  <c:v>od 3 do 18 let</c:v>
                </c:pt>
                <c:pt idx="2">
                  <c:v>od 18 do 31 let</c:v>
                </c:pt>
                <c:pt idx="3">
                  <c:v>od 31 do 41 let</c:v>
                </c:pt>
                <c:pt idx="4">
                  <c:v>od 41 do 51 let</c:v>
                </c:pt>
                <c:pt idx="5">
                  <c:v>od 51 do 61 let</c:v>
                </c:pt>
                <c:pt idx="6">
                  <c:v>od 61 do 71 let</c:v>
                </c:pt>
                <c:pt idx="7">
                  <c:v>nad 71 let</c:v>
                </c:pt>
              </c:strCache>
            </c:strRef>
          </c:cat>
          <c:val>
            <c:numRef>
              <c:f>'Sheet 1'!$G$6:$G$13</c:f>
              <c:numCache>
                <c:formatCode>#,##0</c:formatCode>
                <c:ptCount val="8"/>
                <c:pt idx="0">
                  <c:v>6288</c:v>
                </c:pt>
                <c:pt idx="1">
                  <c:v>64985</c:v>
                </c:pt>
                <c:pt idx="2">
                  <c:v>102521</c:v>
                </c:pt>
                <c:pt idx="3">
                  <c:v>121884</c:v>
                </c:pt>
                <c:pt idx="4">
                  <c:v>124812</c:v>
                </c:pt>
                <c:pt idx="5">
                  <c:v>111140</c:v>
                </c:pt>
                <c:pt idx="6">
                  <c:v>86362</c:v>
                </c:pt>
                <c:pt idx="7">
                  <c:v>50547</c:v>
                </c:pt>
              </c:numCache>
            </c:numRef>
          </c:val>
          <c:extLst>
            <c:ext xmlns:c16="http://schemas.microsoft.com/office/drawing/2014/chart" uri="{C3380CC4-5D6E-409C-BE32-E72D297353CC}">
              <c16:uniqueId val="{00000010-E1E5-4108-ADEF-FDD5F64D1B4F}"/>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sl-S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5.3159851301115245E-2"/>
          <c:y val="0.26430555555555557"/>
          <c:w val="0.92154065314326417"/>
          <c:h val="0.59101742490522025"/>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731-427D-9857-72B87D199D7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731-427D-9857-72B87D199D71}"/>
              </c:ext>
            </c:extLst>
          </c:dPt>
          <c:dPt>
            <c:idx val="2"/>
            <c:bubble3D val="0"/>
            <c:spPr>
              <a:solidFill>
                <a:srgbClr val="66FFFF"/>
              </a:solidFill>
              <a:ln w="25400">
                <a:solidFill>
                  <a:schemeClr val="lt1"/>
                </a:solidFill>
              </a:ln>
              <a:effectLst/>
              <a:sp3d contourW="25400">
                <a:contourClr>
                  <a:schemeClr val="lt1"/>
                </a:contourClr>
              </a:sp3d>
            </c:spPr>
            <c:extLst>
              <c:ext xmlns:c16="http://schemas.microsoft.com/office/drawing/2014/chart" uri="{C3380CC4-5D6E-409C-BE32-E72D297353CC}">
                <c16:uniqueId val="{00000005-0731-427D-9857-72B87D199D71}"/>
              </c:ext>
            </c:extLst>
          </c:dPt>
          <c:dPt>
            <c:idx val="3"/>
            <c:bubble3D val="0"/>
            <c:spPr>
              <a:solidFill>
                <a:srgbClr val="FFFF99"/>
              </a:solidFill>
              <a:ln w="25400">
                <a:solidFill>
                  <a:schemeClr val="lt1"/>
                </a:solidFill>
              </a:ln>
              <a:effectLst/>
              <a:sp3d contourW="25400">
                <a:contourClr>
                  <a:schemeClr val="lt1"/>
                </a:contourClr>
              </a:sp3d>
            </c:spPr>
            <c:extLst>
              <c:ext xmlns:c16="http://schemas.microsoft.com/office/drawing/2014/chart" uri="{C3380CC4-5D6E-409C-BE32-E72D297353CC}">
                <c16:uniqueId val="{00000007-0731-427D-9857-72B87D199D71}"/>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731-427D-9857-72B87D199D71}"/>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731-427D-9857-72B87D199D71}"/>
              </c:ext>
            </c:extLst>
          </c:dPt>
          <c:dPt>
            <c:idx val="6"/>
            <c:bubble3D val="0"/>
            <c:spPr>
              <a:solidFill>
                <a:schemeClr val="accent2">
                  <a:lumMod val="20000"/>
                  <a:lumOff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731-427D-9857-72B87D199D71}"/>
              </c:ext>
            </c:extLst>
          </c:dPt>
          <c:dPt>
            <c:idx val="7"/>
            <c:bubble3D val="0"/>
            <c:spPr>
              <a:solidFill>
                <a:srgbClr val="FF99FF"/>
              </a:solidFill>
              <a:ln w="25400">
                <a:solidFill>
                  <a:schemeClr val="lt1"/>
                </a:solidFill>
              </a:ln>
              <a:effectLst/>
              <a:sp3d contourW="25400">
                <a:contourClr>
                  <a:schemeClr val="lt1"/>
                </a:contourClr>
              </a:sp3d>
            </c:spPr>
            <c:extLst>
              <c:ext xmlns:c16="http://schemas.microsoft.com/office/drawing/2014/chart" uri="{C3380CC4-5D6E-409C-BE32-E72D297353CC}">
                <c16:uniqueId val="{0000000F-0731-427D-9857-72B87D199D71}"/>
              </c:ext>
            </c:extLst>
          </c:dPt>
          <c:dLbls>
            <c:dLbl>
              <c:idx val="0"/>
              <c:layout>
                <c:manualLayout>
                  <c:x val="1.9417475728155338E-2"/>
                  <c:y val="-1.304659868336131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731-427D-9857-72B87D199D71}"/>
                </c:ext>
              </c:extLst>
            </c:dLbl>
            <c:dLbl>
              <c:idx val="1"/>
              <c:layout>
                <c:manualLayout>
                  <c:x val="7.1111111111111028E-2"/>
                  <c:y val="8.3333333333333332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731-427D-9857-72B87D199D71}"/>
                </c:ext>
              </c:extLst>
            </c:dLbl>
            <c:dLbl>
              <c:idx val="2"/>
              <c:layout>
                <c:manualLayout>
                  <c:x val="2.4444444444444446E-2"/>
                  <c:y val="2.500000000000000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731-427D-9857-72B87D199D71}"/>
                </c:ext>
              </c:extLst>
            </c:dLbl>
            <c:dLbl>
              <c:idx val="3"/>
              <c:layout>
                <c:manualLayout>
                  <c:x val="3.7777777777777778E-2"/>
                  <c:y val="2.916666666666666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731-427D-9857-72B87D199D71}"/>
                </c:ext>
              </c:extLst>
            </c:dLbl>
            <c:dLbl>
              <c:idx val="5"/>
              <c:layout>
                <c:manualLayout>
                  <c:x val="-1.1111111111111131E-2"/>
                  <c:y val="-2.500000000000007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731-427D-9857-72B87D199D71}"/>
                </c:ext>
              </c:extLst>
            </c:dLbl>
            <c:dLbl>
              <c:idx val="6"/>
              <c:layout>
                <c:manualLayout>
                  <c:x val="-6.666666666666687E-3"/>
                  <c:y val="-2.916666666666670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731-427D-9857-72B87D199D71}"/>
                </c:ext>
              </c:extLst>
            </c:dLbl>
            <c:dLbl>
              <c:idx val="7"/>
              <c:layout>
                <c:manualLayout>
                  <c:x val="0"/>
                  <c:y val="-2.083333333333333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731-427D-9857-72B87D199D71}"/>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l-SI"/>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 1'!$F$6:$F$13</c:f>
              <c:strCache>
                <c:ptCount val="8"/>
                <c:pt idx="0">
                  <c:v>do 3 leta</c:v>
                </c:pt>
                <c:pt idx="1">
                  <c:v>od 3 do 18 let</c:v>
                </c:pt>
                <c:pt idx="2">
                  <c:v>od 18 do 31 let</c:v>
                </c:pt>
                <c:pt idx="3">
                  <c:v>od 31 do 41 let</c:v>
                </c:pt>
                <c:pt idx="4">
                  <c:v>od 41 do 51 let</c:v>
                </c:pt>
                <c:pt idx="5">
                  <c:v>od 51 do 61 let</c:v>
                </c:pt>
                <c:pt idx="6">
                  <c:v>od 61 do 71 let</c:v>
                </c:pt>
                <c:pt idx="7">
                  <c:v>nad 71 let</c:v>
                </c:pt>
              </c:strCache>
            </c:strRef>
          </c:cat>
          <c:val>
            <c:numRef>
              <c:f>'Sheet 1'!$G$6:$G$13</c:f>
              <c:numCache>
                <c:formatCode>#,##0</c:formatCode>
                <c:ptCount val="8"/>
                <c:pt idx="0">
                  <c:v>38211</c:v>
                </c:pt>
                <c:pt idx="1">
                  <c:v>263427</c:v>
                </c:pt>
                <c:pt idx="2">
                  <c:v>232610</c:v>
                </c:pt>
                <c:pt idx="3">
                  <c:v>240249</c:v>
                </c:pt>
                <c:pt idx="4">
                  <c:v>262672</c:v>
                </c:pt>
                <c:pt idx="5">
                  <c:v>265080</c:v>
                </c:pt>
                <c:pt idx="6">
                  <c:v>254206</c:v>
                </c:pt>
                <c:pt idx="7">
                  <c:v>247521</c:v>
                </c:pt>
              </c:numCache>
            </c:numRef>
          </c:val>
          <c:extLst>
            <c:ext xmlns:c16="http://schemas.microsoft.com/office/drawing/2014/chart" uri="{C3380CC4-5D6E-409C-BE32-E72D297353CC}">
              <c16:uniqueId val="{00000010-0731-427D-9857-72B87D199D71}"/>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sl-SI"/>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347944227374599E-2"/>
          <c:y val="8.9303836005682966E-2"/>
          <c:w val="0.88894424720839371"/>
          <c:h val="0.54404862168766344"/>
        </c:manualLayout>
      </c:layout>
      <c:barChart>
        <c:barDir val="col"/>
        <c:grouping val="clustered"/>
        <c:varyColors val="0"/>
        <c:ser>
          <c:idx val="0"/>
          <c:order val="0"/>
          <c:tx>
            <c:strRef>
              <c:f>'Top 10'!$B$3</c:f>
              <c:strCache>
                <c:ptCount val="1"/>
                <c:pt idx="0">
                  <c:v>Bosna in Hercegovina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'Top 10'!$C$3</c:f>
              <c:numCache>
                <c:formatCode>General</c:formatCode>
                <c:ptCount val="1"/>
                <c:pt idx="0">
                  <c:v>1141</c:v>
                </c:pt>
              </c:numCache>
            </c:numRef>
          </c:val>
          <c:extLst>
            <c:ext xmlns:c16="http://schemas.microsoft.com/office/drawing/2014/chart" uri="{C3380CC4-5D6E-409C-BE32-E72D297353CC}">
              <c16:uniqueId val="{00000000-1261-4F90-94ED-B1FD2C572978}"/>
            </c:ext>
          </c:extLst>
        </c:ser>
        <c:ser>
          <c:idx val="1"/>
          <c:order val="1"/>
          <c:tx>
            <c:strRef>
              <c:f>'Top 10'!$B$4</c:f>
              <c:strCache>
                <c:ptCount val="1"/>
                <c:pt idx="0">
                  <c:v>Srbija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'Top 10'!$C$4</c:f>
              <c:numCache>
                <c:formatCode>General</c:formatCode>
                <c:ptCount val="1"/>
                <c:pt idx="0">
                  <c:v>182</c:v>
                </c:pt>
              </c:numCache>
            </c:numRef>
          </c:val>
          <c:extLst>
            <c:ext xmlns:c16="http://schemas.microsoft.com/office/drawing/2014/chart" uri="{C3380CC4-5D6E-409C-BE32-E72D297353CC}">
              <c16:uniqueId val="{00000001-1261-4F90-94ED-B1FD2C572978}"/>
            </c:ext>
          </c:extLst>
        </c:ser>
        <c:ser>
          <c:idx val="2"/>
          <c:order val="2"/>
          <c:tx>
            <c:strRef>
              <c:f>'Top 10'!$B$5</c:f>
              <c:strCache>
                <c:ptCount val="1"/>
                <c:pt idx="0">
                  <c:v>Severna Makedonija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'Top 10'!$C$5</c:f>
              <c:numCache>
                <c:formatCode>General</c:formatCode>
                <c:ptCount val="1"/>
                <c:pt idx="0">
                  <c:v>160</c:v>
                </c:pt>
              </c:numCache>
            </c:numRef>
          </c:val>
          <c:extLst>
            <c:ext xmlns:c16="http://schemas.microsoft.com/office/drawing/2014/chart" uri="{C3380CC4-5D6E-409C-BE32-E72D297353CC}">
              <c16:uniqueId val="{00000002-1261-4F90-94ED-B1FD2C572978}"/>
            </c:ext>
          </c:extLst>
        </c:ser>
        <c:ser>
          <c:idx val="3"/>
          <c:order val="3"/>
          <c:tx>
            <c:strRef>
              <c:f>'Top 10'!$B$6</c:f>
              <c:strCache>
                <c:ptCount val="1"/>
                <c:pt idx="0">
                  <c:v>Kosovo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'Top 10'!$C$6</c:f>
              <c:numCache>
                <c:formatCode>General</c:formatCode>
                <c:ptCount val="1"/>
                <c:pt idx="0">
                  <c:v>103</c:v>
                </c:pt>
              </c:numCache>
            </c:numRef>
          </c:val>
          <c:extLst>
            <c:ext xmlns:c16="http://schemas.microsoft.com/office/drawing/2014/chart" uri="{C3380CC4-5D6E-409C-BE32-E72D297353CC}">
              <c16:uniqueId val="{00000003-1261-4F90-94ED-B1FD2C572978}"/>
            </c:ext>
          </c:extLst>
        </c:ser>
        <c:ser>
          <c:idx val="4"/>
          <c:order val="4"/>
          <c:tx>
            <c:strRef>
              <c:f>'Top 10'!$B$7</c:f>
              <c:strCache>
                <c:ptCount val="1"/>
                <c:pt idx="0">
                  <c:v>Ostali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'Top 10'!$C$7</c:f>
              <c:numCache>
                <c:formatCode>General</c:formatCode>
                <c:ptCount val="1"/>
                <c:pt idx="0">
                  <c:v>81</c:v>
                </c:pt>
              </c:numCache>
            </c:numRef>
          </c:val>
          <c:extLst>
            <c:ext xmlns:c16="http://schemas.microsoft.com/office/drawing/2014/chart" uri="{C3380CC4-5D6E-409C-BE32-E72D297353CC}">
              <c16:uniqueId val="{00000004-1261-4F90-94ED-B1FD2C572978}"/>
            </c:ext>
          </c:extLst>
        </c:ser>
        <c:ser>
          <c:idx val="5"/>
          <c:order val="5"/>
          <c:tx>
            <c:strRef>
              <c:f>'Top 10'!$B$8</c:f>
              <c:strCache>
                <c:ptCount val="1"/>
                <c:pt idx="0">
                  <c:v>Hrvaška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'Top 10'!$C$8</c:f>
              <c:numCache>
                <c:formatCode>General</c:formatCode>
                <c:ptCount val="1"/>
                <c:pt idx="0">
                  <c:v>36</c:v>
                </c:pt>
              </c:numCache>
            </c:numRef>
          </c:val>
          <c:extLst>
            <c:ext xmlns:c16="http://schemas.microsoft.com/office/drawing/2014/chart" uri="{C3380CC4-5D6E-409C-BE32-E72D297353CC}">
              <c16:uniqueId val="{00000005-1261-4F90-94ED-B1FD2C572978}"/>
            </c:ext>
          </c:extLst>
        </c:ser>
        <c:ser>
          <c:idx val="6"/>
          <c:order val="6"/>
          <c:tx>
            <c:strRef>
              <c:f>'Top 10'!$B$9</c:f>
              <c:strCache>
                <c:ptCount val="1"/>
                <c:pt idx="0">
                  <c:v>Italija</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'Top 10'!$C$9</c:f>
              <c:numCache>
                <c:formatCode>General</c:formatCode>
                <c:ptCount val="1"/>
                <c:pt idx="0">
                  <c:v>25</c:v>
                </c:pt>
              </c:numCache>
            </c:numRef>
          </c:val>
          <c:extLst>
            <c:ext xmlns:c16="http://schemas.microsoft.com/office/drawing/2014/chart" uri="{C3380CC4-5D6E-409C-BE32-E72D297353CC}">
              <c16:uniqueId val="{00000006-1261-4F90-94ED-B1FD2C572978}"/>
            </c:ext>
          </c:extLst>
        </c:ser>
        <c:ser>
          <c:idx val="7"/>
          <c:order val="7"/>
          <c:tx>
            <c:strRef>
              <c:f>'Top 10'!$B$10</c:f>
              <c:strCache>
                <c:ptCount val="1"/>
                <c:pt idx="0">
                  <c:v>Ukrajina</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'Top 10'!$C$10</c:f>
              <c:numCache>
                <c:formatCode>General</c:formatCode>
                <c:ptCount val="1"/>
                <c:pt idx="0">
                  <c:v>19</c:v>
                </c:pt>
              </c:numCache>
            </c:numRef>
          </c:val>
          <c:extLst>
            <c:ext xmlns:c16="http://schemas.microsoft.com/office/drawing/2014/chart" uri="{C3380CC4-5D6E-409C-BE32-E72D297353CC}">
              <c16:uniqueId val="{00000007-1261-4F90-94ED-B1FD2C572978}"/>
            </c:ext>
          </c:extLst>
        </c:ser>
        <c:ser>
          <c:idx val="8"/>
          <c:order val="8"/>
          <c:tx>
            <c:strRef>
              <c:f>'Top 10'!$B$11</c:f>
              <c:strCache>
                <c:ptCount val="1"/>
                <c:pt idx="0">
                  <c:v>Bolgarija</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'Top 10'!$C$11</c:f>
              <c:numCache>
                <c:formatCode>General</c:formatCode>
                <c:ptCount val="1"/>
                <c:pt idx="0">
                  <c:v>16</c:v>
                </c:pt>
              </c:numCache>
            </c:numRef>
          </c:val>
          <c:extLst>
            <c:ext xmlns:c16="http://schemas.microsoft.com/office/drawing/2014/chart" uri="{C3380CC4-5D6E-409C-BE32-E72D297353CC}">
              <c16:uniqueId val="{00000008-1261-4F90-94ED-B1FD2C572978}"/>
            </c:ext>
          </c:extLst>
        </c:ser>
        <c:ser>
          <c:idx val="9"/>
          <c:order val="9"/>
          <c:tx>
            <c:strRef>
              <c:f>'Top 10'!$B$12</c:f>
              <c:strCache>
                <c:ptCount val="1"/>
                <c:pt idx="0">
                  <c:v>Ruska federacija</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'Top 10'!$C$12</c:f>
              <c:numCache>
                <c:formatCode>General</c:formatCode>
                <c:ptCount val="1"/>
                <c:pt idx="0">
                  <c:v>15</c:v>
                </c:pt>
              </c:numCache>
            </c:numRef>
          </c:val>
          <c:extLst>
            <c:ext xmlns:c16="http://schemas.microsoft.com/office/drawing/2014/chart" uri="{C3380CC4-5D6E-409C-BE32-E72D297353CC}">
              <c16:uniqueId val="{00000009-1261-4F90-94ED-B1FD2C572978}"/>
            </c:ext>
          </c:extLst>
        </c:ser>
        <c:ser>
          <c:idx val="10"/>
          <c:order val="10"/>
          <c:tx>
            <c:strRef>
              <c:f>'Top 10'!$B$13</c:f>
              <c:strCache>
                <c:ptCount val="1"/>
                <c:pt idx="0">
                  <c:v>Moldavija</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'Top 10'!$C$13</c:f>
              <c:numCache>
                <c:formatCode>General</c:formatCode>
                <c:ptCount val="1"/>
                <c:pt idx="0">
                  <c:v>9</c:v>
                </c:pt>
              </c:numCache>
            </c:numRef>
          </c:val>
          <c:extLst>
            <c:ext xmlns:c16="http://schemas.microsoft.com/office/drawing/2014/chart" uri="{C3380CC4-5D6E-409C-BE32-E72D297353CC}">
              <c16:uniqueId val="{0000000A-1261-4F90-94ED-B1FD2C572978}"/>
            </c:ext>
          </c:extLst>
        </c:ser>
        <c:dLbls>
          <c:dLblPos val="outEnd"/>
          <c:showLegendKey val="0"/>
          <c:showVal val="1"/>
          <c:showCatName val="0"/>
          <c:showSerName val="0"/>
          <c:showPercent val="0"/>
          <c:showBubbleSize val="0"/>
        </c:dLbls>
        <c:gapWidth val="219"/>
        <c:overlap val="-27"/>
        <c:axId val="1190156383"/>
        <c:axId val="1190135167"/>
      </c:barChart>
      <c:catAx>
        <c:axId val="1190156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90135167"/>
        <c:crosses val="autoZero"/>
        <c:auto val="1"/>
        <c:lblAlgn val="ctr"/>
        <c:lblOffset val="100"/>
        <c:noMultiLvlLbl val="0"/>
      </c:catAx>
      <c:valAx>
        <c:axId val="1190135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90156383"/>
        <c:crosses val="autoZero"/>
        <c:crossBetween val="between"/>
      </c:valAx>
      <c:spPr>
        <a:noFill/>
        <a:ln>
          <a:noFill/>
        </a:ln>
        <a:effectLst/>
      </c:spPr>
    </c:plotArea>
    <c:legend>
      <c:legendPos val="b"/>
      <c:layout>
        <c:manualLayout>
          <c:xMode val="edge"/>
          <c:yMode val="edge"/>
          <c:x val="5.3592098216942025E-2"/>
          <c:y val="0.72752038022850152"/>
          <c:w val="0.8928158035661159"/>
          <c:h val="0.19486807068506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6350" cap="flat" cmpd="sng" algn="ctr">
      <a:solidFill>
        <a:schemeClr val="tx1"/>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970260296410316E-2"/>
          <c:y val="2.4351672290132433E-2"/>
          <c:w val="0.9009294890770233"/>
          <c:h val="0.57715191386933429"/>
        </c:manualLayout>
      </c:layout>
      <c:barChart>
        <c:barDir val="col"/>
        <c:grouping val="clustered"/>
        <c:varyColors val="0"/>
        <c:ser>
          <c:idx val="0"/>
          <c:order val="0"/>
          <c:tx>
            <c:strRef>
              <c:f>'Top 10'!$B$20</c:f>
              <c:strCache>
                <c:ptCount val="1"/>
                <c:pt idx="0">
                  <c:v>Srbija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'Top 10'!$C$20</c:f>
              <c:numCache>
                <c:formatCode>General</c:formatCode>
                <c:ptCount val="1"/>
                <c:pt idx="0">
                  <c:v>86</c:v>
                </c:pt>
              </c:numCache>
            </c:numRef>
          </c:val>
          <c:extLst>
            <c:ext xmlns:c16="http://schemas.microsoft.com/office/drawing/2014/chart" uri="{C3380CC4-5D6E-409C-BE32-E72D297353CC}">
              <c16:uniqueId val="{00000000-841C-4AFD-A99E-E4018831132D}"/>
            </c:ext>
          </c:extLst>
        </c:ser>
        <c:ser>
          <c:idx val="1"/>
          <c:order val="1"/>
          <c:tx>
            <c:strRef>
              <c:f>'Top 10'!$B$21</c:f>
              <c:strCache>
                <c:ptCount val="1"/>
                <c:pt idx="0">
                  <c:v>Ostali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'Top 10'!$C$21</c:f>
              <c:numCache>
                <c:formatCode>General</c:formatCode>
                <c:ptCount val="1"/>
                <c:pt idx="0">
                  <c:v>58</c:v>
                </c:pt>
              </c:numCache>
            </c:numRef>
          </c:val>
          <c:extLst>
            <c:ext xmlns:c16="http://schemas.microsoft.com/office/drawing/2014/chart" uri="{C3380CC4-5D6E-409C-BE32-E72D297353CC}">
              <c16:uniqueId val="{00000001-841C-4AFD-A99E-E4018831132D}"/>
            </c:ext>
          </c:extLst>
        </c:ser>
        <c:ser>
          <c:idx val="2"/>
          <c:order val="2"/>
          <c:tx>
            <c:strRef>
              <c:f>'Top 10'!$B$22</c:f>
              <c:strCache>
                <c:ptCount val="1"/>
                <c:pt idx="0">
                  <c:v>Italija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'Top 10'!$C$22</c:f>
              <c:numCache>
                <c:formatCode>General</c:formatCode>
                <c:ptCount val="1"/>
                <c:pt idx="0">
                  <c:v>57</c:v>
                </c:pt>
              </c:numCache>
            </c:numRef>
          </c:val>
          <c:extLst>
            <c:ext xmlns:c16="http://schemas.microsoft.com/office/drawing/2014/chart" uri="{C3380CC4-5D6E-409C-BE32-E72D297353CC}">
              <c16:uniqueId val="{00000002-841C-4AFD-A99E-E4018831132D}"/>
            </c:ext>
          </c:extLst>
        </c:ser>
        <c:ser>
          <c:idx val="3"/>
          <c:order val="3"/>
          <c:tx>
            <c:strRef>
              <c:f>'Top 10'!$B$23</c:f>
              <c:strCache>
                <c:ptCount val="1"/>
                <c:pt idx="0">
                  <c:v>Argentina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'Top 10'!$C$23</c:f>
              <c:numCache>
                <c:formatCode>General</c:formatCode>
                <c:ptCount val="1"/>
                <c:pt idx="0">
                  <c:v>27</c:v>
                </c:pt>
              </c:numCache>
            </c:numRef>
          </c:val>
          <c:extLst>
            <c:ext xmlns:c16="http://schemas.microsoft.com/office/drawing/2014/chart" uri="{C3380CC4-5D6E-409C-BE32-E72D297353CC}">
              <c16:uniqueId val="{00000003-841C-4AFD-A99E-E4018831132D}"/>
            </c:ext>
          </c:extLst>
        </c:ser>
        <c:ser>
          <c:idx val="4"/>
          <c:order val="4"/>
          <c:tx>
            <c:strRef>
              <c:f>'Top 10'!$B$24</c:f>
              <c:strCache>
                <c:ptCount val="1"/>
                <c:pt idx="0">
                  <c:v>Severna Makedonija</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'Top 10'!$C$24</c:f>
              <c:numCache>
                <c:formatCode>General</c:formatCode>
                <c:ptCount val="1"/>
                <c:pt idx="0">
                  <c:v>13</c:v>
                </c:pt>
              </c:numCache>
            </c:numRef>
          </c:val>
          <c:extLst>
            <c:ext xmlns:c16="http://schemas.microsoft.com/office/drawing/2014/chart" uri="{C3380CC4-5D6E-409C-BE32-E72D297353CC}">
              <c16:uniqueId val="{00000004-841C-4AFD-A99E-E4018831132D}"/>
            </c:ext>
          </c:extLst>
        </c:ser>
        <c:ser>
          <c:idx val="5"/>
          <c:order val="5"/>
          <c:tx>
            <c:strRef>
              <c:f>'Top 10'!$B$25</c:f>
              <c:strCache>
                <c:ptCount val="1"/>
                <c:pt idx="0">
                  <c:v>Ruska federacija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'Top 10'!$C$25</c:f>
              <c:numCache>
                <c:formatCode>General</c:formatCode>
                <c:ptCount val="1"/>
                <c:pt idx="0">
                  <c:v>9</c:v>
                </c:pt>
              </c:numCache>
            </c:numRef>
          </c:val>
          <c:extLst>
            <c:ext xmlns:c16="http://schemas.microsoft.com/office/drawing/2014/chart" uri="{C3380CC4-5D6E-409C-BE32-E72D297353CC}">
              <c16:uniqueId val="{00000005-841C-4AFD-A99E-E4018831132D}"/>
            </c:ext>
          </c:extLst>
        </c:ser>
        <c:dLbls>
          <c:dLblPos val="outEnd"/>
          <c:showLegendKey val="0"/>
          <c:showVal val="1"/>
          <c:showCatName val="0"/>
          <c:showSerName val="0"/>
          <c:showPercent val="0"/>
          <c:showBubbleSize val="0"/>
        </c:dLbls>
        <c:gapWidth val="100"/>
        <c:overlap val="-24"/>
        <c:axId val="1129138719"/>
        <c:axId val="1129141215"/>
      </c:barChart>
      <c:catAx>
        <c:axId val="112913871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1129141215"/>
        <c:crosses val="autoZero"/>
        <c:auto val="1"/>
        <c:lblAlgn val="ctr"/>
        <c:lblOffset val="100"/>
        <c:noMultiLvlLbl val="0"/>
      </c:catAx>
      <c:valAx>
        <c:axId val="1129141215"/>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crossAx val="1129138719"/>
        <c:crosses val="autoZero"/>
        <c:crossBetween val="between"/>
      </c:valAx>
      <c:spPr>
        <a:noFill/>
        <a:ln>
          <a:noFill/>
        </a:ln>
        <a:effectLst/>
      </c:spPr>
    </c:plotArea>
    <c:legend>
      <c:legendPos val="b"/>
      <c:layout>
        <c:manualLayout>
          <c:xMode val="edge"/>
          <c:yMode val="edge"/>
          <c:x val="8.2835903355777063E-2"/>
          <c:y val="0.83253680967604171"/>
          <c:w val="0.79781917163377969"/>
          <c:h val="0.110802307840695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99978975927437"/>
          <c:y val="0.22925701069673313"/>
          <c:w val="0.85985653573341481"/>
          <c:h val="0.66552027917585754"/>
        </c:manualLayout>
      </c:layout>
      <c:barChart>
        <c:barDir val="col"/>
        <c:grouping val="clustered"/>
        <c:varyColors val="0"/>
        <c:ser>
          <c:idx val="0"/>
          <c:order val="0"/>
          <c:tx>
            <c:strRef>
              <c:f>List4!$B$28</c:f>
              <c:strCache>
                <c:ptCount val="1"/>
                <c:pt idx="0">
                  <c:v>Število izdanih dovoljenj za uvoz, izvoz, prenos…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List4!$A$29:$A$34</c:f>
              <c:numCache>
                <c:formatCode>General</c:formatCode>
                <c:ptCount val="6"/>
                <c:pt idx="0">
                  <c:v>2015</c:v>
                </c:pt>
                <c:pt idx="1">
                  <c:v>2016</c:v>
                </c:pt>
                <c:pt idx="2">
                  <c:v>2017</c:v>
                </c:pt>
                <c:pt idx="3">
                  <c:v>2018</c:v>
                </c:pt>
                <c:pt idx="4">
                  <c:v>2019</c:v>
                </c:pt>
                <c:pt idx="5">
                  <c:v>2020</c:v>
                </c:pt>
              </c:numCache>
            </c:numRef>
          </c:cat>
          <c:val>
            <c:numRef>
              <c:f>List4!$B$29:$B$34</c:f>
              <c:numCache>
                <c:formatCode>General</c:formatCode>
                <c:ptCount val="6"/>
                <c:pt idx="0">
                  <c:v>506</c:v>
                </c:pt>
                <c:pt idx="1">
                  <c:v>670</c:v>
                </c:pt>
                <c:pt idx="2">
                  <c:v>764</c:v>
                </c:pt>
                <c:pt idx="3">
                  <c:v>661</c:v>
                </c:pt>
                <c:pt idx="4">
                  <c:v>707</c:v>
                </c:pt>
                <c:pt idx="5">
                  <c:v>858</c:v>
                </c:pt>
              </c:numCache>
            </c:numRef>
          </c:val>
          <c:extLst>
            <c:ext xmlns:c16="http://schemas.microsoft.com/office/drawing/2014/chart" uri="{C3380CC4-5D6E-409C-BE32-E72D297353CC}">
              <c16:uniqueId val="{00000000-100D-45EA-BEB4-A0B2C7DF564E}"/>
            </c:ext>
          </c:extLst>
        </c:ser>
        <c:dLbls>
          <c:dLblPos val="outEnd"/>
          <c:showLegendKey val="0"/>
          <c:showVal val="1"/>
          <c:showCatName val="0"/>
          <c:showSerName val="0"/>
          <c:showPercent val="0"/>
          <c:showBubbleSize val="0"/>
        </c:dLbls>
        <c:gapWidth val="100"/>
        <c:overlap val="-24"/>
        <c:axId val="663469360"/>
        <c:axId val="663472968"/>
      </c:barChart>
      <c:catAx>
        <c:axId val="663469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3472968"/>
        <c:crosses val="autoZero"/>
        <c:auto val="1"/>
        <c:lblAlgn val="ctr"/>
        <c:lblOffset val="100"/>
        <c:noMultiLvlLbl val="0"/>
      </c:catAx>
      <c:valAx>
        <c:axId val="663472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63469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914260717410323E-2"/>
          <c:y val="0.15319444444444447"/>
          <c:w val="0.87753018372703417"/>
          <c:h val="0.7394061679790026"/>
        </c:manualLayout>
      </c:layout>
      <c:lineChart>
        <c:grouping val="standard"/>
        <c:varyColors val="0"/>
        <c:ser>
          <c:idx val="0"/>
          <c:order val="0"/>
          <c:tx>
            <c:strRef>
              <c:f>List1!$E$9</c:f>
              <c:strCache>
                <c:ptCount val="1"/>
                <c:pt idx="0">
                  <c:v>Število prošenj</c:v>
                </c:pt>
              </c:strCache>
            </c:strRef>
          </c:tx>
          <c:spPr>
            <a:ln w="31750" cap="rnd">
              <a:solidFill>
                <a:schemeClr val="accent3"/>
              </a:solidFill>
              <a:round/>
            </a:ln>
            <a:effectLst/>
          </c:spPr>
          <c:marker>
            <c:symbol val="circle"/>
            <c:size val="17"/>
            <c:spPr>
              <a:solidFill>
                <a:schemeClr val="accent3"/>
              </a:solidFill>
              <a:ln>
                <a:noFill/>
              </a:ln>
              <a:effectLst/>
            </c:spPr>
          </c:marker>
          <c:dLbls>
            <c:dLbl>
              <c:idx val="3"/>
              <c:spPr>
                <a:noFill/>
                <a:ln>
                  <a:noFill/>
                </a:ln>
                <a:effectLst/>
              </c:spPr>
              <c:txPr>
                <a:bodyPr rot="0" spcFirstLastPara="1" vertOverflow="ellipsis" vert="horz" wrap="square" lIns="38100" tIns="19050" rIns="38100" bIns="19050" anchor="ctr" anchorCtr="1">
                  <a:noAutofit/>
                </a:bodyPr>
                <a:lstStyle/>
                <a:p>
                  <a:pPr>
                    <a:defRPr sz="700" b="1" i="0" u="none" strike="noStrike" kern="1200" baseline="0">
                      <a:solidFill>
                        <a:schemeClr val="lt1"/>
                      </a:solidFill>
                      <a:latin typeface="+mn-lt"/>
                      <a:ea typeface="+mn-ea"/>
                      <a:cs typeface="+mn-cs"/>
                    </a:defRPr>
                  </a:pPr>
                  <a:endParaRPr lang="sl-SI"/>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3CB9-4AE7-9EF5-2D04C637C93F}"/>
                </c:ext>
              </c:extLst>
            </c:dLbl>
            <c:dLbl>
              <c:idx val="5"/>
              <c:tx>
                <c:rich>
                  <a:bodyPr/>
                  <a:lstStyle/>
                  <a:p>
                    <a:fld id="{3E7863FA-9495-4680-AC97-CD3A75DDE056}" type="VALUE">
                      <a:rPr lang="en-US" sz="700"/>
                      <a:pPr/>
                      <a:t>[VREDNOST]</a:t>
                    </a:fld>
                    <a:endParaRPr lang="sl-SI"/>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CB9-4AE7-9EF5-2D04C637C93F}"/>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List1!$D$10:$D$15</c:f>
              <c:numCache>
                <c:formatCode>General</c:formatCode>
                <c:ptCount val="6"/>
                <c:pt idx="0">
                  <c:v>2015</c:v>
                </c:pt>
                <c:pt idx="1">
                  <c:v>2016</c:v>
                </c:pt>
                <c:pt idx="2">
                  <c:v>2017</c:v>
                </c:pt>
                <c:pt idx="3">
                  <c:v>2018</c:v>
                </c:pt>
                <c:pt idx="4">
                  <c:v>2019</c:v>
                </c:pt>
                <c:pt idx="5">
                  <c:v>2020</c:v>
                </c:pt>
              </c:numCache>
            </c:numRef>
          </c:cat>
          <c:val>
            <c:numRef>
              <c:f>List1!$E$10:$E$15</c:f>
              <c:numCache>
                <c:formatCode>#,##0</c:formatCode>
                <c:ptCount val="6"/>
                <c:pt idx="0" formatCode="General">
                  <c:v>277</c:v>
                </c:pt>
                <c:pt idx="1">
                  <c:v>1308</c:v>
                </c:pt>
                <c:pt idx="2">
                  <c:v>1476</c:v>
                </c:pt>
                <c:pt idx="3">
                  <c:v>2875</c:v>
                </c:pt>
                <c:pt idx="4">
                  <c:v>3821</c:v>
                </c:pt>
                <c:pt idx="5">
                  <c:v>3548</c:v>
                </c:pt>
              </c:numCache>
            </c:numRef>
          </c:val>
          <c:smooth val="0"/>
          <c:extLst>
            <c:ext xmlns:c16="http://schemas.microsoft.com/office/drawing/2014/chart" uri="{C3380CC4-5D6E-409C-BE32-E72D297353CC}">
              <c16:uniqueId val="{00000002-3CB9-4AE7-9EF5-2D04C637C93F}"/>
            </c:ext>
          </c:extLst>
        </c:ser>
        <c:dLbls>
          <c:dLblPos val="ctr"/>
          <c:showLegendKey val="0"/>
          <c:showVal val="1"/>
          <c:showCatName val="0"/>
          <c:showSerName val="0"/>
          <c:showPercent val="0"/>
          <c:showBubbleSize val="0"/>
        </c:dLbls>
        <c:marker val="1"/>
        <c:smooth val="0"/>
        <c:axId val="347998136"/>
        <c:axId val="347993216"/>
      </c:lineChart>
      <c:catAx>
        <c:axId val="3479981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347993216"/>
        <c:crosses val="autoZero"/>
        <c:auto val="1"/>
        <c:lblAlgn val="ctr"/>
        <c:lblOffset val="100"/>
        <c:noMultiLvlLbl val="0"/>
      </c:catAx>
      <c:valAx>
        <c:axId val="3479932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47998136"/>
        <c:crosses val="autoZero"/>
        <c:crossBetween val="between"/>
      </c:valAx>
      <c:spPr>
        <a:noFill/>
        <a:ln>
          <a:noFill/>
        </a:ln>
        <a:effectLst/>
      </c:spPr>
    </c:plotArea>
    <c:plotVisOnly val="1"/>
    <c:dispBlanksAs val="gap"/>
    <c:showDLblsOverMax val="0"/>
  </c:chart>
  <c:spPr>
    <a:solidFill>
      <a:schemeClr val="accent3">
        <a:lumMod val="20000"/>
        <a:lumOff val="80000"/>
      </a:schemeClr>
    </a:solidFill>
    <a:ln w="9525" cap="flat" cmpd="sng" algn="ctr">
      <a:solidFill>
        <a:schemeClr val="dk1">
          <a:lumMod val="25000"/>
          <a:lumOff val="75000"/>
        </a:schemeClr>
      </a:solidFill>
      <a:round/>
    </a:ln>
    <a:effectLst/>
  </c:spPr>
  <c:txPr>
    <a:bodyPr/>
    <a:lstStyle/>
    <a:p>
      <a:pPr>
        <a:defRPr/>
      </a:pPr>
      <a:endParaRPr lang="sl-SI"/>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B0B85C-D987-4F50-BA8E-B4A3F3689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13714</Words>
  <Characters>78172</Characters>
  <Application>Microsoft Office Word</Application>
  <DocSecurity>0</DocSecurity>
  <Lines>651</Lines>
  <Paragraphs>183</Paragraphs>
  <ScaleCrop>false</ScaleCrop>
  <HeadingPairs>
    <vt:vector size="2" baseType="variant">
      <vt:variant>
        <vt:lpstr>Naslov</vt:lpstr>
      </vt:variant>
      <vt:variant>
        <vt:i4>1</vt:i4>
      </vt:variant>
    </vt:vector>
  </HeadingPairs>
  <TitlesOfParts>
    <vt:vector size="1" baseType="lpstr">
      <vt:lpstr>Štefanova ulica 2, 1501 Ljubljana</vt:lpstr>
    </vt:vector>
  </TitlesOfParts>
  <Company>MNZ</Company>
  <LinksUpToDate>false</LinksUpToDate>
  <CharactersWithSpaces>91703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Štefanova ulica 2, 1501 Ljubljana</dc:title>
  <dc:subject/>
  <dc:creator>Uporabnik sistema Windows</dc:creator>
  <cp:keywords/>
  <dc:description/>
  <cp:lastModifiedBy>Irena Likar</cp:lastModifiedBy>
  <cp:revision>3</cp:revision>
  <cp:lastPrinted>2021-03-03T10:29:00Z</cp:lastPrinted>
  <dcterms:created xsi:type="dcterms:W3CDTF">2023-05-04T09:14:00Z</dcterms:created>
  <dcterms:modified xsi:type="dcterms:W3CDTF">2023-05-04T10:10:00Z</dcterms:modified>
</cp:coreProperties>
</file>