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3F6" w:rsidRDefault="000F5A60">
      <w:r>
        <w:rPr>
          <w:b/>
        </w:rPr>
        <w:t>MAREC 2026 - PRITOŽBE ZOPER POLICISTE ZAKLJUČENE NA SEJI SENATA MNZ</w:t>
      </w:r>
      <w:r>
        <w:rPr>
          <w:b/>
        </w:rPr>
        <w:br/>
      </w:r>
    </w:p>
    <w:tbl>
      <w:tblPr>
        <w:tblW w:w="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410"/>
        <w:gridCol w:w="3424"/>
        <w:gridCol w:w="852"/>
        <w:gridCol w:w="739"/>
        <w:gridCol w:w="913"/>
        <w:gridCol w:w="1119"/>
        <w:gridCol w:w="4677"/>
        <w:gridCol w:w="972"/>
      </w:tblGrid>
      <w:tr w:rsidR="000F5A60" w:rsidTr="000F5A60">
        <w:tc>
          <w:tcPr>
            <w:tcW w:w="446" w:type="dxa"/>
            <w:vMerge w:val="restart"/>
            <w:shd w:val="clear" w:color="auto" w:fill="C8C800"/>
          </w:tcPr>
          <w:p w:rsidR="001463F6" w:rsidRDefault="000F5A60">
            <w:pPr>
              <w:jc w:val="center"/>
            </w:pPr>
            <w:r>
              <w:rPr>
                <w:b/>
                <w:sz w:val="16"/>
              </w:rPr>
              <w:t>Št.</w:t>
            </w:r>
          </w:p>
        </w:tc>
        <w:tc>
          <w:tcPr>
            <w:tcW w:w="2790" w:type="dxa"/>
            <w:vMerge w:val="restart"/>
            <w:shd w:val="clear" w:color="auto" w:fill="C8C800"/>
          </w:tcPr>
          <w:p w:rsidR="001463F6" w:rsidRDefault="000F5A60">
            <w:pPr>
              <w:jc w:val="center"/>
            </w:pPr>
            <w:r>
              <w:rPr>
                <w:b/>
                <w:sz w:val="16"/>
              </w:rPr>
              <w:t>Pritožbeni razlogi</w:t>
            </w:r>
          </w:p>
        </w:tc>
        <w:tc>
          <w:tcPr>
            <w:tcW w:w="858" w:type="dxa"/>
            <w:vMerge w:val="restart"/>
            <w:shd w:val="clear" w:color="auto" w:fill="C8C800"/>
          </w:tcPr>
          <w:p w:rsidR="001463F6" w:rsidRDefault="000F5A60">
            <w:pPr>
              <w:jc w:val="center"/>
            </w:pPr>
            <w:r>
              <w:rPr>
                <w:b/>
                <w:sz w:val="16"/>
              </w:rPr>
              <w:t>Datum pritožbe</w:t>
            </w:r>
          </w:p>
        </w:tc>
        <w:tc>
          <w:tcPr>
            <w:tcW w:w="746" w:type="dxa"/>
            <w:vMerge w:val="restart"/>
            <w:shd w:val="clear" w:color="auto" w:fill="C8C800"/>
          </w:tcPr>
          <w:p w:rsidR="001463F6" w:rsidRDefault="000F5A60">
            <w:pPr>
              <w:jc w:val="center"/>
            </w:pPr>
            <w:r>
              <w:rPr>
                <w:b/>
                <w:sz w:val="16"/>
              </w:rPr>
              <w:t>Datum senata</w:t>
            </w:r>
          </w:p>
        </w:tc>
        <w:tc>
          <w:tcPr>
            <w:tcW w:w="922" w:type="dxa"/>
            <w:vMerge w:val="restart"/>
            <w:shd w:val="clear" w:color="auto" w:fill="C8C800"/>
          </w:tcPr>
          <w:p w:rsidR="001463F6" w:rsidRDefault="000F5A60">
            <w:pPr>
              <w:jc w:val="center"/>
            </w:pPr>
            <w:r>
              <w:rPr>
                <w:b/>
                <w:sz w:val="16"/>
              </w:rPr>
              <w:t>Št. zadeve</w:t>
            </w:r>
          </w:p>
        </w:tc>
        <w:tc>
          <w:tcPr>
            <w:tcW w:w="0" w:type="auto"/>
            <w:gridSpan w:val="3"/>
            <w:shd w:val="clear" w:color="auto" w:fill="C8C800"/>
          </w:tcPr>
          <w:p w:rsidR="001463F6" w:rsidRDefault="000F5A60">
            <w:pPr>
              <w:jc w:val="center"/>
            </w:pPr>
            <w:r>
              <w:rPr>
                <w:b/>
                <w:sz w:val="16"/>
              </w:rPr>
              <w:t>ODLOČITEV SENATA</w:t>
            </w:r>
          </w:p>
        </w:tc>
      </w:tr>
      <w:tr w:rsidR="000F5A60" w:rsidTr="000F5A60">
        <w:tc>
          <w:tcPr>
            <w:tcW w:w="0" w:type="auto"/>
            <w:vMerge/>
          </w:tcPr>
          <w:p w:rsidR="001463F6" w:rsidRDefault="001463F6"/>
        </w:tc>
        <w:tc>
          <w:tcPr>
            <w:tcW w:w="0" w:type="auto"/>
            <w:vMerge/>
          </w:tcPr>
          <w:p w:rsidR="001463F6" w:rsidRDefault="001463F6"/>
        </w:tc>
        <w:tc>
          <w:tcPr>
            <w:tcW w:w="0" w:type="auto"/>
            <w:vMerge/>
          </w:tcPr>
          <w:p w:rsidR="001463F6" w:rsidRDefault="001463F6"/>
        </w:tc>
        <w:tc>
          <w:tcPr>
            <w:tcW w:w="0" w:type="auto"/>
            <w:vMerge/>
          </w:tcPr>
          <w:p w:rsidR="001463F6" w:rsidRDefault="001463F6"/>
        </w:tc>
        <w:tc>
          <w:tcPr>
            <w:tcW w:w="0" w:type="auto"/>
            <w:vMerge/>
          </w:tcPr>
          <w:p w:rsidR="001463F6" w:rsidRDefault="001463F6"/>
        </w:tc>
        <w:tc>
          <w:tcPr>
            <w:tcW w:w="1012" w:type="dxa"/>
            <w:shd w:val="clear" w:color="auto" w:fill="C8C800"/>
          </w:tcPr>
          <w:p w:rsidR="001463F6" w:rsidRDefault="000F5A60">
            <w:pPr>
              <w:jc w:val="center"/>
            </w:pPr>
            <w:r>
              <w:rPr>
                <w:b/>
                <w:sz w:val="16"/>
              </w:rPr>
              <w:t>Policijska uprava</w:t>
            </w:r>
          </w:p>
        </w:tc>
        <w:tc>
          <w:tcPr>
            <w:tcW w:w="5305" w:type="dxa"/>
            <w:shd w:val="clear" w:color="auto" w:fill="C8C800"/>
          </w:tcPr>
          <w:p w:rsidR="001463F6" w:rsidRDefault="000F5A60">
            <w:pPr>
              <w:jc w:val="center"/>
            </w:pPr>
            <w:r>
              <w:rPr>
                <w:b/>
                <w:sz w:val="16"/>
              </w:rPr>
              <w:t>Kratka vsebina</w:t>
            </w:r>
          </w:p>
        </w:tc>
        <w:tc>
          <w:tcPr>
            <w:tcW w:w="1027" w:type="dxa"/>
            <w:shd w:val="clear" w:color="auto" w:fill="C8C800"/>
          </w:tcPr>
          <w:p w:rsidR="001463F6" w:rsidRDefault="000F5A60">
            <w:pPr>
              <w:jc w:val="center"/>
            </w:pPr>
            <w:r>
              <w:rPr>
                <w:b/>
                <w:sz w:val="16"/>
              </w:rPr>
              <w:t>Utemeljen (DA/NE)</w:t>
            </w:r>
          </w:p>
        </w:tc>
      </w:tr>
      <w:tr w:rsidR="000F5A60" w:rsidTr="000F5A60">
        <w:tc>
          <w:tcPr>
            <w:tcW w:w="0" w:type="auto"/>
          </w:tcPr>
          <w:p w:rsidR="001463F6" w:rsidRDefault="000F5A60">
            <w:r>
              <w:rPr>
                <w:sz w:val="16"/>
              </w:rPr>
              <w:t>1</w:t>
            </w:r>
          </w:p>
        </w:tc>
        <w:tc>
          <w:tcPr>
            <w:tcW w:w="0" w:type="auto"/>
          </w:tcPr>
          <w:p w:rsidR="00FA7C42" w:rsidRDefault="000F5A60">
            <w:pPr>
              <w:rPr>
                <w:sz w:val="16"/>
              </w:rPr>
            </w:pPr>
            <w:r>
              <w:rPr>
                <w:sz w:val="16"/>
              </w:rPr>
              <w:t xml:space="preserve">- neupravičeno omejevanje gibanja (32. člen </w:t>
            </w:r>
            <w:r>
              <w:rPr>
                <w:sz w:val="16"/>
              </w:rPr>
              <w:t xml:space="preserve">Ustave RS – svoboda gibanja) </w:t>
            </w:r>
          </w:p>
          <w:p w:rsidR="001463F6" w:rsidRDefault="000F5A60">
            <w:r>
              <w:rPr>
                <w:sz w:val="16"/>
              </w:rPr>
              <w:t>- nedostojna komunikacija s pritožnico in njenim očetom (21. člen Ustave RS - pravica do osebnega dostojanstva in varnosti)</w:t>
            </w:r>
          </w:p>
        </w:tc>
        <w:tc>
          <w:tcPr>
            <w:tcW w:w="0" w:type="auto"/>
          </w:tcPr>
          <w:p w:rsidR="001463F6" w:rsidRDefault="000F5A60">
            <w:r>
              <w:rPr>
                <w:sz w:val="16"/>
              </w:rPr>
              <w:t>3.</w:t>
            </w:r>
            <w:r w:rsidR="00FA7C42">
              <w:rPr>
                <w:sz w:val="16"/>
              </w:rPr>
              <w:t xml:space="preserve"> </w:t>
            </w:r>
            <w:r>
              <w:rPr>
                <w:sz w:val="16"/>
              </w:rPr>
              <w:t>12.</w:t>
            </w:r>
            <w:r w:rsidR="00FA7C42">
              <w:rPr>
                <w:sz w:val="16"/>
              </w:rPr>
              <w:t xml:space="preserve"> </w:t>
            </w:r>
            <w:r>
              <w:rPr>
                <w:sz w:val="16"/>
              </w:rPr>
              <w:t>2025</w:t>
            </w:r>
          </w:p>
        </w:tc>
        <w:tc>
          <w:tcPr>
            <w:tcW w:w="0" w:type="auto"/>
          </w:tcPr>
          <w:p w:rsidR="001463F6" w:rsidRDefault="00FA7C42">
            <w:r>
              <w:rPr>
                <w:sz w:val="16"/>
              </w:rPr>
              <w:t xml:space="preserve">4. </w:t>
            </w:r>
            <w:r w:rsidR="000F5A60">
              <w:rPr>
                <w:sz w:val="16"/>
              </w:rPr>
              <w:t>3.</w:t>
            </w:r>
            <w:r>
              <w:rPr>
                <w:sz w:val="16"/>
              </w:rPr>
              <w:t xml:space="preserve"> </w:t>
            </w:r>
            <w:r w:rsidR="000F5A60">
              <w:rPr>
                <w:sz w:val="16"/>
              </w:rPr>
              <w:t>2026</w:t>
            </w:r>
          </w:p>
        </w:tc>
        <w:tc>
          <w:tcPr>
            <w:tcW w:w="0" w:type="auto"/>
          </w:tcPr>
          <w:p w:rsidR="001463F6" w:rsidRDefault="000F5A60">
            <w:r>
              <w:rPr>
                <w:sz w:val="16"/>
              </w:rPr>
              <w:t>2600-569/2025</w:t>
            </w:r>
          </w:p>
        </w:tc>
        <w:tc>
          <w:tcPr>
            <w:tcW w:w="0" w:type="auto"/>
          </w:tcPr>
          <w:p w:rsidR="001463F6" w:rsidRDefault="000F5A60">
            <w:r>
              <w:rPr>
                <w:sz w:val="16"/>
              </w:rPr>
              <w:t>PU KOPER</w:t>
            </w:r>
          </w:p>
        </w:tc>
        <w:tc>
          <w:tcPr>
            <w:tcW w:w="0" w:type="auto"/>
          </w:tcPr>
          <w:p w:rsidR="00FA7C42" w:rsidRDefault="000F5A60" w:rsidP="00FA7C42">
            <w:pPr>
              <w:rPr>
                <w:sz w:val="16"/>
              </w:rPr>
            </w:pPr>
            <w:r>
              <w:rPr>
                <w:sz w:val="16"/>
              </w:rPr>
              <w:t xml:space="preserve">Senat je ugotovil, da sta se na mejni prehod pripeljala </w:t>
            </w:r>
            <w:r>
              <w:rPr>
                <w:sz w:val="16"/>
              </w:rPr>
              <w:t xml:space="preserve">pritožnica kot sopotnica, na sprednjem sedežu, in njen oče kot voznik osebnega avtomobila. Oče pritožnice je policistki, pri postopku mejne kontrole, izročil identifikacijska dokumenta, in sicer bivalni dovoljenji izdani v Republiki Hrvaški, za obe osebi. </w:t>
            </w:r>
            <w:r>
              <w:rPr>
                <w:sz w:val="16"/>
              </w:rPr>
              <w:t>Iz bivalnih dovoljenj je</w:t>
            </w:r>
            <w:r w:rsidR="00FA7C42">
              <w:rPr>
                <w:sz w:val="16"/>
              </w:rPr>
              <w:t xml:space="preserve"> policistka</w:t>
            </w:r>
            <w:r>
              <w:rPr>
                <w:sz w:val="16"/>
              </w:rPr>
              <w:t xml:space="preserve"> ugotovila, da gre za državljana EU. Policistka ju je vprašala, če imata pri sebi tudi veljaven dokument za prestop državne meje, in sicer potni list ali osebno izkaznico, odgovorila sta da ne. Ker pritožnica in njen oče nista predl</w:t>
            </w:r>
            <w:r>
              <w:rPr>
                <w:sz w:val="16"/>
              </w:rPr>
              <w:t>ožila veljavnih dokumentov za prestop državne meje, nista izpolnjevala predpisanih pogojev za vstop v Republiko Slovenijo. Policistka jima je to obrazložila in ju napotila nazaj na območje Republike Hrvaške, z namenom, da si priskrbita ustrezen dokument za</w:t>
            </w:r>
            <w:r>
              <w:rPr>
                <w:sz w:val="16"/>
              </w:rPr>
              <w:t xml:space="preserve"> prestop državne meje. Pritožnica je sicer z identifikacijskim dokumentom dokazala pravico do prostega gibanja, s čimer pogoji za izrek ukrepa zavrnitve vstopa v državo niso bili izpolnjeni. So pa bili izpolnjeni pogoji za uvedbo </w:t>
            </w:r>
            <w:proofErr w:type="spellStart"/>
            <w:r>
              <w:rPr>
                <w:sz w:val="16"/>
              </w:rPr>
              <w:t>prekrškovnega</w:t>
            </w:r>
            <w:proofErr w:type="spellEnd"/>
            <w:r>
              <w:rPr>
                <w:sz w:val="16"/>
              </w:rPr>
              <w:t xml:space="preserve"> postopka, ka</w:t>
            </w:r>
            <w:r>
              <w:rPr>
                <w:sz w:val="16"/>
              </w:rPr>
              <w:t xml:space="preserve">terega pa policistka ni uvedla, saj se je odločila  za napotitev pritožnice in njenega očeta nazaj v Republiko Hrvaško, z razliko, da ju je namesto na »najbližje diplomatsko predstavništvo ali konzulat«, napotila na naslov prebivanja, ki je od MMP </w:t>
            </w:r>
            <w:r>
              <w:rPr>
                <w:sz w:val="16"/>
              </w:rPr>
              <w:t>oddaljeno 16 minut vožnje. Policistka torej pritožnici in njenemu očetu ni zavrnila vstopa v Republiko Slovenijo, saj to ni bilo pogojev ampak ju je v skladu z Navodilom napotila, da si izven Republike Slovenije pridobita »veljavno osebno izkaznico ali pot</w:t>
            </w:r>
            <w:r>
              <w:rPr>
                <w:sz w:val="16"/>
              </w:rPr>
              <w:t>ni list«. Pri tem pa policistka pritožnice in njenega očeta ni seznanila z možnostjo, da se lahko zadržita na mejnem prehodu za čas dostave dokumentov, na način, da jima kdo na mejni prehod dostavi listine veljavne za prestop državne meje.   Glede na kratk</w:t>
            </w:r>
            <w:r>
              <w:rPr>
                <w:sz w:val="16"/>
              </w:rPr>
              <w:t xml:space="preserve">o razdaljo do njunega prebivališča je namreč bila policistka prepričana, da se bosta po »napotitvi«, na mejni prehod vrnila z ustreznima dokumentoma, in jima bo prehod omogočen.  </w:t>
            </w:r>
          </w:p>
          <w:p w:rsidR="00FA7C42" w:rsidRDefault="000F5A60" w:rsidP="00FA7C42">
            <w:pPr>
              <w:jc w:val="right"/>
              <w:rPr>
                <w:sz w:val="16"/>
              </w:rPr>
            </w:pPr>
            <w:r>
              <w:rPr>
                <w:sz w:val="16"/>
              </w:rPr>
              <w:t xml:space="preserve">NE </w:t>
            </w:r>
          </w:p>
          <w:p w:rsidR="00FA7C42" w:rsidRDefault="000F5A60" w:rsidP="00FA7C42">
            <w:pPr>
              <w:rPr>
                <w:sz w:val="16"/>
              </w:rPr>
            </w:pPr>
            <w:r>
              <w:rPr>
                <w:sz w:val="16"/>
              </w:rPr>
              <w:t>Komunikacija je potekala v angleškem jeziku, predvsem med njo in voznikom,</w:t>
            </w:r>
            <w:r>
              <w:rPr>
                <w:sz w:val="16"/>
              </w:rPr>
              <w:t xml:space="preserve"> manj pa s pritožnico. Policistka ju je vprašala, ali imata pri sebi tudi potna lista oz. osebni izkaznici. Povedala sta, da omenjena dokumenta nimata pri sebi, pač pa le bivalni dovoljenji Republike Hrvaške, ki sta ju tudi predložila. Ko jima je obrazloži</w:t>
            </w:r>
            <w:r>
              <w:rPr>
                <w:sz w:val="16"/>
              </w:rPr>
              <w:t>la, da potrebujeta za potovanje izven Republike Hrvaške svoja nacionalna potna lista ali osebni izkaznici sta poudarila, da sta državljana EU in da sta njuni bivalni dovoljenji Republike Hrvaške veljavna dokumenta za prestop državne meje, saj sta z njima ž</w:t>
            </w:r>
            <w:r>
              <w:rPr>
                <w:sz w:val="16"/>
              </w:rPr>
              <w:t>e potovala po Evropski uniji in jima do sedaj dokumentov službujočemu policistu ni bilo potrebno pokazati. Policistka dopušča možnost, da sta potnika zaradi njenega visokega, a odločnega glasu, ter po trikratni ponovitvi, da ne posedujeta ustreznih dokumen</w:t>
            </w:r>
            <w:r>
              <w:rPr>
                <w:sz w:val="16"/>
              </w:rPr>
              <w:t>tov za prestop državne meje in napotitvi ponje, morda dobila občutek neprimerne komunikacije, poudarja pa, da v svojem postopku ni bila nesramna, ne groba, ničesar od očitanega v pritožbi, bila pa je odločna, saj slednje od nje zahtevajo pravila službe Pri</w:t>
            </w:r>
            <w:r>
              <w:rPr>
                <w:sz w:val="16"/>
              </w:rPr>
              <w:t xml:space="preserve"> opisu komunikacije policistke, ki jo podaja pritožnica gre torej za subjektivni osebni občutek, kar pa samo po sebi ne more pomeniti nespoštovanje osebnosti pritožnice in njenega dostojanstva. </w:t>
            </w:r>
          </w:p>
          <w:p w:rsidR="001463F6" w:rsidRDefault="000F5A60" w:rsidP="00FA7C42">
            <w:pPr>
              <w:jc w:val="right"/>
            </w:pPr>
            <w:r>
              <w:rPr>
                <w:sz w:val="16"/>
              </w:rPr>
              <w:t>NE</w:t>
            </w:r>
          </w:p>
        </w:tc>
        <w:tc>
          <w:tcPr>
            <w:tcW w:w="0" w:type="auto"/>
          </w:tcPr>
          <w:p w:rsidR="001463F6" w:rsidRDefault="000F5A60">
            <w:r>
              <w:rPr>
                <w:sz w:val="16"/>
              </w:rPr>
              <w:t>N</w:t>
            </w:r>
            <w:r>
              <w:rPr>
                <w:sz w:val="16"/>
              </w:rPr>
              <w:t>E</w:t>
            </w:r>
          </w:p>
        </w:tc>
      </w:tr>
      <w:tr w:rsidR="000F5A60" w:rsidTr="000F5A60">
        <w:tc>
          <w:tcPr>
            <w:tcW w:w="0" w:type="auto"/>
          </w:tcPr>
          <w:p w:rsidR="001463F6" w:rsidRDefault="000F5A60">
            <w:r>
              <w:rPr>
                <w:sz w:val="16"/>
              </w:rPr>
              <w:t>2</w:t>
            </w:r>
          </w:p>
        </w:tc>
        <w:tc>
          <w:tcPr>
            <w:tcW w:w="0" w:type="auto"/>
          </w:tcPr>
          <w:p w:rsidR="00FA7C42" w:rsidRDefault="000F5A60">
            <w:pPr>
              <w:rPr>
                <w:sz w:val="16"/>
              </w:rPr>
            </w:pPr>
            <w:r>
              <w:rPr>
                <w:sz w:val="16"/>
              </w:rPr>
              <w:t>- opustitev ukrepanja po sprejemu pritožnikovega nazn</w:t>
            </w:r>
            <w:r>
              <w:rPr>
                <w:sz w:val="16"/>
              </w:rPr>
              <w:t xml:space="preserve">anila (enako varstvo pravic - 22. člen URS) </w:t>
            </w:r>
          </w:p>
          <w:p w:rsidR="001463F6" w:rsidRDefault="000F5A60">
            <w:r>
              <w:rPr>
                <w:sz w:val="16"/>
              </w:rPr>
              <w:t>- neprimerna komunikacija ob klicu na interventno številko 113 (pravica do osebnega dostojanstva in varnosti - 34. člen URS).</w:t>
            </w:r>
          </w:p>
        </w:tc>
        <w:tc>
          <w:tcPr>
            <w:tcW w:w="0" w:type="auto"/>
          </w:tcPr>
          <w:p w:rsidR="001463F6" w:rsidRDefault="000F5A60">
            <w:r>
              <w:rPr>
                <w:sz w:val="16"/>
              </w:rPr>
              <w:t>14.</w:t>
            </w:r>
            <w:r w:rsidR="00FA7C42">
              <w:rPr>
                <w:sz w:val="16"/>
              </w:rPr>
              <w:t xml:space="preserve"> </w:t>
            </w:r>
            <w:r>
              <w:rPr>
                <w:sz w:val="16"/>
              </w:rPr>
              <w:t>12.</w:t>
            </w:r>
            <w:r w:rsidR="00FA7C42">
              <w:rPr>
                <w:sz w:val="16"/>
              </w:rPr>
              <w:t xml:space="preserve"> </w:t>
            </w:r>
            <w:r>
              <w:rPr>
                <w:sz w:val="16"/>
              </w:rPr>
              <w:t>2025</w:t>
            </w:r>
          </w:p>
        </w:tc>
        <w:tc>
          <w:tcPr>
            <w:tcW w:w="0" w:type="auto"/>
          </w:tcPr>
          <w:p w:rsidR="001463F6" w:rsidRDefault="00FA7C42" w:rsidP="00FA7C42">
            <w:r>
              <w:rPr>
                <w:sz w:val="16"/>
              </w:rPr>
              <w:t xml:space="preserve">5. </w:t>
            </w:r>
            <w:r w:rsidR="000F5A60">
              <w:rPr>
                <w:sz w:val="16"/>
              </w:rPr>
              <w:t>3.</w:t>
            </w:r>
            <w:r>
              <w:rPr>
                <w:sz w:val="16"/>
              </w:rPr>
              <w:t xml:space="preserve"> </w:t>
            </w:r>
            <w:r w:rsidR="000F5A60">
              <w:rPr>
                <w:sz w:val="16"/>
              </w:rPr>
              <w:t>2026</w:t>
            </w:r>
          </w:p>
        </w:tc>
        <w:tc>
          <w:tcPr>
            <w:tcW w:w="0" w:type="auto"/>
          </w:tcPr>
          <w:p w:rsidR="001463F6" w:rsidRDefault="000F5A60">
            <w:r>
              <w:rPr>
                <w:sz w:val="16"/>
              </w:rPr>
              <w:t>2</w:t>
            </w:r>
            <w:r>
              <w:rPr>
                <w:sz w:val="16"/>
              </w:rPr>
              <w:t>600-586/2026</w:t>
            </w:r>
          </w:p>
        </w:tc>
        <w:tc>
          <w:tcPr>
            <w:tcW w:w="0" w:type="auto"/>
          </w:tcPr>
          <w:p w:rsidR="001463F6" w:rsidRDefault="000F5A60">
            <w:r>
              <w:rPr>
                <w:sz w:val="16"/>
              </w:rPr>
              <w:t>PU MARIBOR</w:t>
            </w:r>
          </w:p>
        </w:tc>
        <w:tc>
          <w:tcPr>
            <w:tcW w:w="0" w:type="auto"/>
          </w:tcPr>
          <w:p w:rsidR="00FA7C42" w:rsidRDefault="000F5A60" w:rsidP="00FA7C42">
            <w:pPr>
              <w:rPr>
                <w:sz w:val="16"/>
              </w:rPr>
            </w:pPr>
            <w:r>
              <w:rPr>
                <w:sz w:val="16"/>
              </w:rPr>
              <w:t>Pritožnik je po telefonu poklical na 11</w:t>
            </w:r>
            <w:r>
              <w:rPr>
                <w:sz w:val="16"/>
              </w:rPr>
              <w:t xml:space="preserve">3 in prosil za pomoč Policijo, ker se je dopoldan ob sprehodu v gozdu, skupaj s svojo psičko znašel sredi območja lova. Povedal je, da je invalid z okvaro vida in okrog njega poka ter ne ve kaj naj stori, saj se počuti ogroženega. </w:t>
            </w:r>
            <w:r>
              <w:rPr>
                <w:sz w:val="16"/>
              </w:rPr>
              <w:t>Policistka OKC je po tel</w:t>
            </w:r>
            <w:r>
              <w:rPr>
                <w:sz w:val="16"/>
              </w:rPr>
              <w:t>efonu opravila pogovor s pristojnim vodjem lova in zaključila, da na območju kjer se je gibal gospod poteka organiziran lov, ki je bil najavljen in organiziran v skladu s predpisi. Na kraj ni napotila policistov, ki bi zavarovali življenje in zdravje osebe</w:t>
            </w:r>
            <w:r>
              <w:rPr>
                <w:sz w:val="16"/>
              </w:rPr>
              <w:t>, ki spada v t. i. ranljivo skupino (invalid). V nadaljevanju bi policisti morali po ugotovljenem dejanskem stanuj in v primeru ugotovljenih nepravilnosti ravnati v skladu s svojimi pristojnostmi. Opustitev ukrepanja in nedoslednost policistke OKC pri izve</w:t>
            </w:r>
            <w:r>
              <w:rPr>
                <w:sz w:val="16"/>
              </w:rPr>
              <w:t xml:space="preserve">dbi nalog iz pristojnosti vodje izmene OKC, je bila ugotovljena na podlagi listinskih in drugih dokazov. </w:t>
            </w:r>
          </w:p>
          <w:p w:rsidR="00FA7C42" w:rsidRDefault="000F5A60" w:rsidP="00FA7C42">
            <w:pPr>
              <w:jc w:val="right"/>
              <w:rPr>
                <w:sz w:val="16"/>
              </w:rPr>
            </w:pPr>
            <w:r>
              <w:rPr>
                <w:sz w:val="16"/>
              </w:rPr>
              <w:t xml:space="preserve">DA </w:t>
            </w:r>
          </w:p>
          <w:p w:rsidR="00FA7C42" w:rsidRDefault="000F5A60" w:rsidP="00FA7C42">
            <w:pPr>
              <w:rPr>
                <w:sz w:val="16"/>
              </w:rPr>
            </w:pPr>
            <w:r>
              <w:rPr>
                <w:sz w:val="16"/>
              </w:rPr>
              <w:t>Iz zavarovanih posnetkov pogovora izhaja, da policistka s pritožnikom ni komunicirala na profesionalen način. Ugotovljeno je bilo tudi, da je v evid</w:t>
            </w:r>
            <w:r>
              <w:rPr>
                <w:sz w:val="16"/>
              </w:rPr>
              <w:t xml:space="preserve">ence policije napravila potvorjen zapis, ki ni odražal vsebine pogovora, s čimer je onemogočila, da bi njeno poslovanje in </w:t>
            </w:r>
            <w:r w:rsidR="00FA7C42">
              <w:rPr>
                <w:sz w:val="16"/>
              </w:rPr>
              <w:t>nedoslednosti</w:t>
            </w:r>
            <w:r>
              <w:rPr>
                <w:sz w:val="16"/>
              </w:rPr>
              <w:t xml:space="preserve"> pri delu lahko odkril že njen neposredni vodja.  </w:t>
            </w:r>
          </w:p>
          <w:p w:rsidR="001463F6" w:rsidRDefault="000F5A60" w:rsidP="00FA7C42">
            <w:pPr>
              <w:jc w:val="right"/>
            </w:pPr>
            <w:r>
              <w:rPr>
                <w:sz w:val="16"/>
              </w:rPr>
              <w:t>DA</w:t>
            </w:r>
          </w:p>
        </w:tc>
        <w:tc>
          <w:tcPr>
            <w:tcW w:w="0" w:type="auto"/>
          </w:tcPr>
          <w:p w:rsidR="001463F6" w:rsidRDefault="000F5A60">
            <w:r>
              <w:rPr>
                <w:sz w:val="16"/>
              </w:rPr>
              <w:t>D</w:t>
            </w:r>
            <w:r>
              <w:rPr>
                <w:sz w:val="16"/>
              </w:rPr>
              <w:t>A</w:t>
            </w:r>
          </w:p>
        </w:tc>
      </w:tr>
      <w:tr w:rsidR="000F5A60" w:rsidTr="000F5A60">
        <w:tc>
          <w:tcPr>
            <w:tcW w:w="0" w:type="auto"/>
          </w:tcPr>
          <w:p w:rsidR="001463F6" w:rsidRDefault="000F5A60">
            <w:r>
              <w:rPr>
                <w:sz w:val="16"/>
              </w:rPr>
              <w:t>3</w:t>
            </w:r>
          </w:p>
        </w:tc>
        <w:tc>
          <w:tcPr>
            <w:tcW w:w="0" w:type="auto"/>
          </w:tcPr>
          <w:p w:rsidR="00FA7C42" w:rsidRDefault="000F5A60">
            <w:pPr>
              <w:rPr>
                <w:sz w:val="16"/>
              </w:rPr>
            </w:pPr>
            <w:r>
              <w:rPr>
                <w:sz w:val="16"/>
              </w:rPr>
              <w:t>- opustitev dejanja policistke - policistka ni hotela sprejeti pri</w:t>
            </w:r>
            <w:r>
              <w:rPr>
                <w:sz w:val="16"/>
              </w:rPr>
              <w:t xml:space="preserve">jave (22. člen Ustave RS –   Enako varstvo pravic), </w:t>
            </w:r>
          </w:p>
          <w:p w:rsidR="001463F6" w:rsidRDefault="000F5A60">
            <w:r>
              <w:rPr>
                <w:sz w:val="16"/>
              </w:rPr>
              <w:t>- neprimerna komunikacija, ki se kaže v nedostojnem in nekorektnem odnosu policistke v  postopku s pritožnikom (21. člen Ustave RS – varstvo človekove osebnosti in dostojanstva).</w:t>
            </w:r>
          </w:p>
        </w:tc>
        <w:tc>
          <w:tcPr>
            <w:tcW w:w="0" w:type="auto"/>
          </w:tcPr>
          <w:p w:rsidR="001463F6" w:rsidRDefault="000F5A60" w:rsidP="00FA7C42">
            <w:r>
              <w:rPr>
                <w:sz w:val="16"/>
              </w:rPr>
              <w:t>5</w:t>
            </w:r>
            <w:r w:rsidR="00FA7C42">
              <w:rPr>
                <w:sz w:val="16"/>
              </w:rPr>
              <w:t xml:space="preserve">. </w:t>
            </w:r>
            <w:r>
              <w:rPr>
                <w:sz w:val="16"/>
              </w:rPr>
              <w:t>7.</w:t>
            </w:r>
            <w:r w:rsidR="00FA7C42">
              <w:rPr>
                <w:sz w:val="16"/>
              </w:rPr>
              <w:t xml:space="preserve"> </w:t>
            </w:r>
            <w:r>
              <w:rPr>
                <w:sz w:val="16"/>
              </w:rPr>
              <w:t>2025</w:t>
            </w:r>
          </w:p>
        </w:tc>
        <w:tc>
          <w:tcPr>
            <w:tcW w:w="0" w:type="auto"/>
          </w:tcPr>
          <w:p w:rsidR="001463F6" w:rsidRDefault="000F5A60">
            <w:r>
              <w:rPr>
                <w:sz w:val="16"/>
              </w:rPr>
              <w:t>1</w:t>
            </w:r>
            <w:r w:rsidR="00FA7C42">
              <w:rPr>
                <w:sz w:val="16"/>
              </w:rPr>
              <w:t xml:space="preserve">1. </w:t>
            </w:r>
            <w:r>
              <w:rPr>
                <w:sz w:val="16"/>
              </w:rPr>
              <w:t>3.</w:t>
            </w:r>
            <w:r w:rsidR="00FA7C42">
              <w:rPr>
                <w:sz w:val="16"/>
              </w:rPr>
              <w:t xml:space="preserve"> </w:t>
            </w:r>
            <w:r>
              <w:rPr>
                <w:sz w:val="16"/>
              </w:rPr>
              <w:t>2026</w:t>
            </w:r>
          </w:p>
        </w:tc>
        <w:tc>
          <w:tcPr>
            <w:tcW w:w="0" w:type="auto"/>
          </w:tcPr>
          <w:p w:rsidR="001463F6" w:rsidRDefault="000F5A60">
            <w:r>
              <w:rPr>
                <w:sz w:val="16"/>
              </w:rPr>
              <w:t>260</w:t>
            </w:r>
            <w:r>
              <w:rPr>
                <w:sz w:val="16"/>
              </w:rPr>
              <w:t>0-322/2025</w:t>
            </w:r>
          </w:p>
        </w:tc>
        <w:tc>
          <w:tcPr>
            <w:tcW w:w="0" w:type="auto"/>
          </w:tcPr>
          <w:p w:rsidR="001463F6" w:rsidRDefault="000F5A60">
            <w:r>
              <w:rPr>
                <w:sz w:val="16"/>
              </w:rPr>
              <w:t>PU MARIBOR</w:t>
            </w:r>
          </w:p>
        </w:tc>
        <w:tc>
          <w:tcPr>
            <w:tcW w:w="0" w:type="auto"/>
          </w:tcPr>
          <w:p w:rsidR="00FA7C42" w:rsidRDefault="000F5A60">
            <w:pPr>
              <w:rPr>
                <w:sz w:val="16"/>
              </w:rPr>
            </w:pPr>
            <w:r>
              <w:rPr>
                <w:sz w:val="16"/>
              </w:rPr>
              <w:t xml:space="preserve">Iz dokumentacije izhaja, da je dežurna policistka stranko sprejela na policijski postaji, z njo opravila razgovor glede težav s sosedom ter njene navedbe evidentirala v knjigo dežurnega. O zadevi je bil obveščen </w:t>
            </w:r>
            <w:r w:rsidR="00FA7C42">
              <w:rPr>
                <w:sz w:val="16"/>
              </w:rPr>
              <w:t>komandir</w:t>
            </w:r>
            <w:r>
              <w:rPr>
                <w:sz w:val="16"/>
              </w:rPr>
              <w:t xml:space="preserve"> policijske </w:t>
            </w:r>
            <w:r>
              <w:rPr>
                <w:sz w:val="16"/>
              </w:rPr>
              <w:t xml:space="preserve">postaje, ki je odredil preverjanje pri drugem policistu. Ta ni ugotovil elementov prekrška ali kaznivega dejanja, zato je zadevo zaključil z uradnim zaznamkom. Senat je ugotovil, da policistka prijave ni odklonila in je ravnala skladno s pristojnostmi.    </w:t>
            </w:r>
            <w:r>
              <w:rPr>
                <w:sz w:val="16"/>
              </w:rPr>
              <w:t xml:space="preserve">                                                                       </w:t>
            </w:r>
          </w:p>
          <w:p w:rsidR="00FA7C42" w:rsidRDefault="00FA7C42" w:rsidP="00FA7C42">
            <w:pPr>
              <w:jc w:val="right"/>
              <w:rPr>
                <w:sz w:val="16"/>
              </w:rPr>
            </w:pPr>
            <w:r>
              <w:rPr>
                <w:sz w:val="16"/>
              </w:rPr>
              <w:t>NE</w:t>
            </w:r>
          </w:p>
          <w:p w:rsidR="00FA7C42" w:rsidRDefault="000F5A60">
            <w:pPr>
              <w:rPr>
                <w:sz w:val="16"/>
              </w:rPr>
            </w:pPr>
            <w:r>
              <w:rPr>
                <w:sz w:val="16"/>
              </w:rPr>
              <w:t xml:space="preserve">V zvezi z očitki o neprimerni komunikaciji policistke so policistka in prisotna policista navedbe zanikali. Pregled videoposnetka ni pokazal neprimernega ravnanja policistke, temveč </w:t>
            </w:r>
            <w:r>
              <w:rPr>
                <w:sz w:val="16"/>
              </w:rPr>
              <w:t xml:space="preserve">razburjeno vedenje stranke, na kar je policistka zakonito opozorila. objektivni dokazi o nepravilnostih niso bili potrjeni.                                                                                                                                     </w:t>
            </w:r>
            <w:r>
              <w:rPr>
                <w:sz w:val="16"/>
              </w:rPr>
              <w:t xml:space="preserve">                                                  </w:t>
            </w:r>
          </w:p>
          <w:p w:rsidR="001463F6" w:rsidRDefault="000F5A60" w:rsidP="00FA7C42">
            <w:pPr>
              <w:jc w:val="right"/>
            </w:pPr>
            <w:r>
              <w:rPr>
                <w:sz w:val="16"/>
              </w:rPr>
              <w:t>NE</w:t>
            </w:r>
          </w:p>
        </w:tc>
        <w:tc>
          <w:tcPr>
            <w:tcW w:w="0" w:type="auto"/>
          </w:tcPr>
          <w:p w:rsidR="001463F6" w:rsidRDefault="000F5A60">
            <w:r>
              <w:rPr>
                <w:sz w:val="16"/>
              </w:rPr>
              <w:t>NE</w:t>
            </w:r>
          </w:p>
        </w:tc>
      </w:tr>
      <w:tr w:rsidR="000F5A60" w:rsidTr="000F5A60">
        <w:tc>
          <w:tcPr>
            <w:tcW w:w="0" w:type="auto"/>
          </w:tcPr>
          <w:p w:rsidR="000F5A60" w:rsidRDefault="000F5A60" w:rsidP="000F5A60">
            <w:pPr>
              <w:rPr>
                <w:sz w:val="16"/>
              </w:rPr>
            </w:pPr>
          </w:p>
        </w:tc>
        <w:tc>
          <w:tcPr>
            <w:tcW w:w="0" w:type="auto"/>
          </w:tcPr>
          <w:p w:rsidR="000F5A60" w:rsidRDefault="000F5A60" w:rsidP="000F5A60">
            <w:pPr>
              <w:rPr>
                <w:sz w:val="16"/>
              </w:rPr>
            </w:pPr>
            <w:r>
              <w:rPr>
                <w:sz w:val="16"/>
              </w:rPr>
              <w:t xml:space="preserve">- </w:t>
            </w:r>
            <w:r>
              <w:rPr>
                <w:sz w:val="16"/>
              </w:rPr>
              <w:t>n</w:t>
            </w:r>
            <w:r>
              <w:rPr>
                <w:sz w:val="16"/>
              </w:rPr>
              <w:t xml:space="preserve">ezakonita in nesorazmerna uporaba prisilnih sredstev ter nehumano in nečloveško ravnanje (kršitev 18. člena Ustave RS – prepoved mučenja, 21. člena Ustave RS – pravica do varstva človekove osebnosti in dostojanstva in 34. člena Ustave RS – pravica do osebnega dostojanstva in varnosti). </w:t>
            </w:r>
          </w:p>
          <w:p w:rsidR="000F5A60" w:rsidRDefault="000F5A60" w:rsidP="000F5A60">
            <w:pPr>
              <w:rPr>
                <w:sz w:val="16"/>
              </w:rPr>
            </w:pPr>
            <w:r>
              <w:rPr>
                <w:sz w:val="16"/>
              </w:rPr>
              <w:t>-</w:t>
            </w:r>
            <w:r>
              <w:rPr>
                <w:sz w:val="16"/>
              </w:rPr>
              <w:t xml:space="preserve"> </w:t>
            </w:r>
            <w:r>
              <w:rPr>
                <w:sz w:val="16"/>
              </w:rPr>
              <w:t>n</w:t>
            </w:r>
            <w:r>
              <w:rPr>
                <w:sz w:val="16"/>
              </w:rPr>
              <w:t>eprimerna komunikacija, ki se kaže v nedostojnem in nekorektnem odnosu policistov do pritožnika (kršitev 21. člena Ustave RS – pravica do varstva človekove osebnosti in dostojanstva in 34. člena Ustave RS – pravica do ose</w:t>
            </w:r>
            <w:r>
              <w:rPr>
                <w:sz w:val="16"/>
              </w:rPr>
              <w:t>bnega dostojanstva in varnosti)</w:t>
            </w:r>
          </w:p>
          <w:p w:rsidR="000F5A60" w:rsidRDefault="000F5A60" w:rsidP="000F5A60">
            <w:pPr>
              <w:rPr>
                <w:sz w:val="16"/>
              </w:rPr>
            </w:pPr>
            <w:r>
              <w:rPr>
                <w:sz w:val="16"/>
              </w:rPr>
              <w:t xml:space="preserve">- </w:t>
            </w:r>
            <w:r>
              <w:rPr>
                <w:sz w:val="16"/>
              </w:rPr>
              <w:t>n</w:t>
            </w:r>
            <w:r>
              <w:rPr>
                <w:sz w:val="16"/>
              </w:rPr>
              <w:t>ezakonito odrejeno pridržanje do iztreznitve (kršitev 14. člena Ustave RS – enakost pred zakonom in 22. člena Ust</w:t>
            </w:r>
            <w:r>
              <w:rPr>
                <w:sz w:val="16"/>
              </w:rPr>
              <w:t xml:space="preserve">ave RS – enako varstvo pravic) </w:t>
            </w:r>
          </w:p>
          <w:p w:rsidR="000F5A60" w:rsidRDefault="000F5A60" w:rsidP="000F5A60">
            <w:pPr>
              <w:rPr>
                <w:sz w:val="16"/>
              </w:rPr>
            </w:pPr>
            <w:r>
              <w:rPr>
                <w:sz w:val="16"/>
              </w:rPr>
              <w:t xml:space="preserve">- </w:t>
            </w:r>
            <w:r>
              <w:rPr>
                <w:sz w:val="16"/>
              </w:rPr>
              <w:t>n</w:t>
            </w:r>
            <w:r>
              <w:rPr>
                <w:sz w:val="16"/>
              </w:rPr>
              <w:t>eupravičena preiskava in odvzem predmetov (kršitev 35. člen Ustave RS – varstvo pravic zasebnosti in osebnostnih pravic). - Neupravičena opustitev zdravniške in pravne pomoči (kršitev 14. člen Ustave RS – enakost pred zakonom in 22. člen Usta</w:t>
            </w:r>
            <w:r>
              <w:rPr>
                <w:sz w:val="16"/>
              </w:rPr>
              <w:t>ve RS – enako varstvo pravic),</w:t>
            </w:r>
          </w:p>
          <w:p w:rsidR="000F5A60" w:rsidRDefault="000F5A60" w:rsidP="000F5A60">
            <w:r>
              <w:rPr>
                <w:sz w:val="16"/>
              </w:rPr>
              <w:t>- n</w:t>
            </w:r>
            <w:r>
              <w:rPr>
                <w:sz w:val="16"/>
              </w:rPr>
              <w:t>estrokovno ravnanje pri vračilu zaseženih predmetov (kršitev 14. člena Ustave RS – enakost pred zakonom in 22. člen Ustave RS – enako varstvo pravic).</w:t>
            </w:r>
          </w:p>
        </w:tc>
        <w:tc>
          <w:tcPr>
            <w:tcW w:w="0" w:type="auto"/>
          </w:tcPr>
          <w:p w:rsidR="000F5A60" w:rsidRDefault="000F5A60" w:rsidP="000F5A60">
            <w:r>
              <w:rPr>
                <w:sz w:val="16"/>
              </w:rPr>
              <w:t>1</w:t>
            </w:r>
            <w:r>
              <w:rPr>
                <w:sz w:val="16"/>
              </w:rPr>
              <w:t xml:space="preserve">4. </w:t>
            </w:r>
            <w:r>
              <w:rPr>
                <w:sz w:val="16"/>
              </w:rPr>
              <w:t>4.</w:t>
            </w:r>
            <w:r>
              <w:rPr>
                <w:sz w:val="16"/>
              </w:rPr>
              <w:t xml:space="preserve"> </w:t>
            </w:r>
            <w:r>
              <w:rPr>
                <w:sz w:val="16"/>
              </w:rPr>
              <w:t>2025</w:t>
            </w:r>
          </w:p>
        </w:tc>
        <w:tc>
          <w:tcPr>
            <w:tcW w:w="0" w:type="auto"/>
          </w:tcPr>
          <w:p w:rsidR="000F5A60" w:rsidRDefault="000F5A60" w:rsidP="000F5A60">
            <w:r>
              <w:rPr>
                <w:sz w:val="16"/>
              </w:rPr>
              <w:t xml:space="preserve">4. </w:t>
            </w:r>
            <w:r>
              <w:rPr>
                <w:sz w:val="16"/>
              </w:rPr>
              <w:t>3.</w:t>
            </w:r>
            <w:r>
              <w:rPr>
                <w:sz w:val="16"/>
              </w:rPr>
              <w:t xml:space="preserve"> </w:t>
            </w:r>
            <w:r>
              <w:rPr>
                <w:sz w:val="16"/>
              </w:rPr>
              <w:t>2026</w:t>
            </w:r>
          </w:p>
        </w:tc>
        <w:tc>
          <w:tcPr>
            <w:tcW w:w="0" w:type="auto"/>
          </w:tcPr>
          <w:p w:rsidR="000F5A60" w:rsidRDefault="000F5A60" w:rsidP="000F5A60">
            <w:r>
              <w:rPr>
                <w:sz w:val="16"/>
              </w:rPr>
              <w:t>2600-184/2025</w:t>
            </w:r>
          </w:p>
        </w:tc>
        <w:tc>
          <w:tcPr>
            <w:tcW w:w="0" w:type="auto"/>
          </w:tcPr>
          <w:p w:rsidR="000F5A60" w:rsidRDefault="000F5A60" w:rsidP="000F5A60">
            <w:r>
              <w:rPr>
                <w:sz w:val="16"/>
              </w:rPr>
              <w:t>PU LJUBLJANA</w:t>
            </w:r>
          </w:p>
        </w:tc>
        <w:tc>
          <w:tcPr>
            <w:tcW w:w="0" w:type="auto"/>
          </w:tcPr>
          <w:p w:rsidR="000F5A60" w:rsidRDefault="000F5A60" w:rsidP="000F5A60">
            <w:pPr>
              <w:rPr>
                <w:sz w:val="16"/>
              </w:rPr>
            </w:pPr>
            <w:r>
              <w:rPr>
                <w:sz w:val="16"/>
              </w:rPr>
              <w:t xml:space="preserve">Ugotovljeno je bilo, da je pritožnik snemal postopek, ki so ga policisti izvajali z njegovim očetom. Snemanje policijskih postopkov sicer ni prepovedano, vendar to ne velja za primere, ko snemanje ovira policijski postopek ali pa, če se snemanjem povzroči nevarnost za osebe v postopku. V obravnavanem primeru je bilo ugotovljeno, da je pritožnik oviral policijski postopek ter ogrožal varnost policistov, zato so imeli policisti zakonsko podlago za izrek ukaza pritožniku, da naj stopi stran in se odstrani. Z ukazom smejo policisti fizičnim in pravnim osebam ter državnim organom dati navodila in zahtevati od njih ravnanja ali opustitev ravnanj, da bi opravili policijske naloge, določene v tem zakonu in drugih predpisih v skladu z zakonom. Navedeno je določeno v prvem odstavku 39. člena </w:t>
            </w:r>
            <w:proofErr w:type="spellStart"/>
            <w:r>
              <w:rPr>
                <w:sz w:val="16"/>
              </w:rPr>
              <w:t>ZNPPol</w:t>
            </w:r>
            <w:proofErr w:type="spellEnd"/>
            <w:r>
              <w:rPr>
                <w:sz w:val="16"/>
              </w:rPr>
              <w:t xml:space="preserve">. Pritožnik ukazov policista kriminalista, da naj stopi stran, ni upošteval in je nadaljeval z oviranjem postopka tako, da je stopal proti policistu ter s svojim ravnanjem oteževal varno oziroma nemoteno izvedbo policijskega postopka s pritožnikovim očetom. Ravnanje pritožnika se, v skladu z 11. točko prvega odstavka 3. člena </w:t>
            </w:r>
            <w:proofErr w:type="spellStart"/>
            <w:r>
              <w:rPr>
                <w:sz w:val="16"/>
              </w:rPr>
              <w:t>ZNPPol</w:t>
            </w:r>
            <w:proofErr w:type="spellEnd"/>
            <w:r>
              <w:rPr>
                <w:sz w:val="16"/>
              </w:rPr>
              <w:t xml:space="preserve">, šteje za pasivno upiranje. Pasivno upiranje je upiranje osebe, ki ne upošteva policistovega zakonitega ukaza ali s svojim nezakonitim ravnanjem otežuje ali onemogoča izvedbo zakonite policijske naloge, tako da se usede, uleže, obrne vstran ali drugače podobno ravna. Da bi policist obvladal upiranje, je na podlagi 72. člena </w:t>
            </w:r>
            <w:proofErr w:type="spellStart"/>
            <w:r>
              <w:rPr>
                <w:sz w:val="16"/>
              </w:rPr>
              <w:t>ZNPPol</w:t>
            </w:r>
            <w:proofErr w:type="spellEnd"/>
            <w:r>
              <w:rPr>
                <w:sz w:val="16"/>
              </w:rPr>
              <w:t xml:space="preserve"> (splošni pogoj za uporabo prisilnih sredstev), na podlagi 80. člena </w:t>
            </w:r>
            <w:proofErr w:type="spellStart"/>
            <w:r>
              <w:rPr>
                <w:sz w:val="16"/>
              </w:rPr>
              <w:t>ZNPPol</w:t>
            </w:r>
            <w:proofErr w:type="spellEnd"/>
            <w:r>
              <w:rPr>
                <w:sz w:val="16"/>
              </w:rPr>
              <w:t xml:space="preserve"> (če ne more drugače obvladati upiranje osebe) in v skladu z drugim odstavkom 81. člena </w:t>
            </w:r>
            <w:proofErr w:type="spellStart"/>
            <w:r>
              <w:rPr>
                <w:sz w:val="16"/>
              </w:rPr>
              <w:t>ZNPPol</w:t>
            </w:r>
            <w:proofErr w:type="spellEnd"/>
            <w:r>
              <w:rPr>
                <w:sz w:val="16"/>
              </w:rPr>
              <w:t xml:space="preserve">, ter v skladu s 40. členom Pravilnika o policijskih pooblastilih, uporabil prisilno sredstvo, telesno silo, tako da je pritožnika odrinil stran od sebe. S tem je ravnal v skladu s 16. členom </w:t>
            </w:r>
            <w:proofErr w:type="spellStart"/>
            <w:r>
              <w:rPr>
                <w:sz w:val="16"/>
              </w:rPr>
              <w:t>ZNPPol</w:t>
            </w:r>
            <w:proofErr w:type="spellEnd"/>
            <w:r>
              <w:rPr>
                <w:sz w:val="16"/>
              </w:rPr>
              <w:t xml:space="preserve">, saj je uporabil tisto prisilno sredstvo, s katerim je lahko opravil policijsko nalogo z najmanjšimi škodljivimi posledicami. Individualno telesno silo je policist uporabil skladno s Priročnikom za uporabo fizične sile v policiji. Prisilno sredstvo, individualno telesno silo za potiskanje in odrivanje, je policist uporabil zakonito, strokovno in učinkovito. Skladno z drugim odstavkom 75. člena </w:t>
            </w:r>
            <w:proofErr w:type="spellStart"/>
            <w:r>
              <w:rPr>
                <w:sz w:val="16"/>
              </w:rPr>
              <w:t>ZNPPol</w:t>
            </w:r>
            <w:proofErr w:type="spellEnd"/>
            <w:r>
              <w:rPr>
                <w:sz w:val="16"/>
              </w:rPr>
              <w:t xml:space="preserve">. </w:t>
            </w:r>
          </w:p>
          <w:p w:rsidR="000F5A60" w:rsidRDefault="000F5A60" w:rsidP="000F5A60">
            <w:pPr>
              <w:jc w:val="right"/>
              <w:rPr>
                <w:sz w:val="16"/>
              </w:rPr>
            </w:pPr>
            <w:r>
              <w:rPr>
                <w:sz w:val="16"/>
              </w:rPr>
              <w:t>NE</w:t>
            </w:r>
          </w:p>
          <w:p w:rsidR="000F5A60" w:rsidRDefault="000F5A60" w:rsidP="000F5A60">
            <w:pPr>
              <w:rPr>
                <w:sz w:val="16"/>
              </w:rPr>
            </w:pPr>
            <w:r>
              <w:rPr>
                <w:sz w:val="16"/>
              </w:rPr>
              <w:t xml:space="preserve">Kot nazorno izhaja iz video in zvočnih posnetkov </w:t>
            </w:r>
            <w:proofErr w:type="spellStart"/>
            <w:r>
              <w:rPr>
                <w:sz w:val="16"/>
              </w:rPr>
              <w:t>Body</w:t>
            </w:r>
            <w:proofErr w:type="spellEnd"/>
            <w:r>
              <w:rPr>
                <w:sz w:val="16"/>
              </w:rPr>
              <w:t xml:space="preserve"> </w:t>
            </w:r>
            <w:proofErr w:type="spellStart"/>
            <w:r>
              <w:rPr>
                <w:sz w:val="16"/>
              </w:rPr>
              <w:t>Cam</w:t>
            </w:r>
            <w:proofErr w:type="spellEnd"/>
            <w:r>
              <w:rPr>
                <w:sz w:val="16"/>
              </w:rPr>
              <w:t xml:space="preserve"> in prejete dokumentacije, so policisti v postopku s pritožnikom komunicirali korektno, ukazi  so bili izrečeni jasno in odločno skladno z določili 39. člena </w:t>
            </w:r>
            <w:proofErr w:type="spellStart"/>
            <w:r>
              <w:rPr>
                <w:sz w:val="16"/>
              </w:rPr>
              <w:t>ZNPPol</w:t>
            </w:r>
            <w:proofErr w:type="spellEnd"/>
            <w:r>
              <w:rPr>
                <w:sz w:val="16"/>
              </w:rPr>
              <w:t xml:space="preserve"> in 4. člena Pravilnika o policijskih pooblastilih. Zaradi neupoštevanja zakonitih ukazov policistov, so le ti bili večkrat odločno ponovljeni. Slednje je razvidno tudi iz posamičnih izjav policistov, ki so bili na kraju.             </w:t>
            </w:r>
          </w:p>
          <w:p w:rsidR="000F5A60" w:rsidRDefault="000F5A60" w:rsidP="000F5A60">
            <w:pPr>
              <w:jc w:val="right"/>
              <w:rPr>
                <w:sz w:val="16"/>
              </w:rPr>
            </w:pPr>
            <w:r>
              <w:rPr>
                <w:sz w:val="16"/>
              </w:rPr>
              <w:t xml:space="preserve">NE </w:t>
            </w:r>
          </w:p>
          <w:p w:rsidR="000F5A60" w:rsidRDefault="000F5A60" w:rsidP="000F5A60">
            <w:pPr>
              <w:rPr>
                <w:sz w:val="16"/>
              </w:rPr>
            </w:pPr>
            <w:r>
              <w:rPr>
                <w:sz w:val="16"/>
              </w:rPr>
              <w:t xml:space="preserve">Ugotovljeno je bilo, da so policisti v postopku s pritožnikom zaznali znake alkoholiziranosti (zadah po alkoholu, nerazločen govor, nestabilna hoja), zato je bilo pritožniku odrejeno pridržanje na podlagi drugega odstavka 109. člena ZP-1.                                                                   </w:t>
            </w:r>
            <w:r>
              <w:rPr>
                <w:sz w:val="16"/>
              </w:rPr>
              <w:t xml:space="preserve">                             </w:t>
            </w:r>
          </w:p>
          <w:p w:rsidR="000F5A60" w:rsidRDefault="000F5A60" w:rsidP="000F5A60">
            <w:pPr>
              <w:jc w:val="right"/>
              <w:rPr>
                <w:sz w:val="16"/>
              </w:rPr>
            </w:pPr>
            <w:r>
              <w:rPr>
                <w:sz w:val="16"/>
              </w:rPr>
              <w:t>NE</w:t>
            </w:r>
          </w:p>
          <w:p w:rsidR="000F5A60" w:rsidRDefault="000F5A60" w:rsidP="000F5A60">
            <w:pPr>
              <w:rPr>
                <w:sz w:val="16"/>
              </w:rPr>
            </w:pPr>
            <w:r>
              <w:rPr>
                <w:sz w:val="16"/>
              </w:rPr>
              <w:t xml:space="preserve">Pred namestitvijo pritožnika v začasni prostor za pridržanje intervencijskega vozila, je policist v skladu z drugim odstavkom 66. člena </w:t>
            </w:r>
            <w:proofErr w:type="spellStart"/>
            <w:r>
              <w:rPr>
                <w:sz w:val="16"/>
              </w:rPr>
              <w:t>ZNPPol</w:t>
            </w:r>
            <w:proofErr w:type="spellEnd"/>
            <w:r>
              <w:rPr>
                <w:sz w:val="16"/>
              </w:rPr>
              <w:t xml:space="preserve">, opravil varnostni pregled osebe ob odreditvi pridržanja. Pri varnostnem pregledu pritožnika orožja ali nevarnih predmetov ni bilo najdenih. Ko je bil pritožnik nameščen v intervencijskem vozilu, je njegova partnerka zahtevala izročitev pritožnikovega mobilnega telefona in ključev, ki jih je ves čas imel pri sebi. Policist je tako na zahtevo pritožnika in njegove partnerke, iz žepa pritožnika vzel mobilni telefon in ga na kraju izročil pritožnikovi partnerki. Prav tako ji je, po njeni izjavi izročil pritožnikove ključe. Pritožnikova partnerka je torej na kraju, ob intervencijskem vozilu, neposredno od policista prevzela pritožnikov mobilni telefon, v katerem pa ni bilo dveh bankovcev po 50,00 EUR, kot </w:t>
            </w:r>
            <w:r>
              <w:rPr>
                <w:sz w:val="16"/>
              </w:rPr>
              <w:t>navedel</w:t>
            </w:r>
            <w:r>
              <w:rPr>
                <w:sz w:val="16"/>
              </w:rPr>
              <w:t xml:space="preserve"> pritožnik</w:t>
            </w:r>
            <w:r>
              <w:rPr>
                <w:sz w:val="16"/>
              </w:rPr>
              <w:t>. Pritožnikova partnerka tudi ni vedela</w:t>
            </w:r>
            <w:r>
              <w:rPr>
                <w:sz w:val="16"/>
              </w:rPr>
              <w:t xml:space="preserve">, ali je pritožnik dejansko imel v ovitku mobilnega telefona dva bankovca za 50,00 EUR. Iz pregleda video posnetkov ni razvidno, da bi policisti kakorkoli drugače rokovali z osebnimi predmeti pritožnika. Prav tako iz pregleda posnetkov ni vidno, da ima pritožnik za prozornim ovitkom mobilnega telefona zložena bankovca.                                                                                                  </w:t>
            </w:r>
          </w:p>
          <w:p w:rsidR="000F5A60" w:rsidRDefault="000F5A60" w:rsidP="000F5A60">
            <w:pPr>
              <w:jc w:val="right"/>
              <w:rPr>
                <w:sz w:val="16"/>
              </w:rPr>
            </w:pPr>
            <w:r>
              <w:rPr>
                <w:sz w:val="16"/>
              </w:rPr>
              <w:t xml:space="preserve">NE   </w:t>
            </w:r>
          </w:p>
          <w:p w:rsidR="000F5A60" w:rsidRDefault="000F5A60" w:rsidP="000F5A60">
            <w:pPr>
              <w:rPr>
                <w:sz w:val="16"/>
              </w:rPr>
            </w:pPr>
            <w:r>
              <w:rPr>
                <w:sz w:val="16"/>
              </w:rPr>
              <w:t xml:space="preserve">Policisti CZP so povedali, da pritožnik v nobeni fazi namestitve v prostorih CZP ni izrazil želje do zagovornika ali obveščanja kogarkoli, vsled česar teh aktivnosti niso opravljali. Prav tako pritožnik v prostorih za pridržane ni zahteval ponovne zdravniške pomoči, niti ni potreboval nujne medicinske oskrbe, kar potrjuje tudi UZ o izvajanju opravil med pridržanjem pritožnika. Prav tako pritožnik ni omenjal, da naj se seznani odvetnika o njegovem pridržanju. Pri vrednotenju video posnetkov kamer CZP, zaradi odsotnosti zvočnega zapisa, vsebine komunikacije med pritožnikom in policisti ni mogoče ugotoviti.                                                                                      </w:t>
            </w:r>
          </w:p>
          <w:p w:rsidR="000F5A60" w:rsidRDefault="000F5A60" w:rsidP="000F5A60">
            <w:pPr>
              <w:jc w:val="right"/>
              <w:rPr>
                <w:sz w:val="16"/>
              </w:rPr>
            </w:pPr>
            <w:r>
              <w:rPr>
                <w:sz w:val="16"/>
              </w:rPr>
              <w:t>NE</w:t>
            </w:r>
          </w:p>
          <w:p w:rsidR="000F5A60" w:rsidRDefault="000F5A60" w:rsidP="000F5A60">
            <w:pPr>
              <w:rPr>
                <w:sz w:val="16"/>
              </w:rPr>
            </w:pPr>
            <w:r>
              <w:rPr>
                <w:sz w:val="16"/>
              </w:rPr>
              <w:t>Ugotovljeno je bilo, da pritožnik v prostorih za pridržanje, ob odhodu dejansko ni podpisal prevzema zapestnice, ki mu je bila ob sprejemu odvzeta, za kar mu je bilo izdano Potrdilo o odvzetih predmetih pridržani osebi. Razloga odklonitve podpisa, po izjavi policista ni želel navesti, kar je policist ob izpustu zabeležil z zapisom: »Odklonil podpis, razloga ne navede«. Prav tako iz vsebine pisnih izjav in dodatnih razgovorov s policisti CZP izhaja, da pritožnik ni omenil, da bi mu bilo odtujenih 100,00 EUR ali, da želi p</w:t>
            </w:r>
            <w:r>
              <w:rPr>
                <w:sz w:val="16"/>
              </w:rPr>
              <w:t xml:space="preserve">odati kakršnokoli prijavo.  </w:t>
            </w:r>
          </w:p>
          <w:p w:rsidR="000F5A60" w:rsidRDefault="000F5A60" w:rsidP="000F5A60">
            <w:pPr>
              <w:jc w:val="right"/>
            </w:pPr>
            <w:bookmarkStart w:id="0" w:name="_GoBack"/>
            <w:bookmarkEnd w:id="0"/>
            <w:r>
              <w:rPr>
                <w:sz w:val="16"/>
              </w:rPr>
              <w:t>NE</w:t>
            </w:r>
          </w:p>
        </w:tc>
        <w:tc>
          <w:tcPr>
            <w:tcW w:w="0" w:type="auto"/>
          </w:tcPr>
          <w:p w:rsidR="000F5A60" w:rsidRDefault="000F5A60" w:rsidP="000F5A60">
            <w:r>
              <w:rPr>
                <w:sz w:val="16"/>
              </w:rPr>
              <w:t>NE</w:t>
            </w:r>
          </w:p>
        </w:tc>
      </w:tr>
    </w:tbl>
    <w:p w:rsidR="00000000" w:rsidRDefault="000F5A60"/>
    <w:sectPr w:rsidR="00000000">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2"/>
  </w:compat>
  <w:rsids>
    <w:rsidRoot w:val="001463F6"/>
    <w:rsid w:val="000F5A60"/>
    <w:rsid w:val="001463F6"/>
    <w:rsid w:val="00FA7C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7969"/>
  <w15:docId w15:val="{334D715D-A146-439C-98BC-75424DA5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2021</Words>
  <Characters>11522</Characters>
  <DocSecurity>0</DocSecurity>
  <Lines>96</Lines>
  <Paragraphs>27</Paragraphs>
  <ScaleCrop>false</ScaleCrop>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2026-04-08T09:54:00Z</dcterms:created>
  <dcterms:modified xsi:type="dcterms:W3CDTF">2026-04-08T10:04:00Z</dcterms:modified>
</cp:coreProperties>
</file>