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93" w:rsidRPr="00F80524" w:rsidRDefault="001A3950" w:rsidP="007D5532">
      <w:pPr>
        <w:spacing w:line="260" w:lineRule="exact"/>
        <w:rPr>
          <w:rFonts w:ascii="Arial" w:hAnsi="Arial" w:cs="Arial"/>
          <w:b/>
          <w:sz w:val="20"/>
          <w:szCs w:val="20"/>
        </w:rPr>
      </w:pPr>
      <w:r w:rsidRPr="00F80524">
        <w:rPr>
          <w:rFonts w:ascii="Arial" w:hAnsi="Arial" w:cs="Arial"/>
          <w:b/>
          <w:sz w:val="20"/>
          <w:szCs w:val="20"/>
          <w:u w:val="single"/>
        </w:rPr>
        <w:t>FEBRUAR</w:t>
      </w:r>
      <w:r w:rsidR="00CB23F1" w:rsidRPr="00F80524">
        <w:rPr>
          <w:rFonts w:ascii="Arial" w:hAnsi="Arial" w:cs="Arial"/>
          <w:b/>
          <w:sz w:val="20"/>
          <w:szCs w:val="20"/>
          <w:u w:val="single"/>
        </w:rPr>
        <w:t xml:space="preserve"> </w:t>
      </w:r>
      <w:r w:rsidR="002534CB" w:rsidRPr="00F80524">
        <w:rPr>
          <w:rFonts w:ascii="Arial" w:hAnsi="Arial" w:cs="Arial"/>
          <w:b/>
          <w:sz w:val="20"/>
          <w:szCs w:val="20"/>
          <w:u w:val="single"/>
        </w:rPr>
        <w:t>202</w:t>
      </w:r>
      <w:r w:rsidR="0080672E" w:rsidRPr="00F80524">
        <w:rPr>
          <w:rFonts w:ascii="Arial" w:hAnsi="Arial" w:cs="Arial"/>
          <w:b/>
          <w:sz w:val="20"/>
          <w:szCs w:val="20"/>
          <w:u w:val="single"/>
        </w:rPr>
        <w:t>3</w:t>
      </w:r>
      <w:r w:rsidR="00D13B93" w:rsidRPr="00F80524">
        <w:rPr>
          <w:rFonts w:ascii="Arial" w:hAnsi="Arial" w:cs="Arial"/>
          <w:b/>
          <w:sz w:val="20"/>
          <w:szCs w:val="20"/>
        </w:rPr>
        <w:t xml:space="preserve"> - PRITOŽBE ZOPER POLICISTE ZAKLJUČENE NA SEJI SENATA MNZ </w:t>
      </w:r>
    </w:p>
    <w:p w:rsidR="00776C9E" w:rsidRPr="00F80524" w:rsidRDefault="00776C9E" w:rsidP="007D5532">
      <w:pPr>
        <w:tabs>
          <w:tab w:val="left" w:pos="6300"/>
        </w:tabs>
        <w:spacing w:line="260" w:lineRule="exact"/>
        <w:rPr>
          <w:rFonts w:ascii="Arial" w:hAnsi="Arial" w:cs="Arial"/>
          <w:sz w:val="20"/>
          <w:szCs w:val="20"/>
        </w:rPr>
      </w:pPr>
    </w:p>
    <w:tbl>
      <w:tblPr>
        <w:tblW w:w="14612" w:type="dxa"/>
        <w:jc w:val="center"/>
        <w:tblLayout w:type="fixed"/>
        <w:tblCellMar>
          <w:left w:w="70" w:type="dxa"/>
          <w:right w:w="70" w:type="dxa"/>
        </w:tblCellMar>
        <w:tblLook w:val="0000" w:firstRow="0" w:lastRow="0" w:firstColumn="0" w:lastColumn="0" w:noHBand="0" w:noVBand="0"/>
      </w:tblPr>
      <w:tblGrid>
        <w:gridCol w:w="601"/>
        <w:gridCol w:w="3719"/>
        <w:gridCol w:w="1260"/>
        <w:gridCol w:w="1797"/>
        <w:gridCol w:w="1123"/>
        <w:gridCol w:w="5011"/>
        <w:gridCol w:w="1101"/>
      </w:tblGrid>
      <w:tr w:rsidR="00776C9E" w:rsidRPr="00F80524" w:rsidTr="00213427">
        <w:trPr>
          <w:trHeight w:val="488"/>
          <w:jc w:val="center"/>
        </w:trPr>
        <w:tc>
          <w:tcPr>
            <w:tcW w:w="601" w:type="dxa"/>
            <w:vMerge w:val="restart"/>
            <w:tcBorders>
              <w:top w:val="single" w:sz="4" w:space="0" w:color="auto"/>
              <w:left w:val="single" w:sz="4" w:space="0" w:color="auto"/>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r w:rsidRPr="00F80524">
              <w:rPr>
                <w:rFonts w:ascii="Arial" w:hAnsi="Arial" w:cs="Arial"/>
                <w:b/>
                <w:bCs/>
                <w:sz w:val="20"/>
                <w:szCs w:val="20"/>
              </w:rPr>
              <w:t xml:space="preserve">št. </w:t>
            </w:r>
          </w:p>
        </w:tc>
        <w:tc>
          <w:tcPr>
            <w:tcW w:w="3719" w:type="dxa"/>
            <w:vMerge w:val="restart"/>
            <w:tcBorders>
              <w:top w:val="single" w:sz="4" w:space="0" w:color="auto"/>
              <w:left w:val="nil"/>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r w:rsidRPr="00F80524">
              <w:rPr>
                <w:rFonts w:ascii="Arial" w:hAnsi="Arial" w:cs="Arial"/>
                <w:b/>
                <w:bCs/>
                <w:sz w:val="20"/>
                <w:szCs w:val="20"/>
              </w:rPr>
              <w:t>PRITOŽBENI RAZLOGI</w:t>
            </w:r>
          </w:p>
        </w:tc>
        <w:tc>
          <w:tcPr>
            <w:tcW w:w="1260" w:type="dxa"/>
            <w:vMerge w:val="restart"/>
            <w:tcBorders>
              <w:top w:val="single" w:sz="4" w:space="0" w:color="auto"/>
              <w:left w:val="nil"/>
              <w:right w:val="single" w:sz="4" w:space="0" w:color="auto"/>
            </w:tcBorders>
            <w:shd w:val="clear" w:color="auto" w:fill="CCCC00"/>
            <w:vAlign w:val="center"/>
          </w:tcPr>
          <w:p w:rsidR="00776C9E" w:rsidRPr="00F80524" w:rsidRDefault="00776C9E" w:rsidP="007D5532">
            <w:pPr>
              <w:tabs>
                <w:tab w:val="left" w:pos="6300"/>
              </w:tabs>
              <w:spacing w:line="260" w:lineRule="exact"/>
              <w:rPr>
                <w:rFonts w:ascii="Arial" w:hAnsi="Arial" w:cs="Arial"/>
                <w:b/>
                <w:bCs/>
                <w:sz w:val="20"/>
                <w:szCs w:val="20"/>
              </w:rPr>
            </w:pPr>
            <w:r w:rsidRPr="00F80524">
              <w:rPr>
                <w:rFonts w:ascii="Arial" w:hAnsi="Arial" w:cs="Arial"/>
                <w:b/>
                <w:bCs/>
                <w:sz w:val="20"/>
                <w:szCs w:val="20"/>
              </w:rPr>
              <w:t>DATUM PRITOŽBE</w:t>
            </w:r>
          </w:p>
        </w:tc>
        <w:tc>
          <w:tcPr>
            <w:tcW w:w="1797" w:type="dxa"/>
            <w:vMerge w:val="restart"/>
            <w:tcBorders>
              <w:top w:val="single" w:sz="4" w:space="0" w:color="auto"/>
              <w:left w:val="nil"/>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r w:rsidRPr="00F80524">
              <w:rPr>
                <w:rFonts w:ascii="Arial" w:hAnsi="Arial" w:cs="Arial"/>
                <w:b/>
                <w:bCs/>
                <w:sz w:val="20"/>
                <w:szCs w:val="20"/>
              </w:rPr>
              <w:t>DATUM SENATA IN ŠT. ZADEVE</w:t>
            </w:r>
          </w:p>
        </w:tc>
        <w:tc>
          <w:tcPr>
            <w:tcW w:w="7235" w:type="dxa"/>
            <w:gridSpan w:val="3"/>
            <w:tcBorders>
              <w:top w:val="single" w:sz="4" w:space="0" w:color="auto"/>
              <w:left w:val="nil"/>
              <w:right w:val="single" w:sz="4" w:space="0" w:color="auto"/>
            </w:tcBorders>
            <w:shd w:val="clear" w:color="auto" w:fill="CCCC00"/>
            <w:vAlign w:val="center"/>
          </w:tcPr>
          <w:p w:rsidR="00776C9E" w:rsidRPr="00F80524" w:rsidRDefault="00776C9E" w:rsidP="007D5532">
            <w:pPr>
              <w:tabs>
                <w:tab w:val="left" w:pos="6300"/>
              </w:tabs>
              <w:spacing w:line="260" w:lineRule="exact"/>
              <w:rPr>
                <w:rFonts w:ascii="Arial" w:hAnsi="Arial" w:cs="Arial"/>
                <w:b/>
                <w:bCs/>
                <w:sz w:val="20"/>
                <w:szCs w:val="20"/>
              </w:rPr>
            </w:pPr>
            <w:r w:rsidRPr="00F80524">
              <w:rPr>
                <w:rFonts w:ascii="Arial" w:hAnsi="Arial" w:cs="Arial"/>
                <w:b/>
                <w:bCs/>
                <w:sz w:val="20"/>
                <w:szCs w:val="20"/>
              </w:rPr>
              <w:t>ODLOČITEV SENATA</w:t>
            </w:r>
          </w:p>
        </w:tc>
      </w:tr>
      <w:tr w:rsidR="00776C9E" w:rsidRPr="00F80524" w:rsidTr="00CA5A46">
        <w:trPr>
          <w:trHeight w:val="487"/>
          <w:jc w:val="center"/>
        </w:trPr>
        <w:tc>
          <w:tcPr>
            <w:tcW w:w="601" w:type="dxa"/>
            <w:vMerge/>
            <w:tcBorders>
              <w:left w:val="single" w:sz="4" w:space="0" w:color="auto"/>
              <w:bottom w:val="single" w:sz="4" w:space="0" w:color="auto"/>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p>
        </w:tc>
        <w:tc>
          <w:tcPr>
            <w:tcW w:w="3719" w:type="dxa"/>
            <w:vMerge/>
            <w:tcBorders>
              <w:left w:val="nil"/>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p>
        </w:tc>
        <w:tc>
          <w:tcPr>
            <w:tcW w:w="1260" w:type="dxa"/>
            <w:vMerge/>
            <w:tcBorders>
              <w:left w:val="nil"/>
              <w:right w:val="single" w:sz="4" w:space="0" w:color="auto"/>
            </w:tcBorders>
            <w:shd w:val="clear" w:color="auto" w:fill="CCCC00"/>
            <w:vAlign w:val="center"/>
          </w:tcPr>
          <w:p w:rsidR="00776C9E" w:rsidRPr="00F80524" w:rsidRDefault="00776C9E" w:rsidP="007D5532">
            <w:pPr>
              <w:tabs>
                <w:tab w:val="left" w:pos="6300"/>
              </w:tabs>
              <w:spacing w:line="260" w:lineRule="exact"/>
              <w:rPr>
                <w:rFonts w:ascii="Arial" w:hAnsi="Arial" w:cs="Arial"/>
                <w:b/>
                <w:bCs/>
                <w:sz w:val="20"/>
                <w:szCs w:val="20"/>
              </w:rPr>
            </w:pPr>
          </w:p>
        </w:tc>
        <w:tc>
          <w:tcPr>
            <w:tcW w:w="1797" w:type="dxa"/>
            <w:vMerge/>
            <w:tcBorders>
              <w:left w:val="nil"/>
              <w:right w:val="single" w:sz="4" w:space="0" w:color="auto"/>
            </w:tcBorders>
            <w:shd w:val="clear" w:color="auto" w:fill="CCCC00"/>
            <w:noWrap/>
            <w:vAlign w:val="center"/>
          </w:tcPr>
          <w:p w:rsidR="00776C9E" w:rsidRPr="00F80524" w:rsidRDefault="00776C9E" w:rsidP="007D5532">
            <w:pPr>
              <w:tabs>
                <w:tab w:val="left" w:pos="6300"/>
              </w:tabs>
              <w:spacing w:line="260" w:lineRule="exact"/>
              <w:rPr>
                <w:rFonts w:ascii="Arial" w:hAnsi="Arial" w:cs="Arial"/>
                <w:b/>
                <w:bCs/>
                <w:sz w:val="20"/>
                <w:szCs w:val="20"/>
              </w:rPr>
            </w:pPr>
          </w:p>
        </w:tc>
        <w:tc>
          <w:tcPr>
            <w:tcW w:w="1123" w:type="dxa"/>
            <w:tcBorders>
              <w:top w:val="single" w:sz="4" w:space="0" w:color="auto"/>
              <w:left w:val="nil"/>
              <w:right w:val="single" w:sz="4" w:space="0" w:color="auto"/>
            </w:tcBorders>
            <w:shd w:val="clear" w:color="auto" w:fill="CCCC00"/>
            <w:vAlign w:val="center"/>
          </w:tcPr>
          <w:p w:rsidR="00776C9E" w:rsidRPr="00F80524" w:rsidRDefault="00776C9E" w:rsidP="007D5532">
            <w:pPr>
              <w:tabs>
                <w:tab w:val="left" w:pos="6300"/>
              </w:tabs>
              <w:spacing w:before="60" w:line="260" w:lineRule="exact"/>
              <w:ind w:right="-70"/>
              <w:rPr>
                <w:rFonts w:ascii="Arial" w:hAnsi="Arial" w:cs="Arial"/>
                <w:b/>
                <w:bCs/>
                <w:sz w:val="20"/>
                <w:szCs w:val="20"/>
              </w:rPr>
            </w:pPr>
            <w:r w:rsidRPr="00F80524">
              <w:rPr>
                <w:rFonts w:ascii="Arial" w:hAnsi="Arial" w:cs="Arial"/>
                <w:b/>
                <w:bCs/>
                <w:sz w:val="20"/>
                <w:szCs w:val="20"/>
              </w:rPr>
              <w:t>Policijska   uprava</w:t>
            </w:r>
          </w:p>
        </w:tc>
        <w:tc>
          <w:tcPr>
            <w:tcW w:w="5011" w:type="dxa"/>
            <w:tcBorders>
              <w:top w:val="single" w:sz="4" w:space="0" w:color="auto"/>
              <w:left w:val="nil"/>
              <w:right w:val="single" w:sz="4" w:space="0" w:color="auto"/>
            </w:tcBorders>
            <w:shd w:val="clear" w:color="auto" w:fill="CCCC00"/>
            <w:vAlign w:val="center"/>
          </w:tcPr>
          <w:p w:rsidR="00776C9E" w:rsidRPr="00F80524" w:rsidRDefault="00776C9E" w:rsidP="007D5532">
            <w:pPr>
              <w:tabs>
                <w:tab w:val="left" w:pos="6300"/>
              </w:tabs>
              <w:spacing w:before="60" w:line="260" w:lineRule="exact"/>
              <w:rPr>
                <w:rFonts w:ascii="Arial" w:hAnsi="Arial" w:cs="Arial"/>
                <w:b/>
                <w:bCs/>
                <w:sz w:val="20"/>
                <w:szCs w:val="20"/>
              </w:rPr>
            </w:pPr>
            <w:r w:rsidRPr="00F80524">
              <w:rPr>
                <w:rFonts w:ascii="Arial" w:hAnsi="Arial" w:cs="Arial"/>
                <w:b/>
                <w:bCs/>
                <w:sz w:val="20"/>
                <w:szCs w:val="20"/>
              </w:rPr>
              <w:t>Kratka vsebina</w:t>
            </w:r>
          </w:p>
        </w:tc>
        <w:tc>
          <w:tcPr>
            <w:tcW w:w="1101" w:type="dxa"/>
            <w:tcBorders>
              <w:top w:val="single" w:sz="4" w:space="0" w:color="auto"/>
              <w:left w:val="nil"/>
              <w:right w:val="single" w:sz="4" w:space="0" w:color="auto"/>
            </w:tcBorders>
            <w:shd w:val="clear" w:color="auto" w:fill="CCCC00"/>
            <w:vAlign w:val="center"/>
          </w:tcPr>
          <w:p w:rsidR="00776C9E" w:rsidRPr="00F80524" w:rsidRDefault="00776C9E" w:rsidP="007D5532">
            <w:pPr>
              <w:tabs>
                <w:tab w:val="left" w:pos="6300"/>
              </w:tabs>
              <w:spacing w:before="60" w:line="260" w:lineRule="exact"/>
              <w:rPr>
                <w:rFonts w:ascii="Arial" w:hAnsi="Arial" w:cs="Arial"/>
                <w:b/>
                <w:bCs/>
                <w:sz w:val="20"/>
                <w:szCs w:val="20"/>
              </w:rPr>
            </w:pPr>
            <w:r w:rsidRPr="00F80524">
              <w:rPr>
                <w:rFonts w:ascii="Arial" w:hAnsi="Arial" w:cs="Arial"/>
                <w:b/>
                <w:bCs/>
                <w:sz w:val="20"/>
                <w:szCs w:val="20"/>
              </w:rPr>
              <w:t>Utemeljen (DA/NE)</w:t>
            </w:r>
          </w:p>
        </w:tc>
      </w:tr>
      <w:tr w:rsidR="00F80524" w:rsidRPr="00F80524" w:rsidTr="00CA5A46">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0524" w:rsidRPr="00F80524" w:rsidRDefault="00F80524" w:rsidP="007D5532">
            <w:pPr>
              <w:pStyle w:val="Odstavekseznama"/>
              <w:numPr>
                <w:ilvl w:val="0"/>
                <w:numId w:val="6"/>
              </w:numPr>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0524" w:rsidRPr="00F80524" w:rsidRDefault="00F80524" w:rsidP="007D5532">
            <w:pPr>
              <w:pStyle w:val="Telobesedila2"/>
              <w:numPr>
                <w:ilvl w:val="0"/>
                <w:numId w:val="8"/>
              </w:numPr>
              <w:tabs>
                <w:tab w:val="left" w:pos="6300"/>
              </w:tabs>
              <w:spacing w:after="0" w:line="260" w:lineRule="exact"/>
              <w:ind w:left="176" w:hanging="176"/>
              <w:rPr>
                <w:rFonts w:cs="Arial"/>
                <w:bCs/>
                <w:sz w:val="20"/>
                <w:szCs w:val="20"/>
              </w:rPr>
            </w:pPr>
            <w:r w:rsidRPr="00F80524">
              <w:rPr>
                <w:rFonts w:cs="Arial"/>
                <w:sz w:val="20"/>
                <w:szCs w:val="20"/>
              </w:rPr>
              <w:t>Policist je neprimerno in nedostojno komuniciral s pritožnikom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4. 1. 2023</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23. 2. 2023</w:t>
            </w:r>
          </w:p>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2600-4/2023</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PU KP</w:t>
            </w:r>
          </w:p>
        </w:tc>
        <w:tc>
          <w:tcPr>
            <w:tcW w:w="6112" w:type="dxa"/>
            <w:gridSpan w:val="2"/>
            <w:tcBorders>
              <w:top w:val="single" w:sz="4" w:space="0" w:color="auto"/>
              <w:left w:val="nil"/>
              <w:bottom w:val="single" w:sz="4" w:space="0" w:color="auto"/>
              <w:right w:val="single" w:sz="4" w:space="0" w:color="auto"/>
            </w:tcBorders>
            <w:shd w:val="clear" w:color="auto" w:fill="auto"/>
            <w:noWrap/>
          </w:tcPr>
          <w:p w:rsidR="00F80524" w:rsidRPr="00F80524" w:rsidRDefault="00576C2E" w:rsidP="00E1207F">
            <w:pPr>
              <w:spacing w:line="260" w:lineRule="exact"/>
              <w:rPr>
                <w:rFonts w:ascii="Arial" w:hAnsi="Arial" w:cs="Arial"/>
                <w:sz w:val="20"/>
                <w:szCs w:val="20"/>
              </w:rPr>
            </w:pPr>
            <w:r>
              <w:rPr>
                <w:rFonts w:ascii="Arial" w:hAnsi="Arial" w:cs="Arial"/>
                <w:sz w:val="20"/>
                <w:szCs w:val="20"/>
              </w:rPr>
              <w:t>Dne 30. 12. 2022 ob 17:52</w:t>
            </w:r>
            <w:r w:rsidR="00F80524" w:rsidRPr="00F80524">
              <w:rPr>
                <w:rFonts w:ascii="Arial" w:hAnsi="Arial" w:cs="Arial"/>
                <w:sz w:val="20"/>
                <w:szCs w:val="20"/>
              </w:rPr>
              <w:t xml:space="preserve"> iz smeri Slovenije na mejni prehod pripeljal osebni avtomobil Opel, katerega </w:t>
            </w:r>
            <w:r w:rsidR="00F80524">
              <w:rPr>
                <w:rFonts w:ascii="Arial" w:hAnsi="Arial" w:cs="Arial"/>
                <w:sz w:val="20"/>
                <w:szCs w:val="20"/>
              </w:rPr>
              <w:t>je vozila oseba ženskega spola</w:t>
            </w:r>
            <w:r w:rsidR="00F80524" w:rsidRPr="00F80524">
              <w:rPr>
                <w:rFonts w:ascii="Arial" w:hAnsi="Arial" w:cs="Arial"/>
                <w:sz w:val="20"/>
                <w:szCs w:val="20"/>
              </w:rPr>
              <w:t xml:space="preserve">. Hkrati se je za navedenim vozilom na izstopno stezo pripeljal tudi osebni </w:t>
            </w:r>
            <w:r w:rsidR="00CB6B97">
              <w:rPr>
                <w:rFonts w:ascii="Arial" w:hAnsi="Arial" w:cs="Arial"/>
                <w:sz w:val="20"/>
                <w:szCs w:val="20"/>
              </w:rPr>
              <w:t xml:space="preserve">avtomobil znamke Mercedes </w:t>
            </w:r>
            <w:proofErr w:type="spellStart"/>
            <w:r w:rsidR="00CB6B97">
              <w:rPr>
                <w:rFonts w:ascii="Arial" w:hAnsi="Arial" w:cs="Arial"/>
                <w:sz w:val="20"/>
                <w:szCs w:val="20"/>
              </w:rPr>
              <w:t>Benz</w:t>
            </w:r>
            <w:proofErr w:type="spellEnd"/>
            <w:r w:rsidR="00CB6B97">
              <w:rPr>
                <w:rFonts w:ascii="Arial" w:hAnsi="Arial" w:cs="Arial"/>
                <w:sz w:val="20"/>
                <w:szCs w:val="20"/>
              </w:rPr>
              <w:t>.</w:t>
            </w:r>
            <w:bookmarkStart w:id="0" w:name="_GoBack"/>
            <w:bookmarkEnd w:id="0"/>
          </w:p>
          <w:p w:rsidR="00F80524" w:rsidRPr="00F80524" w:rsidRDefault="00F80524" w:rsidP="00E1207F">
            <w:pPr>
              <w:spacing w:line="260" w:lineRule="exact"/>
              <w:rPr>
                <w:rFonts w:ascii="Arial" w:hAnsi="Arial" w:cs="Arial"/>
                <w:sz w:val="20"/>
                <w:szCs w:val="20"/>
              </w:rPr>
            </w:pPr>
          </w:p>
          <w:p w:rsidR="00F80524" w:rsidRPr="00F80524" w:rsidRDefault="00F80524" w:rsidP="00E1207F">
            <w:pPr>
              <w:spacing w:line="260" w:lineRule="exact"/>
              <w:rPr>
                <w:rFonts w:ascii="Arial" w:hAnsi="Arial" w:cs="Arial"/>
                <w:sz w:val="20"/>
                <w:szCs w:val="20"/>
              </w:rPr>
            </w:pPr>
            <w:r w:rsidRPr="00F80524">
              <w:rPr>
                <w:rFonts w:ascii="Arial" w:hAnsi="Arial" w:cs="Arial"/>
                <w:sz w:val="20"/>
                <w:szCs w:val="20"/>
              </w:rPr>
              <w:t xml:space="preserve">Ob pregledu video-nadzornega sistema na MP je </w:t>
            </w:r>
            <w:r w:rsidR="00576C2E">
              <w:rPr>
                <w:rFonts w:ascii="Arial" w:hAnsi="Arial" w:cs="Arial"/>
                <w:sz w:val="20"/>
                <w:szCs w:val="20"/>
              </w:rPr>
              <w:t>bilo ugotovljeno</w:t>
            </w:r>
            <w:r w:rsidRPr="00F80524">
              <w:rPr>
                <w:rFonts w:ascii="Arial" w:hAnsi="Arial" w:cs="Arial"/>
                <w:sz w:val="20"/>
                <w:szCs w:val="20"/>
              </w:rPr>
              <w:t>, da se je ob 17.52:03 v počasno premikajoči koloni nekaj vozil na stezi za izstop osebnih avtomobilov s potniki do kabine, kjer je mejno kontrolo opravljal policist, pripeljal zgoraj</w:t>
            </w:r>
            <w:r>
              <w:rPr>
                <w:rFonts w:ascii="Arial" w:hAnsi="Arial" w:cs="Arial"/>
                <w:sz w:val="20"/>
                <w:szCs w:val="20"/>
              </w:rPr>
              <w:t xml:space="preserve"> navedeni avtomobil znamke Opel</w:t>
            </w:r>
            <w:r w:rsidRPr="00F80524">
              <w:rPr>
                <w:rFonts w:ascii="Arial" w:hAnsi="Arial" w:cs="Arial"/>
                <w:sz w:val="20"/>
                <w:szCs w:val="20"/>
              </w:rPr>
              <w:t xml:space="preserve">. Iz posnetka </w:t>
            </w:r>
            <w:r>
              <w:rPr>
                <w:rFonts w:ascii="Arial" w:hAnsi="Arial" w:cs="Arial"/>
                <w:sz w:val="20"/>
                <w:szCs w:val="20"/>
              </w:rPr>
              <w:t>izhaja</w:t>
            </w:r>
            <w:r w:rsidRPr="00F80524">
              <w:rPr>
                <w:rFonts w:ascii="Arial" w:hAnsi="Arial" w:cs="Arial"/>
                <w:sz w:val="20"/>
                <w:szCs w:val="20"/>
              </w:rPr>
              <w:t>, da voznica iztegne roko sk</w:t>
            </w:r>
            <w:r>
              <w:rPr>
                <w:rFonts w:ascii="Arial" w:hAnsi="Arial" w:cs="Arial"/>
                <w:sz w:val="20"/>
                <w:szCs w:val="20"/>
              </w:rPr>
              <w:t>ozi okno, v roki pa nekaj drži</w:t>
            </w:r>
            <w:r w:rsidRPr="00F80524">
              <w:rPr>
                <w:rFonts w:ascii="Arial" w:hAnsi="Arial" w:cs="Arial"/>
                <w:sz w:val="20"/>
                <w:szCs w:val="20"/>
              </w:rPr>
              <w:t xml:space="preserve">, vendar dokumenta policist ne prime v roko, voznica pa z roko seže nazaj v vozilo. Nadalje je razvidno, da med voznico in policistom poteka verbalna komunikacija, ki je </w:t>
            </w:r>
            <w:r>
              <w:rPr>
                <w:rFonts w:ascii="Arial" w:hAnsi="Arial" w:cs="Arial"/>
                <w:sz w:val="20"/>
                <w:szCs w:val="20"/>
              </w:rPr>
              <w:t>trajala</w:t>
            </w:r>
            <w:r w:rsidRPr="00F80524">
              <w:rPr>
                <w:rFonts w:ascii="Arial" w:hAnsi="Arial" w:cs="Arial"/>
                <w:sz w:val="20"/>
                <w:szCs w:val="20"/>
              </w:rPr>
              <w:t xml:space="preserve"> 1 minuto in 37 sekund.</w:t>
            </w:r>
          </w:p>
          <w:p w:rsidR="00F80524" w:rsidRPr="00F80524" w:rsidRDefault="00F80524" w:rsidP="00E1207F">
            <w:pPr>
              <w:spacing w:line="260" w:lineRule="exact"/>
              <w:rPr>
                <w:rFonts w:ascii="Arial" w:hAnsi="Arial" w:cs="Arial"/>
                <w:sz w:val="20"/>
                <w:szCs w:val="20"/>
              </w:rPr>
            </w:pPr>
          </w:p>
          <w:p w:rsidR="00F80524" w:rsidRPr="00F80524" w:rsidRDefault="00F80524" w:rsidP="00E1207F">
            <w:pPr>
              <w:spacing w:line="260" w:lineRule="exact"/>
              <w:rPr>
                <w:rFonts w:ascii="Arial" w:hAnsi="Arial" w:cs="Arial"/>
                <w:sz w:val="20"/>
                <w:szCs w:val="20"/>
              </w:rPr>
            </w:pPr>
            <w:r w:rsidRPr="00F80524">
              <w:rPr>
                <w:rFonts w:ascii="Arial" w:hAnsi="Arial" w:cs="Arial"/>
                <w:sz w:val="20"/>
                <w:szCs w:val="20"/>
              </w:rPr>
              <w:t xml:space="preserve">Voznica osebnega avtomobila je bila oseba, ki se skozi MP vozi vsakodnevno. Tako kot veliko ostalih potnikov v dneh pred novim letom, je tudi ta potnica od prehodu meje od policista želela informacije glede novega režima prehajanja državne meje po 1. 1. 2023, ko bo R Hrvaška vstopila v Schengensko območje. Ob vsaki tovrstni podaji informacij se je na vstopni ali izstopni stezi nabrala krajša kolona vozil, ker pa je podajanje informacij potnikom trajalo le kratek čas, to nikakor ni vplivalo na pretočnost prometa. Tudi v tem primeru je bilo tako, po izjavi policista je potnici podajal informacije nekaj minut. Med podajanjem informacij potnici je policist slišal, da v krajši koloni eden od potnikov trobi in spravlja motor vozila na visoke obrate, kar je slišala tudi potnica, s katero </w:t>
            </w:r>
            <w:r w:rsidRPr="00F80524">
              <w:rPr>
                <w:rFonts w:ascii="Arial" w:hAnsi="Arial" w:cs="Arial"/>
                <w:sz w:val="20"/>
                <w:szCs w:val="20"/>
              </w:rPr>
              <w:lastRenderedPageBreak/>
              <w:t>se je tedaj pogovarjal. Policistu se je opravičila, da dela gnečo, nakar se je odpeljala naprej.</w:t>
            </w:r>
          </w:p>
          <w:p w:rsidR="00F80524" w:rsidRPr="00F80524" w:rsidRDefault="00F80524" w:rsidP="00E1207F">
            <w:pPr>
              <w:spacing w:line="260" w:lineRule="exact"/>
              <w:rPr>
                <w:rFonts w:ascii="Arial" w:hAnsi="Arial" w:cs="Arial"/>
                <w:sz w:val="20"/>
                <w:szCs w:val="20"/>
              </w:rPr>
            </w:pPr>
          </w:p>
          <w:p w:rsidR="00F80524" w:rsidRPr="00F80524" w:rsidRDefault="00F80524" w:rsidP="00E1207F">
            <w:pPr>
              <w:spacing w:line="260" w:lineRule="exact"/>
              <w:rPr>
                <w:rFonts w:ascii="Arial" w:hAnsi="Arial" w:cs="Arial"/>
                <w:sz w:val="20"/>
                <w:szCs w:val="20"/>
              </w:rPr>
            </w:pPr>
            <w:r w:rsidRPr="00F80524">
              <w:rPr>
                <w:rFonts w:ascii="Arial" w:hAnsi="Arial" w:cs="Arial"/>
                <w:sz w:val="20"/>
                <w:szCs w:val="20"/>
              </w:rPr>
              <w:t>Takoj za omenjeno voznico, se je na izstopno mejno kontrolo pripeljal pritožnik, kateri je proti okencu kabine pomolil osebne izkaznice. Tedaj ga je policist pozdravil in opazil, da deluje razburjeno. Pritožnik ga je vprašal zakaj delajo kolone in zakaj voznice pred njim ni parkiral na desno in se tam z njo pogovarjal naprej. Policist mu je na vljuden način povedal, da je gospa potrebovala informacije o tem kakšen bo postopek prehajanja meje po 1. 1. 2023, kar ji je tudi pojasnil. Ker se je ravnanje pritožnika policistu zdelo neobičajno, ga je z namenom razjasnitve okoliščin (trobljenje, navijanje obratov motorja) vprašal zakaj trobi in ali mu lahko morda pomaga. Ko mu je pritožnik odvrnil, da ne potrebuje ničesar, mu je policist dovolil, da odpelje naprej in mu zaželel lepe in vesele praznike.</w:t>
            </w:r>
          </w:p>
          <w:p w:rsidR="00F80524" w:rsidRPr="00F80524" w:rsidRDefault="00F80524" w:rsidP="00E1207F">
            <w:pPr>
              <w:spacing w:line="260" w:lineRule="exact"/>
              <w:rPr>
                <w:rFonts w:ascii="Arial" w:hAnsi="Arial" w:cs="Arial"/>
                <w:sz w:val="20"/>
                <w:szCs w:val="20"/>
              </w:rPr>
            </w:pPr>
          </w:p>
          <w:p w:rsidR="00F80524" w:rsidRPr="00F80524" w:rsidRDefault="00F80524" w:rsidP="00E1207F">
            <w:pPr>
              <w:spacing w:line="260" w:lineRule="exact"/>
              <w:rPr>
                <w:rFonts w:ascii="Arial" w:hAnsi="Arial" w:cs="Arial"/>
                <w:sz w:val="20"/>
                <w:szCs w:val="20"/>
              </w:rPr>
            </w:pPr>
            <w:r w:rsidRPr="00F80524">
              <w:rPr>
                <w:rFonts w:ascii="Arial" w:hAnsi="Arial" w:cs="Arial"/>
                <w:sz w:val="20"/>
                <w:szCs w:val="20"/>
              </w:rPr>
              <w:t>Iz vpogleda v video-nadzorni sistem je razvidno, da je postopek s pritožnikom trajal skupaj 20 sekund. Iz samih posnetkov ni razvidna kakršnakoli gestikulacija med njima, posnetki pa nimajo zvočnih zapisov.</w:t>
            </w:r>
            <w:r w:rsidR="007D5532">
              <w:rPr>
                <w:rFonts w:ascii="Arial" w:hAnsi="Arial" w:cs="Arial"/>
                <w:sz w:val="20"/>
                <w:szCs w:val="20"/>
              </w:rPr>
              <w:t xml:space="preserve"> </w:t>
            </w:r>
            <w:r w:rsidRPr="00F80524">
              <w:rPr>
                <w:rFonts w:ascii="Arial" w:hAnsi="Arial" w:cs="Arial"/>
                <w:sz w:val="20"/>
                <w:szCs w:val="20"/>
              </w:rPr>
              <w:t>Iz razgovorov s pričama je bilo ugotovljeno, da dva policista na mejnem prehodu postopka s pritožnikom nista opazila, sta pa oba slišala trobljenje enega od vozil.</w:t>
            </w:r>
          </w:p>
          <w:p w:rsidR="00F80524" w:rsidRPr="00F80524" w:rsidRDefault="00F80524" w:rsidP="00E1207F">
            <w:pPr>
              <w:spacing w:line="260" w:lineRule="exact"/>
              <w:rPr>
                <w:rFonts w:ascii="Arial" w:hAnsi="Arial" w:cs="Arial"/>
                <w:sz w:val="20"/>
                <w:szCs w:val="20"/>
              </w:rPr>
            </w:pPr>
          </w:p>
          <w:p w:rsidR="00F80524" w:rsidRPr="00F80524" w:rsidRDefault="00F80524" w:rsidP="00E1207F">
            <w:pPr>
              <w:spacing w:line="260" w:lineRule="exact"/>
              <w:rPr>
                <w:rFonts w:ascii="Arial" w:hAnsi="Arial" w:cs="Arial"/>
                <w:sz w:val="20"/>
                <w:szCs w:val="20"/>
              </w:rPr>
            </w:pPr>
            <w:r w:rsidRPr="00F80524">
              <w:rPr>
                <w:rFonts w:ascii="Arial" w:hAnsi="Arial" w:cs="Arial"/>
                <w:sz w:val="20"/>
                <w:szCs w:val="20"/>
              </w:rPr>
              <w:t>Mejno kontrolo pritožnika in potnice pred njim je policist opravil v skladu z določili Zakonika Unije o pravilih, ki urejajo gibanje oseb prek meja (Zakonika o schengenskih mejah), Uredba (EU) št. 2016/399 Evropskega parlamenta in sveta, z 9. marca 2016 in dopolnitvami. Kot tudi pooblastila za izvajanje nadzora državne meje, ki jih posebej predpisuje v 2. členu Zakona o nadzoru državne meje – ZNDM-2 (Ur. List RS št. 35/10 s spremembami). V 5. členu ZNDM-2 je navedeno tudi, da imajo policisti pri opravljanju nadzora državne meje tudi pooblastila, ki jih predpisujejo drugi zakoni, ki izhajajo z pravnega reda Evropske Unije.</w:t>
            </w:r>
          </w:p>
          <w:p w:rsidR="00F80524" w:rsidRDefault="00F80524" w:rsidP="00E1207F">
            <w:pPr>
              <w:spacing w:line="260" w:lineRule="exact"/>
              <w:rPr>
                <w:rFonts w:ascii="Arial" w:hAnsi="Arial" w:cs="Arial"/>
                <w:sz w:val="20"/>
                <w:szCs w:val="20"/>
              </w:rPr>
            </w:pPr>
            <w:r w:rsidRPr="00F80524">
              <w:rPr>
                <w:rFonts w:ascii="Arial" w:hAnsi="Arial" w:cs="Arial"/>
                <w:sz w:val="20"/>
                <w:szCs w:val="20"/>
              </w:rPr>
              <w:lastRenderedPageBreak/>
              <w:t xml:space="preserve">Opravljanje mejne kontrole oseb je opredeljeno v 8. členu Zakonika o schengenskih mejah, v prilogi VII le-tega pa je v točki 5. navedeno, da se lahko odstopi od 8. člena v primerih, ko gre za čezmejne delavce, ki jih mejni policisti dobro poznajo zaradi njihovega pogostega prehajanja meje na istem mejnem prehodu in za katere na podlagi prvotne kontrole vedo, da zanje ni bil izdan razpis ukrepa v nacionalni zbirki podatkov, kontrolira samo naključno, da se tako preveri posedovanje veljavnega dokumenta za prehajanje meje in izpolnjevanje potrebnih pogojev za vstop. Te osebe se od časa do časa temeljito kontrolira, brez predhodnega opozorila in v neenakomernih razmikih. Ravno tako se te določbe lahko razširijo tudi na druge kategorije oseb, ki redno prehajajo mejo. Tako je policist ravnal v skladu s projektom in okrožnico »Prijazen mejni policist« v delu, ko je potnici, ki je bila v postopku mejne kontrole neposredno pred pritožnikom, podajal informacije o režimu prehajanja meje po 1. 1. 2023, oziroma po vstopu R Hrvaške v schengensko območje.                                      </w:t>
            </w:r>
            <w:r>
              <w:rPr>
                <w:rFonts w:ascii="Arial" w:hAnsi="Arial" w:cs="Arial"/>
                <w:sz w:val="20"/>
                <w:szCs w:val="20"/>
              </w:rPr>
              <w:t xml:space="preserve">                    </w:t>
            </w:r>
          </w:p>
          <w:p w:rsidR="00F80524" w:rsidRPr="00F80524" w:rsidRDefault="00F80524" w:rsidP="00E1207F">
            <w:pPr>
              <w:spacing w:line="260" w:lineRule="exact"/>
              <w:jc w:val="right"/>
              <w:rPr>
                <w:rFonts w:ascii="Arial" w:hAnsi="Arial" w:cs="Arial"/>
                <w:bCs/>
                <w:sz w:val="20"/>
                <w:szCs w:val="20"/>
              </w:rPr>
            </w:pPr>
            <w:r>
              <w:rPr>
                <w:rFonts w:ascii="Arial" w:hAnsi="Arial" w:cs="Arial"/>
                <w:sz w:val="20"/>
                <w:szCs w:val="20"/>
              </w:rPr>
              <w:t xml:space="preserve">  </w:t>
            </w:r>
            <w:r w:rsidRPr="00F80524">
              <w:rPr>
                <w:rFonts w:ascii="Arial" w:hAnsi="Arial" w:cs="Arial"/>
                <w:sz w:val="20"/>
                <w:szCs w:val="20"/>
              </w:rPr>
              <w:t xml:space="preserve"> </w:t>
            </w:r>
            <w:r w:rsidRPr="00F80524">
              <w:rPr>
                <w:rFonts w:ascii="Arial" w:hAnsi="Arial" w:cs="Arial"/>
                <w:b/>
                <w:sz w:val="20"/>
                <w:szCs w:val="20"/>
              </w:rPr>
              <w:t>NE</w:t>
            </w:r>
          </w:p>
        </w:tc>
      </w:tr>
      <w:tr w:rsidR="00F80524" w:rsidRPr="00F80524" w:rsidTr="00E2577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0524" w:rsidRPr="00F80524" w:rsidRDefault="00F80524" w:rsidP="007D5532">
            <w:pPr>
              <w:pStyle w:val="Odstavekseznama"/>
              <w:numPr>
                <w:ilvl w:val="0"/>
                <w:numId w:val="6"/>
              </w:numPr>
              <w:tabs>
                <w:tab w:val="left" w:pos="6300"/>
              </w:tabs>
              <w:spacing w:line="260" w:lineRule="exact"/>
              <w:ind w:left="527" w:hanging="357"/>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0524" w:rsidRPr="00F80524" w:rsidRDefault="00F80524" w:rsidP="007D5532">
            <w:pPr>
              <w:pStyle w:val="Odstavekseznama"/>
              <w:numPr>
                <w:ilvl w:val="0"/>
                <w:numId w:val="11"/>
              </w:numPr>
              <w:ind w:left="177" w:hanging="177"/>
              <w:rPr>
                <w:rFonts w:ascii="Arial" w:hAnsi="Arial" w:cs="Arial"/>
                <w:sz w:val="20"/>
                <w:szCs w:val="20"/>
              </w:rPr>
            </w:pPr>
            <w:r w:rsidRPr="00F80524">
              <w:rPr>
                <w:rFonts w:ascii="Arial" w:hAnsi="Arial" w:cs="Arial"/>
                <w:sz w:val="20"/>
                <w:szCs w:val="20"/>
              </w:rPr>
              <w:t>Policista sta s svojim nekorektnim ravnanjem do pritožnika kršila ustavno pravico do svobode gibanja in pravico do zasebne lastnine, saj sta brez utemeljenega razloga pritožniku preprečila, da bi se svobodno odpeljal na zasebno zemljišče.</w:t>
            </w:r>
          </w:p>
          <w:p w:rsidR="00F80524" w:rsidRPr="00F80524" w:rsidRDefault="00F80524" w:rsidP="007D5532">
            <w:pPr>
              <w:pStyle w:val="Telobesedila2"/>
              <w:tabs>
                <w:tab w:val="left" w:pos="6300"/>
              </w:tabs>
              <w:spacing w:after="0" w:line="260" w:lineRule="exact"/>
              <w:ind w:left="175"/>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23. 2. 2022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22. 2. 2023</w:t>
            </w:r>
          </w:p>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2600-100/2022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7D5532" w:rsidP="007D5532">
            <w:pPr>
              <w:tabs>
                <w:tab w:val="left" w:pos="6300"/>
              </w:tabs>
              <w:spacing w:line="260" w:lineRule="exact"/>
              <w:rPr>
                <w:rFonts w:ascii="Arial" w:hAnsi="Arial" w:cs="Arial"/>
                <w:sz w:val="20"/>
                <w:szCs w:val="20"/>
              </w:rPr>
            </w:pPr>
            <w:r>
              <w:rPr>
                <w:rFonts w:ascii="Arial" w:hAnsi="Arial" w:cs="Arial"/>
                <w:sz w:val="20"/>
                <w:szCs w:val="20"/>
              </w:rPr>
              <w:t xml:space="preserve">PU </w:t>
            </w:r>
            <w:r w:rsidR="00F80524" w:rsidRPr="00F80524">
              <w:rPr>
                <w:rFonts w:ascii="Arial" w:hAnsi="Arial" w:cs="Arial"/>
                <w:sz w:val="20"/>
                <w:szCs w:val="20"/>
              </w:rPr>
              <w:t>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7D5532" w:rsidRDefault="00F80524" w:rsidP="00E1207F">
            <w:pPr>
              <w:widowControl w:val="0"/>
              <w:spacing w:line="260" w:lineRule="exact"/>
              <w:rPr>
                <w:rFonts w:ascii="Arial" w:hAnsi="Arial" w:cs="Arial"/>
                <w:bCs/>
                <w:sz w:val="20"/>
                <w:szCs w:val="20"/>
              </w:rPr>
            </w:pPr>
            <w:r w:rsidRPr="00F80524">
              <w:rPr>
                <w:rFonts w:ascii="Arial" w:hAnsi="Arial" w:cs="Arial"/>
                <w:bCs/>
                <w:sz w:val="20"/>
                <w:szCs w:val="20"/>
              </w:rPr>
              <w:t>Ugotovljeno je bilo, da sta policista izvajal kontrolo cestnega prometa. Pri ustavitvi udeleženca v promet naj bi zaprli dovoz do pritožnikovega dvorišča. Pritožnik je prišel do policistov in na njih začel vpiti ter jih zmerjati ter naj umaknejo vozilo. Policist je pritožniku pojasnil, da se bodo umaknili, ko zaključijo postopek, vendar je pritožni še naprej vpil proti policistom. Ker pritožnik ni upošteval ukazov policista je od njega zahteval identifikacijski dokument in mu nato izdal plačilni nalog zaradi nedostojnega vedenja. Policista sta po zaključku postopka z voznikom in pritožnikom kraj zapustila. Glede na izjave policistov in to da pritožni</w:t>
            </w:r>
            <w:r w:rsidR="007D5532">
              <w:rPr>
                <w:rFonts w:ascii="Arial" w:hAnsi="Arial" w:cs="Arial"/>
                <w:bCs/>
                <w:sz w:val="20"/>
                <w:szCs w:val="20"/>
              </w:rPr>
              <w:t>k</w:t>
            </w:r>
            <w:r w:rsidRPr="00F80524">
              <w:rPr>
                <w:rFonts w:ascii="Arial" w:hAnsi="Arial" w:cs="Arial"/>
                <w:bCs/>
                <w:sz w:val="20"/>
                <w:szCs w:val="20"/>
              </w:rPr>
              <w:t xml:space="preserve"> ni predočil dokazov kot jih je navajal v pritožbi, ni bilo mogoče ugotoviti, da bi policista v postopku bila nekorektn</w:t>
            </w:r>
            <w:r w:rsidR="007D5532">
              <w:rPr>
                <w:rFonts w:ascii="Arial" w:hAnsi="Arial" w:cs="Arial"/>
                <w:bCs/>
                <w:sz w:val="20"/>
                <w:szCs w:val="20"/>
              </w:rPr>
              <w:t>a v</w:t>
            </w:r>
            <w:r w:rsidRPr="00F80524">
              <w:rPr>
                <w:rFonts w:ascii="Arial" w:hAnsi="Arial" w:cs="Arial"/>
                <w:bCs/>
                <w:sz w:val="20"/>
                <w:szCs w:val="20"/>
              </w:rPr>
              <w:t xml:space="preserve"> komunikacij</w:t>
            </w:r>
            <w:r w:rsidR="007D5532">
              <w:rPr>
                <w:rFonts w:ascii="Arial" w:hAnsi="Arial" w:cs="Arial"/>
                <w:bCs/>
                <w:sz w:val="20"/>
                <w:szCs w:val="20"/>
              </w:rPr>
              <w:t>i</w:t>
            </w:r>
            <w:r w:rsidRPr="00F80524">
              <w:rPr>
                <w:rFonts w:ascii="Arial" w:hAnsi="Arial" w:cs="Arial"/>
                <w:bCs/>
                <w:sz w:val="20"/>
                <w:szCs w:val="20"/>
              </w:rPr>
              <w:t xml:space="preserve"> oz. da bi pritožniku omejevala gibanje ali dostop do zasebne lastnine. </w:t>
            </w:r>
          </w:p>
          <w:p w:rsidR="00F80524" w:rsidRPr="00F80524" w:rsidRDefault="007D5532" w:rsidP="00E1207F">
            <w:pPr>
              <w:widowControl w:val="0"/>
              <w:spacing w:line="260" w:lineRule="exact"/>
              <w:jc w:val="right"/>
              <w:rPr>
                <w:rFonts w:ascii="Arial" w:hAnsi="Arial" w:cs="Arial"/>
                <w:bCs/>
                <w:sz w:val="20"/>
                <w:szCs w:val="20"/>
              </w:rPr>
            </w:pPr>
            <w:r>
              <w:rPr>
                <w:rFonts w:ascii="Arial" w:hAnsi="Arial" w:cs="Arial"/>
                <w:bCs/>
                <w:sz w:val="20"/>
                <w:szCs w:val="20"/>
              </w:rPr>
              <w:t xml:space="preserve"> </w:t>
            </w:r>
            <w:r w:rsidR="00F80524" w:rsidRPr="00F80524">
              <w:rPr>
                <w:rFonts w:ascii="Arial" w:hAnsi="Arial" w:cs="Arial"/>
                <w:bCs/>
                <w:sz w:val="20"/>
                <w:szCs w:val="20"/>
              </w:rPr>
              <w:t xml:space="preserve">                                                                                </w:t>
            </w:r>
            <w:r>
              <w:rPr>
                <w:rFonts w:ascii="Arial" w:hAnsi="Arial" w:cs="Arial"/>
                <w:bCs/>
                <w:sz w:val="20"/>
                <w:szCs w:val="20"/>
              </w:rPr>
              <w:t xml:space="preserve">  </w:t>
            </w:r>
            <w:r w:rsidR="00F80524" w:rsidRPr="00F80524">
              <w:rPr>
                <w:rFonts w:ascii="Arial" w:hAnsi="Arial" w:cs="Arial"/>
                <w:b/>
                <w:bCs/>
                <w:sz w:val="20"/>
                <w:szCs w:val="20"/>
              </w:rPr>
              <w:t>NE</w:t>
            </w:r>
          </w:p>
        </w:tc>
      </w:tr>
      <w:tr w:rsidR="00F80524" w:rsidRPr="00F80524" w:rsidTr="00E25774">
        <w:trPr>
          <w:trHeight w:val="578"/>
          <w:jc w:val="center"/>
        </w:trPr>
        <w:tc>
          <w:tcPr>
            <w:tcW w:w="601" w:type="dxa"/>
            <w:tcBorders>
              <w:top w:val="single" w:sz="4" w:space="0" w:color="auto"/>
              <w:left w:val="single" w:sz="8" w:space="0" w:color="auto"/>
              <w:bottom w:val="single" w:sz="4" w:space="0" w:color="auto"/>
              <w:right w:val="single" w:sz="4" w:space="0" w:color="auto"/>
            </w:tcBorders>
            <w:shd w:val="clear" w:color="auto" w:fill="auto"/>
            <w:noWrap/>
            <w:vAlign w:val="center"/>
          </w:tcPr>
          <w:p w:rsidR="00F80524" w:rsidRPr="00F80524" w:rsidRDefault="00F80524" w:rsidP="007D5532">
            <w:pPr>
              <w:pStyle w:val="Odstavekseznama"/>
              <w:numPr>
                <w:ilvl w:val="0"/>
                <w:numId w:val="6"/>
              </w:numPr>
              <w:tabs>
                <w:tab w:val="left" w:pos="6300"/>
              </w:tabs>
              <w:spacing w:line="260" w:lineRule="exact"/>
              <w:ind w:left="527" w:hanging="357"/>
              <w:contextualSpacing/>
              <w:rPr>
                <w:rFonts w:ascii="Arial" w:hAnsi="Arial" w:cs="Arial"/>
                <w:sz w:val="20"/>
                <w:szCs w:val="20"/>
              </w:rPr>
            </w:pPr>
          </w:p>
        </w:tc>
        <w:tc>
          <w:tcPr>
            <w:tcW w:w="3719" w:type="dxa"/>
            <w:tcBorders>
              <w:top w:val="single" w:sz="4" w:space="0" w:color="auto"/>
              <w:left w:val="nil"/>
              <w:bottom w:val="single" w:sz="4" w:space="0" w:color="auto"/>
              <w:right w:val="single" w:sz="4" w:space="0" w:color="auto"/>
            </w:tcBorders>
            <w:shd w:val="clear" w:color="auto" w:fill="auto"/>
            <w:vAlign w:val="center"/>
          </w:tcPr>
          <w:p w:rsidR="00F80524" w:rsidRPr="00F80524" w:rsidRDefault="00F80524" w:rsidP="007D5532">
            <w:pPr>
              <w:pStyle w:val="Odstavekseznama"/>
              <w:numPr>
                <w:ilvl w:val="0"/>
                <w:numId w:val="12"/>
              </w:numPr>
              <w:ind w:left="177" w:hanging="142"/>
              <w:rPr>
                <w:rFonts w:ascii="Arial" w:hAnsi="Arial" w:cs="Arial"/>
                <w:sz w:val="20"/>
                <w:szCs w:val="20"/>
              </w:rPr>
            </w:pPr>
            <w:r w:rsidRPr="00F80524">
              <w:rPr>
                <w:rFonts w:ascii="Arial" w:hAnsi="Arial" w:cs="Arial"/>
                <w:sz w:val="20"/>
                <w:szCs w:val="20"/>
              </w:rPr>
              <w:t xml:space="preserve">Pritožnica navaja, da naj bi ji policist grozil, ignoriral in prekoračil svoja pooblastila ter nezakonito izdal plačilni nalog in odločbo o vrnitvi tujca. </w:t>
            </w:r>
          </w:p>
          <w:p w:rsidR="00F80524" w:rsidRPr="00F80524" w:rsidRDefault="00F80524" w:rsidP="00FC2AEC">
            <w:pPr>
              <w:pStyle w:val="Telobesedila2"/>
              <w:tabs>
                <w:tab w:val="left" w:pos="6300"/>
              </w:tabs>
              <w:spacing w:after="0" w:line="260" w:lineRule="exact"/>
              <w:rPr>
                <w:rFonts w:cs="Arial"/>
                <w:bCs/>
                <w:sz w:val="20"/>
                <w:szCs w:val="20"/>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13. 9. 2022</w:t>
            </w:r>
          </w:p>
        </w:tc>
        <w:tc>
          <w:tcPr>
            <w:tcW w:w="1797"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22. 2. 2023</w:t>
            </w:r>
          </w:p>
          <w:p w:rsidR="00F80524" w:rsidRPr="00F80524" w:rsidRDefault="00F80524" w:rsidP="007D5532">
            <w:pPr>
              <w:tabs>
                <w:tab w:val="left" w:pos="6300"/>
              </w:tabs>
              <w:spacing w:line="260" w:lineRule="exact"/>
              <w:rPr>
                <w:rFonts w:ascii="Arial" w:hAnsi="Arial" w:cs="Arial"/>
                <w:sz w:val="20"/>
                <w:szCs w:val="20"/>
              </w:rPr>
            </w:pPr>
            <w:r w:rsidRPr="00F80524">
              <w:rPr>
                <w:rFonts w:ascii="Arial" w:hAnsi="Arial" w:cs="Arial"/>
                <w:sz w:val="20"/>
                <w:szCs w:val="20"/>
              </w:rPr>
              <w:t>2600-428/2022</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F80524" w:rsidRPr="00F80524" w:rsidRDefault="00FC2AEC" w:rsidP="007D5532">
            <w:pPr>
              <w:tabs>
                <w:tab w:val="left" w:pos="6300"/>
              </w:tabs>
              <w:spacing w:line="260" w:lineRule="exact"/>
              <w:rPr>
                <w:rFonts w:ascii="Arial" w:hAnsi="Arial" w:cs="Arial"/>
                <w:sz w:val="20"/>
                <w:szCs w:val="20"/>
              </w:rPr>
            </w:pPr>
            <w:r>
              <w:rPr>
                <w:rFonts w:ascii="Arial" w:hAnsi="Arial" w:cs="Arial"/>
                <w:sz w:val="20"/>
                <w:szCs w:val="20"/>
              </w:rPr>
              <w:t xml:space="preserve">PU </w:t>
            </w:r>
            <w:r w:rsidR="00F80524" w:rsidRPr="00F80524">
              <w:rPr>
                <w:rFonts w:ascii="Arial" w:hAnsi="Arial" w:cs="Arial"/>
                <w:sz w:val="20"/>
                <w:szCs w:val="20"/>
              </w:rPr>
              <w:t>KP</w:t>
            </w:r>
          </w:p>
        </w:tc>
        <w:tc>
          <w:tcPr>
            <w:tcW w:w="6112" w:type="dxa"/>
            <w:gridSpan w:val="2"/>
            <w:tcBorders>
              <w:top w:val="single" w:sz="4" w:space="0" w:color="auto"/>
              <w:left w:val="nil"/>
              <w:bottom w:val="single" w:sz="4" w:space="0" w:color="auto"/>
              <w:right w:val="single" w:sz="4" w:space="0" w:color="auto"/>
            </w:tcBorders>
            <w:shd w:val="clear" w:color="auto" w:fill="auto"/>
            <w:noWrap/>
            <w:vAlign w:val="center"/>
          </w:tcPr>
          <w:p w:rsidR="00916FAE" w:rsidRDefault="00F80524" w:rsidP="00E1207F">
            <w:pPr>
              <w:spacing w:line="260" w:lineRule="exact"/>
              <w:rPr>
                <w:rFonts w:ascii="Arial" w:hAnsi="Arial" w:cs="Arial"/>
                <w:sz w:val="20"/>
                <w:szCs w:val="20"/>
                <w:lang w:eastAsia="en-US"/>
              </w:rPr>
            </w:pPr>
            <w:r w:rsidRPr="00F80524">
              <w:rPr>
                <w:rFonts w:ascii="Arial" w:hAnsi="Arial" w:cs="Arial"/>
                <w:sz w:val="20"/>
                <w:szCs w:val="20"/>
                <w:lang w:eastAsia="en-US"/>
              </w:rPr>
              <w:t xml:space="preserve">Ugotovljeno je bilo, da je pritožnica v postopku s policisti bila zaradi kršitve JRM. Pri preverbi identitete pritožnice je bilo ugotovljeno, da pritožnica na območju RS </w:t>
            </w:r>
            <w:r w:rsidR="00916FAE" w:rsidRPr="00F80524">
              <w:rPr>
                <w:rFonts w:ascii="Arial" w:hAnsi="Arial" w:cs="Arial"/>
                <w:sz w:val="20"/>
                <w:szCs w:val="20"/>
                <w:lang w:eastAsia="en-US"/>
              </w:rPr>
              <w:t xml:space="preserve">nima </w:t>
            </w:r>
            <w:r w:rsidRPr="00F80524">
              <w:rPr>
                <w:rFonts w:ascii="Arial" w:hAnsi="Arial" w:cs="Arial"/>
                <w:sz w:val="20"/>
                <w:szCs w:val="20"/>
                <w:lang w:eastAsia="en-US"/>
              </w:rPr>
              <w:t>urejen</w:t>
            </w:r>
            <w:r w:rsidR="00916FAE">
              <w:rPr>
                <w:rFonts w:ascii="Arial" w:hAnsi="Arial" w:cs="Arial"/>
                <w:sz w:val="20"/>
                <w:szCs w:val="20"/>
                <w:lang w:eastAsia="en-US"/>
              </w:rPr>
              <w:t>ega</w:t>
            </w:r>
            <w:r w:rsidRPr="00F80524">
              <w:rPr>
                <w:rFonts w:ascii="Arial" w:hAnsi="Arial" w:cs="Arial"/>
                <w:sz w:val="20"/>
                <w:szCs w:val="20"/>
                <w:lang w:eastAsia="en-US"/>
              </w:rPr>
              <w:t xml:space="preserve"> prebivališče in da prebiva nezakonito. Povabljena je bila na policijsko postajo, kjer je bila ponovno preverjena. Na podlagi potrditve, da nima urejenega prebivališča na območju RS so bili izpolnjeni pogoji za uvedbo postopka po ZTuj-2. Izdan ji je bil plačilni nalog in odločba o samo odstranitvi z območja RS. </w:t>
            </w:r>
            <w:r w:rsidR="00916FAE">
              <w:rPr>
                <w:rFonts w:ascii="Arial" w:hAnsi="Arial" w:cs="Arial"/>
                <w:sz w:val="20"/>
                <w:szCs w:val="20"/>
                <w:lang w:eastAsia="en-US"/>
              </w:rPr>
              <w:t>Ugotovljeno je bilo, da p</w:t>
            </w:r>
            <w:r w:rsidRPr="00F80524">
              <w:rPr>
                <w:rFonts w:ascii="Arial" w:hAnsi="Arial" w:cs="Arial"/>
                <w:sz w:val="20"/>
                <w:szCs w:val="20"/>
                <w:lang w:eastAsia="en-US"/>
              </w:rPr>
              <w:t xml:space="preserve">olicista v postopku do pritožnice nista bila žaljiva in postopek je potekal zakonito, skladno z določili ZNPPol in ZTuj-2.       </w:t>
            </w:r>
          </w:p>
          <w:p w:rsidR="00F80524" w:rsidRPr="00F80524" w:rsidRDefault="00F80524" w:rsidP="00E1207F">
            <w:pPr>
              <w:spacing w:line="260" w:lineRule="exact"/>
              <w:jc w:val="right"/>
              <w:rPr>
                <w:rFonts w:ascii="Arial" w:hAnsi="Arial" w:cs="Arial"/>
                <w:sz w:val="20"/>
                <w:szCs w:val="20"/>
                <w:lang w:eastAsia="en-US"/>
              </w:rPr>
            </w:pPr>
            <w:r w:rsidRPr="00F80524">
              <w:rPr>
                <w:rFonts w:ascii="Arial" w:hAnsi="Arial" w:cs="Arial"/>
                <w:sz w:val="20"/>
                <w:szCs w:val="20"/>
                <w:lang w:eastAsia="en-US"/>
              </w:rPr>
              <w:t xml:space="preserve">                                                                                           </w:t>
            </w:r>
            <w:r w:rsidR="00916FAE">
              <w:rPr>
                <w:rFonts w:ascii="Arial" w:hAnsi="Arial" w:cs="Arial"/>
                <w:sz w:val="20"/>
                <w:szCs w:val="20"/>
                <w:lang w:eastAsia="en-US"/>
              </w:rPr>
              <w:t xml:space="preserve">   </w:t>
            </w:r>
            <w:r w:rsidRPr="00F80524">
              <w:rPr>
                <w:rFonts w:ascii="Arial" w:hAnsi="Arial" w:cs="Arial"/>
                <w:b/>
                <w:sz w:val="20"/>
                <w:szCs w:val="20"/>
                <w:lang w:eastAsia="en-US"/>
              </w:rPr>
              <w:t>NE</w:t>
            </w:r>
            <w:r w:rsidRPr="00F80524">
              <w:rPr>
                <w:rFonts w:ascii="Arial" w:hAnsi="Arial" w:cs="Arial"/>
                <w:sz w:val="20"/>
                <w:szCs w:val="20"/>
                <w:lang w:eastAsia="en-US"/>
              </w:rPr>
              <w:t xml:space="preserve">  </w:t>
            </w:r>
          </w:p>
        </w:tc>
      </w:tr>
    </w:tbl>
    <w:p w:rsidR="00776C9E" w:rsidRPr="00F80524" w:rsidRDefault="00776C9E" w:rsidP="007D5532">
      <w:pPr>
        <w:spacing w:line="260" w:lineRule="exact"/>
        <w:rPr>
          <w:rFonts w:ascii="Arial" w:hAnsi="Arial" w:cs="Arial"/>
          <w:sz w:val="20"/>
          <w:szCs w:val="20"/>
        </w:rPr>
      </w:pPr>
    </w:p>
    <w:sectPr w:rsidR="00776C9E" w:rsidRPr="00F80524" w:rsidSect="00776C9E">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BC2" w:rsidRDefault="00C23BC2" w:rsidP="00C23BC2">
      <w:r>
        <w:separator/>
      </w:r>
    </w:p>
  </w:endnote>
  <w:endnote w:type="continuationSeparator" w:id="0">
    <w:p w:rsidR="00C23BC2" w:rsidRDefault="00C23BC2" w:rsidP="00C2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BC2" w:rsidRDefault="00C23BC2" w:rsidP="00C23BC2">
      <w:r>
        <w:separator/>
      </w:r>
    </w:p>
  </w:footnote>
  <w:footnote w:type="continuationSeparator" w:id="0">
    <w:p w:rsidR="00C23BC2" w:rsidRDefault="00C23BC2" w:rsidP="00C2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C2" w:rsidRDefault="00C23BC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D240A"/>
    <w:multiLevelType w:val="hybridMultilevel"/>
    <w:tmpl w:val="ACBE8F9E"/>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F37BA9"/>
    <w:multiLevelType w:val="hybridMultilevel"/>
    <w:tmpl w:val="94167C26"/>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8CC52E8"/>
    <w:multiLevelType w:val="hybridMultilevel"/>
    <w:tmpl w:val="D7206A14"/>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223EB8"/>
    <w:multiLevelType w:val="hybridMultilevel"/>
    <w:tmpl w:val="B0E48740"/>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BF5F3B"/>
    <w:multiLevelType w:val="hybridMultilevel"/>
    <w:tmpl w:val="772EAA88"/>
    <w:lvl w:ilvl="0" w:tplc="B89247D4">
      <w:start w:val="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2966FD"/>
    <w:multiLevelType w:val="hybridMultilevel"/>
    <w:tmpl w:val="84F07908"/>
    <w:lvl w:ilvl="0" w:tplc="C44C09D0">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D1905AE"/>
    <w:multiLevelType w:val="hybridMultilevel"/>
    <w:tmpl w:val="238E5CFE"/>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E85581D"/>
    <w:multiLevelType w:val="hybridMultilevel"/>
    <w:tmpl w:val="53683C9A"/>
    <w:lvl w:ilvl="0" w:tplc="712C3564">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797F98"/>
    <w:multiLevelType w:val="hybridMultilevel"/>
    <w:tmpl w:val="65805FD6"/>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FCA6066"/>
    <w:multiLevelType w:val="hybridMultilevel"/>
    <w:tmpl w:val="05F26FAC"/>
    <w:lvl w:ilvl="0" w:tplc="712C356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81361C"/>
    <w:multiLevelType w:val="hybridMultilevel"/>
    <w:tmpl w:val="10B8CA8A"/>
    <w:lvl w:ilvl="0" w:tplc="712C3564">
      <w:numFmt w:val="bullet"/>
      <w:lvlText w:val="-"/>
      <w:lvlJc w:val="left"/>
      <w:pPr>
        <w:tabs>
          <w:tab w:val="num" w:pos="720"/>
        </w:tabs>
        <w:ind w:left="720" w:hanging="360"/>
      </w:pPr>
      <w:rPr>
        <w:rFonts w:ascii="Arial" w:eastAsia="Times New Roman" w:hAnsi="Arial"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7B1A6DA1"/>
    <w:multiLevelType w:val="hybridMultilevel"/>
    <w:tmpl w:val="26AAB5FE"/>
    <w:lvl w:ilvl="0" w:tplc="003E9D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8"/>
  </w:num>
  <w:num w:numId="5">
    <w:abstractNumId w:val="1"/>
  </w:num>
  <w:num w:numId="6">
    <w:abstractNumId w:val="5"/>
  </w:num>
  <w:num w:numId="7">
    <w:abstractNumId w:val="9"/>
  </w:num>
  <w:num w:numId="8">
    <w:abstractNumId w:val="0"/>
  </w:num>
  <w:num w:numId="9">
    <w:abstractNumId w:val="4"/>
  </w:num>
  <w:num w:numId="10">
    <w:abstractNumId w:val="3"/>
  </w:num>
  <w:num w:numId="11">
    <w:abstractNumId w:val="2"/>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9E"/>
    <w:rsid w:val="00007E76"/>
    <w:rsid w:val="0001111F"/>
    <w:rsid w:val="00016EA8"/>
    <w:rsid w:val="00024F36"/>
    <w:rsid w:val="000475A7"/>
    <w:rsid w:val="000552C5"/>
    <w:rsid w:val="00063DCF"/>
    <w:rsid w:val="000665B6"/>
    <w:rsid w:val="000863F4"/>
    <w:rsid w:val="000A2D97"/>
    <w:rsid w:val="000B017D"/>
    <w:rsid w:val="000C195A"/>
    <w:rsid w:val="000D1B0F"/>
    <w:rsid w:val="000D74D9"/>
    <w:rsid w:val="000E0F95"/>
    <w:rsid w:val="000E47C6"/>
    <w:rsid w:val="000F1162"/>
    <w:rsid w:val="000F48A9"/>
    <w:rsid w:val="001030B0"/>
    <w:rsid w:val="00103B54"/>
    <w:rsid w:val="0010765C"/>
    <w:rsid w:val="001209BD"/>
    <w:rsid w:val="0013330D"/>
    <w:rsid w:val="00151F9F"/>
    <w:rsid w:val="00177C19"/>
    <w:rsid w:val="00187DEE"/>
    <w:rsid w:val="00194B6D"/>
    <w:rsid w:val="001A3950"/>
    <w:rsid w:val="001B582A"/>
    <w:rsid w:val="001D468C"/>
    <w:rsid w:val="001E5825"/>
    <w:rsid w:val="001E6963"/>
    <w:rsid w:val="00204719"/>
    <w:rsid w:val="00212F07"/>
    <w:rsid w:val="00213427"/>
    <w:rsid w:val="00214946"/>
    <w:rsid w:val="002255BA"/>
    <w:rsid w:val="002534CB"/>
    <w:rsid w:val="00276B6D"/>
    <w:rsid w:val="002B141F"/>
    <w:rsid w:val="002C4EDC"/>
    <w:rsid w:val="002D3641"/>
    <w:rsid w:val="002E06C7"/>
    <w:rsid w:val="002E2C98"/>
    <w:rsid w:val="002F5E78"/>
    <w:rsid w:val="003306E6"/>
    <w:rsid w:val="0033656E"/>
    <w:rsid w:val="003531FD"/>
    <w:rsid w:val="003921B8"/>
    <w:rsid w:val="003A5F87"/>
    <w:rsid w:val="003B5F5D"/>
    <w:rsid w:val="003C2E72"/>
    <w:rsid w:val="003E124D"/>
    <w:rsid w:val="003F1229"/>
    <w:rsid w:val="003F122A"/>
    <w:rsid w:val="00413EE2"/>
    <w:rsid w:val="00421B83"/>
    <w:rsid w:val="00423867"/>
    <w:rsid w:val="00434E4F"/>
    <w:rsid w:val="00443066"/>
    <w:rsid w:val="00444635"/>
    <w:rsid w:val="00447E6F"/>
    <w:rsid w:val="00467F1A"/>
    <w:rsid w:val="00486053"/>
    <w:rsid w:val="004901C9"/>
    <w:rsid w:val="00494D21"/>
    <w:rsid w:val="004A3554"/>
    <w:rsid w:val="004B6973"/>
    <w:rsid w:val="004F7BAD"/>
    <w:rsid w:val="004F7EBB"/>
    <w:rsid w:val="00505D85"/>
    <w:rsid w:val="005176BF"/>
    <w:rsid w:val="005222E6"/>
    <w:rsid w:val="005250A0"/>
    <w:rsid w:val="0052774C"/>
    <w:rsid w:val="005363F2"/>
    <w:rsid w:val="00543535"/>
    <w:rsid w:val="005519A4"/>
    <w:rsid w:val="00553135"/>
    <w:rsid w:val="005716E4"/>
    <w:rsid w:val="00575B17"/>
    <w:rsid w:val="00576C2E"/>
    <w:rsid w:val="005A3654"/>
    <w:rsid w:val="005A7754"/>
    <w:rsid w:val="005E409C"/>
    <w:rsid w:val="005F04E1"/>
    <w:rsid w:val="005F1B58"/>
    <w:rsid w:val="00613058"/>
    <w:rsid w:val="00647861"/>
    <w:rsid w:val="00672B2E"/>
    <w:rsid w:val="006907AA"/>
    <w:rsid w:val="006B6487"/>
    <w:rsid w:val="006D7724"/>
    <w:rsid w:val="006E6A2E"/>
    <w:rsid w:val="007014B7"/>
    <w:rsid w:val="00702DBC"/>
    <w:rsid w:val="00714DCA"/>
    <w:rsid w:val="00724B32"/>
    <w:rsid w:val="00751E9B"/>
    <w:rsid w:val="007745A7"/>
    <w:rsid w:val="00776C9E"/>
    <w:rsid w:val="00783EB0"/>
    <w:rsid w:val="00790D6D"/>
    <w:rsid w:val="007A558C"/>
    <w:rsid w:val="007C5CB2"/>
    <w:rsid w:val="007D2D28"/>
    <w:rsid w:val="007D5532"/>
    <w:rsid w:val="00802C50"/>
    <w:rsid w:val="00802C7D"/>
    <w:rsid w:val="0080672E"/>
    <w:rsid w:val="00806C72"/>
    <w:rsid w:val="00835671"/>
    <w:rsid w:val="00837E06"/>
    <w:rsid w:val="00851940"/>
    <w:rsid w:val="00863F1F"/>
    <w:rsid w:val="0087416A"/>
    <w:rsid w:val="00877FF9"/>
    <w:rsid w:val="00881DD4"/>
    <w:rsid w:val="008840DE"/>
    <w:rsid w:val="00885548"/>
    <w:rsid w:val="008A17B6"/>
    <w:rsid w:val="008C7F9C"/>
    <w:rsid w:val="008F0831"/>
    <w:rsid w:val="008F4774"/>
    <w:rsid w:val="00903AEC"/>
    <w:rsid w:val="00904523"/>
    <w:rsid w:val="009076B5"/>
    <w:rsid w:val="00916FAE"/>
    <w:rsid w:val="009256FB"/>
    <w:rsid w:val="009339FC"/>
    <w:rsid w:val="009522C9"/>
    <w:rsid w:val="009B043E"/>
    <w:rsid w:val="009F3D97"/>
    <w:rsid w:val="009F6E01"/>
    <w:rsid w:val="00A12F8D"/>
    <w:rsid w:val="00A2726C"/>
    <w:rsid w:val="00A43B2B"/>
    <w:rsid w:val="00A60FFB"/>
    <w:rsid w:val="00A61A04"/>
    <w:rsid w:val="00A74FE1"/>
    <w:rsid w:val="00A76B77"/>
    <w:rsid w:val="00A86B3D"/>
    <w:rsid w:val="00A936CF"/>
    <w:rsid w:val="00A96EE4"/>
    <w:rsid w:val="00AB1437"/>
    <w:rsid w:val="00AB452F"/>
    <w:rsid w:val="00AB56B3"/>
    <w:rsid w:val="00AD023A"/>
    <w:rsid w:val="00AD2C9D"/>
    <w:rsid w:val="00AE105B"/>
    <w:rsid w:val="00AF1B7E"/>
    <w:rsid w:val="00AF2E7C"/>
    <w:rsid w:val="00B01C57"/>
    <w:rsid w:val="00B050BA"/>
    <w:rsid w:val="00B26707"/>
    <w:rsid w:val="00B42A12"/>
    <w:rsid w:val="00B61AC3"/>
    <w:rsid w:val="00B97688"/>
    <w:rsid w:val="00BA625C"/>
    <w:rsid w:val="00BC7420"/>
    <w:rsid w:val="00BD17F8"/>
    <w:rsid w:val="00BD4980"/>
    <w:rsid w:val="00C074F2"/>
    <w:rsid w:val="00C16CEB"/>
    <w:rsid w:val="00C23BC2"/>
    <w:rsid w:val="00C25AAB"/>
    <w:rsid w:val="00C452DF"/>
    <w:rsid w:val="00C5303B"/>
    <w:rsid w:val="00C57CCE"/>
    <w:rsid w:val="00C818F1"/>
    <w:rsid w:val="00C87DCB"/>
    <w:rsid w:val="00CA27DC"/>
    <w:rsid w:val="00CA5A46"/>
    <w:rsid w:val="00CA6D83"/>
    <w:rsid w:val="00CB1E3E"/>
    <w:rsid w:val="00CB23F1"/>
    <w:rsid w:val="00CB6B97"/>
    <w:rsid w:val="00CC4DFA"/>
    <w:rsid w:val="00CD7014"/>
    <w:rsid w:val="00CF7DE3"/>
    <w:rsid w:val="00D00B15"/>
    <w:rsid w:val="00D0109A"/>
    <w:rsid w:val="00D13B93"/>
    <w:rsid w:val="00D14951"/>
    <w:rsid w:val="00D37FA1"/>
    <w:rsid w:val="00D41719"/>
    <w:rsid w:val="00D42336"/>
    <w:rsid w:val="00D53138"/>
    <w:rsid w:val="00D56F21"/>
    <w:rsid w:val="00D651D5"/>
    <w:rsid w:val="00D86177"/>
    <w:rsid w:val="00DA2A9D"/>
    <w:rsid w:val="00DC105B"/>
    <w:rsid w:val="00DD367E"/>
    <w:rsid w:val="00DD4545"/>
    <w:rsid w:val="00DE14C3"/>
    <w:rsid w:val="00DE3CCC"/>
    <w:rsid w:val="00DE459C"/>
    <w:rsid w:val="00DE6330"/>
    <w:rsid w:val="00DF1FDA"/>
    <w:rsid w:val="00DF53E3"/>
    <w:rsid w:val="00E11AC4"/>
    <w:rsid w:val="00E1207F"/>
    <w:rsid w:val="00E534DA"/>
    <w:rsid w:val="00E54DF1"/>
    <w:rsid w:val="00E64819"/>
    <w:rsid w:val="00E72EE4"/>
    <w:rsid w:val="00E81543"/>
    <w:rsid w:val="00E93773"/>
    <w:rsid w:val="00EC0F78"/>
    <w:rsid w:val="00EC1F31"/>
    <w:rsid w:val="00ED15F5"/>
    <w:rsid w:val="00ED177D"/>
    <w:rsid w:val="00ED7864"/>
    <w:rsid w:val="00EE666D"/>
    <w:rsid w:val="00F005B8"/>
    <w:rsid w:val="00F23C67"/>
    <w:rsid w:val="00F54068"/>
    <w:rsid w:val="00F65A20"/>
    <w:rsid w:val="00F73354"/>
    <w:rsid w:val="00F80524"/>
    <w:rsid w:val="00F817DB"/>
    <w:rsid w:val="00FA3A1C"/>
    <w:rsid w:val="00FA5EEF"/>
    <w:rsid w:val="00FC2AEC"/>
    <w:rsid w:val="00FD24D4"/>
    <w:rsid w:val="00FE57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541A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776C9E"/>
    <w:pPr>
      <w:spacing w:after="120" w:line="480" w:lineRule="auto"/>
    </w:pPr>
    <w:rPr>
      <w:rFonts w:ascii="Arial" w:hAnsi="Arial"/>
      <w:sz w:val="22"/>
    </w:rPr>
  </w:style>
  <w:style w:type="paragraph" w:styleId="Glava">
    <w:name w:val="header"/>
    <w:basedOn w:val="Navaden"/>
    <w:link w:val="GlavaZnak"/>
    <w:uiPriority w:val="99"/>
    <w:rsid w:val="00F73354"/>
    <w:pPr>
      <w:tabs>
        <w:tab w:val="center" w:pos="4536"/>
        <w:tab w:val="right" w:pos="9072"/>
      </w:tabs>
    </w:pPr>
  </w:style>
  <w:style w:type="paragraph" w:styleId="Noga">
    <w:name w:val="footer"/>
    <w:basedOn w:val="Navaden"/>
    <w:link w:val="NogaZnak"/>
    <w:rsid w:val="00CA27DC"/>
    <w:pPr>
      <w:tabs>
        <w:tab w:val="center" w:pos="4320"/>
        <w:tab w:val="right" w:pos="8640"/>
      </w:tabs>
      <w:spacing w:line="260" w:lineRule="exact"/>
    </w:pPr>
    <w:rPr>
      <w:rFonts w:ascii="Arial" w:hAnsi="Arial"/>
      <w:sz w:val="20"/>
      <w:lang w:val="en-US" w:eastAsia="en-US"/>
    </w:rPr>
  </w:style>
  <w:style w:type="paragraph" w:customStyle="1" w:styleId="podpisi">
    <w:name w:val="podpisi"/>
    <w:basedOn w:val="Navaden"/>
    <w:qFormat/>
    <w:rsid w:val="006D7724"/>
    <w:pPr>
      <w:tabs>
        <w:tab w:val="left" w:pos="3402"/>
      </w:tabs>
      <w:spacing w:line="260" w:lineRule="exact"/>
    </w:pPr>
    <w:rPr>
      <w:rFonts w:ascii="Arial" w:hAnsi="Arial"/>
      <w:sz w:val="20"/>
      <w:lang w:val="it-IT" w:eastAsia="en-US"/>
    </w:rPr>
  </w:style>
  <w:style w:type="character" w:styleId="Hiperpovezava">
    <w:name w:val="Hyperlink"/>
    <w:rsid w:val="008F0831"/>
    <w:rPr>
      <w:color w:val="0000FF"/>
      <w:u w:val="single"/>
    </w:rPr>
  </w:style>
  <w:style w:type="character" w:customStyle="1" w:styleId="highlight">
    <w:name w:val="highlight"/>
    <w:basedOn w:val="Privzetapisavaodstavka"/>
    <w:rsid w:val="008F0831"/>
  </w:style>
  <w:style w:type="paragraph" w:styleId="Telobesedila">
    <w:name w:val="Body Text"/>
    <w:basedOn w:val="Navaden"/>
    <w:rsid w:val="007C5CB2"/>
    <w:pPr>
      <w:spacing w:after="120"/>
    </w:pPr>
  </w:style>
  <w:style w:type="paragraph" w:customStyle="1" w:styleId="Preformatted">
    <w:name w:val="Preformatted"/>
    <w:basedOn w:val="Navaden"/>
    <w:rsid w:val="00543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Telobesedila2Znak">
    <w:name w:val="Telo besedila 2 Znak"/>
    <w:link w:val="Telobesedila2"/>
    <w:rsid w:val="00DA2A9D"/>
    <w:rPr>
      <w:rFonts w:ascii="Arial" w:hAnsi="Arial"/>
      <w:sz w:val="22"/>
      <w:szCs w:val="24"/>
    </w:rPr>
  </w:style>
  <w:style w:type="paragraph" w:styleId="Odstavekseznama">
    <w:name w:val="List Paragraph"/>
    <w:basedOn w:val="Navaden"/>
    <w:uiPriority w:val="34"/>
    <w:qFormat/>
    <w:rsid w:val="00DA2A9D"/>
    <w:pPr>
      <w:ind w:left="708"/>
    </w:pPr>
  </w:style>
  <w:style w:type="character" w:customStyle="1" w:styleId="NogaZnak">
    <w:name w:val="Noga Znak"/>
    <w:link w:val="Noga"/>
    <w:rsid w:val="00F817DB"/>
    <w:rPr>
      <w:rFonts w:ascii="Arial" w:hAnsi="Arial"/>
      <w:szCs w:val="24"/>
      <w:lang w:val="en-US" w:eastAsia="en-US"/>
    </w:rPr>
  </w:style>
  <w:style w:type="paragraph" w:customStyle="1" w:styleId="odstavek">
    <w:name w:val="odstavek"/>
    <w:basedOn w:val="Navaden"/>
    <w:rsid w:val="00F817DB"/>
    <w:pPr>
      <w:spacing w:before="100" w:beforeAutospacing="1" w:after="100" w:afterAutospacing="1"/>
    </w:pPr>
  </w:style>
  <w:style w:type="character" w:styleId="Pripombasklic">
    <w:name w:val="annotation reference"/>
    <w:rsid w:val="00213427"/>
    <w:rPr>
      <w:sz w:val="16"/>
      <w:szCs w:val="16"/>
    </w:rPr>
  </w:style>
  <w:style w:type="character" w:customStyle="1" w:styleId="GlavaZnak">
    <w:name w:val="Glava Znak"/>
    <w:link w:val="Glava"/>
    <w:uiPriority w:val="99"/>
    <w:locked/>
    <w:rsid w:val="00A12F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6044</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2023-03-09T07:25:00Z</dcterms:created>
  <dcterms:modified xsi:type="dcterms:W3CDTF">2023-03-09T07:25:00Z</dcterms:modified>
</cp:coreProperties>
</file>