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B93" w:rsidRPr="003F1229" w:rsidRDefault="00246663" w:rsidP="00E64819">
      <w:pPr>
        <w:spacing w:line="276" w:lineRule="auto"/>
        <w:rPr>
          <w:rFonts w:ascii="Arial" w:hAnsi="Arial" w:cs="Arial"/>
          <w:b/>
        </w:rPr>
      </w:pPr>
      <w:r>
        <w:rPr>
          <w:rFonts w:ascii="Arial" w:hAnsi="Arial" w:cs="Arial"/>
          <w:b/>
          <w:u w:val="single"/>
        </w:rPr>
        <w:t xml:space="preserve">NOVEMBER </w:t>
      </w:r>
      <w:bookmarkStart w:id="0" w:name="_GoBack"/>
      <w:bookmarkEnd w:id="0"/>
      <w:r w:rsidR="002534CB">
        <w:rPr>
          <w:rFonts w:ascii="Arial" w:hAnsi="Arial" w:cs="Arial"/>
          <w:b/>
          <w:u w:val="single"/>
        </w:rPr>
        <w:t>2020</w:t>
      </w:r>
      <w:r w:rsidR="00D13B93" w:rsidRPr="003F1229">
        <w:rPr>
          <w:rFonts w:ascii="Arial" w:hAnsi="Arial" w:cs="Arial"/>
          <w:b/>
        </w:rPr>
        <w:t xml:space="preserve"> - PRITOŽBE ZOPER POLICISTE ZAKLJUČENE NA SEJI SENATA MNZ </w:t>
      </w:r>
    </w:p>
    <w:p w:rsidR="00776C9E" w:rsidRPr="005F1B58" w:rsidRDefault="00776C9E" w:rsidP="00E64819">
      <w:pPr>
        <w:tabs>
          <w:tab w:val="left" w:pos="6300"/>
        </w:tabs>
        <w:spacing w:line="276" w:lineRule="auto"/>
        <w:rPr>
          <w:rFonts w:ascii="Arial" w:hAnsi="Arial" w:cs="Arial"/>
          <w:sz w:val="18"/>
          <w:szCs w:val="18"/>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914"/>
        <w:gridCol w:w="5220"/>
        <w:gridCol w:w="1101"/>
      </w:tblGrid>
      <w:tr w:rsidR="00776C9E" w:rsidRPr="005F1B58"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r w:rsidRPr="005F1B58">
              <w:rPr>
                <w:rFonts w:ascii="Arial" w:hAnsi="Arial" w:cs="Arial"/>
                <w:b/>
                <w:bCs/>
                <w:sz w:val="18"/>
                <w:szCs w:val="18"/>
              </w:rPr>
              <w:t>ODLOČITEV SENATA</w:t>
            </w:r>
          </w:p>
        </w:tc>
      </w:tr>
      <w:tr w:rsidR="00776C9E" w:rsidRPr="005F1B58" w:rsidTr="00213427">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3719" w:type="dxa"/>
            <w:vMerge/>
            <w:tcBorders>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1260" w:type="dxa"/>
            <w:vMerge/>
            <w:tcBorders>
              <w:left w:val="nil"/>
              <w:right w:val="single" w:sz="4" w:space="0" w:color="auto"/>
            </w:tcBorders>
            <w:shd w:val="clear" w:color="auto" w:fill="CCCC00"/>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1797" w:type="dxa"/>
            <w:vMerge/>
            <w:tcBorders>
              <w:left w:val="nil"/>
              <w:right w:val="single" w:sz="4" w:space="0" w:color="auto"/>
            </w:tcBorders>
            <w:shd w:val="clear" w:color="auto" w:fill="CCCC00"/>
            <w:noWrap/>
            <w:vAlign w:val="center"/>
          </w:tcPr>
          <w:p w:rsidR="00776C9E" w:rsidRPr="005F1B58" w:rsidRDefault="00776C9E" w:rsidP="00E64819">
            <w:pPr>
              <w:tabs>
                <w:tab w:val="left" w:pos="6300"/>
              </w:tabs>
              <w:spacing w:line="276" w:lineRule="auto"/>
              <w:jc w:val="center"/>
              <w:rPr>
                <w:rFonts w:ascii="Arial" w:hAnsi="Arial" w:cs="Arial"/>
                <w:b/>
                <w:bCs/>
                <w:sz w:val="18"/>
                <w:szCs w:val="18"/>
              </w:rPr>
            </w:pPr>
          </w:p>
        </w:tc>
        <w:tc>
          <w:tcPr>
            <w:tcW w:w="914"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ind w:right="-70"/>
              <w:jc w:val="center"/>
              <w:rPr>
                <w:rFonts w:ascii="Arial" w:hAnsi="Arial" w:cs="Arial"/>
                <w:b/>
                <w:bCs/>
                <w:sz w:val="18"/>
                <w:szCs w:val="18"/>
              </w:rPr>
            </w:pPr>
            <w:r w:rsidRPr="005F1B58">
              <w:rPr>
                <w:rFonts w:ascii="Arial" w:hAnsi="Arial" w:cs="Arial"/>
                <w:b/>
                <w:bCs/>
                <w:sz w:val="18"/>
                <w:szCs w:val="18"/>
              </w:rPr>
              <w:t>Policijska   uprava</w:t>
            </w:r>
          </w:p>
        </w:tc>
        <w:tc>
          <w:tcPr>
            <w:tcW w:w="5220"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Kratka vsebina</w:t>
            </w:r>
          </w:p>
        </w:tc>
        <w:tc>
          <w:tcPr>
            <w:tcW w:w="1101" w:type="dxa"/>
            <w:tcBorders>
              <w:top w:val="single" w:sz="4" w:space="0" w:color="auto"/>
              <w:left w:val="nil"/>
              <w:right w:val="single" w:sz="4" w:space="0" w:color="auto"/>
            </w:tcBorders>
            <w:shd w:val="clear" w:color="auto" w:fill="CCCC00"/>
            <w:vAlign w:val="center"/>
          </w:tcPr>
          <w:p w:rsidR="00776C9E" w:rsidRPr="005F1B58" w:rsidRDefault="00776C9E" w:rsidP="00E64819">
            <w:pPr>
              <w:tabs>
                <w:tab w:val="left" w:pos="6300"/>
              </w:tabs>
              <w:spacing w:before="60" w:line="276" w:lineRule="auto"/>
              <w:jc w:val="center"/>
              <w:rPr>
                <w:rFonts w:ascii="Arial" w:hAnsi="Arial" w:cs="Arial"/>
                <w:b/>
                <w:bCs/>
                <w:sz w:val="18"/>
                <w:szCs w:val="18"/>
              </w:rPr>
            </w:pPr>
            <w:r w:rsidRPr="005F1B58">
              <w:rPr>
                <w:rFonts w:ascii="Arial" w:hAnsi="Arial" w:cs="Arial"/>
                <w:b/>
                <w:bCs/>
                <w:sz w:val="18"/>
                <w:szCs w:val="18"/>
              </w:rPr>
              <w:t>Utemeljen (DA/NE)</w:t>
            </w:r>
          </w:p>
        </w:tc>
      </w:tr>
      <w:tr w:rsidR="00CA6D83" w:rsidRPr="00A12F8D" w:rsidTr="00213427">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CA6D83" w:rsidRPr="00A12F8D" w:rsidRDefault="00CA6D83" w:rsidP="00CA6D83">
            <w:pPr>
              <w:numPr>
                <w:ilvl w:val="0"/>
                <w:numId w:val="16"/>
              </w:numPr>
              <w:tabs>
                <w:tab w:val="left" w:pos="6300"/>
              </w:tabs>
              <w:spacing w:line="276" w:lineRule="auto"/>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CA6D83" w:rsidRPr="0026559B" w:rsidRDefault="00CC4DFA" w:rsidP="00CA6D83">
            <w:pPr>
              <w:numPr>
                <w:ilvl w:val="0"/>
                <w:numId w:val="41"/>
              </w:numPr>
              <w:spacing w:line="260" w:lineRule="exact"/>
              <w:ind w:left="150" w:hanging="142"/>
              <w:rPr>
                <w:rFonts w:ascii="Arial" w:hAnsi="Arial" w:cs="Arial"/>
                <w:bCs/>
                <w:sz w:val="20"/>
                <w:szCs w:val="20"/>
              </w:rPr>
            </w:pPr>
            <w:r>
              <w:rPr>
                <w:rFonts w:ascii="Arial" w:hAnsi="Arial" w:cs="Arial"/>
                <w:bCs/>
                <w:sz w:val="20"/>
                <w:szCs w:val="20"/>
              </w:rPr>
              <w:t>p</w:t>
            </w:r>
            <w:r w:rsidR="00CA6D83" w:rsidRPr="0026559B">
              <w:rPr>
                <w:rFonts w:ascii="Arial" w:hAnsi="Arial" w:cs="Arial"/>
                <w:bCs/>
                <w:sz w:val="20"/>
                <w:szCs w:val="20"/>
              </w:rPr>
              <w:t>olicisti v postopku niso ukrepali, ko je prijavil nezakonit vstop v najemniško stanovanje in niso preprečili tatvine njegovega premoženja,</w:t>
            </w:r>
          </w:p>
          <w:p w:rsidR="00CA6D83" w:rsidRPr="0026559B" w:rsidRDefault="00CA6D83" w:rsidP="00CA6D83">
            <w:pPr>
              <w:numPr>
                <w:ilvl w:val="0"/>
                <w:numId w:val="41"/>
              </w:numPr>
              <w:spacing w:line="260" w:lineRule="exact"/>
              <w:ind w:left="150" w:hanging="142"/>
              <w:rPr>
                <w:rFonts w:ascii="Arial" w:hAnsi="Arial" w:cs="Arial"/>
                <w:bCs/>
                <w:sz w:val="20"/>
                <w:szCs w:val="20"/>
              </w:rPr>
            </w:pPr>
            <w:r w:rsidRPr="0026559B">
              <w:rPr>
                <w:rFonts w:ascii="Arial" w:hAnsi="Arial" w:cs="Arial"/>
                <w:bCs/>
                <w:sz w:val="20"/>
                <w:szCs w:val="20"/>
              </w:rPr>
              <w:t xml:space="preserve">policisti pritožniku in njegovi družini niso zagotovili ustrezne pomoči, saj je bil pritožnikov mlajši sin 11 ur izven stanovanja, ko je bila temperatura višja od 30 stopinj, brez vode, hrane in stranišča. </w:t>
            </w:r>
          </w:p>
          <w:p w:rsidR="00CA6D83" w:rsidRPr="0026559B" w:rsidRDefault="00CA6D83" w:rsidP="00CA6D83">
            <w:pPr>
              <w:pStyle w:val="Telobesedila2"/>
              <w:tabs>
                <w:tab w:val="left" w:pos="6300"/>
              </w:tabs>
              <w:spacing w:after="0" w:line="240" w:lineRule="auto"/>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CA6D83" w:rsidRPr="0026559B" w:rsidRDefault="00CA6D83" w:rsidP="00CA6D83">
            <w:pPr>
              <w:tabs>
                <w:tab w:val="left" w:pos="6300"/>
              </w:tabs>
              <w:rPr>
                <w:rFonts w:ascii="Arial" w:hAnsi="Arial" w:cs="Arial"/>
                <w:sz w:val="20"/>
                <w:szCs w:val="20"/>
              </w:rPr>
            </w:pPr>
            <w:r w:rsidRPr="0026559B">
              <w:rPr>
                <w:rFonts w:ascii="Arial" w:hAnsi="Arial" w:cs="Arial"/>
                <w:sz w:val="20"/>
                <w:szCs w:val="20"/>
              </w:rPr>
              <w:t>13. 7. 2020</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CA6D83" w:rsidRPr="0026559B" w:rsidRDefault="00CA6D83" w:rsidP="00CA6D83">
            <w:pPr>
              <w:tabs>
                <w:tab w:val="left" w:pos="6300"/>
              </w:tabs>
              <w:rPr>
                <w:rFonts w:ascii="Arial" w:hAnsi="Arial" w:cs="Arial"/>
                <w:sz w:val="20"/>
                <w:szCs w:val="20"/>
              </w:rPr>
            </w:pPr>
            <w:r w:rsidRPr="0026559B">
              <w:rPr>
                <w:rFonts w:ascii="Arial" w:hAnsi="Arial" w:cs="Arial"/>
                <w:sz w:val="20"/>
                <w:szCs w:val="20"/>
              </w:rPr>
              <w:t>4. 11. 2020</w:t>
            </w:r>
          </w:p>
          <w:p w:rsidR="00CA6D83" w:rsidRPr="0026559B" w:rsidRDefault="00CA6D83" w:rsidP="00CA6D83">
            <w:pPr>
              <w:tabs>
                <w:tab w:val="left" w:pos="6300"/>
              </w:tabs>
              <w:rPr>
                <w:rFonts w:ascii="Arial" w:hAnsi="Arial" w:cs="Arial"/>
                <w:sz w:val="20"/>
                <w:szCs w:val="20"/>
              </w:rPr>
            </w:pPr>
            <w:r w:rsidRPr="0026559B">
              <w:rPr>
                <w:rFonts w:ascii="Arial" w:hAnsi="Arial" w:cs="Arial"/>
                <w:sz w:val="20"/>
                <w:szCs w:val="20"/>
              </w:rPr>
              <w:t>2600-313/2020</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CA6D83" w:rsidRPr="0026559B" w:rsidRDefault="00CA6D83" w:rsidP="00CA6D83">
            <w:pPr>
              <w:tabs>
                <w:tab w:val="left" w:pos="6300"/>
              </w:tabs>
              <w:rPr>
                <w:rFonts w:ascii="Arial" w:hAnsi="Arial" w:cs="Arial"/>
                <w:sz w:val="20"/>
                <w:szCs w:val="20"/>
              </w:rPr>
            </w:pPr>
            <w:r w:rsidRPr="0026559B">
              <w:rPr>
                <w:rFonts w:ascii="Arial" w:hAnsi="Arial" w:cs="Arial"/>
                <w:sz w:val="20"/>
                <w:szCs w:val="20"/>
              </w:rPr>
              <w:t>PU LJ</w:t>
            </w:r>
          </w:p>
        </w:tc>
        <w:tc>
          <w:tcPr>
            <w:tcW w:w="6321" w:type="dxa"/>
            <w:gridSpan w:val="2"/>
            <w:tcBorders>
              <w:top w:val="single" w:sz="4" w:space="0" w:color="auto"/>
              <w:left w:val="nil"/>
              <w:bottom w:val="single" w:sz="4" w:space="0" w:color="auto"/>
              <w:right w:val="single" w:sz="4" w:space="0" w:color="auto"/>
            </w:tcBorders>
            <w:shd w:val="clear" w:color="auto" w:fill="auto"/>
            <w:noWrap/>
            <w:vAlign w:val="center"/>
          </w:tcPr>
          <w:p w:rsidR="00CA6D83" w:rsidRPr="0026559B" w:rsidRDefault="00CA6D83" w:rsidP="00CA6D83">
            <w:pPr>
              <w:widowControl w:val="0"/>
              <w:rPr>
                <w:rFonts w:ascii="Arial" w:hAnsi="Arial" w:cs="Arial"/>
                <w:bCs/>
                <w:sz w:val="20"/>
                <w:szCs w:val="20"/>
              </w:rPr>
            </w:pPr>
            <w:r>
              <w:rPr>
                <w:rFonts w:ascii="Arial" w:hAnsi="Arial" w:cs="Arial"/>
                <w:bCs/>
                <w:sz w:val="20"/>
                <w:szCs w:val="20"/>
              </w:rPr>
              <w:t>Občan je poklical na OKC</w:t>
            </w:r>
            <w:r w:rsidRPr="0026559B">
              <w:rPr>
                <w:rFonts w:ascii="Arial" w:hAnsi="Arial" w:cs="Arial"/>
                <w:bCs/>
                <w:sz w:val="20"/>
                <w:szCs w:val="20"/>
              </w:rPr>
              <w:t xml:space="preserve"> in povedal, da je z družino odšel od doma, ko pa se je vrnil, je bila verjetno zamenjana ključavnica in ni mogel več vstopiti v stanovanje, v drugem nadstropju v bloku, ki ga ima v najemu. Dodal je, da obstaja možnost vloma in se storilci še nahajajo na kraju. OKC je takoj na kraj poslal najbližjo patruljo. Policista na kraj prispela po 5-ih minutah. Potrkala sta na vrata stanovanja. Odprl jima je varnostnik zasebne varnostne službe, ki je bil na kraju prisoten po naročilu lastnice, ki se je prav tako nahajala v stanovanju. Policiste je lastnica povabila v stanovanje in jima pokazala listine o lastništvu, v nadaljevanju pa predložila še druge dokaze, iz katerih je bilo razbrati, da je najemniku (občanu oz. pritožniku) že pred dvema mesecema bila vročena dokumentacija o prenehanju najemne pogodbe iz razlogov neplačevanja najemnine in kršitve drug</w:t>
            </w:r>
            <w:r>
              <w:rPr>
                <w:rFonts w:ascii="Arial" w:hAnsi="Arial" w:cs="Arial"/>
                <w:bCs/>
                <w:sz w:val="20"/>
                <w:szCs w:val="20"/>
              </w:rPr>
              <w:t>ih členov pogodbe o najemu. Rok</w:t>
            </w:r>
            <w:r w:rsidRPr="0026559B">
              <w:rPr>
                <w:rFonts w:ascii="Arial" w:hAnsi="Arial" w:cs="Arial"/>
                <w:bCs/>
                <w:sz w:val="20"/>
                <w:szCs w:val="20"/>
              </w:rPr>
              <w:t xml:space="preserve">, da se izseli je bil prekoračen za več kot mesec, zato je najela podjetje, ki opravlja selitve in varnostno službo, da nemoteno zavaruje svoje pravice. </w:t>
            </w:r>
          </w:p>
          <w:p w:rsidR="00CA6D83" w:rsidRPr="0026559B" w:rsidRDefault="00CA6D83" w:rsidP="00CA6D83">
            <w:pPr>
              <w:widowControl w:val="0"/>
              <w:rPr>
                <w:rFonts w:ascii="Arial" w:hAnsi="Arial" w:cs="Arial"/>
                <w:bCs/>
                <w:sz w:val="20"/>
                <w:szCs w:val="20"/>
              </w:rPr>
            </w:pPr>
          </w:p>
          <w:p w:rsidR="00CA6D83" w:rsidRDefault="00CA6D83" w:rsidP="00CA6D83">
            <w:pPr>
              <w:widowControl w:val="0"/>
              <w:rPr>
                <w:rFonts w:ascii="Arial" w:hAnsi="Arial" w:cs="Arial"/>
                <w:bCs/>
                <w:sz w:val="20"/>
                <w:szCs w:val="20"/>
              </w:rPr>
            </w:pPr>
            <w:r w:rsidRPr="0026559B">
              <w:rPr>
                <w:rFonts w:ascii="Arial" w:hAnsi="Arial" w:cs="Arial"/>
                <w:bCs/>
                <w:sz w:val="20"/>
                <w:szCs w:val="20"/>
              </w:rPr>
              <w:t>Policista sta poročala o prvih ugotovitvah na OKC, ki je na kraj poslal operativnega starešino in policista ter policistko krajevno pristojne PP, da sta prevzela preiskovanje primera. Policist, ki je vodil preiskavo na kraju, je zbral obvestila in druge dokaze ter ugotovil, da gre v navedenem primeru za KD samovoljnost po 1. odstavku 310. člena KZ-1. O zbranih dejstvih s kraja je obveščal tudi državno tožilko, ki se je z izvedenimi aktivn</w:t>
            </w:r>
            <w:r>
              <w:rPr>
                <w:rFonts w:ascii="Arial" w:hAnsi="Arial" w:cs="Arial"/>
                <w:bCs/>
                <w:sz w:val="20"/>
                <w:szCs w:val="20"/>
              </w:rPr>
              <w:t>ostmi in z zavzetim stališčem oziroma</w:t>
            </w:r>
            <w:r w:rsidRPr="0026559B">
              <w:rPr>
                <w:rFonts w:ascii="Arial" w:hAnsi="Arial" w:cs="Arial"/>
                <w:bCs/>
                <w:sz w:val="20"/>
                <w:szCs w:val="20"/>
              </w:rPr>
              <w:t xml:space="preserve"> ukrepom strinjala. Policist je ob zaključku postopka na kraju pritožnika in njegovega pooblaščenca (odvetnika) obvestil, da gre za kaznivo dejanje, katerega pregon se začne na zasebno tožbo. Policijska postaja je s poročilom obvestila ODT, tožilec pa je po proučitvi primera odločil, da ima ravnanje lastni</w:t>
            </w:r>
            <w:r w:rsidR="00CC4DFA">
              <w:rPr>
                <w:rFonts w:ascii="Arial" w:hAnsi="Arial" w:cs="Arial"/>
                <w:bCs/>
                <w:sz w:val="20"/>
                <w:szCs w:val="20"/>
              </w:rPr>
              <w:t>ka stanovanja elemente samovoljnosti</w:t>
            </w:r>
            <w:r w:rsidRPr="0026559B">
              <w:rPr>
                <w:rFonts w:ascii="Arial" w:hAnsi="Arial" w:cs="Arial"/>
                <w:bCs/>
                <w:sz w:val="20"/>
                <w:szCs w:val="20"/>
              </w:rPr>
              <w:t xml:space="preserve"> po 1. odst. 310. člena</w:t>
            </w:r>
            <w:r w:rsidR="00CC4DFA">
              <w:rPr>
                <w:rFonts w:ascii="Arial" w:hAnsi="Arial" w:cs="Arial"/>
                <w:bCs/>
                <w:sz w:val="20"/>
                <w:szCs w:val="20"/>
              </w:rPr>
              <w:t xml:space="preserve"> KZ-1</w:t>
            </w:r>
            <w:r w:rsidRPr="0026559B">
              <w:rPr>
                <w:rFonts w:ascii="Arial" w:hAnsi="Arial" w:cs="Arial"/>
                <w:bCs/>
                <w:sz w:val="20"/>
                <w:szCs w:val="20"/>
              </w:rPr>
              <w:t xml:space="preserve">, kar je razvidno iz listin ODT, ki so bile posredovane policiji. </w:t>
            </w:r>
          </w:p>
          <w:p w:rsidR="00CA6D83" w:rsidRPr="0026559B" w:rsidRDefault="00CA6D83" w:rsidP="00CA6D83">
            <w:pPr>
              <w:widowControl w:val="0"/>
              <w:jc w:val="right"/>
              <w:rPr>
                <w:rFonts w:ascii="Arial" w:hAnsi="Arial" w:cs="Arial"/>
                <w:b/>
                <w:bCs/>
                <w:sz w:val="20"/>
                <w:szCs w:val="20"/>
              </w:rPr>
            </w:pPr>
            <w:r w:rsidRPr="0026559B">
              <w:rPr>
                <w:rFonts w:ascii="Arial" w:hAnsi="Arial" w:cs="Arial"/>
                <w:b/>
                <w:bCs/>
                <w:sz w:val="20"/>
                <w:szCs w:val="20"/>
              </w:rPr>
              <w:t>NE</w:t>
            </w:r>
          </w:p>
          <w:p w:rsidR="00CA6D83" w:rsidRDefault="00CA6D83" w:rsidP="00CA6D83">
            <w:pPr>
              <w:widowControl w:val="0"/>
              <w:rPr>
                <w:rFonts w:ascii="Arial" w:hAnsi="Arial" w:cs="Arial"/>
                <w:bCs/>
                <w:sz w:val="20"/>
                <w:szCs w:val="20"/>
              </w:rPr>
            </w:pPr>
            <w:r w:rsidRPr="0026559B">
              <w:rPr>
                <w:rFonts w:ascii="Arial" w:hAnsi="Arial" w:cs="Arial"/>
                <w:bCs/>
                <w:sz w:val="20"/>
                <w:szCs w:val="20"/>
              </w:rPr>
              <w:lastRenderedPageBreak/>
              <w:t xml:space="preserve">Policista, ki sta prva prišla na kraj, sta pred blokom opazila ženo pritožnika s triletnim otrokom. Takoj, ko sta izključila možnost vloma, sta obvestila OKC, da aktivira CSD, ki je po telefonu vzpostavil stik z obema staršema. Uslužbenka CSD je na seji senata pojasnila, da sta starša vse oblike ponujene pomoči (nastanitev otrok, staršev…) zavrnila, o čemer je bilo s strani CSD napisano tudi poročilo. Policistka je povedala, da je ves čas, ko so bili policisti na kraju skrbela za to, da sta mati in oba otroka (3. in 16. letni sin) bili oskrbljeni z vodo, katero jim je osebno zagotavljala, pritožnik pa je vodo zavračal. Policist, ki je vodil preiskavo je bil v stiku s CSD, v kolikor bi starša sprejela pomoč CSD, da policisti </w:t>
            </w:r>
            <w:r>
              <w:rPr>
                <w:rFonts w:ascii="Arial" w:hAnsi="Arial" w:cs="Arial"/>
                <w:bCs/>
                <w:sz w:val="20"/>
                <w:szCs w:val="20"/>
              </w:rPr>
              <w:t>nudijo morebit</w:t>
            </w:r>
            <w:r w:rsidRPr="0026559B">
              <w:rPr>
                <w:rFonts w:ascii="Arial" w:hAnsi="Arial" w:cs="Arial"/>
                <w:bCs/>
                <w:sz w:val="20"/>
                <w:szCs w:val="20"/>
              </w:rPr>
              <w:t>n</w:t>
            </w:r>
            <w:r>
              <w:rPr>
                <w:rFonts w:ascii="Arial" w:hAnsi="Arial" w:cs="Arial"/>
                <w:bCs/>
                <w:sz w:val="20"/>
                <w:szCs w:val="20"/>
              </w:rPr>
              <w:t>o podporo</w:t>
            </w:r>
            <w:r w:rsidRPr="0026559B">
              <w:rPr>
                <w:rFonts w:ascii="Arial" w:hAnsi="Arial" w:cs="Arial"/>
                <w:bCs/>
                <w:sz w:val="20"/>
                <w:szCs w:val="20"/>
              </w:rPr>
              <w:t>, v okvirih, ki jih dopušča zakon, prvenstveno pa je bila ves čas postopka policistov, ko so bili na kraju pozornost usmerjena v to, da poskrbijo za zdravje in varnost oseb, ki niso mogle v stanovanje.</w:t>
            </w:r>
          </w:p>
          <w:p w:rsidR="00CA6D83" w:rsidRPr="0026559B" w:rsidRDefault="00CA6D83" w:rsidP="00CA6D83">
            <w:pPr>
              <w:widowControl w:val="0"/>
              <w:jc w:val="right"/>
              <w:rPr>
                <w:rFonts w:ascii="Arial" w:hAnsi="Arial" w:cs="Arial"/>
                <w:bCs/>
                <w:sz w:val="20"/>
                <w:szCs w:val="20"/>
              </w:rPr>
            </w:pPr>
            <w:r w:rsidRPr="0026559B">
              <w:rPr>
                <w:rFonts w:ascii="Arial" w:hAnsi="Arial" w:cs="Arial"/>
                <w:b/>
                <w:bCs/>
                <w:sz w:val="20"/>
                <w:szCs w:val="20"/>
              </w:rPr>
              <w:t>NE</w:t>
            </w:r>
            <w:r w:rsidRPr="0026559B">
              <w:rPr>
                <w:rFonts w:ascii="Arial" w:hAnsi="Arial" w:cs="Arial"/>
                <w:bCs/>
                <w:sz w:val="20"/>
                <w:szCs w:val="20"/>
              </w:rPr>
              <w:t xml:space="preserve"> </w:t>
            </w:r>
          </w:p>
        </w:tc>
      </w:tr>
    </w:tbl>
    <w:p w:rsidR="00776C9E" w:rsidRPr="00A12F8D" w:rsidRDefault="00776C9E" w:rsidP="00A12F8D">
      <w:pPr>
        <w:spacing w:line="276" w:lineRule="auto"/>
        <w:rPr>
          <w:rFonts w:ascii="Arial" w:hAnsi="Arial" w:cs="Arial"/>
          <w:sz w:val="20"/>
          <w:szCs w:val="20"/>
        </w:rPr>
      </w:pPr>
    </w:p>
    <w:sectPr w:rsidR="00776C9E" w:rsidRPr="00A12F8D" w:rsidSect="00776C9E">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0E59"/>
    <w:multiLevelType w:val="hybridMultilevel"/>
    <w:tmpl w:val="41DC09FE"/>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4E22F2"/>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45A14"/>
    <w:multiLevelType w:val="hybridMultilevel"/>
    <w:tmpl w:val="DB52979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D55F9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12518E"/>
    <w:multiLevelType w:val="hybridMultilevel"/>
    <w:tmpl w:val="061EF218"/>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06FE4"/>
    <w:multiLevelType w:val="hybridMultilevel"/>
    <w:tmpl w:val="B654370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655C5A"/>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570CEE"/>
    <w:multiLevelType w:val="hybridMultilevel"/>
    <w:tmpl w:val="86BE9084"/>
    <w:lvl w:ilvl="0" w:tplc="712C3564">
      <w:numFmt w:val="bullet"/>
      <w:lvlText w:val="-"/>
      <w:lvlJc w:val="left"/>
      <w:pPr>
        <w:ind w:left="720" w:hanging="360"/>
      </w:pPr>
      <w:rPr>
        <w:rFonts w:ascii="Arial" w:eastAsia="Times New Roman"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B5E0066"/>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5E43784"/>
    <w:multiLevelType w:val="hybridMultilevel"/>
    <w:tmpl w:val="90E075B0"/>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604B48"/>
    <w:multiLevelType w:val="hybridMultilevel"/>
    <w:tmpl w:val="844AA2C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A77E11"/>
    <w:multiLevelType w:val="hybridMultilevel"/>
    <w:tmpl w:val="53320F0C"/>
    <w:lvl w:ilvl="0" w:tplc="0424000F">
      <w:start w:val="1"/>
      <w:numFmt w:val="decimal"/>
      <w:lvlText w:val="%1."/>
      <w:lvlJc w:val="left"/>
      <w:pPr>
        <w:tabs>
          <w:tab w:val="num" w:pos="360"/>
        </w:tabs>
        <w:ind w:left="360" w:hanging="360"/>
      </w:pPr>
    </w:lvl>
    <w:lvl w:ilvl="1" w:tplc="7608A0FC">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lvl>
    <w:lvl w:ilvl="3" w:tplc="B3A2C362">
      <w:numFmt w:val="bullet"/>
      <w:lvlText w:val="-"/>
      <w:lvlJc w:val="left"/>
      <w:pPr>
        <w:tabs>
          <w:tab w:val="num" w:pos="2520"/>
        </w:tabs>
        <w:ind w:left="2520" w:hanging="360"/>
      </w:pPr>
      <w:rPr>
        <w:rFonts w:ascii="Arial" w:eastAsia="Times New Roman" w:hAnsi="Arial" w:cs="Arial" w:hint="default"/>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3B0A274F"/>
    <w:multiLevelType w:val="hybridMultilevel"/>
    <w:tmpl w:val="7EC49364"/>
    <w:lvl w:ilvl="0" w:tplc="E79AC708">
      <w:numFmt w:val="bullet"/>
      <w:lvlText w:val="-"/>
      <w:lvlJc w:val="left"/>
      <w:pPr>
        <w:ind w:left="720" w:hanging="360"/>
      </w:pPr>
      <w:rPr>
        <w:rFonts w:ascii="Arial" w:eastAsia="Times New Roman" w:hAnsi="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CC47EC3"/>
    <w:multiLevelType w:val="hybridMultilevel"/>
    <w:tmpl w:val="AC64FD2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EA0B86"/>
    <w:multiLevelType w:val="hybridMultilevel"/>
    <w:tmpl w:val="8462468E"/>
    <w:lvl w:ilvl="0" w:tplc="C636AB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1F7FD0"/>
    <w:multiLevelType w:val="hybridMultilevel"/>
    <w:tmpl w:val="49F805B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712C3564">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0B6D01"/>
    <w:multiLevelType w:val="hybridMultilevel"/>
    <w:tmpl w:val="F182A01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4B6FE5"/>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0D4358"/>
    <w:multiLevelType w:val="hybridMultilevel"/>
    <w:tmpl w:val="9E7A26AC"/>
    <w:lvl w:ilvl="0" w:tplc="4FEEC6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2378B2"/>
    <w:multiLevelType w:val="hybridMultilevel"/>
    <w:tmpl w:val="38C0A5A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BA7AED"/>
    <w:multiLevelType w:val="hybridMultilevel"/>
    <w:tmpl w:val="669837CA"/>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BF4129"/>
    <w:multiLevelType w:val="hybridMultilevel"/>
    <w:tmpl w:val="251299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8675EE6"/>
    <w:multiLevelType w:val="hybridMultilevel"/>
    <w:tmpl w:val="D2CECDEA"/>
    <w:lvl w:ilvl="0" w:tplc="712C356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8A5B9A"/>
    <w:multiLevelType w:val="hybridMultilevel"/>
    <w:tmpl w:val="C1BE28B4"/>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1364B9F"/>
    <w:multiLevelType w:val="hybridMultilevel"/>
    <w:tmpl w:val="B29A67A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46154F1"/>
    <w:multiLevelType w:val="hybridMultilevel"/>
    <w:tmpl w:val="EED88FF8"/>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782BD7"/>
    <w:multiLevelType w:val="hybridMultilevel"/>
    <w:tmpl w:val="15EC79E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825056"/>
    <w:multiLevelType w:val="hybridMultilevel"/>
    <w:tmpl w:val="257A3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AE7882"/>
    <w:multiLevelType w:val="multilevel"/>
    <w:tmpl w:val="65F046B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85CA3"/>
    <w:multiLevelType w:val="hybridMultilevel"/>
    <w:tmpl w:val="8EE437F6"/>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014836"/>
    <w:multiLevelType w:val="hybridMultilevel"/>
    <w:tmpl w:val="1D62B56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BB5910"/>
    <w:multiLevelType w:val="hybridMultilevel"/>
    <w:tmpl w:val="9BE2C82E"/>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3C1BE7"/>
    <w:multiLevelType w:val="hybridMultilevel"/>
    <w:tmpl w:val="6772EBA4"/>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C648D4"/>
    <w:multiLevelType w:val="hybridMultilevel"/>
    <w:tmpl w:val="6DF013A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FC50E7"/>
    <w:multiLevelType w:val="hybridMultilevel"/>
    <w:tmpl w:val="E0D29126"/>
    <w:lvl w:ilvl="0" w:tplc="712C3564">
      <w:numFmt w:val="bullet"/>
      <w:lvlText w:val="-"/>
      <w:lvlJc w:val="left"/>
      <w:pPr>
        <w:ind w:left="870" w:hanging="360"/>
      </w:pPr>
      <w:rPr>
        <w:rFonts w:ascii="Arial" w:eastAsia="Times New Roman" w:hAnsi="Arial" w:cs="Arial" w:hint="default"/>
      </w:rPr>
    </w:lvl>
    <w:lvl w:ilvl="1" w:tplc="04240003" w:tentative="1">
      <w:start w:val="1"/>
      <w:numFmt w:val="bullet"/>
      <w:lvlText w:val="o"/>
      <w:lvlJc w:val="left"/>
      <w:pPr>
        <w:ind w:left="1590" w:hanging="360"/>
      </w:pPr>
      <w:rPr>
        <w:rFonts w:ascii="Courier New" w:hAnsi="Courier New" w:cs="Courier New" w:hint="default"/>
      </w:rPr>
    </w:lvl>
    <w:lvl w:ilvl="2" w:tplc="04240005" w:tentative="1">
      <w:start w:val="1"/>
      <w:numFmt w:val="bullet"/>
      <w:lvlText w:val=""/>
      <w:lvlJc w:val="left"/>
      <w:pPr>
        <w:ind w:left="2310" w:hanging="360"/>
      </w:pPr>
      <w:rPr>
        <w:rFonts w:ascii="Wingdings" w:hAnsi="Wingdings" w:hint="default"/>
      </w:rPr>
    </w:lvl>
    <w:lvl w:ilvl="3" w:tplc="04240001" w:tentative="1">
      <w:start w:val="1"/>
      <w:numFmt w:val="bullet"/>
      <w:lvlText w:val=""/>
      <w:lvlJc w:val="left"/>
      <w:pPr>
        <w:ind w:left="3030" w:hanging="360"/>
      </w:pPr>
      <w:rPr>
        <w:rFonts w:ascii="Symbol" w:hAnsi="Symbol" w:hint="default"/>
      </w:rPr>
    </w:lvl>
    <w:lvl w:ilvl="4" w:tplc="04240003" w:tentative="1">
      <w:start w:val="1"/>
      <w:numFmt w:val="bullet"/>
      <w:lvlText w:val="o"/>
      <w:lvlJc w:val="left"/>
      <w:pPr>
        <w:ind w:left="3750" w:hanging="360"/>
      </w:pPr>
      <w:rPr>
        <w:rFonts w:ascii="Courier New" w:hAnsi="Courier New" w:cs="Courier New" w:hint="default"/>
      </w:rPr>
    </w:lvl>
    <w:lvl w:ilvl="5" w:tplc="04240005" w:tentative="1">
      <w:start w:val="1"/>
      <w:numFmt w:val="bullet"/>
      <w:lvlText w:val=""/>
      <w:lvlJc w:val="left"/>
      <w:pPr>
        <w:ind w:left="4470" w:hanging="360"/>
      </w:pPr>
      <w:rPr>
        <w:rFonts w:ascii="Wingdings" w:hAnsi="Wingdings" w:hint="default"/>
      </w:rPr>
    </w:lvl>
    <w:lvl w:ilvl="6" w:tplc="04240001" w:tentative="1">
      <w:start w:val="1"/>
      <w:numFmt w:val="bullet"/>
      <w:lvlText w:val=""/>
      <w:lvlJc w:val="left"/>
      <w:pPr>
        <w:ind w:left="5190" w:hanging="360"/>
      </w:pPr>
      <w:rPr>
        <w:rFonts w:ascii="Symbol" w:hAnsi="Symbol" w:hint="default"/>
      </w:rPr>
    </w:lvl>
    <w:lvl w:ilvl="7" w:tplc="04240003" w:tentative="1">
      <w:start w:val="1"/>
      <w:numFmt w:val="bullet"/>
      <w:lvlText w:val="o"/>
      <w:lvlJc w:val="left"/>
      <w:pPr>
        <w:ind w:left="5910" w:hanging="360"/>
      </w:pPr>
      <w:rPr>
        <w:rFonts w:ascii="Courier New" w:hAnsi="Courier New" w:cs="Courier New" w:hint="default"/>
      </w:rPr>
    </w:lvl>
    <w:lvl w:ilvl="8" w:tplc="04240005" w:tentative="1">
      <w:start w:val="1"/>
      <w:numFmt w:val="bullet"/>
      <w:lvlText w:val=""/>
      <w:lvlJc w:val="left"/>
      <w:pPr>
        <w:ind w:left="6630" w:hanging="360"/>
      </w:pPr>
      <w:rPr>
        <w:rFonts w:ascii="Wingdings" w:hAnsi="Wingdings" w:hint="default"/>
      </w:rPr>
    </w:lvl>
  </w:abstractNum>
  <w:abstractNum w:abstractNumId="35" w15:restartNumberingAfterBreak="0">
    <w:nsid w:val="74357887"/>
    <w:multiLevelType w:val="hybridMultilevel"/>
    <w:tmpl w:val="45E26330"/>
    <w:lvl w:ilvl="0" w:tplc="B3A2C3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244F39"/>
    <w:multiLevelType w:val="hybridMultilevel"/>
    <w:tmpl w:val="4A4CA464"/>
    <w:lvl w:ilvl="0" w:tplc="6974EBC0">
      <w:start w:val="1"/>
      <w:numFmt w:val="decimal"/>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8EB226A"/>
    <w:multiLevelType w:val="hybridMultilevel"/>
    <w:tmpl w:val="BE9034F0"/>
    <w:lvl w:ilvl="0" w:tplc="4E9C19A8">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A562DC"/>
    <w:multiLevelType w:val="hybridMultilevel"/>
    <w:tmpl w:val="CC8CCDE8"/>
    <w:lvl w:ilvl="0" w:tplc="BA48CB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CEE1898"/>
    <w:multiLevelType w:val="hybridMultilevel"/>
    <w:tmpl w:val="7D6E6A96"/>
    <w:lvl w:ilvl="0" w:tplc="786C32F0">
      <w:numFmt w:val="bullet"/>
      <w:lvlText w:val="-"/>
      <w:lvlJc w:val="center"/>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4960D3"/>
    <w:multiLevelType w:val="hybridMultilevel"/>
    <w:tmpl w:val="AF96B7D4"/>
    <w:lvl w:ilvl="0" w:tplc="E79AC70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30"/>
  </w:num>
  <w:num w:numId="4">
    <w:abstractNumId w:val="10"/>
  </w:num>
  <w:num w:numId="5">
    <w:abstractNumId w:val="33"/>
  </w:num>
  <w:num w:numId="6">
    <w:abstractNumId w:val="5"/>
  </w:num>
  <w:num w:numId="7">
    <w:abstractNumId w:val="26"/>
  </w:num>
  <w:num w:numId="8">
    <w:abstractNumId w:val="13"/>
  </w:num>
  <w:num w:numId="9">
    <w:abstractNumId w:val="32"/>
  </w:num>
  <w:num w:numId="10">
    <w:abstractNumId w:val="14"/>
  </w:num>
  <w:num w:numId="11">
    <w:abstractNumId w:val="34"/>
  </w:num>
  <w:num w:numId="12">
    <w:abstractNumId w:val="27"/>
  </w:num>
  <w:num w:numId="13">
    <w:abstractNumId w:val="16"/>
  </w:num>
  <w:num w:numId="14">
    <w:abstractNumId w:val="6"/>
  </w:num>
  <w:num w:numId="15">
    <w:abstractNumId w:val="9"/>
  </w:num>
  <w:num w:numId="16">
    <w:abstractNumId w:val="0"/>
  </w:num>
  <w:num w:numId="17">
    <w:abstractNumId w:val="22"/>
  </w:num>
  <w:num w:numId="18">
    <w:abstractNumId w:val="37"/>
  </w:num>
  <w:num w:numId="19">
    <w:abstractNumId w:val="40"/>
  </w:num>
  <w:num w:numId="20">
    <w:abstractNumId w:val="12"/>
  </w:num>
  <w:num w:numId="21">
    <w:abstractNumId w:val="23"/>
  </w:num>
  <w:num w:numId="22">
    <w:abstractNumId w:val="24"/>
  </w:num>
  <w:num w:numId="23">
    <w:abstractNumId w:val="17"/>
  </w:num>
  <w:num w:numId="24">
    <w:abstractNumId w:val="36"/>
  </w:num>
  <w:num w:numId="25">
    <w:abstractNumId w:val="1"/>
  </w:num>
  <w:num w:numId="26">
    <w:abstractNumId w:val="39"/>
  </w:num>
  <w:num w:numId="27">
    <w:abstractNumId w:val="38"/>
  </w:num>
  <w:num w:numId="28">
    <w:abstractNumId w:val="19"/>
  </w:num>
  <w:num w:numId="29">
    <w:abstractNumId w:val="8"/>
  </w:num>
  <w:num w:numId="30">
    <w:abstractNumId w:val="29"/>
  </w:num>
  <w:num w:numId="31">
    <w:abstractNumId w:val="3"/>
  </w:num>
  <w:num w:numId="32">
    <w:abstractNumId w:val="4"/>
  </w:num>
  <w:num w:numId="33">
    <w:abstractNumId w:val="35"/>
  </w:num>
  <w:num w:numId="34">
    <w:abstractNumId w:val="31"/>
  </w:num>
  <w:num w:numId="35">
    <w:abstractNumId w:val="18"/>
  </w:num>
  <w:num w:numId="36">
    <w:abstractNumId w:val="2"/>
  </w:num>
  <w:num w:numId="37">
    <w:abstractNumId w:val="28"/>
  </w:num>
  <w:num w:numId="38">
    <w:abstractNumId w:val="21"/>
  </w:num>
  <w:num w:numId="39">
    <w:abstractNumId w:val="20"/>
  </w:num>
  <w:num w:numId="40">
    <w:abstractNumId w:val="7"/>
  </w:num>
  <w:num w:numId="4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B017D"/>
    <w:rsid w:val="000C195A"/>
    <w:rsid w:val="000D1B0F"/>
    <w:rsid w:val="000D74D9"/>
    <w:rsid w:val="000E0F95"/>
    <w:rsid w:val="000E47C6"/>
    <w:rsid w:val="000F1162"/>
    <w:rsid w:val="000F48A9"/>
    <w:rsid w:val="001030B0"/>
    <w:rsid w:val="00103B54"/>
    <w:rsid w:val="0010765C"/>
    <w:rsid w:val="001209BD"/>
    <w:rsid w:val="00151F9F"/>
    <w:rsid w:val="00177C19"/>
    <w:rsid w:val="00187DEE"/>
    <w:rsid w:val="00194B6D"/>
    <w:rsid w:val="001B582A"/>
    <w:rsid w:val="001D468C"/>
    <w:rsid w:val="001E6963"/>
    <w:rsid w:val="00204719"/>
    <w:rsid w:val="00212F07"/>
    <w:rsid w:val="00213427"/>
    <w:rsid w:val="00214946"/>
    <w:rsid w:val="002255BA"/>
    <w:rsid w:val="00246663"/>
    <w:rsid w:val="002534CB"/>
    <w:rsid w:val="00276B6D"/>
    <w:rsid w:val="002B141F"/>
    <w:rsid w:val="002C4EDC"/>
    <w:rsid w:val="002D3641"/>
    <w:rsid w:val="002E06C7"/>
    <w:rsid w:val="002E2C98"/>
    <w:rsid w:val="003306E6"/>
    <w:rsid w:val="0033656E"/>
    <w:rsid w:val="003531FD"/>
    <w:rsid w:val="003921B8"/>
    <w:rsid w:val="003A5F87"/>
    <w:rsid w:val="003B5F5D"/>
    <w:rsid w:val="003C2E72"/>
    <w:rsid w:val="003E124D"/>
    <w:rsid w:val="003F1229"/>
    <w:rsid w:val="003F122A"/>
    <w:rsid w:val="00421B83"/>
    <w:rsid w:val="00423867"/>
    <w:rsid w:val="00434E4F"/>
    <w:rsid w:val="00444635"/>
    <w:rsid w:val="00467F1A"/>
    <w:rsid w:val="00486053"/>
    <w:rsid w:val="00494D21"/>
    <w:rsid w:val="004A3554"/>
    <w:rsid w:val="004B6973"/>
    <w:rsid w:val="004F7BAD"/>
    <w:rsid w:val="00505D85"/>
    <w:rsid w:val="005176BF"/>
    <w:rsid w:val="005250A0"/>
    <w:rsid w:val="0052774C"/>
    <w:rsid w:val="005363F2"/>
    <w:rsid w:val="00543535"/>
    <w:rsid w:val="005519A4"/>
    <w:rsid w:val="00553135"/>
    <w:rsid w:val="005716E4"/>
    <w:rsid w:val="00575B17"/>
    <w:rsid w:val="005A7754"/>
    <w:rsid w:val="005E409C"/>
    <w:rsid w:val="005F04E1"/>
    <w:rsid w:val="005F1B58"/>
    <w:rsid w:val="00613058"/>
    <w:rsid w:val="00647861"/>
    <w:rsid w:val="00672B2E"/>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806C72"/>
    <w:rsid w:val="00837E06"/>
    <w:rsid w:val="00851940"/>
    <w:rsid w:val="00863F1F"/>
    <w:rsid w:val="0087416A"/>
    <w:rsid w:val="00877FF9"/>
    <w:rsid w:val="00881DD4"/>
    <w:rsid w:val="008840DE"/>
    <w:rsid w:val="008A17B6"/>
    <w:rsid w:val="008C7F9C"/>
    <w:rsid w:val="008F0831"/>
    <w:rsid w:val="008F4774"/>
    <w:rsid w:val="00903AEC"/>
    <w:rsid w:val="009076B5"/>
    <w:rsid w:val="009256FB"/>
    <w:rsid w:val="009339FC"/>
    <w:rsid w:val="009522C9"/>
    <w:rsid w:val="009B043E"/>
    <w:rsid w:val="009F6E01"/>
    <w:rsid w:val="00A12F8D"/>
    <w:rsid w:val="00A2726C"/>
    <w:rsid w:val="00A43B2B"/>
    <w:rsid w:val="00A60FFB"/>
    <w:rsid w:val="00A61A04"/>
    <w:rsid w:val="00A74FE1"/>
    <w:rsid w:val="00A86B3D"/>
    <w:rsid w:val="00A936CF"/>
    <w:rsid w:val="00AB1437"/>
    <w:rsid w:val="00AD023A"/>
    <w:rsid w:val="00AE105B"/>
    <w:rsid w:val="00AF1B7E"/>
    <w:rsid w:val="00AF2E7C"/>
    <w:rsid w:val="00B01C57"/>
    <w:rsid w:val="00B050BA"/>
    <w:rsid w:val="00B26707"/>
    <w:rsid w:val="00B42A12"/>
    <w:rsid w:val="00BA625C"/>
    <w:rsid w:val="00BC7420"/>
    <w:rsid w:val="00BD17F8"/>
    <w:rsid w:val="00C074F2"/>
    <w:rsid w:val="00C16CEB"/>
    <w:rsid w:val="00C25AAB"/>
    <w:rsid w:val="00C452DF"/>
    <w:rsid w:val="00C5303B"/>
    <w:rsid w:val="00C57CCE"/>
    <w:rsid w:val="00C87DCB"/>
    <w:rsid w:val="00CA27DC"/>
    <w:rsid w:val="00CA6D83"/>
    <w:rsid w:val="00CB1E3E"/>
    <w:rsid w:val="00CC4DFA"/>
    <w:rsid w:val="00CD7014"/>
    <w:rsid w:val="00CF7DE3"/>
    <w:rsid w:val="00D0109A"/>
    <w:rsid w:val="00D13B93"/>
    <w:rsid w:val="00D14951"/>
    <w:rsid w:val="00D37FA1"/>
    <w:rsid w:val="00D41719"/>
    <w:rsid w:val="00D42336"/>
    <w:rsid w:val="00D53138"/>
    <w:rsid w:val="00D56F21"/>
    <w:rsid w:val="00D651D5"/>
    <w:rsid w:val="00D86177"/>
    <w:rsid w:val="00DA2A9D"/>
    <w:rsid w:val="00DC105B"/>
    <w:rsid w:val="00DD4545"/>
    <w:rsid w:val="00DE14C3"/>
    <w:rsid w:val="00DE3CCC"/>
    <w:rsid w:val="00DE459C"/>
    <w:rsid w:val="00DE6330"/>
    <w:rsid w:val="00DF1FDA"/>
    <w:rsid w:val="00DF53E3"/>
    <w:rsid w:val="00E11AC4"/>
    <w:rsid w:val="00E534DA"/>
    <w:rsid w:val="00E54DF1"/>
    <w:rsid w:val="00E64819"/>
    <w:rsid w:val="00E81543"/>
    <w:rsid w:val="00E93773"/>
    <w:rsid w:val="00EC0F78"/>
    <w:rsid w:val="00EC1F31"/>
    <w:rsid w:val="00ED15F5"/>
    <w:rsid w:val="00ED177D"/>
    <w:rsid w:val="00ED7864"/>
    <w:rsid w:val="00EE666D"/>
    <w:rsid w:val="00F005B8"/>
    <w:rsid w:val="00F54068"/>
    <w:rsid w:val="00F65A20"/>
    <w:rsid w:val="00F73354"/>
    <w:rsid w:val="00F817DB"/>
    <w:rsid w:val="00FA3A1C"/>
    <w:rsid w:val="00FA5EEF"/>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3B68F-7C25-496A-B255-92F1D1BA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2986</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MAREC 2011 - PRITOŽBE ZOPER POLICISTE ZAKLJUČENE NA SEJI SENATA MNZ</vt:lpstr>
    </vt:vector>
  </TitlesOfParts>
  <Company>MNZ</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MAREC 2011 - PRITOŽBE ZOPER POLICISTE ZAKLJUČENE NA SEJI SENATA MNZ</dc:title>
  <dc:subject/>
  <dc:creator>Mele</dc:creator>
  <cp:keywords/>
  <dc:description/>
  <cp:lastModifiedBy>Levstek</cp:lastModifiedBy>
  <cp:revision>2</cp:revision>
  <dcterms:created xsi:type="dcterms:W3CDTF">2020-11-30T09:41:00Z</dcterms:created>
  <dcterms:modified xsi:type="dcterms:W3CDTF">2020-11-30T09:41:00Z</dcterms:modified>
</cp:coreProperties>
</file>