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3F1229" w:rsidRDefault="005C26E9" w:rsidP="00BE1303">
      <w:pPr>
        <w:spacing w:line="260" w:lineRule="exact"/>
        <w:rPr>
          <w:rFonts w:ascii="Arial" w:hAnsi="Arial" w:cs="Arial"/>
          <w:b/>
        </w:rPr>
      </w:pPr>
      <w:r>
        <w:rPr>
          <w:rFonts w:ascii="Arial" w:hAnsi="Arial" w:cs="Arial"/>
          <w:b/>
          <w:u w:val="single"/>
        </w:rPr>
        <w:t>JULIJ</w:t>
      </w:r>
      <w:r w:rsidR="00CB23F1">
        <w:rPr>
          <w:rFonts w:ascii="Arial" w:hAnsi="Arial" w:cs="Arial"/>
          <w:b/>
          <w:u w:val="single"/>
        </w:rPr>
        <w:t xml:space="preserve"> </w:t>
      </w:r>
      <w:r w:rsidR="002534CB">
        <w:rPr>
          <w:rFonts w:ascii="Arial" w:hAnsi="Arial" w:cs="Arial"/>
          <w:b/>
          <w:u w:val="single"/>
        </w:rPr>
        <w:t>202</w:t>
      </w:r>
      <w:r w:rsidR="00E72EE4">
        <w:rPr>
          <w:rFonts w:ascii="Arial" w:hAnsi="Arial" w:cs="Arial"/>
          <w:b/>
          <w:u w:val="single"/>
        </w:rPr>
        <w:t>1</w:t>
      </w:r>
      <w:r w:rsidR="00D13B93" w:rsidRPr="003F1229">
        <w:rPr>
          <w:rFonts w:ascii="Arial" w:hAnsi="Arial" w:cs="Arial"/>
          <w:b/>
        </w:rPr>
        <w:t xml:space="preserve"> - PRITOŽBE ZOPER POLICISTE ZAKLJUČENE NA SEJI SENATA MNZ </w:t>
      </w:r>
    </w:p>
    <w:p w:rsidR="00776C9E" w:rsidRPr="005F1B58" w:rsidRDefault="00776C9E" w:rsidP="00BE1303">
      <w:pPr>
        <w:tabs>
          <w:tab w:val="left" w:pos="6300"/>
        </w:tabs>
        <w:spacing w:line="260" w:lineRule="exact"/>
        <w:rPr>
          <w:rFonts w:ascii="Arial" w:hAnsi="Arial" w:cs="Arial"/>
          <w:sz w:val="18"/>
          <w:szCs w:val="18"/>
        </w:rPr>
      </w:pPr>
    </w:p>
    <w:tbl>
      <w:tblPr>
        <w:tblW w:w="14612" w:type="dxa"/>
        <w:jc w:val="center"/>
        <w:tblLayout w:type="fixed"/>
        <w:tblCellMar>
          <w:left w:w="70" w:type="dxa"/>
          <w:right w:w="70" w:type="dxa"/>
        </w:tblCellMar>
        <w:tblLook w:val="0000" w:firstRow="0" w:lastRow="0" w:firstColumn="0" w:lastColumn="0" w:noHBand="0" w:noVBand="0"/>
      </w:tblPr>
      <w:tblGrid>
        <w:gridCol w:w="601"/>
        <w:gridCol w:w="3719"/>
        <w:gridCol w:w="1260"/>
        <w:gridCol w:w="1797"/>
        <w:gridCol w:w="914"/>
        <w:gridCol w:w="5220"/>
        <w:gridCol w:w="1101"/>
      </w:tblGrid>
      <w:tr w:rsidR="00776C9E" w:rsidRPr="005F1B58" w:rsidTr="00213427">
        <w:trPr>
          <w:trHeight w:val="488"/>
          <w:jc w:val="center"/>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5F1B58" w:rsidRDefault="00776C9E" w:rsidP="00BE1303">
            <w:pPr>
              <w:tabs>
                <w:tab w:val="left" w:pos="6300"/>
              </w:tabs>
              <w:spacing w:line="260" w:lineRule="exact"/>
              <w:rPr>
                <w:rFonts w:ascii="Arial" w:hAnsi="Arial" w:cs="Arial"/>
                <w:b/>
                <w:bCs/>
                <w:sz w:val="18"/>
                <w:szCs w:val="18"/>
              </w:rPr>
            </w:pPr>
            <w:r w:rsidRPr="005F1B58">
              <w:rPr>
                <w:rFonts w:ascii="Arial" w:hAnsi="Arial" w:cs="Arial"/>
                <w:b/>
                <w:bCs/>
                <w:sz w:val="18"/>
                <w:szCs w:val="18"/>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5F1B58" w:rsidRDefault="00776C9E" w:rsidP="00BE1303">
            <w:pPr>
              <w:tabs>
                <w:tab w:val="left" w:pos="6300"/>
              </w:tabs>
              <w:spacing w:line="260" w:lineRule="exact"/>
              <w:rPr>
                <w:rFonts w:ascii="Arial" w:hAnsi="Arial" w:cs="Arial"/>
                <w:b/>
                <w:bCs/>
                <w:sz w:val="18"/>
                <w:szCs w:val="18"/>
              </w:rPr>
            </w:pPr>
            <w:r w:rsidRPr="005F1B58">
              <w:rPr>
                <w:rFonts w:ascii="Arial" w:hAnsi="Arial" w:cs="Arial"/>
                <w:b/>
                <w:bCs/>
                <w:sz w:val="18"/>
                <w:szCs w:val="18"/>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5F1B58" w:rsidRDefault="00776C9E" w:rsidP="00BE1303">
            <w:pPr>
              <w:tabs>
                <w:tab w:val="left" w:pos="6300"/>
              </w:tabs>
              <w:spacing w:line="260" w:lineRule="exact"/>
              <w:rPr>
                <w:rFonts w:ascii="Arial" w:hAnsi="Arial" w:cs="Arial"/>
                <w:b/>
                <w:bCs/>
                <w:sz w:val="18"/>
                <w:szCs w:val="18"/>
              </w:rPr>
            </w:pPr>
            <w:r w:rsidRPr="005F1B58">
              <w:rPr>
                <w:rFonts w:ascii="Arial" w:hAnsi="Arial" w:cs="Arial"/>
                <w:b/>
                <w:bCs/>
                <w:sz w:val="18"/>
                <w:szCs w:val="18"/>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5F1B58" w:rsidRDefault="00776C9E" w:rsidP="00BE1303">
            <w:pPr>
              <w:tabs>
                <w:tab w:val="left" w:pos="6300"/>
              </w:tabs>
              <w:spacing w:line="260" w:lineRule="exact"/>
              <w:rPr>
                <w:rFonts w:ascii="Arial" w:hAnsi="Arial" w:cs="Arial"/>
                <w:b/>
                <w:bCs/>
                <w:sz w:val="18"/>
                <w:szCs w:val="18"/>
              </w:rPr>
            </w:pPr>
            <w:r w:rsidRPr="005F1B58">
              <w:rPr>
                <w:rFonts w:ascii="Arial" w:hAnsi="Arial" w:cs="Arial"/>
                <w:b/>
                <w:bCs/>
                <w:sz w:val="18"/>
                <w:szCs w:val="18"/>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5F1B58" w:rsidRDefault="00776C9E" w:rsidP="00BE1303">
            <w:pPr>
              <w:tabs>
                <w:tab w:val="left" w:pos="6300"/>
              </w:tabs>
              <w:spacing w:line="260" w:lineRule="exact"/>
              <w:rPr>
                <w:rFonts w:ascii="Arial" w:hAnsi="Arial" w:cs="Arial"/>
                <w:b/>
                <w:bCs/>
                <w:sz w:val="18"/>
                <w:szCs w:val="18"/>
              </w:rPr>
            </w:pPr>
            <w:r w:rsidRPr="005F1B58">
              <w:rPr>
                <w:rFonts w:ascii="Arial" w:hAnsi="Arial" w:cs="Arial"/>
                <w:b/>
                <w:bCs/>
                <w:sz w:val="18"/>
                <w:szCs w:val="18"/>
              </w:rPr>
              <w:t>ODLOČITEV SENATA</w:t>
            </w:r>
          </w:p>
        </w:tc>
      </w:tr>
      <w:tr w:rsidR="00776C9E" w:rsidRPr="005F1B58" w:rsidTr="00213427">
        <w:trPr>
          <w:trHeight w:val="487"/>
          <w:jc w:val="center"/>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5F1B58" w:rsidRDefault="00776C9E" w:rsidP="00BE1303">
            <w:pPr>
              <w:tabs>
                <w:tab w:val="left" w:pos="6300"/>
              </w:tabs>
              <w:spacing w:line="260" w:lineRule="exact"/>
              <w:rPr>
                <w:rFonts w:ascii="Arial" w:hAnsi="Arial" w:cs="Arial"/>
                <w:b/>
                <w:bCs/>
                <w:sz w:val="18"/>
                <w:szCs w:val="18"/>
              </w:rPr>
            </w:pPr>
          </w:p>
        </w:tc>
        <w:tc>
          <w:tcPr>
            <w:tcW w:w="3719" w:type="dxa"/>
            <w:vMerge/>
            <w:tcBorders>
              <w:left w:val="nil"/>
              <w:right w:val="single" w:sz="4" w:space="0" w:color="auto"/>
            </w:tcBorders>
            <w:shd w:val="clear" w:color="auto" w:fill="CCCC00"/>
            <w:noWrap/>
            <w:vAlign w:val="center"/>
          </w:tcPr>
          <w:p w:rsidR="00776C9E" w:rsidRPr="005F1B58" w:rsidRDefault="00776C9E" w:rsidP="00BE1303">
            <w:pPr>
              <w:tabs>
                <w:tab w:val="left" w:pos="6300"/>
              </w:tabs>
              <w:spacing w:line="260" w:lineRule="exact"/>
              <w:rPr>
                <w:rFonts w:ascii="Arial" w:hAnsi="Arial" w:cs="Arial"/>
                <w:b/>
                <w:bCs/>
                <w:sz w:val="18"/>
                <w:szCs w:val="18"/>
              </w:rPr>
            </w:pPr>
          </w:p>
        </w:tc>
        <w:tc>
          <w:tcPr>
            <w:tcW w:w="1260" w:type="dxa"/>
            <w:vMerge/>
            <w:tcBorders>
              <w:left w:val="nil"/>
              <w:right w:val="single" w:sz="4" w:space="0" w:color="auto"/>
            </w:tcBorders>
            <w:shd w:val="clear" w:color="auto" w:fill="CCCC00"/>
            <w:vAlign w:val="center"/>
          </w:tcPr>
          <w:p w:rsidR="00776C9E" w:rsidRPr="005F1B58" w:rsidRDefault="00776C9E" w:rsidP="00BE1303">
            <w:pPr>
              <w:tabs>
                <w:tab w:val="left" w:pos="6300"/>
              </w:tabs>
              <w:spacing w:line="260" w:lineRule="exact"/>
              <w:rPr>
                <w:rFonts w:ascii="Arial" w:hAnsi="Arial" w:cs="Arial"/>
                <w:b/>
                <w:bCs/>
                <w:sz w:val="18"/>
                <w:szCs w:val="18"/>
              </w:rPr>
            </w:pPr>
          </w:p>
        </w:tc>
        <w:tc>
          <w:tcPr>
            <w:tcW w:w="1797" w:type="dxa"/>
            <w:vMerge/>
            <w:tcBorders>
              <w:left w:val="nil"/>
              <w:right w:val="single" w:sz="4" w:space="0" w:color="auto"/>
            </w:tcBorders>
            <w:shd w:val="clear" w:color="auto" w:fill="CCCC00"/>
            <w:noWrap/>
            <w:vAlign w:val="center"/>
          </w:tcPr>
          <w:p w:rsidR="00776C9E" w:rsidRPr="005F1B58" w:rsidRDefault="00776C9E" w:rsidP="00BE1303">
            <w:pPr>
              <w:tabs>
                <w:tab w:val="left" w:pos="6300"/>
              </w:tabs>
              <w:spacing w:line="260" w:lineRule="exact"/>
              <w:rPr>
                <w:rFonts w:ascii="Arial" w:hAnsi="Arial" w:cs="Arial"/>
                <w:b/>
                <w:bCs/>
                <w:sz w:val="18"/>
                <w:szCs w:val="18"/>
              </w:rPr>
            </w:pPr>
          </w:p>
        </w:tc>
        <w:tc>
          <w:tcPr>
            <w:tcW w:w="914" w:type="dxa"/>
            <w:tcBorders>
              <w:top w:val="single" w:sz="4" w:space="0" w:color="auto"/>
              <w:left w:val="nil"/>
              <w:right w:val="single" w:sz="4" w:space="0" w:color="auto"/>
            </w:tcBorders>
            <w:shd w:val="clear" w:color="auto" w:fill="CCCC00"/>
            <w:vAlign w:val="center"/>
          </w:tcPr>
          <w:p w:rsidR="00776C9E" w:rsidRPr="005F1B58" w:rsidRDefault="00776C9E" w:rsidP="00BE1303">
            <w:pPr>
              <w:tabs>
                <w:tab w:val="left" w:pos="6300"/>
              </w:tabs>
              <w:spacing w:before="60" w:line="260" w:lineRule="exact"/>
              <w:ind w:right="-70"/>
              <w:rPr>
                <w:rFonts w:ascii="Arial" w:hAnsi="Arial" w:cs="Arial"/>
                <w:b/>
                <w:bCs/>
                <w:sz w:val="18"/>
                <w:szCs w:val="18"/>
              </w:rPr>
            </w:pPr>
            <w:r w:rsidRPr="005F1B58">
              <w:rPr>
                <w:rFonts w:ascii="Arial" w:hAnsi="Arial" w:cs="Arial"/>
                <w:b/>
                <w:bCs/>
                <w:sz w:val="18"/>
                <w:szCs w:val="18"/>
              </w:rPr>
              <w:t>Policijska   uprava</w:t>
            </w:r>
          </w:p>
        </w:tc>
        <w:tc>
          <w:tcPr>
            <w:tcW w:w="5220" w:type="dxa"/>
            <w:tcBorders>
              <w:top w:val="single" w:sz="4" w:space="0" w:color="auto"/>
              <w:left w:val="nil"/>
              <w:right w:val="single" w:sz="4" w:space="0" w:color="auto"/>
            </w:tcBorders>
            <w:shd w:val="clear" w:color="auto" w:fill="CCCC00"/>
            <w:vAlign w:val="center"/>
          </w:tcPr>
          <w:p w:rsidR="00776C9E" w:rsidRPr="005F1B58" w:rsidRDefault="00776C9E" w:rsidP="00BE1303">
            <w:pPr>
              <w:tabs>
                <w:tab w:val="left" w:pos="6300"/>
              </w:tabs>
              <w:spacing w:before="60" w:line="260" w:lineRule="exact"/>
              <w:rPr>
                <w:rFonts w:ascii="Arial" w:hAnsi="Arial" w:cs="Arial"/>
                <w:b/>
                <w:bCs/>
                <w:sz w:val="18"/>
                <w:szCs w:val="18"/>
              </w:rPr>
            </w:pPr>
            <w:r w:rsidRPr="005F1B58">
              <w:rPr>
                <w:rFonts w:ascii="Arial" w:hAnsi="Arial" w:cs="Arial"/>
                <w:b/>
                <w:bCs/>
                <w:sz w:val="18"/>
                <w:szCs w:val="18"/>
              </w:rPr>
              <w:t>Kratka vsebina</w:t>
            </w:r>
          </w:p>
        </w:tc>
        <w:tc>
          <w:tcPr>
            <w:tcW w:w="1101" w:type="dxa"/>
            <w:tcBorders>
              <w:top w:val="single" w:sz="4" w:space="0" w:color="auto"/>
              <w:left w:val="nil"/>
              <w:right w:val="single" w:sz="4" w:space="0" w:color="auto"/>
            </w:tcBorders>
            <w:shd w:val="clear" w:color="auto" w:fill="CCCC00"/>
            <w:vAlign w:val="center"/>
          </w:tcPr>
          <w:p w:rsidR="00776C9E" w:rsidRPr="005F1B58" w:rsidRDefault="00776C9E" w:rsidP="00BE1303">
            <w:pPr>
              <w:tabs>
                <w:tab w:val="left" w:pos="6300"/>
              </w:tabs>
              <w:spacing w:before="60" w:line="260" w:lineRule="exact"/>
              <w:rPr>
                <w:rFonts w:ascii="Arial" w:hAnsi="Arial" w:cs="Arial"/>
                <w:b/>
                <w:bCs/>
                <w:sz w:val="18"/>
                <w:szCs w:val="18"/>
              </w:rPr>
            </w:pPr>
            <w:r w:rsidRPr="005F1B58">
              <w:rPr>
                <w:rFonts w:ascii="Arial" w:hAnsi="Arial" w:cs="Arial"/>
                <w:b/>
                <w:bCs/>
                <w:sz w:val="18"/>
                <w:szCs w:val="18"/>
              </w:rPr>
              <w:t>Utemeljen (DA/NE)</w:t>
            </w:r>
          </w:p>
        </w:tc>
      </w:tr>
      <w:tr w:rsidR="00D9068A" w:rsidRPr="00A12F8D"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D9068A" w:rsidRDefault="00D9068A" w:rsidP="00BE1303">
            <w:pPr>
              <w:tabs>
                <w:tab w:val="left" w:pos="6300"/>
              </w:tabs>
              <w:spacing w:line="260" w:lineRule="exact"/>
              <w:rPr>
                <w:rFonts w:ascii="Arial" w:hAnsi="Arial" w:cs="Arial"/>
                <w:sz w:val="18"/>
                <w:szCs w:val="18"/>
              </w:rPr>
            </w:pPr>
            <w:r>
              <w:rPr>
                <w:rFonts w:ascii="Arial" w:hAnsi="Arial" w:cs="Arial"/>
                <w:sz w:val="18"/>
                <w:szCs w:val="18"/>
              </w:rPr>
              <w:t>1.</w:t>
            </w:r>
          </w:p>
        </w:tc>
        <w:tc>
          <w:tcPr>
            <w:tcW w:w="3719" w:type="dxa"/>
            <w:tcBorders>
              <w:top w:val="single" w:sz="4" w:space="0" w:color="auto"/>
              <w:left w:val="nil"/>
              <w:bottom w:val="single" w:sz="4" w:space="0" w:color="auto"/>
              <w:right w:val="single" w:sz="4" w:space="0" w:color="auto"/>
            </w:tcBorders>
            <w:shd w:val="clear" w:color="auto" w:fill="auto"/>
            <w:vAlign w:val="center"/>
          </w:tcPr>
          <w:p w:rsidR="00D9068A" w:rsidRDefault="00D9068A" w:rsidP="00BE1303">
            <w:pPr>
              <w:pStyle w:val="Odstavekseznama"/>
              <w:numPr>
                <w:ilvl w:val="0"/>
                <w:numId w:val="42"/>
              </w:numPr>
              <w:spacing w:line="260" w:lineRule="exact"/>
              <w:ind w:left="84" w:hanging="84"/>
              <w:contextualSpacing/>
              <w:rPr>
                <w:rFonts w:ascii="Arial" w:hAnsi="Arial" w:cs="Arial"/>
                <w:sz w:val="18"/>
                <w:szCs w:val="18"/>
              </w:rPr>
            </w:pPr>
            <w:r>
              <w:rPr>
                <w:rFonts w:ascii="Arial" w:hAnsi="Arial" w:cs="Arial"/>
                <w:sz w:val="18"/>
                <w:szCs w:val="18"/>
                <w:lang w:eastAsia="en-US"/>
              </w:rPr>
              <w:t xml:space="preserve">Nekorekten odnos policistov v postopku </w:t>
            </w:r>
          </w:p>
          <w:p w:rsidR="00D9068A" w:rsidRDefault="00D9068A" w:rsidP="00BE1303">
            <w:pPr>
              <w:pStyle w:val="Odstavekseznama"/>
              <w:numPr>
                <w:ilvl w:val="0"/>
                <w:numId w:val="42"/>
              </w:numPr>
              <w:spacing w:line="260" w:lineRule="exact"/>
              <w:ind w:left="84" w:hanging="84"/>
              <w:contextualSpacing/>
              <w:rPr>
                <w:rFonts w:ascii="Arial" w:hAnsi="Arial" w:cs="Arial"/>
                <w:bCs/>
                <w:sz w:val="18"/>
                <w:szCs w:val="18"/>
              </w:rPr>
            </w:pPr>
            <w:r>
              <w:rPr>
                <w:rFonts w:ascii="Arial" w:hAnsi="Arial" w:cs="Arial"/>
                <w:sz w:val="18"/>
                <w:szCs w:val="18"/>
              </w:rPr>
              <w:t xml:space="preserve">Neupravičen izrek globe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9068A" w:rsidRDefault="00D9068A" w:rsidP="00BE1303">
            <w:pPr>
              <w:tabs>
                <w:tab w:val="left" w:pos="6300"/>
              </w:tabs>
              <w:spacing w:line="260" w:lineRule="exact"/>
              <w:rPr>
                <w:rFonts w:ascii="Arial" w:hAnsi="Arial" w:cs="Arial"/>
                <w:sz w:val="18"/>
                <w:szCs w:val="18"/>
              </w:rPr>
            </w:pPr>
            <w:r>
              <w:rPr>
                <w:rFonts w:ascii="Arial" w:hAnsi="Arial" w:cs="Arial"/>
                <w:sz w:val="18"/>
                <w:szCs w:val="18"/>
              </w:rPr>
              <w:t>6. 5. 2021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D9068A" w:rsidRDefault="00D9068A" w:rsidP="00BE1303">
            <w:pPr>
              <w:tabs>
                <w:tab w:val="left" w:pos="6300"/>
              </w:tabs>
              <w:spacing w:line="260" w:lineRule="exact"/>
              <w:rPr>
                <w:rFonts w:ascii="Arial" w:hAnsi="Arial" w:cs="Arial"/>
                <w:sz w:val="18"/>
                <w:szCs w:val="18"/>
              </w:rPr>
            </w:pPr>
            <w:r>
              <w:rPr>
                <w:rFonts w:ascii="Arial" w:hAnsi="Arial" w:cs="Arial"/>
                <w:sz w:val="18"/>
                <w:szCs w:val="18"/>
              </w:rPr>
              <w:t>13. 7. 2021</w:t>
            </w:r>
          </w:p>
          <w:p w:rsidR="00D9068A" w:rsidRDefault="00D9068A" w:rsidP="00BE1303">
            <w:pPr>
              <w:tabs>
                <w:tab w:val="left" w:pos="6300"/>
              </w:tabs>
              <w:spacing w:line="260" w:lineRule="exact"/>
              <w:rPr>
                <w:rFonts w:ascii="Arial" w:hAnsi="Arial" w:cs="Arial"/>
                <w:sz w:val="18"/>
                <w:szCs w:val="18"/>
              </w:rPr>
            </w:pPr>
            <w:r>
              <w:rPr>
                <w:rFonts w:ascii="Arial" w:hAnsi="Arial" w:cs="Arial"/>
                <w:sz w:val="18"/>
                <w:szCs w:val="18"/>
              </w:rPr>
              <w:t>2600-233/2021</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D9068A" w:rsidRDefault="00D9068A" w:rsidP="00BE1303">
            <w:pPr>
              <w:tabs>
                <w:tab w:val="left" w:pos="6300"/>
              </w:tabs>
              <w:spacing w:line="260" w:lineRule="exact"/>
              <w:rPr>
                <w:rFonts w:ascii="Arial" w:hAnsi="Arial" w:cs="Arial"/>
                <w:sz w:val="18"/>
                <w:szCs w:val="18"/>
              </w:rPr>
            </w:pPr>
            <w:r>
              <w:rPr>
                <w:rFonts w:ascii="Arial" w:hAnsi="Arial" w:cs="Arial"/>
                <w:sz w:val="18"/>
                <w:szCs w:val="18"/>
              </w:rPr>
              <w:t>MB</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D9068A" w:rsidRDefault="00D9068A" w:rsidP="00BE1303">
            <w:pPr>
              <w:spacing w:line="260" w:lineRule="exact"/>
              <w:rPr>
                <w:rFonts w:ascii="Arial" w:hAnsi="Arial" w:cs="Arial"/>
                <w:sz w:val="18"/>
                <w:szCs w:val="18"/>
                <w:lang w:eastAsia="en-US"/>
              </w:rPr>
            </w:pPr>
            <w:r>
              <w:rPr>
                <w:rFonts w:ascii="Arial" w:hAnsi="Arial" w:cs="Arial"/>
                <w:sz w:val="18"/>
                <w:szCs w:val="18"/>
                <w:lang w:eastAsia="en-US"/>
              </w:rPr>
              <w:t xml:space="preserve">Senat je ugotovil, da sta policista 17. 4. 2021, okoli 6. ure opazila kombinirano vozilo, v katerem sta opazila, da voznik in pritožnik kot sopotnik med vožnjo nista uporabljala zaščitnih mask. Slednje je bilo v tistem času v nasprotju z zakonodajo Zakona o nalezljivih boleznih, saj sta se v vozilu nahajali dve osebi brez zaščitnih mask, policista pa sta se odločila za kontrolo v smislu, ali gre za člana istega gospodinjstva. Ko je policist pristopil do vozila in pričel s postopkom, pritožnik in voznik še vedno nista imela nadetih zaščitnih mask. Obema je pojasnil zakaj sta bila ustavljena in jima predočil prekršek po Zakonu o nalezljivih boleznih (57. člen) in da je za ta prekršek predpisana globa v višini 400 eur, ter da jo morata kot tujca poravnati v polovičnem znesku takoj na kraju prekrška. </w:t>
            </w:r>
          </w:p>
          <w:p w:rsidR="00D9068A" w:rsidRDefault="00D9068A" w:rsidP="00BE1303">
            <w:pPr>
              <w:spacing w:line="260" w:lineRule="exact"/>
              <w:rPr>
                <w:rFonts w:ascii="Arial" w:hAnsi="Arial" w:cs="Arial"/>
                <w:sz w:val="18"/>
                <w:szCs w:val="18"/>
                <w:lang w:eastAsia="en-US"/>
              </w:rPr>
            </w:pPr>
          </w:p>
          <w:p w:rsidR="00D9068A" w:rsidRDefault="00D9068A" w:rsidP="00BE1303">
            <w:pPr>
              <w:spacing w:line="260" w:lineRule="exact"/>
              <w:rPr>
                <w:rFonts w:ascii="Arial" w:hAnsi="Arial" w:cs="Arial"/>
                <w:sz w:val="18"/>
                <w:szCs w:val="18"/>
                <w:lang w:eastAsia="en-US"/>
              </w:rPr>
            </w:pPr>
            <w:r>
              <w:rPr>
                <w:rFonts w:ascii="Arial" w:hAnsi="Arial" w:cs="Arial"/>
                <w:sz w:val="18"/>
                <w:szCs w:val="18"/>
                <w:lang w:eastAsia="en-US"/>
              </w:rPr>
              <w:t>Oba z voznikom sta se v postopku sklicevala na negativni COVID-19 PCR test in delo v tujini, kjer delavci ves čas živijo in delajo skupaj. Zaradi tega jima je bilo ponovno pojasnjeno, da v Republiki Sloveniji trenutna zakonodaja predpisuje, da morajo imeti nadete zaščitne maske v vozili vse osebe, ki niso člani istega gospodinjstva, kakor veleva Zakon o nalezljivih boleznih in da negativni COVID PCR test ne vpliva na navedeno določilo oziroma prekršek.</w:t>
            </w:r>
          </w:p>
          <w:p w:rsidR="00D9068A" w:rsidRDefault="00D9068A" w:rsidP="00BE1303">
            <w:pPr>
              <w:spacing w:line="260" w:lineRule="exact"/>
              <w:jc w:val="right"/>
              <w:rPr>
                <w:rFonts w:ascii="Arial" w:hAnsi="Arial" w:cs="Arial"/>
                <w:sz w:val="18"/>
                <w:szCs w:val="18"/>
                <w:lang w:eastAsia="en-US"/>
              </w:rPr>
            </w:pPr>
            <w:r>
              <w:rPr>
                <w:rFonts w:ascii="Arial" w:hAnsi="Arial" w:cs="Arial"/>
                <w:b/>
                <w:sz w:val="18"/>
                <w:szCs w:val="18"/>
                <w:lang w:eastAsia="en-US"/>
              </w:rPr>
              <w:t>NE</w:t>
            </w:r>
          </w:p>
        </w:tc>
      </w:tr>
      <w:tr w:rsidR="00D9068A" w:rsidRPr="00A12F8D"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D9068A" w:rsidRDefault="00D9068A" w:rsidP="00BE1303">
            <w:pPr>
              <w:tabs>
                <w:tab w:val="left" w:pos="6300"/>
              </w:tabs>
              <w:spacing w:line="260" w:lineRule="exact"/>
              <w:rPr>
                <w:rFonts w:ascii="Arial" w:hAnsi="Arial" w:cs="Arial"/>
                <w:sz w:val="18"/>
                <w:szCs w:val="18"/>
              </w:rPr>
            </w:pPr>
            <w:r>
              <w:rPr>
                <w:rFonts w:ascii="Arial" w:hAnsi="Arial" w:cs="Arial"/>
                <w:sz w:val="18"/>
                <w:szCs w:val="18"/>
              </w:rPr>
              <w:t>2.</w:t>
            </w:r>
          </w:p>
        </w:tc>
        <w:tc>
          <w:tcPr>
            <w:tcW w:w="3719" w:type="dxa"/>
            <w:tcBorders>
              <w:top w:val="single" w:sz="4" w:space="0" w:color="auto"/>
              <w:left w:val="nil"/>
              <w:bottom w:val="single" w:sz="4" w:space="0" w:color="auto"/>
              <w:right w:val="single" w:sz="4" w:space="0" w:color="auto"/>
            </w:tcBorders>
            <w:shd w:val="clear" w:color="auto" w:fill="auto"/>
            <w:vAlign w:val="center"/>
          </w:tcPr>
          <w:p w:rsidR="00D9068A" w:rsidRDefault="00D9068A" w:rsidP="00BE1303">
            <w:pPr>
              <w:pStyle w:val="Odstavekseznama"/>
              <w:numPr>
                <w:ilvl w:val="0"/>
                <w:numId w:val="43"/>
              </w:numPr>
              <w:spacing w:line="260" w:lineRule="exact"/>
              <w:ind w:left="84" w:hanging="84"/>
              <w:contextualSpacing/>
              <w:rPr>
                <w:rFonts w:ascii="Arial" w:hAnsi="Arial" w:cs="Arial"/>
                <w:sz w:val="18"/>
                <w:szCs w:val="18"/>
              </w:rPr>
            </w:pPr>
            <w:r>
              <w:rPr>
                <w:rFonts w:ascii="Arial" w:hAnsi="Arial" w:cs="Arial"/>
                <w:sz w:val="18"/>
                <w:szCs w:val="18"/>
                <w:lang w:eastAsia="en-US"/>
              </w:rPr>
              <w:t>Nekorekten odnos policistov v postopku, neprimerna komunikacija in ponižujoča   ravnanja, ki so se nanašali na pritožnikovo   nacionalno pripadnost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9068A" w:rsidRDefault="00D9068A" w:rsidP="00BE1303">
            <w:pPr>
              <w:tabs>
                <w:tab w:val="left" w:pos="6300"/>
              </w:tabs>
              <w:spacing w:line="260" w:lineRule="exact"/>
              <w:rPr>
                <w:rFonts w:ascii="Arial" w:hAnsi="Arial" w:cs="Arial"/>
                <w:sz w:val="18"/>
                <w:szCs w:val="18"/>
              </w:rPr>
            </w:pPr>
            <w:r>
              <w:rPr>
                <w:rFonts w:ascii="Arial" w:hAnsi="Arial" w:cs="Arial"/>
                <w:sz w:val="18"/>
                <w:szCs w:val="18"/>
              </w:rPr>
              <w:t>8. 6. 2021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D9068A" w:rsidRDefault="00D9068A" w:rsidP="00BE1303">
            <w:pPr>
              <w:tabs>
                <w:tab w:val="left" w:pos="6300"/>
              </w:tabs>
              <w:spacing w:line="260" w:lineRule="exact"/>
              <w:rPr>
                <w:rFonts w:ascii="Arial" w:hAnsi="Arial" w:cs="Arial"/>
                <w:sz w:val="18"/>
                <w:szCs w:val="18"/>
              </w:rPr>
            </w:pPr>
            <w:r>
              <w:rPr>
                <w:rFonts w:ascii="Arial" w:hAnsi="Arial" w:cs="Arial"/>
                <w:sz w:val="18"/>
                <w:szCs w:val="18"/>
              </w:rPr>
              <w:t>13. 7. 2021</w:t>
            </w:r>
          </w:p>
          <w:p w:rsidR="00D9068A" w:rsidRDefault="00D9068A" w:rsidP="00BE1303">
            <w:pPr>
              <w:tabs>
                <w:tab w:val="left" w:pos="6300"/>
              </w:tabs>
              <w:spacing w:line="260" w:lineRule="exact"/>
              <w:rPr>
                <w:rFonts w:ascii="Arial" w:hAnsi="Arial" w:cs="Arial"/>
                <w:sz w:val="18"/>
                <w:szCs w:val="18"/>
              </w:rPr>
            </w:pPr>
            <w:r>
              <w:rPr>
                <w:rFonts w:ascii="Arial" w:hAnsi="Arial" w:cs="Arial"/>
                <w:sz w:val="18"/>
                <w:szCs w:val="18"/>
              </w:rPr>
              <w:t>2600-285/2021</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D9068A" w:rsidRDefault="00D9068A" w:rsidP="00BE1303">
            <w:pPr>
              <w:tabs>
                <w:tab w:val="left" w:pos="6300"/>
              </w:tabs>
              <w:spacing w:line="260" w:lineRule="exact"/>
              <w:rPr>
                <w:rFonts w:ascii="Arial" w:hAnsi="Arial" w:cs="Arial"/>
                <w:sz w:val="18"/>
                <w:szCs w:val="18"/>
              </w:rPr>
            </w:pPr>
            <w:r>
              <w:rPr>
                <w:rFonts w:ascii="Arial" w:hAnsi="Arial" w:cs="Arial"/>
                <w:sz w:val="18"/>
                <w:szCs w:val="18"/>
              </w:rPr>
              <w:t>MS</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D9068A" w:rsidRDefault="00D9068A" w:rsidP="00BE1303">
            <w:pPr>
              <w:spacing w:line="260" w:lineRule="exact"/>
              <w:rPr>
                <w:rFonts w:ascii="Arial" w:hAnsi="Arial" w:cs="Arial"/>
                <w:sz w:val="18"/>
                <w:szCs w:val="18"/>
                <w:lang w:eastAsia="en-US"/>
              </w:rPr>
            </w:pPr>
            <w:r>
              <w:rPr>
                <w:rFonts w:ascii="Arial" w:hAnsi="Arial" w:cs="Arial"/>
                <w:sz w:val="18"/>
                <w:szCs w:val="18"/>
                <w:lang w:eastAsia="en-US"/>
              </w:rPr>
              <w:t xml:space="preserve">Senat je ugotovil, da se je 25. 4. 2021 okoli 17.45 na počivališče pripeljal pritožnik voznik avtobusa, s priklopnim vozilom, katerega je policist preusmeril na prostor, kjer se je izvajalo tehtanje vozil. Ko se je vozilo ustavilo je pristopil do vozila in voznika zaprosil za dokumente vozila in njegove osebne dokumente (vozniško dovoljenje, osebna izkaznica, prometno dovoljenje, licenca), ob pregledu vozila je policist ugotovil, da je avtobus poln potnikov in da ima pripeto prikolico. Pritožniku je policist v nemškem jeziku razložil, da je za avtobus odrejeno tehtanje. Ukazano mu je bilo, da zapelje na mobilno tehtnico. Ko je pritožnik zapeljal na tehtnico je bilo </w:t>
            </w:r>
            <w:r>
              <w:rPr>
                <w:rFonts w:ascii="Arial" w:hAnsi="Arial" w:cs="Arial"/>
                <w:sz w:val="18"/>
                <w:szCs w:val="18"/>
                <w:lang w:eastAsia="en-US"/>
              </w:rPr>
              <w:lastRenderedPageBreak/>
              <w:t xml:space="preserve">ugotovljeno, da je masa prve osi vozila znašala 7.200 kg s pogreškom </w:t>
            </w:r>
            <w:r w:rsidR="00BE1303">
              <w:rPr>
                <w:rFonts w:ascii="Arial" w:hAnsi="Arial" w:cs="Arial"/>
                <w:sz w:val="18"/>
                <w:szCs w:val="18"/>
                <w:lang w:eastAsia="en-US"/>
              </w:rPr>
              <w:t xml:space="preserve">7.000 kg, masa druge, pogonske </w:t>
            </w:r>
            <w:r>
              <w:rPr>
                <w:rFonts w:ascii="Arial" w:hAnsi="Arial" w:cs="Arial"/>
                <w:sz w:val="18"/>
                <w:szCs w:val="18"/>
                <w:lang w:eastAsia="en-US"/>
              </w:rPr>
              <w:t xml:space="preserve">osi pa 13.600 kg s pogreškom 13.400 kg. Ko je pri tehtanju druge osi tehnica pokazala 13.600 kg, je bil pritožnik poklican iz vozila, z namenom da bi tudi sam videl težo izpisano na tehnici. Skupna masa avtobusa s pogreškom je znašala 20.400 kg. Prav tako je bilo opravljeno tehtanje dvoosne prikolice, katera teža pa je bila v mejah oz. še manjša kot je zakonsko določena. </w:t>
            </w:r>
          </w:p>
          <w:p w:rsidR="00D9068A" w:rsidRDefault="00D9068A" w:rsidP="00BE1303">
            <w:pPr>
              <w:spacing w:line="260" w:lineRule="exact"/>
              <w:rPr>
                <w:rFonts w:ascii="Arial" w:hAnsi="Arial" w:cs="Arial"/>
                <w:sz w:val="18"/>
                <w:szCs w:val="18"/>
                <w:lang w:eastAsia="en-US"/>
              </w:rPr>
            </w:pPr>
          </w:p>
          <w:p w:rsidR="00D9068A" w:rsidRDefault="00D9068A" w:rsidP="00BE1303">
            <w:pPr>
              <w:spacing w:line="260" w:lineRule="exact"/>
              <w:rPr>
                <w:rFonts w:ascii="Arial" w:hAnsi="Arial" w:cs="Arial"/>
                <w:sz w:val="18"/>
                <w:szCs w:val="18"/>
                <w:lang w:eastAsia="en-US"/>
              </w:rPr>
            </w:pPr>
            <w:r>
              <w:rPr>
                <w:rFonts w:ascii="Arial" w:hAnsi="Arial" w:cs="Arial"/>
                <w:sz w:val="18"/>
                <w:szCs w:val="18"/>
                <w:lang w:eastAsia="en-US"/>
              </w:rPr>
              <w:t xml:space="preserve">Z  navedenimi prekrški je bil pritožnik seznanjen. Obrazloženo mu je bilo, da mu bo za kršitve izdan plačilni nalog z globo v višini 1.100,00 EUR, ker pa je tujec, mora polovico globe plačati takoj na kraju. Obenem je bilo pritožniku obrazloženo, da mu bo izdan tudi plačilni nalog za odgovornost  pravne osebe in sicer v znesku 2.700,00 EUR, saj je na podlagi določil Zakona o prekrških, bil določen kot zastopnik pravne osebe. Navedeno globo mora plačati takoj na kraju v polovičnem znesku. Pritožniku je bilo razloženo, da če se ne strinja z izrečeno globo in prekrškom, lahko v roku 8 dni od prejema plačilnega naloga poda zahtevo za sodno varstvo (pritožbo), ki bo odstopljena v reševanje na sodišče, seznanjen je bil tudi s tema, da v primeru, da bo zahteva za sodno varstvo zavrnjena, bo moral kot voznik plačati celotno globo. </w:t>
            </w:r>
          </w:p>
          <w:p w:rsidR="00D9068A" w:rsidRDefault="00D9068A" w:rsidP="00BE1303">
            <w:pPr>
              <w:spacing w:line="260" w:lineRule="exact"/>
              <w:rPr>
                <w:rFonts w:ascii="Arial" w:hAnsi="Arial" w:cs="Arial"/>
                <w:sz w:val="18"/>
                <w:szCs w:val="18"/>
                <w:lang w:eastAsia="en-US"/>
              </w:rPr>
            </w:pPr>
          </w:p>
          <w:p w:rsidR="00D9068A" w:rsidRDefault="00D9068A" w:rsidP="00BE1303">
            <w:pPr>
              <w:spacing w:line="260" w:lineRule="exact"/>
              <w:rPr>
                <w:rFonts w:ascii="Arial" w:hAnsi="Arial" w:cs="Arial"/>
                <w:sz w:val="18"/>
                <w:szCs w:val="18"/>
                <w:lang w:eastAsia="en-US"/>
              </w:rPr>
            </w:pPr>
            <w:r>
              <w:rPr>
                <w:rFonts w:ascii="Arial" w:hAnsi="Arial" w:cs="Arial"/>
                <w:sz w:val="18"/>
                <w:szCs w:val="18"/>
                <w:lang w:eastAsia="en-US"/>
              </w:rPr>
              <w:t xml:space="preserve">Pritožniku je policist še enkrat v nemškem jeziku obrazložil, da če globa ne bo poravnana, bodo pritožniku - vozniku na podlagi določil Zakona o prekrških za zavarovanje izvršitve, s sklepom odvzeti dokumenti in registrske tablice. Prav tako je sodelavec v angleškem jeziku preko telefona celotni postopek razložil direktorju oziroma šefu pravne osebe. Predstavniku podjetja je bilo prav tako obrazloženo, da ponovno tehtanje ni mogoče in, da bodo zaradi zavarovanje izvršitve vozniku odvzeti dokumenti in registrske tablice vozila, če ne bo plačal globe. </w:t>
            </w:r>
          </w:p>
          <w:p w:rsidR="00D9068A" w:rsidRDefault="00D9068A" w:rsidP="00BE1303">
            <w:pPr>
              <w:spacing w:line="260" w:lineRule="exact"/>
              <w:rPr>
                <w:rFonts w:ascii="Arial" w:hAnsi="Arial" w:cs="Arial"/>
                <w:sz w:val="18"/>
                <w:szCs w:val="18"/>
                <w:lang w:eastAsia="en-US"/>
              </w:rPr>
            </w:pPr>
          </w:p>
          <w:p w:rsidR="00D9068A" w:rsidRDefault="00D9068A" w:rsidP="00BE1303">
            <w:pPr>
              <w:spacing w:line="260" w:lineRule="exact"/>
              <w:rPr>
                <w:rFonts w:ascii="Arial" w:hAnsi="Arial" w:cs="Arial"/>
                <w:sz w:val="18"/>
                <w:szCs w:val="18"/>
                <w:lang w:eastAsia="en-US"/>
              </w:rPr>
            </w:pPr>
            <w:r>
              <w:rPr>
                <w:rFonts w:ascii="Arial" w:hAnsi="Arial" w:cs="Arial"/>
                <w:sz w:val="18"/>
                <w:szCs w:val="18"/>
                <w:lang w:eastAsia="en-US"/>
              </w:rPr>
              <w:t xml:space="preserve">Ker je pritožnik povedal, da globe ne bo plačal, mu je policist najprej ukazal, da naj iz avtobusa sname in prinese registrske tablice, kar pa je odklonil. Policist je zato drugega policista zaprosil, da odvzame registrske tablice z avtobusa. Dva policista sta odšla do avtobusa, prav tako sta do avtobusa </w:t>
            </w:r>
            <w:r>
              <w:rPr>
                <w:rFonts w:ascii="Arial" w:hAnsi="Arial" w:cs="Arial"/>
                <w:sz w:val="18"/>
                <w:szCs w:val="18"/>
                <w:lang w:eastAsia="en-US"/>
              </w:rPr>
              <w:lastRenderedPageBreak/>
              <w:t xml:space="preserve">odšla pritožnik in sodelavec. V tem času je policist začel izpolnjevati sklep o zavarovanju izvršbe po 201. členu ZP-1. Z sklepom je začasno nameraval odvzeti potno listino, vozniško dovoljenje, dokumente vozila in dve registrski tablici avtobusa. </w:t>
            </w:r>
          </w:p>
          <w:p w:rsidR="00D9068A" w:rsidRDefault="00D9068A" w:rsidP="00BE1303">
            <w:pPr>
              <w:spacing w:line="260" w:lineRule="exact"/>
              <w:rPr>
                <w:rFonts w:ascii="Arial" w:hAnsi="Arial" w:cs="Arial"/>
                <w:sz w:val="18"/>
                <w:szCs w:val="18"/>
                <w:lang w:eastAsia="en-US"/>
              </w:rPr>
            </w:pPr>
          </w:p>
          <w:p w:rsidR="00D9068A" w:rsidRDefault="00D9068A" w:rsidP="00BE1303">
            <w:pPr>
              <w:spacing w:line="260" w:lineRule="exact"/>
              <w:rPr>
                <w:rFonts w:ascii="Arial" w:hAnsi="Arial" w:cs="Arial"/>
                <w:sz w:val="18"/>
                <w:szCs w:val="18"/>
                <w:lang w:eastAsia="en-US"/>
              </w:rPr>
            </w:pPr>
            <w:r>
              <w:rPr>
                <w:rFonts w:ascii="Arial" w:hAnsi="Arial" w:cs="Arial"/>
                <w:sz w:val="18"/>
                <w:szCs w:val="18"/>
                <w:lang w:eastAsia="en-US"/>
              </w:rPr>
              <w:t>Ko sta se policista vrnila z registrskima tablicama avtobusa, do službenega vozila policije, je za njima do vozila prišel tudi pritožnik in prinesel denar ter poravnal globo obeh plačilnih nalogov v polovičnem znesku, tako da sklep o zavarovanju izvršbe ni bil izpolnjen do konca.</w:t>
            </w:r>
          </w:p>
          <w:p w:rsidR="00D9068A" w:rsidRPr="00D9068A" w:rsidRDefault="00D9068A" w:rsidP="00BE1303">
            <w:pPr>
              <w:spacing w:line="260" w:lineRule="exact"/>
              <w:jc w:val="right"/>
              <w:rPr>
                <w:rFonts w:ascii="Arial" w:hAnsi="Arial" w:cs="Arial"/>
                <w:sz w:val="18"/>
                <w:szCs w:val="18"/>
                <w:lang w:eastAsia="en-US"/>
              </w:rPr>
            </w:pPr>
            <w:bookmarkStart w:id="0" w:name="_GoBack"/>
            <w:r>
              <w:rPr>
                <w:rFonts w:ascii="Arial" w:hAnsi="Arial" w:cs="Arial"/>
                <w:b/>
                <w:sz w:val="18"/>
                <w:szCs w:val="18"/>
                <w:lang w:eastAsia="en-US"/>
              </w:rPr>
              <w:t>NE</w:t>
            </w:r>
            <w:bookmarkEnd w:id="0"/>
          </w:p>
        </w:tc>
      </w:tr>
    </w:tbl>
    <w:p w:rsidR="00776C9E" w:rsidRPr="00A12F8D" w:rsidRDefault="00776C9E" w:rsidP="00BE1303">
      <w:pPr>
        <w:spacing w:line="260" w:lineRule="exact"/>
        <w:rPr>
          <w:rFonts w:ascii="Arial" w:hAnsi="Arial" w:cs="Arial"/>
          <w:sz w:val="20"/>
          <w:szCs w:val="20"/>
        </w:rPr>
      </w:pPr>
    </w:p>
    <w:sectPr w:rsidR="00776C9E" w:rsidRPr="00A12F8D" w:rsidSect="00776C9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0E59"/>
    <w:multiLevelType w:val="hybridMultilevel"/>
    <w:tmpl w:val="41DC09FE"/>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4E22F2"/>
    <w:multiLevelType w:val="hybridMultilevel"/>
    <w:tmpl w:val="4A4CA464"/>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145A14"/>
    <w:multiLevelType w:val="hybridMultilevel"/>
    <w:tmpl w:val="DB52979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D55F93"/>
    <w:multiLevelType w:val="hybridMultilevel"/>
    <w:tmpl w:val="8EE437F6"/>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12518E"/>
    <w:multiLevelType w:val="hybridMultilevel"/>
    <w:tmpl w:val="061EF218"/>
    <w:lvl w:ilvl="0" w:tplc="B3A2C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306FE4"/>
    <w:multiLevelType w:val="hybridMultilevel"/>
    <w:tmpl w:val="B654370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655C5A"/>
    <w:multiLevelType w:val="hybridMultilevel"/>
    <w:tmpl w:val="90E075B0"/>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29C6612"/>
    <w:multiLevelType w:val="hybridMultilevel"/>
    <w:tmpl w:val="2D207AE2"/>
    <w:lvl w:ilvl="0" w:tplc="712C356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6570CEE"/>
    <w:multiLevelType w:val="hybridMultilevel"/>
    <w:tmpl w:val="86BE9084"/>
    <w:lvl w:ilvl="0" w:tplc="712C3564">
      <w:numFmt w:val="bullet"/>
      <w:lvlText w:val="-"/>
      <w:lvlJc w:val="left"/>
      <w:pPr>
        <w:ind w:left="720" w:hanging="360"/>
      </w:pPr>
      <w:rPr>
        <w:rFonts w:ascii="Arial" w:eastAsia="Times New Roman"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B5E0066"/>
    <w:multiLevelType w:val="hybridMultilevel"/>
    <w:tmpl w:val="8EE437F6"/>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5E43784"/>
    <w:multiLevelType w:val="hybridMultilevel"/>
    <w:tmpl w:val="90E075B0"/>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604B48"/>
    <w:multiLevelType w:val="hybridMultilevel"/>
    <w:tmpl w:val="844AA2C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A77E11"/>
    <w:multiLevelType w:val="hybridMultilevel"/>
    <w:tmpl w:val="53320F0C"/>
    <w:lvl w:ilvl="0" w:tplc="0424000F">
      <w:start w:val="1"/>
      <w:numFmt w:val="decimal"/>
      <w:lvlText w:val="%1."/>
      <w:lvlJc w:val="left"/>
      <w:pPr>
        <w:tabs>
          <w:tab w:val="num" w:pos="360"/>
        </w:tabs>
        <w:ind w:left="360" w:hanging="360"/>
      </w:p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3B0A274F"/>
    <w:multiLevelType w:val="hybridMultilevel"/>
    <w:tmpl w:val="7EC49364"/>
    <w:lvl w:ilvl="0" w:tplc="E79AC708">
      <w:numFmt w:val="bullet"/>
      <w:lvlText w:val="-"/>
      <w:lvlJc w:val="left"/>
      <w:pPr>
        <w:ind w:left="720" w:hanging="360"/>
      </w:pPr>
      <w:rPr>
        <w:rFonts w:ascii="Arial" w:eastAsia="Times New Roman" w:hAnsi="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CC47EC3"/>
    <w:multiLevelType w:val="hybridMultilevel"/>
    <w:tmpl w:val="AC64FD2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EA0B86"/>
    <w:multiLevelType w:val="hybridMultilevel"/>
    <w:tmpl w:val="8462468E"/>
    <w:lvl w:ilvl="0" w:tplc="C636AB2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1F7FD0"/>
    <w:multiLevelType w:val="hybridMultilevel"/>
    <w:tmpl w:val="49F805B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712C3564">
      <w:numFmt w:val="bullet"/>
      <w:lvlText w:val="-"/>
      <w:lvlJc w:val="left"/>
      <w:pPr>
        <w:ind w:left="2880" w:hanging="360"/>
      </w:pPr>
      <w:rPr>
        <w:rFonts w:ascii="Arial" w:eastAsia="Times New Roman" w:hAnsi="Aria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0B6D01"/>
    <w:multiLevelType w:val="hybridMultilevel"/>
    <w:tmpl w:val="F182A016"/>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24B6FE5"/>
    <w:multiLevelType w:val="hybridMultilevel"/>
    <w:tmpl w:val="4A4CA464"/>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50D4358"/>
    <w:multiLevelType w:val="hybridMultilevel"/>
    <w:tmpl w:val="9E7A26AC"/>
    <w:lvl w:ilvl="0" w:tplc="4FEEC6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62378B2"/>
    <w:multiLevelType w:val="hybridMultilevel"/>
    <w:tmpl w:val="38C0A5A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BA7AED"/>
    <w:multiLevelType w:val="hybridMultilevel"/>
    <w:tmpl w:val="669837C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BF4129"/>
    <w:multiLevelType w:val="hybridMultilevel"/>
    <w:tmpl w:val="251299A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8675EE6"/>
    <w:multiLevelType w:val="hybridMultilevel"/>
    <w:tmpl w:val="D2CECDEA"/>
    <w:lvl w:ilvl="0" w:tplc="712C356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A8A5B9A"/>
    <w:multiLevelType w:val="hybridMultilevel"/>
    <w:tmpl w:val="C1BE28B4"/>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1364B9F"/>
    <w:multiLevelType w:val="hybridMultilevel"/>
    <w:tmpl w:val="B29A67A6"/>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546154F1"/>
    <w:multiLevelType w:val="hybridMultilevel"/>
    <w:tmpl w:val="EED88FF8"/>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C782BD7"/>
    <w:multiLevelType w:val="hybridMultilevel"/>
    <w:tmpl w:val="15EC79E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259455E"/>
    <w:multiLevelType w:val="hybridMultilevel"/>
    <w:tmpl w:val="B0E61582"/>
    <w:lvl w:ilvl="0" w:tplc="712C356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62825056"/>
    <w:multiLevelType w:val="hybridMultilevel"/>
    <w:tmpl w:val="257A3F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2AE7882"/>
    <w:multiLevelType w:val="multilevel"/>
    <w:tmpl w:val="65F046B0"/>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485CA3"/>
    <w:multiLevelType w:val="hybridMultilevel"/>
    <w:tmpl w:val="8EE437F6"/>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8014836"/>
    <w:multiLevelType w:val="hybridMultilevel"/>
    <w:tmpl w:val="1D62B56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ABB5910"/>
    <w:multiLevelType w:val="hybridMultilevel"/>
    <w:tmpl w:val="9BE2C82E"/>
    <w:lvl w:ilvl="0" w:tplc="B3A2C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3C1BE7"/>
    <w:multiLevelType w:val="hybridMultilevel"/>
    <w:tmpl w:val="6772EBA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3C648D4"/>
    <w:multiLevelType w:val="hybridMultilevel"/>
    <w:tmpl w:val="6DF013A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FC50E7"/>
    <w:multiLevelType w:val="hybridMultilevel"/>
    <w:tmpl w:val="E0D29126"/>
    <w:lvl w:ilvl="0" w:tplc="712C3564">
      <w:numFmt w:val="bullet"/>
      <w:lvlText w:val="-"/>
      <w:lvlJc w:val="left"/>
      <w:pPr>
        <w:ind w:left="870" w:hanging="360"/>
      </w:pPr>
      <w:rPr>
        <w:rFonts w:ascii="Arial" w:eastAsia="Times New Roman" w:hAnsi="Arial" w:cs="Arial" w:hint="default"/>
      </w:rPr>
    </w:lvl>
    <w:lvl w:ilvl="1" w:tplc="04240003" w:tentative="1">
      <w:start w:val="1"/>
      <w:numFmt w:val="bullet"/>
      <w:lvlText w:val="o"/>
      <w:lvlJc w:val="left"/>
      <w:pPr>
        <w:ind w:left="1590" w:hanging="360"/>
      </w:pPr>
      <w:rPr>
        <w:rFonts w:ascii="Courier New" w:hAnsi="Courier New" w:cs="Courier New" w:hint="default"/>
      </w:rPr>
    </w:lvl>
    <w:lvl w:ilvl="2" w:tplc="04240005" w:tentative="1">
      <w:start w:val="1"/>
      <w:numFmt w:val="bullet"/>
      <w:lvlText w:val=""/>
      <w:lvlJc w:val="left"/>
      <w:pPr>
        <w:ind w:left="2310" w:hanging="360"/>
      </w:pPr>
      <w:rPr>
        <w:rFonts w:ascii="Wingdings" w:hAnsi="Wingdings" w:hint="default"/>
      </w:rPr>
    </w:lvl>
    <w:lvl w:ilvl="3" w:tplc="04240001" w:tentative="1">
      <w:start w:val="1"/>
      <w:numFmt w:val="bullet"/>
      <w:lvlText w:val=""/>
      <w:lvlJc w:val="left"/>
      <w:pPr>
        <w:ind w:left="3030" w:hanging="360"/>
      </w:pPr>
      <w:rPr>
        <w:rFonts w:ascii="Symbol" w:hAnsi="Symbol" w:hint="default"/>
      </w:rPr>
    </w:lvl>
    <w:lvl w:ilvl="4" w:tplc="04240003" w:tentative="1">
      <w:start w:val="1"/>
      <w:numFmt w:val="bullet"/>
      <w:lvlText w:val="o"/>
      <w:lvlJc w:val="left"/>
      <w:pPr>
        <w:ind w:left="3750" w:hanging="360"/>
      </w:pPr>
      <w:rPr>
        <w:rFonts w:ascii="Courier New" w:hAnsi="Courier New" w:cs="Courier New" w:hint="default"/>
      </w:rPr>
    </w:lvl>
    <w:lvl w:ilvl="5" w:tplc="04240005" w:tentative="1">
      <w:start w:val="1"/>
      <w:numFmt w:val="bullet"/>
      <w:lvlText w:val=""/>
      <w:lvlJc w:val="left"/>
      <w:pPr>
        <w:ind w:left="4470" w:hanging="360"/>
      </w:pPr>
      <w:rPr>
        <w:rFonts w:ascii="Wingdings" w:hAnsi="Wingdings" w:hint="default"/>
      </w:rPr>
    </w:lvl>
    <w:lvl w:ilvl="6" w:tplc="04240001" w:tentative="1">
      <w:start w:val="1"/>
      <w:numFmt w:val="bullet"/>
      <w:lvlText w:val=""/>
      <w:lvlJc w:val="left"/>
      <w:pPr>
        <w:ind w:left="5190" w:hanging="360"/>
      </w:pPr>
      <w:rPr>
        <w:rFonts w:ascii="Symbol" w:hAnsi="Symbol" w:hint="default"/>
      </w:rPr>
    </w:lvl>
    <w:lvl w:ilvl="7" w:tplc="04240003" w:tentative="1">
      <w:start w:val="1"/>
      <w:numFmt w:val="bullet"/>
      <w:lvlText w:val="o"/>
      <w:lvlJc w:val="left"/>
      <w:pPr>
        <w:ind w:left="5910" w:hanging="360"/>
      </w:pPr>
      <w:rPr>
        <w:rFonts w:ascii="Courier New" w:hAnsi="Courier New" w:cs="Courier New" w:hint="default"/>
      </w:rPr>
    </w:lvl>
    <w:lvl w:ilvl="8" w:tplc="04240005" w:tentative="1">
      <w:start w:val="1"/>
      <w:numFmt w:val="bullet"/>
      <w:lvlText w:val=""/>
      <w:lvlJc w:val="left"/>
      <w:pPr>
        <w:ind w:left="6630" w:hanging="360"/>
      </w:pPr>
      <w:rPr>
        <w:rFonts w:ascii="Wingdings" w:hAnsi="Wingdings" w:hint="default"/>
      </w:rPr>
    </w:lvl>
  </w:abstractNum>
  <w:abstractNum w:abstractNumId="37" w15:restartNumberingAfterBreak="0">
    <w:nsid w:val="74357887"/>
    <w:multiLevelType w:val="hybridMultilevel"/>
    <w:tmpl w:val="45E26330"/>
    <w:lvl w:ilvl="0" w:tplc="B3A2C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8244F39"/>
    <w:multiLevelType w:val="hybridMultilevel"/>
    <w:tmpl w:val="4A4CA464"/>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8EB226A"/>
    <w:multiLevelType w:val="hybridMultilevel"/>
    <w:tmpl w:val="BE9034F0"/>
    <w:lvl w:ilvl="0" w:tplc="4E9C19A8">
      <w:start w:val="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AA562DC"/>
    <w:multiLevelType w:val="hybridMultilevel"/>
    <w:tmpl w:val="CC8CCDE8"/>
    <w:lvl w:ilvl="0" w:tplc="BA48CB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CEE1898"/>
    <w:multiLevelType w:val="hybridMultilevel"/>
    <w:tmpl w:val="7D6E6A96"/>
    <w:lvl w:ilvl="0" w:tplc="786C32F0">
      <w:numFmt w:val="bullet"/>
      <w:lvlText w:val="-"/>
      <w:lvlJc w:val="center"/>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F4960D3"/>
    <w:multiLevelType w:val="hybridMultilevel"/>
    <w:tmpl w:val="AF96B7D4"/>
    <w:lvl w:ilvl="0" w:tplc="E79AC708">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32"/>
  </w:num>
  <w:num w:numId="4">
    <w:abstractNumId w:val="11"/>
  </w:num>
  <w:num w:numId="5">
    <w:abstractNumId w:val="35"/>
  </w:num>
  <w:num w:numId="6">
    <w:abstractNumId w:val="5"/>
  </w:num>
  <w:num w:numId="7">
    <w:abstractNumId w:val="27"/>
  </w:num>
  <w:num w:numId="8">
    <w:abstractNumId w:val="14"/>
  </w:num>
  <w:num w:numId="9">
    <w:abstractNumId w:val="34"/>
  </w:num>
  <w:num w:numId="10">
    <w:abstractNumId w:val="15"/>
  </w:num>
  <w:num w:numId="11">
    <w:abstractNumId w:val="36"/>
  </w:num>
  <w:num w:numId="12">
    <w:abstractNumId w:val="29"/>
  </w:num>
  <w:num w:numId="13">
    <w:abstractNumId w:val="17"/>
  </w:num>
  <w:num w:numId="14">
    <w:abstractNumId w:val="6"/>
  </w:num>
  <w:num w:numId="15">
    <w:abstractNumId w:val="10"/>
  </w:num>
  <w:num w:numId="16">
    <w:abstractNumId w:val="0"/>
  </w:num>
  <w:num w:numId="17">
    <w:abstractNumId w:val="23"/>
  </w:num>
  <w:num w:numId="18">
    <w:abstractNumId w:val="39"/>
  </w:num>
  <w:num w:numId="19">
    <w:abstractNumId w:val="42"/>
  </w:num>
  <w:num w:numId="20">
    <w:abstractNumId w:val="13"/>
  </w:num>
  <w:num w:numId="21">
    <w:abstractNumId w:val="24"/>
  </w:num>
  <w:num w:numId="22">
    <w:abstractNumId w:val="25"/>
  </w:num>
  <w:num w:numId="23">
    <w:abstractNumId w:val="18"/>
  </w:num>
  <w:num w:numId="24">
    <w:abstractNumId w:val="38"/>
  </w:num>
  <w:num w:numId="25">
    <w:abstractNumId w:val="1"/>
  </w:num>
  <w:num w:numId="26">
    <w:abstractNumId w:val="41"/>
  </w:num>
  <w:num w:numId="27">
    <w:abstractNumId w:val="40"/>
  </w:num>
  <w:num w:numId="28">
    <w:abstractNumId w:val="20"/>
  </w:num>
  <w:num w:numId="29">
    <w:abstractNumId w:val="9"/>
  </w:num>
  <w:num w:numId="30">
    <w:abstractNumId w:val="31"/>
  </w:num>
  <w:num w:numId="31">
    <w:abstractNumId w:val="3"/>
  </w:num>
  <w:num w:numId="32">
    <w:abstractNumId w:val="4"/>
  </w:num>
  <w:num w:numId="33">
    <w:abstractNumId w:val="37"/>
  </w:num>
  <w:num w:numId="34">
    <w:abstractNumId w:val="33"/>
  </w:num>
  <w:num w:numId="35">
    <w:abstractNumId w:val="19"/>
  </w:num>
  <w:num w:numId="36">
    <w:abstractNumId w:val="2"/>
  </w:num>
  <w:num w:numId="37">
    <w:abstractNumId w:val="30"/>
  </w:num>
  <w:num w:numId="38">
    <w:abstractNumId w:val="22"/>
  </w:num>
  <w:num w:numId="39">
    <w:abstractNumId w:val="21"/>
  </w:num>
  <w:num w:numId="40">
    <w:abstractNumId w:val="8"/>
  </w:num>
  <w:num w:numId="41">
    <w:abstractNumId w:val="26"/>
  </w:num>
  <w:num w:numId="42">
    <w:abstractNumId w:val="7"/>
    <w:lvlOverride w:ilvl="0"/>
    <w:lvlOverride w:ilvl="1"/>
    <w:lvlOverride w:ilvl="2"/>
    <w:lvlOverride w:ilvl="3"/>
    <w:lvlOverride w:ilvl="4"/>
    <w:lvlOverride w:ilvl="5"/>
    <w:lvlOverride w:ilvl="6"/>
    <w:lvlOverride w:ilvl="7"/>
    <w:lvlOverride w:ilvl="8"/>
  </w:num>
  <w:num w:numId="43">
    <w:abstractNumId w:val="28"/>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475A7"/>
    <w:rsid w:val="000552C5"/>
    <w:rsid w:val="00063DCF"/>
    <w:rsid w:val="000665B6"/>
    <w:rsid w:val="000B017D"/>
    <w:rsid w:val="000C195A"/>
    <w:rsid w:val="000D1B0F"/>
    <w:rsid w:val="000D74D9"/>
    <w:rsid w:val="000E0F95"/>
    <w:rsid w:val="000E47C6"/>
    <w:rsid w:val="000F1162"/>
    <w:rsid w:val="000F48A9"/>
    <w:rsid w:val="001030B0"/>
    <w:rsid w:val="00103B54"/>
    <w:rsid w:val="0010765C"/>
    <w:rsid w:val="001209BD"/>
    <w:rsid w:val="00151F9F"/>
    <w:rsid w:val="00177C19"/>
    <w:rsid w:val="00187DEE"/>
    <w:rsid w:val="00194B6D"/>
    <w:rsid w:val="001B582A"/>
    <w:rsid w:val="001D468C"/>
    <w:rsid w:val="001E5825"/>
    <w:rsid w:val="001E6963"/>
    <w:rsid w:val="00204719"/>
    <w:rsid w:val="00212F07"/>
    <w:rsid w:val="00213427"/>
    <w:rsid w:val="00214946"/>
    <w:rsid w:val="002255BA"/>
    <w:rsid w:val="002534CB"/>
    <w:rsid w:val="00276B6D"/>
    <w:rsid w:val="002B141F"/>
    <w:rsid w:val="002C4EDC"/>
    <w:rsid w:val="002D3641"/>
    <w:rsid w:val="002E06C7"/>
    <w:rsid w:val="002E2C98"/>
    <w:rsid w:val="003306E6"/>
    <w:rsid w:val="0033656E"/>
    <w:rsid w:val="003531FD"/>
    <w:rsid w:val="003921B8"/>
    <w:rsid w:val="003A5F87"/>
    <w:rsid w:val="003B5F5D"/>
    <w:rsid w:val="003C2E72"/>
    <w:rsid w:val="003E124D"/>
    <w:rsid w:val="003F1229"/>
    <w:rsid w:val="003F122A"/>
    <w:rsid w:val="00421B83"/>
    <w:rsid w:val="00423867"/>
    <w:rsid w:val="00434E4F"/>
    <w:rsid w:val="00444635"/>
    <w:rsid w:val="00467F1A"/>
    <w:rsid w:val="00486053"/>
    <w:rsid w:val="00494D21"/>
    <w:rsid w:val="004A3554"/>
    <w:rsid w:val="004B6973"/>
    <w:rsid w:val="004F7BAD"/>
    <w:rsid w:val="00505D85"/>
    <w:rsid w:val="005176BF"/>
    <w:rsid w:val="005222E6"/>
    <w:rsid w:val="005250A0"/>
    <w:rsid w:val="0052774C"/>
    <w:rsid w:val="005363F2"/>
    <w:rsid w:val="00543535"/>
    <w:rsid w:val="005519A4"/>
    <w:rsid w:val="00553135"/>
    <w:rsid w:val="005716E4"/>
    <w:rsid w:val="00575B17"/>
    <w:rsid w:val="005A3654"/>
    <w:rsid w:val="005A7754"/>
    <w:rsid w:val="005C26E9"/>
    <w:rsid w:val="005E409C"/>
    <w:rsid w:val="005F04E1"/>
    <w:rsid w:val="005F1B58"/>
    <w:rsid w:val="00613058"/>
    <w:rsid w:val="00647861"/>
    <w:rsid w:val="00672B2E"/>
    <w:rsid w:val="006B6487"/>
    <w:rsid w:val="006D7724"/>
    <w:rsid w:val="006E6A2E"/>
    <w:rsid w:val="007014B7"/>
    <w:rsid w:val="00702DBC"/>
    <w:rsid w:val="00714DCA"/>
    <w:rsid w:val="00724B32"/>
    <w:rsid w:val="00751E9B"/>
    <w:rsid w:val="007745A7"/>
    <w:rsid w:val="00776C9E"/>
    <w:rsid w:val="00783EB0"/>
    <w:rsid w:val="00790D6D"/>
    <w:rsid w:val="007A558C"/>
    <w:rsid w:val="007C5CB2"/>
    <w:rsid w:val="007D2D28"/>
    <w:rsid w:val="00802C50"/>
    <w:rsid w:val="00806C72"/>
    <w:rsid w:val="00837E06"/>
    <w:rsid w:val="00851940"/>
    <w:rsid w:val="00863F1F"/>
    <w:rsid w:val="0087416A"/>
    <w:rsid w:val="00877FF9"/>
    <w:rsid w:val="00881DD4"/>
    <w:rsid w:val="008840DE"/>
    <w:rsid w:val="008A17B6"/>
    <w:rsid w:val="008C7F9C"/>
    <w:rsid w:val="008F0831"/>
    <w:rsid w:val="008F4774"/>
    <w:rsid w:val="00903AEC"/>
    <w:rsid w:val="009076B5"/>
    <w:rsid w:val="009256FB"/>
    <w:rsid w:val="009339FC"/>
    <w:rsid w:val="009522C9"/>
    <w:rsid w:val="009B043E"/>
    <w:rsid w:val="009F6E01"/>
    <w:rsid w:val="00A12F8D"/>
    <w:rsid w:val="00A2726C"/>
    <w:rsid w:val="00A43B2B"/>
    <w:rsid w:val="00A60FFB"/>
    <w:rsid w:val="00A61A04"/>
    <w:rsid w:val="00A74FE1"/>
    <w:rsid w:val="00A86B3D"/>
    <w:rsid w:val="00A936CF"/>
    <w:rsid w:val="00AB1437"/>
    <w:rsid w:val="00AD023A"/>
    <w:rsid w:val="00AD2C9D"/>
    <w:rsid w:val="00AE105B"/>
    <w:rsid w:val="00AF1B7E"/>
    <w:rsid w:val="00AF2E7C"/>
    <w:rsid w:val="00B01C57"/>
    <w:rsid w:val="00B050BA"/>
    <w:rsid w:val="00B26707"/>
    <w:rsid w:val="00B42A12"/>
    <w:rsid w:val="00BA625C"/>
    <w:rsid w:val="00BC7420"/>
    <w:rsid w:val="00BD17F8"/>
    <w:rsid w:val="00BE1303"/>
    <w:rsid w:val="00C074F2"/>
    <w:rsid w:val="00C16CEB"/>
    <w:rsid w:val="00C25AAB"/>
    <w:rsid w:val="00C452DF"/>
    <w:rsid w:val="00C5303B"/>
    <w:rsid w:val="00C57CCE"/>
    <w:rsid w:val="00C87DCB"/>
    <w:rsid w:val="00CA27DC"/>
    <w:rsid w:val="00CA6D83"/>
    <w:rsid w:val="00CB1E3E"/>
    <w:rsid w:val="00CB23F1"/>
    <w:rsid w:val="00CC4DFA"/>
    <w:rsid w:val="00CD7014"/>
    <w:rsid w:val="00CF7DE3"/>
    <w:rsid w:val="00D0109A"/>
    <w:rsid w:val="00D13B93"/>
    <w:rsid w:val="00D14951"/>
    <w:rsid w:val="00D37FA1"/>
    <w:rsid w:val="00D41719"/>
    <w:rsid w:val="00D42336"/>
    <w:rsid w:val="00D53138"/>
    <w:rsid w:val="00D56F21"/>
    <w:rsid w:val="00D651D5"/>
    <w:rsid w:val="00D86177"/>
    <w:rsid w:val="00D9068A"/>
    <w:rsid w:val="00DA2A9D"/>
    <w:rsid w:val="00DC105B"/>
    <w:rsid w:val="00DD4545"/>
    <w:rsid w:val="00DE14C3"/>
    <w:rsid w:val="00DE3CCC"/>
    <w:rsid w:val="00DE459C"/>
    <w:rsid w:val="00DE6330"/>
    <w:rsid w:val="00DF1FDA"/>
    <w:rsid w:val="00DF53E3"/>
    <w:rsid w:val="00E11AC4"/>
    <w:rsid w:val="00E534DA"/>
    <w:rsid w:val="00E54DF1"/>
    <w:rsid w:val="00E64819"/>
    <w:rsid w:val="00E72EE4"/>
    <w:rsid w:val="00E81543"/>
    <w:rsid w:val="00E93773"/>
    <w:rsid w:val="00EC0F78"/>
    <w:rsid w:val="00EC1F31"/>
    <w:rsid w:val="00ED15F5"/>
    <w:rsid w:val="00ED177D"/>
    <w:rsid w:val="00ED7864"/>
    <w:rsid w:val="00EE666D"/>
    <w:rsid w:val="00F005B8"/>
    <w:rsid w:val="00F54068"/>
    <w:rsid w:val="00F65A20"/>
    <w:rsid w:val="00F73354"/>
    <w:rsid w:val="00F817DB"/>
    <w:rsid w:val="00FA3A1C"/>
    <w:rsid w:val="00FA5EEF"/>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07F45"/>
  <w15:chartTrackingRefBased/>
  <w15:docId w15:val="{0B63B68F-7C25-496A-B255-92F1D1BA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link w:val="GlavaZnak"/>
    <w:uiPriority w:val="99"/>
    <w:rsid w:val="00F73354"/>
    <w:pPr>
      <w:tabs>
        <w:tab w:val="center" w:pos="4536"/>
        <w:tab w:val="right" w:pos="9072"/>
      </w:tabs>
    </w:pPr>
  </w:style>
  <w:style w:type="paragraph" w:styleId="Noga">
    <w:name w:val="footer"/>
    <w:basedOn w:val="Navaden"/>
    <w:link w:val="NogaZnak"/>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 w:type="character" w:customStyle="1" w:styleId="NogaZnak">
    <w:name w:val="Noga Znak"/>
    <w:link w:val="Noga"/>
    <w:rsid w:val="00F817DB"/>
    <w:rPr>
      <w:rFonts w:ascii="Arial" w:hAnsi="Arial"/>
      <w:szCs w:val="24"/>
      <w:lang w:val="en-US" w:eastAsia="en-US"/>
    </w:rPr>
  </w:style>
  <w:style w:type="paragraph" w:customStyle="1" w:styleId="odstavek">
    <w:name w:val="odstavek"/>
    <w:basedOn w:val="Navaden"/>
    <w:rsid w:val="00F817DB"/>
    <w:pPr>
      <w:spacing w:before="100" w:beforeAutospacing="1" w:after="100" w:afterAutospacing="1"/>
    </w:pPr>
  </w:style>
  <w:style w:type="character" w:styleId="Pripombasklic">
    <w:name w:val="annotation reference"/>
    <w:rsid w:val="00213427"/>
    <w:rPr>
      <w:sz w:val="16"/>
      <w:szCs w:val="16"/>
    </w:rPr>
  </w:style>
  <w:style w:type="character" w:customStyle="1" w:styleId="GlavaZnak">
    <w:name w:val="Glava Znak"/>
    <w:link w:val="Glava"/>
    <w:uiPriority w:val="99"/>
    <w:locked/>
    <w:rsid w:val="00A12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826</Words>
  <Characters>4343</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MAREC 2011 - PRITOŽBE ZOPER POLICISTE ZAKLJUČENE NA SEJI SENATA MNZ</vt:lpstr>
    </vt:vector>
  </TitlesOfParts>
  <Company>MNZ</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MAREC 2011 - PRITOŽBE ZOPER POLICISTE ZAKLJUČENE NA SEJI SENATA MNZ</dc:title>
  <dc:subject/>
  <dc:creator>Mele</dc:creator>
  <cp:keywords/>
  <dc:description/>
  <cp:lastModifiedBy>Darijo Levačić</cp:lastModifiedBy>
  <cp:revision>4</cp:revision>
  <dcterms:created xsi:type="dcterms:W3CDTF">2020-12-08T06:30:00Z</dcterms:created>
  <dcterms:modified xsi:type="dcterms:W3CDTF">2021-08-25T12:03:00Z</dcterms:modified>
</cp:coreProperties>
</file>