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B93" w:rsidRPr="000E59C9" w:rsidRDefault="00C37329" w:rsidP="00D6364B">
      <w:pPr>
        <w:spacing w:line="260" w:lineRule="exact"/>
        <w:rPr>
          <w:rFonts w:ascii="Arial" w:hAnsi="Arial" w:cs="Arial"/>
          <w:b/>
          <w:sz w:val="20"/>
          <w:szCs w:val="20"/>
        </w:rPr>
      </w:pPr>
      <w:r w:rsidRPr="000E59C9">
        <w:rPr>
          <w:rFonts w:ascii="Arial" w:hAnsi="Arial" w:cs="Arial"/>
          <w:b/>
          <w:sz w:val="20"/>
          <w:szCs w:val="20"/>
          <w:u w:val="single"/>
        </w:rPr>
        <w:t>AVGUST</w:t>
      </w:r>
      <w:r w:rsidR="00CB23F1" w:rsidRPr="000E59C9">
        <w:rPr>
          <w:rFonts w:ascii="Arial" w:hAnsi="Arial" w:cs="Arial"/>
          <w:b/>
          <w:sz w:val="20"/>
          <w:szCs w:val="20"/>
          <w:u w:val="single"/>
        </w:rPr>
        <w:t xml:space="preserve"> </w:t>
      </w:r>
      <w:r w:rsidR="002534CB" w:rsidRPr="000E59C9">
        <w:rPr>
          <w:rFonts w:ascii="Arial" w:hAnsi="Arial" w:cs="Arial"/>
          <w:b/>
          <w:sz w:val="20"/>
          <w:szCs w:val="20"/>
          <w:u w:val="single"/>
        </w:rPr>
        <w:t>202</w:t>
      </w:r>
      <w:r w:rsidR="00CA5A46" w:rsidRPr="000E59C9">
        <w:rPr>
          <w:rFonts w:ascii="Arial" w:hAnsi="Arial" w:cs="Arial"/>
          <w:b/>
          <w:sz w:val="20"/>
          <w:szCs w:val="20"/>
          <w:u w:val="single"/>
        </w:rPr>
        <w:t>2</w:t>
      </w:r>
      <w:r w:rsidR="00D13B93" w:rsidRPr="000E59C9">
        <w:rPr>
          <w:rFonts w:ascii="Arial" w:hAnsi="Arial" w:cs="Arial"/>
          <w:b/>
          <w:sz w:val="20"/>
          <w:szCs w:val="20"/>
        </w:rPr>
        <w:t xml:space="preserve"> - PRITOŽBE ZOPER POLICISTE ZAKLJUČENE NA SEJI SENATA MNZ </w:t>
      </w:r>
    </w:p>
    <w:p w:rsidR="00776C9E" w:rsidRPr="000E59C9" w:rsidRDefault="00776C9E" w:rsidP="00D6364B">
      <w:pPr>
        <w:tabs>
          <w:tab w:val="left" w:pos="6300"/>
        </w:tabs>
        <w:spacing w:line="260" w:lineRule="exact"/>
        <w:rPr>
          <w:rFonts w:ascii="Arial" w:hAnsi="Arial" w:cs="Arial"/>
          <w:sz w:val="20"/>
          <w:szCs w:val="20"/>
        </w:rPr>
      </w:pPr>
    </w:p>
    <w:tbl>
      <w:tblPr>
        <w:tblW w:w="14612" w:type="dxa"/>
        <w:jc w:val="center"/>
        <w:tblLayout w:type="fixed"/>
        <w:tblCellMar>
          <w:left w:w="70" w:type="dxa"/>
          <w:right w:w="70" w:type="dxa"/>
        </w:tblCellMar>
        <w:tblLook w:val="0000" w:firstRow="0" w:lastRow="0" w:firstColumn="0" w:lastColumn="0" w:noHBand="0" w:noVBand="0"/>
      </w:tblPr>
      <w:tblGrid>
        <w:gridCol w:w="601"/>
        <w:gridCol w:w="3719"/>
        <w:gridCol w:w="1260"/>
        <w:gridCol w:w="1797"/>
        <w:gridCol w:w="1123"/>
        <w:gridCol w:w="5011"/>
        <w:gridCol w:w="1101"/>
      </w:tblGrid>
      <w:tr w:rsidR="00776C9E" w:rsidRPr="000E59C9" w:rsidTr="00213427">
        <w:trPr>
          <w:trHeight w:val="488"/>
          <w:jc w:val="center"/>
        </w:trPr>
        <w:tc>
          <w:tcPr>
            <w:tcW w:w="601" w:type="dxa"/>
            <w:vMerge w:val="restart"/>
            <w:tcBorders>
              <w:top w:val="single" w:sz="4" w:space="0" w:color="auto"/>
              <w:left w:val="single" w:sz="4" w:space="0" w:color="auto"/>
              <w:right w:val="single" w:sz="4" w:space="0" w:color="auto"/>
            </w:tcBorders>
            <w:shd w:val="clear" w:color="auto" w:fill="CCCC00"/>
            <w:noWrap/>
            <w:vAlign w:val="center"/>
          </w:tcPr>
          <w:p w:rsidR="00776C9E" w:rsidRPr="000E59C9" w:rsidRDefault="00776C9E" w:rsidP="00D6364B">
            <w:pPr>
              <w:tabs>
                <w:tab w:val="left" w:pos="6300"/>
              </w:tabs>
              <w:spacing w:line="260" w:lineRule="exact"/>
              <w:jc w:val="center"/>
              <w:rPr>
                <w:rFonts w:ascii="Arial" w:hAnsi="Arial" w:cs="Arial"/>
                <w:b/>
                <w:bCs/>
                <w:sz w:val="20"/>
                <w:szCs w:val="20"/>
              </w:rPr>
            </w:pPr>
            <w:r w:rsidRPr="000E59C9">
              <w:rPr>
                <w:rFonts w:ascii="Arial" w:hAnsi="Arial" w:cs="Arial"/>
                <w:b/>
                <w:bCs/>
                <w:sz w:val="20"/>
                <w:szCs w:val="20"/>
              </w:rPr>
              <w:t xml:space="preserve">št. </w:t>
            </w:r>
          </w:p>
        </w:tc>
        <w:tc>
          <w:tcPr>
            <w:tcW w:w="3719" w:type="dxa"/>
            <w:vMerge w:val="restart"/>
            <w:tcBorders>
              <w:top w:val="single" w:sz="4" w:space="0" w:color="auto"/>
              <w:left w:val="nil"/>
              <w:right w:val="single" w:sz="4" w:space="0" w:color="auto"/>
            </w:tcBorders>
            <w:shd w:val="clear" w:color="auto" w:fill="CCCC00"/>
            <w:noWrap/>
            <w:vAlign w:val="center"/>
          </w:tcPr>
          <w:p w:rsidR="00776C9E" w:rsidRPr="000E59C9" w:rsidRDefault="00776C9E" w:rsidP="00D6364B">
            <w:pPr>
              <w:tabs>
                <w:tab w:val="left" w:pos="6300"/>
              </w:tabs>
              <w:spacing w:line="260" w:lineRule="exact"/>
              <w:jc w:val="center"/>
              <w:rPr>
                <w:rFonts w:ascii="Arial" w:hAnsi="Arial" w:cs="Arial"/>
                <w:b/>
                <w:bCs/>
                <w:sz w:val="20"/>
                <w:szCs w:val="20"/>
              </w:rPr>
            </w:pPr>
            <w:r w:rsidRPr="000E59C9">
              <w:rPr>
                <w:rFonts w:ascii="Arial" w:hAnsi="Arial" w:cs="Arial"/>
                <w:b/>
                <w:bCs/>
                <w:sz w:val="20"/>
                <w:szCs w:val="20"/>
              </w:rPr>
              <w:t>PRITOŽBENI RAZLOGI</w:t>
            </w:r>
          </w:p>
        </w:tc>
        <w:tc>
          <w:tcPr>
            <w:tcW w:w="1260" w:type="dxa"/>
            <w:vMerge w:val="restart"/>
            <w:tcBorders>
              <w:top w:val="single" w:sz="4" w:space="0" w:color="auto"/>
              <w:left w:val="nil"/>
              <w:right w:val="single" w:sz="4" w:space="0" w:color="auto"/>
            </w:tcBorders>
            <w:shd w:val="clear" w:color="auto" w:fill="CCCC00"/>
            <w:vAlign w:val="center"/>
          </w:tcPr>
          <w:p w:rsidR="00776C9E" w:rsidRPr="000E59C9" w:rsidRDefault="00776C9E" w:rsidP="00D6364B">
            <w:pPr>
              <w:tabs>
                <w:tab w:val="left" w:pos="6300"/>
              </w:tabs>
              <w:spacing w:line="260" w:lineRule="exact"/>
              <w:jc w:val="center"/>
              <w:rPr>
                <w:rFonts w:ascii="Arial" w:hAnsi="Arial" w:cs="Arial"/>
                <w:b/>
                <w:bCs/>
                <w:sz w:val="20"/>
                <w:szCs w:val="20"/>
              </w:rPr>
            </w:pPr>
            <w:r w:rsidRPr="000E59C9">
              <w:rPr>
                <w:rFonts w:ascii="Arial" w:hAnsi="Arial" w:cs="Arial"/>
                <w:b/>
                <w:bCs/>
                <w:sz w:val="20"/>
                <w:szCs w:val="20"/>
              </w:rPr>
              <w:t>DATUM PRITOŽBE</w:t>
            </w:r>
          </w:p>
        </w:tc>
        <w:tc>
          <w:tcPr>
            <w:tcW w:w="1797" w:type="dxa"/>
            <w:vMerge w:val="restart"/>
            <w:tcBorders>
              <w:top w:val="single" w:sz="4" w:space="0" w:color="auto"/>
              <w:left w:val="nil"/>
              <w:right w:val="single" w:sz="4" w:space="0" w:color="auto"/>
            </w:tcBorders>
            <w:shd w:val="clear" w:color="auto" w:fill="CCCC00"/>
            <w:noWrap/>
            <w:vAlign w:val="center"/>
          </w:tcPr>
          <w:p w:rsidR="00776C9E" w:rsidRPr="000E59C9" w:rsidRDefault="00776C9E" w:rsidP="00D6364B">
            <w:pPr>
              <w:tabs>
                <w:tab w:val="left" w:pos="6300"/>
              </w:tabs>
              <w:spacing w:line="260" w:lineRule="exact"/>
              <w:jc w:val="center"/>
              <w:rPr>
                <w:rFonts w:ascii="Arial" w:hAnsi="Arial" w:cs="Arial"/>
                <w:b/>
                <w:bCs/>
                <w:sz w:val="20"/>
                <w:szCs w:val="20"/>
              </w:rPr>
            </w:pPr>
            <w:r w:rsidRPr="000E59C9">
              <w:rPr>
                <w:rFonts w:ascii="Arial" w:hAnsi="Arial" w:cs="Arial"/>
                <w:b/>
                <w:bCs/>
                <w:sz w:val="20"/>
                <w:szCs w:val="20"/>
              </w:rPr>
              <w:t>DATUM SENATA IN ŠT. ZADEVE</w:t>
            </w:r>
          </w:p>
        </w:tc>
        <w:tc>
          <w:tcPr>
            <w:tcW w:w="7235" w:type="dxa"/>
            <w:gridSpan w:val="3"/>
            <w:tcBorders>
              <w:top w:val="single" w:sz="4" w:space="0" w:color="auto"/>
              <w:left w:val="nil"/>
              <w:right w:val="single" w:sz="4" w:space="0" w:color="auto"/>
            </w:tcBorders>
            <w:shd w:val="clear" w:color="auto" w:fill="CCCC00"/>
            <w:vAlign w:val="center"/>
          </w:tcPr>
          <w:p w:rsidR="00776C9E" w:rsidRPr="000E59C9" w:rsidRDefault="00776C9E" w:rsidP="00D6364B">
            <w:pPr>
              <w:tabs>
                <w:tab w:val="left" w:pos="6300"/>
              </w:tabs>
              <w:spacing w:line="260" w:lineRule="exact"/>
              <w:jc w:val="center"/>
              <w:rPr>
                <w:rFonts w:ascii="Arial" w:hAnsi="Arial" w:cs="Arial"/>
                <w:b/>
                <w:bCs/>
                <w:sz w:val="20"/>
                <w:szCs w:val="20"/>
              </w:rPr>
            </w:pPr>
            <w:r w:rsidRPr="000E59C9">
              <w:rPr>
                <w:rFonts w:ascii="Arial" w:hAnsi="Arial" w:cs="Arial"/>
                <w:b/>
                <w:bCs/>
                <w:sz w:val="20"/>
                <w:szCs w:val="20"/>
              </w:rPr>
              <w:t>ODLOČITEV SENATA</w:t>
            </w:r>
          </w:p>
        </w:tc>
      </w:tr>
      <w:tr w:rsidR="00776C9E" w:rsidRPr="000E59C9" w:rsidTr="00CA5A46">
        <w:trPr>
          <w:trHeight w:val="487"/>
          <w:jc w:val="center"/>
        </w:trPr>
        <w:tc>
          <w:tcPr>
            <w:tcW w:w="601" w:type="dxa"/>
            <w:vMerge/>
            <w:tcBorders>
              <w:left w:val="single" w:sz="4" w:space="0" w:color="auto"/>
              <w:bottom w:val="single" w:sz="4" w:space="0" w:color="auto"/>
              <w:right w:val="single" w:sz="4" w:space="0" w:color="auto"/>
            </w:tcBorders>
            <w:shd w:val="clear" w:color="auto" w:fill="CCCC00"/>
            <w:noWrap/>
            <w:vAlign w:val="center"/>
          </w:tcPr>
          <w:p w:rsidR="00776C9E" w:rsidRPr="000E59C9" w:rsidRDefault="00776C9E" w:rsidP="00D6364B">
            <w:pPr>
              <w:tabs>
                <w:tab w:val="left" w:pos="6300"/>
              </w:tabs>
              <w:spacing w:line="260" w:lineRule="exact"/>
              <w:jc w:val="center"/>
              <w:rPr>
                <w:rFonts w:ascii="Arial" w:hAnsi="Arial" w:cs="Arial"/>
                <w:b/>
                <w:bCs/>
                <w:sz w:val="20"/>
                <w:szCs w:val="20"/>
              </w:rPr>
            </w:pPr>
          </w:p>
        </w:tc>
        <w:tc>
          <w:tcPr>
            <w:tcW w:w="3719" w:type="dxa"/>
            <w:vMerge/>
            <w:tcBorders>
              <w:left w:val="nil"/>
              <w:right w:val="single" w:sz="4" w:space="0" w:color="auto"/>
            </w:tcBorders>
            <w:shd w:val="clear" w:color="auto" w:fill="CCCC00"/>
            <w:noWrap/>
            <w:vAlign w:val="center"/>
          </w:tcPr>
          <w:p w:rsidR="00776C9E" w:rsidRPr="000E59C9" w:rsidRDefault="00776C9E" w:rsidP="00D6364B">
            <w:pPr>
              <w:tabs>
                <w:tab w:val="left" w:pos="6300"/>
              </w:tabs>
              <w:spacing w:line="260" w:lineRule="exact"/>
              <w:jc w:val="center"/>
              <w:rPr>
                <w:rFonts w:ascii="Arial" w:hAnsi="Arial" w:cs="Arial"/>
                <w:b/>
                <w:bCs/>
                <w:sz w:val="20"/>
                <w:szCs w:val="20"/>
              </w:rPr>
            </w:pPr>
          </w:p>
        </w:tc>
        <w:tc>
          <w:tcPr>
            <w:tcW w:w="1260" w:type="dxa"/>
            <w:vMerge/>
            <w:tcBorders>
              <w:left w:val="nil"/>
              <w:right w:val="single" w:sz="4" w:space="0" w:color="auto"/>
            </w:tcBorders>
            <w:shd w:val="clear" w:color="auto" w:fill="CCCC00"/>
            <w:vAlign w:val="center"/>
          </w:tcPr>
          <w:p w:rsidR="00776C9E" w:rsidRPr="000E59C9" w:rsidRDefault="00776C9E" w:rsidP="00D6364B">
            <w:pPr>
              <w:tabs>
                <w:tab w:val="left" w:pos="6300"/>
              </w:tabs>
              <w:spacing w:line="260" w:lineRule="exact"/>
              <w:jc w:val="center"/>
              <w:rPr>
                <w:rFonts w:ascii="Arial" w:hAnsi="Arial" w:cs="Arial"/>
                <w:b/>
                <w:bCs/>
                <w:sz w:val="20"/>
                <w:szCs w:val="20"/>
              </w:rPr>
            </w:pPr>
          </w:p>
        </w:tc>
        <w:tc>
          <w:tcPr>
            <w:tcW w:w="1797" w:type="dxa"/>
            <w:vMerge/>
            <w:tcBorders>
              <w:left w:val="nil"/>
              <w:right w:val="single" w:sz="4" w:space="0" w:color="auto"/>
            </w:tcBorders>
            <w:shd w:val="clear" w:color="auto" w:fill="CCCC00"/>
            <w:noWrap/>
            <w:vAlign w:val="center"/>
          </w:tcPr>
          <w:p w:rsidR="00776C9E" w:rsidRPr="000E59C9" w:rsidRDefault="00776C9E" w:rsidP="00D6364B">
            <w:pPr>
              <w:tabs>
                <w:tab w:val="left" w:pos="6300"/>
              </w:tabs>
              <w:spacing w:line="260" w:lineRule="exact"/>
              <w:jc w:val="center"/>
              <w:rPr>
                <w:rFonts w:ascii="Arial" w:hAnsi="Arial" w:cs="Arial"/>
                <w:b/>
                <w:bCs/>
                <w:sz w:val="20"/>
                <w:szCs w:val="20"/>
              </w:rPr>
            </w:pPr>
          </w:p>
        </w:tc>
        <w:tc>
          <w:tcPr>
            <w:tcW w:w="1123" w:type="dxa"/>
            <w:tcBorders>
              <w:top w:val="single" w:sz="4" w:space="0" w:color="auto"/>
              <w:left w:val="nil"/>
              <w:right w:val="single" w:sz="4" w:space="0" w:color="auto"/>
            </w:tcBorders>
            <w:shd w:val="clear" w:color="auto" w:fill="CCCC00"/>
            <w:vAlign w:val="center"/>
          </w:tcPr>
          <w:p w:rsidR="00776C9E" w:rsidRPr="000E59C9" w:rsidRDefault="00776C9E" w:rsidP="00D6364B">
            <w:pPr>
              <w:tabs>
                <w:tab w:val="left" w:pos="6300"/>
              </w:tabs>
              <w:spacing w:line="260" w:lineRule="exact"/>
              <w:ind w:right="-70"/>
              <w:jc w:val="center"/>
              <w:rPr>
                <w:rFonts w:ascii="Arial" w:hAnsi="Arial" w:cs="Arial"/>
                <w:b/>
                <w:bCs/>
                <w:sz w:val="20"/>
                <w:szCs w:val="20"/>
              </w:rPr>
            </w:pPr>
            <w:r w:rsidRPr="000E59C9">
              <w:rPr>
                <w:rFonts w:ascii="Arial" w:hAnsi="Arial" w:cs="Arial"/>
                <w:b/>
                <w:bCs/>
                <w:sz w:val="20"/>
                <w:szCs w:val="20"/>
              </w:rPr>
              <w:t>Policijska   uprava</w:t>
            </w:r>
          </w:p>
        </w:tc>
        <w:tc>
          <w:tcPr>
            <w:tcW w:w="5011" w:type="dxa"/>
            <w:tcBorders>
              <w:top w:val="single" w:sz="4" w:space="0" w:color="auto"/>
              <w:left w:val="nil"/>
              <w:right w:val="single" w:sz="4" w:space="0" w:color="auto"/>
            </w:tcBorders>
            <w:shd w:val="clear" w:color="auto" w:fill="CCCC00"/>
            <w:vAlign w:val="center"/>
          </w:tcPr>
          <w:p w:rsidR="00776C9E" w:rsidRPr="000E59C9" w:rsidRDefault="00776C9E" w:rsidP="00D6364B">
            <w:pPr>
              <w:tabs>
                <w:tab w:val="left" w:pos="6300"/>
              </w:tabs>
              <w:spacing w:line="260" w:lineRule="exact"/>
              <w:jc w:val="center"/>
              <w:rPr>
                <w:rFonts w:ascii="Arial" w:hAnsi="Arial" w:cs="Arial"/>
                <w:b/>
                <w:bCs/>
                <w:sz w:val="20"/>
                <w:szCs w:val="20"/>
              </w:rPr>
            </w:pPr>
            <w:r w:rsidRPr="000E59C9">
              <w:rPr>
                <w:rFonts w:ascii="Arial" w:hAnsi="Arial" w:cs="Arial"/>
                <w:b/>
                <w:bCs/>
                <w:sz w:val="20"/>
                <w:szCs w:val="20"/>
              </w:rPr>
              <w:t>Kratka vsebina</w:t>
            </w:r>
          </w:p>
        </w:tc>
        <w:tc>
          <w:tcPr>
            <w:tcW w:w="1101" w:type="dxa"/>
            <w:tcBorders>
              <w:top w:val="single" w:sz="4" w:space="0" w:color="auto"/>
              <w:left w:val="nil"/>
              <w:right w:val="single" w:sz="4" w:space="0" w:color="auto"/>
            </w:tcBorders>
            <w:shd w:val="clear" w:color="auto" w:fill="CCCC00"/>
            <w:vAlign w:val="center"/>
          </w:tcPr>
          <w:p w:rsidR="00776C9E" w:rsidRPr="000E59C9" w:rsidRDefault="00776C9E" w:rsidP="00D6364B">
            <w:pPr>
              <w:tabs>
                <w:tab w:val="left" w:pos="6300"/>
              </w:tabs>
              <w:spacing w:line="260" w:lineRule="exact"/>
              <w:jc w:val="center"/>
              <w:rPr>
                <w:rFonts w:ascii="Arial" w:hAnsi="Arial" w:cs="Arial"/>
                <w:b/>
                <w:bCs/>
                <w:sz w:val="20"/>
                <w:szCs w:val="20"/>
              </w:rPr>
            </w:pPr>
            <w:r w:rsidRPr="000E59C9">
              <w:rPr>
                <w:rFonts w:ascii="Arial" w:hAnsi="Arial" w:cs="Arial"/>
                <w:b/>
                <w:bCs/>
                <w:sz w:val="20"/>
                <w:szCs w:val="20"/>
              </w:rPr>
              <w:t>Utemeljen (DA/NE)</w:t>
            </w:r>
          </w:p>
        </w:tc>
      </w:tr>
      <w:tr w:rsidR="00D6364B" w:rsidRPr="000E59C9" w:rsidTr="00CA5A46">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D6364B" w:rsidRPr="000E59C9" w:rsidRDefault="00D6364B" w:rsidP="00D6364B">
            <w:pPr>
              <w:pStyle w:val="Odstavekseznama"/>
              <w:numPr>
                <w:ilvl w:val="0"/>
                <w:numId w:val="6"/>
              </w:numPr>
              <w:spacing w:line="260" w:lineRule="exact"/>
              <w:ind w:left="527" w:hanging="357"/>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D6364B" w:rsidRPr="000E59C9" w:rsidRDefault="00D6364B" w:rsidP="000E59C9">
            <w:pPr>
              <w:pStyle w:val="Telobesedila2"/>
              <w:numPr>
                <w:ilvl w:val="0"/>
                <w:numId w:val="9"/>
              </w:numPr>
              <w:tabs>
                <w:tab w:val="left" w:pos="6300"/>
              </w:tabs>
              <w:spacing w:after="0" w:line="260" w:lineRule="exact"/>
              <w:ind w:left="171" w:hanging="142"/>
              <w:rPr>
                <w:rFonts w:cs="Arial"/>
                <w:bCs/>
                <w:sz w:val="20"/>
                <w:szCs w:val="20"/>
              </w:rPr>
            </w:pPr>
            <w:r w:rsidRPr="000E59C9">
              <w:rPr>
                <w:rFonts w:cs="Arial"/>
                <w:sz w:val="20"/>
                <w:szCs w:val="20"/>
              </w:rPr>
              <w:t>Nedostojen in nekorekten odnos policistov (21. člen Ustave RS – varstvo človekove osebnosti in dostojanstva)</w:t>
            </w:r>
          </w:p>
          <w:p w:rsidR="00D6364B" w:rsidRPr="000E59C9" w:rsidRDefault="00D6364B" w:rsidP="000E59C9">
            <w:pPr>
              <w:pStyle w:val="Odstavekseznama"/>
              <w:numPr>
                <w:ilvl w:val="0"/>
                <w:numId w:val="17"/>
              </w:numPr>
              <w:tabs>
                <w:tab w:val="center" w:pos="4320"/>
                <w:tab w:val="right" w:pos="8640"/>
              </w:tabs>
              <w:spacing w:line="260" w:lineRule="exact"/>
              <w:ind w:left="454" w:hanging="142"/>
              <w:rPr>
                <w:rFonts w:ascii="Arial" w:hAnsi="Arial" w:cs="Arial"/>
                <w:sz w:val="20"/>
                <w:szCs w:val="20"/>
              </w:rPr>
            </w:pPr>
            <w:r w:rsidRPr="000E59C9">
              <w:rPr>
                <w:rFonts w:ascii="Arial" w:hAnsi="Arial" w:cs="Arial"/>
                <w:sz w:val="20"/>
                <w:szCs w:val="20"/>
              </w:rPr>
              <w:t xml:space="preserve">policist je mladoletniku v postopku zagrozil, da ga bo vrgel v vodo in mu zagrenil življenje, razgovore v policijskem postopku pa je opravljal sugestivno, s čimer je poskušal izsiliti njegovo priznanje in ovadbo drugih oseb, na ta način pa je z njim nedostojno in nekorektno </w:t>
            </w:r>
          </w:p>
          <w:p w:rsidR="00D6364B" w:rsidRPr="000E59C9" w:rsidRDefault="00D6364B" w:rsidP="000E59C9">
            <w:pPr>
              <w:pStyle w:val="Odstavekseznama"/>
              <w:numPr>
                <w:ilvl w:val="0"/>
                <w:numId w:val="17"/>
              </w:numPr>
              <w:tabs>
                <w:tab w:val="center" w:pos="4320"/>
                <w:tab w:val="right" w:pos="8640"/>
              </w:tabs>
              <w:spacing w:line="260" w:lineRule="exact"/>
              <w:ind w:left="454" w:hanging="142"/>
              <w:rPr>
                <w:rFonts w:ascii="Arial" w:hAnsi="Arial" w:cs="Arial"/>
                <w:sz w:val="20"/>
                <w:szCs w:val="20"/>
              </w:rPr>
            </w:pPr>
            <w:r w:rsidRPr="000E59C9">
              <w:rPr>
                <w:rFonts w:ascii="Arial" w:hAnsi="Arial" w:cs="Arial"/>
                <w:sz w:val="20"/>
                <w:szCs w:val="20"/>
              </w:rPr>
              <w:t xml:space="preserve">policist je mladoletniku neupravičeno odredil, naj kolo z motorjem peš potiska  500 metrov do službenega vozila  </w:t>
            </w:r>
          </w:p>
          <w:p w:rsidR="00D6364B" w:rsidRPr="000E59C9" w:rsidRDefault="00D6364B" w:rsidP="000E59C9">
            <w:pPr>
              <w:pStyle w:val="Odstavekseznama"/>
              <w:numPr>
                <w:ilvl w:val="0"/>
                <w:numId w:val="17"/>
              </w:numPr>
              <w:tabs>
                <w:tab w:val="center" w:pos="4320"/>
                <w:tab w:val="right" w:pos="8640"/>
              </w:tabs>
              <w:spacing w:line="260" w:lineRule="exact"/>
              <w:ind w:left="454" w:hanging="142"/>
              <w:rPr>
                <w:rFonts w:ascii="Arial" w:hAnsi="Arial" w:cs="Arial"/>
                <w:sz w:val="20"/>
                <w:szCs w:val="20"/>
              </w:rPr>
            </w:pPr>
            <w:r w:rsidRPr="000E59C9">
              <w:rPr>
                <w:rFonts w:ascii="Arial" w:hAnsi="Arial" w:cs="Arial"/>
                <w:sz w:val="20"/>
                <w:szCs w:val="20"/>
              </w:rPr>
              <w:t>policista sta se mu posmehovala ob navedbah, da ga zebe in se nad njim besedno izživljala, naj se premika z mesta na mesto ob policijskem vozilu</w:t>
            </w:r>
          </w:p>
          <w:p w:rsidR="00D6364B" w:rsidRPr="000E59C9" w:rsidRDefault="00D6364B" w:rsidP="000E59C9">
            <w:pPr>
              <w:pStyle w:val="Odstavekseznama"/>
              <w:numPr>
                <w:ilvl w:val="0"/>
                <w:numId w:val="17"/>
              </w:numPr>
              <w:tabs>
                <w:tab w:val="center" w:pos="4320"/>
                <w:tab w:val="right" w:pos="8640"/>
              </w:tabs>
              <w:spacing w:line="260" w:lineRule="exact"/>
              <w:ind w:left="454" w:hanging="142"/>
              <w:rPr>
                <w:rFonts w:ascii="Arial" w:hAnsi="Arial" w:cs="Arial"/>
                <w:sz w:val="20"/>
                <w:szCs w:val="20"/>
              </w:rPr>
            </w:pPr>
            <w:r w:rsidRPr="000E59C9">
              <w:rPr>
                <w:rFonts w:ascii="Arial" w:hAnsi="Arial" w:cs="Arial"/>
                <w:sz w:val="20"/>
                <w:szCs w:val="20"/>
              </w:rPr>
              <w:t xml:space="preserve">policista sta želela mladoletnika izpostaviti in stigmatizirati pred javnostjo, s tem ko sta dolgotrajen postopek vodila pri službenem vozilu tik ob regionalni cesti in so </w:t>
            </w:r>
            <w:r w:rsidRPr="000E59C9">
              <w:rPr>
                <w:rFonts w:ascii="Arial" w:hAnsi="Arial" w:cs="Arial"/>
                <w:sz w:val="20"/>
                <w:szCs w:val="20"/>
              </w:rPr>
              <w:lastRenderedPageBreak/>
              <w:t xml:space="preserve">postopek lahko opazovali mimoidoči </w:t>
            </w:r>
          </w:p>
          <w:p w:rsidR="00D6364B" w:rsidRPr="000E59C9" w:rsidRDefault="00D6364B" w:rsidP="000E59C9">
            <w:pPr>
              <w:pStyle w:val="Odstavekseznama"/>
              <w:numPr>
                <w:ilvl w:val="0"/>
                <w:numId w:val="17"/>
              </w:numPr>
              <w:tabs>
                <w:tab w:val="center" w:pos="4320"/>
                <w:tab w:val="right" w:pos="8640"/>
              </w:tabs>
              <w:spacing w:line="260" w:lineRule="exact"/>
              <w:ind w:left="454" w:hanging="142"/>
              <w:rPr>
                <w:rFonts w:ascii="Arial" w:hAnsi="Arial" w:cs="Arial"/>
                <w:sz w:val="20"/>
                <w:szCs w:val="20"/>
              </w:rPr>
            </w:pPr>
            <w:r w:rsidRPr="000E59C9">
              <w:rPr>
                <w:rFonts w:ascii="Arial" w:hAnsi="Arial" w:cs="Arial"/>
                <w:sz w:val="20"/>
                <w:szCs w:val="20"/>
              </w:rPr>
              <w:t xml:space="preserve">policist je začel pregledovati nahrbtnik, ker naj bi iz nahrbtnika gledalo nekaj sumljivega in našel prepovedane predmete, ki naj bi bili na vidnem mestu, kar pa ne drži </w:t>
            </w:r>
          </w:p>
          <w:p w:rsidR="00D6364B" w:rsidRPr="000E59C9" w:rsidRDefault="00D6364B" w:rsidP="000E59C9">
            <w:pPr>
              <w:numPr>
                <w:ilvl w:val="0"/>
                <w:numId w:val="9"/>
              </w:numPr>
              <w:tabs>
                <w:tab w:val="center" w:pos="4320"/>
                <w:tab w:val="right" w:pos="8640"/>
              </w:tabs>
              <w:spacing w:line="260" w:lineRule="exact"/>
              <w:ind w:left="171" w:hanging="142"/>
              <w:rPr>
                <w:rFonts w:ascii="Arial" w:hAnsi="Arial" w:cs="Arial"/>
                <w:sz w:val="20"/>
                <w:szCs w:val="20"/>
              </w:rPr>
            </w:pPr>
            <w:r w:rsidRPr="000E59C9">
              <w:rPr>
                <w:rFonts w:ascii="Arial" w:hAnsi="Arial" w:cs="Arial"/>
                <w:sz w:val="20"/>
                <w:szCs w:val="20"/>
              </w:rPr>
              <w:t xml:space="preserve">Policist je mladoletniku odvzel prostost in ga ni seznanil s pravico do obveščanja staršev ter o pridržanju ni obvestil njegovih staršev ali centra za socialno delo, mladoletnikov oče pa je za policijski postopek izvedel sam preko tretjih oseb in je prišel na kraj postopka, šele po dveh urah od odvzema prostosti mladoletniku – (19. člen Ustave RS varstvo osebne svobode), </w:t>
            </w:r>
          </w:p>
          <w:p w:rsidR="00D6364B" w:rsidRPr="000E59C9" w:rsidRDefault="00D6364B" w:rsidP="000E59C9">
            <w:pPr>
              <w:numPr>
                <w:ilvl w:val="0"/>
                <w:numId w:val="9"/>
              </w:numPr>
              <w:tabs>
                <w:tab w:val="center" w:pos="4320"/>
                <w:tab w:val="right" w:pos="8640"/>
              </w:tabs>
              <w:spacing w:line="260" w:lineRule="exact"/>
              <w:ind w:left="171" w:hanging="142"/>
              <w:rPr>
                <w:rFonts w:ascii="Arial" w:hAnsi="Arial" w:cs="Arial"/>
                <w:sz w:val="20"/>
                <w:szCs w:val="20"/>
              </w:rPr>
            </w:pPr>
            <w:r w:rsidRPr="000E59C9">
              <w:rPr>
                <w:rFonts w:ascii="Arial" w:hAnsi="Arial" w:cs="Arial"/>
                <w:sz w:val="20"/>
                <w:szCs w:val="20"/>
              </w:rPr>
              <w:t xml:space="preserve">policista sta mladoletnika zasliševala v prostoru za pridržanje, brez prisotnosti staršev, socialnih delavcev ali zagovornika, mladoletniku pa nista omogočila stika s starši – (22. člen Ustave RS enako varstvo pravic), </w:t>
            </w:r>
          </w:p>
          <w:p w:rsidR="00D6364B" w:rsidRPr="000E59C9" w:rsidRDefault="00D6364B" w:rsidP="000E59C9">
            <w:pPr>
              <w:numPr>
                <w:ilvl w:val="0"/>
                <w:numId w:val="9"/>
              </w:numPr>
              <w:tabs>
                <w:tab w:val="center" w:pos="4320"/>
                <w:tab w:val="right" w:pos="8640"/>
              </w:tabs>
              <w:spacing w:line="260" w:lineRule="exact"/>
              <w:ind w:left="171" w:hanging="142"/>
              <w:rPr>
                <w:rFonts w:ascii="Arial" w:hAnsi="Arial" w:cs="Arial"/>
                <w:sz w:val="20"/>
                <w:szCs w:val="20"/>
              </w:rPr>
            </w:pPr>
            <w:r w:rsidRPr="000E59C9">
              <w:rPr>
                <w:rFonts w:ascii="Arial" w:hAnsi="Arial" w:cs="Arial"/>
                <w:sz w:val="20"/>
                <w:szCs w:val="20"/>
              </w:rPr>
              <w:t>mladoletnika je v času pridržanja zeblo in ni imel odeje – (21. člen Ustave RS (varstvo človekovega dostojanstva)</w:t>
            </w:r>
          </w:p>
          <w:p w:rsidR="00D6364B" w:rsidRPr="000E59C9" w:rsidRDefault="00D6364B" w:rsidP="000E59C9">
            <w:pPr>
              <w:numPr>
                <w:ilvl w:val="0"/>
                <w:numId w:val="9"/>
              </w:numPr>
              <w:tabs>
                <w:tab w:val="center" w:pos="4320"/>
                <w:tab w:val="right" w:pos="8640"/>
              </w:tabs>
              <w:spacing w:line="260" w:lineRule="exact"/>
              <w:ind w:left="171" w:hanging="171"/>
              <w:rPr>
                <w:rFonts w:ascii="Arial" w:hAnsi="Arial" w:cs="Arial"/>
                <w:sz w:val="20"/>
                <w:szCs w:val="20"/>
              </w:rPr>
            </w:pPr>
            <w:r w:rsidRPr="000E59C9">
              <w:rPr>
                <w:rFonts w:ascii="Arial" w:hAnsi="Arial" w:cs="Arial"/>
                <w:sz w:val="20"/>
                <w:szCs w:val="20"/>
              </w:rPr>
              <w:t xml:space="preserve">mladoletnik je v celotnem času pridržanja prejel zgolj dva obroka prehrane, kljub intenzivnim hišnim preiskavam – (34. člen Ustave RS </w:t>
            </w:r>
            <w:r w:rsidRPr="000E59C9">
              <w:rPr>
                <w:rFonts w:ascii="Arial" w:hAnsi="Arial" w:cs="Arial"/>
                <w:sz w:val="20"/>
                <w:szCs w:val="20"/>
              </w:rPr>
              <w:lastRenderedPageBreak/>
              <w:t>pravica do osebnega dostojanstva in varnosti)</w:t>
            </w:r>
          </w:p>
          <w:p w:rsidR="00D6364B" w:rsidRPr="000E59C9" w:rsidRDefault="00D6364B" w:rsidP="000E59C9">
            <w:pPr>
              <w:numPr>
                <w:ilvl w:val="0"/>
                <w:numId w:val="9"/>
              </w:numPr>
              <w:tabs>
                <w:tab w:val="center" w:pos="4320"/>
                <w:tab w:val="right" w:pos="8640"/>
              </w:tabs>
              <w:spacing w:line="260" w:lineRule="exact"/>
              <w:ind w:left="171" w:hanging="171"/>
              <w:rPr>
                <w:rFonts w:ascii="Arial" w:hAnsi="Arial" w:cs="Arial"/>
                <w:sz w:val="20"/>
                <w:szCs w:val="20"/>
              </w:rPr>
            </w:pPr>
            <w:r w:rsidRPr="000E59C9">
              <w:rPr>
                <w:rFonts w:ascii="Arial" w:hAnsi="Arial" w:cs="Arial"/>
                <w:sz w:val="20"/>
                <w:szCs w:val="20"/>
              </w:rPr>
              <w:t>policista pred preiskavo stanovanja mladoletnika in lastnikov stanovanja nista poučila o pravici do obveščanja odvetnika, ki je lahko tudi prisoten pri preiskavi stanovanja – (22. člen Ustave RS enako varstvo pravic)</w:t>
            </w:r>
          </w:p>
          <w:p w:rsidR="00D6364B" w:rsidRPr="000E59C9" w:rsidRDefault="00D6364B" w:rsidP="000E59C9">
            <w:pPr>
              <w:numPr>
                <w:ilvl w:val="0"/>
                <w:numId w:val="9"/>
              </w:numPr>
              <w:tabs>
                <w:tab w:val="center" w:pos="4320"/>
                <w:tab w:val="right" w:pos="8640"/>
              </w:tabs>
              <w:spacing w:line="260" w:lineRule="exact"/>
              <w:ind w:left="171" w:hanging="171"/>
              <w:rPr>
                <w:rFonts w:ascii="Arial" w:hAnsi="Arial" w:cs="Arial"/>
                <w:sz w:val="20"/>
                <w:szCs w:val="20"/>
              </w:rPr>
            </w:pPr>
            <w:r w:rsidRPr="000E59C9">
              <w:rPr>
                <w:rFonts w:ascii="Arial" w:hAnsi="Arial" w:cs="Arial"/>
                <w:sz w:val="20"/>
                <w:szCs w:val="20"/>
              </w:rPr>
              <w:t>zaradi načina izvedbe hišne preiskave 71. letna babica mladoletnega pritožnika občuti psihične bolečine in prizadetost – (35. in 36. člen Ustave RS- varstvo pravic zasebnosti in osebnostnih pravic ter nedotakljivost stanovanja).</w:t>
            </w:r>
          </w:p>
          <w:p w:rsidR="00D6364B" w:rsidRPr="000E59C9" w:rsidRDefault="00D6364B" w:rsidP="000E59C9">
            <w:pPr>
              <w:pStyle w:val="Telobesedila2"/>
              <w:tabs>
                <w:tab w:val="left" w:pos="6300"/>
              </w:tabs>
              <w:spacing w:after="0" w:line="260" w:lineRule="exact"/>
              <w:ind w:left="720"/>
              <w:rPr>
                <w:rFonts w:cs="Arial"/>
                <w:bCs/>
                <w:sz w:val="20"/>
                <w:szCs w:val="20"/>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D6364B" w:rsidRPr="000E59C9" w:rsidRDefault="00D6364B" w:rsidP="000E59C9">
            <w:pPr>
              <w:tabs>
                <w:tab w:val="left" w:pos="6300"/>
              </w:tabs>
              <w:spacing w:line="260" w:lineRule="exact"/>
              <w:rPr>
                <w:rFonts w:ascii="Arial" w:hAnsi="Arial" w:cs="Arial"/>
                <w:sz w:val="20"/>
                <w:szCs w:val="20"/>
              </w:rPr>
            </w:pPr>
            <w:r w:rsidRPr="000E59C9">
              <w:rPr>
                <w:rFonts w:ascii="Arial" w:hAnsi="Arial" w:cs="Arial"/>
                <w:sz w:val="20"/>
                <w:szCs w:val="20"/>
              </w:rPr>
              <w:lastRenderedPageBreak/>
              <w:t>14. 2. 2022</w:t>
            </w:r>
          </w:p>
          <w:p w:rsidR="00D6364B" w:rsidRPr="000E59C9" w:rsidRDefault="00D6364B" w:rsidP="000E59C9">
            <w:pPr>
              <w:tabs>
                <w:tab w:val="left" w:pos="6300"/>
              </w:tabs>
              <w:spacing w:line="260" w:lineRule="exact"/>
              <w:rPr>
                <w:rFonts w:ascii="Arial" w:hAnsi="Arial" w:cs="Arial"/>
                <w:sz w:val="20"/>
                <w:szCs w:val="20"/>
              </w:rPr>
            </w:pP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D6364B" w:rsidRPr="000E59C9" w:rsidRDefault="00D6364B" w:rsidP="000E59C9">
            <w:pPr>
              <w:tabs>
                <w:tab w:val="left" w:pos="6300"/>
              </w:tabs>
              <w:spacing w:line="260" w:lineRule="exact"/>
              <w:rPr>
                <w:rFonts w:ascii="Arial" w:hAnsi="Arial" w:cs="Arial"/>
                <w:sz w:val="20"/>
                <w:szCs w:val="20"/>
              </w:rPr>
            </w:pPr>
            <w:r w:rsidRPr="000E59C9">
              <w:rPr>
                <w:rFonts w:ascii="Arial" w:hAnsi="Arial" w:cs="Arial"/>
                <w:sz w:val="20"/>
                <w:szCs w:val="20"/>
              </w:rPr>
              <w:t>23. 8. 2022</w:t>
            </w:r>
          </w:p>
          <w:p w:rsidR="00D6364B" w:rsidRPr="000E59C9" w:rsidRDefault="00D6364B" w:rsidP="000E59C9">
            <w:pPr>
              <w:tabs>
                <w:tab w:val="left" w:pos="6300"/>
              </w:tabs>
              <w:spacing w:line="260" w:lineRule="exact"/>
              <w:rPr>
                <w:rFonts w:ascii="Arial" w:hAnsi="Arial" w:cs="Arial"/>
                <w:sz w:val="20"/>
                <w:szCs w:val="20"/>
              </w:rPr>
            </w:pPr>
            <w:r w:rsidRPr="000E59C9">
              <w:rPr>
                <w:rFonts w:ascii="Arial" w:hAnsi="Arial" w:cs="Arial"/>
                <w:sz w:val="20"/>
                <w:szCs w:val="20"/>
              </w:rPr>
              <w:t>2600-81/2022</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D6364B" w:rsidRPr="000E59C9" w:rsidRDefault="00D6364B" w:rsidP="000E59C9">
            <w:pPr>
              <w:tabs>
                <w:tab w:val="left" w:pos="6300"/>
              </w:tabs>
              <w:spacing w:line="260" w:lineRule="exact"/>
              <w:rPr>
                <w:rFonts w:ascii="Arial" w:hAnsi="Arial" w:cs="Arial"/>
                <w:sz w:val="20"/>
                <w:szCs w:val="20"/>
              </w:rPr>
            </w:pPr>
            <w:r w:rsidRPr="000E59C9">
              <w:rPr>
                <w:rFonts w:ascii="Arial" w:hAnsi="Arial" w:cs="Arial"/>
                <w:sz w:val="20"/>
                <w:szCs w:val="20"/>
              </w:rPr>
              <w:t>PU KR</w:t>
            </w:r>
          </w:p>
        </w:tc>
        <w:tc>
          <w:tcPr>
            <w:tcW w:w="6112" w:type="dxa"/>
            <w:gridSpan w:val="2"/>
            <w:tcBorders>
              <w:top w:val="single" w:sz="4" w:space="0" w:color="auto"/>
              <w:left w:val="nil"/>
              <w:bottom w:val="single" w:sz="4" w:space="0" w:color="auto"/>
              <w:right w:val="single" w:sz="4" w:space="0" w:color="auto"/>
            </w:tcBorders>
            <w:shd w:val="clear" w:color="auto" w:fill="auto"/>
            <w:noWrap/>
          </w:tcPr>
          <w:p w:rsidR="00D6364B" w:rsidRPr="000E59C9" w:rsidRDefault="00D6364B" w:rsidP="000E59C9">
            <w:pPr>
              <w:widowControl w:val="0"/>
              <w:spacing w:line="260" w:lineRule="exact"/>
              <w:rPr>
                <w:rFonts w:ascii="Arial" w:hAnsi="Arial" w:cs="Arial"/>
                <w:sz w:val="20"/>
                <w:szCs w:val="20"/>
              </w:rPr>
            </w:pPr>
            <w:r w:rsidRPr="000E59C9">
              <w:rPr>
                <w:rFonts w:ascii="Arial" w:hAnsi="Arial" w:cs="Arial"/>
                <w:sz w:val="20"/>
                <w:szCs w:val="20"/>
              </w:rPr>
              <w:t>S</w:t>
            </w:r>
            <w:r w:rsidRPr="000E59C9">
              <w:rPr>
                <w:rFonts w:ascii="Arial" w:hAnsi="Arial" w:cs="Arial"/>
                <w:sz w:val="20"/>
                <w:szCs w:val="20"/>
              </w:rPr>
              <w:t xml:space="preserve">enat je ugotovil, da sta policista pri mladoletnemu pritožniku na podlagi izvedenega pooblastila pregled osebe po 52. členu ZNPPol, našla in odvzela </w:t>
            </w:r>
            <w:r w:rsidRPr="000E59C9">
              <w:rPr>
                <w:rFonts w:ascii="Arial" w:hAnsi="Arial" w:cs="Arial"/>
                <w:color w:val="000000"/>
                <w:sz w:val="20"/>
                <w:szCs w:val="20"/>
              </w:rPr>
              <w:t>plastično prozorno posodo v kateri je bila večja količina posušenih rjavo-zelenih rastlinskih delcev, ki so po zunanjih značilnostih ustrezali prepovedani drogi konoplji, dve gramski tehtnici in mobilni telefon. Ugotovitve o nadaljnjem postopku policistov z mladoletnikom so kontradiktorne, saj sta n</w:t>
            </w:r>
            <w:r w:rsidRPr="000E59C9">
              <w:rPr>
                <w:rFonts w:ascii="Arial" w:hAnsi="Arial" w:cs="Arial"/>
                <w:sz w:val="20"/>
                <w:szCs w:val="20"/>
              </w:rPr>
              <w:t xml:space="preserve">asprotno temu na seji senata opisala policista, ki sta odločno zanikala, da bi grozila mladoletniku in izsiljevala izjavo                                             </w:t>
            </w:r>
          </w:p>
          <w:p w:rsidR="00D6364B" w:rsidRPr="000E59C9" w:rsidRDefault="00D6364B" w:rsidP="000E59C9">
            <w:pPr>
              <w:widowControl w:val="0"/>
              <w:spacing w:line="260" w:lineRule="exact"/>
              <w:jc w:val="right"/>
              <w:rPr>
                <w:rFonts w:ascii="Arial" w:hAnsi="Arial" w:cs="Arial"/>
                <w:sz w:val="20"/>
                <w:szCs w:val="20"/>
              </w:rPr>
            </w:pPr>
            <w:r w:rsidRPr="000E59C9">
              <w:rPr>
                <w:rFonts w:ascii="Arial" w:hAnsi="Arial" w:cs="Arial"/>
                <w:b/>
                <w:sz w:val="20"/>
                <w:szCs w:val="20"/>
              </w:rPr>
              <w:t>NE</w:t>
            </w:r>
          </w:p>
          <w:p w:rsidR="00D6364B" w:rsidRPr="000E59C9" w:rsidRDefault="00D6364B" w:rsidP="000E59C9">
            <w:pPr>
              <w:spacing w:line="260" w:lineRule="exact"/>
              <w:rPr>
                <w:rFonts w:ascii="Arial" w:hAnsi="Arial" w:cs="Arial"/>
                <w:sz w:val="20"/>
                <w:szCs w:val="20"/>
                <w:lang w:eastAsia="en-US"/>
              </w:rPr>
            </w:pPr>
            <w:r w:rsidRPr="000E59C9">
              <w:rPr>
                <w:rFonts w:ascii="Arial" w:hAnsi="Arial" w:cs="Arial"/>
                <w:color w:val="000000"/>
                <w:sz w:val="20"/>
                <w:szCs w:val="20"/>
              </w:rPr>
              <w:t>O</w:t>
            </w:r>
            <w:r w:rsidRPr="000E59C9">
              <w:rPr>
                <w:rFonts w:ascii="Arial" w:hAnsi="Arial" w:cs="Arial"/>
                <w:color w:val="000000"/>
                <w:sz w:val="20"/>
                <w:szCs w:val="20"/>
              </w:rPr>
              <w:t>d mesta vodenja postopka in prijetja mladoletnega pritožnika do službenega vozila je bilo 200 metrov. Policista sta v vozilu imela tudi vse obrazce za izvedbo zasega predmetov, ki so bili mladoletnemu pritožniku odvzeti. Zato sta ga policista pozvala, da se peš odpravijo do policijskega vozila, kjer bodo nadaljevali s postopkom. Mladoletni pritožnik</w:t>
            </w:r>
            <w:r w:rsidRPr="000E59C9">
              <w:rPr>
                <w:rFonts w:ascii="Arial" w:hAnsi="Arial" w:cs="Arial"/>
                <w:sz w:val="20"/>
                <w:szCs w:val="20"/>
                <w:lang w:eastAsia="en-US"/>
              </w:rPr>
              <w:t xml:space="preserve"> kolesa z motorjem ni želel pustiti pred osnovno šolo in ga je na svojo žejo potiskal do intervencijskega vozila.              </w:t>
            </w:r>
          </w:p>
          <w:p w:rsidR="00D6364B" w:rsidRPr="000E59C9" w:rsidRDefault="00D6364B" w:rsidP="000E59C9">
            <w:pPr>
              <w:spacing w:line="260" w:lineRule="exact"/>
              <w:jc w:val="right"/>
              <w:rPr>
                <w:rFonts w:ascii="Arial" w:hAnsi="Arial" w:cs="Arial"/>
                <w:sz w:val="20"/>
                <w:szCs w:val="20"/>
                <w:lang w:eastAsia="en-US"/>
              </w:rPr>
            </w:pPr>
            <w:r w:rsidRPr="000E59C9">
              <w:rPr>
                <w:rFonts w:ascii="Arial" w:hAnsi="Arial" w:cs="Arial"/>
                <w:b/>
                <w:sz w:val="20"/>
                <w:szCs w:val="20"/>
                <w:lang w:eastAsia="en-US"/>
              </w:rPr>
              <w:t>NE</w:t>
            </w:r>
          </w:p>
          <w:p w:rsidR="00D6364B" w:rsidRPr="000E59C9" w:rsidRDefault="00D6364B" w:rsidP="000E59C9">
            <w:pPr>
              <w:spacing w:line="260" w:lineRule="exact"/>
              <w:rPr>
                <w:rFonts w:ascii="Arial" w:hAnsi="Arial" w:cs="Arial"/>
                <w:sz w:val="20"/>
                <w:szCs w:val="20"/>
                <w:lang w:eastAsia="en-US"/>
              </w:rPr>
            </w:pPr>
            <w:r w:rsidRPr="000E59C9">
              <w:rPr>
                <w:rFonts w:ascii="Arial" w:hAnsi="Arial" w:cs="Arial"/>
                <w:sz w:val="20"/>
                <w:szCs w:val="20"/>
                <w:lang w:eastAsia="en-US"/>
              </w:rPr>
              <w:t xml:space="preserve">Policista sta se nahajala v vozilu in izpolnjevala potrebne obrazce, mladoletni pritožnik pa se je nahajal pred vozilom, da sta ga policista lahko imela pod nadzorom. V času postopka je bil mraz in ga je pričelo zebsti, kar je sporočil policistoma. Postopek je potekal tudi v času </w:t>
            </w:r>
            <w:proofErr w:type="spellStart"/>
            <w:r w:rsidRPr="000E59C9">
              <w:rPr>
                <w:rFonts w:ascii="Arial" w:hAnsi="Arial" w:cs="Arial"/>
                <w:sz w:val="20"/>
                <w:szCs w:val="20"/>
                <w:lang w:eastAsia="en-US"/>
              </w:rPr>
              <w:t>protikoronskih</w:t>
            </w:r>
            <w:proofErr w:type="spellEnd"/>
            <w:r w:rsidRPr="000E59C9">
              <w:rPr>
                <w:rFonts w:ascii="Arial" w:hAnsi="Arial" w:cs="Arial"/>
                <w:sz w:val="20"/>
                <w:szCs w:val="20"/>
                <w:lang w:eastAsia="en-US"/>
              </w:rPr>
              <w:t xml:space="preserve"> COVID-19 ukrepov in policista sta dovolila, da se vsi skupaj prestavijo in senčnega dela na območje, ki je bilo obsijano s soncem in je bilo topleje. To je v razgovoru potrdil tudi mladoletni pritožnik. Ni pa senat potrdil njegovih </w:t>
            </w:r>
            <w:r w:rsidRPr="000E59C9">
              <w:rPr>
                <w:rFonts w:ascii="Arial" w:hAnsi="Arial" w:cs="Arial"/>
                <w:sz w:val="20"/>
                <w:szCs w:val="20"/>
                <w:lang w:eastAsia="en-US"/>
              </w:rPr>
              <w:lastRenderedPageBreak/>
              <w:t xml:space="preserve">navedb, da bi se policista nad njim verbalno izživljala, z ukazovanjem, da naj na postopa v levo in desno.                                                        </w:t>
            </w:r>
          </w:p>
          <w:p w:rsidR="00D6364B" w:rsidRPr="000E59C9" w:rsidRDefault="00D6364B" w:rsidP="000E59C9">
            <w:pPr>
              <w:spacing w:line="260" w:lineRule="exact"/>
              <w:jc w:val="right"/>
              <w:rPr>
                <w:rFonts w:ascii="Arial" w:hAnsi="Arial" w:cs="Arial"/>
                <w:b/>
                <w:sz w:val="20"/>
                <w:szCs w:val="20"/>
                <w:lang w:eastAsia="en-US"/>
              </w:rPr>
            </w:pPr>
            <w:r w:rsidRPr="000E59C9">
              <w:rPr>
                <w:rFonts w:ascii="Arial" w:hAnsi="Arial" w:cs="Arial"/>
                <w:b/>
                <w:sz w:val="20"/>
                <w:szCs w:val="20"/>
                <w:lang w:eastAsia="en-US"/>
              </w:rPr>
              <w:t>NE</w:t>
            </w:r>
          </w:p>
          <w:p w:rsidR="00D6364B" w:rsidRPr="000E59C9" w:rsidRDefault="00D6364B" w:rsidP="000E59C9">
            <w:pPr>
              <w:spacing w:line="260" w:lineRule="exact"/>
              <w:rPr>
                <w:rFonts w:ascii="Arial" w:hAnsi="Arial" w:cs="Arial"/>
                <w:sz w:val="20"/>
                <w:szCs w:val="20"/>
                <w:lang w:eastAsia="en-US"/>
              </w:rPr>
            </w:pPr>
            <w:r w:rsidRPr="000E59C9">
              <w:rPr>
                <w:rFonts w:ascii="Arial" w:hAnsi="Arial" w:cs="Arial"/>
                <w:sz w:val="20"/>
                <w:szCs w:val="20"/>
                <w:lang w:eastAsia="en-US"/>
              </w:rPr>
              <w:t>S</w:t>
            </w:r>
            <w:r w:rsidRPr="000E59C9">
              <w:rPr>
                <w:rFonts w:ascii="Arial" w:hAnsi="Arial" w:cs="Arial"/>
                <w:sz w:val="20"/>
                <w:szCs w:val="20"/>
                <w:lang w:eastAsia="en-US"/>
              </w:rPr>
              <w:t xml:space="preserve">enat ni potrdil, da sta ga policista želela izpostaviti in stigmatizirati pred javnostjo, s tem ko sta dolgotrajen postopek vodila pri službenem vozilu tik ob regionalni cesti in so postopek lahko opazovali mimoidoči.                                                              </w:t>
            </w:r>
          </w:p>
          <w:p w:rsidR="00D6364B" w:rsidRPr="000E59C9" w:rsidRDefault="00D6364B" w:rsidP="000E59C9">
            <w:pPr>
              <w:spacing w:line="260" w:lineRule="exact"/>
              <w:jc w:val="right"/>
              <w:rPr>
                <w:rFonts w:ascii="Arial" w:hAnsi="Arial" w:cs="Arial"/>
                <w:sz w:val="20"/>
                <w:szCs w:val="20"/>
                <w:lang w:eastAsia="en-US"/>
              </w:rPr>
            </w:pPr>
            <w:r w:rsidRPr="000E59C9">
              <w:rPr>
                <w:rFonts w:ascii="Arial" w:hAnsi="Arial" w:cs="Arial"/>
                <w:b/>
                <w:sz w:val="20"/>
                <w:szCs w:val="20"/>
                <w:lang w:eastAsia="en-US"/>
              </w:rPr>
              <w:t>NE</w:t>
            </w:r>
          </w:p>
          <w:p w:rsidR="00D6364B" w:rsidRPr="000E59C9" w:rsidRDefault="00D6364B" w:rsidP="000E59C9">
            <w:pPr>
              <w:spacing w:line="260" w:lineRule="exact"/>
              <w:rPr>
                <w:rFonts w:ascii="Arial" w:hAnsi="Arial" w:cs="Arial"/>
                <w:color w:val="000000"/>
                <w:sz w:val="20"/>
                <w:szCs w:val="20"/>
              </w:rPr>
            </w:pPr>
            <w:r w:rsidRPr="000E59C9">
              <w:rPr>
                <w:rFonts w:ascii="Arial" w:hAnsi="Arial" w:cs="Arial"/>
                <w:sz w:val="20"/>
                <w:szCs w:val="20"/>
                <w:lang w:eastAsia="en-US"/>
              </w:rPr>
              <w:t>S</w:t>
            </w:r>
            <w:r w:rsidRPr="000E59C9">
              <w:rPr>
                <w:rFonts w:ascii="Arial" w:hAnsi="Arial" w:cs="Arial"/>
                <w:sz w:val="20"/>
                <w:szCs w:val="20"/>
                <w:lang w:eastAsia="en-US"/>
              </w:rPr>
              <w:t>enat ni potrdil navedb, da naj bi policist pregledoval nahrbtnik, kar je razvidno tudi iz video posnetka.</w:t>
            </w:r>
            <w:r w:rsidRPr="000E59C9">
              <w:rPr>
                <w:rFonts w:ascii="Arial" w:hAnsi="Arial" w:cs="Arial"/>
                <w:color w:val="000000"/>
                <w:sz w:val="20"/>
                <w:szCs w:val="20"/>
              </w:rPr>
              <w:t xml:space="preserve"> Ne glede na to pa je senat ugotovil, da sta policista mladoletnega pritožnika pozvala, naj jima izroči predmete, ne da bi ga pred tem seznanila s svojimi pravicami oz. s privilegijem zoper samoobtožbo.</w:t>
            </w:r>
          </w:p>
          <w:p w:rsidR="00D6364B" w:rsidRPr="000E59C9" w:rsidRDefault="00D6364B" w:rsidP="000E59C9">
            <w:pPr>
              <w:spacing w:line="260" w:lineRule="exact"/>
              <w:rPr>
                <w:rFonts w:ascii="Arial" w:hAnsi="Arial" w:cs="Arial"/>
                <w:color w:val="000000"/>
                <w:sz w:val="20"/>
                <w:szCs w:val="20"/>
              </w:rPr>
            </w:pPr>
          </w:p>
          <w:p w:rsidR="00D6364B" w:rsidRPr="000E59C9" w:rsidRDefault="00D6364B" w:rsidP="000E59C9">
            <w:pPr>
              <w:autoSpaceDE w:val="0"/>
              <w:autoSpaceDN w:val="0"/>
              <w:adjustRightInd w:val="0"/>
              <w:spacing w:line="260" w:lineRule="exact"/>
              <w:rPr>
                <w:rFonts w:ascii="Arial" w:hAnsi="Arial" w:cs="Arial"/>
                <w:color w:val="000000"/>
                <w:sz w:val="20"/>
                <w:szCs w:val="20"/>
              </w:rPr>
            </w:pPr>
            <w:r w:rsidRPr="000E59C9">
              <w:rPr>
                <w:rFonts w:ascii="Arial" w:hAnsi="Arial" w:cs="Arial"/>
                <w:color w:val="000000"/>
                <w:sz w:val="20"/>
                <w:szCs w:val="20"/>
              </w:rPr>
              <w:t>Predmete, ki jih ima obdolženec v svoji posesti, torej z njimi razpolaga in hkrati ne predstavljajo nevarnosti za policiste, ki vodijo postopek, druge osebe ali samega obdolženca, lahko organi pregona pridobijo na dva načina. Prvi način je, da sodišče na predlog državnega tožilca izda odredbo za opravo osebne oziroma hišne preiskave, pri kateri so predmeti, ki bodo služili kot dokazno gradivo, zaseženi. Drugi način je, da obdolženec navedene predmete organom pregona na njihov poziv izroči prostovoljno. Vendar pa je pogoj za prostovoljnost obdolženčeve odločitve njegova seznanjenost s pravicami iz določbe četrtega odstavka 148. člena ZKP, ki kot že rečeno, v prvi vrsti zajema pouk o pravici do privilegija za samoobtožbo.</w:t>
            </w:r>
          </w:p>
          <w:p w:rsidR="00D6364B" w:rsidRPr="000E59C9" w:rsidRDefault="00D6364B" w:rsidP="000E59C9">
            <w:pPr>
              <w:autoSpaceDE w:val="0"/>
              <w:autoSpaceDN w:val="0"/>
              <w:adjustRightInd w:val="0"/>
              <w:spacing w:line="260" w:lineRule="exact"/>
              <w:rPr>
                <w:rFonts w:ascii="Arial" w:hAnsi="Arial" w:cs="Arial"/>
                <w:color w:val="000000"/>
                <w:sz w:val="20"/>
                <w:szCs w:val="20"/>
              </w:rPr>
            </w:pPr>
          </w:p>
          <w:p w:rsidR="00D6364B" w:rsidRPr="000E59C9" w:rsidRDefault="00D6364B" w:rsidP="000E59C9">
            <w:pPr>
              <w:autoSpaceDE w:val="0"/>
              <w:autoSpaceDN w:val="0"/>
              <w:adjustRightInd w:val="0"/>
              <w:spacing w:line="260" w:lineRule="exact"/>
              <w:rPr>
                <w:rFonts w:ascii="Arial" w:hAnsi="Arial" w:cs="Arial"/>
                <w:sz w:val="20"/>
                <w:szCs w:val="20"/>
                <w:lang w:eastAsia="en-US"/>
              </w:rPr>
            </w:pPr>
            <w:r w:rsidRPr="000E59C9">
              <w:rPr>
                <w:rFonts w:ascii="Arial" w:hAnsi="Arial" w:cs="Arial"/>
                <w:color w:val="000000"/>
                <w:sz w:val="20"/>
                <w:szCs w:val="20"/>
              </w:rPr>
              <w:t xml:space="preserve">Iz pritožbene dokumentacije </w:t>
            </w:r>
            <w:r w:rsidRPr="000E59C9">
              <w:rPr>
                <w:rFonts w:ascii="Arial" w:hAnsi="Arial" w:cs="Arial"/>
                <w:sz w:val="20"/>
                <w:szCs w:val="20"/>
                <w:lang w:eastAsia="en-US"/>
              </w:rPr>
              <w:t>(zapisnika o zasegu predmetov, Odločbe o pridržanju, zapisnika o razgovorih s policistoma,</w:t>
            </w:r>
            <w:r w:rsidRPr="000E59C9">
              <w:rPr>
                <w:rFonts w:ascii="Arial" w:hAnsi="Arial" w:cs="Arial"/>
                <w:color w:val="000000"/>
                <w:sz w:val="20"/>
                <w:szCs w:val="20"/>
              </w:rPr>
              <w:t xml:space="preserve"> poročila o ugotovitvah v zvezi s pritožbo), ni razvidno, da bi bil mladoletni pritožnik seznanjen s pravico do privilegija za samoobtožbo, preden je policistoma sam izročil prepovedano drogo.</w:t>
            </w:r>
            <w:r w:rsidRPr="000E59C9">
              <w:rPr>
                <w:rFonts w:ascii="Arial" w:hAnsi="Arial" w:cs="Arial"/>
                <w:sz w:val="20"/>
                <w:szCs w:val="20"/>
                <w:lang w:eastAsia="en-US"/>
              </w:rPr>
              <w:t xml:space="preserve"> Iz pritožbene dokumentacije nasprotno izhaja, da sta policista z mladoletnim pritožnikom pričela postopek ob 10.05 uri, nanj pa je že bil </w:t>
            </w:r>
            <w:r w:rsidRPr="000E59C9">
              <w:rPr>
                <w:rFonts w:ascii="Arial" w:hAnsi="Arial" w:cs="Arial"/>
                <w:sz w:val="20"/>
                <w:szCs w:val="20"/>
                <w:lang w:eastAsia="en-US"/>
              </w:rPr>
              <w:lastRenderedPageBreak/>
              <w:t xml:space="preserve">osredotočen sum storitve prekrška ali kaznivega dejanja in bi ta moral biti predhodno poučen o svojih pravicah.  Tega nista storila in sta ga seznanila le s pravico, da bodo o postopku obveščeni starši, o ostalih pravicah pa sta ga seznanila šele ob 11. 15 uri.       </w:t>
            </w:r>
          </w:p>
          <w:p w:rsidR="00D6364B" w:rsidRPr="000E59C9" w:rsidRDefault="00D6364B" w:rsidP="000E59C9">
            <w:pPr>
              <w:autoSpaceDE w:val="0"/>
              <w:autoSpaceDN w:val="0"/>
              <w:adjustRightInd w:val="0"/>
              <w:spacing w:line="260" w:lineRule="exact"/>
              <w:jc w:val="right"/>
              <w:rPr>
                <w:rFonts w:ascii="Arial" w:hAnsi="Arial" w:cs="Arial"/>
                <w:sz w:val="20"/>
                <w:szCs w:val="20"/>
                <w:lang w:eastAsia="en-US"/>
              </w:rPr>
            </w:pPr>
            <w:r w:rsidRPr="000E59C9">
              <w:rPr>
                <w:rFonts w:ascii="Arial" w:hAnsi="Arial" w:cs="Arial"/>
                <w:b/>
                <w:sz w:val="20"/>
                <w:szCs w:val="20"/>
                <w:lang w:eastAsia="en-US"/>
              </w:rPr>
              <w:t>DA</w:t>
            </w:r>
          </w:p>
          <w:p w:rsidR="00D6364B" w:rsidRPr="000E59C9" w:rsidRDefault="00D6364B" w:rsidP="000E59C9">
            <w:pPr>
              <w:autoSpaceDE w:val="0"/>
              <w:autoSpaceDN w:val="0"/>
              <w:adjustRightInd w:val="0"/>
              <w:spacing w:line="260" w:lineRule="exact"/>
              <w:rPr>
                <w:rFonts w:ascii="Arial" w:hAnsi="Arial" w:cs="Arial"/>
                <w:sz w:val="20"/>
                <w:szCs w:val="20"/>
                <w:lang w:eastAsia="en-US"/>
              </w:rPr>
            </w:pPr>
            <w:r w:rsidRPr="000E59C9">
              <w:rPr>
                <w:rFonts w:ascii="Arial" w:hAnsi="Arial" w:cs="Arial"/>
                <w:sz w:val="20"/>
                <w:szCs w:val="20"/>
                <w:lang w:eastAsia="en-US"/>
              </w:rPr>
              <w:t>Senat je ugotovil, da se je šele potem, ko sta policista mladoletnega pritožnika že namestila v prostor za pridržanje intervencijskega vozila, na kraj pripeljal njegov oče, ki je za policijski postopek z njegovim mladoletnim sinom izvedel sam preko tretjih oseb. Iz pritožbene dokumentacije izhaja, da sta</w:t>
            </w:r>
            <w:r w:rsidRPr="000E59C9">
              <w:rPr>
                <w:rFonts w:ascii="Arial" w:hAnsi="Arial" w:cs="Arial"/>
                <w:i/>
                <w:sz w:val="20"/>
                <w:szCs w:val="20"/>
                <w:lang w:eastAsia="en-US"/>
              </w:rPr>
              <w:t xml:space="preserve"> </w:t>
            </w:r>
            <w:r w:rsidRPr="000E59C9">
              <w:rPr>
                <w:rFonts w:ascii="Arial" w:hAnsi="Arial" w:cs="Arial"/>
                <w:sz w:val="20"/>
                <w:szCs w:val="20"/>
                <w:lang w:eastAsia="en-US"/>
              </w:rPr>
              <w:t>postopek</w:t>
            </w:r>
            <w:r w:rsidRPr="000E59C9">
              <w:rPr>
                <w:rFonts w:ascii="Arial" w:hAnsi="Arial" w:cs="Arial"/>
                <w:b/>
                <w:sz w:val="20"/>
                <w:szCs w:val="20"/>
                <w:lang w:eastAsia="en-US"/>
              </w:rPr>
              <w:t xml:space="preserve"> </w:t>
            </w:r>
            <w:r w:rsidRPr="000E59C9">
              <w:rPr>
                <w:rFonts w:ascii="Arial" w:hAnsi="Arial" w:cs="Arial"/>
                <w:sz w:val="20"/>
                <w:szCs w:val="20"/>
                <w:lang w:eastAsia="en-US"/>
              </w:rPr>
              <w:t>z</w:t>
            </w:r>
            <w:r w:rsidRPr="000E59C9">
              <w:rPr>
                <w:rFonts w:ascii="Arial" w:hAnsi="Arial" w:cs="Arial"/>
                <w:b/>
                <w:sz w:val="20"/>
                <w:szCs w:val="20"/>
                <w:lang w:eastAsia="en-US"/>
              </w:rPr>
              <w:t xml:space="preserve"> </w:t>
            </w:r>
            <w:r w:rsidRPr="000E59C9">
              <w:rPr>
                <w:rFonts w:ascii="Arial" w:hAnsi="Arial" w:cs="Arial"/>
                <w:sz w:val="20"/>
                <w:szCs w:val="20"/>
                <w:lang w:eastAsia="en-US"/>
              </w:rPr>
              <w:t xml:space="preserve">mladoletnim pritožnikom pričela ob 10.05 uri, ob 11.10 uri sta mu odvzela prostost, ves ta čas pa nista obvestila nikogar od staršev kljub temu, da je mladoletni pritožnik izrazil željo po obveščanju staršev. Tako policista nista upoštevala določil XXVII. poglavja ZKP, ki v 452/c členu določa postopek proti mladoletnikom.                            </w:t>
            </w:r>
          </w:p>
          <w:p w:rsidR="00D6364B" w:rsidRPr="000E59C9" w:rsidRDefault="00D6364B" w:rsidP="000E59C9">
            <w:pPr>
              <w:autoSpaceDE w:val="0"/>
              <w:autoSpaceDN w:val="0"/>
              <w:adjustRightInd w:val="0"/>
              <w:spacing w:line="260" w:lineRule="exact"/>
              <w:jc w:val="right"/>
              <w:rPr>
                <w:rFonts w:ascii="Arial" w:hAnsi="Arial" w:cs="Arial"/>
                <w:b/>
                <w:sz w:val="20"/>
                <w:szCs w:val="20"/>
                <w:lang w:eastAsia="en-US"/>
              </w:rPr>
            </w:pPr>
            <w:r w:rsidRPr="000E59C9">
              <w:rPr>
                <w:rFonts w:ascii="Arial" w:hAnsi="Arial" w:cs="Arial"/>
                <w:b/>
                <w:sz w:val="20"/>
                <w:szCs w:val="20"/>
                <w:lang w:eastAsia="en-US"/>
              </w:rPr>
              <w:t>DA</w:t>
            </w:r>
          </w:p>
          <w:p w:rsidR="00D6364B" w:rsidRPr="000E59C9" w:rsidRDefault="00D6364B" w:rsidP="000E59C9">
            <w:pPr>
              <w:spacing w:line="260" w:lineRule="exact"/>
              <w:rPr>
                <w:rFonts w:ascii="Arial" w:hAnsi="Arial" w:cs="Arial"/>
                <w:sz w:val="20"/>
                <w:szCs w:val="20"/>
                <w:lang w:eastAsia="en-US"/>
              </w:rPr>
            </w:pPr>
            <w:r w:rsidRPr="000E59C9">
              <w:rPr>
                <w:rFonts w:ascii="Arial" w:hAnsi="Arial" w:cs="Arial"/>
                <w:sz w:val="20"/>
                <w:szCs w:val="20"/>
                <w:lang w:eastAsia="en-US"/>
              </w:rPr>
              <w:t xml:space="preserve">Senat je ugotovil, da je policist (in ne policista, ki sta z njim pričela in vodila postopek) dejansko »neformalno« opravljal razgovor oz. zbiral obvestila od mladoletnika, ki je bil v pridržanju, glede drugih neraziskanih kaznivih dejanj, brez prisotnosti zakonitega zastopnika, skrbnika ali odvetnika.                                                              </w:t>
            </w:r>
          </w:p>
          <w:p w:rsidR="00D6364B" w:rsidRPr="000E59C9" w:rsidRDefault="00D6364B" w:rsidP="000E59C9">
            <w:pPr>
              <w:spacing w:line="260" w:lineRule="exact"/>
              <w:jc w:val="right"/>
              <w:rPr>
                <w:rFonts w:ascii="Arial" w:hAnsi="Arial" w:cs="Arial"/>
                <w:b/>
                <w:sz w:val="20"/>
                <w:szCs w:val="20"/>
                <w:lang w:eastAsia="en-US"/>
              </w:rPr>
            </w:pPr>
            <w:r w:rsidRPr="000E59C9">
              <w:rPr>
                <w:rFonts w:ascii="Arial" w:hAnsi="Arial" w:cs="Arial"/>
                <w:b/>
                <w:sz w:val="20"/>
                <w:szCs w:val="20"/>
                <w:lang w:eastAsia="en-US"/>
              </w:rPr>
              <w:t>DA</w:t>
            </w:r>
          </w:p>
          <w:p w:rsidR="00D6364B" w:rsidRPr="000E59C9" w:rsidRDefault="00D6364B" w:rsidP="000E59C9">
            <w:pPr>
              <w:tabs>
                <w:tab w:val="left" w:pos="540"/>
                <w:tab w:val="left" w:pos="900"/>
              </w:tabs>
              <w:spacing w:line="260" w:lineRule="exact"/>
              <w:rPr>
                <w:rFonts w:ascii="Arial" w:hAnsi="Arial" w:cs="Arial"/>
                <w:sz w:val="20"/>
                <w:szCs w:val="20"/>
                <w:lang w:eastAsia="en-US"/>
              </w:rPr>
            </w:pPr>
            <w:r w:rsidRPr="000E59C9">
              <w:rPr>
                <w:rFonts w:ascii="Arial" w:hAnsi="Arial" w:cs="Arial"/>
                <w:sz w:val="20"/>
                <w:szCs w:val="20"/>
                <w:lang w:eastAsia="en-US"/>
              </w:rPr>
              <w:t xml:space="preserve">Senat je ugotovil, da je bilo pridržanje mladoletnika izvedeno v prostorih za pridržanje na policijski postaji. Policist je mladoletnega pritožnika sprejel v pridržanje in je pred namestitvijo prostor temeljito pregledal. V prostoru je bila posteljnina in odeja, s katero se je med pridržanjem pokril. V razgovoru s poročevalcem je  povedal, da ga je zeblo, da je bil zavit v odejo, vendar tega ni povedal policistom. Policist, ki je nadziral pridržano osebo, tako ni mogel vedeti, da ga zebe, sicer bi mu zagotovil dodatno odejo.                               </w:t>
            </w:r>
          </w:p>
          <w:p w:rsidR="00D6364B" w:rsidRPr="000E59C9" w:rsidRDefault="00D6364B" w:rsidP="000E59C9">
            <w:pPr>
              <w:tabs>
                <w:tab w:val="left" w:pos="540"/>
                <w:tab w:val="left" w:pos="900"/>
              </w:tabs>
              <w:spacing w:line="260" w:lineRule="exact"/>
              <w:jc w:val="right"/>
              <w:rPr>
                <w:rFonts w:ascii="Arial" w:hAnsi="Arial" w:cs="Arial"/>
                <w:b/>
                <w:sz w:val="20"/>
                <w:szCs w:val="20"/>
                <w:lang w:eastAsia="en-US"/>
              </w:rPr>
            </w:pPr>
            <w:r w:rsidRPr="000E59C9">
              <w:rPr>
                <w:rFonts w:ascii="Arial" w:hAnsi="Arial" w:cs="Arial"/>
                <w:b/>
                <w:sz w:val="20"/>
                <w:szCs w:val="20"/>
                <w:lang w:eastAsia="en-US"/>
              </w:rPr>
              <w:t>NE</w:t>
            </w:r>
          </w:p>
          <w:p w:rsidR="00D6364B" w:rsidRPr="000E59C9" w:rsidRDefault="00D6364B" w:rsidP="000E59C9">
            <w:pPr>
              <w:tabs>
                <w:tab w:val="left" w:pos="3402"/>
              </w:tabs>
              <w:spacing w:line="260" w:lineRule="exact"/>
              <w:rPr>
                <w:rFonts w:ascii="Arial" w:hAnsi="Arial" w:cs="Arial"/>
                <w:sz w:val="20"/>
                <w:szCs w:val="20"/>
                <w:lang w:eastAsia="en-US"/>
              </w:rPr>
            </w:pPr>
            <w:r w:rsidRPr="000E59C9">
              <w:rPr>
                <w:rFonts w:ascii="Arial" w:hAnsi="Arial" w:cs="Arial"/>
                <w:sz w:val="20"/>
                <w:szCs w:val="20"/>
                <w:lang w:eastAsia="en-US"/>
              </w:rPr>
              <w:t>Senat je ugotovil, da je zagotavljanje prehrane pridržanemu v času pridržanja zakonsko določeno</w:t>
            </w:r>
            <w:r w:rsidRPr="000E59C9">
              <w:rPr>
                <w:rFonts w:ascii="Arial" w:hAnsi="Arial" w:cs="Arial"/>
                <w:sz w:val="20"/>
                <w:szCs w:val="20"/>
                <w:lang w:eastAsia="en-US"/>
              </w:rPr>
              <w:t>,</w:t>
            </w:r>
            <w:r w:rsidRPr="000E59C9">
              <w:rPr>
                <w:rFonts w:ascii="Arial" w:hAnsi="Arial" w:cs="Arial"/>
                <w:sz w:val="20"/>
                <w:szCs w:val="20"/>
                <w:lang w:eastAsia="en-US"/>
              </w:rPr>
              <w:t xml:space="preserve"> in sicer se morajo osebi, pridržani </w:t>
            </w:r>
            <w:r w:rsidRPr="000E59C9">
              <w:rPr>
                <w:rFonts w:ascii="Arial" w:hAnsi="Arial" w:cs="Arial"/>
                <w:sz w:val="20"/>
                <w:szCs w:val="20"/>
                <w:lang w:eastAsia="en-US"/>
              </w:rPr>
              <w:lastRenderedPageBreak/>
              <w:t xml:space="preserve">nad 12 ur, zagotoviti trije obroki hrane (od tega en topli obrok) na dan ob običajnih urah. </w:t>
            </w:r>
          </w:p>
          <w:p w:rsidR="00D6364B" w:rsidRPr="000E59C9" w:rsidRDefault="00D6364B" w:rsidP="000E59C9">
            <w:pPr>
              <w:tabs>
                <w:tab w:val="left" w:pos="3402"/>
              </w:tabs>
              <w:spacing w:line="260" w:lineRule="exact"/>
              <w:rPr>
                <w:rFonts w:ascii="Arial" w:hAnsi="Arial" w:cs="Arial"/>
                <w:sz w:val="20"/>
                <w:szCs w:val="20"/>
                <w:lang w:eastAsia="en-US"/>
              </w:rPr>
            </w:pPr>
          </w:p>
          <w:p w:rsidR="00D6364B" w:rsidRPr="000E59C9" w:rsidRDefault="00D6364B" w:rsidP="000E59C9">
            <w:pPr>
              <w:tabs>
                <w:tab w:val="left" w:pos="540"/>
                <w:tab w:val="left" w:pos="900"/>
              </w:tabs>
              <w:spacing w:line="260" w:lineRule="exact"/>
              <w:rPr>
                <w:rFonts w:ascii="Arial" w:hAnsi="Arial" w:cs="Arial"/>
                <w:sz w:val="20"/>
                <w:szCs w:val="20"/>
                <w:lang w:eastAsia="en-US"/>
              </w:rPr>
            </w:pPr>
            <w:r w:rsidRPr="000E59C9">
              <w:rPr>
                <w:rFonts w:ascii="Arial" w:hAnsi="Arial" w:cs="Arial"/>
                <w:sz w:val="20"/>
                <w:szCs w:val="20"/>
                <w:lang w:eastAsia="en-US"/>
              </w:rPr>
              <w:t>Mladoletnemu pritožniku je bila v času pridržanja zagotovljena in omogočena prehrana in sicer mu je bil  31. 12. 2021 ob 14. uri ponujen topel obrok, katerega pa je odklonil in zahteval, da se mu naroči pica na njegov stroške. Naslednji suhi obrok je dobil istega dne ob 20:53 v prostorih za pridržanje na pp. Naslednjega dne, 1. 1. 2022 ob 10:25 je v prostorih za pridržanje na PP prejel suhi obrok. Dne 1. 1. 2022 ob 16:00 mu je bilo na naslovu bivanja (ob hišni preiskavi) ponujeno, da mu bo zagotovljen topel obrok, katerega je odklonil, iz razloga, ker mu je tak obrok že pripravil oče doma. Mladoletnik si je po končani hišni preiskavi pripravil hrano, ki jo je našel v hladilniku in jo tam pojedel. Zatem so ga policisti odpeljali na naslednjo hišno preiskavo. Vsi obroki so bili tudi zabeleženi v Uradnem zaznamku o izvajanju opravil med pridržanjem/zadržanjem</w:t>
            </w:r>
            <w:r w:rsidRPr="000E59C9">
              <w:rPr>
                <w:rFonts w:ascii="Arial" w:hAnsi="Arial" w:cs="Arial"/>
                <w:sz w:val="20"/>
                <w:szCs w:val="20"/>
                <w:lang w:eastAsia="en-US"/>
              </w:rPr>
              <w:t>.</w:t>
            </w:r>
            <w:r w:rsidRPr="000E59C9">
              <w:rPr>
                <w:rFonts w:ascii="Arial" w:hAnsi="Arial" w:cs="Arial"/>
                <w:sz w:val="20"/>
                <w:szCs w:val="20"/>
                <w:lang w:eastAsia="en-US"/>
              </w:rPr>
              <w:t xml:space="preserve">                                                         </w:t>
            </w:r>
          </w:p>
          <w:p w:rsidR="00D6364B" w:rsidRPr="000E59C9" w:rsidRDefault="00D6364B" w:rsidP="000E59C9">
            <w:pPr>
              <w:tabs>
                <w:tab w:val="left" w:pos="540"/>
                <w:tab w:val="left" w:pos="900"/>
              </w:tabs>
              <w:spacing w:line="260" w:lineRule="exact"/>
              <w:jc w:val="right"/>
              <w:rPr>
                <w:rFonts w:ascii="Arial" w:hAnsi="Arial" w:cs="Arial"/>
                <w:sz w:val="20"/>
                <w:szCs w:val="20"/>
                <w:lang w:eastAsia="en-US"/>
              </w:rPr>
            </w:pPr>
            <w:r w:rsidRPr="000E59C9">
              <w:rPr>
                <w:rFonts w:ascii="Arial" w:hAnsi="Arial" w:cs="Arial"/>
                <w:b/>
                <w:sz w:val="20"/>
                <w:szCs w:val="20"/>
                <w:lang w:eastAsia="en-US"/>
              </w:rPr>
              <w:t>NE</w:t>
            </w:r>
          </w:p>
          <w:p w:rsidR="00D6364B" w:rsidRPr="000E59C9" w:rsidRDefault="00D6364B" w:rsidP="000E59C9">
            <w:pPr>
              <w:autoSpaceDE w:val="0"/>
              <w:autoSpaceDN w:val="0"/>
              <w:adjustRightInd w:val="0"/>
              <w:spacing w:line="260" w:lineRule="exact"/>
              <w:rPr>
                <w:rFonts w:ascii="Arial" w:hAnsi="Arial" w:cs="Arial"/>
                <w:sz w:val="20"/>
                <w:szCs w:val="20"/>
                <w:lang w:eastAsia="en-US"/>
              </w:rPr>
            </w:pPr>
            <w:r w:rsidRPr="000E59C9">
              <w:rPr>
                <w:rFonts w:ascii="Arial" w:hAnsi="Arial" w:cs="Arial"/>
                <w:color w:val="000000"/>
                <w:sz w:val="20"/>
                <w:szCs w:val="20"/>
              </w:rPr>
              <w:t xml:space="preserve">Iz Odredbe za hišno preiskavo OS, izhaja, da sodišče v povezavi z obravnavo mladoletnega pritožnika odreja preiskavo stanovanja in drugih prostorov na treh naslovih. Odredba je bila pred preiskavo izročena </w:t>
            </w:r>
            <w:r w:rsidRPr="000E59C9">
              <w:rPr>
                <w:rFonts w:ascii="Arial" w:hAnsi="Arial" w:cs="Arial"/>
                <w:color w:val="000000"/>
                <w:sz w:val="20"/>
                <w:szCs w:val="20"/>
              </w:rPr>
              <w:t>mladoletnikovemu skrbniku, očetu</w:t>
            </w:r>
            <w:r w:rsidRPr="000E59C9">
              <w:rPr>
                <w:rFonts w:ascii="Arial" w:hAnsi="Arial" w:cs="Arial"/>
                <w:color w:val="000000"/>
                <w:sz w:val="20"/>
                <w:szCs w:val="20"/>
              </w:rPr>
              <w:t xml:space="preserve"> in pooblaščeni odvetnici. Po končani preiskavi na prvem naslovu, se je hišna preiskava nadaljevala na drugem naslovu. Tudi o tej preiskavi so bili obveščeni</w:t>
            </w:r>
            <w:r w:rsidRPr="000E59C9">
              <w:rPr>
                <w:rFonts w:ascii="Arial" w:hAnsi="Arial" w:cs="Arial"/>
                <w:sz w:val="20"/>
                <w:szCs w:val="20"/>
                <w:lang w:eastAsia="en-US"/>
              </w:rPr>
              <w:t xml:space="preserve"> oče in mati mladoletnega pritožnika, ter odvetnica. Slednja na tej preiskavi ni želela biti prisotna. Pri preiskavi je bila prisotna lastnica stanovanja babica mladoletnega pritožnika. Glede na dejstvo, da iz odredbe sodišča za hišno preiskavo izhaja, oz. je izrecno zapisano:« Preiskavo so dolžni opraviti v navzočnosti zakonitega zastopnika mladoletnega…..«</w:t>
            </w:r>
            <w:r w:rsidRPr="000E59C9">
              <w:rPr>
                <w:rFonts w:ascii="Arial" w:hAnsi="Arial" w:cs="Arial"/>
                <w:sz w:val="20"/>
                <w:szCs w:val="20"/>
                <w:lang w:eastAsia="en-US"/>
              </w:rPr>
              <w:t xml:space="preserve">. </w:t>
            </w:r>
            <w:r w:rsidRPr="000E59C9">
              <w:rPr>
                <w:rFonts w:ascii="Arial" w:hAnsi="Arial" w:cs="Arial"/>
                <w:sz w:val="20"/>
                <w:szCs w:val="20"/>
                <w:lang w:eastAsia="en-US"/>
              </w:rPr>
              <w:t>Senat je tako ugotovil, da je bila hišna preiskava na drugem naslovu opravljena brez prisotnosti zakonitega zastopnika, skrbnika ali odvetnika.</w:t>
            </w:r>
          </w:p>
          <w:p w:rsidR="00D6364B" w:rsidRPr="000E59C9" w:rsidRDefault="00D6364B" w:rsidP="000E59C9">
            <w:pPr>
              <w:autoSpaceDE w:val="0"/>
              <w:autoSpaceDN w:val="0"/>
              <w:adjustRightInd w:val="0"/>
              <w:spacing w:line="260" w:lineRule="exact"/>
              <w:jc w:val="right"/>
              <w:rPr>
                <w:rFonts w:ascii="Arial" w:hAnsi="Arial" w:cs="Arial"/>
                <w:sz w:val="20"/>
                <w:szCs w:val="20"/>
                <w:lang w:eastAsia="en-US"/>
              </w:rPr>
            </w:pPr>
            <w:r w:rsidRPr="000E59C9">
              <w:rPr>
                <w:rFonts w:ascii="Arial" w:hAnsi="Arial" w:cs="Arial"/>
                <w:b/>
                <w:sz w:val="20"/>
                <w:szCs w:val="20"/>
                <w:lang w:eastAsia="en-US"/>
              </w:rPr>
              <w:t>DA</w:t>
            </w:r>
          </w:p>
          <w:p w:rsidR="00D6364B" w:rsidRPr="000E59C9" w:rsidRDefault="00D6364B" w:rsidP="004E2BC7">
            <w:pPr>
              <w:spacing w:line="260" w:lineRule="exact"/>
              <w:rPr>
                <w:rFonts w:ascii="Arial" w:hAnsi="Arial" w:cs="Arial"/>
                <w:color w:val="000000"/>
                <w:sz w:val="20"/>
                <w:szCs w:val="20"/>
              </w:rPr>
            </w:pPr>
            <w:bookmarkStart w:id="0" w:name="_GoBack"/>
            <w:r w:rsidRPr="000E59C9">
              <w:rPr>
                <w:rFonts w:ascii="Arial" w:hAnsi="Arial" w:cs="Arial"/>
                <w:sz w:val="20"/>
                <w:szCs w:val="20"/>
                <w:lang w:eastAsia="en-US"/>
              </w:rPr>
              <w:lastRenderedPageBreak/>
              <w:t xml:space="preserve">Senat je ugotovil, da je babica mladoletnega pritožnika ob izvajanju hišne preiskave imela občutek, da so policisti preiskovali njo, še zdaj ima zaradi preiskave psihične težave, se zbuja, jo skrbi kaj bodo rekli sosedje, saj da so policisti preiskovali in brskali po njenih stvareh in posledični nima nobene zasebnosti več. Preiskava je bila opravljena na podlagi odredbe </w:t>
            </w:r>
            <w:r w:rsidRPr="000E59C9">
              <w:rPr>
                <w:rFonts w:ascii="Arial" w:hAnsi="Arial" w:cs="Arial"/>
                <w:color w:val="000000"/>
                <w:sz w:val="20"/>
                <w:szCs w:val="20"/>
              </w:rPr>
              <w:t xml:space="preserve">Okrožnega sodišča. Ne glede na zgoraj ugotovljeno nepravilnosti pa so policisti hišno preiskavo opravili obzirno, kar je v razgovoru potrdila tudi omenjena babica mladoletnega pritožnika.                                                          </w:t>
            </w:r>
          </w:p>
          <w:bookmarkEnd w:id="0"/>
          <w:p w:rsidR="00D6364B" w:rsidRPr="000E59C9" w:rsidRDefault="00D6364B" w:rsidP="000E59C9">
            <w:pPr>
              <w:spacing w:line="260" w:lineRule="exact"/>
              <w:jc w:val="right"/>
              <w:rPr>
                <w:rFonts w:ascii="Arial" w:hAnsi="Arial" w:cs="Arial"/>
                <w:color w:val="000000"/>
                <w:sz w:val="20"/>
                <w:szCs w:val="20"/>
              </w:rPr>
            </w:pPr>
            <w:r w:rsidRPr="000E59C9">
              <w:rPr>
                <w:rFonts w:ascii="Arial" w:hAnsi="Arial" w:cs="Arial"/>
                <w:b/>
                <w:color w:val="000000"/>
                <w:sz w:val="20"/>
                <w:szCs w:val="20"/>
              </w:rPr>
              <w:t>NE</w:t>
            </w:r>
          </w:p>
        </w:tc>
      </w:tr>
      <w:tr w:rsidR="00D6364B" w:rsidRPr="000E59C9" w:rsidTr="00CA5A46">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D6364B" w:rsidRPr="000E59C9" w:rsidRDefault="00D6364B" w:rsidP="00D6364B">
            <w:pPr>
              <w:pStyle w:val="Odstavekseznama"/>
              <w:numPr>
                <w:ilvl w:val="0"/>
                <w:numId w:val="6"/>
              </w:numPr>
              <w:tabs>
                <w:tab w:val="left" w:pos="6300"/>
              </w:tabs>
              <w:spacing w:line="260" w:lineRule="exact"/>
              <w:ind w:left="527" w:hanging="357"/>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D6364B" w:rsidRPr="000E59C9" w:rsidRDefault="000E59C9" w:rsidP="000E59C9">
            <w:pPr>
              <w:pStyle w:val="Odstavekseznama"/>
              <w:numPr>
                <w:ilvl w:val="0"/>
                <w:numId w:val="18"/>
              </w:numPr>
              <w:spacing w:line="260" w:lineRule="exact"/>
              <w:ind w:left="171" w:hanging="142"/>
              <w:rPr>
                <w:rFonts w:ascii="Arial" w:hAnsi="Arial" w:cs="Arial"/>
                <w:bCs/>
                <w:sz w:val="20"/>
                <w:szCs w:val="20"/>
              </w:rPr>
            </w:pPr>
            <w:r w:rsidRPr="000E59C9">
              <w:rPr>
                <w:rFonts w:ascii="Arial" w:hAnsi="Arial" w:cs="Arial"/>
                <w:bCs/>
                <w:sz w:val="20"/>
                <w:szCs w:val="20"/>
              </w:rPr>
              <w:t>Nedostojen in nekorekten odnos oziroma komunikacija (varstvo človekove osebnosti in dostojanstva - 21. člen Ustave RS)</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D6364B" w:rsidRPr="000E59C9" w:rsidRDefault="000E59C9" w:rsidP="00D6364B">
            <w:pPr>
              <w:tabs>
                <w:tab w:val="left" w:pos="6300"/>
              </w:tabs>
              <w:spacing w:line="260" w:lineRule="exact"/>
              <w:rPr>
                <w:rFonts w:ascii="Arial" w:hAnsi="Arial" w:cs="Arial"/>
                <w:sz w:val="20"/>
                <w:szCs w:val="20"/>
              </w:rPr>
            </w:pPr>
            <w:r w:rsidRPr="000E59C9">
              <w:rPr>
                <w:rFonts w:ascii="Arial" w:hAnsi="Arial" w:cs="Arial"/>
                <w:sz w:val="20"/>
                <w:szCs w:val="20"/>
              </w:rPr>
              <w:t>22. 10. 2021</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0E59C9" w:rsidRPr="000E59C9" w:rsidRDefault="000E59C9" w:rsidP="000E59C9">
            <w:pPr>
              <w:tabs>
                <w:tab w:val="left" w:pos="6300"/>
              </w:tabs>
              <w:spacing w:line="260" w:lineRule="exact"/>
              <w:rPr>
                <w:rFonts w:ascii="Arial" w:hAnsi="Arial" w:cs="Arial"/>
                <w:sz w:val="20"/>
                <w:szCs w:val="20"/>
              </w:rPr>
            </w:pPr>
            <w:r w:rsidRPr="000E59C9">
              <w:rPr>
                <w:rFonts w:ascii="Arial" w:hAnsi="Arial" w:cs="Arial"/>
                <w:sz w:val="20"/>
                <w:szCs w:val="20"/>
              </w:rPr>
              <w:t>30. 8. 2022</w:t>
            </w:r>
          </w:p>
          <w:p w:rsidR="00D6364B" w:rsidRPr="000E59C9" w:rsidRDefault="000E59C9" w:rsidP="000E59C9">
            <w:pPr>
              <w:tabs>
                <w:tab w:val="left" w:pos="6300"/>
              </w:tabs>
              <w:spacing w:line="260" w:lineRule="exact"/>
              <w:rPr>
                <w:rFonts w:ascii="Arial" w:hAnsi="Arial" w:cs="Arial"/>
                <w:sz w:val="20"/>
                <w:szCs w:val="20"/>
              </w:rPr>
            </w:pPr>
            <w:r w:rsidRPr="000E59C9">
              <w:rPr>
                <w:rFonts w:ascii="Arial" w:hAnsi="Arial" w:cs="Arial"/>
                <w:sz w:val="20"/>
                <w:szCs w:val="20"/>
              </w:rPr>
              <w:t>2600-540/2022</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D6364B" w:rsidRPr="000E59C9" w:rsidRDefault="000E59C9" w:rsidP="00D6364B">
            <w:pPr>
              <w:tabs>
                <w:tab w:val="left" w:pos="6300"/>
              </w:tabs>
              <w:spacing w:line="260" w:lineRule="exact"/>
              <w:rPr>
                <w:rFonts w:ascii="Arial" w:hAnsi="Arial" w:cs="Arial"/>
                <w:sz w:val="20"/>
                <w:szCs w:val="20"/>
              </w:rPr>
            </w:pPr>
            <w:r w:rsidRPr="000E59C9">
              <w:rPr>
                <w:rFonts w:ascii="Arial" w:hAnsi="Arial" w:cs="Arial"/>
                <w:sz w:val="20"/>
                <w:szCs w:val="20"/>
              </w:rPr>
              <w:t>PU LJ</w:t>
            </w:r>
          </w:p>
        </w:tc>
        <w:tc>
          <w:tcPr>
            <w:tcW w:w="6112" w:type="dxa"/>
            <w:gridSpan w:val="2"/>
            <w:tcBorders>
              <w:top w:val="single" w:sz="4" w:space="0" w:color="auto"/>
              <w:left w:val="nil"/>
              <w:bottom w:val="single" w:sz="4" w:space="0" w:color="auto"/>
              <w:right w:val="single" w:sz="4" w:space="0" w:color="auto"/>
            </w:tcBorders>
            <w:shd w:val="clear" w:color="auto" w:fill="auto"/>
            <w:noWrap/>
            <w:vAlign w:val="center"/>
          </w:tcPr>
          <w:p w:rsidR="000E59C9" w:rsidRPr="000E59C9" w:rsidRDefault="000E59C9" w:rsidP="004E2BC7">
            <w:pPr>
              <w:widowControl w:val="0"/>
              <w:spacing w:line="260" w:lineRule="exact"/>
              <w:rPr>
                <w:rFonts w:ascii="Arial" w:hAnsi="Arial" w:cs="Arial"/>
                <w:bCs/>
                <w:sz w:val="20"/>
                <w:szCs w:val="20"/>
              </w:rPr>
            </w:pPr>
            <w:r w:rsidRPr="000E59C9">
              <w:rPr>
                <w:rFonts w:ascii="Arial" w:hAnsi="Arial" w:cs="Arial"/>
                <w:bCs/>
                <w:sz w:val="20"/>
                <w:szCs w:val="20"/>
              </w:rPr>
              <w:t>Pritožnik se v pritožbi pritožuje na ravnanje in postopek policistov z 12.10.2021 in s 13.10.2021, s čimer so bile pritožniku kršene človekove pravice in temeljne svoboščine, kar naj bi se kazalo v nedostojnem in nekorektnem odnosu oziroma komunikaciji policistov.</w:t>
            </w:r>
            <w:r w:rsidRPr="000E59C9">
              <w:rPr>
                <w:rFonts w:ascii="Arial" w:hAnsi="Arial" w:cs="Arial"/>
                <w:sz w:val="20"/>
                <w:szCs w:val="20"/>
              </w:rPr>
              <w:t xml:space="preserve"> </w:t>
            </w:r>
            <w:r w:rsidRPr="000E59C9">
              <w:rPr>
                <w:rFonts w:ascii="Arial" w:hAnsi="Arial" w:cs="Arial"/>
                <w:bCs/>
                <w:sz w:val="20"/>
                <w:szCs w:val="20"/>
              </w:rPr>
              <w:t>Policisti so celoten čas postopkov primerno ravnali in komunicirali s pritožnikom. Ravno tako je bila primerna komunikacija policista s pritožnikom v zvezi z opozorilom za uporabo policijskega pooblastila na podlagi 53. člena ZNPPol.</w:t>
            </w:r>
          </w:p>
          <w:p w:rsidR="00D6364B" w:rsidRPr="000E59C9" w:rsidRDefault="000E59C9" w:rsidP="000E59C9">
            <w:pPr>
              <w:widowControl w:val="0"/>
              <w:spacing w:line="260" w:lineRule="exact"/>
              <w:jc w:val="right"/>
              <w:rPr>
                <w:rFonts w:ascii="Arial" w:hAnsi="Arial" w:cs="Arial"/>
                <w:bCs/>
                <w:sz w:val="20"/>
                <w:szCs w:val="20"/>
              </w:rPr>
            </w:pPr>
            <w:r w:rsidRPr="000E59C9">
              <w:rPr>
                <w:rFonts w:ascii="Arial" w:hAnsi="Arial" w:cs="Arial"/>
                <w:b/>
                <w:bCs/>
                <w:sz w:val="20"/>
                <w:szCs w:val="20"/>
              </w:rPr>
              <w:t>NE</w:t>
            </w:r>
          </w:p>
        </w:tc>
      </w:tr>
    </w:tbl>
    <w:p w:rsidR="00776C9E" w:rsidRPr="000E59C9" w:rsidRDefault="00776C9E" w:rsidP="00D6364B">
      <w:pPr>
        <w:spacing w:line="260" w:lineRule="exact"/>
        <w:rPr>
          <w:rFonts w:ascii="Arial" w:hAnsi="Arial" w:cs="Arial"/>
          <w:sz w:val="20"/>
          <w:szCs w:val="20"/>
        </w:rPr>
      </w:pPr>
    </w:p>
    <w:sectPr w:rsidR="00776C9E" w:rsidRPr="000E59C9" w:rsidSect="00776C9E">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00D9F"/>
    <w:multiLevelType w:val="hybridMultilevel"/>
    <w:tmpl w:val="A3B24DDE"/>
    <w:lvl w:ilvl="0" w:tplc="712C356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7C7370"/>
    <w:multiLevelType w:val="hybridMultilevel"/>
    <w:tmpl w:val="B70E26D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9E6531"/>
    <w:multiLevelType w:val="hybridMultilevel"/>
    <w:tmpl w:val="D0EEAF4A"/>
    <w:lvl w:ilvl="0" w:tplc="712C356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E6A06AE"/>
    <w:multiLevelType w:val="hybridMultilevel"/>
    <w:tmpl w:val="BE7085BC"/>
    <w:lvl w:ilvl="0" w:tplc="712C3564">
      <w:numFmt w:val="bullet"/>
      <w:lvlText w:val="-"/>
      <w:lvlJc w:val="left"/>
      <w:pPr>
        <w:ind w:left="1440" w:hanging="360"/>
      </w:pPr>
      <w:rPr>
        <w:rFonts w:ascii="Arial" w:eastAsia="Times New Roman" w:hAnsi="Arial" w:cs="Aria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201D240A"/>
    <w:multiLevelType w:val="hybridMultilevel"/>
    <w:tmpl w:val="ACBE8F9E"/>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580682C"/>
    <w:multiLevelType w:val="hybridMultilevel"/>
    <w:tmpl w:val="5686B27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6F37BA9"/>
    <w:multiLevelType w:val="hybridMultilevel"/>
    <w:tmpl w:val="94167C26"/>
    <w:lvl w:ilvl="0" w:tplc="712C3564">
      <w:numFmt w:val="bullet"/>
      <w:lvlText w:val="-"/>
      <w:lvlJc w:val="left"/>
      <w:pPr>
        <w:tabs>
          <w:tab w:val="num" w:pos="720"/>
        </w:tabs>
        <w:ind w:left="720" w:hanging="360"/>
      </w:pPr>
      <w:rPr>
        <w:rFonts w:ascii="Arial" w:eastAsia="Times New Roman" w:hAnsi="Arial" w:cs="Aria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3E4408E5"/>
    <w:multiLevelType w:val="hybridMultilevel"/>
    <w:tmpl w:val="E026AE60"/>
    <w:lvl w:ilvl="0" w:tplc="712C356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92966FD"/>
    <w:multiLevelType w:val="hybridMultilevel"/>
    <w:tmpl w:val="33EAE7AE"/>
    <w:lvl w:ilvl="0" w:tplc="C44C09D0">
      <w:start w:val="1"/>
      <w:numFmt w:val="decimal"/>
      <w:lvlText w:val="%1."/>
      <w:lvlJc w:val="left"/>
      <w:pPr>
        <w:ind w:left="720" w:hanging="360"/>
      </w:pPr>
      <w:rPr>
        <w:b w:val="0"/>
      </w:rPr>
    </w:lvl>
    <w:lvl w:ilvl="1" w:tplc="A13C18D6">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9A804D1"/>
    <w:multiLevelType w:val="hybridMultilevel"/>
    <w:tmpl w:val="01B4AD4A"/>
    <w:lvl w:ilvl="0" w:tplc="712C356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1905AE"/>
    <w:multiLevelType w:val="hybridMultilevel"/>
    <w:tmpl w:val="238E5CFE"/>
    <w:lvl w:ilvl="0" w:tplc="712C3564">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6D7385A"/>
    <w:multiLevelType w:val="hybridMultilevel"/>
    <w:tmpl w:val="336E4960"/>
    <w:lvl w:ilvl="0" w:tplc="712C3564">
      <w:numFmt w:val="bullet"/>
      <w:lvlText w:val="-"/>
      <w:lvlJc w:val="left"/>
      <w:pPr>
        <w:ind w:left="720" w:hanging="360"/>
      </w:pPr>
      <w:rPr>
        <w:rFonts w:ascii="Arial" w:eastAsia="Times New Roman" w:hAnsi="Arial" w:cs="Arial" w:hint="default"/>
      </w:rPr>
    </w:lvl>
    <w:lvl w:ilvl="1" w:tplc="712C3564">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E85581D"/>
    <w:multiLevelType w:val="hybridMultilevel"/>
    <w:tmpl w:val="53683C9A"/>
    <w:lvl w:ilvl="0" w:tplc="712C3564">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0F97023"/>
    <w:multiLevelType w:val="hybridMultilevel"/>
    <w:tmpl w:val="6AF4948C"/>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6797F98"/>
    <w:multiLevelType w:val="hybridMultilevel"/>
    <w:tmpl w:val="65805FD6"/>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FCA6066"/>
    <w:multiLevelType w:val="hybridMultilevel"/>
    <w:tmpl w:val="05F26FAC"/>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581361C"/>
    <w:multiLevelType w:val="hybridMultilevel"/>
    <w:tmpl w:val="10B8CA8A"/>
    <w:lvl w:ilvl="0" w:tplc="712C3564">
      <w:numFmt w:val="bullet"/>
      <w:lvlText w:val="-"/>
      <w:lvlJc w:val="left"/>
      <w:pPr>
        <w:tabs>
          <w:tab w:val="num" w:pos="720"/>
        </w:tabs>
        <w:ind w:left="720" w:hanging="360"/>
      </w:pPr>
      <w:rPr>
        <w:rFonts w:ascii="Arial" w:eastAsia="Times New Roman" w:hAnsi="Arial" w:cs="Aria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79272878"/>
    <w:multiLevelType w:val="hybridMultilevel"/>
    <w:tmpl w:val="6B02A7EA"/>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2"/>
  </w:num>
  <w:num w:numId="4">
    <w:abstractNumId w:val="14"/>
  </w:num>
  <w:num w:numId="5">
    <w:abstractNumId w:val="6"/>
  </w:num>
  <w:num w:numId="6">
    <w:abstractNumId w:val="8"/>
  </w:num>
  <w:num w:numId="7">
    <w:abstractNumId w:val="15"/>
  </w:num>
  <w:num w:numId="8">
    <w:abstractNumId w:val="4"/>
  </w:num>
  <w:num w:numId="9">
    <w:abstractNumId w:val="2"/>
  </w:num>
  <w:num w:numId="10">
    <w:abstractNumId w:val="5"/>
  </w:num>
  <w:num w:numId="11">
    <w:abstractNumId w:val="1"/>
  </w:num>
  <w:num w:numId="12">
    <w:abstractNumId w:val="9"/>
  </w:num>
  <w:num w:numId="13">
    <w:abstractNumId w:val="7"/>
  </w:num>
  <w:num w:numId="14">
    <w:abstractNumId w:val="0"/>
  </w:num>
  <w:num w:numId="15">
    <w:abstractNumId w:val="11"/>
  </w:num>
  <w:num w:numId="16">
    <w:abstractNumId w:val="3"/>
  </w:num>
  <w:num w:numId="17">
    <w:abstractNumId w:val="17"/>
  </w:num>
  <w:num w:numId="1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C9E"/>
    <w:rsid w:val="00007E76"/>
    <w:rsid w:val="0001111F"/>
    <w:rsid w:val="00016EA8"/>
    <w:rsid w:val="00024F36"/>
    <w:rsid w:val="000475A7"/>
    <w:rsid w:val="000552C5"/>
    <w:rsid w:val="00063DCF"/>
    <w:rsid w:val="000665B6"/>
    <w:rsid w:val="000863F4"/>
    <w:rsid w:val="000A2D97"/>
    <w:rsid w:val="000B017D"/>
    <w:rsid w:val="000C195A"/>
    <w:rsid w:val="000D1B0F"/>
    <w:rsid w:val="000D74D9"/>
    <w:rsid w:val="000E0F95"/>
    <w:rsid w:val="000E47C6"/>
    <w:rsid w:val="000E59C9"/>
    <w:rsid w:val="000F1162"/>
    <w:rsid w:val="000F48A9"/>
    <w:rsid w:val="001030B0"/>
    <w:rsid w:val="00103B54"/>
    <w:rsid w:val="0010765C"/>
    <w:rsid w:val="001209BD"/>
    <w:rsid w:val="00151F9F"/>
    <w:rsid w:val="00177C19"/>
    <w:rsid w:val="0018532D"/>
    <w:rsid w:val="00187DEE"/>
    <w:rsid w:val="00194B6D"/>
    <w:rsid w:val="001A3950"/>
    <w:rsid w:val="001B582A"/>
    <w:rsid w:val="001D468C"/>
    <w:rsid w:val="001E5825"/>
    <w:rsid w:val="001E6963"/>
    <w:rsid w:val="00204719"/>
    <w:rsid w:val="00212F07"/>
    <w:rsid w:val="00213427"/>
    <w:rsid w:val="00214946"/>
    <w:rsid w:val="00220DD5"/>
    <w:rsid w:val="002255BA"/>
    <w:rsid w:val="00233A7B"/>
    <w:rsid w:val="002534CB"/>
    <w:rsid w:val="00276B6D"/>
    <w:rsid w:val="002B141F"/>
    <w:rsid w:val="002C4EDC"/>
    <w:rsid w:val="002D3641"/>
    <w:rsid w:val="002E06C7"/>
    <w:rsid w:val="002E2C98"/>
    <w:rsid w:val="002F0AC0"/>
    <w:rsid w:val="002F5E78"/>
    <w:rsid w:val="003306E6"/>
    <w:rsid w:val="0033656E"/>
    <w:rsid w:val="003531FD"/>
    <w:rsid w:val="003921B8"/>
    <w:rsid w:val="003A5F87"/>
    <w:rsid w:val="003B5F5D"/>
    <w:rsid w:val="003C2E72"/>
    <w:rsid w:val="003E124D"/>
    <w:rsid w:val="003F1229"/>
    <w:rsid w:val="003F122A"/>
    <w:rsid w:val="00421B83"/>
    <w:rsid w:val="00423867"/>
    <w:rsid w:val="00434E4F"/>
    <w:rsid w:val="00443066"/>
    <w:rsid w:val="00444635"/>
    <w:rsid w:val="00447E6F"/>
    <w:rsid w:val="00467F1A"/>
    <w:rsid w:val="00486053"/>
    <w:rsid w:val="004901C9"/>
    <w:rsid w:val="00494D21"/>
    <w:rsid w:val="004A3554"/>
    <w:rsid w:val="004B6973"/>
    <w:rsid w:val="004E187D"/>
    <w:rsid w:val="004E2BC7"/>
    <w:rsid w:val="004F7BAD"/>
    <w:rsid w:val="00505D85"/>
    <w:rsid w:val="005176BF"/>
    <w:rsid w:val="005222E6"/>
    <w:rsid w:val="005250A0"/>
    <w:rsid w:val="0052774C"/>
    <w:rsid w:val="005363F2"/>
    <w:rsid w:val="00543535"/>
    <w:rsid w:val="005519A4"/>
    <w:rsid w:val="00553135"/>
    <w:rsid w:val="005716E4"/>
    <w:rsid w:val="00575B17"/>
    <w:rsid w:val="005A3654"/>
    <w:rsid w:val="005A7754"/>
    <w:rsid w:val="005E409C"/>
    <w:rsid w:val="005F04E1"/>
    <w:rsid w:val="005F1B58"/>
    <w:rsid w:val="00613058"/>
    <w:rsid w:val="00647861"/>
    <w:rsid w:val="00672B2E"/>
    <w:rsid w:val="00676D8D"/>
    <w:rsid w:val="006907AA"/>
    <w:rsid w:val="006B6487"/>
    <w:rsid w:val="006D7724"/>
    <w:rsid w:val="006E6A2E"/>
    <w:rsid w:val="007014B7"/>
    <w:rsid w:val="00702DBC"/>
    <w:rsid w:val="00714DCA"/>
    <w:rsid w:val="00724B32"/>
    <w:rsid w:val="00751E9B"/>
    <w:rsid w:val="007745A7"/>
    <w:rsid w:val="00776C9E"/>
    <w:rsid w:val="00783EB0"/>
    <w:rsid w:val="00790D6D"/>
    <w:rsid w:val="007A558C"/>
    <w:rsid w:val="007C5CB2"/>
    <w:rsid w:val="007D2D28"/>
    <w:rsid w:val="00802C50"/>
    <w:rsid w:val="00802C7D"/>
    <w:rsid w:val="00806C72"/>
    <w:rsid w:val="00837E06"/>
    <w:rsid w:val="00851940"/>
    <w:rsid w:val="00863F1F"/>
    <w:rsid w:val="0087416A"/>
    <w:rsid w:val="00877FF9"/>
    <w:rsid w:val="00881DD4"/>
    <w:rsid w:val="008840DE"/>
    <w:rsid w:val="008A17B6"/>
    <w:rsid w:val="008C7F9C"/>
    <w:rsid w:val="008F0831"/>
    <w:rsid w:val="008F4774"/>
    <w:rsid w:val="00903AEC"/>
    <w:rsid w:val="00904523"/>
    <w:rsid w:val="009076B5"/>
    <w:rsid w:val="009256FB"/>
    <w:rsid w:val="009339FC"/>
    <w:rsid w:val="009522C9"/>
    <w:rsid w:val="009B043E"/>
    <w:rsid w:val="009F3D97"/>
    <w:rsid w:val="009F6E01"/>
    <w:rsid w:val="00A037CF"/>
    <w:rsid w:val="00A12F8D"/>
    <w:rsid w:val="00A2726C"/>
    <w:rsid w:val="00A43B2B"/>
    <w:rsid w:val="00A60FFB"/>
    <w:rsid w:val="00A61A04"/>
    <w:rsid w:val="00A74FE1"/>
    <w:rsid w:val="00A851D4"/>
    <w:rsid w:val="00A86B3D"/>
    <w:rsid w:val="00A936CF"/>
    <w:rsid w:val="00A96EE4"/>
    <w:rsid w:val="00AB1437"/>
    <w:rsid w:val="00AB452F"/>
    <w:rsid w:val="00AD023A"/>
    <w:rsid w:val="00AD2C9D"/>
    <w:rsid w:val="00AE105B"/>
    <w:rsid w:val="00AF1B7E"/>
    <w:rsid w:val="00AF2E7C"/>
    <w:rsid w:val="00B01C57"/>
    <w:rsid w:val="00B050BA"/>
    <w:rsid w:val="00B26707"/>
    <w:rsid w:val="00B42A12"/>
    <w:rsid w:val="00B61AC3"/>
    <w:rsid w:val="00B97688"/>
    <w:rsid w:val="00BA625C"/>
    <w:rsid w:val="00BC7420"/>
    <w:rsid w:val="00BD17F8"/>
    <w:rsid w:val="00BD4980"/>
    <w:rsid w:val="00C074F2"/>
    <w:rsid w:val="00C16CEB"/>
    <w:rsid w:val="00C25AAB"/>
    <w:rsid w:val="00C37329"/>
    <w:rsid w:val="00C452DF"/>
    <w:rsid w:val="00C5303B"/>
    <w:rsid w:val="00C57CCE"/>
    <w:rsid w:val="00C818F1"/>
    <w:rsid w:val="00C87DCB"/>
    <w:rsid w:val="00CA27DC"/>
    <w:rsid w:val="00CA5A46"/>
    <w:rsid w:val="00CA6D83"/>
    <w:rsid w:val="00CB1E3E"/>
    <w:rsid w:val="00CB23F1"/>
    <w:rsid w:val="00CC4DFA"/>
    <w:rsid w:val="00CD7014"/>
    <w:rsid w:val="00CF7DE3"/>
    <w:rsid w:val="00D0109A"/>
    <w:rsid w:val="00D13B93"/>
    <w:rsid w:val="00D14951"/>
    <w:rsid w:val="00D37FA1"/>
    <w:rsid w:val="00D41719"/>
    <w:rsid w:val="00D42336"/>
    <w:rsid w:val="00D53138"/>
    <w:rsid w:val="00D56F21"/>
    <w:rsid w:val="00D6364B"/>
    <w:rsid w:val="00D651D5"/>
    <w:rsid w:val="00D86177"/>
    <w:rsid w:val="00DA2A9D"/>
    <w:rsid w:val="00DC105B"/>
    <w:rsid w:val="00DD4545"/>
    <w:rsid w:val="00DE14C3"/>
    <w:rsid w:val="00DE3CCC"/>
    <w:rsid w:val="00DE459C"/>
    <w:rsid w:val="00DE6330"/>
    <w:rsid w:val="00DF1FDA"/>
    <w:rsid w:val="00DF53E3"/>
    <w:rsid w:val="00E11AC4"/>
    <w:rsid w:val="00E534DA"/>
    <w:rsid w:val="00E54DF1"/>
    <w:rsid w:val="00E64819"/>
    <w:rsid w:val="00E72EE4"/>
    <w:rsid w:val="00E81543"/>
    <w:rsid w:val="00E93773"/>
    <w:rsid w:val="00EC0F78"/>
    <w:rsid w:val="00EC1F31"/>
    <w:rsid w:val="00ED15F5"/>
    <w:rsid w:val="00ED177D"/>
    <w:rsid w:val="00ED7864"/>
    <w:rsid w:val="00EE666D"/>
    <w:rsid w:val="00F005B8"/>
    <w:rsid w:val="00F23C67"/>
    <w:rsid w:val="00F54068"/>
    <w:rsid w:val="00F65A20"/>
    <w:rsid w:val="00F73354"/>
    <w:rsid w:val="00F817DB"/>
    <w:rsid w:val="00FA3A1C"/>
    <w:rsid w:val="00FA5EEF"/>
    <w:rsid w:val="00FB3BD5"/>
    <w:rsid w:val="00FD24D4"/>
    <w:rsid w:val="00FE57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8E8FC"/>
  <w15:chartTrackingRefBased/>
  <w15:docId w15:val="{0B63B68F-7C25-496A-B255-92F1D1BA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rsid w:val="00776C9E"/>
    <w:pPr>
      <w:spacing w:after="120" w:line="480" w:lineRule="auto"/>
    </w:pPr>
    <w:rPr>
      <w:rFonts w:ascii="Arial" w:hAnsi="Arial"/>
      <w:sz w:val="22"/>
    </w:rPr>
  </w:style>
  <w:style w:type="paragraph" w:styleId="Glava">
    <w:name w:val="header"/>
    <w:basedOn w:val="Navaden"/>
    <w:link w:val="GlavaZnak"/>
    <w:uiPriority w:val="99"/>
    <w:rsid w:val="00F73354"/>
    <w:pPr>
      <w:tabs>
        <w:tab w:val="center" w:pos="4536"/>
        <w:tab w:val="right" w:pos="9072"/>
      </w:tabs>
    </w:pPr>
  </w:style>
  <w:style w:type="paragraph" w:styleId="Noga">
    <w:name w:val="footer"/>
    <w:basedOn w:val="Navaden"/>
    <w:link w:val="NogaZnak"/>
    <w:rsid w:val="00CA27DC"/>
    <w:pPr>
      <w:tabs>
        <w:tab w:val="center" w:pos="4320"/>
        <w:tab w:val="right" w:pos="8640"/>
      </w:tabs>
      <w:spacing w:line="260" w:lineRule="exact"/>
    </w:pPr>
    <w:rPr>
      <w:rFonts w:ascii="Arial" w:hAnsi="Arial"/>
      <w:sz w:val="20"/>
      <w:lang w:val="en-US" w:eastAsia="en-US"/>
    </w:rPr>
  </w:style>
  <w:style w:type="paragraph" w:customStyle="1" w:styleId="podpisi">
    <w:name w:val="podpisi"/>
    <w:basedOn w:val="Navaden"/>
    <w:qFormat/>
    <w:rsid w:val="006D7724"/>
    <w:pPr>
      <w:tabs>
        <w:tab w:val="left" w:pos="3402"/>
      </w:tabs>
      <w:spacing w:line="260" w:lineRule="exact"/>
    </w:pPr>
    <w:rPr>
      <w:rFonts w:ascii="Arial" w:hAnsi="Arial"/>
      <w:sz w:val="20"/>
      <w:lang w:val="it-IT" w:eastAsia="en-US"/>
    </w:rPr>
  </w:style>
  <w:style w:type="character" w:styleId="Hiperpovezava">
    <w:name w:val="Hyperlink"/>
    <w:rsid w:val="008F0831"/>
    <w:rPr>
      <w:color w:val="0000FF"/>
      <w:u w:val="single"/>
    </w:rPr>
  </w:style>
  <w:style w:type="character" w:customStyle="1" w:styleId="highlight">
    <w:name w:val="highlight"/>
    <w:basedOn w:val="Privzetapisavaodstavka"/>
    <w:rsid w:val="008F0831"/>
  </w:style>
  <w:style w:type="paragraph" w:styleId="Telobesedila">
    <w:name w:val="Body Text"/>
    <w:basedOn w:val="Navaden"/>
    <w:rsid w:val="007C5CB2"/>
    <w:pPr>
      <w:spacing w:after="120"/>
    </w:pPr>
  </w:style>
  <w:style w:type="paragraph" w:customStyle="1" w:styleId="Preformatted">
    <w:name w:val="Preformatted"/>
    <w:basedOn w:val="Navaden"/>
    <w:rsid w:val="00543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Telobesedila2Znak">
    <w:name w:val="Telo besedila 2 Znak"/>
    <w:link w:val="Telobesedila2"/>
    <w:rsid w:val="00DA2A9D"/>
    <w:rPr>
      <w:rFonts w:ascii="Arial" w:hAnsi="Arial"/>
      <w:sz w:val="22"/>
      <w:szCs w:val="24"/>
    </w:rPr>
  </w:style>
  <w:style w:type="paragraph" w:styleId="Odstavekseznama">
    <w:name w:val="List Paragraph"/>
    <w:basedOn w:val="Navaden"/>
    <w:uiPriority w:val="34"/>
    <w:qFormat/>
    <w:rsid w:val="00DA2A9D"/>
    <w:pPr>
      <w:ind w:left="708"/>
    </w:pPr>
  </w:style>
  <w:style w:type="character" w:customStyle="1" w:styleId="NogaZnak">
    <w:name w:val="Noga Znak"/>
    <w:link w:val="Noga"/>
    <w:rsid w:val="00F817DB"/>
    <w:rPr>
      <w:rFonts w:ascii="Arial" w:hAnsi="Arial"/>
      <w:szCs w:val="24"/>
      <w:lang w:val="en-US" w:eastAsia="en-US"/>
    </w:rPr>
  </w:style>
  <w:style w:type="paragraph" w:customStyle="1" w:styleId="odstavek">
    <w:name w:val="odstavek"/>
    <w:basedOn w:val="Navaden"/>
    <w:rsid w:val="00F817DB"/>
    <w:pPr>
      <w:spacing w:before="100" w:beforeAutospacing="1" w:after="100" w:afterAutospacing="1"/>
    </w:pPr>
  </w:style>
  <w:style w:type="character" w:styleId="Pripombasklic">
    <w:name w:val="annotation reference"/>
    <w:rsid w:val="00213427"/>
    <w:rPr>
      <w:sz w:val="16"/>
      <w:szCs w:val="16"/>
    </w:rPr>
  </w:style>
  <w:style w:type="character" w:customStyle="1" w:styleId="GlavaZnak">
    <w:name w:val="Glava Znak"/>
    <w:link w:val="Glava"/>
    <w:uiPriority w:val="99"/>
    <w:locked/>
    <w:rsid w:val="00A12F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1685</Words>
  <Characters>9734</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MAREC 2011 - PRITOŽBE ZOPER POLICISTE ZAKLJUČENE NA SEJI SENATA MNZ</vt:lpstr>
    </vt:vector>
  </TitlesOfParts>
  <Company>MNZ</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AVGUST 2022 - PRITOŽBE ZOPER POLICISTE ZAKLJUČENE NA SEJI SENATA MNZ</dc:title>
  <dc:subject/>
  <dc:creator/>
  <cp:keywords/>
  <dc:description/>
  <cp:lastModifiedBy>Darijo Levačić</cp:lastModifiedBy>
  <cp:revision>7</cp:revision>
  <dcterms:created xsi:type="dcterms:W3CDTF">2022-01-03T13:43:00Z</dcterms:created>
  <dcterms:modified xsi:type="dcterms:W3CDTF">2022-09-05T11:45:00Z</dcterms:modified>
</cp:coreProperties>
</file>