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7014B7" w:rsidP="00606888">
      <w:pPr>
        <w:spacing w:line="276" w:lineRule="auto"/>
        <w:rPr>
          <w:rFonts w:ascii="Arial" w:hAnsi="Arial" w:cs="Arial"/>
          <w:b/>
        </w:rPr>
      </w:pPr>
      <w:r>
        <w:rPr>
          <w:rFonts w:ascii="Arial" w:hAnsi="Arial" w:cs="Arial"/>
          <w:b/>
          <w:u w:val="single"/>
        </w:rPr>
        <w:t>APRIL</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606888">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606888">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606888">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606888">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606888">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606888">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606888">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606888">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CA664E"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664E" w:rsidRPr="005F1B58" w:rsidRDefault="00CA664E" w:rsidP="00606888">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A664E" w:rsidRPr="00FC3B0E" w:rsidRDefault="00CA664E" w:rsidP="00606888">
            <w:pPr>
              <w:pStyle w:val="Telobesedila2"/>
              <w:spacing w:after="0" w:line="276" w:lineRule="auto"/>
              <w:rPr>
                <w:rFonts w:cs="Arial"/>
                <w:sz w:val="18"/>
                <w:szCs w:val="18"/>
              </w:rPr>
            </w:pPr>
          </w:p>
          <w:p w:rsidR="00CA664E" w:rsidRPr="00FC3B0E" w:rsidRDefault="00CA664E" w:rsidP="00606888">
            <w:pPr>
              <w:pStyle w:val="Telobesedila2"/>
              <w:numPr>
                <w:ilvl w:val="0"/>
                <w:numId w:val="2"/>
              </w:numPr>
              <w:spacing w:after="0" w:line="276" w:lineRule="auto"/>
              <w:ind w:left="159" w:hanging="142"/>
              <w:rPr>
                <w:rFonts w:cs="Arial"/>
                <w:sz w:val="18"/>
                <w:szCs w:val="18"/>
              </w:rPr>
            </w:pPr>
            <w:r w:rsidRPr="00FC3B0E">
              <w:rPr>
                <w:rFonts w:cs="Arial"/>
                <w:sz w:val="18"/>
                <w:szCs w:val="18"/>
              </w:rPr>
              <w:t xml:space="preserve">komandir ni zagotovil, da bi se preiskovalne aktivnosti, ki so bile dogovorjene tudi dejansko izvedle, in bi se preiskovanje kaznivega dejanja, ki ga je bil osumljen pritožnik vodilo v smeri celostnega </w:t>
            </w:r>
            <w:r>
              <w:rPr>
                <w:rFonts w:cs="Arial"/>
                <w:sz w:val="18"/>
                <w:szCs w:val="18"/>
              </w:rPr>
              <w:t>ugotavljanja dejstev</w:t>
            </w:r>
            <w:r w:rsidRPr="00FC3B0E">
              <w:rPr>
                <w:rFonts w:cs="Arial"/>
                <w:sz w:val="18"/>
                <w:szCs w:val="18"/>
              </w:rPr>
              <w:t>,</w:t>
            </w:r>
          </w:p>
          <w:p w:rsidR="00CA664E" w:rsidRPr="00FC3B0E" w:rsidRDefault="00CA664E" w:rsidP="00606888">
            <w:pPr>
              <w:pStyle w:val="Telobesedila2"/>
              <w:spacing w:after="0" w:line="276" w:lineRule="auto"/>
              <w:ind w:left="159" w:hanging="142"/>
              <w:rPr>
                <w:rFonts w:cs="Arial"/>
                <w:sz w:val="18"/>
                <w:szCs w:val="18"/>
              </w:rPr>
            </w:pPr>
          </w:p>
          <w:p w:rsidR="00CA664E" w:rsidRPr="00FC3B0E" w:rsidRDefault="00CA664E" w:rsidP="00606888">
            <w:pPr>
              <w:pStyle w:val="Telobesedila2"/>
              <w:numPr>
                <w:ilvl w:val="0"/>
                <w:numId w:val="2"/>
              </w:numPr>
              <w:spacing w:after="0" w:line="276" w:lineRule="auto"/>
              <w:ind w:left="159" w:hanging="142"/>
              <w:rPr>
                <w:rFonts w:cs="Arial"/>
                <w:sz w:val="18"/>
                <w:szCs w:val="18"/>
              </w:rPr>
            </w:pPr>
            <w:r w:rsidRPr="00FC3B0E">
              <w:rPr>
                <w:rFonts w:cs="Arial"/>
                <w:sz w:val="18"/>
                <w:szCs w:val="18"/>
              </w:rPr>
              <w:t xml:space="preserve">komandir </w:t>
            </w:r>
            <w:r>
              <w:rPr>
                <w:rFonts w:cs="Arial"/>
                <w:sz w:val="18"/>
                <w:szCs w:val="18"/>
              </w:rPr>
              <w:t xml:space="preserve">ni </w:t>
            </w:r>
            <w:r w:rsidRPr="00FC3B0E">
              <w:rPr>
                <w:rFonts w:cs="Arial"/>
                <w:sz w:val="18"/>
                <w:szCs w:val="18"/>
              </w:rPr>
              <w:t>zagotovil, da bi postopek usmer</w:t>
            </w:r>
            <w:r>
              <w:rPr>
                <w:rFonts w:cs="Arial"/>
                <w:sz w:val="18"/>
                <w:szCs w:val="18"/>
              </w:rPr>
              <w:t>jal državni tožilec</w:t>
            </w:r>
            <w:r w:rsidRPr="00FC3B0E">
              <w:rPr>
                <w:rFonts w:cs="Arial"/>
                <w:sz w:val="18"/>
                <w:szCs w:val="18"/>
              </w:rPr>
              <w:t>,</w:t>
            </w:r>
          </w:p>
          <w:p w:rsidR="00CA664E" w:rsidRPr="00FC3B0E" w:rsidRDefault="00CA664E" w:rsidP="00606888">
            <w:pPr>
              <w:pStyle w:val="Telobesedila2"/>
              <w:spacing w:after="0" w:line="276" w:lineRule="auto"/>
              <w:ind w:left="159" w:hanging="142"/>
              <w:rPr>
                <w:rFonts w:cs="Arial"/>
                <w:sz w:val="18"/>
                <w:szCs w:val="18"/>
              </w:rPr>
            </w:pPr>
          </w:p>
          <w:p w:rsidR="00CA664E" w:rsidRPr="00FC3B0E" w:rsidRDefault="00CA664E" w:rsidP="00606888">
            <w:pPr>
              <w:pStyle w:val="Telobesedila2"/>
              <w:numPr>
                <w:ilvl w:val="0"/>
                <w:numId w:val="2"/>
              </w:numPr>
              <w:spacing w:after="0" w:line="276" w:lineRule="auto"/>
              <w:ind w:left="159" w:hanging="142"/>
              <w:rPr>
                <w:rFonts w:cs="Arial"/>
                <w:sz w:val="18"/>
                <w:szCs w:val="18"/>
              </w:rPr>
            </w:pPr>
            <w:r w:rsidRPr="00FC3B0E">
              <w:rPr>
                <w:rFonts w:cs="Arial"/>
                <w:sz w:val="18"/>
                <w:szCs w:val="18"/>
              </w:rPr>
              <w:t>komandir ni</w:t>
            </w:r>
            <w:r>
              <w:rPr>
                <w:rFonts w:cs="Arial"/>
                <w:sz w:val="18"/>
                <w:szCs w:val="18"/>
              </w:rPr>
              <w:t>ti policist nista</w:t>
            </w:r>
            <w:r w:rsidRPr="00FC3B0E">
              <w:rPr>
                <w:rFonts w:cs="Arial"/>
                <w:sz w:val="18"/>
                <w:szCs w:val="18"/>
              </w:rPr>
              <w:t xml:space="preserve"> zagotovil</w:t>
            </w:r>
            <w:r>
              <w:rPr>
                <w:rFonts w:cs="Arial"/>
                <w:sz w:val="18"/>
                <w:szCs w:val="18"/>
              </w:rPr>
              <w:t>a</w:t>
            </w:r>
            <w:r w:rsidRPr="00FC3B0E">
              <w:rPr>
                <w:rFonts w:cs="Arial"/>
                <w:sz w:val="18"/>
                <w:szCs w:val="18"/>
              </w:rPr>
              <w:t xml:space="preserve">, da bi se opravila primerjalna analiza DNK in pritožnik ni </w:t>
            </w:r>
            <w:r>
              <w:rPr>
                <w:rFonts w:cs="Arial"/>
                <w:sz w:val="18"/>
                <w:szCs w:val="18"/>
              </w:rPr>
              <w:t xml:space="preserve">bil </w:t>
            </w:r>
            <w:r w:rsidRPr="00FC3B0E">
              <w:rPr>
                <w:rFonts w:cs="Arial"/>
                <w:sz w:val="18"/>
                <w:szCs w:val="18"/>
              </w:rPr>
              <w:t>seznan</w:t>
            </w:r>
            <w:r>
              <w:rPr>
                <w:rFonts w:cs="Arial"/>
                <w:sz w:val="18"/>
                <w:szCs w:val="18"/>
              </w:rPr>
              <w:t>jen</w:t>
            </w:r>
            <w:r w:rsidRPr="00FC3B0E">
              <w:rPr>
                <w:rFonts w:cs="Arial"/>
                <w:sz w:val="18"/>
                <w:szCs w:val="18"/>
              </w:rPr>
              <w:t xml:space="preserve"> kako se bo ravnalo z njegovimi poda</w:t>
            </w:r>
            <w:r>
              <w:rPr>
                <w:rFonts w:cs="Arial"/>
                <w:sz w:val="18"/>
                <w:szCs w:val="18"/>
              </w:rPr>
              <w:t>tki povezanimi z DNK-profilom</w:t>
            </w:r>
            <w:r w:rsidRPr="00FC3B0E">
              <w:rPr>
                <w:rFonts w:cs="Arial"/>
                <w:sz w:val="18"/>
                <w:szCs w:val="18"/>
              </w:rPr>
              <w:t>,</w:t>
            </w:r>
          </w:p>
          <w:p w:rsidR="00CA664E" w:rsidRPr="00FC3B0E" w:rsidRDefault="00CA664E" w:rsidP="00606888">
            <w:pPr>
              <w:pStyle w:val="Telobesedila2"/>
              <w:spacing w:after="0" w:line="276" w:lineRule="auto"/>
              <w:ind w:left="159" w:hanging="142"/>
              <w:rPr>
                <w:rFonts w:cs="Arial"/>
                <w:sz w:val="18"/>
                <w:szCs w:val="18"/>
              </w:rPr>
            </w:pPr>
          </w:p>
          <w:p w:rsidR="00CA664E" w:rsidRPr="00FC3B0E" w:rsidRDefault="00CA664E" w:rsidP="00606888">
            <w:pPr>
              <w:pStyle w:val="Telobesedila2"/>
              <w:numPr>
                <w:ilvl w:val="0"/>
                <w:numId w:val="2"/>
              </w:numPr>
              <w:spacing w:after="0" w:line="276" w:lineRule="auto"/>
              <w:ind w:left="159" w:hanging="142"/>
              <w:rPr>
                <w:rFonts w:cs="Arial"/>
                <w:sz w:val="18"/>
                <w:szCs w:val="18"/>
              </w:rPr>
            </w:pPr>
            <w:r w:rsidRPr="00FC3B0E">
              <w:rPr>
                <w:rFonts w:cs="Arial"/>
                <w:sz w:val="18"/>
                <w:szCs w:val="18"/>
              </w:rPr>
              <w:t>policist pri preiskovanju kaznivih dejanj, ki jih je naznanil pritožnik ni opravil razgovora z osebami, ki so se nahajale na kraju (oškodovanci in priče…) ter posledično ni preiskal vseh pomembnih dejstev za ugotovitev dejanskega stanja, o naznanjenih kaznivih dejanjih pritožnika pa ni obvestil niti državnega tožilca</w:t>
            </w:r>
            <w:r>
              <w:rPr>
                <w:rFonts w:cs="Arial"/>
                <w:sz w:val="18"/>
                <w:szCs w:val="18"/>
              </w:rPr>
              <w:t>;</w:t>
            </w:r>
            <w:r w:rsidRPr="00FC3B0E">
              <w:rPr>
                <w:rFonts w:cs="Arial"/>
                <w:sz w:val="18"/>
                <w:szCs w:val="18"/>
              </w:rPr>
              <w:t xml:space="preserve"> da se naveden propust  odpravi pa ni zagotovil niti komandir,</w:t>
            </w:r>
          </w:p>
          <w:p w:rsidR="00CA664E" w:rsidRPr="00FC3B0E" w:rsidRDefault="00CA664E" w:rsidP="00606888">
            <w:pPr>
              <w:pStyle w:val="Telobesedila2"/>
              <w:spacing w:after="0" w:line="276" w:lineRule="auto"/>
              <w:ind w:left="159" w:hanging="142"/>
              <w:rPr>
                <w:rFonts w:cs="Arial"/>
                <w:sz w:val="18"/>
                <w:szCs w:val="18"/>
              </w:rPr>
            </w:pPr>
          </w:p>
          <w:p w:rsidR="00CA664E" w:rsidRPr="00FC3B0E" w:rsidRDefault="00CA664E" w:rsidP="00606888">
            <w:pPr>
              <w:pStyle w:val="Telobesedila2"/>
              <w:numPr>
                <w:ilvl w:val="0"/>
                <w:numId w:val="2"/>
              </w:numPr>
              <w:spacing w:after="0" w:line="276" w:lineRule="auto"/>
              <w:ind w:left="159" w:hanging="142"/>
              <w:rPr>
                <w:rFonts w:cs="Arial"/>
                <w:sz w:val="18"/>
                <w:szCs w:val="18"/>
              </w:rPr>
            </w:pPr>
            <w:r w:rsidRPr="00FC3B0E">
              <w:rPr>
                <w:rFonts w:cs="Arial"/>
                <w:sz w:val="18"/>
                <w:szCs w:val="18"/>
              </w:rPr>
              <w:t>policist je neustrezno vabil pritožnika na PP ter v nadaljevanju od pritožnika zbral obvestila kljub temu, da primera ni poznal</w:t>
            </w:r>
            <w:r>
              <w:rPr>
                <w:rFonts w:cs="Arial"/>
                <w:sz w:val="18"/>
                <w:szCs w:val="18"/>
              </w:rPr>
              <w:t xml:space="preserve">, </w:t>
            </w:r>
          </w:p>
          <w:p w:rsidR="00CA664E" w:rsidRPr="00FC3B0E" w:rsidRDefault="00CA664E" w:rsidP="00606888">
            <w:pPr>
              <w:pStyle w:val="Telobesedila2"/>
              <w:spacing w:after="0" w:line="276" w:lineRule="auto"/>
              <w:ind w:left="159" w:hanging="142"/>
              <w:rPr>
                <w:rFonts w:cs="Arial"/>
                <w:sz w:val="18"/>
                <w:szCs w:val="18"/>
              </w:rPr>
            </w:pPr>
          </w:p>
          <w:p w:rsidR="00CA664E" w:rsidRPr="00FC3B0E" w:rsidRDefault="00CA664E" w:rsidP="008524F5">
            <w:pPr>
              <w:pStyle w:val="Telobesedila2"/>
              <w:numPr>
                <w:ilvl w:val="0"/>
                <w:numId w:val="2"/>
              </w:numPr>
              <w:spacing w:after="0" w:line="276" w:lineRule="auto"/>
              <w:ind w:left="159" w:hanging="142"/>
              <w:rPr>
                <w:rFonts w:cs="Arial"/>
                <w:bCs/>
                <w:sz w:val="18"/>
                <w:szCs w:val="18"/>
              </w:rPr>
            </w:pPr>
            <w:r w:rsidRPr="00FC3B0E">
              <w:rPr>
                <w:rFonts w:cs="Arial"/>
                <w:sz w:val="18"/>
                <w:szCs w:val="18"/>
              </w:rPr>
              <w:t>komandir niti policist nis</w:t>
            </w:r>
            <w:r>
              <w:rPr>
                <w:rFonts w:cs="Arial"/>
                <w:sz w:val="18"/>
                <w:szCs w:val="18"/>
              </w:rPr>
              <w:t xml:space="preserve">ta </w:t>
            </w:r>
            <w:r w:rsidRPr="00FC3B0E">
              <w:rPr>
                <w:rFonts w:cs="Arial"/>
                <w:sz w:val="18"/>
                <w:szCs w:val="18"/>
              </w:rPr>
              <w:t xml:space="preserve"> zagotovil</w:t>
            </w:r>
            <w:r>
              <w:rPr>
                <w:rFonts w:cs="Arial"/>
                <w:sz w:val="18"/>
                <w:szCs w:val="18"/>
              </w:rPr>
              <w:t>a</w:t>
            </w:r>
            <w:r w:rsidRPr="00FC3B0E">
              <w:rPr>
                <w:rFonts w:cs="Arial"/>
                <w:sz w:val="18"/>
                <w:szCs w:val="18"/>
              </w:rPr>
              <w:t>, da bi bil pritožnik obveščen o poteku in zaključku preiskave KD</w:t>
            </w:r>
            <w:r>
              <w:rPr>
                <w:rFonts w:cs="Arial"/>
                <w:sz w:val="18"/>
                <w:szCs w:val="18"/>
              </w:rPr>
              <w:t>.</w:t>
            </w:r>
            <w:r w:rsidR="008524F5" w:rsidRPr="00FC3B0E">
              <w:rPr>
                <w:rFonts w:cs="Arial"/>
                <w:bCs/>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664E" w:rsidRPr="00B8722D" w:rsidRDefault="00CA664E" w:rsidP="00606888">
            <w:pPr>
              <w:tabs>
                <w:tab w:val="left" w:pos="6300"/>
              </w:tabs>
              <w:spacing w:line="276" w:lineRule="auto"/>
              <w:rPr>
                <w:rFonts w:ascii="Arial" w:hAnsi="Arial" w:cs="Arial"/>
                <w:sz w:val="18"/>
                <w:szCs w:val="18"/>
              </w:rPr>
            </w:pPr>
            <w:r>
              <w:rPr>
                <w:rFonts w:ascii="Arial" w:hAnsi="Arial" w:cs="Arial"/>
                <w:sz w:val="18"/>
                <w:szCs w:val="18"/>
              </w:rPr>
              <w:lastRenderedPageBreak/>
              <w:t>26</w:t>
            </w:r>
            <w:r w:rsidRPr="00B8722D">
              <w:rPr>
                <w:rFonts w:ascii="Arial" w:hAnsi="Arial" w:cs="Arial"/>
                <w:sz w:val="18"/>
                <w:szCs w:val="18"/>
              </w:rPr>
              <w:t xml:space="preserve">. </w:t>
            </w:r>
            <w:r>
              <w:rPr>
                <w:rFonts w:ascii="Arial" w:hAnsi="Arial" w:cs="Arial"/>
                <w:sz w:val="18"/>
                <w:szCs w:val="18"/>
              </w:rPr>
              <w:t>10.</w:t>
            </w:r>
            <w:r w:rsidRPr="00B8722D">
              <w:rPr>
                <w:rFonts w:ascii="Arial" w:hAnsi="Arial" w:cs="Arial"/>
                <w:sz w:val="18"/>
                <w:szCs w:val="18"/>
              </w:rPr>
              <w:t xml:space="preserve"> 201</w:t>
            </w:r>
            <w:r>
              <w:rPr>
                <w:rFonts w:ascii="Arial" w:hAnsi="Arial" w:cs="Arial"/>
                <w:sz w:val="18"/>
                <w:szCs w:val="18"/>
              </w:rPr>
              <w:t>8</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664E" w:rsidRPr="00B8722D" w:rsidRDefault="00CA664E" w:rsidP="00606888">
            <w:pPr>
              <w:tabs>
                <w:tab w:val="left" w:pos="6300"/>
              </w:tabs>
              <w:spacing w:line="276" w:lineRule="auto"/>
              <w:rPr>
                <w:rFonts w:ascii="Arial" w:hAnsi="Arial" w:cs="Arial"/>
                <w:sz w:val="18"/>
                <w:szCs w:val="18"/>
              </w:rPr>
            </w:pPr>
            <w:r>
              <w:rPr>
                <w:rFonts w:ascii="Arial" w:hAnsi="Arial" w:cs="Arial"/>
                <w:sz w:val="18"/>
                <w:szCs w:val="18"/>
              </w:rPr>
              <w:t>10</w:t>
            </w:r>
            <w:r w:rsidRPr="00B8722D">
              <w:rPr>
                <w:rFonts w:ascii="Arial" w:hAnsi="Arial" w:cs="Arial"/>
                <w:sz w:val="18"/>
                <w:szCs w:val="18"/>
              </w:rPr>
              <w:t xml:space="preserve">. </w:t>
            </w:r>
            <w:r>
              <w:rPr>
                <w:rFonts w:ascii="Arial" w:hAnsi="Arial" w:cs="Arial"/>
                <w:sz w:val="18"/>
                <w:szCs w:val="18"/>
              </w:rPr>
              <w:t>4</w:t>
            </w:r>
            <w:r w:rsidRPr="00B8722D">
              <w:rPr>
                <w:rFonts w:ascii="Arial" w:hAnsi="Arial" w:cs="Arial"/>
                <w:sz w:val="18"/>
                <w:szCs w:val="18"/>
              </w:rPr>
              <w:t>. 201</w:t>
            </w:r>
            <w:r>
              <w:rPr>
                <w:rFonts w:ascii="Arial" w:hAnsi="Arial" w:cs="Arial"/>
                <w:sz w:val="18"/>
                <w:szCs w:val="18"/>
              </w:rPr>
              <w:t>9</w:t>
            </w:r>
          </w:p>
          <w:p w:rsidR="00CA664E" w:rsidRPr="00B8722D" w:rsidRDefault="00CA664E" w:rsidP="00606888">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664E" w:rsidRDefault="00CA664E" w:rsidP="00606888">
            <w:pPr>
              <w:tabs>
                <w:tab w:val="left" w:pos="6300"/>
              </w:tabs>
              <w:spacing w:line="276" w:lineRule="auto"/>
              <w:rPr>
                <w:rFonts w:ascii="Arial" w:hAnsi="Arial" w:cs="Arial"/>
                <w:sz w:val="18"/>
                <w:szCs w:val="18"/>
              </w:rPr>
            </w:pPr>
            <w:r w:rsidRPr="00B8722D">
              <w:rPr>
                <w:rFonts w:ascii="Arial" w:hAnsi="Arial" w:cs="Arial"/>
                <w:sz w:val="18"/>
                <w:szCs w:val="18"/>
              </w:rPr>
              <w:t>PU</w:t>
            </w:r>
            <w:r>
              <w:rPr>
                <w:rFonts w:ascii="Arial" w:hAnsi="Arial" w:cs="Arial"/>
                <w:sz w:val="18"/>
                <w:szCs w:val="18"/>
              </w:rPr>
              <w:t xml:space="preserve"> KP</w:t>
            </w:r>
          </w:p>
          <w:p w:rsidR="00CA664E" w:rsidRDefault="00CA664E" w:rsidP="00606888">
            <w:pPr>
              <w:tabs>
                <w:tab w:val="left" w:pos="6300"/>
              </w:tabs>
              <w:spacing w:line="276" w:lineRule="auto"/>
              <w:rPr>
                <w:rFonts w:ascii="Arial" w:hAnsi="Arial" w:cs="Arial"/>
                <w:sz w:val="18"/>
                <w:szCs w:val="18"/>
              </w:rPr>
            </w:pPr>
          </w:p>
          <w:p w:rsidR="00CA664E" w:rsidRDefault="00CA664E" w:rsidP="00606888">
            <w:pPr>
              <w:tabs>
                <w:tab w:val="left" w:pos="6300"/>
              </w:tabs>
              <w:spacing w:line="276" w:lineRule="auto"/>
              <w:rPr>
                <w:rFonts w:ascii="Arial" w:hAnsi="Arial" w:cs="Arial"/>
                <w:sz w:val="18"/>
                <w:szCs w:val="18"/>
              </w:rPr>
            </w:pPr>
            <w:r>
              <w:rPr>
                <w:rFonts w:ascii="Arial" w:hAnsi="Arial" w:cs="Arial"/>
                <w:sz w:val="18"/>
                <w:szCs w:val="18"/>
              </w:rPr>
              <w:t>in</w:t>
            </w:r>
          </w:p>
          <w:p w:rsidR="00CA664E" w:rsidRDefault="00CA664E" w:rsidP="00606888">
            <w:pPr>
              <w:tabs>
                <w:tab w:val="left" w:pos="6300"/>
              </w:tabs>
              <w:spacing w:line="276" w:lineRule="auto"/>
              <w:rPr>
                <w:rFonts w:ascii="Arial" w:hAnsi="Arial" w:cs="Arial"/>
                <w:sz w:val="18"/>
                <w:szCs w:val="18"/>
              </w:rPr>
            </w:pPr>
          </w:p>
          <w:p w:rsidR="00CA664E" w:rsidRPr="00B8722D" w:rsidRDefault="00CA664E" w:rsidP="00606888">
            <w:pPr>
              <w:tabs>
                <w:tab w:val="left" w:pos="6300"/>
              </w:tabs>
              <w:spacing w:line="276" w:lineRule="auto"/>
              <w:rPr>
                <w:rFonts w:ascii="Arial" w:hAnsi="Arial" w:cs="Arial"/>
                <w:sz w:val="18"/>
                <w:szCs w:val="18"/>
              </w:rPr>
            </w:pPr>
            <w:r>
              <w:rPr>
                <w:rFonts w:ascii="Arial" w:hAnsi="Arial" w:cs="Arial"/>
                <w:sz w:val="18"/>
                <w:szCs w:val="18"/>
              </w:rPr>
              <w:t>PU 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A664E" w:rsidRDefault="00CA664E" w:rsidP="00606888">
            <w:pPr>
              <w:tabs>
                <w:tab w:val="center" w:pos="4320"/>
                <w:tab w:val="right" w:pos="8640"/>
              </w:tabs>
              <w:spacing w:line="276" w:lineRule="auto"/>
              <w:rPr>
                <w:rFonts w:ascii="Arial" w:hAnsi="Arial" w:cs="Arial"/>
                <w:bCs/>
                <w:sz w:val="18"/>
                <w:szCs w:val="18"/>
              </w:rPr>
            </w:pPr>
            <w:r>
              <w:rPr>
                <w:rFonts w:ascii="Arial" w:hAnsi="Arial" w:cs="Arial"/>
                <w:bCs/>
                <w:sz w:val="18"/>
                <w:szCs w:val="18"/>
              </w:rPr>
              <w:t>Občan je 12. 8. 2018 dopoldan poklical na 113 in prosil za intervencijo, ker bi naj njega in prijatelja na njegovi terasi pred stanovanjem, z baterijsko svetilko pretepel sosed. Policisti so odšli na kraj in ugotovili, da kršitev ni bila več v teku. Klicatelj je bil doma, domnevni kršitelj pa tudi v svojem stanovanju. Policist, ki je vodil postopek na kraju, je na podlagi zbranih obvestil ocenil, da bo primer obravnaval kot KD nasilništvo, katerega je bil osumljen sosed (pritožnik), o čemer je s kraja tudi poročal na OKC in dežurnemu PP.</w:t>
            </w:r>
          </w:p>
          <w:p w:rsidR="00CA664E" w:rsidRDefault="00CA664E" w:rsidP="00606888">
            <w:pPr>
              <w:tabs>
                <w:tab w:val="center" w:pos="4320"/>
                <w:tab w:val="right" w:pos="8640"/>
              </w:tabs>
              <w:spacing w:line="276" w:lineRule="auto"/>
              <w:rPr>
                <w:rFonts w:ascii="Arial" w:hAnsi="Arial" w:cs="Arial"/>
                <w:bCs/>
                <w:sz w:val="18"/>
                <w:szCs w:val="18"/>
              </w:rPr>
            </w:pPr>
          </w:p>
          <w:p w:rsidR="008524F5" w:rsidRDefault="00CA664E" w:rsidP="008524F5">
            <w:pPr>
              <w:tabs>
                <w:tab w:val="center" w:pos="4320"/>
                <w:tab w:val="right" w:pos="8640"/>
              </w:tabs>
              <w:spacing w:line="276" w:lineRule="auto"/>
              <w:rPr>
                <w:rFonts w:ascii="Arial" w:hAnsi="Arial" w:cs="Arial"/>
                <w:bCs/>
                <w:sz w:val="18"/>
                <w:szCs w:val="18"/>
              </w:rPr>
            </w:pPr>
            <w:r>
              <w:rPr>
                <w:rFonts w:ascii="Arial" w:hAnsi="Arial" w:cs="Arial"/>
                <w:bCs/>
                <w:sz w:val="18"/>
                <w:szCs w:val="18"/>
              </w:rPr>
              <w:t xml:space="preserve">Pritožnik se je naslednji dan po kršitvi oglasil do komandirja in mu pojasnil, da so policisti prezrli razlog, zakaj je prišlo do spora med njim in sosedom, ki je predhodno napadel pritožnikovo hči, kateri je grozil z ubojem, prav tako je  poškodoval pritožnikov </w:t>
            </w:r>
            <w:proofErr w:type="spellStart"/>
            <w:r>
              <w:rPr>
                <w:rFonts w:ascii="Arial" w:hAnsi="Arial" w:cs="Arial"/>
                <w:bCs/>
                <w:sz w:val="18"/>
                <w:szCs w:val="18"/>
              </w:rPr>
              <w:t>surf</w:t>
            </w:r>
            <w:proofErr w:type="spellEnd"/>
            <w:r>
              <w:rPr>
                <w:rFonts w:ascii="Arial" w:hAnsi="Arial" w:cs="Arial"/>
                <w:bCs/>
                <w:sz w:val="18"/>
                <w:szCs w:val="18"/>
              </w:rPr>
              <w:t>, a policisti teh kaznivih dejanj niso želeli preiskati. Na podlagi zbranih obvestil in pritožbene dokumentacije je bilo ugotovljeno, da komandir kljub temu, da je bil s primerom seznanjen ni zagotovil, da bi se dogodek obravnaval v smeri celostnega ugotavljanja dejstev, in je izključno aktivnost pritožnika privedla do tega, da je bila šele po treh mesecih na ODT podana kazenska ovadba, ki je odražala dejansko stanje dogajanja na kraju.</w:t>
            </w:r>
          </w:p>
          <w:p w:rsidR="00CA664E" w:rsidRDefault="00CA664E" w:rsidP="008524F5">
            <w:pPr>
              <w:tabs>
                <w:tab w:val="center" w:pos="4320"/>
                <w:tab w:val="right" w:pos="8640"/>
              </w:tabs>
              <w:spacing w:line="276" w:lineRule="auto"/>
              <w:jc w:val="right"/>
              <w:rPr>
                <w:rFonts w:ascii="Arial" w:hAnsi="Arial" w:cs="Arial"/>
                <w:b/>
                <w:bCs/>
                <w:sz w:val="18"/>
                <w:szCs w:val="18"/>
              </w:rPr>
            </w:pPr>
            <w:r w:rsidRPr="005A0FF1">
              <w:rPr>
                <w:rFonts w:ascii="Arial" w:hAnsi="Arial" w:cs="Arial"/>
                <w:b/>
                <w:bCs/>
                <w:sz w:val="18"/>
                <w:szCs w:val="18"/>
              </w:rPr>
              <w:t>DA</w:t>
            </w:r>
          </w:p>
          <w:p w:rsidR="008524F5" w:rsidRDefault="00CA664E" w:rsidP="008524F5">
            <w:pPr>
              <w:tabs>
                <w:tab w:val="center" w:pos="4320"/>
                <w:tab w:val="right" w:pos="8640"/>
              </w:tabs>
              <w:spacing w:line="276" w:lineRule="auto"/>
              <w:rPr>
                <w:rFonts w:ascii="Arial" w:hAnsi="Arial" w:cs="Arial"/>
                <w:bCs/>
                <w:sz w:val="18"/>
                <w:szCs w:val="18"/>
              </w:rPr>
            </w:pPr>
            <w:r>
              <w:rPr>
                <w:rFonts w:ascii="Arial" w:hAnsi="Arial" w:cs="Arial"/>
                <w:bCs/>
                <w:sz w:val="18"/>
                <w:szCs w:val="18"/>
              </w:rPr>
              <w:t>Komandir ni zagotovil, da bi PP po 30 dneh na ODT podala kazensko ovadbo, s čimer bi bil o kaznivih dejanjih obveščen točilec, ki bi imel po prejemu ovadbe možnost usmerjati aktivnosti policije v predkazenskem postopku.</w:t>
            </w:r>
          </w:p>
          <w:p w:rsidR="00CA664E" w:rsidRDefault="00CA664E" w:rsidP="008524F5">
            <w:pPr>
              <w:tabs>
                <w:tab w:val="center" w:pos="4320"/>
                <w:tab w:val="right" w:pos="8640"/>
              </w:tabs>
              <w:spacing w:line="276" w:lineRule="auto"/>
              <w:jc w:val="right"/>
              <w:rPr>
                <w:rFonts w:ascii="Arial" w:hAnsi="Arial" w:cs="Arial"/>
                <w:b/>
                <w:bCs/>
                <w:sz w:val="18"/>
                <w:szCs w:val="18"/>
              </w:rPr>
            </w:pPr>
            <w:r w:rsidRPr="005A0FF1">
              <w:rPr>
                <w:rFonts w:ascii="Arial" w:hAnsi="Arial" w:cs="Arial"/>
                <w:b/>
                <w:bCs/>
                <w:sz w:val="18"/>
                <w:szCs w:val="18"/>
              </w:rPr>
              <w:t>DA</w:t>
            </w:r>
          </w:p>
          <w:p w:rsidR="008524F5" w:rsidRDefault="00CA664E" w:rsidP="008524F5">
            <w:pPr>
              <w:tabs>
                <w:tab w:val="center" w:pos="4320"/>
                <w:tab w:val="right" w:pos="8640"/>
              </w:tabs>
              <w:spacing w:line="276" w:lineRule="auto"/>
              <w:rPr>
                <w:rFonts w:ascii="Arial" w:hAnsi="Arial" w:cs="Arial"/>
                <w:bCs/>
                <w:sz w:val="18"/>
                <w:szCs w:val="18"/>
              </w:rPr>
            </w:pPr>
            <w:r w:rsidRPr="005A0FF1">
              <w:rPr>
                <w:rFonts w:ascii="Arial" w:hAnsi="Arial" w:cs="Arial"/>
                <w:bCs/>
                <w:sz w:val="18"/>
                <w:szCs w:val="18"/>
              </w:rPr>
              <w:t>Na kraju kršitve so policisti ob ogledu zavarovali</w:t>
            </w:r>
            <w:r>
              <w:rPr>
                <w:rFonts w:ascii="Arial" w:hAnsi="Arial" w:cs="Arial"/>
                <w:bCs/>
                <w:sz w:val="18"/>
                <w:szCs w:val="18"/>
              </w:rPr>
              <w:t xml:space="preserve"> sled temno rdeče barve, ki bi lahko bila kri. V postopku preiskovanja KD so od udeleženih vzeli bris ustne sluznice, s katerim so ravnali v skladu s predpisi. Pritožnik bi se lahko pri policiji pozanimal kaj se dogaja z njegovim vzorcem DNK in kakšni so izsledki analize, ker zakon ne določa, da bi ga o tem policisti bili dolžni obveščati.</w:t>
            </w:r>
          </w:p>
          <w:p w:rsidR="00CA664E" w:rsidRDefault="00CA664E" w:rsidP="008524F5">
            <w:pPr>
              <w:tabs>
                <w:tab w:val="center" w:pos="4320"/>
                <w:tab w:val="right" w:pos="8640"/>
              </w:tabs>
              <w:spacing w:line="276" w:lineRule="auto"/>
              <w:jc w:val="right"/>
              <w:rPr>
                <w:rFonts w:ascii="Arial" w:hAnsi="Arial" w:cs="Arial"/>
                <w:b/>
                <w:bCs/>
                <w:sz w:val="18"/>
                <w:szCs w:val="18"/>
              </w:rPr>
            </w:pPr>
            <w:r w:rsidRPr="00490B2F">
              <w:rPr>
                <w:rFonts w:ascii="Arial" w:hAnsi="Arial" w:cs="Arial"/>
                <w:b/>
                <w:bCs/>
                <w:sz w:val="18"/>
                <w:szCs w:val="18"/>
              </w:rPr>
              <w:t>NE</w:t>
            </w:r>
          </w:p>
          <w:p w:rsidR="008524F5" w:rsidRDefault="00CA664E" w:rsidP="008524F5">
            <w:pPr>
              <w:tabs>
                <w:tab w:val="center" w:pos="4320"/>
                <w:tab w:val="right" w:pos="8640"/>
              </w:tabs>
              <w:spacing w:line="276" w:lineRule="auto"/>
              <w:rPr>
                <w:rFonts w:ascii="Arial" w:hAnsi="Arial" w:cs="Arial"/>
                <w:bCs/>
                <w:sz w:val="18"/>
                <w:szCs w:val="18"/>
              </w:rPr>
            </w:pPr>
            <w:r>
              <w:rPr>
                <w:rFonts w:ascii="Arial" w:hAnsi="Arial" w:cs="Arial"/>
                <w:bCs/>
                <w:sz w:val="18"/>
                <w:szCs w:val="18"/>
              </w:rPr>
              <w:t xml:space="preserve">Policist, ki je bil vodja preiskave, pritožnika ni seznanil, da se kazniva dejanja v katerih sta pritožnik in njegova hči nastopala kot oškodovanca preganjata </w:t>
            </w:r>
            <w:r>
              <w:rPr>
                <w:rFonts w:ascii="Arial" w:hAnsi="Arial" w:cs="Arial"/>
                <w:bCs/>
                <w:sz w:val="18"/>
                <w:szCs w:val="18"/>
              </w:rPr>
              <w:lastRenderedPageBreak/>
              <w:t>na predlog. Po vztrajanju pritožnika in sprejemu kazenskih ovadb na zapisnik, oz. podaji predlogov za pregon, pa policist ni izvedel vseh opravil in pridobil vseh dokazov za uspešno preiskavo KD, kjer je pritožnik nastopal kot oškodovanec, oprav tako o teh KD ni bil obveščen tožilec, vse navedeno potrjuje listinska dokumentacija.</w:t>
            </w:r>
          </w:p>
          <w:p w:rsidR="00CA664E" w:rsidRDefault="00CA664E" w:rsidP="008524F5">
            <w:pPr>
              <w:tabs>
                <w:tab w:val="center" w:pos="4320"/>
                <w:tab w:val="right" w:pos="8640"/>
              </w:tabs>
              <w:spacing w:line="276" w:lineRule="auto"/>
              <w:jc w:val="right"/>
              <w:rPr>
                <w:rFonts w:ascii="Arial" w:hAnsi="Arial" w:cs="Arial"/>
                <w:b/>
                <w:bCs/>
                <w:sz w:val="18"/>
                <w:szCs w:val="18"/>
              </w:rPr>
            </w:pPr>
            <w:r w:rsidRPr="00490B2F">
              <w:rPr>
                <w:rFonts w:ascii="Arial" w:hAnsi="Arial" w:cs="Arial"/>
                <w:b/>
                <w:bCs/>
                <w:sz w:val="18"/>
                <w:szCs w:val="18"/>
              </w:rPr>
              <w:t>DA</w:t>
            </w:r>
          </w:p>
          <w:p w:rsidR="008524F5" w:rsidRDefault="00CA664E" w:rsidP="008524F5">
            <w:pPr>
              <w:tabs>
                <w:tab w:val="center" w:pos="4320"/>
                <w:tab w:val="right" w:pos="8640"/>
              </w:tabs>
              <w:spacing w:line="276" w:lineRule="auto"/>
              <w:rPr>
                <w:rFonts w:ascii="Arial" w:hAnsi="Arial" w:cs="Arial"/>
                <w:bCs/>
                <w:sz w:val="18"/>
                <w:szCs w:val="18"/>
              </w:rPr>
            </w:pPr>
            <w:r>
              <w:rPr>
                <w:rFonts w:ascii="Arial" w:hAnsi="Arial" w:cs="Arial"/>
                <w:bCs/>
                <w:sz w:val="18"/>
                <w:szCs w:val="18"/>
              </w:rPr>
              <w:t>Policist je pritožniku izdal napačno vabilo, naslednji dan pa je na PP od pritožnika zbral obvestila in jih zapisal v UZ o zbranih obvestil od osumljenca. Dokazi potrjujejo, da je šlo za strokovno napako pri izdaji pisnega vabila, ki pa ni imela posledice, da bi bilo v nadaljevanju pritožniku prekomerno poseženo v človekove pravice in temeljne svoboščine, saj je bil pred izvedbo   zbiranja obvestil pritožnik seznanjen z vsemi pravicami, ki pripadajo osumljencu KD.</w:t>
            </w:r>
          </w:p>
          <w:p w:rsidR="00CA664E" w:rsidRDefault="00CA664E" w:rsidP="008524F5">
            <w:pPr>
              <w:tabs>
                <w:tab w:val="center" w:pos="4320"/>
                <w:tab w:val="right" w:pos="8640"/>
              </w:tabs>
              <w:spacing w:line="276" w:lineRule="auto"/>
              <w:jc w:val="right"/>
              <w:rPr>
                <w:rFonts w:ascii="Arial" w:hAnsi="Arial" w:cs="Arial"/>
                <w:b/>
                <w:bCs/>
                <w:sz w:val="18"/>
                <w:szCs w:val="18"/>
              </w:rPr>
            </w:pPr>
            <w:r w:rsidRPr="0060149F">
              <w:rPr>
                <w:rFonts w:ascii="Arial" w:hAnsi="Arial" w:cs="Arial"/>
                <w:b/>
                <w:bCs/>
                <w:sz w:val="18"/>
                <w:szCs w:val="18"/>
              </w:rPr>
              <w:t>NE</w:t>
            </w:r>
          </w:p>
          <w:p w:rsidR="008524F5" w:rsidRDefault="00CA664E" w:rsidP="008524F5">
            <w:pPr>
              <w:tabs>
                <w:tab w:val="center" w:pos="4320"/>
                <w:tab w:val="right" w:pos="8640"/>
              </w:tabs>
              <w:spacing w:line="276" w:lineRule="auto"/>
              <w:rPr>
                <w:rFonts w:ascii="Arial" w:hAnsi="Arial" w:cs="Arial"/>
                <w:bCs/>
                <w:sz w:val="18"/>
                <w:szCs w:val="18"/>
              </w:rPr>
            </w:pPr>
            <w:r>
              <w:rPr>
                <w:rFonts w:ascii="Arial" w:hAnsi="Arial" w:cs="Arial"/>
                <w:bCs/>
                <w:sz w:val="18"/>
                <w:szCs w:val="18"/>
              </w:rPr>
              <w:t>Pritožnik je bil seznanjen, da obstaja na spletu aplikacija, kjer bo lahko spremljal potek, aktivnosti policije in zaključek policijske preiskave, pisnega obveščanja ni zahteval.</w:t>
            </w:r>
          </w:p>
          <w:p w:rsidR="00CA664E" w:rsidRPr="00D86E0A" w:rsidRDefault="00CA664E" w:rsidP="008524F5">
            <w:pPr>
              <w:tabs>
                <w:tab w:val="center" w:pos="4320"/>
                <w:tab w:val="right" w:pos="8640"/>
              </w:tabs>
              <w:spacing w:line="276" w:lineRule="auto"/>
              <w:jc w:val="right"/>
              <w:rPr>
                <w:rFonts w:ascii="Arial" w:hAnsi="Arial" w:cs="Arial"/>
                <w:bCs/>
                <w:sz w:val="18"/>
                <w:szCs w:val="18"/>
              </w:rPr>
            </w:pPr>
            <w:r w:rsidRPr="0060149F">
              <w:rPr>
                <w:rFonts w:ascii="Arial" w:hAnsi="Arial" w:cs="Arial"/>
                <w:b/>
                <w:bCs/>
                <w:sz w:val="18"/>
                <w:szCs w:val="18"/>
              </w:rPr>
              <w:t>NE</w:t>
            </w:r>
            <w:r>
              <w:rPr>
                <w:rFonts w:ascii="Arial" w:hAnsi="Arial" w:cs="Arial"/>
                <w:bCs/>
                <w:sz w:val="18"/>
                <w:szCs w:val="18"/>
              </w:rPr>
              <w:t xml:space="preserve">  </w:t>
            </w:r>
          </w:p>
        </w:tc>
      </w:tr>
      <w:tr w:rsidR="00CA664E"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664E" w:rsidRPr="005F1B58" w:rsidRDefault="00CA664E" w:rsidP="00606888">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A664E" w:rsidRPr="00357C3A" w:rsidRDefault="004936AC" w:rsidP="00606888">
            <w:pPr>
              <w:pStyle w:val="Telobesedila2"/>
              <w:tabs>
                <w:tab w:val="left" w:pos="6300"/>
              </w:tabs>
              <w:spacing w:after="0" w:line="276" w:lineRule="auto"/>
              <w:ind w:left="159" w:hanging="159"/>
              <w:rPr>
                <w:rFonts w:cs="Arial"/>
                <w:bCs/>
                <w:sz w:val="18"/>
                <w:szCs w:val="18"/>
              </w:rPr>
            </w:pPr>
            <w:r>
              <w:rPr>
                <w:rFonts w:cs="Arial"/>
                <w:sz w:val="18"/>
                <w:szCs w:val="18"/>
              </w:rPr>
              <w:t>-  n</w:t>
            </w:r>
            <w:r w:rsidR="00CA664E" w:rsidRPr="00357C3A">
              <w:rPr>
                <w:rFonts w:cs="Arial"/>
                <w:sz w:val="18"/>
                <w:szCs w:val="18"/>
              </w:rPr>
              <w:t xml:space="preserve">epravilno postopanje a komandirja policijske postaje in sicer zaradi opustitve zaslišanja v zvezi vložene kazenske ovadbe, ki jo je podpisal, kar lahko pomeni kršitev človekovih pravic ali temeljnih svoboščin, zlasti iz 14. člena Ustave RS (enakost pred </w:t>
            </w:r>
            <w:proofErr w:type="spellStart"/>
            <w:r w:rsidR="00CA664E" w:rsidRPr="00357C3A">
              <w:rPr>
                <w:rFonts w:cs="Arial"/>
                <w:sz w:val="18"/>
                <w:szCs w:val="18"/>
              </w:rPr>
              <w:t>zkonom</w:t>
            </w:r>
            <w:proofErr w:type="spellEnd"/>
            <w:r w:rsidR="00CA664E" w:rsidRPr="00357C3A">
              <w:rPr>
                <w:rFonts w:cs="Arial"/>
                <w:sz w:val="18"/>
                <w:szCs w:val="18"/>
              </w:rPr>
              <w:t>) in iz 29. člena Ustave RS (pravna jamstva v kazenskem postopku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664E" w:rsidRPr="00F21E82" w:rsidRDefault="00CA664E" w:rsidP="00606888">
            <w:pPr>
              <w:tabs>
                <w:tab w:val="left" w:pos="6300"/>
              </w:tabs>
              <w:spacing w:line="276" w:lineRule="auto"/>
              <w:rPr>
                <w:rFonts w:ascii="Arial" w:hAnsi="Arial" w:cs="Arial"/>
                <w:sz w:val="18"/>
                <w:szCs w:val="18"/>
              </w:rPr>
            </w:pPr>
            <w:r>
              <w:rPr>
                <w:rFonts w:ascii="Arial" w:hAnsi="Arial" w:cs="Arial"/>
                <w:sz w:val="18"/>
                <w:szCs w:val="18"/>
              </w:rPr>
              <w:t>10.10.2018</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664E" w:rsidRDefault="00CA664E" w:rsidP="00606888">
            <w:pPr>
              <w:tabs>
                <w:tab w:val="left" w:pos="6300"/>
              </w:tabs>
              <w:spacing w:line="276" w:lineRule="auto"/>
              <w:rPr>
                <w:rFonts w:ascii="Arial" w:hAnsi="Arial" w:cs="Arial"/>
                <w:sz w:val="18"/>
                <w:szCs w:val="18"/>
              </w:rPr>
            </w:pPr>
            <w:r>
              <w:rPr>
                <w:rFonts w:ascii="Arial" w:hAnsi="Arial" w:cs="Arial"/>
                <w:sz w:val="18"/>
                <w:szCs w:val="18"/>
              </w:rPr>
              <w:t>17. 4. 2019</w:t>
            </w:r>
          </w:p>
          <w:p w:rsidR="00CA664E" w:rsidRPr="00F21E82" w:rsidRDefault="00CA664E" w:rsidP="00606888">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664E" w:rsidRPr="00F21E82" w:rsidRDefault="00CA664E" w:rsidP="00606888">
            <w:pPr>
              <w:spacing w:line="276" w:lineRule="auto"/>
              <w:rPr>
                <w:rFonts w:ascii="Arial" w:hAnsi="Arial" w:cs="Arial"/>
                <w:sz w:val="18"/>
                <w:szCs w:val="18"/>
              </w:rPr>
            </w:pPr>
            <w:r>
              <w:rPr>
                <w:rFonts w:ascii="Arial" w:hAnsi="Arial" w:cs="Arial"/>
                <w:sz w:val="18"/>
                <w:szCs w:val="18"/>
              </w:rPr>
              <w:t>NG</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8524F5" w:rsidRDefault="00CA664E" w:rsidP="008524F5">
            <w:pPr>
              <w:spacing w:line="276" w:lineRule="auto"/>
              <w:rPr>
                <w:rFonts w:ascii="Arial" w:hAnsi="Arial" w:cs="Arial"/>
                <w:sz w:val="18"/>
                <w:szCs w:val="18"/>
              </w:rPr>
            </w:pPr>
            <w:r w:rsidRPr="00357C3A">
              <w:rPr>
                <w:rFonts w:ascii="Arial" w:hAnsi="Arial" w:cs="Arial"/>
                <w:sz w:val="18"/>
                <w:szCs w:val="18"/>
              </w:rPr>
              <w:t xml:space="preserve">Glede očitka, ki sta ga podala odvetnica pritožnika in pritožnik, je bilo na seji senata ugotovljeno, da je pri pisanju kazenske ovadbe prišlo do tiskarske napake, ko je policist kriminalist v KO z dne 15. </w:t>
            </w:r>
            <w:r w:rsidRPr="00357C3A">
              <w:rPr>
                <w:rFonts w:ascii="Arial" w:hAnsi="Arial" w:cs="Arial"/>
                <w:sz w:val="18"/>
                <w:szCs w:val="18"/>
                <w:lang w:val="de-DE"/>
              </w:rPr>
              <w:t xml:space="preserve">5. 2019 </w:t>
            </w:r>
            <w:proofErr w:type="spellStart"/>
            <w:r w:rsidRPr="00357C3A">
              <w:rPr>
                <w:rFonts w:ascii="Arial" w:hAnsi="Arial" w:cs="Arial"/>
                <w:sz w:val="18"/>
                <w:szCs w:val="18"/>
                <w:lang w:val="de-DE"/>
              </w:rPr>
              <w:t>navedel</w:t>
            </w:r>
            <w:proofErr w:type="spellEnd"/>
            <w:r w:rsidRPr="00357C3A">
              <w:rPr>
                <w:rFonts w:ascii="Arial" w:hAnsi="Arial" w:cs="Arial"/>
                <w:sz w:val="18"/>
                <w:szCs w:val="18"/>
                <w:lang w:val="de-DE"/>
              </w:rPr>
              <w:t xml:space="preserve">, da je </w:t>
            </w:r>
            <w:proofErr w:type="spellStart"/>
            <w:r w:rsidRPr="00357C3A">
              <w:rPr>
                <w:rFonts w:ascii="Arial" w:hAnsi="Arial" w:cs="Arial"/>
                <w:sz w:val="18"/>
                <w:szCs w:val="18"/>
                <w:lang w:val="de-DE"/>
              </w:rPr>
              <w:t>potrebno</w:t>
            </w:r>
            <w:proofErr w:type="spellEnd"/>
            <w:r w:rsidRPr="00357C3A">
              <w:rPr>
                <w:rFonts w:ascii="Arial" w:hAnsi="Arial" w:cs="Arial"/>
                <w:sz w:val="18"/>
                <w:szCs w:val="18"/>
                <w:lang w:val="de-DE"/>
              </w:rPr>
              <w:t xml:space="preserve"> </w:t>
            </w:r>
            <w:proofErr w:type="spellStart"/>
            <w:r w:rsidRPr="00357C3A">
              <w:rPr>
                <w:rFonts w:ascii="Arial" w:hAnsi="Arial" w:cs="Arial"/>
                <w:sz w:val="18"/>
                <w:szCs w:val="18"/>
                <w:lang w:val="de-DE"/>
              </w:rPr>
              <w:t>zaslišanje</w:t>
            </w:r>
            <w:proofErr w:type="spellEnd"/>
            <w:r w:rsidRPr="00357C3A">
              <w:rPr>
                <w:rFonts w:ascii="Arial" w:hAnsi="Arial" w:cs="Arial"/>
                <w:sz w:val="18"/>
                <w:szCs w:val="18"/>
                <w:lang w:val="de-DE"/>
              </w:rPr>
              <w:t xml:space="preserve"> </w:t>
            </w:r>
            <w:proofErr w:type="spellStart"/>
            <w:r w:rsidRPr="00357C3A">
              <w:rPr>
                <w:rFonts w:ascii="Arial" w:hAnsi="Arial" w:cs="Arial"/>
                <w:sz w:val="18"/>
                <w:szCs w:val="18"/>
                <w:lang w:val="de-DE"/>
              </w:rPr>
              <w:t>pritožnika</w:t>
            </w:r>
            <w:proofErr w:type="spellEnd"/>
            <w:r w:rsidRPr="00357C3A">
              <w:rPr>
                <w:rFonts w:ascii="Arial" w:hAnsi="Arial" w:cs="Arial"/>
                <w:sz w:val="18"/>
                <w:szCs w:val="18"/>
                <w:lang w:val="de-DE"/>
              </w:rPr>
              <w:t xml:space="preserve">, </w:t>
            </w:r>
            <w:proofErr w:type="spellStart"/>
            <w:r w:rsidRPr="00357C3A">
              <w:rPr>
                <w:rFonts w:ascii="Arial" w:hAnsi="Arial" w:cs="Arial"/>
                <w:sz w:val="18"/>
                <w:szCs w:val="18"/>
                <w:lang w:val="de-DE"/>
              </w:rPr>
              <w:t>medtem</w:t>
            </w:r>
            <w:proofErr w:type="spellEnd"/>
            <w:r w:rsidRPr="00357C3A">
              <w:rPr>
                <w:rFonts w:ascii="Arial" w:hAnsi="Arial" w:cs="Arial"/>
                <w:sz w:val="18"/>
                <w:szCs w:val="18"/>
                <w:lang w:val="de-DE"/>
              </w:rPr>
              <w:t xml:space="preserve">, </w:t>
            </w:r>
            <w:proofErr w:type="spellStart"/>
            <w:r w:rsidRPr="00357C3A">
              <w:rPr>
                <w:rFonts w:ascii="Arial" w:hAnsi="Arial" w:cs="Arial"/>
                <w:sz w:val="18"/>
                <w:szCs w:val="18"/>
                <w:lang w:val="de-DE"/>
              </w:rPr>
              <w:t>ko</w:t>
            </w:r>
            <w:proofErr w:type="spellEnd"/>
            <w:r w:rsidRPr="00357C3A">
              <w:rPr>
                <w:rFonts w:ascii="Arial" w:hAnsi="Arial" w:cs="Arial"/>
                <w:sz w:val="18"/>
                <w:szCs w:val="18"/>
                <w:lang w:val="de-DE"/>
              </w:rPr>
              <w:t xml:space="preserve"> je </w:t>
            </w:r>
            <w:proofErr w:type="spellStart"/>
            <w:r w:rsidRPr="00357C3A">
              <w:rPr>
                <w:rFonts w:ascii="Arial" w:hAnsi="Arial" w:cs="Arial"/>
                <w:sz w:val="18"/>
                <w:szCs w:val="18"/>
                <w:lang w:val="de-DE"/>
              </w:rPr>
              <w:t>že</w:t>
            </w:r>
            <w:proofErr w:type="spellEnd"/>
            <w:r w:rsidRPr="00357C3A">
              <w:rPr>
                <w:rFonts w:ascii="Arial" w:hAnsi="Arial" w:cs="Arial"/>
                <w:sz w:val="18"/>
                <w:szCs w:val="18"/>
                <w:lang w:val="de-DE"/>
              </w:rPr>
              <w:t xml:space="preserve"> </w:t>
            </w:r>
            <w:proofErr w:type="spellStart"/>
            <w:r w:rsidRPr="00357C3A">
              <w:rPr>
                <w:rFonts w:ascii="Arial" w:hAnsi="Arial" w:cs="Arial"/>
                <w:sz w:val="18"/>
                <w:szCs w:val="18"/>
                <w:lang w:val="de-DE"/>
              </w:rPr>
              <w:t>ta</w:t>
            </w:r>
            <w:proofErr w:type="spellEnd"/>
            <w:r w:rsidRPr="00357C3A">
              <w:rPr>
                <w:rFonts w:ascii="Arial" w:hAnsi="Arial" w:cs="Arial"/>
                <w:sz w:val="18"/>
                <w:szCs w:val="18"/>
                <w:lang w:val="de-DE"/>
              </w:rPr>
              <w:t xml:space="preserve"> 9. </w:t>
            </w:r>
            <w:r w:rsidRPr="00357C3A">
              <w:rPr>
                <w:rFonts w:ascii="Arial" w:hAnsi="Arial" w:cs="Arial"/>
                <w:sz w:val="18"/>
                <w:szCs w:val="18"/>
              </w:rPr>
              <w:t xml:space="preserve">5. od </w:t>
            </w:r>
            <w:proofErr w:type="spellStart"/>
            <w:r w:rsidRPr="00357C3A">
              <w:rPr>
                <w:rFonts w:ascii="Arial" w:hAnsi="Arial" w:cs="Arial"/>
                <w:sz w:val="18"/>
                <w:szCs w:val="18"/>
              </w:rPr>
              <w:t>vdt</w:t>
            </w:r>
            <w:proofErr w:type="spellEnd"/>
            <w:r w:rsidRPr="00357C3A">
              <w:rPr>
                <w:rFonts w:ascii="Arial" w:hAnsi="Arial" w:cs="Arial"/>
                <w:sz w:val="18"/>
                <w:szCs w:val="18"/>
              </w:rPr>
              <w:t xml:space="preserve"> dobil odgovor, da to ni potrebno. Po ugotovljeni napaki je policija sam 22. 5. 2019 dopolnila KO s poročilo, in v njem navedla, da zaslišanje pritožnika ni potrebno. </w:t>
            </w:r>
            <w:proofErr w:type="spellStart"/>
            <w:r w:rsidRPr="00357C3A">
              <w:rPr>
                <w:rFonts w:ascii="Arial" w:hAnsi="Arial" w:cs="Arial"/>
                <w:sz w:val="18"/>
                <w:szCs w:val="18"/>
                <w:lang w:val="it-IT"/>
              </w:rPr>
              <w:t>Policist</w:t>
            </w:r>
            <w:proofErr w:type="spellEnd"/>
            <w:r w:rsidRPr="00357C3A">
              <w:rPr>
                <w:rFonts w:ascii="Arial" w:hAnsi="Arial" w:cs="Arial"/>
                <w:sz w:val="18"/>
                <w:szCs w:val="18"/>
                <w:lang w:val="it-IT"/>
              </w:rPr>
              <w:t xml:space="preserve"> se je za te </w:t>
            </w:r>
            <w:proofErr w:type="spellStart"/>
            <w:r w:rsidRPr="00357C3A">
              <w:rPr>
                <w:rFonts w:ascii="Arial" w:hAnsi="Arial" w:cs="Arial"/>
                <w:sz w:val="18"/>
                <w:szCs w:val="18"/>
                <w:lang w:val="it-IT"/>
              </w:rPr>
              <w:t>napake</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na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seji</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senata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opravičil</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Člani</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senata</w:t>
            </w:r>
            <w:proofErr w:type="spellEnd"/>
            <w:r w:rsidRPr="00357C3A">
              <w:rPr>
                <w:rFonts w:ascii="Arial" w:hAnsi="Arial" w:cs="Arial"/>
                <w:sz w:val="18"/>
                <w:szCs w:val="18"/>
                <w:lang w:val="it-IT"/>
              </w:rPr>
              <w:t xml:space="preserve"> so </w:t>
            </w:r>
            <w:proofErr w:type="spellStart"/>
            <w:r w:rsidRPr="00357C3A">
              <w:rPr>
                <w:rFonts w:ascii="Arial" w:hAnsi="Arial" w:cs="Arial"/>
                <w:sz w:val="18"/>
                <w:szCs w:val="18"/>
                <w:lang w:val="it-IT"/>
              </w:rPr>
              <w:t>mnenja</w:t>
            </w:r>
            <w:proofErr w:type="spellEnd"/>
            <w:r w:rsidRPr="00357C3A">
              <w:rPr>
                <w:rFonts w:ascii="Arial" w:hAnsi="Arial" w:cs="Arial"/>
                <w:sz w:val="18"/>
                <w:szCs w:val="18"/>
                <w:lang w:val="it-IT"/>
              </w:rPr>
              <w:t xml:space="preserve">, da s </w:t>
            </w:r>
            <w:proofErr w:type="spellStart"/>
            <w:r w:rsidRPr="00357C3A">
              <w:rPr>
                <w:rFonts w:ascii="Arial" w:hAnsi="Arial" w:cs="Arial"/>
                <w:sz w:val="18"/>
                <w:szCs w:val="18"/>
                <w:lang w:val="it-IT"/>
              </w:rPr>
              <w:t>tem</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ko</w:t>
            </w:r>
            <w:proofErr w:type="spellEnd"/>
            <w:r w:rsidRPr="00357C3A">
              <w:rPr>
                <w:rFonts w:ascii="Arial" w:hAnsi="Arial" w:cs="Arial"/>
                <w:sz w:val="18"/>
                <w:szCs w:val="18"/>
                <w:lang w:val="it-IT"/>
              </w:rPr>
              <w:t xml:space="preserve"> je </w:t>
            </w:r>
            <w:proofErr w:type="spellStart"/>
            <w:r w:rsidRPr="00357C3A">
              <w:rPr>
                <w:rFonts w:ascii="Arial" w:hAnsi="Arial" w:cs="Arial"/>
                <w:sz w:val="18"/>
                <w:szCs w:val="18"/>
                <w:lang w:val="it-IT"/>
              </w:rPr>
              <w:t>bila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storjena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pisna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napaka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še</w:t>
            </w:r>
            <w:proofErr w:type="spellEnd"/>
            <w:r w:rsidRPr="00357C3A">
              <w:rPr>
                <w:rFonts w:ascii="Arial" w:hAnsi="Arial" w:cs="Arial"/>
                <w:sz w:val="18"/>
                <w:szCs w:val="18"/>
                <w:lang w:val="it-IT"/>
              </w:rPr>
              <w:t xml:space="preserve"> ni </w:t>
            </w:r>
            <w:proofErr w:type="spellStart"/>
            <w:r w:rsidRPr="00357C3A">
              <w:rPr>
                <w:rFonts w:ascii="Arial" w:hAnsi="Arial" w:cs="Arial"/>
                <w:sz w:val="18"/>
                <w:szCs w:val="18"/>
                <w:lang w:val="it-IT"/>
              </w:rPr>
              <w:t>prišlo</w:t>
            </w:r>
            <w:proofErr w:type="spellEnd"/>
            <w:r w:rsidRPr="00357C3A">
              <w:rPr>
                <w:rFonts w:ascii="Arial" w:hAnsi="Arial" w:cs="Arial"/>
                <w:sz w:val="18"/>
                <w:szCs w:val="18"/>
                <w:lang w:val="it-IT"/>
              </w:rPr>
              <w:t xml:space="preserve"> do </w:t>
            </w:r>
            <w:proofErr w:type="spellStart"/>
            <w:r w:rsidRPr="00357C3A">
              <w:rPr>
                <w:rFonts w:ascii="Arial" w:hAnsi="Arial" w:cs="Arial"/>
                <w:sz w:val="18"/>
                <w:szCs w:val="18"/>
                <w:lang w:val="it-IT"/>
              </w:rPr>
              <w:t>kršitve</w:t>
            </w:r>
            <w:proofErr w:type="spellEnd"/>
            <w:r w:rsidRPr="00357C3A">
              <w:rPr>
                <w:rFonts w:ascii="Arial" w:hAnsi="Arial" w:cs="Arial"/>
                <w:sz w:val="18"/>
                <w:szCs w:val="18"/>
                <w:lang w:val="it-IT"/>
              </w:rPr>
              <w:t xml:space="preserve"> ČPS </w:t>
            </w:r>
            <w:proofErr w:type="spellStart"/>
            <w:r w:rsidRPr="00357C3A">
              <w:rPr>
                <w:rFonts w:ascii="Arial" w:hAnsi="Arial" w:cs="Arial"/>
                <w:sz w:val="18"/>
                <w:szCs w:val="18"/>
                <w:lang w:val="it-IT"/>
              </w:rPr>
              <w:t>pritožnika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saj</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zoper</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njega</w:t>
            </w:r>
            <w:proofErr w:type="spellEnd"/>
            <w:r w:rsidRPr="00357C3A">
              <w:rPr>
                <w:rFonts w:ascii="Arial" w:hAnsi="Arial" w:cs="Arial"/>
                <w:sz w:val="18"/>
                <w:szCs w:val="18"/>
                <w:lang w:val="it-IT"/>
              </w:rPr>
              <w:t xml:space="preserve"> ni </w:t>
            </w:r>
            <w:proofErr w:type="spellStart"/>
            <w:r w:rsidRPr="00357C3A">
              <w:rPr>
                <w:rFonts w:ascii="Arial" w:hAnsi="Arial" w:cs="Arial"/>
                <w:sz w:val="18"/>
                <w:szCs w:val="18"/>
                <w:lang w:val="it-IT"/>
              </w:rPr>
              <w:t>bilo</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izvedeno</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nobeno</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pooblastilo</w:t>
            </w:r>
            <w:proofErr w:type="spellEnd"/>
            <w:r w:rsidRPr="00357C3A">
              <w:rPr>
                <w:rFonts w:ascii="Arial" w:hAnsi="Arial" w:cs="Arial"/>
                <w:sz w:val="18"/>
                <w:szCs w:val="18"/>
                <w:lang w:val="it-IT"/>
              </w:rPr>
              <w:t xml:space="preserve">, in </w:t>
            </w:r>
            <w:proofErr w:type="spellStart"/>
            <w:r w:rsidRPr="00357C3A">
              <w:rPr>
                <w:rFonts w:ascii="Arial" w:hAnsi="Arial" w:cs="Arial"/>
                <w:sz w:val="18"/>
                <w:szCs w:val="18"/>
                <w:lang w:val="it-IT"/>
              </w:rPr>
              <w:t>gre</w:t>
            </w:r>
            <w:proofErr w:type="spellEnd"/>
            <w:r w:rsidRPr="00357C3A">
              <w:rPr>
                <w:rFonts w:ascii="Arial" w:hAnsi="Arial" w:cs="Arial"/>
                <w:sz w:val="18"/>
                <w:szCs w:val="18"/>
                <w:lang w:val="it-IT"/>
              </w:rPr>
              <w:t xml:space="preserve"> res </w:t>
            </w:r>
            <w:proofErr w:type="spellStart"/>
            <w:r w:rsidRPr="00357C3A">
              <w:rPr>
                <w:rFonts w:ascii="Arial" w:hAnsi="Arial" w:cs="Arial"/>
                <w:sz w:val="18"/>
                <w:szCs w:val="18"/>
                <w:lang w:val="it-IT"/>
              </w:rPr>
              <w:t>samo</w:t>
            </w:r>
            <w:proofErr w:type="spellEnd"/>
            <w:r w:rsidRPr="00357C3A">
              <w:rPr>
                <w:rFonts w:ascii="Arial" w:hAnsi="Arial" w:cs="Arial"/>
                <w:sz w:val="18"/>
                <w:szCs w:val="18"/>
                <w:lang w:val="it-IT"/>
              </w:rPr>
              <w:t xml:space="preserve"> za </w:t>
            </w:r>
            <w:proofErr w:type="spellStart"/>
            <w:r w:rsidRPr="00357C3A">
              <w:rPr>
                <w:rFonts w:ascii="Arial" w:hAnsi="Arial" w:cs="Arial"/>
                <w:sz w:val="18"/>
                <w:szCs w:val="18"/>
                <w:lang w:val="it-IT"/>
              </w:rPr>
              <w:t>napako</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ki</w:t>
            </w:r>
            <w:proofErr w:type="spellEnd"/>
            <w:r w:rsidRPr="00357C3A">
              <w:rPr>
                <w:rFonts w:ascii="Arial" w:hAnsi="Arial" w:cs="Arial"/>
                <w:sz w:val="18"/>
                <w:szCs w:val="18"/>
                <w:lang w:val="it-IT"/>
              </w:rPr>
              <w:t xml:space="preserve"> je </w:t>
            </w:r>
            <w:proofErr w:type="spellStart"/>
            <w:r w:rsidRPr="00357C3A">
              <w:rPr>
                <w:rFonts w:ascii="Arial" w:hAnsi="Arial" w:cs="Arial"/>
                <w:sz w:val="18"/>
                <w:szCs w:val="18"/>
                <w:lang w:val="it-IT"/>
              </w:rPr>
              <w:t>bila</w:t>
            </w:r>
            <w:proofErr w:type="spellEnd"/>
            <w:r w:rsidRPr="00357C3A">
              <w:rPr>
                <w:rFonts w:ascii="Arial" w:hAnsi="Arial" w:cs="Arial"/>
                <w:sz w:val="18"/>
                <w:szCs w:val="18"/>
                <w:lang w:val="it-IT"/>
              </w:rPr>
              <w:t xml:space="preserve"> </w:t>
            </w:r>
            <w:proofErr w:type="spellStart"/>
            <w:r w:rsidRPr="00357C3A">
              <w:rPr>
                <w:rFonts w:ascii="Arial" w:hAnsi="Arial" w:cs="Arial"/>
                <w:sz w:val="18"/>
                <w:szCs w:val="18"/>
                <w:lang w:val="it-IT"/>
              </w:rPr>
              <w:t>odpravljena</w:t>
            </w:r>
            <w:proofErr w:type="spellEnd"/>
            <w:r w:rsidRPr="00357C3A">
              <w:rPr>
                <w:rFonts w:ascii="Arial" w:hAnsi="Arial" w:cs="Arial"/>
                <w:sz w:val="18"/>
                <w:szCs w:val="18"/>
                <w:lang w:val="it-IT"/>
              </w:rPr>
              <w:t xml:space="preserve">. Sam </w:t>
            </w:r>
            <w:proofErr w:type="spellStart"/>
            <w:r w:rsidRPr="00357C3A">
              <w:rPr>
                <w:rFonts w:ascii="Arial" w:hAnsi="Arial" w:cs="Arial"/>
                <w:sz w:val="18"/>
                <w:szCs w:val="18"/>
                <w:lang w:val="it-IT"/>
              </w:rPr>
              <w:t>pritožnik</w:t>
            </w:r>
            <w:proofErr w:type="spellEnd"/>
            <w:r w:rsidRPr="00357C3A">
              <w:rPr>
                <w:rFonts w:ascii="Arial" w:hAnsi="Arial" w:cs="Arial"/>
                <w:sz w:val="18"/>
                <w:szCs w:val="18"/>
                <w:lang w:val="it-IT"/>
              </w:rPr>
              <w:t xml:space="preserve"> </w:t>
            </w:r>
            <w:r w:rsidRPr="00357C3A">
              <w:rPr>
                <w:rFonts w:ascii="Arial" w:hAnsi="Arial" w:cs="Arial"/>
                <w:sz w:val="18"/>
                <w:szCs w:val="18"/>
              </w:rPr>
              <w:t>pa je bil seznanjen s postopkom, zaradi česar bi se lahko kadarkoli sam obrnil na policijo in podal izjavo kot osumljenec.</w:t>
            </w:r>
          </w:p>
          <w:p w:rsidR="00CA664E" w:rsidRPr="00F21E82" w:rsidRDefault="00B04E5C" w:rsidP="008524F5">
            <w:pPr>
              <w:spacing w:line="276" w:lineRule="auto"/>
              <w:jc w:val="right"/>
              <w:rPr>
                <w:rFonts w:ascii="Arial" w:hAnsi="Arial" w:cs="Arial"/>
                <w:sz w:val="18"/>
                <w:szCs w:val="18"/>
              </w:rPr>
            </w:pPr>
            <w:bookmarkStart w:id="0" w:name="_GoBack"/>
            <w:bookmarkEnd w:id="0"/>
            <w:r w:rsidRPr="0060149F">
              <w:rPr>
                <w:rFonts w:ascii="Arial" w:hAnsi="Arial" w:cs="Arial"/>
                <w:b/>
                <w:bCs/>
                <w:sz w:val="18"/>
                <w:szCs w:val="18"/>
              </w:rPr>
              <w:t>NE</w:t>
            </w:r>
            <w:r>
              <w:rPr>
                <w:rFonts w:ascii="Arial" w:hAnsi="Arial" w:cs="Arial"/>
                <w:bCs/>
                <w:sz w:val="18"/>
                <w:szCs w:val="18"/>
              </w:rPr>
              <w:t xml:space="preserve">  </w:t>
            </w:r>
          </w:p>
        </w:tc>
      </w:tr>
    </w:tbl>
    <w:p w:rsidR="00776C9E" w:rsidRPr="005F1B58" w:rsidRDefault="00776C9E" w:rsidP="00606888">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E11"/>
    <w:multiLevelType w:val="hybridMultilevel"/>
    <w:tmpl w:val="6B029EC6"/>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C2D4248"/>
    <w:multiLevelType w:val="hybridMultilevel"/>
    <w:tmpl w:val="099C1824"/>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306E6"/>
    <w:rsid w:val="0033656E"/>
    <w:rsid w:val="003531FD"/>
    <w:rsid w:val="003921B8"/>
    <w:rsid w:val="003A4119"/>
    <w:rsid w:val="003A5F87"/>
    <w:rsid w:val="003C2E72"/>
    <w:rsid w:val="003E124D"/>
    <w:rsid w:val="003F1229"/>
    <w:rsid w:val="003F122A"/>
    <w:rsid w:val="00421B83"/>
    <w:rsid w:val="00434E4F"/>
    <w:rsid w:val="00444635"/>
    <w:rsid w:val="00467F1A"/>
    <w:rsid w:val="00486053"/>
    <w:rsid w:val="004936AC"/>
    <w:rsid w:val="004A3554"/>
    <w:rsid w:val="004B6973"/>
    <w:rsid w:val="004F7BAD"/>
    <w:rsid w:val="00505D85"/>
    <w:rsid w:val="005176BF"/>
    <w:rsid w:val="005250A0"/>
    <w:rsid w:val="005363F2"/>
    <w:rsid w:val="00543535"/>
    <w:rsid w:val="00553135"/>
    <w:rsid w:val="005716E4"/>
    <w:rsid w:val="005A7754"/>
    <w:rsid w:val="005E409C"/>
    <w:rsid w:val="005F04E1"/>
    <w:rsid w:val="005F1B58"/>
    <w:rsid w:val="00606888"/>
    <w:rsid w:val="00613058"/>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51940"/>
    <w:rsid w:val="008524F5"/>
    <w:rsid w:val="00863F1F"/>
    <w:rsid w:val="0087416A"/>
    <w:rsid w:val="00877FF9"/>
    <w:rsid w:val="00881DD4"/>
    <w:rsid w:val="008A17B6"/>
    <w:rsid w:val="008C7F9C"/>
    <w:rsid w:val="008E2306"/>
    <w:rsid w:val="008F0831"/>
    <w:rsid w:val="008F4774"/>
    <w:rsid w:val="00903AEC"/>
    <w:rsid w:val="009076B5"/>
    <w:rsid w:val="009256FB"/>
    <w:rsid w:val="009339FC"/>
    <w:rsid w:val="009522C9"/>
    <w:rsid w:val="009B043E"/>
    <w:rsid w:val="009F6E01"/>
    <w:rsid w:val="00A21FCE"/>
    <w:rsid w:val="00A2726C"/>
    <w:rsid w:val="00A60FFB"/>
    <w:rsid w:val="00A74FE1"/>
    <w:rsid w:val="00A86B3D"/>
    <w:rsid w:val="00A936CF"/>
    <w:rsid w:val="00AB1437"/>
    <w:rsid w:val="00AD023A"/>
    <w:rsid w:val="00AE105B"/>
    <w:rsid w:val="00AF1B7E"/>
    <w:rsid w:val="00AF2E7C"/>
    <w:rsid w:val="00B01C57"/>
    <w:rsid w:val="00B04E5C"/>
    <w:rsid w:val="00B050BA"/>
    <w:rsid w:val="00B26707"/>
    <w:rsid w:val="00B42A12"/>
    <w:rsid w:val="00BA625C"/>
    <w:rsid w:val="00BC7420"/>
    <w:rsid w:val="00BD17F8"/>
    <w:rsid w:val="00C074F2"/>
    <w:rsid w:val="00C452DF"/>
    <w:rsid w:val="00C57CCE"/>
    <w:rsid w:val="00CA27DC"/>
    <w:rsid w:val="00CA664E"/>
    <w:rsid w:val="00CD7014"/>
    <w:rsid w:val="00D0109A"/>
    <w:rsid w:val="00D13B93"/>
    <w:rsid w:val="00D14951"/>
    <w:rsid w:val="00D37FA1"/>
    <w:rsid w:val="00D41719"/>
    <w:rsid w:val="00D42336"/>
    <w:rsid w:val="00D53138"/>
    <w:rsid w:val="00D56F21"/>
    <w:rsid w:val="00D60006"/>
    <w:rsid w:val="00D651D5"/>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E7C6"/>
  <w15:chartTrackingRefBased/>
  <w15:docId w15:val="{C91F9DD0-0D3B-40D4-8C6F-E268CFCC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4700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2020-09-21T13:24:00Z</dcterms:created>
  <dcterms:modified xsi:type="dcterms:W3CDTF">2020-09-22T13:09:00Z</dcterms:modified>
</cp:coreProperties>
</file>