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2F7" w:rsidRDefault="00D27C52" w:rsidP="00AC58DB">
      <w:pPr>
        <w:spacing w:line="341" w:lineRule="auto"/>
        <w:ind w:right="740"/>
        <w:rPr>
          <w:sz w:val="20"/>
          <w:szCs w:val="20"/>
        </w:rPr>
      </w:pPr>
      <w:bookmarkStart w:id="0" w:name="_GoBack"/>
      <w:bookmarkEnd w:id="0"/>
      <w:r>
        <w:rPr>
          <w:rFonts w:ascii="Arial" w:eastAsia="Arial" w:hAnsi="Arial" w:cs="Arial"/>
          <w:b/>
          <w:bCs/>
          <w:color w:val="0081AC"/>
          <w:sz w:val="42"/>
          <w:szCs w:val="42"/>
        </w:rPr>
        <w:t>PRITOŽBE ZOPER DELO POLICISTOV</w:t>
      </w:r>
    </w:p>
    <w:p w:rsidR="00F162F7" w:rsidRDefault="00D27C52" w:rsidP="00D27C52">
      <w:pPr>
        <w:spacing w:line="20" w:lineRule="exact"/>
        <w:rPr>
          <w:sz w:val="24"/>
          <w:szCs w:val="24"/>
        </w:rPr>
      </w:pPr>
      <w:r>
        <w:rPr>
          <w:sz w:val="24"/>
          <w:szCs w:val="24"/>
        </w:rPr>
        <w:br w:type="column"/>
      </w:r>
    </w:p>
    <w:p w:rsidR="00F162F7" w:rsidRDefault="00D27C52" w:rsidP="00D27C52">
      <w:pPr>
        <w:rPr>
          <w:sz w:val="20"/>
          <w:szCs w:val="20"/>
        </w:rPr>
      </w:pPr>
      <w:r>
        <w:rPr>
          <w:rFonts w:ascii="Arial" w:eastAsia="Arial" w:hAnsi="Arial" w:cs="Arial"/>
          <w:b/>
          <w:bCs/>
          <w:color w:val="0081AC"/>
          <w:sz w:val="24"/>
          <w:szCs w:val="24"/>
        </w:rPr>
        <w:t>PRITOŽBE ZOPER DELO POLICISTOV</w:t>
      </w:r>
    </w:p>
    <w:p w:rsidR="00F162F7" w:rsidRDefault="00F162F7" w:rsidP="00D27C52">
      <w:pPr>
        <w:spacing w:line="20" w:lineRule="exact"/>
        <w:rPr>
          <w:sz w:val="24"/>
          <w:szCs w:val="24"/>
        </w:rPr>
      </w:pPr>
      <w:bookmarkStart w:id="1" w:name="page1"/>
      <w:bookmarkEnd w:id="1"/>
    </w:p>
    <w:p w:rsidR="00F162F7" w:rsidRDefault="00F162F7" w:rsidP="00D27C52">
      <w:pPr>
        <w:spacing w:line="273" w:lineRule="exact"/>
        <w:rPr>
          <w:sz w:val="24"/>
          <w:szCs w:val="24"/>
        </w:rPr>
      </w:pPr>
    </w:p>
    <w:p w:rsidR="00F162F7" w:rsidRDefault="00D27C52" w:rsidP="00D27C52">
      <w:pPr>
        <w:spacing w:line="280" w:lineRule="auto"/>
        <w:ind w:right="412"/>
        <w:rPr>
          <w:sz w:val="20"/>
          <w:szCs w:val="20"/>
        </w:rPr>
      </w:pPr>
      <w:r>
        <w:rPr>
          <w:rFonts w:ascii="Arial" w:eastAsia="Arial" w:hAnsi="Arial" w:cs="Arial"/>
          <w:sz w:val="21"/>
          <w:szCs w:val="21"/>
        </w:rPr>
        <w:t xml:space="preserve">Če se ne strinjate z dejanjem ali opustitvijo dejanja policista pri opravljanju policijskih nalog, ki bi lah-ko pomenilo kršitev človekovih pravic ali temeljnih svoboščin, se lahko </w:t>
      </w:r>
      <w:r>
        <w:rPr>
          <w:rFonts w:ascii="Arial" w:eastAsia="Arial" w:hAnsi="Arial" w:cs="Arial"/>
          <w:color w:val="0081AC"/>
          <w:sz w:val="21"/>
          <w:szCs w:val="21"/>
        </w:rPr>
        <w:t>najkasneje v 45 dneh</w:t>
      </w:r>
      <w:r>
        <w:rPr>
          <w:rFonts w:ascii="Arial" w:eastAsia="Arial" w:hAnsi="Arial" w:cs="Arial"/>
          <w:sz w:val="21"/>
          <w:szCs w:val="21"/>
        </w:rPr>
        <w:t xml:space="preserve"> po dogod-ku pritožite na naslov:</w:t>
      </w:r>
    </w:p>
    <w:p w:rsidR="00F162F7" w:rsidRDefault="00F162F7" w:rsidP="00D27C52">
      <w:pPr>
        <w:spacing w:line="277" w:lineRule="exact"/>
        <w:rPr>
          <w:sz w:val="24"/>
          <w:szCs w:val="24"/>
        </w:rPr>
      </w:pPr>
    </w:p>
    <w:p w:rsidR="00F162F7" w:rsidRDefault="00D27C52" w:rsidP="00D27C52">
      <w:pPr>
        <w:ind w:left="120"/>
        <w:rPr>
          <w:sz w:val="20"/>
          <w:szCs w:val="20"/>
        </w:rPr>
      </w:pPr>
      <w:r>
        <w:rPr>
          <w:rFonts w:ascii="Arial" w:eastAsia="Arial" w:hAnsi="Arial" w:cs="Arial"/>
          <w:b/>
          <w:bCs/>
          <w:color w:val="FFFFFF"/>
          <w:sz w:val="20"/>
          <w:szCs w:val="20"/>
        </w:rPr>
        <w:t>Ministrstvo za notranje zadeve</w:t>
      </w:r>
    </w:p>
    <w:p w:rsidR="00F162F7" w:rsidRDefault="00F162F7" w:rsidP="00D27C52">
      <w:pPr>
        <w:spacing w:line="10" w:lineRule="exact"/>
        <w:rPr>
          <w:sz w:val="24"/>
          <w:szCs w:val="24"/>
        </w:rPr>
      </w:pPr>
    </w:p>
    <w:p w:rsidR="00F162F7" w:rsidRDefault="00D27C52" w:rsidP="00D27C52">
      <w:pPr>
        <w:spacing w:line="250" w:lineRule="auto"/>
        <w:ind w:left="120" w:right="572"/>
        <w:rPr>
          <w:sz w:val="20"/>
          <w:szCs w:val="20"/>
        </w:rPr>
      </w:pPr>
      <w:r>
        <w:rPr>
          <w:rFonts w:ascii="Arial" w:eastAsia="Arial" w:hAnsi="Arial" w:cs="Arial"/>
          <w:b/>
          <w:bCs/>
          <w:color w:val="FFFFFF"/>
          <w:sz w:val="20"/>
          <w:szCs w:val="20"/>
        </w:rPr>
        <w:t>Direktorat za policijo in druge varnostne naloge Sektor za pritožbe zoper policijo Štefanova ulica 2</w:t>
      </w:r>
    </w:p>
    <w:p w:rsidR="00F162F7" w:rsidRDefault="00F162F7" w:rsidP="00D27C52">
      <w:pPr>
        <w:spacing w:line="1" w:lineRule="exact"/>
        <w:rPr>
          <w:sz w:val="24"/>
          <w:szCs w:val="24"/>
        </w:rPr>
      </w:pPr>
    </w:p>
    <w:p w:rsidR="00F162F7" w:rsidRDefault="00D27C52" w:rsidP="00D27C52">
      <w:pPr>
        <w:ind w:left="120"/>
        <w:rPr>
          <w:sz w:val="20"/>
          <w:szCs w:val="20"/>
        </w:rPr>
      </w:pPr>
      <w:r>
        <w:rPr>
          <w:rFonts w:ascii="Arial" w:eastAsia="Arial" w:hAnsi="Arial" w:cs="Arial"/>
          <w:b/>
          <w:bCs/>
          <w:color w:val="FFFFFF"/>
          <w:sz w:val="20"/>
          <w:szCs w:val="20"/>
        </w:rPr>
        <w:t>1501 Ljubljana</w:t>
      </w:r>
    </w:p>
    <w:p w:rsidR="00F162F7" w:rsidRDefault="00F162F7" w:rsidP="00D27C52">
      <w:pPr>
        <w:spacing w:line="10" w:lineRule="exact"/>
        <w:rPr>
          <w:sz w:val="24"/>
          <w:szCs w:val="24"/>
        </w:rPr>
      </w:pPr>
    </w:p>
    <w:p w:rsidR="00F162F7" w:rsidRDefault="00D27C52" w:rsidP="00D27C52">
      <w:pPr>
        <w:numPr>
          <w:ilvl w:val="0"/>
          <w:numId w:val="1"/>
        </w:numPr>
        <w:tabs>
          <w:tab w:val="left" w:pos="300"/>
        </w:tabs>
        <w:ind w:left="300" w:hanging="187"/>
        <w:rPr>
          <w:rFonts w:ascii="Arial" w:eastAsia="Arial" w:hAnsi="Arial" w:cs="Arial"/>
          <w:b/>
          <w:bCs/>
          <w:color w:val="FFFFFF"/>
          <w:sz w:val="19"/>
          <w:szCs w:val="19"/>
        </w:rPr>
      </w:pPr>
      <w:r>
        <w:rPr>
          <w:rFonts w:ascii="Arial" w:eastAsia="Arial" w:hAnsi="Arial" w:cs="Arial"/>
          <w:b/>
          <w:bCs/>
          <w:color w:val="FFFFFF"/>
          <w:sz w:val="19"/>
          <w:szCs w:val="19"/>
        </w:rPr>
        <w:t>01 428 58 50</w:t>
      </w:r>
    </w:p>
    <w:p w:rsidR="00F162F7" w:rsidRDefault="00F162F7" w:rsidP="00D27C52">
      <w:pPr>
        <w:spacing w:line="21" w:lineRule="exact"/>
        <w:rPr>
          <w:rFonts w:ascii="Arial" w:eastAsia="Arial" w:hAnsi="Arial" w:cs="Arial"/>
          <w:b/>
          <w:bCs/>
          <w:color w:val="FFFFFF"/>
          <w:sz w:val="19"/>
          <w:szCs w:val="19"/>
        </w:rPr>
      </w:pPr>
    </w:p>
    <w:p w:rsidR="00F162F7" w:rsidRDefault="00D27C52" w:rsidP="00D27C52">
      <w:pPr>
        <w:numPr>
          <w:ilvl w:val="0"/>
          <w:numId w:val="2"/>
        </w:numPr>
        <w:tabs>
          <w:tab w:val="left" w:pos="300"/>
        </w:tabs>
        <w:ind w:left="300" w:hanging="187"/>
        <w:rPr>
          <w:rFonts w:ascii="Arial" w:eastAsia="Arial" w:hAnsi="Arial" w:cs="Arial"/>
          <w:b/>
          <w:bCs/>
          <w:color w:val="FFFFFF"/>
          <w:sz w:val="19"/>
          <w:szCs w:val="19"/>
        </w:rPr>
      </w:pPr>
      <w:r>
        <w:rPr>
          <w:rFonts w:ascii="Arial" w:eastAsia="Arial" w:hAnsi="Arial" w:cs="Arial"/>
          <w:b/>
          <w:bCs/>
          <w:color w:val="FFFFFF"/>
          <w:sz w:val="19"/>
          <w:szCs w:val="19"/>
        </w:rPr>
        <w:t>01 428 58 51</w:t>
      </w:r>
    </w:p>
    <w:p w:rsidR="00F162F7" w:rsidRDefault="00F162F7" w:rsidP="00D27C52">
      <w:pPr>
        <w:spacing w:line="21" w:lineRule="exact"/>
        <w:rPr>
          <w:rFonts w:ascii="Arial" w:eastAsia="Arial" w:hAnsi="Arial" w:cs="Arial"/>
          <w:b/>
          <w:bCs/>
          <w:color w:val="FFFFFF"/>
          <w:sz w:val="19"/>
          <w:szCs w:val="19"/>
        </w:rPr>
      </w:pPr>
    </w:p>
    <w:p w:rsidR="00F162F7" w:rsidRDefault="00D27C52" w:rsidP="00D27C52">
      <w:pPr>
        <w:numPr>
          <w:ilvl w:val="0"/>
          <w:numId w:val="3"/>
        </w:numPr>
        <w:tabs>
          <w:tab w:val="left" w:pos="320"/>
        </w:tabs>
        <w:ind w:left="320" w:hanging="207"/>
        <w:rPr>
          <w:rFonts w:ascii="Arial" w:eastAsia="Arial" w:hAnsi="Arial" w:cs="Arial"/>
          <w:b/>
          <w:bCs/>
          <w:color w:val="FFFFFF"/>
          <w:sz w:val="20"/>
          <w:szCs w:val="20"/>
        </w:rPr>
      </w:pPr>
      <w:r>
        <w:rPr>
          <w:rFonts w:ascii="Arial" w:eastAsia="Arial" w:hAnsi="Arial" w:cs="Arial"/>
          <w:b/>
          <w:bCs/>
          <w:color w:val="FFFFFF"/>
          <w:sz w:val="20"/>
          <w:szCs w:val="20"/>
        </w:rPr>
        <w:t>pritozbe.mnz(at)gov.si</w:t>
      </w:r>
    </w:p>
    <w:p w:rsidR="00F162F7" w:rsidRDefault="00F162F7" w:rsidP="00D27C52">
      <w:pPr>
        <w:spacing w:line="307" w:lineRule="exact"/>
        <w:rPr>
          <w:sz w:val="24"/>
          <w:szCs w:val="24"/>
        </w:rPr>
      </w:pPr>
    </w:p>
    <w:p w:rsidR="00F162F7" w:rsidRDefault="00D27C52" w:rsidP="00D27C52">
      <w:pPr>
        <w:spacing w:line="316" w:lineRule="auto"/>
        <w:ind w:right="412"/>
        <w:rPr>
          <w:sz w:val="20"/>
          <w:szCs w:val="20"/>
        </w:rPr>
      </w:pPr>
      <w:r>
        <w:rPr>
          <w:rFonts w:ascii="Arial" w:eastAsia="Arial" w:hAnsi="Arial" w:cs="Arial"/>
          <w:sz w:val="19"/>
          <w:szCs w:val="19"/>
        </w:rPr>
        <w:t xml:space="preserve">Pritožbo lahko na ministrstvo vložite v </w:t>
      </w:r>
      <w:r>
        <w:rPr>
          <w:rFonts w:ascii="Arial" w:eastAsia="Arial" w:hAnsi="Arial" w:cs="Arial"/>
          <w:b/>
          <w:bCs/>
          <w:sz w:val="19"/>
          <w:szCs w:val="19"/>
        </w:rPr>
        <w:t>pisni obliki,</w:t>
      </w:r>
      <w:r>
        <w:rPr>
          <w:rFonts w:ascii="Arial" w:eastAsia="Arial" w:hAnsi="Arial" w:cs="Arial"/>
          <w:sz w:val="19"/>
          <w:szCs w:val="19"/>
        </w:rPr>
        <w:t xml:space="preserve"> </w:t>
      </w:r>
      <w:r>
        <w:rPr>
          <w:rFonts w:ascii="Arial" w:eastAsia="Arial" w:hAnsi="Arial" w:cs="Arial"/>
          <w:b/>
          <w:bCs/>
          <w:sz w:val="19"/>
          <w:szCs w:val="19"/>
        </w:rPr>
        <w:t xml:space="preserve">ustno na zapisnik </w:t>
      </w:r>
      <w:r>
        <w:rPr>
          <w:rFonts w:ascii="Arial" w:eastAsia="Arial" w:hAnsi="Arial" w:cs="Arial"/>
          <w:sz w:val="19"/>
          <w:szCs w:val="19"/>
        </w:rPr>
        <w:t>ali</w:t>
      </w:r>
      <w:r>
        <w:rPr>
          <w:rFonts w:ascii="Arial" w:eastAsia="Arial" w:hAnsi="Arial" w:cs="Arial"/>
          <w:b/>
          <w:bCs/>
          <w:sz w:val="19"/>
          <w:szCs w:val="19"/>
        </w:rPr>
        <w:t xml:space="preserve"> elektronsko </w:t>
      </w:r>
      <w:r>
        <w:rPr>
          <w:rFonts w:ascii="Arial" w:eastAsia="Arial" w:hAnsi="Arial" w:cs="Arial"/>
          <w:sz w:val="19"/>
          <w:szCs w:val="19"/>
        </w:rPr>
        <w:t>na uradni</w:t>
      </w:r>
      <w:r>
        <w:rPr>
          <w:rFonts w:ascii="Arial" w:eastAsia="Arial" w:hAnsi="Arial" w:cs="Arial"/>
          <w:b/>
          <w:bCs/>
          <w:sz w:val="19"/>
          <w:szCs w:val="19"/>
        </w:rPr>
        <w:t xml:space="preserve"> </w:t>
      </w:r>
      <w:r>
        <w:rPr>
          <w:rFonts w:ascii="Arial" w:eastAsia="Arial" w:hAnsi="Arial" w:cs="Arial"/>
          <w:sz w:val="19"/>
          <w:szCs w:val="19"/>
        </w:rPr>
        <w:t>e-naslov ministrstva. Šteje se, da je pritožbo v elek-tronski obliki, ki ni podpisana z varnim elektronskim podpisom s kvalificiranim potrdilom, vložila in pod-pisala oseba, ki je na vlogi navedena kot podpisnik.</w:t>
      </w:r>
    </w:p>
    <w:p w:rsidR="00F162F7" w:rsidRDefault="00F162F7" w:rsidP="00D27C52">
      <w:pPr>
        <w:spacing w:line="224" w:lineRule="exact"/>
        <w:rPr>
          <w:sz w:val="24"/>
          <w:szCs w:val="24"/>
        </w:rPr>
      </w:pPr>
    </w:p>
    <w:p w:rsidR="00F162F7" w:rsidRDefault="00D27C52" w:rsidP="00D27C52">
      <w:pPr>
        <w:ind w:right="652"/>
        <w:rPr>
          <w:sz w:val="20"/>
          <w:szCs w:val="20"/>
        </w:rPr>
      </w:pPr>
      <w:r>
        <w:rPr>
          <w:rFonts w:ascii="Arial" w:eastAsia="Arial" w:hAnsi="Arial" w:cs="Arial"/>
          <w:b/>
          <w:bCs/>
          <w:color w:val="0081AC"/>
          <w:sz w:val="20"/>
          <w:szCs w:val="20"/>
        </w:rPr>
        <w:t>Pritožba naj bo razumljiva. Vsebovati mora:</w:t>
      </w:r>
    </w:p>
    <w:p w:rsidR="00F162F7" w:rsidRDefault="00F162F7" w:rsidP="00D27C52">
      <w:pPr>
        <w:spacing w:line="228" w:lineRule="exact"/>
        <w:rPr>
          <w:sz w:val="24"/>
          <w:szCs w:val="24"/>
        </w:rPr>
      </w:pPr>
    </w:p>
    <w:p w:rsidR="00F162F7" w:rsidRDefault="00D27C52" w:rsidP="00D27C52">
      <w:pPr>
        <w:numPr>
          <w:ilvl w:val="0"/>
          <w:numId w:val="4"/>
        </w:numPr>
        <w:tabs>
          <w:tab w:val="left" w:pos="220"/>
        </w:tabs>
        <w:spacing w:line="278" w:lineRule="auto"/>
        <w:ind w:left="220" w:right="412" w:hanging="220"/>
        <w:rPr>
          <w:rFonts w:ascii="Wingdings" w:eastAsia="Wingdings" w:hAnsi="Wingdings" w:cs="Wingdings"/>
          <w:b/>
          <w:bCs/>
          <w:sz w:val="21"/>
          <w:szCs w:val="21"/>
        </w:rPr>
      </w:pPr>
      <w:r>
        <w:rPr>
          <w:rFonts w:ascii="Arial" w:eastAsia="Arial" w:hAnsi="Arial" w:cs="Arial"/>
          <w:sz w:val="21"/>
          <w:szCs w:val="21"/>
        </w:rPr>
        <w:t>osebno ime ter naslov stalnega in začasnega pre-bivališča pritožnika,</w:t>
      </w:r>
    </w:p>
    <w:p w:rsidR="00F162F7" w:rsidRDefault="00D27C52" w:rsidP="00D27C52">
      <w:pPr>
        <w:numPr>
          <w:ilvl w:val="0"/>
          <w:numId w:val="4"/>
        </w:numPr>
        <w:tabs>
          <w:tab w:val="left" w:pos="220"/>
        </w:tabs>
        <w:ind w:left="220" w:hanging="220"/>
        <w:rPr>
          <w:rFonts w:ascii="Wingdings" w:eastAsia="Wingdings" w:hAnsi="Wingdings" w:cs="Wingdings"/>
          <w:b/>
          <w:bCs/>
          <w:sz w:val="20"/>
          <w:szCs w:val="20"/>
        </w:rPr>
      </w:pPr>
      <w:r>
        <w:rPr>
          <w:rFonts w:ascii="Arial" w:eastAsia="Arial" w:hAnsi="Arial" w:cs="Arial"/>
          <w:sz w:val="20"/>
          <w:szCs w:val="20"/>
        </w:rPr>
        <w:t>podatke o morebitnem pooblaščencu pritožnika,</w:t>
      </w:r>
    </w:p>
    <w:p w:rsidR="00F162F7" w:rsidRDefault="00F162F7" w:rsidP="00D27C52">
      <w:pPr>
        <w:spacing w:line="49" w:lineRule="exact"/>
        <w:rPr>
          <w:rFonts w:ascii="Wingdings" w:eastAsia="Wingdings" w:hAnsi="Wingdings" w:cs="Wingdings"/>
          <w:b/>
          <w:bCs/>
          <w:sz w:val="20"/>
          <w:szCs w:val="20"/>
        </w:rPr>
      </w:pPr>
    </w:p>
    <w:p w:rsidR="00F162F7" w:rsidRDefault="00D27C52" w:rsidP="00D27C52">
      <w:pPr>
        <w:numPr>
          <w:ilvl w:val="0"/>
          <w:numId w:val="4"/>
        </w:numPr>
        <w:tabs>
          <w:tab w:val="left" w:pos="220"/>
        </w:tabs>
        <w:spacing w:line="307" w:lineRule="auto"/>
        <w:ind w:left="220" w:right="412" w:hanging="220"/>
        <w:rPr>
          <w:rFonts w:ascii="Wingdings" w:eastAsia="Wingdings" w:hAnsi="Wingdings" w:cs="Wingdings"/>
          <w:b/>
          <w:bCs/>
          <w:sz w:val="19"/>
          <w:szCs w:val="19"/>
        </w:rPr>
      </w:pPr>
      <w:r>
        <w:rPr>
          <w:rFonts w:ascii="Arial" w:eastAsia="Arial" w:hAnsi="Arial" w:cs="Arial"/>
          <w:sz w:val="19"/>
          <w:szCs w:val="19"/>
        </w:rPr>
        <w:t>naslov za vročanje, ki lahko vsebuje tudi druge podatke (elektronski naslov, telefonska številka),</w:t>
      </w:r>
    </w:p>
    <w:p w:rsidR="00F162F7" w:rsidRDefault="00D27C52" w:rsidP="00D27C52">
      <w:pPr>
        <w:numPr>
          <w:ilvl w:val="0"/>
          <w:numId w:val="4"/>
        </w:numPr>
        <w:tabs>
          <w:tab w:val="left" w:pos="220"/>
        </w:tabs>
        <w:spacing w:line="278" w:lineRule="auto"/>
        <w:ind w:left="220" w:right="412" w:hanging="220"/>
        <w:rPr>
          <w:rFonts w:ascii="Wingdings" w:eastAsia="Wingdings" w:hAnsi="Wingdings" w:cs="Wingdings"/>
          <w:b/>
          <w:bCs/>
          <w:sz w:val="21"/>
          <w:szCs w:val="21"/>
        </w:rPr>
      </w:pPr>
      <w:r>
        <w:rPr>
          <w:rFonts w:ascii="Arial" w:eastAsia="Arial" w:hAnsi="Arial" w:cs="Arial"/>
          <w:sz w:val="21"/>
          <w:szCs w:val="21"/>
        </w:rPr>
        <w:t>kraj, čas in opis dejanja ali opustitve dejanja po-licista pri opravljanju policijskih nalog, ko naj bi bile kršene človekove pravice ali temeljne svobo-ščine,</w:t>
      </w:r>
    </w:p>
    <w:p w:rsidR="00F162F7" w:rsidRDefault="00D27C52" w:rsidP="00D27C52">
      <w:pPr>
        <w:numPr>
          <w:ilvl w:val="0"/>
          <w:numId w:val="4"/>
        </w:numPr>
        <w:tabs>
          <w:tab w:val="left" w:pos="220"/>
        </w:tabs>
        <w:spacing w:line="278" w:lineRule="auto"/>
        <w:ind w:left="220" w:right="372" w:hanging="220"/>
        <w:rPr>
          <w:rFonts w:ascii="Wingdings" w:eastAsia="Wingdings" w:hAnsi="Wingdings" w:cs="Wingdings"/>
          <w:b/>
          <w:bCs/>
          <w:sz w:val="21"/>
          <w:szCs w:val="21"/>
        </w:rPr>
      </w:pPr>
      <w:r>
        <w:rPr>
          <w:rFonts w:ascii="Arial" w:eastAsia="Arial" w:hAnsi="Arial" w:cs="Arial"/>
          <w:sz w:val="21"/>
          <w:szCs w:val="21"/>
        </w:rPr>
        <w:t>morebitna dejstva in dokaze (fotografije, doku-mente), na katerih temelji pritožba, in</w:t>
      </w:r>
    </w:p>
    <w:p w:rsidR="00F162F7" w:rsidRDefault="00D27C52" w:rsidP="00D27C52">
      <w:pPr>
        <w:numPr>
          <w:ilvl w:val="0"/>
          <w:numId w:val="4"/>
        </w:numPr>
        <w:tabs>
          <w:tab w:val="left" w:pos="220"/>
        </w:tabs>
        <w:ind w:left="220" w:hanging="220"/>
        <w:rPr>
          <w:rFonts w:ascii="Wingdings" w:eastAsia="Wingdings" w:hAnsi="Wingdings" w:cs="Wingdings"/>
          <w:b/>
          <w:bCs/>
          <w:sz w:val="21"/>
          <w:szCs w:val="21"/>
        </w:rPr>
      </w:pPr>
      <w:r>
        <w:rPr>
          <w:rFonts w:ascii="Arial" w:eastAsia="Arial" w:hAnsi="Arial" w:cs="Arial"/>
          <w:sz w:val="21"/>
          <w:szCs w:val="21"/>
        </w:rPr>
        <w:t>podpis pritožnika.</w:t>
      </w:r>
    </w:p>
    <w:p w:rsidR="00F162F7" w:rsidRDefault="00D27C52" w:rsidP="00D27C52">
      <w:pPr>
        <w:spacing w:line="20" w:lineRule="exact"/>
        <w:rPr>
          <w:sz w:val="24"/>
          <w:szCs w:val="24"/>
        </w:rPr>
      </w:pPr>
      <w:r>
        <w:rPr>
          <w:sz w:val="24"/>
          <w:szCs w:val="24"/>
        </w:rPr>
        <w:br w:type="column"/>
      </w:r>
    </w:p>
    <w:p w:rsidR="00F162F7" w:rsidRDefault="00D27C52" w:rsidP="00D27C52">
      <w:pPr>
        <w:spacing w:line="287" w:lineRule="auto"/>
        <w:ind w:left="8"/>
        <w:rPr>
          <w:sz w:val="20"/>
          <w:szCs w:val="20"/>
        </w:rPr>
      </w:pPr>
      <w:r>
        <w:rPr>
          <w:rFonts w:ascii="Arial" w:eastAsia="Arial" w:hAnsi="Arial" w:cs="Arial"/>
          <w:b/>
          <w:bCs/>
          <w:color w:val="0081AC"/>
          <w:sz w:val="21"/>
          <w:szCs w:val="21"/>
        </w:rPr>
        <w:t>Pri ugotavljanju kršitev človekovih pravic ali te-meljnih svoboščin se kot pritožbeni razlogi upo-števajo predvsem navedbe o:</w:t>
      </w:r>
    </w:p>
    <w:p w:rsidR="00F162F7" w:rsidRDefault="00F162F7" w:rsidP="00D27C52">
      <w:pPr>
        <w:spacing w:line="161" w:lineRule="exact"/>
        <w:rPr>
          <w:sz w:val="24"/>
          <w:szCs w:val="24"/>
        </w:rPr>
      </w:pPr>
    </w:p>
    <w:p w:rsidR="00F162F7" w:rsidRDefault="00D27C52" w:rsidP="00D27C52">
      <w:pPr>
        <w:numPr>
          <w:ilvl w:val="0"/>
          <w:numId w:val="5"/>
        </w:numPr>
        <w:tabs>
          <w:tab w:val="left" w:pos="228"/>
        </w:tabs>
        <w:ind w:left="228" w:hanging="228"/>
        <w:rPr>
          <w:rFonts w:ascii="Wingdings" w:eastAsia="Wingdings" w:hAnsi="Wingdings" w:cs="Wingdings"/>
          <w:b/>
          <w:bCs/>
          <w:sz w:val="21"/>
          <w:szCs w:val="21"/>
        </w:rPr>
      </w:pPr>
      <w:r>
        <w:rPr>
          <w:rFonts w:ascii="Arial" w:eastAsia="Arial" w:hAnsi="Arial" w:cs="Arial"/>
          <w:sz w:val="21"/>
          <w:szCs w:val="21"/>
        </w:rPr>
        <w:t>opustitvi oziroma neukrepanju policistov,</w:t>
      </w:r>
    </w:p>
    <w:p w:rsidR="00F162F7" w:rsidRDefault="00F162F7" w:rsidP="00D27C52">
      <w:pPr>
        <w:spacing w:line="38" w:lineRule="exact"/>
        <w:rPr>
          <w:rFonts w:ascii="Wingdings" w:eastAsia="Wingdings" w:hAnsi="Wingdings" w:cs="Wingdings"/>
          <w:b/>
          <w:bCs/>
          <w:sz w:val="21"/>
          <w:szCs w:val="21"/>
        </w:rPr>
      </w:pPr>
    </w:p>
    <w:p w:rsidR="00F162F7" w:rsidRDefault="00D27C52" w:rsidP="00D27C52">
      <w:pPr>
        <w:numPr>
          <w:ilvl w:val="0"/>
          <w:numId w:val="5"/>
        </w:numPr>
        <w:tabs>
          <w:tab w:val="left" w:pos="228"/>
        </w:tabs>
        <w:ind w:left="228" w:hanging="228"/>
        <w:rPr>
          <w:rFonts w:ascii="Wingdings" w:eastAsia="Wingdings" w:hAnsi="Wingdings" w:cs="Wingdings"/>
          <w:b/>
          <w:bCs/>
          <w:sz w:val="21"/>
          <w:szCs w:val="21"/>
        </w:rPr>
      </w:pPr>
      <w:r>
        <w:rPr>
          <w:rFonts w:ascii="Arial" w:eastAsia="Arial" w:hAnsi="Arial" w:cs="Arial"/>
          <w:sz w:val="21"/>
          <w:szCs w:val="21"/>
        </w:rPr>
        <w:t>uporabi prisilnih sredstev,</w:t>
      </w:r>
    </w:p>
    <w:p w:rsidR="00F162F7" w:rsidRDefault="00F162F7" w:rsidP="00D27C52">
      <w:pPr>
        <w:spacing w:line="38" w:lineRule="exact"/>
        <w:rPr>
          <w:rFonts w:ascii="Wingdings" w:eastAsia="Wingdings" w:hAnsi="Wingdings" w:cs="Wingdings"/>
          <w:b/>
          <w:bCs/>
          <w:sz w:val="21"/>
          <w:szCs w:val="21"/>
        </w:rPr>
      </w:pPr>
    </w:p>
    <w:p w:rsidR="00F162F7" w:rsidRDefault="00D27C52" w:rsidP="00D27C52">
      <w:pPr>
        <w:numPr>
          <w:ilvl w:val="0"/>
          <w:numId w:val="5"/>
        </w:numPr>
        <w:tabs>
          <w:tab w:val="left" w:pos="228"/>
        </w:tabs>
        <w:ind w:left="228" w:hanging="228"/>
        <w:rPr>
          <w:rFonts w:ascii="Wingdings" w:eastAsia="Wingdings" w:hAnsi="Wingdings" w:cs="Wingdings"/>
          <w:b/>
          <w:bCs/>
          <w:sz w:val="21"/>
          <w:szCs w:val="21"/>
        </w:rPr>
      </w:pPr>
      <w:r>
        <w:rPr>
          <w:rFonts w:ascii="Arial" w:eastAsia="Arial" w:hAnsi="Arial" w:cs="Arial"/>
          <w:sz w:val="21"/>
          <w:szCs w:val="21"/>
        </w:rPr>
        <w:t>uporabi policijskih pooblastil ter</w:t>
      </w:r>
    </w:p>
    <w:p w:rsidR="00F162F7" w:rsidRDefault="00F162F7" w:rsidP="00D27C52">
      <w:pPr>
        <w:spacing w:line="38" w:lineRule="exact"/>
        <w:rPr>
          <w:rFonts w:ascii="Wingdings" w:eastAsia="Wingdings" w:hAnsi="Wingdings" w:cs="Wingdings"/>
          <w:b/>
          <w:bCs/>
          <w:sz w:val="21"/>
          <w:szCs w:val="21"/>
        </w:rPr>
      </w:pPr>
    </w:p>
    <w:p w:rsidR="00F162F7" w:rsidRDefault="00D27C52" w:rsidP="00D27C52">
      <w:pPr>
        <w:numPr>
          <w:ilvl w:val="0"/>
          <w:numId w:val="5"/>
        </w:numPr>
        <w:tabs>
          <w:tab w:val="left" w:pos="223"/>
        </w:tabs>
        <w:spacing w:line="288" w:lineRule="auto"/>
        <w:ind w:left="268" w:right="660" w:hanging="268"/>
        <w:rPr>
          <w:rFonts w:ascii="Wingdings" w:eastAsia="Wingdings" w:hAnsi="Wingdings" w:cs="Wingdings"/>
          <w:b/>
          <w:bCs/>
          <w:sz w:val="21"/>
          <w:szCs w:val="21"/>
        </w:rPr>
      </w:pPr>
      <w:r>
        <w:rPr>
          <w:rFonts w:ascii="Arial" w:eastAsia="Arial" w:hAnsi="Arial" w:cs="Arial"/>
          <w:sz w:val="21"/>
          <w:szCs w:val="21"/>
        </w:rPr>
        <w:t>komunikaciji, ki se kaže v nedostojnem in nekorektnem odnosu.</w:t>
      </w:r>
    </w:p>
    <w:p w:rsidR="00F162F7" w:rsidRDefault="00F162F7" w:rsidP="00D27C52">
      <w:pPr>
        <w:spacing w:line="293" w:lineRule="exact"/>
        <w:rPr>
          <w:sz w:val="24"/>
          <w:szCs w:val="24"/>
        </w:rPr>
      </w:pPr>
    </w:p>
    <w:p w:rsidR="00F162F7" w:rsidRDefault="00D27C52" w:rsidP="00D27C52">
      <w:pPr>
        <w:ind w:left="8"/>
        <w:rPr>
          <w:sz w:val="20"/>
          <w:szCs w:val="20"/>
        </w:rPr>
      </w:pPr>
      <w:r>
        <w:rPr>
          <w:rFonts w:ascii="Arial" w:eastAsia="Arial" w:hAnsi="Arial" w:cs="Arial"/>
          <w:b/>
          <w:bCs/>
          <w:color w:val="0081AC"/>
          <w:sz w:val="21"/>
          <w:szCs w:val="21"/>
        </w:rPr>
        <w:t>V pritožbenem postopku ne obravnavamo:</w:t>
      </w:r>
    </w:p>
    <w:p w:rsidR="00F162F7" w:rsidRDefault="00F162F7" w:rsidP="00D27C52">
      <w:pPr>
        <w:spacing w:line="226" w:lineRule="exact"/>
        <w:rPr>
          <w:sz w:val="24"/>
          <w:szCs w:val="24"/>
        </w:rPr>
      </w:pPr>
    </w:p>
    <w:p w:rsidR="00F162F7" w:rsidRDefault="00D27C52" w:rsidP="00D27C52">
      <w:pPr>
        <w:numPr>
          <w:ilvl w:val="0"/>
          <w:numId w:val="6"/>
        </w:numPr>
        <w:tabs>
          <w:tab w:val="left" w:pos="228"/>
        </w:tabs>
        <w:spacing w:line="278" w:lineRule="auto"/>
        <w:ind w:left="228" w:hanging="228"/>
        <w:rPr>
          <w:rFonts w:ascii="Wingdings" w:eastAsia="Wingdings" w:hAnsi="Wingdings" w:cs="Wingdings"/>
          <w:b/>
          <w:bCs/>
          <w:sz w:val="21"/>
          <w:szCs w:val="21"/>
        </w:rPr>
      </w:pPr>
      <w:r>
        <w:rPr>
          <w:rFonts w:ascii="Arial" w:eastAsia="Arial" w:hAnsi="Arial" w:cs="Arial"/>
          <w:sz w:val="21"/>
          <w:szCs w:val="21"/>
        </w:rPr>
        <w:t>ugovorov ali zahtev za sodno varstvo v prekr-škovnem postopku</w:t>
      </w:r>
    </w:p>
    <w:p w:rsidR="00F162F7" w:rsidRDefault="00D27C52" w:rsidP="00D27C52">
      <w:pPr>
        <w:numPr>
          <w:ilvl w:val="0"/>
          <w:numId w:val="6"/>
        </w:numPr>
        <w:tabs>
          <w:tab w:val="left" w:pos="228"/>
        </w:tabs>
        <w:spacing w:line="296" w:lineRule="auto"/>
        <w:ind w:left="228" w:hanging="228"/>
        <w:rPr>
          <w:rFonts w:ascii="Wingdings" w:eastAsia="Wingdings" w:hAnsi="Wingdings" w:cs="Wingdings"/>
          <w:b/>
          <w:bCs/>
          <w:sz w:val="20"/>
          <w:szCs w:val="20"/>
        </w:rPr>
      </w:pPr>
      <w:r>
        <w:rPr>
          <w:rFonts w:ascii="Arial" w:eastAsia="Arial" w:hAnsi="Arial" w:cs="Arial"/>
          <w:sz w:val="20"/>
          <w:szCs w:val="20"/>
        </w:rPr>
        <w:t>različnih pisanj ali pobud, ki ne izpolnjujejo po-gojev pritožbe, zlasti kadar se nanašajo na nestri-njanje s predpisanimi metodami in načinom dela policije ali pomenijo pritožbo zoper postopke ali dejanja policistov, ki niso bila storjena med opra-vljanjem policijskih nalog.</w:t>
      </w:r>
    </w:p>
    <w:p w:rsidR="00F162F7" w:rsidRDefault="00F162F7" w:rsidP="00D27C52">
      <w:pPr>
        <w:spacing w:line="258" w:lineRule="exact"/>
        <w:rPr>
          <w:sz w:val="24"/>
          <w:szCs w:val="24"/>
        </w:rPr>
      </w:pPr>
    </w:p>
    <w:p w:rsidR="00F162F7" w:rsidRDefault="00D27C52" w:rsidP="00D27C52">
      <w:pPr>
        <w:spacing w:line="279" w:lineRule="auto"/>
        <w:ind w:left="8"/>
        <w:rPr>
          <w:sz w:val="20"/>
          <w:szCs w:val="20"/>
        </w:rPr>
      </w:pPr>
      <w:r>
        <w:rPr>
          <w:rFonts w:ascii="Arial" w:eastAsia="Arial" w:hAnsi="Arial" w:cs="Arial"/>
          <w:sz w:val="21"/>
          <w:szCs w:val="21"/>
        </w:rPr>
        <w:t>V pritožbenem postopku ugotavljamo okoliščine izvedbe policijskega postopka in uporabo policij-skih pooblastil. Ne ugotavljamo pa, ali je oseba, ki je vložila pritožbo, storila kaznivo dejanje oziroma prekršek ali ne. S pritožbenim postopkom se ne mo-rete izogniti kazenskemu postopku ali postopku o prekršku in predpisani sankciji za kaznivo dejanje ali prekršek.</w:t>
      </w:r>
    </w:p>
    <w:p w:rsidR="00F162F7" w:rsidRDefault="00F162F7" w:rsidP="00D27C52">
      <w:pPr>
        <w:spacing w:line="266" w:lineRule="exact"/>
        <w:rPr>
          <w:sz w:val="24"/>
          <w:szCs w:val="24"/>
        </w:rPr>
      </w:pPr>
    </w:p>
    <w:p w:rsidR="00F162F7" w:rsidRDefault="00D27C52" w:rsidP="00D27C52">
      <w:pPr>
        <w:spacing w:line="284" w:lineRule="auto"/>
        <w:ind w:left="8"/>
        <w:rPr>
          <w:sz w:val="20"/>
          <w:szCs w:val="20"/>
        </w:rPr>
      </w:pPr>
      <w:r>
        <w:rPr>
          <w:rFonts w:ascii="Arial" w:eastAsia="Arial" w:hAnsi="Arial" w:cs="Arial"/>
          <w:b/>
          <w:bCs/>
          <w:sz w:val="21"/>
          <w:szCs w:val="21"/>
        </w:rPr>
        <w:t>V pritožbenem postopku pritožbo preverjamo neodvisno, nepristransko in strokovno. Prito-žniku in policistu sočasno zagotavljamo vse po-stopkovne pravice.</w:t>
      </w:r>
    </w:p>
    <w:p w:rsidR="00F162F7" w:rsidRDefault="00F162F7" w:rsidP="00D27C52">
      <w:pPr>
        <w:sectPr w:rsidR="00F162F7">
          <w:pgSz w:w="16840" w:h="11906" w:orient="landscape"/>
          <w:pgMar w:top="906" w:right="558" w:bottom="234" w:left="880" w:header="0" w:footer="0" w:gutter="0"/>
          <w:cols w:num="3" w:space="708" w:equalWidth="0">
            <w:col w:w="4580" w:space="720"/>
            <w:col w:w="4893" w:space="720"/>
            <w:col w:w="4488"/>
          </w:cols>
        </w:sectPr>
      </w:pPr>
    </w:p>
    <w:p w:rsidR="00F162F7" w:rsidRDefault="00D27C52" w:rsidP="00D27C52">
      <w:pPr>
        <w:spacing w:line="296" w:lineRule="auto"/>
        <w:ind w:right="420"/>
        <w:rPr>
          <w:sz w:val="20"/>
          <w:szCs w:val="20"/>
        </w:rPr>
      </w:pPr>
      <w:bookmarkStart w:id="2" w:name="page2"/>
      <w:bookmarkEnd w:id="2"/>
      <w:r>
        <w:rPr>
          <w:rFonts w:ascii="Arial" w:eastAsia="Arial" w:hAnsi="Arial" w:cs="Arial"/>
          <w:b/>
          <w:bCs/>
          <w:color w:val="0081AC"/>
          <w:sz w:val="21"/>
          <w:szCs w:val="21"/>
        </w:rPr>
        <w:lastRenderedPageBreak/>
        <w:t>Pritožbe, vložene zoper policiste, rešujemo na dveh ravneh:</w:t>
      </w:r>
    </w:p>
    <w:p w:rsidR="00F162F7" w:rsidRDefault="00F162F7" w:rsidP="00D27C52">
      <w:pPr>
        <w:spacing w:line="112" w:lineRule="exact"/>
        <w:rPr>
          <w:sz w:val="20"/>
          <w:szCs w:val="20"/>
        </w:rPr>
      </w:pPr>
    </w:p>
    <w:p w:rsidR="00F162F7" w:rsidRDefault="00D27C52" w:rsidP="00D27C52">
      <w:pPr>
        <w:numPr>
          <w:ilvl w:val="0"/>
          <w:numId w:val="7"/>
        </w:numPr>
        <w:tabs>
          <w:tab w:val="left" w:pos="180"/>
        </w:tabs>
        <w:spacing w:line="278" w:lineRule="auto"/>
        <w:ind w:left="180" w:right="420" w:hanging="173"/>
        <w:rPr>
          <w:rFonts w:ascii="Wingdings" w:eastAsia="Wingdings" w:hAnsi="Wingdings" w:cs="Wingdings"/>
          <w:b/>
          <w:bCs/>
          <w:sz w:val="21"/>
          <w:szCs w:val="21"/>
        </w:rPr>
      </w:pPr>
      <w:r>
        <w:rPr>
          <w:rFonts w:ascii="Arial" w:eastAsia="Arial" w:hAnsi="Arial" w:cs="Arial"/>
          <w:sz w:val="21"/>
          <w:szCs w:val="21"/>
        </w:rPr>
        <w:t>v pomiritvenem postopku pri vodji organizacijske enote policije,</w:t>
      </w:r>
    </w:p>
    <w:p w:rsidR="00F162F7" w:rsidRDefault="00D27C52" w:rsidP="00D27C52">
      <w:pPr>
        <w:numPr>
          <w:ilvl w:val="0"/>
          <w:numId w:val="7"/>
        </w:numPr>
        <w:tabs>
          <w:tab w:val="left" w:pos="180"/>
        </w:tabs>
        <w:ind w:left="180" w:hanging="173"/>
        <w:rPr>
          <w:rFonts w:ascii="Wingdings" w:eastAsia="Wingdings" w:hAnsi="Wingdings" w:cs="Wingdings"/>
          <w:b/>
          <w:bCs/>
          <w:sz w:val="21"/>
          <w:szCs w:val="21"/>
        </w:rPr>
      </w:pPr>
      <w:r>
        <w:rPr>
          <w:rFonts w:ascii="Arial" w:eastAsia="Arial" w:hAnsi="Arial" w:cs="Arial"/>
          <w:sz w:val="21"/>
          <w:szCs w:val="21"/>
        </w:rPr>
        <w:t>pred senatom ministrstva.</w:t>
      </w:r>
    </w:p>
    <w:p w:rsidR="00F162F7" w:rsidRDefault="00F162F7" w:rsidP="00D27C52">
      <w:pPr>
        <w:spacing w:line="391" w:lineRule="exact"/>
        <w:rPr>
          <w:sz w:val="20"/>
          <w:szCs w:val="20"/>
        </w:rPr>
      </w:pPr>
    </w:p>
    <w:p w:rsidR="00F162F7" w:rsidRDefault="00D27C52" w:rsidP="00D27C52">
      <w:pPr>
        <w:spacing w:line="323" w:lineRule="auto"/>
        <w:ind w:right="420"/>
        <w:rPr>
          <w:sz w:val="20"/>
          <w:szCs w:val="20"/>
        </w:rPr>
      </w:pPr>
      <w:r>
        <w:rPr>
          <w:rFonts w:ascii="Arial" w:eastAsia="Arial" w:hAnsi="Arial" w:cs="Arial"/>
          <w:b/>
          <w:bCs/>
          <w:color w:val="0081AC"/>
          <w:sz w:val="20"/>
          <w:szCs w:val="20"/>
        </w:rPr>
        <w:t>Reševanje pritožbe v pomiritvenem postopku pri vodji organizacijske enote policije</w:t>
      </w:r>
    </w:p>
    <w:p w:rsidR="00F162F7" w:rsidRDefault="00F162F7" w:rsidP="00D27C52">
      <w:pPr>
        <w:spacing w:line="169" w:lineRule="exact"/>
        <w:rPr>
          <w:sz w:val="20"/>
          <w:szCs w:val="20"/>
        </w:rPr>
      </w:pPr>
    </w:p>
    <w:p w:rsidR="00F162F7" w:rsidRDefault="00D27C52" w:rsidP="00D27C52">
      <w:pPr>
        <w:spacing w:line="313" w:lineRule="auto"/>
        <w:ind w:right="420"/>
        <w:rPr>
          <w:sz w:val="20"/>
          <w:szCs w:val="20"/>
        </w:rPr>
      </w:pPr>
      <w:r>
        <w:rPr>
          <w:rFonts w:ascii="Arial" w:eastAsia="Arial" w:hAnsi="Arial" w:cs="Arial"/>
          <w:sz w:val="19"/>
          <w:szCs w:val="19"/>
        </w:rPr>
        <w:t>Pomiritveni postopek je razgovor med vodjo policij-ske enote, v katero je razporejen policist, zoper delo katerega je vložena pritožba, in pritožnikom. Vodja seznani pritožnika z ugotovitvami v zvezi s pritožbo, pri čemer mu mora v razgovoru omogočiti tudi, da predstavi dejstva v zvezi s pritožbo in predlaga do-kaze za ugotovitev dejanskega stanja.</w:t>
      </w:r>
    </w:p>
    <w:p w:rsidR="00F162F7" w:rsidRDefault="00F162F7" w:rsidP="00D27C52">
      <w:pPr>
        <w:spacing w:line="245" w:lineRule="exact"/>
        <w:rPr>
          <w:sz w:val="20"/>
          <w:szCs w:val="20"/>
        </w:rPr>
      </w:pPr>
    </w:p>
    <w:p w:rsidR="00F162F7" w:rsidRDefault="00D27C52" w:rsidP="00D27C52">
      <w:pPr>
        <w:spacing w:line="311" w:lineRule="auto"/>
        <w:ind w:right="420"/>
        <w:rPr>
          <w:sz w:val="20"/>
          <w:szCs w:val="20"/>
        </w:rPr>
      </w:pPr>
      <w:r>
        <w:rPr>
          <w:rFonts w:ascii="Arial" w:eastAsia="Arial" w:hAnsi="Arial" w:cs="Arial"/>
          <w:sz w:val="19"/>
          <w:szCs w:val="19"/>
        </w:rPr>
        <w:t>Vodja organizacijske enote policije najprej preve-ri vsa dejstva v zvezi s pritožbo. Preveri tudi, če je bilo ravnanje policista zakonito, strokovno in etično, torej skladno z veljavnimi predpisi, ki določajo delo policista. Vodja nato povabi pritožnika na razgovor, na katerem ga seznani z ugotovitvami in morebitni-mi ukrepi v zvezi z njegovo pritožbo. O pomiritve-nem postopku se piše zapisnik. Če se pritožnik stri-nja z ugotovitvami in ukrepi, se pritožbeni postopek zaključi s podpisom zapisnika.</w:t>
      </w:r>
    </w:p>
    <w:p w:rsidR="00F162F7" w:rsidRDefault="00F162F7" w:rsidP="00D27C52">
      <w:pPr>
        <w:spacing w:line="252" w:lineRule="exact"/>
        <w:rPr>
          <w:sz w:val="20"/>
          <w:szCs w:val="20"/>
        </w:rPr>
      </w:pPr>
    </w:p>
    <w:p w:rsidR="00F162F7" w:rsidRDefault="00D27C52" w:rsidP="00D27C52">
      <w:pPr>
        <w:rPr>
          <w:sz w:val="20"/>
          <w:szCs w:val="20"/>
        </w:rPr>
      </w:pPr>
      <w:r>
        <w:rPr>
          <w:rFonts w:ascii="Arial" w:eastAsia="Arial" w:hAnsi="Arial" w:cs="Arial"/>
          <w:b/>
          <w:bCs/>
          <w:color w:val="0081AC"/>
          <w:sz w:val="24"/>
          <w:szCs w:val="24"/>
        </w:rPr>
        <w:t>Reševanje pritožbe na senatu</w:t>
      </w:r>
    </w:p>
    <w:p w:rsidR="00F162F7" w:rsidRDefault="00F162F7" w:rsidP="00D27C52">
      <w:pPr>
        <w:spacing w:line="242" w:lineRule="exact"/>
        <w:rPr>
          <w:sz w:val="20"/>
          <w:szCs w:val="20"/>
        </w:rPr>
      </w:pPr>
    </w:p>
    <w:p w:rsidR="00F162F7" w:rsidRDefault="00D27C52" w:rsidP="00D27C52">
      <w:pPr>
        <w:spacing w:line="314" w:lineRule="auto"/>
        <w:ind w:right="420"/>
        <w:rPr>
          <w:sz w:val="20"/>
          <w:szCs w:val="20"/>
        </w:rPr>
      </w:pPr>
      <w:r>
        <w:rPr>
          <w:rFonts w:ascii="Arial" w:eastAsia="Arial" w:hAnsi="Arial" w:cs="Arial"/>
          <w:sz w:val="19"/>
          <w:szCs w:val="19"/>
        </w:rPr>
        <w:t>Pritožba se rešuje na senatu, če se pritožnik ne od-zove vabilu na razgovor pri vodji organizacijske enote policije in pisno sporoči, da želi nadaljevanje pritožbenega postopka na senatu. Pritožbo obrav-nava senat tudi, če se pritožnik ne strinja z ugotovi-tvami vodje v pomiritvenem postopku, razen če iz</w:t>
      </w:r>
    </w:p>
    <w:p w:rsidR="00F162F7" w:rsidRDefault="00D27C52" w:rsidP="00D27C52">
      <w:pPr>
        <w:spacing w:line="20" w:lineRule="exact"/>
        <w:rPr>
          <w:sz w:val="20"/>
          <w:szCs w:val="20"/>
        </w:rPr>
      </w:pPr>
      <w:r>
        <w:rPr>
          <w:sz w:val="20"/>
          <w:szCs w:val="20"/>
        </w:rPr>
        <w:br w:type="column"/>
      </w:r>
    </w:p>
    <w:p w:rsidR="00F162F7" w:rsidRDefault="00D27C52" w:rsidP="00D27C52">
      <w:pPr>
        <w:spacing w:line="295" w:lineRule="auto"/>
        <w:ind w:right="412"/>
        <w:rPr>
          <w:sz w:val="20"/>
          <w:szCs w:val="20"/>
        </w:rPr>
      </w:pPr>
      <w:r>
        <w:rPr>
          <w:rFonts w:ascii="Arial" w:eastAsia="Arial" w:hAnsi="Arial" w:cs="Arial"/>
          <w:sz w:val="20"/>
          <w:szCs w:val="20"/>
        </w:rPr>
        <w:t>dokumentacije pomiritvenega postopka nesporno izhaja, da so bile okoliščine preverjene v zadostni meri in je dejansko stanje pravilno in popolno ugo-tovljeno, nadaljnji postopek pred senatom pa ne bi pripeljal do drugačne odločitve. O odločitvi, da pritožba ne bo obravnavana, ministrstvo pritožnika seznani s pisnim obvestilom. Pritožbeni postopek se s tem konča.</w:t>
      </w:r>
    </w:p>
    <w:p w:rsidR="00F162F7" w:rsidRDefault="00F162F7" w:rsidP="00D27C52">
      <w:pPr>
        <w:spacing w:line="20" w:lineRule="exact"/>
        <w:rPr>
          <w:sz w:val="20"/>
          <w:szCs w:val="20"/>
        </w:rPr>
      </w:pPr>
    </w:p>
    <w:p w:rsidR="00F162F7" w:rsidRDefault="00F162F7" w:rsidP="00D27C52">
      <w:pPr>
        <w:spacing w:line="230" w:lineRule="exact"/>
        <w:rPr>
          <w:sz w:val="20"/>
          <w:szCs w:val="20"/>
        </w:rPr>
      </w:pPr>
    </w:p>
    <w:p w:rsidR="00F162F7" w:rsidRDefault="00D27C52" w:rsidP="00D27C52">
      <w:pPr>
        <w:spacing w:line="284" w:lineRule="auto"/>
        <w:ind w:right="412"/>
        <w:rPr>
          <w:sz w:val="20"/>
          <w:szCs w:val="20"/>
        </w:rPr>
      </w:pPr>
      <w:r>
        <w:rPr>
          <w:rFonts w:ascii="Arial" w:eastAsia="Arial" w:hAnsi="Arial" w:cs="Arial"/>
          <w:b/>
          <w:bCs/>
          <w:color w:val="0081AC"/>
          <w:sz w:val="21"/>
          <w:szCs w:val="21"/>
        </w:rPr>
        <w:t>Pritožbo obravnavamo neposredno pred sena-tom (brez pomiritvenega postopka) v naslednjih primerih očitanja hujšega posega v človekove pravice in temeljne svoboščine:</w:t>
      </w:r>
    </w:p>
    <w:p w:rsidR="00F162F7" w:rsidRDefault="00F162F7" w:rsidP="00D27C52">
      <w:pPr>
        <w:spacing w:line="194" w:lineRule="exact"/>
        <w:rPr>
          <w:sz w:val="20"/>
          <w:szCs w:val="20"/>
        </w:rPr>
      </w:pPr>
    </w:p>
    <w:p w:rsidR="00F162F7" w:rsidRDefault="00D27C52" w:rsidP="00D27C52">
      <w:pPr>
        <w:numPr>
          <w:ilvl w:val="0"/>
          <w:numId w:val="8"/>
        </w:numPr>
        <w:tabs>
          <w:tab w:val="left" w:pos="160"/>
        </w:tabs>
        <w:spacing w:line="268" w:lineRule="auto"/>
        <w:ind w:left="160" w:right="412" w:hanging="160"/>
        <w:rPr>
          <w:rFonts w:ascii="Wingdings" w:eastAsia="Wingdings" w:hAnsi="Wingdings" w:cs="Wingdings"/>
          <w:b/>
          <w:bCs/>
          <w:sz w:val="21"/>
          <w:szCs w:val="21"/>
        </w:rPr>
      </w:pPr>
      <w:r>
        <w:rPr>
          <w:rFonts w:ascii="Arial" w:eastAsia="Arial" w:hAnsi="Arial" w:cs="Arial"/>
          <w:sz w:val="21"/>
          <w:szCs w:val="21"/>
        </w:rPr>
        <w:t>če je bil v policijskem postopku, na katerega se pritožba nanaša, kdo hudo telesno poškodovan, posebno hudo telesno poškodovan ali je izgubil življenje;</w:t>
      </w:r>
    </w:p>
    <w:p w:rsidR="00F162F7" w:rsidRDefault="00F162F7" w:rsidP="00D27C52">
      <w:pPr>
        <w:spacing w:line="1" w:lineRule="exact"/>
        <w:rPr>
          <w:rFonts w:ascii="Wingdings" w:eastAsia="Wingdings" w:hAnsi="Wingdings" w:cs="Wingdings"/>
          <w:b/>
          <w:bCs/>
          <w:sz w:val="21"/>
          <w:szCs w:val="21"/>
        </w:rPr>
      </w:pPr>
    </w:p>
    <w:p w:rsidR="00F162F7" w:rsidRDefault="00D27C52" w:rsidP="00D27C52">
      <w:pPr>
        <w:numPr>
          <w:ilvl w:val="0"/>
          <w:numId w:val="8"/>
        </w:numPr>
        <w:tabs>
          <w:tab w:val="left" w:pos="160"/>
        </w:tabs>
        <w:spacing w:line="268" w:lineRule="auto"/>
        <w:ind w:left="160" w:right="412" w:hanging="160"/>
        <w:rPr>
          <w:rFonts w:ascii="Wingdings" w:eastAsia="Wingdings" w:hAnsi="Wingdings" w:cs="Wingdings"/>
          <w:b/>
          <w:bCs/>
          <w:sz w:val="21"/>
          <w:szCs w:val="21"/>
        </w:rPr>
      </w:pPr>
      <w:r>
        <w:rPr>
          <w:rFonts w:ascii="Arial" w:eastAsia="Arial" w:hAnsi="Arial" w:cs="Arial"/>
          <w:sz w:val="21"/>
          <w:szCs w:val="21"/>
        </w:rPr>
        <w:t>če se pritožba nanaša na policijski postopek, v ka-terem so bila prisilna sredstva uporabljena zoper več kot tri osebe in je nastala lahka telesna po-škodba;</w:t>
      </w:r>
    </w:p>
    <w:p w:rsidR="00F162F7" w:rsidRDefault="00F162F7" w:rsidP="00D27C52">
      <w:pPr>
        <w:spacing w:line="1" w:lineRule="exact"/>
        <w:rPr>
          <w:rFonts w:ascii="Wingdings" w:eastAsia="Wingdings" w:hAnsi="Wingdings" w:cs="Wingdings"/>
          <w:b/>
          <w:bCs/>
          <w:sz w:val="21"/>
          <w:szCs w:val="21"/>
        </w:rPr>
      </w:pPr>
    </w:p>
    <w:p w:rsidR="00F162F7" w:rsidRDefault="00D27C52" w:rsidP="00D27C52">
      <w:pPr>
        <w:numPr>
          <w:ilvl w:val="0"/>
          <w:numId w:val="8"/>
        </w:numPr>
        <w:tabs>
          <w:tab w:val="left" w:pos="160"/>
        </w:tabs>
        <w:spacing w:line="268" w:lineRule="auto"/>
        <w:ind w:left="160" w:right="412" w:hanging="160"/>
        <w:rPr>
          <w:rFonts w:ascii="Wingdings" w:eastAsia="Wingdings" w:hAnsi="Wingdings" w:cs="Wingdings"/>
          <w:b/>
          <w:bCs/>
          <w:sz w:val="21"/>
          <w:szCs w:val="21"/>
        </w:rPr>
      </w:pPr>
      <w:r>
        <w:rPr>
          <w:rFonts w:ascii="Arial" w:eastAsia="Arial" w:hAnsi="Arial" w:cs="Arial"/>
          <w:sz w:val="21"/>
          <w:szCs w:val="21"/>
        </w:rPr>
        <w:t>če se pritožba nanaša na policijski postopek, v ka-terem je bilo uporabljeno strelno orožje;</w:t>
      </w:r>
    </w:p>
    <w:p w:rsidR="00F162F7" w:rsidRDefault="00D27C52" w:rsidP="00D27C52">
      <w:pPr>
        <w:numPr>
          <w:ilvl w:val="0"/>
          <w:numId w:val="8"/>
        </w:numPr>
        <w:tabs>
          <w:tab w:val="left" w:pos="160"/>
        </w:tabs>
        <w:spacing w:line="268" w:lineRule="auto"/>
        <w:ind w:left="160" w:right="412" w:hanging="160"/>
        <w:rPr>
          <w:rFonts w:ascii="Wingdings" w:eastAsia="Wingdings" w:hAnsi="Wingdings" w:cs="Wingdings"/>
          <w:b/>
          <w:bCs/>
          <w:sz w:val="21"/>
          <w:szCs w:val="21"/>
        </w:rPr>
      </w:pPr>
      <w:r>
        <w:rPr>
          <w:rFonts w:ascii="Arial" w:eastAsia="Arial" w:hAnsi="Arial" w:cs="Arial"/>
          <w:sz w:val="21"/>
          <w:szCs w:val="21"/>
        </w:rPr>
        <w:t>če so bili v policijskem postopku udeleženi otro-ci ali mladoletniki ali pripadniki narodnostnih ali etničnih skupnosti ali manjšin ali drugih ranljivih skupin;</w:t>
      </w:r>
    </w:p>
    <w:p w:rsidR="00F162F7" w:rsidRDefault="00F162F7" w:rsidP="00D27C52">
      <w:pPr>
        <w:spacing w:line="1" w:lineRule="exact"/>
        <w:rPr>
          <w:rFonts w:ascii="Wingdings" w:eastAsia="Wingdings" w:hAnsi="Wingdings" w:cs="Wingdings"/>
          <w:b/>
          <w:bCs/>
          <w:sz w:val="21"/>
          <w:szCs w:val="21"/>
        </w:rPr>
      </w:pPr>
    </w:p>
    <w:p w:rsidR="00F162F7" w:rsidRDefault="00D27C52" w:rsidP="00D27C52">
      <w:pPr>
        <w:numPr>
          <w:ilvl w:val="0"/>
          <w:numId w:val="8"/>
        </w:numPr>
        <w:tabs>
          <w:tab w:val="left" w:pos="160"/>
        </w:tabs>
        <w:spacing w:line="268" w:lineRule="auto"/>
        <w:ind w:left="160" w:right="412" w:hanging="160"/>
        <w:rPr>
          <w:rFonts w:ascii="Wingdings" w:eastAsia="Wingdings" w:hAnsi="Wingdings" w:cs="Wingdings"/>
          <w:b/>
          <w:bCs/>
          <w:sz w:val="21"/>
          <w:szCs w:val="21"/>
        </w:rPr>
      </w:pPr>
      <w:r>
        <w:rPr>
          <w:rFonts w:ascii="Arial" w:eastAsia="Arial" w:hAnsi="Arial" w:cs="Arial"/>
          <w:sz w:val="21"/>
          <w:szCs w:val="21"/>
        </w:rPr>
        <w:t>če so v pritožbi navedene trditve o mučenju, kru-tem, nečloveškem ali ponižujočem ravnanju ali kaznovanju;</w:t>
      </w:r>
    </w:p>
    <w:p w:rsidR="00F162F7" w:rsidRDefault="00F162F7" w:rsidP="00D27C52">
      <w:pPr>
        <w:spacing w:line="1" w:lineRule="exact"/>
        <w:rPr>
          <w:rFonts w:ascii="Wingdings" w:eastAsia="Wingdings" w:hAnsi="Wingdings" w:cs="Wingdings"/>
          <w:b/>
          <w:bCs/>
          <w:sz w:val="21"/>
          <w:szCs w:val="21"/>
        </w:rPr>
      </w:pPr>
    </w:p>
    <w:p w:rsidR="00F162F7" w:rsidRDefault="00D27C52" w:rsidP="00D27C52">
      <w:pPr>
        <w:numPr>
          <w:ilvl w:val="0"/>
          <w:numId w:val="8"/>
        </w:numPr>
        <w:tabs>
          <w:tab w:val="left" w:pos="160"/>
        </w:tabs>
        <w:spacing w:line="296" w:lineRule="auto"/>
        <w:ind w:left="160" w:right="412" w:hanging="160"/>
        <w:rPr>
          <w:rFonts w:ascii="Wingdings" w:eastAsia="Wingdings" w:hAnsi="Wingdings" w:cs="Wingdings"/>
          <w:b/>
          <w:bCs/>
          <w:sz w:val="19"/>
          <w:szCs w:val="19"/>
        </w:rPr>
      </w:pPr>
      <w:r>
        <w:rPr>
          <w:rFonts w:ascii="Arial" w:eastAsia="Arial" w:hAnsi="Arial" w:cs="Arial"/>
          <w:sz w:val="19"/>
          <w:szCs w:val="19"/>
        </w:rPr>
        <w:t>če je pritožba vložena zoper vodje policijskih enot ali vodje notranjih organizacijskih enot policije;</w:t>
      </w:r>
    </w:p>
    <w:p w:rsidR="00F162F7" w:rsidRDefault="00F162F7" w:rsidP="00D27C52">
      <w:pPr>
        <w:spacing w:line="1" w:lineRule="exact"/>
        <w:rPr>
          <w:rFonts w:ascii="Wingdings" w:eastAsia="Wingdings" w:hAnsi="Wingdings" w:cs="Wingdings"/>
          <w:b/>
          <w:bCs/>
          <w:sz w:val="19"/>
          <w:szCs w:val="19"/>
        </w:rPr>
      </w:pPr>
    </w:p>
    <w:p w:rsidR="00F162F7" w:rsidRDefault="00D27C52" w:rsidP="00D27C52">
      <w:pPr>
        <w:numPr>
          <w:ilvl w:val="0"/>
          <w:numId w:val="8"/>
        </w:numPr>
        <w:tabs>
          <w:tab w:val="left" w:pos="160"/>
        </w:tabs>
        <w:spacing w:line="268" w:lineRule="auto"/>
        <w:ind w:left="160" w:right="412" w:hanging="160"/>
        <w:rPr>
          <w:rFonts w:ascii="Wingdings" w:eastAsia="Wingdings" w:hAnsi="Wingdings" w:cs="Wingdings"/>
          <w:b/>
          <w:bCs/>
          <w:sz w:val="21"/>
          <w:szCs w:val="21"/>
        </w:rPr>
      </w:pPr>
      <w:r>
        <w:rPr>
          <w:rFonts w:ascii="Arial" w:eastAsia="Arial" w:hAnsi="Arial" w:cs="Arial"/>
          <w:sz w:val="21"/>
          <w:szCs w:val="21"/>
        </w:rPr>
        <w:t>če se obravnava pritožba tujca, ki ne prebiva na območju Republike Slovenije;</w:t>
      </w:r>
    </w:p>
    <w:p w:rsidR="00F162F7" w:rsidRDefault="00D27C52" w:rsidP="00D27C52">
      <w:pPr>
        <w:numPr>
          <w:ilvl w:val="0"/>
          <w:numId w:val="8"/>
        </w:numPr>
        <w:tabs>
          <w:tab w:val="left" w:pos="160"/>
        </w:tabs>
        <w:spacing w:line="288" w:lineRule="auto"/>
        <w:ind w:left="160" w:right="412" w:hanging="160"/>
        <w:rPr>
          <w:rFonts w:ascii="Wingdings" w:eastAsia="Wingdings" w:hAnsi="Wingdings" w:cs="Wingdings"/>
          <w:b/>
          <w:bCs/>
          <w:sz w:val="21"/>
          <w:szCs w:val="21"/>
        </w:rPr>
      </w:pPr>
      <w:r>
        <w:rPr>
          <w:rFonts w:ascii="Arial" w:eastAsia="Arial" w:hAnsi="Arial" w:cs="Arial"/>
          <w:sz w:val="21"/>
          <w:szCs w:val="21"/>
        </w:rPr>
        <w:t>v drugih primerih očitkov hudega posega v člove-kove pravice ali temeljne svoboščine.</w:t>
      </w:r>
    </w:p>
    <w:p w:rsidR="00F162F7" w:rsidRDefault="00D27C52" w:rsidP="00D27C52">
      <w:pPr>
        <w:spacing w:line="20" w:lineRule="exact"/>
        <w:rPr>
          <w:sz w:val="20"/>
          <w:szCs w:val="20"/>
        </w:rPr>
      </w:pPr>
      <w:r>
        <w:rPr>
          <w:sz w:val="20"/>
          <w:szCs w:val="20"/>
        </w:rPr>
        <w:br w:type="column"/>
      </w:r>
    </w:p>
    <w:p w:rsidR="00F162F7" w:rsidRDefault="00D27C52" w:rsidP="00D27C52">
      <w:pPr>
        <w:spacing w:line="271" w:lineRule="auto"/>
        <w:ind w:left="8"/>
        <w:rPr>
          <w:sz w:val="20"/>
          <w:szCs w:val="20"/>
        </w:rPr>
      </w:pPr>
      <w:r>
        <w:rPr>
          <w:rFonts w:ascii="Arial" w:eastAsia="Arial" w:hAnsi="Arial" w:cs="Arial"/>
          <w:sz w:val="20"/>
          <w:szCs w:val="20"/>
        </w:rPr>
        <w:t>Pritožbo na senatu rešuje tričlanski senat, ki ga se-stavljajo pooblaščenec ministra in dva predstavnika javnosti. Predstavnike javnosti na predlog lokalnih skupnosti ali organizacij civilne družbe, strokovne javnosti ter nevladnih organizacij imenuje minister za notranje zadeve.</w:t>
      </w:r>
    </w:p>
    <w:p w:rsidR="00F162F7" w:rsidRDefault="00F162F7" w:rsidP="00D27C52">
      <w:pPr>
        <w:spacing w:line="218" w:lineRule="exact"/>
        <w:rPr>
          <w:sz w:val="20"/>
          <w:szCs w:val="20"/>
        </w:rPr>
      </w:pPr>
    </w:p>
    <w:p w:rsidR="00F162F7" w:rsidRDefault="00D27C52" w:rsidP="00D27C52">
      <w:pPr>
        <w:spacing w:line="270" w:lineRule="auto"/>
        <w:ind w:left="8"/>
        <w:rPr>
          <w:sz w:val="20"/>
          <w:szCs w:val="20"/>
        </w:rPr>
      </w:pPr>
      <w:r>
        <w:rPr>
          <w:rFonts w:ascii="Arial" w:eastAsia="Arial" w:hAnsi="Arial" w:cs="Arial"/>
          <w:sz w:val="20"/>
          <w:szCs w:val="20"/>
        </w:rPr>
        <w:t>Pritožbo, ki se obravnava pred senatom, poročeva-lec temeljito preveri, zbere vsa dokazila in pripravi poročilo, ki ga predstavi na seji senata. Poročevalec je praviloma pooblaščenec ministra, lahko pa je tudi vodja policijske enote ali drug uslužbenec policije, ki je na predlog generalnega direktorja policije s pi-snim sklepom ministra pooblaščen in odgovoren za opravljanje vseh nalog pri ugotavljanju dejanskega stanja pritožbe.</w:t>
      </w:r>
    </w:p>
    <w:p w:rsidR="00F162F7" w:rsidRDefault="00F162F7" w:rsidP="00D27C52">
      <w:pPr>
        <w:spacing w:line="215" w:lineRule="exact"/>
        <w:rPr>
          <w:sz w:val="20"/>
          <w:szCs w:val="20"/>
        </w:rPr>
      </w:pPr>
    </w:p>
    <w:p w:rsidR="00F162F7" w:rsidRDefault="00D27C52" w:rsidP="00D27C52">
      <w:pPr>
        <w:spacing w:line="285" w:lineRule="auto"/>
        <w:ind w:left="8"/>
        <w:rPr>
          <w:sz w:val="20"/>
          <w:szCs w:val="20"/>
        </w:rPr>
      </w:pPr>
      <w:r>
        <w:rPr>
          <w:rFonts w:ascii="Arial" w:eastAsia="Arial" w:hAnsi="Arial" w:cs="Arial"/>
          <w:sz w:val="19"/>
          <w:szCs w:val="19"/>
        </w:rPr>
        <w:t>Na sejo senata sta s pisnim vabilom vabljena prito-žnik in policist, zoper katerega je bila vložena pritož-ba. Vabilu je priloženo poročilo o ugotovitvah v zve-zi s pritožbo, na katerega lahko pritožnik in policist v petih delovnih dneh po prejemu dasta pripombe, ki se obravnavajo na seji senata. V vabilu sta opozor-jena, da bo senat odločal o pritožbi tudi, če se seje senata ne udeležita, in da stroške udeležbe na seji senata krijeta sama. Na seji senata lahko predstavita svoja dejstva o vsebini pritožbe.</w:t>
      </w:r>
    </w:p>
    <w:p w:rsidR="00F162F7" w:rsidRDefault="00F162F7" w:rsidP="00D27C52">
      <w:pPr>
        <w:spacing w:line="205" w:lineRule="exact"/>
        <w:rPr>
          <w:sz w:val="20"/>
          <w:szCs w:val="20"/>
        </w:rPr>
      </w:pPr>
    </w:p>
    <w:p w:rsidR="00F162F7" w:rsidRDefault="00D27C52" w:rsidP="00D27C52">
      <w:pPr>
        <w:spacing w:line="274" w:lineRule="auto"/>
        <w:ind w:left="8"/>
        <w:rPr>
          <w:sz w:val="20"/>
          <w:szCs w:val="20"/>
        </w:rPr>
      </w:pPr>
      <w:r>
        <w:rPr>
          <w:rFonts w:ascii="Arial" w:eastAsia="Arial" w:hAnsi="Arial" w:cs="Arial"/>
          <w:sz w:val="20"/>
          <w:szCs w:val="20"/>
        </w:rPr>
        <w:t>Po obravnavi pritožbene zadeve na senatu ta z gla-sovanjem odloči o utemeljenosti pritožbe. Sprejme se odločitev, za katero glasujeta vsaj dva člana sena-ta. Odločitev senata je dokončna.</w:t>
      </w:r>
    </w:p>
    <w:p w:rsidR="00F162F7" w:rsidRDefault="00F162F7" w:rsidP="00D27C52">
      <w:pPr>
        <w:spacing w:line="214" w:lineRule="exact"/>
        <w:rPr>
          <w:sz w:val="20"/>
          <w:szCs w:val="20"/>
        </w:rPr>
      </w:pPr>
    </w:p>
    <w:p w:rsidR="00F162F7" w:rsidRDefault="00D27C52" w:rsidP="00D27C52">
      <w:pPr>
        <w:ind w:left="8"/>
        <w:rPr>
          <w:sz w:val="20"/>
          <w:szCs w:val="20"/>
        </w:rPr>
      </w:pPr>
      <w:r>
        <w:rPr>
          <w:rFonts w:ascii="Arial" w:eastAsia="Arial" w:hAnsi="Arial" w:cs="Arial"/>
          <w:sz w:val="19"/>
          <w:szCs w:val="19"/>
        </w:rPr>
        <w:t>Vodja senata v skladu z odločitvijo na senatu pripra-</w:t>
      </w:r>
    </w:p>
    <w:p w:rsidR="00F162F7" w:rsidRDefault="00F162F7" w:rsidP="00D27C52">
      <w:pPr>
        <w:spacing w:line="38" w:lineRule="exact"/>
        <w:rPr>
          <w:sz w:val="20"/>
          <w:szCs w:val="20"/>
        </w:rPr>
      </w:pPr>
    </w:p>
    <w:p w:rsidR="00F162F7" w:rsidRDefault="00D27C52" w:rsidP="00D27C52">
      <w:pPr>
        <w:numPr>
          <w:ilvl w:val="0"/>
          <w:numId w:val="9"/>
        </w:numPr>
        <w:tabs>
          <w:tab w:val="left" w:pos="205"/>
        </w:tabs>
        <w:spacing w:line="264" w:lineRule="auto"/>
        <w:ind w:left="8" w:hanging="8"/>
        <w:rPr>
          <w:rFonts w:ascii="Arial" w:eastAsia="Arial" w:hAnsi="Arial" w:cs="Arial"/>
          <w:sz w:val="21"/>
          <w:szCs w:val="21"/>
        </w:rPr>
      </w:pPr>
      <w:r>
        <w:rPr>
          <w:rFonts w:ascii="Arial" w:eastAsia="Arial" w:hAnsi="Arial" w:cs="Arial"/>
          <w:sz w:val="21"/>
          <w:szCs w:val="21"/>
        </w:rPr>
        <w:t>in podpiše pisni odgovor pritožniku, v katerem je odločitev senata vsebinsko obrazložena.</w:t>
      </w:r>
    </w:p>
    <w:p w:rsidR="00F162F7" w:rsidRDefault="00F162F7" w:rsidP="00D27C52">
      <w:pPr>
        <w:spacing w:line="221" w:lineRule="exact"/>
        <w:rPr>
          <w:sz w:val="20"/>
          <w:szCs w:val="20"/>
        </w:rPr>
      </w:pPr>
    </w:p>
    <w:p w:rsidR="00F162F7" w:rsidRDefault="00D27C52" w:rsidP="00D27C52">
      <w:pPr>
        <w:spacing w:line="278" w:lineRule="auto"/>
        <w:ind w:left="8"/>
        <w:rPr>
          <w:sz w:val="20"/>
          <w:szCs w:val="20"/>
        </w:rPr>
      </w:pPr>
      <w:r>
        <w:rPr>
          <w:rFonts w:ascii="Arial" w:eastAsia="Arial" w:hAnsi="Arial" w:cs="Arial"/>
          <w:sz w:val="20"/>
          <w:szCs w:val="20"/>
        </w:rPr>
        <w:t>Ob utemeljeni pritožbi mora policija v 30 dneh po končanem pritožbenem postopku pisno poročati ministrstvu o sprejetih in izvedenih ukrepih.</w:t>
      </w:r>
    </w:p>
    <w:sectPr w:rsidR="00F162F7">
      <w:pgSz w:w="16840" w:h="11906" w:orient="landscape"/>
      <w:pgMar w:top="913" w:right="558" w:bottom="184" w:left="560" w:header="0" w:footer="0" w:gutter="0"/>
      <w:cols w:num="3" w:space="708" w:equalWidth="0">
        <w:col w:w="4900" w:space="720"/>
        <w:col w:w="4893" w:space="720"/>
        <w:col w:w="448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141F2"/>
    <w:multiLevelType w:val="hybridMultilevel"/>
    <w:tmpl w:val="E870CA16"/>
    <w:lvl w:ilvl="0" w:tplc="2D488A50">
      <w:start w:val="1"/>
      <w:numFmt w:val="bullet"/>
      <w:lvlText w:val=""/>
      <w:lvlJc w:val="left"/>
    </w:lvl>
    <w:lvl w:ilvl="1" w:tplc="85E4F472">
      <w:numFmt w:val="decimal"/>
      <w:lvlText w:val=""/>
      <w:lvlJc w:val="left"/>
    </w:lvl>
    <w:lvl w:ilvl="2" w:tplc="42A66FCE">
      <w:numFmt w:val="decimal"/>
      <w:lvlText w:val=""/>
      <w:lvlJc w:val="left"/>
    </w:lvl>
    <w:lvl w:ilvl="3" w:tplc="AD0C35F0">
      <w:numFmt w:val="decimal"/>
      <w:lvlText w:val=""/>
      <w:lvlJc w:val="left"/>
    </w:lvl>
    <w:lvl w:ilvl="4" w:tplc="85245384">
      <w:numFmt w:val="decimal"/>
      <w:lvlText w:val=""/>
      <w:lvlJc w:val="left"/>
    </w:lvl>
    <w:lvl w:ilvl="5" w:tplc="41F847CA">
      <w:numFmt w:val="decimal"/>
      <w:lvlText w:val=""/>
      <w:lvlJc w:val="left"/>
    </w:lvl>
    <w:lvl w:ilvl="6" w:tplc="6542FA6C">
      <w:numFmt w:val="decimal"/>
      <w:lvlText w:val=""/>
      <w:lvlJc w:val="left"/>
    </w:lvl>
    <w:lvl w:ilvl="7" w:tplc="CF044910">
      <w:numFmt w:val="decimal"/>
      <w:lvlText w:val=""/>
      <w:lvlJc w:val="left"/>
    </w:lvl>
    <w:lvl w:ilvl="8" w:tplc="56D002D4">
      <w:numFmt w:val="decimal"/>
      <w:lvlText w:val=""/>
      <w:lvlJc w:val="left"/>
    </w:lvl>
  </w:abstractNum>
  <w:abstractNum w:abstractNumId="1" w15:restartNumberingAfterBreak="0">
    <w:nsid w:val="3D1B58BA"/>
    <w:multiLevelType w:val="hybridMultilevel"/>
    <w:tmpl w:val="A36CF582"/>
    <w:lvl w:ilvl="0" w:tplc="3524185E">
      <w:start w:val="6"/>
      <w:numFmt w:val="upperLetter"/>
      <w:lvlText w:val="%1:"/>
      <w:lvlJc w:val="left"/>
    </w:lvl>
    <w:lvl w:ilvl="1" w:tplc="4CA27272">
      <w:numFmt w:val="decimal"/>
      <w:lvlText w:val=""/>
      <w:lvlJc w:val="left"/>
    </w:lvl>
    <w:lvl w:ilvl="2" w:tplc="0C0EC914">
      <w:numFmt w:val="decimal"/>
      <w:lvlText w:val=""/>
      <w:lvlJc w:val="left"/>
    </w:lvl>
    <w:lvl w:ilvl="3" w:tplc="BDF4A8DE">
      <w:numFmt w:val="decimal"/>
      <w:lvlText w:val=""/>
      <w:lvlJc w:val="left"/>
    </w:lvl>
    <w:lvl w:ilvl="4" w:tplc="BD54DAAC">
      <w:numFmt w:val="decimal"/>
      <w:lvlText w:val=""/>
      <w:lvlJc w:val="left"/>
    </w:lvl>
    <w:lvl w:ilvl="5" w:tplc="77985C74">
      <w:numFmt w:val="decimal"/>
      <w:lvlText w:val=""/>
      <w:lvlJc w:val="left"/>
    </w:lvl>
    <w:lvl w:ilvl="6" w:tplc="640A41B2">
      <w:numFmt w:val="decimal"/>
      <w:lvlText w:val=""/>
      <w:lvlJc w:val="left"/>
    </w:lvl>
    <w:lvl w:ilvl="7" w:tplc="BF001698">
      <w:numFmt w:val="decimal"/>
      <w:lvlText w:val=""/>
      <w:lvlJc w:val="left"/>
    </w:lvl>
    <w:lvl w:ilvl="8" w:tplc="44DE6BC8">
      <w:numFmt w:val="decimal"/>
      <w:lvlText w:val=""/>
      <w:lvlJc w:val="left"/>
    </w:lvl>
  </w:abstractNum>
  <w:abstractNum w:abstractNumId="2" w15:restartNumberingAfterBreak="0">
    <w:nsid w:val="41B71EFB"/>
    <w:multiLevelType w:val="hybridMultilevel"/>
    <w:tmpl w:val="D1240896"/>
    <w:lvl w:ilvl="0" w:tplc="E1C83C7A">
      <w:start w:val="1"/>
      <w:numFmt w:val="bullet"/>
      <w:lvlText w:val=""/>
      <w:lvlJc w:val="left"/>
    </w:lvl>
    <w:lvl w:ilvl="1" w:tplc="7E0ACFA0">
      <w:numFmt w:val="decimal"/>
      <w:lvlText w:val=""/>
      <w:lvlJc w:val="left"/>
    </w:lvl>
    <w:lvl w:ilvl="2" w:tplc="DC041DF8">
      <w:numFmt w:val="decimal"/>
      <w:lvlText w:val=""/>
      <w:lvlJc w:val="left"/>
    </w:lvl>
    <w:lvl w:ilvl="3" w:tplc="38A0A228">
      <w:numFmt w:val="decimal"/>
      <w:lvlText w:val=""/>
      <w:lvlJc w:val="left"/>
    </w:lvl>
    <w:lvl w:ilvl="4" w:tplc="4EB29638">
      <w:numFmt w:val="decimal"/>
      <w:lvlText w:val=""/>
      <w:lvlJc w:val="left"/>
    </w:lvl>
    <w:lvl w:ilvl="5" w:tplc="6CC07044">
      <w:numFmt w:val="decimal"/>
      <w:lvlText w:val=""/>
      <w:lvlJc w:val="left"/>
    </w:lvl>
    <w:lvl w:ilvl="6" w:tplc="47006056">
      <w:numFmt w:val="decimal"/>
      <w:lvlText w:val=""/>
      <w:lvlJc w:val="left"/>
    </w:lvl>
    <w:lvl w:ilvl="7" w:tplc="4A4E048E">
      <w:numFmt w:val="decimal"/>
      <w:lvlText w:val=""/>
      <w:lvlJc w:val="left"/>
    </w:lvl>
    <w:lvl w:ilvl="8" w:tplc="2CD6607A">
      <w:numFmt w:val="decimal"/>
      <w:lvlText w:val=""/>
      <w:lvlJc w:val="left"/>
    </w:lvl>
  </w:abstractNum>
  <w:abstractNum w:abstractNumId="3" w15:restartNumberingAfterBreak="0">
    <w:nsid w:val="46E87CCD"/>
    <w:multiLevelType w:val="hybridMultilevel"/>
    <w:tmpl w:val="2CDC38BA"/>
    <w:lvl w:ilvl="0" w:tplc="8D36D994">
      <w:start w:val="20"/>
      <w:numFmt w:val="upperLetter"/>
      <w:lvlText w:val="%1:"/>
      <w:lvlJc w:val="left"/>
    </w:lvl>
    <w:lvl w:ilvl="1" w:tplc="87F092A4">
      <w:numFmt w:val="decimal"/>
      <w:lvlText w:val=""/>
      <w:lvlJc w:val="left"/>
    </w:lvl>
    <w:lvl w:ilvl="2" w:tplc="0610E444">
      <w:numFmt w:val="decimal"/>
      <w:lvlText w:val=""/>
      <w:lvlJc w:val="left"/>
    </w:lvl>
    <w:lvl w:ilvl="3" w:tplc="BD4E0DA2">
      <w:numFmt w:val="decimal"/>
      <w:lvlText w:val=""/>
      <w:lvlJc w:val="left"/>
    </w:lvl>
    <w:lvl w:ilvl="4" w:tplc="46524D30">
      <w:numFmt w:val="decimal"/>
      <w:lvlText w:val=""/>
      <w:lvlJc w:val="left"/>
    </w:lvl>
    <w:lvl w:ilvl="5" w:tplc="B784FCA4">
      <w:numFmt w:val="decimal"/>
      <w:lvlText w:val=""/>
      <w:lvlJc w:val="left"/>
    </w:lvl>
    <w:lvl w:ilvl="6" w:tplc="CA6C3E0E">
      <w:numFmt w:val="decimal"/>
      <w:lvlText w:val=""/>
      <w:lvlJc w:val="left"/>
    </w:lvl>
    <w:lvl w:ilvl="7" w:tplc="FD0EAA94">
      <w:numFmt w:val="decimal"/>
      <w:lvlText w:val=""/>
      <w:lvlJc w:val="left"/>
    </w:lvl>
    <w:lvl w:ilvl="8" w:tplc="6BB6962C">
      <w:numFmt w:val="decimal"/>
      <w:lvlText w:val=""/>
      <w:lvlJc w:val="left"/>
    </w:lvl>
  </w:abstractNum>
  <w:abstractNum w:abstractNumId="4" w15:restartNumberingAfterBreak="0">
    <w:nsid w:val="507ED7AB"/>
    <w:multiLevelType w:val="hybridMultilevel"/>
    <w:tmpl w:val="4E940128"/>
    <w:lvl w:ilvl="0" w:tplc="A8B83B4A">
      <w:start w:val="5"/>
      <w:numFmt w:val="upperLetter"/>
      <w:lvlText w:val="%1:"/>
      <w:lvlJc w:val="left"/>
    </w:lvl>
    <w:lvl w:ilvl="1" w:tplc="E49830E4">
      <w:numFmt w:val="decimal"/>
      <w:lvlText w:val=""/>
      <w:lvlJc w:val="left"/>
    </w:lvl>
    <w:lvl w:ilvl="2" w:tplc="1CD20E8E">
      <w:numFmt w:val="decimal"/>
      <w:lvlText w:val=""/>
      <w:lvlJc w:val="left"/>
    </w:lvl>
    <w:lvl w:ilvl="3" w:tplc="9CF4EA4E">
      <w:numFmt w:val="decimal"/>
      <w:lvlText w:val=""/>
      <w:lvlJc w:val="left"/>
    </w:lvl>
    <w:lvl w:ilvl="4" w:tplc="66761AE8">
      <w:numFmt w:val="decimal"/>
      <w:lvlText w:val=""/>
      <w:lvlJc w:val="left"/>
    </w:lvl>
    <w:lvl w:ilvl="5" w:tplc="7A849D4A">
      <w:numFmt w:val="decimal"/>
      <w:lvlText w:val=""/>
      <w:lvlJc w:val="left"/>
    </w:lvl>
    <w:lvl w:ilvl="6" w:tplc="B01CB02A">
      <w:numFmt w:val="decimal"/>
      <w:lvlText w:val=""/>
      <w:lvlJc w:val="left"/>
    </w:lvl>
    <w:lvl w:ilvl="7" w:tplc="B89A7396">
      <w:numFmt w:val="decimal"/>
      <w:lvlText w:val=""/>
      <w:lvlJc w:val="left"/>
    </w:lvl>
    <w:lvl w:ilvl="8" w:tplc="A1F6C5E8">
      <w:numFmt w:val="decimal"/>
      <w:lvlText w:val=""/>
      <w:lvlJc w:val="left"/>
    </w:lvl>
  </w:abstractNum>
  <w:abstractNum w:abstractNumId="5" w15:restartNumberingAfterBreak="0">
    <w:nsid w:val="515F007C"/>
    <w:multiLevelType w:val="hybridMultilevel"/>
    <w:tmpl w:val="428659B4"/>
    <w:lvl w:ilvl="0" w:tplc="A4BA205E">
      <w:start w:val="1"/>
      <w:numFmt w:val="bullet"/>
      <w:lvlText w:val=""/>
      <w:lvlJc w:val="left"/>
    </w:lvl>
    <w:lvl w:ilvl="1" w:tplc="118A2C40">
      <w:numFmt w:val="decimal"/>
      <w:lvlText w:val=""/>
      <w:lvlJc w:val="left"/>
    </w:lvl>
    <w:lvl w:ilvl="2" w:tplc="F5CC3BFE">
      <w:numFmt w:val="decimal"/>
      <w:lvlText w:val=""/>
      <w:lvlJc w:val="left"/>
    </w:lvl>
    <w:lvl w:ilvl="3" w:tplc="CFB83B0C">
      <w:numFmt w:val="decimal"/>
      <w:lvlText w:val=""/>
      <w:lvlJc w:val="left"/>
    </w:lvl>
    <w:lvl w:ilvl="4" w:tplc="C8B0AA50">
      <w:numFmt w:val="decimal"/>
      <w:lvlText w:val=""/>
      <w:lvlJc w:val="left"/>
    </w:lvl>
    <w:lvl w:ilvl="5" w:tplc="506A44B0">
      <w:numFmt w:val="decimal"/>
      <w:lvlText w:val=""/>
      <w:lvlJc w:val="left"/>
    </w:lvl>
    <w:lvl w:ilvl="6" w:tplc="8BB2B110">
      <w:numFmt w:val="decimal"/>
      <w:lvlText w:val=""/>
      <w:lvlJc w:val="left"/>
    </w:lvl>
    <w:lvl w:ilvl="7" w:tplc="27646F10">
      <w:numFmt w:val="decimal"/>
      <w:lvlText w:val=""/>
      <w:lvlJc w:val="left"/>
    </w:lvl>
    <w:lvl w:ilvl="8" w:tplc="5CBC2A24">
      <w:numFmt w:val="decimal"/>
      <w:lvlText w:val=""/>
      <w:lvlJc w:val="left"/>
    </w:lvl>
  </w:abstractNum>
  <w:abstractNum w:abstractNumId="6" w15:restartNumberingAfterBreak="0">
    <w:nsid w:val="5BD062C2"/>
    <w:multiLevelType w:val="hybridMultilevel"/>
    <w:tmpl w:val="2894331C"/>
    <w:lvl w:ilvl="0" w:tplc="3692F12E">
      <w:start w:val="6"/>
      <w:numFmt w:val="lowerRoman"/>
      <w:lvlText w:val="%1"/>
      <w:lvlJc w:val="left"/>
    </w:lvl>
    <w:lvl w:ilvl="1" w:tplc="FA949D94">
      <w:numFmt w:val="decimal"/>
      <w:lvlText w:val=""/>
      <w:lvlJc w:val="left"/>
    </w:lvl>
    <w:lvl w:ilvl="2" w:tplc="C02626A0">
      <w:numFmt w:val="decimal"/>
      <w:lvlText w:val=""/>
      <w:lvlJc w:val="left"/>
    </w:lvl>
    <w:lvl w:ilvl="3" w:tplc="3042AE00">
      <w:numFmt w:val="decimal"/>
      <w:lvlText w:val=""/>
      <w:lvlJc w:val="left"/>
    </w:lvl>
    <w:lvl w:ilvl="4" w:tplc="CE58BAC0">
      <w:numFmt w:val="decimal"/>
      <w:lvlText w:val=""/>
      <w:lvlJc w:val="left"/>
    </w:lvl>
    <w:lvl w:ilvl="5" w:tplc="D0BE9CA4">
      <w:numFmt w:val="decimal"/>
      <w:lvlText w:val=""/>
      <w:lvlJc w:val="left"/>
    </w:lvl>
    <w:lvl w:ilvl="6" w:tplc="B212DCB2">
      <w:numFmt w:val="decimal"/>
      <w:lvlText w:val=""/>
      <w:lvlJc w:val="left"/>
    </w:lvl>
    <w:lvl w:ilvl="7" w:tplc="1BB8D518">
      <w:numFmt w:val="decimal"/>
      <w:lvlText w:val=""/>
      <w:lvlJc w:val="left"/>
    </w:lvl>
    <w:lvl w:ilvl="8" w:tplc="7772CA80">
      <w:numFmt w:val="decimal"/>
      <w:lvlText w:val=""/>
      <w:lvlJc w:val="left"/>
    </w:lvl>
  </w:abstractNum>
  <w:abstractNum w:abstractNumId="7" w15:restartNumberingAfterBreak="0">
    <w:nsid w:val="7545E146"/>
    <w:multiLevelType w:val="hybridMultilevel"/>
    <w:tmpl w:val="F69C86B8"/>
    <w:lvl w:ilvl="0" w:tplc="C2A02DFA">
      <w:start w:val="1"/>
      <w:numFmt w:val="bullet"/>
      <w:lvlText w:val=""/>
      <w:lvlJc w:val="left"/>
    </w:lvl>
    <w:lvl w:ilvl="1" w:tplc="4D74B346">
      <w:numFmt w:val="decimal"/>
      <w:lvlText w:val=""/>
      <w:lvlJc w:val="left"/>
    </w:lvl>
    <w:lvl w:ilvl="2" w:tplc="24B8E97C">
      <w:numFmt w:val="decimal"/>
      <w:lvlText w:val=""/>
      <w:lvlJc w:val="left"/>
    </w:lvl>
    <w:lvl w:ilvl="3" w:tplc="C4B62BF6">
      <w:numFmt w:val="decimal"/>
      <w:lvlText w:val=""/>
      <w:lvlJc w:val="left"/>
    </w:lvl>
    <w:lvl w:ilvl="4" w:tplc="F7FAEEE2">
      <w:numFmt w:val="decimal"/>
      <w:lvlText w:val=""/>
      <w:lvlJc w:val="left"/>
    </w:lvl>
    <w:lvl w:ilvl="5" w:tplc="121ACAE6">
      <w:numFmt w:val="decimal"/>
      <w:lvlText w:val=""/>
      <w:lvlJc w:val="left"/>
    </w:lvl>
    <w:lvl w:ilvl="6" w:tplc="62D6425A">
      <w:numFmt w:val="decimal"/>
      <w:lvlText w:val=""/>
      <w:lvlJc w:val="left"/>
    </w:lvl>
    <w:lvl w:ilvl="7" w:tplc="F16E935A">
      <w:numFmt w:val="decimal"/>
      <w:lvlText w:val=""/>
      <w:lvlJc w:val="left"/>
    </w:lvl>
    <w:lvl w:ilvl="8" w:tplc="5140688C">
      <w:numFmt w:val="decimal"/>
      <w:lvlText w:val=""/>
      <w:lvlJc w:val="left"/>
    </w:lvl>
  </w:abstractNum>
  <w:abstractNum w:abstractNumId="8" w15:restartNumberingAfterBreak="0">
    <w:nsid w:val="79E2A9E3"/>
    <w:multiLevelType w:val="hybridMultilevel"/>
    <w:tmpl w:val="BB1A6822"/>
    <w:lvl w:ilvl="0" w:tplc="6EAE99DA">
      <w:start w:val="1"/>
      <w:numFmt w:val="bullet"/>
      <w:lvlText w:val=""/>
      <w:lvlJc w:val="left"/>
    </w:lvl>
    <w:lvl w:ilvl="1" w:tplc="B296DCC2">
      <w:numFmt w:val="decimal"/>
      <w:lvlText w:val=""/>
      <w:lvlJc w:val="left"/>
    </w:lvl>
    <w:lvl w:ilvl="2" w:tplc="BEF43B5E">
      <w:numFmt w:val="decimal"/>
      <w:lvlText w:val=""/>
      <w:lvlJc w:val="left"/>
    </w:lvl>
    <w:lvl w:ilvl="3" w:tplc="EEA86808">
      <w:numFmt w:val="decimal"/>
      <w:lvlText w:val=""/>
      <w:lvlJc w:val="left"/>
    </w:lvl>
    <w:lvl w:ilvl="4" w:tplc="5560BC4E">
      <w:numFmt w:val="decimal"/>
      <w:lvlText w:val=""/>
      <w:lvlJc w:val="left"/>
    </w:lvl>
    <w:lvl w:ilvl="5" w:tplc="9AF64D4C">
      <w:numFmt w:val="decimal"/>
      <w:lvlText w:val=""/>
      <w:lvlJc w:val="left"/>
    </w:lvl>
    <w:lvl w:ilvl="6" w:tplc="B1D4A700">
      <w:numFmt w:val="decimal"/>
      <w:lvlText w:val=""/>
      <w:lvlJc w:val="left"/>
    </w:lvl>
    <w:lvl w:ilvl="7" w:tplc="34A618BC">
      <w:numFmt w:val="decimal"/>
      <w:lvlText w:val=""/>
      <w:lvlJc w:val="left"/>
    </w:lvl>
    <w:lvl w:ilvl="8" w:tplc="24E25CFE">
      <w:numFmt w:val="decimal"/>
      <w:lvlText w:val=""/>
      <w:lvlJc w:val="left"/>
    </w:lvl>
  </w:abstractNum>
  <w:num w:numId="1">
    <w:abstractNumId w:val="3"/>
  </w:num>
  <w:num w:numId="2">
    <w:abstractNumId w:val="1"/>
  </w:num>
  <w:num w:numId="3">
    <w:abstractNumId w:val="4"/>
  </w:num>
  <w:num w:numId="4">
    <w:abstractNumId w:val="0"/>
  </w:num>
  <w:num w:numId="5">
    <w:abstractNumId w:val="2"/>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F7"/>
    <w:rsid w:val="00AC58DB"/>
    <w:rsid w:val="00BA111F"/>
    <w:rsid w:val="00D27C52"/>
    <w:rsid w:val="00F1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F7AD7E-DD59-4743-B312-814B4C60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1068</Words>
  <Characters>6093</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Svetek</cp:lastModifiedBy>
  <cp:revision>2</cp:revision>
  <dcterms:created xsi:type="dcterms:W3CDTF">2020-09-22T12:43:00Z</dcterms:created>
  <dcterms:modified xsi:type="dcterms:W3CDTF">2020-09-22T12:43:00Z</dcterms:modified>
</cp:coreProperties>
</file>