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1C3" w:rsidRPr="00460F79" w:rsidRDefault="00EB7F9B" w:rsidP="004B2C9E">
      <w:pPr>
        <w:spacing w:after="0" w:line="264" w:lineRule="auto"/>
        <w:jc w:val="left"/>
        <w:rPr>
          <w:rFonts w:cs="Arial"/>
          <w:sz w:val="36"/>
          <w:szCs w:val="36"/>
        </w:rPr>
      </w:pPr>
      <w:r>
        <w:rPr>
          <w:rFonts w:cs="Arial"/>
          <w:noProof/>
          <w:sz w:val="32"/>
          <w:szCs w:val="32"/>
        </w:rPr>
        <w:drawing>
          <wp:inline distT="0" distB="0" distL="0" distR="0">
            <wp:extent cx="7440993" cy="10833100"/>
            <wp:effectExtent l="57150" t="57150" r="369570" b="368300"/>
            <wp:docPr id="17" name="Slika 17" descr="Uvodna stran, modra podlaga z navedbo organa." title="Uvodna stran z naslov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tno poročilo 2019 1_Stran_01.jpg"/>
                    <pic:cNvPicPr/>
                  </pic:nvPicPr>
                  <pic:blipFill>
                    <a:blip r:embed="rId8">
                      <a:extLst>
                        <a:ext uri="{28A0092B-C50C-407E-A947-70E740481C1C}">
                          <a14:useLocalDpi xmlns:a14="http://schemas.microsoft.com/office/drawing/2010/main" val="0"/>
                        </a:ext>
                      </a:extLst>
                    </a:blip>
                    <a:stretch>
                      <a:fillRect/>
                    </a:stretch>
                  </pic:blipFill>
                  <pic:spPr>
                    <a:xfrm>
                      <a:off x="0" y="0"/>
                      <a:ext cx="7444915" cy="10838810"/>
                    </a:xfrm>
                    <a:prstGeom prst="rect">
                      <a:avLst/>
                    </a:prstGeom>
                    <a:solidFill>
                      <a:srgbClr val="FFFFFF">
                        <a:shade val="85000"/>
                      </a:srgbClr>
                    </a:solidFill>
                    <a:ln w="88900" cap="sq">
                      <a:noFill/>
                      <a:miter lim="800000"/>
                    </a:ln>
                    <a:effectLst>
                      <a:outerShdw blurRad="190500" dist="228600" dir="2700000" algn="ctr">
                        <a:srgbClr val="000000">
                          <a:alpha val="30000"/>
                        </a:srgbClr>
                      </a:outerShdw>
                      <a:softEdge rad="63500"/>
                    </a:effectLst>
                    <a:scene3d>
                      <a:camera prst="orthographicFront">
                        <a:rot lat="0" lon="0" rev="0"/>
                      </a:camera>
                      <a:lightRig rig="glow" dir="t">
                        <a:rot lat="0" lon="0" rev="4800000"/>
                      </a:lightRig>
                    </a:scene3d>
                    <a:sp3d prstMaterial="matte">
                      <a:bevelT w="127000" h="63500"/>
                    </a:sp3d>
                  </pic:spPr>
                </pic:pic>
              </a:graphicData>
            </a:graphic>
          </wp:inline>
        </w:drawing>
      </w:r>
    </w:p>
    <w:p w:rsidR="00C321C3" w:rsidRPr="00460F79" w:rsidRDefault="00C321C3" w:rsidP="004B2C9E">
      <w:pPr>
        <w:tabs>
          <w:tab w:val="left" w:pos="1755"/>
        </w:tabs>
        <w:spacing w:after="0" w:line="264" w:lineRule="auto"/>
        <w:jc w:val="left"/>
        <w:rPr>
          <w:rFonts w:cs="Arial"/>
          <w:sz w:val="32"/>
          <w:szCs w:val="32"/>
        </w:rPr>
        <w:sectPr w:rsidR="00C321C3" w:rsidRPr="00460F79" w:rsidSect="00FD7A97">
          <w:headerReference w:type="default" r:id="rId9"/>
          <w:footerReference w:type="default" r:id="rId10"/>
          <w:footerReference w:type="first" r:id="rId11"/>
          <w:pgSz w:w="11906" w:h="16838" w:code="9"/>
          <w:pgMar w:top="0" w:right="0" w:bottom="249" w:left="0" w:header="709" w:footer="709" w:gutter="0"/>
          <w:pgNumType w:fmt="lowerRoman" w:start="1"/>
          <w:cols w:space="708"/>
          <w:titlePg/>
          <w:docGrid w:linePitch="360"/>
        </w:sectPr>
      </w:pPr>
    </w:p>
    <w:p w:rsidR="00C321C3" w:rsidRPr="00460F79" w:rsidRDefault="00C321C3" w:rsidP="004B2C9E">
      <w:pPr>
        <w:tabs>
          <w:tab w:val="left" w:pos="2835"/>
        </w:tabs>
        <w:spacing w:before="5000" w:after="0" w:line="264" w:lineRule="auto"/>
        <w:ind w:left="2835" w:hanging="2835"/>
        <w:jc w:val="left"/>
        <w:rPr>
          <w:rFonts w:ascii="Agency FB" w:hAnsi="Agency FB" w:cs="Arial"/>
          <w:i/>
          <w:sz w:val="40"/>
          <w:szCs w:val="40"/>
        </w:rPr>
      </w:pPr>
      <w:r w:rsidRPr="00460F79">
        <w:rPr>
          <w:rFonts w:ascii="Agency FB" w:hAnsi="Agency FB" w:cs="Arial"/>
          <w:i/>
          <w:sz w:val="40"/>
          <w:szCs w:val="40"/>
        </w:rPr>
        <w:lastRenderedPageBreak/>
        <w:t>POSLANSTVO</w:t>
      </w:r>
    </w:p>
    <w:p w:rsidR="00C321C3" w:rsidRPr="00460F79" w:rsidRDefault="00C321C3" w:rsidP="004B2C9E">
      <w:pPr>
        <w:tabs>
          <w:tab w:val="left" w:pos="2835"/>
        </w:tabs>
        <w:spacing w:after="0" w:line="264" w:lineRule="auto"/>
        <w:jc w:val="left"/>
        <w:rPr>
          <w:rFonts w:cs="Arial"/>
          <w:sz w:val="32"/>
          <w:szCs w:val="32"/>
        </w:rPr>
      </w:pPr>
    </w:p>
    <w:p w:rsidR="00C321C3" w:rsidRPr="00460F79" w:rsidRDefault="00C321C3" w:rsidP="004B2C9E">
      <w:pPr>
        <w:tabs>
          <w:tab w:val="left" w:pos="2835"/>
        </w:tabs>
        <w:spacing w:after="0" w:line="264" w:lineRule="auto"/>
        <w:jc w:val="left"/>
        <w:rPr>
          <w:rFonts w:cs="Arial"/>
          <w:sz w:val="32"/>
          <w:szCs w:val="32"/>
        </w:rPr>
      </w:pPr>
    </w:p>
    <w:p w:rsidR="00EE6074" w:rsidRDefault="00C321C3" w:rsidP="004B2C9E">
      <w:pPr>
        <w:tabs>
          <w:tab w:val="center" w:pos="4513"/>
        </w:tabs>
        <w:spacing w:line="264" w:lineRule="auto"/>
        <w:jc w:val="left"/>
        <w:rPr>
          <w:rFonts w:cs="Arial"/>
          <w:b/>
          <w:sz w:val="28"/>
          <w:szCs w:val="28"/>
          <w:shd w:val="clear" w:color="auto" w:fill="FFFFFF"/>
        </w:rPr>
      </w:pPr>
      <w:r w:rsidRPr="00460F79">
        <w:rPr>
          <w:rFonts w:ascii="Agency FB" w:hAnsi="Agency FB" w:cs="Arial"/>
          <w:color w:val="000000"/>
          <w:sz w:val="28"/>
          <w:szCs w:val="28"/>
          <w:shd w:val="clear" w:color="auto" w:fill="FFFFFF"/>
        </w:rPr>
        <w:t xml:space="preserve">V pritožbenem postopku se neodvisno, nepristransko in strokovno preverja pritožba ter pritožniku in policistu </w:t>
      </w:r>
      <w:bookmarkStart w:id="0" w:name="_GoBack"/>
      <w:bookmarkEnd w:id="0"/>
      <w:r w:rsidRPr="00460F79">
        <w:rPr>
          <w:rFonts w:ascii="Agency FB" w:hAnsi="Agency FB" w:cs="Arial"/>
          <w:color w:val="000000"/>
          <w:sz w:val="28"/>
          <w:szCs w:val="28"/>
          <w:shd w:val="clear" w:color="auto" w:fill="FFFFFF"/>
        </w:rPr>
        <w:t>so</w:t>
      </w:r>
      <w:r w:rsidRPr="00460F79">
        <w:rPr>
          <w:rFonts w:ascii="Calibri" w:hAnsi="Calibri" w:cs="Calibri"/>
          <w:color w:val="000000"/>
          <w:sz w:val="28"/>
          <w:szCs w:val="28"/>
          <w:shd w:val="clear" w:color="auto" w:fill="FFFFFF"/>
        </w:rPr>
        <w:t>č</w:t>
      </w:r>
      <w:r w:rsidRPr="00460F79">
        <w:rPr>
          <w:rFonts w:ascii="Agency FB" w:hAnsi="Agency FB" w:cs="Arial"/>
          <w:color w:val="000000"/>
          <w:sz w:val="28"/>
          <w:szCs w:val="28"/>
          <w:shd w:val="clear" w:color="auto" w:fill="FFFFFF"/>
        </w:rPr>
        <w:t>asno zagotavljajo vse postopkovne pravice v skladu z zakonskimi predpisi.</w:t>
      </w:r>
      <w:r w:rsidR="00EE6074">
        <w:rPr>
          <w:rFonts w:cs="Arial"/>
          <w:b/>
          <w:sz w:val="28"/>
          <w:szCs w:val="28"/>
          <w:shd w:val="clear" w:color="auto" w:fill="FFFFFF"/>
        </w:rPr>
        <w:t xml:space="preserve"> </w:t>
      </w:r>
    </w:p>
    <w:p w:rsidR="00EE6074" w:rsidRDefault="00EE6074" w:rsidP="004B2C9E">
      <w:pPr>
        <w:spacing w:after="160" w:line="259" w:lineRule="auto"/>
        <w:jc w:val="left"/>
        <w:rPr>
          <w:rFonts w:cs="Arial"/>
          <w:b/>
          <w:sz w:val="28"/>
          <w:szCs w:val="28"/>
          <w:shd w:val="clear" w:color="auto" w:fill="FFFFFF"/>
        </w:rPr>
      </w:pPr>
      <w:r>
        <w:rPr>
          <w:rFonts w:cs="Arial"/>
          <w:b/>
          <w:sz w:val="28"/>
          <w:szCs w:val="28"/>
          <w:shd w:val="clear" w:color="auto" w:fill="FFFFFF"/>
        </w:rPr>
        <w:br w:type="page"/>
      </w:r>
    </w:p>
    <w:p w:rsidR="00C321C3" w:rsidRPr="00460F79" w:rsidRDefault="00C321C3" w:rsidP="004B2C9E">
      <w:pPr>
        <w:spacing w:line="264" w:lineRule="auto"/>
        <w:jc w:val="left"/>
        <w:rPr>
          <w:rFonts w:cs="Arial"/>
          <w:b/>
          <w:sz w:val="28"/>
          <w:szCs w:val="28"/>
          <w:shd w:val="clear" w:color="auto" w:fill="FFFFFF"/>
        </w:rPr>
      </w:pPr>
      <w:r w:rsidRPr="00460F79">
        <w:rPr>
          <w:rFonts w:cs="Arial"/>
          <w:b/>
          <w:sz w:val="28"/>
          <w:szCs w:val="28"/>
          <w:shd w:val="clear" w:color="auto" w:fill="FFFFFF"/>
        </w:rPr>
        <w:lastRenderedPageBreak/>
        <w:t>KAZALO</w:t>
      </w:r>
    </w:p>
    <w:bookmarkStart w:id="1" w:name="_Toc498889982"/>
    <w:bookmarkStart w:id="2" w:name="_Toc507702399"/>
    <w:bookmarkStart w:id="3" w:name="_Toc498889981"/>
    <w:bookmarkStart w:id="4" w:name="_Toc507702398"/>
    <w:p w:rsidR="00C321C3" w:rsidRPr="008545B0" w:rsidRDefault="00C321C3" w:rsidP="004B2C9E">
      <w:pPr>
        <w:pStyle w:val="Kazalovsebine1"/>
        <w:ind w:left="426" w:hanging="426"/>
        <w:rPr>
          <w:rFonts w:ascii="Arial" w:eastAsiaTheme="minorEastAsia" w:hAnsi="Arial" w:cs="Arial"/>
          <w:b w:val="0"/>
          <w:bCs w:val="0"/>
          <w:caps w:val="0"/>
          <w:noProof/>
          <w:color w:val="auto"/>
          <w:sz w:val="22"/>
          <w:szCs w:val="22"/>
        </w:rPr>
      </w:pPr>
      <w:r w:rsidRPr="008545B0">
        <w:rPr>
          <w:rFonts w:ascii="Arial" w:hAnsi="Arial" w:cs="Arial"/>
          <w:iCs/>
          <w:sz w:val="22"/>
          <w:szCs w:val="22"/>
        </w:rPr>
        <w:fldChar w:fldCharType="begin"/>
      </w:r>
      <w:r w:rsidRPr="008545B0">
        <w:rPr>
          <w:rFonts w:ascii="Arial" w:hAnsi="Arial" w:cs="Arial"/>
          <w:iCs/>
          <w:sz w:val="22"/>
          <w:szCs w:val="22"/>
        </w:rPr>
        <w:instrText xml:space="preserve"> TOC \o "1-2" \h \z \u </w:instrText>
      </w:r>
      <w:r w:rsidRPr="008545B0">
        <w:rPr>
          <w:rFonts w:ascii="Arial" w:hAnsi="Arial" w:cs="Arial"/>
          <w:iCs/>
          <w:sz w:val="22"/>
          <w:szCs w:val="22"/>
        </w:rPr>
        <w:fldChar w:fldCharType="separate"/>
      </w:r>
      <w:hyperlink w:anchor="_Toc31791370" w:history="1">
        <w:r w:rsidRPr="008545B0">
          <w:rPr>
            <w:rStyle w:val="Hiperpovezava"/>
            <w:rFonts w:ascii="Arial" w:hAnsi="Arial" w:cs="Arial"/>
            <w:noProof/>
            <w:sz w:val="22"/>
            <w:szCs w:val="22"/>
          </w:rPr>
          <w:t>1</w:t>
        </w:r>
        <w:r w:rsidRPr="008545B0">
          <w:rPr>
            <w:rFonts w:ascii="Arial" w:eastAsiaTheme="minorEastAsia" w:hAnsi="Arial" w:cs="Arial"/>
            <w:b w:val="0"/>
            <w:bCs w:val="0"/>
            <w:caps w:val="0"/>
            <w:noProof/>
            <w:color w:val="auto"/>
            <w:sz w:val="22"/>
            <w:szCs w:val="22"/>
          </w:rPr>
          <w:tab/>
        </w:r>
        <w:r w:rsidRPr="008545B0">
          <w:rPr>
            <w:rStyle w:val="Hiperpovezava"/>
            <w:rFonts w:ascii="Arial" w:hAnsi="Arial" w:cs="Arial"/>
            <w:noProof/>
            <w:sz w:val="22"/>
            <w:szCs w:val="22"/>
          </w:rPr>
          <w:t>UVOD</w:t>
        </w:r>
        <w:r w:rsidRPr="008545B0">
          <w:rPr>
            <w:rFonts w:ascii="Arial" w:hAnsi="Arial" w:cs="Arial"/>
            <w:noProof/>
            <w:webHidden/>
            <w:sz w:val="22"/>
            <w:szCs w:val="22"/>
          </w:rPr>
          <w:tab/>
        </w:r>
        <w:r w:rsidRPr="008545B0">
          <w:rPr>
            <w:rFonts w:ascii="Arial" w:hAnsi="Arial" w:cs="Arial"/>
            <w:noProof/>
            <w:webHidden/>
            <w:sz w:val="22"/>
            <w:szCs w:val="22"/>
          </w:rPr>
          <w:fldChar w:fldCharType="begin"/>
        </w:r>
        <w:r w:rsidRPr="008545B0">
          <w:rPr>
            <w:rFonts w:ascii="Arial" w:hAnsi="Arial" w:cs="Arial"/>
            <w:noProof/>
            <w:webHidden/>
            <w:sz w:val="22"/>
            <w:szCs w:val="22"/>
          </w:rPr>
          <w:instrText xml:space="preserve"> PAGEREF _Toc31791370 \h </w:instrText>
        </w:r>
        <w:r w:rsidRPr="008545B0">
          <w:rPr>
            <w:rFonts w:ascii="Arial" w:hAnsi="Arial" w:cs="Arial"/>
            <w:noProof/>
            <w:webHidden/>
            <w:sz w:val="22"/>
            <w:szCs w:val="22"/>
          </w:rPr>
        </w:r>
        <w:r w:rsidRPr="008545B0">
          <w:rPr>
            <w:rFonts w:ascii="Arial" w:hAnsi="Arial" w:cs="Arial"/>
            <w:noProof/>
            <w:webHidden/>
            <w:sz w:val="22"/>
            <w:szCs w:val="22"/>
          </w:rPr>
          <w:fldChar w:fldCharType="separate"/>
        </w:r>
        <w:r w:rsidR="00DD7D27">
          <w:rPr>
            <w:rFonts w:ascii="Arial" w:hAnsi="Arial" w:cs="Arial"/>
            <w:noProof/>
            <w:webHidden/>
            <w:sz w:val="22"/>
            <w:szCs w:val="22"/>
          </w:rPr>
          <w:t>1</w:t>
        </w:r>
        <w:r w:rsidRPr="008545B0">
          <w:rPr>
            <w:rFonts w:ascii="Arial" w:hAnsi="Arial" w:cs="Arial"/>
            <w:noProof/>
            <w:webHidden/>
            <w:sz w:val="22"/>
            <w:szCs w:val="22"/>
          </w:rPr>
          <w:fldChar w:fldCharType="end"/>
        </w:r>
      </w:hyperlink>
    </w:p>
    <w:p w:rsidR="00C321C3" w:rsidRPr="008545B0" w:rsidRDefault="004B2C9E" w:rsidP="004B2C9E">
      <w:pPr>
        <w:pStyle w:val="Kazalovsebine2"/>
        <w:tabs>
          <w:tab w:val="left" w:pos="720"/>
          <w:tab w:val="right" w:leader="dot" w:pos="9628"/>
        </w:tabs>
        <w:ind w:left="426" w:hanging="426"/>
        <w:rPr>
          <w:rFonts w:ascii="Arial" w:eastAsiaTheme="minorEastAsia" w:hAnsi="Arial" w:cs="Arial"/>
          <w:smallCaps w:val="0"/>
          <w:noProof/>
          <w:color w:val="auto"/>
          <w:sz w:val="22"/>
          <w:szCs w:val="22"/>
        </w:rPr>
      </w:pPr>
      <w:hyperlink w:anchor="_Toc31791371" w:history="1">
        <w:r w:rsidR="00C321C3" w:rsidRPr="008545B0">
          <w:rPr>
            <w:rStyle w:val="Hiperpovezava"/>
            <w:rFonts w:ascii="Arial" w:hAnsi="Arial" w:cs="Arial"/>
            <w:noProof/>
            <w:sz w:val="22"/>
            <w:szCs w:val="22"/>
          </w:rPr>
          <w:t>1.1</w:t>
        </w:r>
        <w:r w:rsidR="00C321C3" w:rsidRPr="008545B0">
          <w:rPr>
            <w:rFonts w:ascii="Arial" w:eastAsiaTheme="minorEastAsia" w:hAnsi="Arial" w:cs="Arial"/>
            <w:smallCaps w:val="0"/>
            <w:noProof/>
            <w:color w:val="auto"/>
            <w:sz w:val="22"/>
            <w:szCs w:val="22"/>
          </w:rPr>
          <w:tab/>
        </w:r>
        <w:r w:rsidR="00C321C3" w:rsidRPr="008545B0">
          <w:rPr>
            <w:rStyle w:val="Hiperpovezava"/>
            <w:rFonts w:ascii="Arial" w:hAnsi="Arial" w:cs="Arial"/>
            <w:noProof/>
            <w:sz w:val="22"/>
            <w:szCs w:val="22"/>
          </w:rPr>
          <w:t>Predstavitev Sektorja za pritožbe zoper policijo</w:t>
        </w:r>
        <w:r w:rsidR="00C321C3" w:rsidRPr="008545B0">
          <w:rPr>
            <w:rFonts w:ascii="Arial" w:hAnsi="Arial" w:cs="Arial"/>
            <w:noProof/>
            <w:webHidden/>
            <w:sz w:val="22"/>
            <w:szCs w:val="22"/>
          </w:rPr>
          <w:tab/>
        </w:r>
        <w:r w:rsidR="00C321C3" w:rsidRPr="008545B0">
          <w:rPr>
            <w:rFonts w:ascii="Arial" w:hAnsi="Arial" w:cs="Arial"/>
            <w:noProof/>
            <w:webHidden/>
            <w:sz w:val="22"/>
            <w:szCs w:val="22"/>
          </w:rPr>
          <w:fldChar w:fldCharType="begin"/>
        </w:r>
        <w:r w:rsidR="00C321C3" w:rsidRPr="008545B0">
          <w:rPr>
            <w:rFonts w:ascii="Arial" w:hAnsi="Arial" w:cs="Arial"/>
            <w:noProof/>
            <w:webHidden/>
            <w:sz w:val="22"/>
            <w:szCs w:val="22"/>
          </w:rPr>
          <w:instrText xml:space="preserve"> PAGEREF _Toc31791371 \h </w:instrText>
        </w:r>
        <w:r w:rsidR="00C321C3" w:rsidRPr="008545B0">
          <w:rPr>
            <w:rFonts w:ascii="Arial" w:hAnsi="Arial" w:cs="Arial"/>
            <w:noProof/>
            <w:webHidden/>
            <w:sz w:val="22"/>
            <w:szCs w:val="22"/>
          </w:rPr>
        </w:r>
        <w:r w:rsidR="00C321C3" w:rsidRPr="008545B0">
          <w:rPr>
            <w:rFonts w:ascii="Arial" w:hAnsi="Arial" w:cs="Arial"/>
            <w:noProof/>
            <w:webHidden/>
            <w:sz w:val="22"/>
            <w:szCs w:val="22"/>
          </w:rPr>
          <w:fldChar w:fldCharType="separate"/>
        </w:r>
        <w:r w:rsidR="00DD7D27">
          <w:rPr>
            <w:rFonts w:ascii="Arial" w:hAnsi="Arial" w:cs="Arial"/>
            <w:noProof/>
            <w:webHidden/>
            <w:sz w:val="22"/>
            <w:szCs w:val="22"/>
          </w:rPr>
          <w:t>1</w:t>
        </w:r>
        <w:r w:rsidR="00C321C3" w:rsidRPr="008545B0">
          <w:rPr>
            <w:rFonts w:ascii="Arial" w:hAnsi="Arial" w:cs="Arial"/>
            <w:noProof/>
            <w:webHidden/>
            <w:sz w:val="22"/>
            <w:szCs w:val="22"/>
          </w:rPr>
          <w:fldChar w:fldCharType="end"/>
        </w:r>
      </w:hyperlink>
    </w:p>
    <w:p w:rsidR="00C321C3" w:rsidRPr="008545B0" w:rsidRDefault="004B2C9E" w:rsidP="004B2C9E">
      <w:pPr>
        <w:pStyle w:val="Kazalovsebine2"/>
        <w:tabs>
          <w:tab w:val="left" w:pos="720"/>
          <w:tab w:val="right" w:leader="dot" w:pos="9628"/>
        </w:tabs>
        <w:ind w:left="426" w:hanging="426"/>
        <w:rPr>
          <w:rFonts w:ascii="Arial" w:eastAsiaTheme="minorEastAsia" w:hAnsi="Arial" w:cs="Arial"/>
          <w:smallCaps w:val="0"/>
          <w:noProof/>
          <w:color w:val="auto"/>
          <w:sz w:val="22"/>
          <w:szCs w:val="22"/>
        </w:rPr>
      </w:pPr>
      <w:hyperlink w:anchor="_Toc31791372" w:history="1">
        <w:r w:rsidR="00C321C3" w:rsidRPr="008545B0">
          <w:rPr>
            <w:rStyle w:val="Hiperpovezava"/>
            <w:rFonts w:ascii="Arial" w:hAnsi="Arial" w:cs="Arial"/>
            <w:noProof/>
            <w:sz w:val="22"/>
            <w:szCs w:val="22"/>
          </w:rPr>
          <w:t>1.2</w:t>
        </w:r>
        <w:r w:rsidR="00C321C3" w:rsidRPr="008545B0">
          <w:rPr>
            <w:rFonts w:ascii="Arial" w:eastAsiaTheme="minorEastAsia" w:hAnsi="Arial" w:cs="Arial"/>
            <w:smallCaps w:val="0"/>
            <w:noProof/>
            <w:color w:val="auto"/>
            <w:sz w:val="22"/>
            <w:szCs w:val="22"/>
          </w:rPr>
          <w:tab/>
        </w:r>
        <w:r w:rsidR="00C321C3" w:rsidRPr="008545B0">
          <w:rPr>
            <w:rStyle w:val="Hiperpovezava"/>
            <w:rFonts w:ascii="Arial" w:hAnsi="Arial" w:cs="Arial"/>
            <w:noProof/>
            <w:sz w:val="22"/>
            <w:szCs w:val="22"/>
          </w:rPr>
          <w:t>Dejavnost Sektorja za pritožbe zoper policijo</w:t>
        </w:r>
        <w:r w:rsidR="00C321C3" w:rsidRPr="008545B0">
          <w:rPr>
            <w:rFonts w:ascii="Arial" w:hAnsi="Arial" w:cs="Arial"/>
            <w:noProof/>
            <w:webHidden/>
            <w:sz w:val="22"/>
            <w:szCs w:val="22"/>
          </w:rPr>
          <w:tab/>
        </w:r>
        <w:r w:rsidR="00C321C3" w:rsidRPr="008545B0">
          <w:rPr>
            <w:rFonts w:ascii="Arial" w:hAnsi="Arial" w:cs="Arial"/>
            <w:noProof/>
            <w:webHidden/>
            <w:sz w:val="22"/>
            <w:szCs w:val="22"/>
          </w:rPr>
          <w:fldChar w:fldCharType="begin"/>
        </w:r>
        <w:r w:rsidR="00C321C3" w:rsidRPr="008545B0">
          <w:rPr>
            <w:rFonts w:ascii="Arial" w:hAnsi="Arial" w:cs="Arial"/>
            <w:noProof/>
            <w:webHidden/>
            <w:sz w:val="22"/>
            <w:szCs w:val="22"/>
          </w:rPr>
          <w:instrText xml:space="preserve"> PAGEREF _Toc31791372 \h </w:instrText>
        </w:r>
        <w:r w:rsidR="00C321C3" w:rsidRPr="008545B0">
          <w:rPr>
            <w:rFonts w:ascii="Arial" w:hAnsi="Arial" w:cs="Arial"/>
            <w:noProof/>
            <w:webHidden/>
            <w:sz w:val="22"/>
            <w:szCs w:val="22"/>
          </w:rPr>
        </w:r>
        <w:r w:rsidR="00C321C3" w:rsidRPr="008545B0">
          <w:rPr>
            <w:rFonts w:ascii="Arial" w:hAnsi="Arial" w:cs="Arial"/>
            <w:noProof/>
            <w:webHidden/>
            <w:sz w:val="22"/>
            <w:szCs w:val="22"/>
          </w:rPr>
          <w:fldChar w:fldCharType="separate"/>
        </w:r>
        <w:r w:rsidR="00DD7D27">
          <w:rPr>
            <w:rFonts w:ascii="Arial" w:hAnsi="Arial" w:cs="Arial"/>
            <w:noProof/>
            <w:webHidden/>
            <w:sz w:val="22"/>
            <w:szCs w:val="22"/>
          </w:rPr>
          <w:t>2</w:t>
        </w:r>
        <w:r w:rsidR="00C321C3" w:rsidRPr="008545B0">
          <w:rPr>
            <w:rFonts w:ascii="Arial" w:hAnsi="Arial" w:cs="Arial"/>
            <w:noProof/>
            <w:webHidden/>
            <w:sz w:val="22"/>
            <w:szCs w:val="22"/>
          </w:rPr>
          <w:fldChar w:fldCharType="end"/>
        </w:r>
      </w:hyperlink>
    </w:p>
    <w:p w:rsidR="00C321C3" w:rsidRPr="008545B0" w:rsidRDefault="004B2C9E" w:rsidP="004B2C9E">
      <w:pPr>
        <w:pStyle w:val="Kazalovsebine2"/>
        <w:tabs>
          <w:tab w:val="left" w:pos="720"/>
          <w:tab w:val="right" w:leader="dot" w:pos="9628"/>
        </w:tabs>
        <w:ind w:left="426" w:hanging="426"/>
        <w:rPr>
          <w:rFonts w:ascii="Arial" w:eastAsiaTheme="minorEastAsia" w:hAnsi="Arial" w:cs="Arial"/>
          <w:smallCaps w:val="0"/>
          <w:noProof/>
          <w:color w:val="auto"/>
          <w:sz w:val="22"/>
          <w:szCs w:val="22"/>
        </w:rPr>
      </w:pPr>
      <w:hyperlink w:anchor="_Toc31791373" w:history="1">
        <w:r w:rsidR="00C321C3" w:rsidRPr="008545B0">
          <w:rPr>
            <w:rStyle w:val="Hiperpovezava"/>
            <w:rFonts w:ascii="Arial" w:hAnsi="Arial" w:cs="Arial"/>
            <w:noProof/>
            <w:sz w:val="22"/>
            <w:szCs w:val="22"/>
          </w:rPr>
          <w:t>1.3</w:t>
        </w:r>
        <w:r w:rsidR="00C321C3" w:rsidRPr="008545B0">
          <w:rPr>
            <w:rFonts w:ascii="Arial" w:eastAsiaTheme="minorEastAsia" w:hAnsi="Arial" w:cs="Arial"/>
            <w:smallCaps w:val="0"/>
            <w:noProof/>
            <w:color w:val="auto"/>
            <w:sz w:val="22"/>
            <w:szCs w:val="22"/>
          </w:rPr>
          <w:tab/>
        </w:r>
        <w:r w:rsidR="00C321C3" w:rsidRPr="008545B0">
          <w:rPr>
            <w:rStyle w:val="Hiperpovezava"/>
            <w:rFonts w:ascii="Arial" w:hAnsi="Arial" w:cs="Arial"/>
            <w:noProof/>
            <w:sz w:val="22"/>
            <w:szCs w:val="22"/>
          </w:rPr>
          <w:t>Cilji in vizija Sektorja za pritožbe zoper policijo</w:t>
        </w:r>
        <w:r w:rsidR="00C321C3" w:rsidRPr="008545B0">
          <w:rPr>
            <w:rFonts w:ascii="Arial" w:hAnsi="Arial" w:cs="Arial"/>
            <w:noProof/>
            <w:webHidden/>
            <w:sz w:val="22"/>
            <w:szCs w:val="22"/>
          </w:rPr>
          <w:tab/>
        </w:r>
        <w:r w:rsidR="00C321C3" w:rsidRPr="008545B0">
          <w:rPr>
            <w:rFonts w:ascii="Arial" w:hAnsi="Arial" w:cs="Arial"/>
            <w:noProof/>
            <w:webHidden/>
            <w:sz w:val="22"/>
            <w:szCs w:val="22"/>
          </w:rPr>
          <w:fldChar w:fldCharType="begin"/>
        </w:r>
        <w:r w:rsidR="00C321C3" w:rsidRPr="008545B0">
          <w:rPr>
            <w:rFonts w:ascii="Arial" w:hAnsi="Arial" w:cs="Arial"/>
            <w:noProof/>
            <w:webHidden/>
            <w:sz w:val="22"/>
            <w:szCs w:val="22"/>
          </w:rPr>
          <w:instrText xml:space="preserve"> PAGEREF _Toc31791373 \h </w:instrText>
        </w:r>
        <w:r w:rsidR="00C321C3" w:rsidRPr="008545B0">
          <w:rPr>
            <w:rFonts w:ascii="Arial" w:hAnsi="Arial" w:cs="Arial"/>
            <w:noProof/>
            <w:webHidden/>
            <w:sz w:val="22"/>
            <w:szCs w:val="22"/>
          </w:rPr>
        </w:r>
        <w:r w:rsidR="00C321C3" w:rsidRPr="008545B0">
          <w:rPr>
            <w:rFonts w:ascii="Arial" w:hAnsi="Arial" w:cs="Arial"/>
            <w:noProof/>
            <w:webHidden/>
            <w:sz w:val="22"/>
            <w:szCs w:val="22"/>
          </w:rPr>
          <w:fldChar w:fldCharType="separate"/>
        </w:r>
        <w:r w:rsidR="00DD7D27">
          <w:rPr>
            <w:rFonts w:ascii="Arial" w:hAnsi="Arial" w:cs="Arial"/>
            <w:noProof/>
            <w:webHidden/>
            <w:sz w:val="22"/>
            <w:szCs w:val="22"/>
          </w:rPr>
          <w:t>3</w:t>
        </w:r>
        <w:r w:rsidR="00C321C3" w:rsidRPr="008545B0">
          <w:rPr>
            <w:rFonts w:ascii="Arial" w:hAnsi="Arial" w:cs="Arial"/>
            <w:noProof/>
            <w:webHidden/>
            <w:sz w:val="22"/>
            <w:szCs w:val="22"/>
          </w:rPr>
          <w:fldChar w:fldCharType="end"/>
        </w:r>
      </w:hyperlink>
    </w:p>
    <w:p w:rsidR="00C321C3" w:rsidRPr="008545B0" w:rsidRDefault="004B2C9E" w:rsidP="004B2C9E">
      <w:pPr>
        <w:pStyle w:val="Kazalovsebine2"/>
        <w:tabs>
          <w:tab w:val="left" w:pos="720"/>
          <w:tab w:val="right" w:leader="dot" w:pos="9628"/>
        </w:tabs>
        <w:ind w:left="426" w:hanging="426"/>
        <w:rPr>
          <w:rFonts w:ascii="Arial" w:eastAsiaTheme="minorEastAsia" w:hAnsi="Arial" w:cs="Arial"/>
          <w:smallCaps w:val="0"/>
          <w:noProof/>
          <w:color w:val="auto"/>
          <w:sz w:val="22"/>
          <w:szCs w:val="22"/>
        </w:rPr>
      </w:pPr>
      <w:hyperlink w:anchor="_Toc31791374" w:history="1">
        <w:r w:rsidR="00C321C3" w:rsidRPr="008545B0">
          <w:rPr>
            <w:rStyle w:val="Hiperpovezava"/>
            <w:rFonts w:ascii="Arial" w:hAnsi="Arial" w:cs="Arial"/>
            <w:noProof/>
            <w:sz w:val="22"/>
            <w:szCs w:val="22"/>
          </w:rPr>
          <w:t>1.4</w:t>
        </w:r>
        <w:r w:rsidR="00C321C3" w:rsidRPr="008545B0">
          <w:rPr>
            <w:rFonts w:ascii="Arial" w:eastAsiaTheme="minorEastAsia" w:hAnsi="Arial" w:cs="Arial"/>
            <w:smallCaps w:val="0"/>
            <w:noProof/>
            <w:color w:val="auto"/>
            <w:sz w:val="22"/>
            <w:szCs w:val="22"/>
          </w:rPr>
          <w:tab/>
        </w:r>
        <w:r w:rsidR="00C321C3" w:rsidRPr="008545B0">
          <w:rPr>
            <w:rStyle w:val="Hiperpovezava"/>
            <w:rFonts w:ascii="Arial" w:hAnsi="Arial" w:cs="Arial"/>
            <w:noProof/>
            <w:sz w:val="22"/>
            <w:szCs w:val="22"/>
          </w:rPr>
          <w:t>Statistični pokazatelji dela Sektorja za pritožbe zoper policijo</w:t>
        </w:r>
        <w:r w:rsidR="00C321C3" w:rsidRPr="008545B0">
          <w:rPr>
            <w:rFonts w:ascii="Arial" w:hAnsi="Arial" w:cs="Arial"/>
            <w:noProof/>
            <w:webHidden/>
            <w:sz w:val="22"/>
            <w:szCs w:val="22"/>
          </w:rPr>
          <w:tab/>
        </w:r>
        <w:r w:rsidR="00C321C3" w:rsidRPr="008545B0">
          <w:rPr>
            <w:rFonts w:ascii="Arial" w:hAnsi="Arial" w:cs="Arial"/>
            <w:noProof/>
            <w:webHidden/>
            <w:sz w:val="22"/>
            <w:szCs w:val="22"/>
          </w:rPr>
          <w:fldChar w:fldCharType="begin"/>
        </w:r>
        <w:r w:rsidR="00C321C3" w:rsidRPr="008545B0">
          <w:rPr>
            <w:rFonts w:ascii="Arial" w:hAnsi="Arial" w:cs="Arial"/>
            <w:noProof/>
            <w:webHidden/>
            <w:sz w:val="22"/>
            <w:szCs w:val="22"/>
          </w:rPr>
          <w:instrText xml:space="preserve"> PAGEREF _Toc31791374 \h </w:instrText>
        </w:r>
        <w:r w:rsidR="00C321C3" w:rsidRPr="008545B0">
          <w:rPr>
            <w:rFonts w:ascii="Arial" w:hAnsi="Arial" w:cs="Arial"/>
            <w:noProof/>
            <w:webHidden/>
            <w:sz w:val="22"/>
            <w:szCs w:val="22"/>
          </w:rPr>
        </w:r>
        <w:r w:rsidR="00C321C3" w:rsidRPr="008545B0">
          <w:rPr>
            <w:rFonts w:ascii="Arial" w:hAnsi="Arial" w:cs="Arial"/>
            <w:noProof/>
            <w:webHidden/>
            <w:sz w:val="22"/>
            <w:szCs w:val="22"/>
          </w:rPr>
          <w:fldChar w:fldCharType="separate"/>
        </w:r>
        <w:r w:rsidR="00DD7D27">
          <w:rPr>
            <w:rFonts w:ascii="Arial" w:hAnsi="Arial" w:cs="Arial"/>
            <w:noProof/>
            <w:webHidden/>
            <w:sz w:val="22"/>
            <w:szCs w:val="22"/>
          </w:rPr>
          <w:t>4</w:t>
        </w:r>
        <w:r w:rsidR="00C321C3" w:rsidRPr="008545B0">
          <w:rPr>
            <w:rFonts w:ascii="Arial" w:hAnsi="Arial" w:cs="Arial"/>
            <w:noProof/>
            <w:webHidden/>
            <w:sz w:val="22"/>
            <w:szCs w:val="22"/>
          </w:rPr>
          <w:fldChar w:fldCharType="end"/>
        </w:r>
      </w:hyperlink>
    </w:p>
    <w:p w:rsidR="00C321C3" w:rsidRPr="008545B0" w:rsidRDefault="004B2C9E" w:rsidP="004B2C9E">
      <w:pPr>
        <w:pStyle w:val="Kazalovsebine1"/>
        <w:ind w:left="426" w:hanging="426"/>
        <w:rPr>
          <w:rFonts w:ascii="Arial" w:eastAsiaTheme="minorEastAsia" w:hAnsi="Arial" w:cs="Arial"/>
          <w:b w:val="0"/>
          <w:bCs w:val="0"/>
          <w:caps w:val="0"/>
          <w:noProof/>
          <w:color w:val="auto"/>
          <w:sz w:val="22"/>
          <w:szCs w:val="22"/>
        </w:rPr>
      </w:pPr>
      <w:hyperlink w:anchor="_Toc31791375" w:history="1">
        <w:r w:rsidR="00C321C3" w:rsidRPr="008545B0">
          <w:rPr>
            <w:rStyle w:val="Hiperpovezava"/>
            <w:rFonts w:ascii="Arial" w:hAnsi="Arial" w:cs="Arial"/>
            <w:noProof/>
            <w:sz w:val="22"/>
            <w:szCs w:val="22"/>
          </w:rPr>
          <w:t>2</w:t>
        </w:r>
        <w:r w:rsidR="00C321C3" w:rsidRPr="008545B0">
          <w:rPr>
            <w:rFonts w:ascii="Arial" w:eastAsiaTheme="minorEastAsia" w:hAnsi="Arial" w:cs="Arial"/>
            <w:b w:val="0"/>
            <w:bCs w:val="0"/>
            <w:caps w:val="0"/>
            <w:noProof/>
            <w:color w:val="auto"/>
            <w:sz w:val="22"/>
            <w:szCs w:val="22"/>
          </w:rPr>
          <w:tab/>
        </w:r>
        <w:r w:rsidR="00C321C3" w:rsidRPr="008545B0">
          <w:rPr>
            <w:rStyle w:val="Hiperpovezava"/>
            <w:rFonts w:ascii="Arial" w:hAnsi="Arial" w:cs="Arial"/>
            <w:noProof/>
            <w:sz w:val="22"/>
            <w:szCs w:val="22"/>
          </w:rPr>
          <w:t>Reševanje pritožb pri vodji policijske enote</w:t>
        </w:r>
        <w:r w:rsidR="00C321C3" w:rsidRPr="008545B0">
          <w:rPr>
            <w:rFonts w:ascii="Arial" w:hAnsi="Arial" w:cs="Arial"/>
            <w:noProof/>
            <w:webHidden/>
            <w:sz w:val="22"/>
            <w:szCs w:val="22"/>
          </w:rPr>
          <w:tab/>
        </w:r>
        <w:r w:rsidR="00C321C3" w:rsidRPr="008545B0">
          <w:rPr>
            <w:rFonts w:ascii="Arial" w:hAnsi="Arial" w:cs="Arial"/>
            <w:noProof/>
            <w:webHidden/>
            <w:sz w:val="22"/>
            <w:szCs w:val="22"/>
          </w:rPr>
          <w:fldChar w:fldCharType="begin"/>
        </w:r>
        <w:r w:rsidR="00C321C3" w:rsidRPr="008545B0">
          <w:rPr>
            <w:rFonts w:ascii="Arial" w:hAnsi="Arial" w:cs="Arial"/>
            <w:noProof/>
            <w:webHidden/>
            <w:sz w:val="22"/>
            <w:szCs w:val="22"/>
          </w:rPr>
          <w:instrText xml:space="preserve"> PAGEREF _Toc31791375 \h </w:instrText>
        </w:r>
        <w:r w:rsidR="00C321C3" w:rsidRPr="008545B0">
          <w:rPr>
            <w:rFonts w:ascii="Arial" w:hAnsi="Arial" w:cs="Arial"/>
            <w:noProof/>
            <w:webHidden/>
            <w:sz w:val="22"/>
            <w:szCs w:val="22"/>
          </w:rPr>
        </w:r>
        <w:r w:rsidR="00C321C3" w:rsidRPr="008545B0">
          <w:rPr>
            <w:rFonts w:ascii="Arial" w:hAnsi="Arial" w:cs="Arial"/>
            <w:noProof/>
            <w:webHidden/>
            <w:sz w:val="22"/>
            <w:szCs w:val="22"/>
          </w:rPr>
          <w:fldChar w:fldCharType="separate"/>
        </w:r>
        <w:r w:rsidR="00DD7D27">
          <w:rPr>
            <w:rFonts w:ascii="Arial" w:hAnsi="Arial" w:cs="Arial"/>
            <w:noProof/>
            <w:webHidden/>
            <w:sz w:val="22"/>
            <w:szCs w:val="22"/>
          </w:rPr>
          <w:t>13</w:t>
        </w:r>
        <w:r w:rsidR="00C321C3" w:rsidRPr="008545B0">
          <w:rPr>
            <w:rFonts w:ascii="Arial" w:hAnsi="Arial" w:cs="Arial"/>
            <w:noProof/>
            <w:webHidden/>
            <w:sz w:val="22"/>
            <w:szCs w:val="22"/>
          </w:rPr>
          <w:fldChar w:fldCharType="end"/>
        </w:r>
      </w:hyperlink>
    </w:p>
    <w:p w:rsidR="00C321C3" w:rsidRPr="008545B0" w:rsidRDefault="004B2C9E" w:rsidP="004B2C9E">
      <w:pPr>
        <w:pStyle w:val="Kazalovsebine2"/>
        <w:tabs>
          <w:tab w:val="left" w:pos="720"/>
          <w:tab w:val="right" w:leader="dot" w:pos="9628"/>
        </w:tabs>
        <w:ind w:left="426" w:hanging="426"/>
        <w:rPr>
          <w:rFonts w:ascii="Arial" w:eastAsiaTheme="minorEastAsia" w:hAnsi="Arial" w:cs="Arial"/>
          <w:smallCaps w:val="0"/>
          <w:noProof/>
          <w:color w:val="auto"/>
          <w:sz w:val="22"/>
          <w:szCs w:val="22"/>
        </w:rPr>
      </w:pPr>
      <w:hyperlink w:anchor="_Toc31791376" w:history="1">
        <w:r w:rsidR="00C321C3" w:rsidRPr="008545B0">
          <w:rPr>
            <w:rStyle w:val="Hiperpovezava"/>
            <w:rFonts w:ascii="Arial" w:hAnsi="Arial" w:cs="Arial"/>
            <w:noProof/>
            <w:sz w:val="22"/>
            <w:szCs w:val="22"/>
          </w:rPr>
          <w:t>2.1</w:t>
        </w:r>
        <w:r w:rsidR="00C321C3" w:rsidRPr="008545B0">
          <w:rPr>
            <w:rFonts w:ascii="Arial" w:eastAsiaTheme="minorEastAsia" w:hAnsi="Arial" w:cs="Arial"/>
            <w:smallCaps w:val="0"/>
            <w:noProof/>
            <w:color w:val="auto"/>
            <w:sz w:val="22"/>
            <w:szCs w:val="22"/>
          </w:rPr>
          <w:tab/>
        </w:r>
        <w:r w:rsidR="00C321C3" w:rsidRPr="008545B0">
          <w:rPr>
            <w:rStyle w:val="Hiperpovezava"/>
            <w:rFonts w:ascii="Arial" w:hAnsi="Arial" w:cs="Arial"/>
            <w:noProof/>
            <w:sz w:val="22"/>
            <w:szCs w:val="22"/>
          </w:rPr>
          <w:t>Poglavitne ugotovitve</w:t>
        </w:r>
        <w:r w:rsidR="00C321C3" w:rsidRPr="008545B0">
          <w:rPr>
            <w:rFonts w:ascii="Arial" w:hAnsi="Arial" w:cs="Arial"/>
            <w:noProof/>
            <w:webHidden/>
            <w:sz w:val="22"/>
            <w:szCs w:val="22"/>
          </w:rPr>
          <w:tab/>
        </w:r>
        <w:r w:rsidR="00C321C3" w:rsidRPr="008545B0">
          <w:rPr>
            <w:rFonts w:ascii="Arial" w:hAnsi="Arial" w:cs="Arial"/>
            <w:noProof/>
            <w:webHidden/>
            <w:sz w:val="22"/>
            <w:szCs w:val="22"/>
          </w:rPr>
          <w:fldChar w:fldCharType="begin"/>
        </w:r>
        <w:r w:rsidR="00C321C3" w:rsidRPr="008545B0">
          <w:rPr>
            <w:rFonts w:ascii="Arial" w:hAnsi="Arial" w:cs="Arial"/>
            <w:noProof/>
            <w:webHidden/>
            <w:sz w:val="22"/>
            <w:szCs w:val="22"/>
          </w:rPr>
          <w:instrText xml:space="preserve"> PAGEREF _Toc31791376 \h </w:instrText>
        </w:r>
        <w:r w:rsidR="00C321C3" w:rsidRPr="008545B0">
          <w:rPr>
            <w:rFonts w:ascii="Arial" w:hAnsi="Arial" w:cs="Arial"/>
            <w:noProof/>
            <w:webHidden/>
            <w:sz w:val="22"/>
            <w:szCs w:val="22"/>
          </w:rPr>
        </w:r>
        <w:r w:rsidR="00C321C3" w:rsidRPr="008545B0">
          <w:rPr>
            <w:rFonts w:ascii="Arial" w:hAnsi="Arial" w:cs="Arial"/>
            <w:noProof/>
            <w:webHidden/>
            <w:sz w:val="22"/>
            <w:szCs w:val="22"/>
          </w:rPr>
          <w:fldChar w:fldCharType="separate"/>
        </w:r>
        <w:r w:rsidR="00DD7D27">
          <w:rPr>
            <w:rFonts w:ascii="Arial" w:hAnsi="Arial" w:cs="Arial"/>
            <w:noProof/>
            <w:webHidden/>
            <w:sz w:val="22"/>
            <w:szCs w:val="22"/>
          </w:rPr>
          <w:t>14</w:t>
        </w:r>
        <w:r w:rsidR="00C321C3" w:rsidRPr="008545B0">
          <w:rPr>
            <w:rFonts w:ascii="Arial" w:hAnsi="Arial" w:cs="Arial"/>
            <w:noProof/>
            <w:webHidden/>
            <w:sz w:val="22"/>
            <w:szCs w:val="22"/>
          </w:rPr>
          <w:fldChar w:fldCharType="end"/>
        </w:r>
      </w:hyperlink>
    </w:p>
    <w:p w:rsidR="00C321C3" w:rsidRPr="008545B0" w:rsidRDefault="004B2C9E" w:rsidP="004B2C9E">
      <w:pPr>
        <w:pStyle w:val="Kazalovsebine1"/>
        <w:ind w:left="426" w:hanging="426"/>
        <w:rPr>
          <w:rFonts w:ascii="Arial" w:eastAsiaTheme="minorEastAsia" w:hAnsi="Arial" w:cs="Arial"/>
          <w:b w:val="0"/>
          <w:bCs w:val="0"/>
          <w:caps w:val="0"/>
          <w:noProof/>
          <w:color w:val="auto"/>
          <w:sz w:val="22"/>
          <w:szCs w:val="22"/>
        </w:rPr>
      </w:pPr>
      <w:hyperlink w:anchor="_Toc31791377" w:history="1">
        <w:r w:rsidR="00C321C3" w:rsidRPr="008545B0">
          <w:rPr>
            <w:rStyle w:val="Hiperpovezava"/>
            <w:rFonts w:ascii="Arial" w:hAnsi="Arial" w:cs="Arial"/>
            <w:noProof/>
            <w:sz w:val="22"/>
            <w:szCs w:val="22"/>
          </w:rPr>
          <w:t>3</w:t>
        </w:r>
        <w:r w:rsidR="00C321C3" w:rsidRPr="008545B0">
          <w:rPr>
            <w:rFonts w:ascii="Arial" w:eastAsiaTheme="minorEastAsia" w:hAnsi="Arial" w:cs="Arial"/>
            <w:b w:val="0"/>
            <w:bCs w:val="0"/>
            <w:caps w:val="0"/>
            <w:noProof/>
            <w:color w:val="auto"/>
            <w:sz w:val="22"/>
            <w:szCs w:val="22"/>
          </w:rPr>
          <w:tab/>
        </w:r>
        <w:r w:rsidR="00C321C3" w:rsidRPr="008545B0">
          <w:rPr>
            <w:rStyle w:val="Hiperpovezava"/>
            <w:rFonts w:ascii="Arial" w:hAnsi="Arial" w:cs="Arial"/>
            <w:noProof/>
            <w:sz w:val="22"/>
            <w:szCs w:val="22"/>
          </w:rPr>
          <w:t>Reševanje pritožb NA SENATU</w:t>
        </w:r>
        <w:r w:rsidR="00C321C3" w:rsidRPr="008545B0">
          <w:rPr>
            <w:rFonts w:ascii="Arial" w:hAnsi="Arial" w:cs="Arial"/>
            <w:noProof/>
            <w:webHidden/>
            <w:sz w:val="22"/>
            <w:szCs w:val="22"/>
          </w:rPr>
          <w:tab/>
        </w:r>
        <w:r w:rsidR="00C321C3" w:rsidRPr="008545B0">
          <w:rPr>
            <w:rFonts w:ascii="Arial" w:hAnsi="Arial" w:cs="Arial"/>
            <w:noProof/>
            <w:webHidden/>
            <w:sz w:val="22"/>
            <w:szCs w:val="22"/>
          </w:rPr>
          <w:fldChar w:fldCharType="begin"/>
        </w:r>
        <w:r w:rsidR="00C321C3" w:rsidRPr="008545B0">
          <w:rPr>
            <w:rFonts w:ascii="Arial" w:hAnsi="Arial" w:cs="Arial"/>
            <w:noProof/>
            <w:webHidden/>
            <w:sz w:val="22"/>
            <w:szCs w:val="22"/>
          </w:rPr>
          <w:instrText xml:space="preserve"> PAGEREF _Toc31791377 \h </w:instrText>
        </w:r>
        <w:r w:rsidR="00C321C3" w:rsidRPr="008545B0">
          <w:rPr>
            <w:rFonts w:ascii="Arial" w:hAnsi="Arial" w:cs="Arial"/>
            <w:noProof/>
            <w:webHidden/>
            <w:sz w:val="22"/>
            <w:szCs w:val="22"/>
          </w:rPr>
        </w:r>
        <w:r w:rsidR="00C321C3" w:rsidRPr="008545B0">
          <w:rPr>
            <w:rFonts w:ascii="Arial" w:hAnsi="Arial" w:cs="Arial"/>
            <w:noProof/>
            <w:webHidden/>
            <w:sz w:val="22"/>
            <w:szCs w:val="22"/>
          </w:rPr>
          <w:fldChar w:fldCharType="separate"/>
        </w:r>
        <w:r w:rsidR="00DD7D27">
          <w:rPr>
            <w:rFonts w:ascii="Arial" w:hAnsi="Arial" w:cs="Arial"/>
            <w:noProof/>
            <w:webHidden/>
            <w:sz w:val="22"/>
            <w:szCs w:val="22"/>
          </w:rPr>
          <w:t>15</w:t>
        </w:r>
        <w:r w:rsidR="00C321C3" w:rsidRPr="008545B0">
          <w:rPr>
            <w:rFonts w:ascii="Arial" w:hAnsi="Arial" w:cs="Arial"/>
            <w:noProof/>
            <w:webHidden/>
            <w:sz w:val="22"/>
            <w:szCs w:val="22"/>
          </w:rPr>
          <w:fldChar w:fldCharType="end"/>
        </w:r>
      </w:hyperlink>
    </w:p>
    <w:p w:rsidR="00C321C3" w:rsidRPr="008545B0" w:rsidRDefault="004B2C9E" w:rsidP="004B2C9E">
      <w:pPr>
        <w:pStyle w:val="Kazalovsebine2"/>
        <w:tabs>
          <w:tab w:val="left" w:pos="720"/>
          <w:tab w:val="right" w:leader="dot" w:pos="9628"/>
        </w:tabs>
        <w:ind w:left="426" w:hanging="426"/>
        <w:rPr>
          <w:rFonts w:ascii="Arial" w:eastAsiaTheme="minorEastAsia" w:hAnsi="Arial" w:cs="Arial"/>
          <w:smallCaps w:val="0"/>
          <w:noProof/>
          <w:color w:val="auto"/>
          <w:sz w:val="22"/>
          <w:szCs w:val="22"/>
        </w:rPr>
      </w:pPr>
      <w:hyperlink w:anchor="_Toc31791378" w:history="1">
        <w:r w:rsidR="00C321C3" w:rsidRPr="008545B0">
          <w:rPr>
            <w:rStyle w:val="Hiperpovezava"/>
            <w:rFonts w:ascii="Arial" w:hAnsi="Arial" w:cs="Arial"/>
            <w:noProof/>
            <w:sz w:val="22"/>
            <w:szCs w:val="22"/>
          </w:rPr>
          <w:t>3.1</w:t>
        </w:r>
        <w:r w:rsidR="00C321C3" w:rsidRPr="008545B0">
          <w:rPr>
            <w:rFonts w:ascii="Arial" w:eastAsiaTheme="minorEastAsia" w:hAnsi="Arial" w:cs="Arial"/>
            <w:smallCaps w:val="0"/>
            <w:noProof/>
            <w:color w:val="auto"/>
            <w:sz w:val="22"/>
            <w:szCs w:val="22"/>
          </w:rPr>
          <w:tab/>
        </w:r>
        <w:r w:rsidR="00C321C3" w:rsidRPr="008545B0">
          <w:rPr>
            <w:rStyle w:val="Hiperpovezava"/>
            <w:rFonts w:ascii="Arial" w:hAnsi="Arial" w:cs="Arial"/>
            <w:noProof/>
            <w:sz w:val="22"/>
            <w:szCs w:val="22"/>
          </w:rPr>
          <w:t>Poglavitne ugotovitve</w:t>
        </w:r>
        <w:r w:rsidR="00C321C3" w:rsidRPr="008545B0">
          <w:rPr>
            <w:rFonts w:ascii="Arial" w:hAnsi="Arial" w:cs="Arial"/>
            <w:noProof/>
            <w:webHidden/>
            <w:sz w:val="22"/>
            <w:szCs w:val="22"/>
          </w:rPr>
          <w:tab/>
        </w:r>
        <w:r w:rsidR="00C321C3" w:rsidRPr="008545B0">
          <w:rPr>
            <w:rFonts w:ascii="Arial" w:hAnsi="Arial" w:cs="Arial"/>
            <w:noProof/>
            <w:webHidden/>
            <w:sz w:val="22"/>
            <w:szCs w:val="22"/>
          </w:rPr>
          <w:fldChar w:fldCharType="begin"/>
        </w:r>
        <w:r w:rsidR="00C321C3" w:rsidRPr="008545B0">
          <w:rPr>
            <w:rFonts w:ascii="Arial" w:hAnsi="Arial" w:cs="Arial"/>
            <w:noProof/>
            <w:webHidden/>
            <w:sz w:val="22"/>
            <w:szCs w:val="22"/>
          </w:rPr>
          <w:instrText xml:space="preserve"> PAGEREF _Toc31791378 \h </w:instrText>
        </w:r>
        <w:r w:rsidR="00C321C3" w:rsidRPr="008545B0">
          <w:rPr>
            <w:rFonts w:ascii="Arial" w:hAnsi="Arial" w:cs="Arial"/>
            <w:noProof/>
            <w:webHidden/>
            <w:sz w:val="22"/>
            <w:szCs w:val="22"/>
          </w:rPr>
        </w:r>
        <w:r w:rsidR="00C321C3" w:rsidRPr="008545B0">
          <w:rPr>
            <w:rFonts w:ascii="Arial" w:hAnsi="Arial" w:cs="Arial"/>
            <w:noProof/>
            <w:webHidden/>
            <w:sz w:val="22"/>
            <w:szCs w:val="22"/>
          </w:rPr>
          <w:fldChar w:fldCharType="separate"/>
        </w:r>
        <w:r w:rsidR="00DD7D27">
          <w:rPr>
            <w:rFonts w:ascii="Arial" w:hAnsi="Arial" w:cs="Arial"/>
            <w:noProof/>
            <w:webHidden/>
            <w:sz w:val="22"/>
            <w:szCs w:val="22"/>
          </w:rPr>
          <w:t>17</w:t>
        </w:r>
        <w:r w:rsidR="00C321C3" w:rsidRPr="008545B0">
          <w:rPr>
            <w:rFonts w:ascii="Arial" w:hAnsi="Arial" w:cs="Arial"/>
            <w:noProof/>
            <w:webHidden/>
            <w:sz w:val="22"/>
            <w:szCs w:val="22"/>
          </w:rPr>
          <w:fldChar w:fldCharType="end"/>
        </w:r>
      </w:hyperlink>
    </w:p>
    <w:p w:rsidR="00C321C3" w:rsidRPr="008545B0" w:rsidRDefault="004B2C9E" w:rsidP="004B2C9E">
      <w:pPr>
        <w:pStyle w:val="Kazalovsebine1"/>
        <w:ind w:left="426" w:hanging="426"/>
        <w:rPr>
          <w:rFonts w:ascii="Arial" w:eastAsiaTheme="minorEastAsia" w:hAnsi="Arial" w:cs="Arial"/>
          <w:b w:val="0"/>
          <w:bCs w:val="0"/>
          <w:caps w:val="0"/>
          <w:noProof/>
          <w:color w:val="auto"/>
          <w:sz w:val="22"/>
          <w:szCs w:val="22"/>
        </w:rPr>
      </w:pPr>
      <w:hyperlink w:anchor="_Toc31791379" w:history="1">
        <w:r w:rsidR="00C321C3" w:rsidRPr="008545B0">
          <w:rPr>
            <w:rStyle w:val="Hiperpovezava"/>
            <w:rFonts w:ascii="Arial" w:hAnsi="Arial" w:cs="Arial"/>
            <w:noProof/>
            <w:sz w:val="22"/>
            <w:szCs w:val="22"/>
          </w:rPr>
          <w:t>4</w:t>
        </w:r>
        <w:r w:rsidR="00C321C3" w:rsidRPr="008545B0">
          <w:rPr>
            <w:rFonts w:ascii="Arial" w:eastAsiaTheme="minorEastAsia" w:hAnsi="Arial" w:cs="Arial"/>
            <w:b w:val="0"/>
            <w:bCs w:val="0"/>
            <w:caps w:val="0"/>
            <w:noProof/>
            <w:color w:val="auto"/>
            <w:sz w:val="22"/>
            <w:szCs w:val="22"/>
          </w:rPr>
          <w:tab/>
        </w:r>
        <w:r w:rsidR="00C321C3" w:rsidRPr="008545B0">
          <w:rPr>
            <w:rStyle w:val="Hiperpovezava"/>
            <w:rFonts w:ascii="Arial" w:hAnsi="Arial" w:cs="Arial"/>
            <w:noProof/>
            <w:sz w:val="22"/>
            <w:szCs w:val="22"/>
          </w:rPr>
          <w:t>UKREPANJE ZOPER POLICISTE</w:t>
        </w:r>
        <w:r w:rsidR="00C321C3" w:rsidRPr="008545B0">
          <w:rPr>
            <w:rFonts w:ascii="Arial" w:hAnsi="Arial" w:cs="Arial"/>
            <w:noProof/>
            <w:webHidden/>
            <w:sz w:val="22"/>
            <w:szCs w:val="22"/>
          </w:rPr>
          <w:tab/>
        </w:r>
        <w:r w:rsidR="00C321C3" w:rsidRPr="008545B0">
          <w:rPr>
            <w:rFonts w:ascii="Arial" w:hAnsi="Arial" w:cs="Arial"/>
            <w:noProof/>
            <w:webHidden/>
            <w:sz w:val="22"/>
            <w:szCs w:val="22"/>
          </w:rPr>
          <w:fldChar w:fldCharType="begin"/>
        </w:r>
        <w:r w:rsidR="00C321C3" w:rsidRPr="008545B0">
          <w:rPr>
            <w:rFonts w:ascii="Arial" w:hAnsi="Arial" w:cs="Arial"/>
            <w:noProof/>
            <w:webHidden/>
            <w:sz w:val="22"/>
            <w:szCs w:val="22"/>
          </w:rPr>
          <w:instrText xml:space="preserve"> PAGEREF _Toc31791379 \h </w:instrText>
        </w:r>
        <w:r w:rsidR="00C321C3" w:rsidRPr="008545B0">
          <w:rPr>
            <w:rFonts w:ascii="Arial" w:hAnsi="Arial" w:cs="Arial"/>
            <w:noProof/>
            <w:webHidden/>
            <w:sz w:val="22"/>
            <w:szCs w:val="22"/>
          </w:rPr>
        </w:r>
        <w:r w:rsidR="00C321C3" w:rsidRPr="008545B0">
          <w:rPr>
            <w:rFonts w:ascii="Arial" w:hAnsi="Arial" w:cs="Arial"/>
            <w:noProof/>
            <w:webHidden/>
            <w:sz w:val="22"/>
            <w:szCs w:val="22"/>
          </w:rPr>
          <w:fldChar w:fldCharType="separate"/>
        </w:r>
        <w:r w:rsidR="00DD7D27">
          <w:rPr>
            <w:rFonts w:ascii="Arial" w:hAnsi="Arial" w:cs="Arial"/>
            <w:noProof/>
            <w:webHidden/>
            <w:sz w:val="22"/>
            <w:szCs w:val="22"/>
          </w:rPr>
          <w:t>18</w:t>
        </w:r>
        <w:r w:rsidR="00C321C3" w:rsidRPr="008545B0">
          <w:rPr>
            <w:rFonts w:ascii="Arial" w:hAnsi="Arial" w:cs="Arial"/>
            <w:noProof/>
            <w:webHidden/>
            <w:sz w:val="22"/>
            <w:szCs w:val="22"/>
          </w:rPr>
          <w:fldChar w:fldCharType="end"/>
        </w:r>
      </w:hyperlink>
    </w:p>
    <w:p w:rsidR="00C321C3" w:rsidRPr="008545B0" w:rsidRDefault="004B2C9E" w:rsidP="004B2C9E">
      <w:pPr>
        <w:pStyle w:val="Kazalovsebine1"/>
        <w:ind w:left="426" w:hanging="426"/>
        <w:rPr>
          <w:rFonts w:ascii="Arial" w:eastAsiaTheme="minorEastAsia" w:hAnsi="Arial" w:cs="Arial"/>
          <w:b w:val="0"/>
          <w:bCs w:val="0"/>
          <w:caps w:val="0"/>
          <w:noProof/>
          <w:color w:val="auto"/>
          <w:sz w:val="22"/>
          <w:szCs w:val="22"/>
        </w:rPr>
      </w:pPr>
      <w:hyperlink w:anchor="_Toc31791380" w:history="1">
        <w:r w:rsidR="00C321C3" w:rsidRPr="008545B0">
          <w:rPr>
            <w:rStyle w:val="Hiperpovezava"/>
            <w:rFonts w:ascii="Arial" w:hAnsi="Arial" w:cs="Arial"/>
            <w:noProof/>
            <w:sz w:val="22"/>
            <w:szCs w:val="22"/>
          </w:rPr>
          <w:t>5</w:t>
        </w:r>
        <w:r w:rsidR="00C321C3" w:rsidRPr="008545B0">
          <w:rPr>
            <w:rFonts w:ascii="Arial" w:eastAsiaTheme="minorEastAsia" w:hAnsi="Arial" w:cs="Arial"/>
            <w:b w:val="0"/>
            <w:bCs w:val="0"/>
            <w:caps w:val="0"/>
            <w:noProof/>
            <w:color w:val="auto"/>
            <w:sz w:val="22"/>
            <w:szCs w:val="22"/>
          </w:rPr>
          <w:tab/>
        </w:r>
        <w:r w:rsidR="00C321C3" w:rsidRPr="008545B0">
          <w:rPr>
            <w:rStyle w:val="Hiperpovezava"/>
            <w:rFonts w:ascii="Arial" w:hAnsi="Arial" w:cs="Arial"/>
            <w:noProof/>
            <w:sz w:val="22"/>
            <w:szCs w:val="22"/>
          </w:rPr>
          <w:t>IZVAJANJE VZPOREDNIH DEJAVNOSTI</w:t>
        </w:r>
        <w:r w:rsidR="00C321C3" w:rsidRPr="008545B0">
          <w:rPr>
            <w:rFonts w:ascii="Arial" w:hAnsi="Arial" w:cs="Arial"/>
            <w:noProof/>
            <w:webHidden/>
            <w:sz w:val="22"/>
            <w:szCs w:val="22"/>
          </w:rPr>
          <w:tab/>
        </w:r>
        <w:r w:rsidR="00C321C3" w:rsidRPr="008545B0">
          <w:rPr>
            <w:rFonts w:ascii="Arial" w:hAnsi="Arial" w:cs="Arial"/>
            <w:noProof/>
            <w:webHidden/>
            <w:sz w:val="22"/>
            <w:szCs w:val="22"/>
          </w:rPr>
          <w:fldChar w:fldCharType="begin"/>
        </w:r>
        <w:r w:rsidR="00C321C3" w:rsidRPr="008545B0">
          <w:rPr>
            <w:rFonts w:ascii="Arial" w:hAnsi="Arial" w:cs="Arial"/>
            <w:noProof/>
            <w:webHidden/>
            <w:sz w:val="22"/>
            <w:szCs w:val="22"/>
          </w:rPr>
          <w:instrText xml:space="preserve"> PAGEREF _Toc31791380 \h </w:instrText>
        </w:r>
        <w:r w:rsidR="00C321C3" w:rsidRPr="008545B0">
          <w:rPr>
            <w:rFonts w:ascii="Arial" w:hAnsi="Arial" w:cs="Arial"/>
            <w:noProof/>
            <w:webHidden/>
            <w:sz w:val="22"/>
            <w:szCs w:val="22"/>
          </w:rPr>
        </w:r>
        <w:r w:rsidR="00C321C3" w:rsidRPr="008545B0">
          <w:rPr>
            <w:rFonts w:ascii="Arial" w:hAnsi="Arial" w:cs="Arial"/>
            <w:noProof/>
            <w:webHidden/>
            <w:sz w:val="22"/>
            <w:szCs w:val="22"/>
          </w:rPr>
          <w:fldChar w:fldCharType="separate"/>
        </w:r>
        <w:r w:rsidR="00DD7D27">
          <w:rPr>
            <w:rFonts w:ascii="Arial" w:hAnsi="Arial" w:cs="Arial"/>
            <w:noProof/>
            <w:webHidden/>
            <w:sz w:val="22"/>
            <w:szCs w:val="22"/>
          </w:rPr>
          <w:t>19</w:t>
        </w:r>
        <w:r w:rsidR="00C321C3" w:rsidRPr="008545B0">
          <w:rPr>
            <w:rFonts w:ascii="Arial" w:hAnsi="Arial" w:cs="Arial"/>
            <w:noProof/>
            <w:webHidden/>
            <w:sz w:val="22"/>
            <w:szCs w:val="22"/>
          </w:rPr>
          <w:fldChar w:fldCharType="end"/>
        </w:r>
      </w:hyperlink>
    </w:p>
    <w:p w:rsidR="00C321C3" w:rsidRPr="008545B0" w:rsidRDefault="004B2C9E" w:rsidP="004B2C9E">
      <w:pPr>
        <w:pStyle w:val="Kazalovsebine1"/>
        <w:ind w:left="426" w:hanging="426"/>
        <w:rPr>
          <w:rFonts w:ascii="Arial" w:eastAsiaTheme="minorEastAsia" w:hAnsi="Arial" w:cs="Arial"/>
          <w:b w:val="0"/>
          <w:bCs w:val="0"/>
          <w:caps w:val="0"/>
          <w:noProof/>
          <w:color w:val="auto"/>
          <w:sz w:val="22"/>
          <w:szCs w:val="22"/>
        </w:rPr>
      </w:pPr>
      <w:hyperlink w:anchor="_Toc31791381" w:history="1">
        <w:r w:rsidR="00C321C3" w:rsidRPr="008545B0">
          <w:rPr>
            <w:rStyle w:val="Hiperpovezava"/>
            <w:rFonts w:ascii="Arial" w:hAnsi="Arial" w:cs="Arial"/>
            <w:noProof/>
            <w:sz w:val="22"/>
            <w:szCs w:val="22"/>
          </w:rPr>
          <w:t>6</w:t>
        </w:r>
        <w:r w:rsidR="00C321C3" w:rsidRPr="008545B0">
          <w:rPr>
            <w:rFonts w:ascii="Arial" w:eastAsiaTheme="minorEastAsia" w:hAnsi="Arial" w:cs="Arial"/>
            <w:b w:val="0"/>
            <w:bCs w:val="0"/>
            <w:caps w:val="0"/>
            <w:noProof/>
            <w:color w:val="auto"/>
            <w:sz w:val="22"/>
            <w:szCs w:val="22"/>
          </w:rPr>
          <w:tab/>
        </w:r>
        <w:r w:rsidR="00C321C3" w:rsidRPr="008545B0">
          <w:rPr>
            <w:rStyle w:val="Hiperpovezava"/>
            <w:rFonts w:ascii="Arial" w:hAnsi="Arial" w:cs="Arial"/>
            <w:noProof/>
            <w:sz w:val="22"/>
            <w:szCs w:val="22"/>
          </w:rPr>
          <w:t>ZAKLJUČEK</w:t>
        </w:r>
        <w:r w:rsidR="00C321C3" w:rsidRPr="008545B0">
          <w:rPr>
            <w:rFonts w:ascii="Arial" w:hAnsi="Arial" w:cs="Arial"/>
            <w:noProof/>
            <w:webHidden/>
            <w:sz w:val="22"/>
            <w:szCs w:val="22"/>
          </w:rPr>
          <w:tab/>
        </w:r>
        <w:r w:rsidR="00C321C3" w:rsidRPr="008545B0">
          <w:rPr>
            <w:rFonts w:ascii="Arial" w:hAnsi="Arial" w:cs="Arial"/>
            <w:noProof/>
            <w:webHidden/>
            <w:sz w:val="22"/>
            <w:szCs w:val="22"/>
          </w:rPr>
          <w:fldChar w:fldCharType="begin"/>
        </w:r>
        <w:r w:rsidR="00C321C3" w:rsidRPr="008545B0">
          <w:rPr>
            <w:rFonts w:ascii="Arial" w:hAnsi="Arial" w:cs="Arial"/>
            <w:noProof/>
            <w:webHidden/>
            <w:sz w:val="22"/>
            <w:szCs w:val="22"/>
          </w:rPr>
          <w:instrText xml:space="preserve"> PAGEREF _Toc31791381 \h </w:instrText>
        </w:r>
        <w:r w:rsidR="00C321C3" w:rsidRPr="008545B0">
          <w:rPr>
            <w:rFonts w:ascii="Arial" w:hAnsi="Arial" w:cs="Arial"/>
            <w:noProof/>
            <w:webHidden/>
            <w:sz w:val="22"/>
            <w:szCs w:val="22"/>
          </w:rPr>
        </w:r>
        <w:r w:rsidR="00C321C3" w:rsidRPr="008545B0">
          <w:rPr>
            <w:rFonts w:ascii="Arial" w:hAnsi="Arial" w:cs="Arial"/>
            <w:noProof/>
            <w:webHidden/>
            <w:sz w:val="22"/>
            <w:szCs w:val="22"/>
          </w:rPr>
          <w:fldChar w:fldCharType="separate"/>
        </w:r>
        <w:r w:rsidR="00DD7D27">
          <w:rPr>
            <w:rFonts w:ascii="Arial" w:hAnsi="Arial" w:cs="Arial"/>
            <w:noProof/>
            <w:webHidden/>
            <w:sz w:val="22"/>
            <w:szCs w:val="22"/>
          </w:rPr>
          <w:t>20</w:t>
        </w:r>
        <w:r w:rsidR="00C321C3" w:rsidRPr="008545B0">
          <w:rPr>
            <w:rFonts w:ascii="Arial" w:hAnsi="Arial" w:cs="Arial"/>
            <w:noProof/>
            <w:webHidden/>
            <w:sz w:val="22"/>
            <w:szCs w:val="22"/>
          </w:rPr>
          <w:fldChar w:fldCharType="end"/>
        </w:r>
      </w:hyperlink>
    </w:p>
    <w:p w:rsidR="00C321C3" w:rsidRPr="00460F79" w:rsidRDefault="00C321C3" w:rsidP="004B2C9E">
      <w:pPr>
        <w:tabs>
          <w:tab w:val="left" w:pos="480"/>
        </w:tabs>
        <w:spacing w:line="264" w:lineRule="auto"/>
        <w:ind w:left="426" w:hanging="426"/>
        <w:jc w:val="left"/>
        <w:rPr>
          <w:rFonts w:cs="Arial"/>
          <w:b/>
          <w:bCs/>
          <w:iCs/>
          <w:sz w:val="22"/>
          <w:szCs w:val="22"/>
        </w:rPr>
      </w:pPr>
      <w:r w:rsidRPr="008545B0">
        <w:rPr>
          <w:rFonts w:cs="Arial"/>
          <w:b/>
          <w:bCs/>
          <w:iCs/>
          <w:sz w:val="22"/>
          <w:szCs w:val="22"/>
        </w:rPr>
        <w:fldChar w:fldCharType="end"/>
      </w:r>
    </w:p>
    <w:p w:rsidR="00C321C3" w:rsidRPr="00460F79" w:rsidRDefault="00C321C3" w:rsidP="004B2C9E">
      <w:pPr>
        <w:spacing w:line="264" w:lineRule="auto"/>
        <w:jc w:val="left"/>
        <w:rPr>
          <w:rFonts w:cs="Arial"/>
          <w:b/>
          <w:sz w:val="28"/>
          <w:szCs w:val="28"/>
        </w:rPr>
      </w:pPr>
      <w:r w:rsidRPr="00460F79">
        <w:rPr>
          <w:rFonts w:cs="Arial"/>
          <w:b/>
          <w:sz w:val="28"/>
          <w:szCs w:val="28"/>
        </w:rPr>
        <w:t>KAZALO SLIK</w:t>
      </w:r>
      <w:bookmarkEnd w:id="1"/>
      <w:bookmarkEnd w:id="2"/>
    </w:p>
    <w:p w:rsidR="00C321C3" w:rsidRPr="00321089" w:rsidRDefault="00C321C3" w:rsidP="004B2C9E">
      <w:pPr>
        <w:pStyle w:val="Kazaloslik"/>
        <w:tabs>
          <w:tab w:val="right" w:leader="dot" w:pos="9628"/>
        </w:tabs>
        <w:spacing w:line="264" w:lineRule="auto"/>
        <w:jc w:val="left"/>
        <w:rPr>
          <w:rFonts w:ascii="Arial" w:eastAsiaTheme="minorEastAsia" w:hAnsi="Arial" w:cs="Arial"/>
          <w:b w:val="0"/>
          <w:i w:val="0"/>
          <w:smallCaps/>
          <w:noProof/>
          <w:color w:val="auto"/>
          <w:sz w:val="22"/>
          <w:szCs w:val="22"/>
        </w:rPr>
      </w:pPr>
      <w:r w:rsidRPr="00321089">
        <w:rPr>
          <w:rFonts w:ascii="Arial" w:hAnsi="Arial" w:cs="Arial"/>
          <w:b w:val="0"/>
          <w:i w:val="0"/>
          <w:smallCaps/>
          <w:sz w:val="22"/>
          <w:szCs w:val="22"/>
        </w:rPr>
        <w:fldChar w:fldCharType="begin"/>
      </w:r>
      <w:r w:rsidRPr="00321089">
        <w:rPr>
          <w:rFonts w:ascii="Arial" w:hAnsi="Arial" w:cs="Arial"/>
          <w:b w:val="0"/>
          <w:i w:val="0"/>
          <w:smallCaps/>
          <w:sz w:val="22"/>
          <w:szCs w:val="22"/>
        </w:rPr>
        <w:instrText xml:space="preserve"> TOC \h \z \c "Slika" </w:instrText>
      </w:r>
      <w:r w:rsidRPr="00321089">
        <w:rPr>
          <w:rFonts w:ascii="Arial" w:hAnsi="Arial" w:cs="Arial"/>
          <w:b w:val="0"/>
          <w:i w:val="0"/>
          <w:smallCaps/>
          <w:sz w:val="22"/>
          <w:szCs w:val="22"/>
        </w:rPr>
        <w:fldChar w:fldCharType="separate"/>
      </w:r>
      <w:hyperlink w:anchor="_Toc31188881" w:history="1">
        <w:r w:rsidRPr="00321089">
          <w:rPr>
            <w:rStyle w:val="Hiperpovezava"/>
            <w:rFonts w:ascii="Arial" w:hAnsi="Arial" w:cs="Arial"/>
            <w:b w:val="0"/>
            <w:i w:val="0"/>
            <w:noProof/>
            <w:sz w:val="22"/>
            <w:szCs w:val="22"/>
          </w:rPr>
          <w:t>Slika 1: Število vloženih pritožb 2019</w:t>
        </w:r>
        <w:r w:rsidRPr="00321089">
          <w:rPr>
            <w:rFonts w:ascii="Arial" w:hAnsi="Arial" w:cs="Arial"/>
            <w:b w:val="0"/>
            <w:i w:val="0"/>
            <w:noProof/>
            <w:webHidden/>
            <w:sz w:val="22"/>
            <w:szCs w:val="22"/>
          </w:rPr>
          <w:tab/>
        </w:r>
        <w:r w:rsidRPr="00321089">
          <w:rPr>
            <w:rFonts w:ascii="Arial" w:hAnsi="Arial" w:cs="Arial"/>
            <w:b w:val="0"/>
            <w:i w:val="0"/>
            <w:noProof/>
            <w:webHidden/>
            <w:sz w:val="22"/>
            <w:szCs w:val="22"/>
          </w:rPr>
          <w:fldChar w:fldCharType="begin"/>
        </w:r>
        <w:r w:rsidRPr="00321089">
          <w:rPr>
            <w:rFonts w:ascii="Arial" w:hAnsi="Arial" w:cs="Arial"/>
            <w:b w:val="0"/>
            <w:i w:val="0"/>
            <w:noProof/>
            <w:webHidden/>
            <w:sz w:val="22"/>
            <w:szCs w:val="22"/>
          </w:rPr>
          <w:instrText xml:space="preserve"> PAGEREF _Toc31188881 \h </w:instrText>
        </w:r>
        <w:r w:rsidRPr="00321089">
          <w:rPr>
            <w:rFonts w:ascii="Arial" w:hAnsi="Arial" w:cs="Arial"/>
            <w:b w:val="0"/>
            <w:i w:val="0"/>
            <w:noProof/>
            <w:webHidden/>
            <w:sz w:val="22"/>
            <w:szCs w:val="22"/>
          </w:rPr>
        </w:r>
        <w:r w:rsidRPr="00321089">
          <w:rPr>
            <w:rFonts w:ascii="Arial" w:hAnsi="Arial" w:cs="Arial"/>
            <w:b w:val="0"/>
            <w:i w:val="0"/>
            <w:noProof/>
            <w:webHidden/>
            <w:sz w:val="22"/>
            <w:szCs w:val="22"/>
          </w:rPr>
          <w:fldChar w:fldCharType="separate"/>
        </w:r>
        <w:r w:rsidR="00DD7D27">
          <w:rPr>
            <w:rFonts w:ascii="Arial" w:hAnsi="Arial" w:cs="Arial"/>
            <w:b w:val="0"/>
            <w:i w:val="0"/>
            <w:noProof/>
            <w:webHidden/>
            <w:sz w:val="22"/>
            <w:szCs w:val="22"/>
          </w:rPr>
          <w:t>8</w:t>
        </w:r>
        <w:r w:rsidRPr="00321089">
          <w:rPr>
            <w:rFonts w:ascii="Arial" w:hAnsi="Arial" w:cs="Arial"/>
            <w:b w:val="0"/>
            <w:i w:val="0"/>
            <w:noProof/>
            <w:webHidden/>
            <w:sz w:val="22"/>
            <w:szCs w:val="22"/>
          </w:rPr>
          <w:fldChar w:fldCharType="end"/>
        </w:r>
      </w:hyperlink>
    </w:p>
    <w:p w:rsidR="00C321C3" w:rsidRPr="00460F79" w:rsidRDefault="00C321C3" w:rsidP="004B2C9E">
      <w:pPr>
        <w:spacing w:line="264" w:lineRule="auto"/>
        <w:jc w:val="left"/>
        <w:rPr>
          <w:rFonts w:cs="Arial"/>
          <w:smallCaps/>
          <w:sz w:val="22"/>
          <w:szCs w:val="22"/>
        </w:rPr>
      </w:pPr>
      <w:r w:rsidRPr="00321089">
        <w:rPr>
          <w:rFonts w:cs="Arial"/>
          <w:smallCaps/>
          <w:sz w:val="22"/>
          <w:szCs w:val="22"/>
        </w:rPr>
        <w:fldChar w:fldCharType="end"/>
      </w:r>
    </w:p>
    <w:p w:rsidR="00C321C3" w:rsidRPr="00460F79" w:rsidRDefault="00C321C3" w:rsidP="004B2C9E">
      <w:pPr>
        <w:spacing w:line="264" w:lineRule="auto"/>
        <w:jc w:val="left"/>
        <w:rPr>
          <w:rFonts w:cs="Arial"/>
          <w:b/>
          <w:sz w:val="28"/>
          <w:szCs w:val="28"/>
        </w:rPr>
      </w:pPr>
      <w:r w:rsidRPr="00460F79">
        <w:rPr>
          <w:rFonts w:cs="Arial"/>
          <w:b/>
          <w:sz w:val="28"/>
          <w:szCs w:val="28"/>
        </w:rPr>
        <w:t>KAZALO TABEL</w:t>
      </w:r>
      <w:bookmarkEnd w:id="3"/>
      <w:bookmarkEnd w:id="4"/>
    </w:p>
    <w:bookmarkStart w:id="5" w:name="_Toc498889983"/>
    <w:bookmarkStart w:id="6" w:name="_Toc507702400"/>
    <w:p w:rsidR="00C321C3" w:rsidRPr="00321089" w:rsidRDefault="00C321C3" w:rsidP="004B2C9E">
      <w:pPr>
        <w:pStyle w:val="Kazaloslik"/>
        <w:tabs>
          <w:tab w:val="right" w:leader="dot" w:pos="9628"/>
        </w:tabs>
        <w:spacing w:line="264" w:lineRule="auto"/>
        <w:jc w:val="left"/>
        <w:rPr>
          <w:rFonts w:ascii="Arial" w:eastAsiaTheme="minorEastAsia" w:hAnsi="Arial" w:cs="Arial"/>
          <w:b w:val="0"/>
          <w:i w:val="0"/>
          <w:smallCaps/>
          <w:noProof/>
          <w:color w:val="auto"/>
          <w:sz w:val="22"/>
          <w:szCs w:val="22"/>
        </w:rPr>
      </w:pPr>
      <w:r w:rsidRPr="00460F79">
        <w:rPr>
          <w:rFonts w:ascii="Arial" w:hAnsi="Arial" w:cs="Arial"/>
          <w:b w:val="0"/>
          <w:i w:val="0"/>
          <w:smallCaps/>
          <w:sz w:val="22"/>
          <w:szCs w:val="22"/>
        </w:rPr>
        <w:fldChar w:fldCharType="begin"/>
      </w:r>
      <w:r w:rsidRPr="00460F79">
        <w:rPr>
          <w:rFonts w:ascii="Arial" w:hAnsi="Arial" w:cs="Arial"/>
          <w:b w:val="0"/>
          <w:i w:val="0"/>
          <w:smallCaps/>
          <w:sz w:val="22"/>
          <w:szCs w:val="22"/>
        </w:rPr>
        <w:instrText xml:space="preserve"> TOC \h \z \c "Tabela" </w:instrText>
      </w:r>
      <w:r w:rsidRPr="00460F79">
        <w:rPr>
          <w:rFonts w:ascii="Arial" w:hAnsi="Arial" w:cs="Arial"/>
          <w:b w:val="0"/>
          <w:i w:val="0"/>
          <w:smallCaps/>
          <w:sz w:val="22"/>
          <w:szCs w:val="22"/>
        </w:rPr>
        <w:fldChar w:fldCharType="separate"/>
      </w:r>
      <w:hyperlink w:anchor="_Toc31188898" w:history="1">
        <w:r w:rsidRPr="00321089">
          <w:rPr>
            <w:rStyle w:val="Hiperpovezava"/>
            <w:rFonts w:ascii="Arial" w:hAnsi="Arial" w:cs="Arial"/>
            <w:b w:val="0"/>
            <w:i w:val="0"/>
            <w:noProof/>
            <w:sz w:val="22"/>
            <w:szCs w:val="22"/>
          </w:rPr>
          <w:t>Tabela 1: Število vloženih pritožb po letih</w:t>
        </w:r>
        <w:r w:rsidRPr="00321089">
          <w:rPr>
            <w:rFonts w:ascii="Arial" w:hAnsi="Arial" w:cs="Arial"/>
            <w:b w:val="0"/>
            <w:i w:val="0"/>
            <w:noProof/>
            <w:webHidden/>
            <w:sz w:val="22"/>
            <w:szCs w:val="22"/>
          </w:rPr>
          <w:tab/>
        </w:r>
        <w:r w:rsidRPr="00321089">
          <w:rPr>
            <w:rFonts w:ascii="Arial" w:hAnsi="Arial" w:cs="Arial"/>
            <w:b w:val="0"/>
            <w:i w:val="0"/>
            <w:noProof/>
            <w:webHidden/>
            <w:sz w:val="22"/>
            <w:szCs w:val="22"/>
          </w:rPr>
          <w:fldChar w:fldCharType="begin"/>
        </w:r>
        <w:r w:rsidRPr="00321089">
          <w:rPr>
            <w:rFonts w:ascii="Arial" w:hAnsi="Arial" w:cs="Arial"/>
            <w:b w:val="0"/>
            <w:i w:val="0"/>
            <w:noProof/>
            <w:webHidden/>
            <w:sz w:val="22"/>
            <w:szCs w:val="22"/>
          </w:rPr>
          <w:instrText xml:space="preserve"> PAGEREF _Toc31188898 \h </w:instrText>
        </w:r>
        <w:r w:rsidRPr="00321089">
          <w:rPr>
            <w:rFonts w:ascii="Arial" w:hAnsi="Arial" w:cs="Arial"/>
            <w:b w:val="0"/>
            <w:i w:val="0"/>
            <w:noProof/>
            <w:webHidden/>
            <w:sz w:val="22"/>
            <w:szCs w:val="22"/>
          </w:rPr>
        </w:r>
        <w:r w:rsidRPr="00321089">
          <w:rPr>
            <w:rFonts w:ascii="Arial" w:hAnsi="Arial" w:cs="Arial"/>
            <w:b w:val="0"/>
            <w:i w:val="0"/>
            <w:noProof/>
            <w:webHidden/>
            <w:sz w:val="22"/>
            <w:szCs w:val="22"/>
          </w:rPr>
          <w:fldChar w:fldCharType="separate"/>
        </w:r>
        <w:r w:rsidR="00DD7D27">
          <w:rPr>
            <w:rFonts w:ascii="Arial" w:hAnsi="Arial" w:cs="Arial"/>
            <w:b w:val="0"/>
            <w:i w:val="0"/>
            <w:noProof/>
            <w:webHidden/>
            <w:sz w:val="22"/>
            <w:szCs w:val="22"/>
          </w:rPr>
          <w:t>4</w:t>
        </w:r>
        <w:r w:rsidRPr="00321089">
          <w:rPr>
            <w:rFonts w:ascii="Arial" w:hAnsi="Arial" w:cs="Arial"/>
            <w:b w:val="0"/>
            <w:i w:val="0"/>
            <w:noProof/>
            <w:webHidden/>
            <w:sz w:val="22"/>
            <w:szCs w:val="22"/>
          </w:rPr>
          <w:fldChar w:fldCharType="end"/>
        </w:r>
      </w:hyperlink>
    </w:p>
    <w:p w:rsidR="00C321C3" w:rsidRPr="00321089" w:rsidRDefault="004B2C9E" w:rsidP="004B2C9E">
      <w:pPr>
        <w:pStyle w:val="Kazaloslik"/>
        <w:tabs>
          <w:tab w:val="right" w:leader="dot" w:pos="9628"/>
        </w:tabs>
        <w:spacing w:line="264" w:lineRule="auto"/>
        <w:jc w:val="left"/>
        <w:rPr>
          <w:rFonts w:ascii="Arial" w:eastAsiaTheme="minorEastAsia" w:hAnsi="Arial" w:cs="Arial"/>
          <w:b w:val="0"/>
          <w:i w:val="0"/>
          <w:smallCaps/>
          <w:noProof/>
          <w:color w:val="auto"/>
          <w:sz w:val="22"/>
          <w:szCs w:val="22"/>
        </w:rPr>
      </w:pPr>
      <w:hyperlink w:anchor="_Toc31188899" w:history="1">
        <w:r w:rsidR="00C321C3" w:rsidRPr="00321089">
          <w:rPr>
            <w:rStyle w:val="Hiperpovezava"/>
            <w:rFonts w:ascii="Arial" w:hAnsi="Arial" w:cs="Arial"/>
            <w:b w:val="0"/>
            <w:i w:val="0"/>
            <w:noProof/>
            <w:sz w:val="22"/>
            <w:szCs w:val="22"/>
          </w:rPr>
          <w:t>Tabela 2: Rešene pritožbe glede na način reševanja</w:t>
        </w:r>
        <w:r w:rsidR="00C321C3" w:rsidRPr="00321089">
          <w:rPr>
            <w:rFonts w:ascii="Arial" w:hAnsi="Arial" w:cs="Arial"/>
            <w:b w:val="0"/>
            <w:i w:val="0"/>
            <w:noProof/>
            <w:webHidden/>
            <w:sz w:val="22"/>
            <w:szCs w:val="22"/>
          </w:rPr>
          <w:tab/>
        </w:r>
        <w:r w:rsidR="00C321C3" w:rsidRPr="00321089">
          <w:rPr>
            <w:rFonts w:ascii="Arial" w:hAnsi="Arial" w:cs="Arial"/>
            <w:b w:val="0"/>
            <w:i w:val="0"/>
            <w:noProof/>
            <w:webHidden/>
            <w:sz w:val="22"/>
            <w:szCs w:val="22"/>
          </w:rPr>
          <w:fldChar w:fldCharType="begin"/>
        </w:r>
        <w:r w:rsidR="00C321C3" w:rsidRPr="00321089">
          <w:rPr>
            <w:rFonts w:ascii="Arial" w:hAnsi="Arial" w:cs="Arial"/>
            <w:b w:val="0"/>
            <w:i w:val="0"/>
            <w:noProof/>
            <w:webHidden/>
            <w:sz w:val="22"/>
            <w:szCs w:val="22"/>
          </w:rPr>
          <w:instrText xml:space="preserve"> PAGEREF _Toc31188899 \h </w:instrText>
        </w:r>
        <w:r w:rsidR="00C321C3" w:rsidRPr="00321089">
          <w:rPr>
            <w:rFonts w:ascii="Arial" w:hAnsi="Arial" w:cs="Arial"/>
            <w:b w:val="0"/>
            <w:i w:val="0"/>
            <w:noProof/>
            <w:webHidden/>
            <w:sz w:val="22"/>
            <w:szCs w:val="22"/>
          </w:rPr>
        </w:r>
        <w:r w:rsidR="00C321C3" w:rsidRPr="00321089">
          <w:rPr>
            <w:rFonts w:ascii="Arial" w:hAnsi="Arial" w:cs="Arial"/>
            <w:b w:val="0"/>
            <w:i w:val="0"/>
            <w:noProof/>
            <w:webHidden/>
            <w:sz w:val="22"/>
            <w:szCs w:val="22"/>
          </w:rPr>
          <w:fldChar w:fldCharType="separate"/>
        </w:r>
        <w:r w:rsidR="00DD7D27">
          <w:rPr>
            <w:rFonts w:ascii="Arial" w:hAnsi="Arial" w:cs="Arial"/>
            <w:b w:val="0"/>
            <w:i w:val="0"/>
            <w:noProof/>
            <w:webHidden/>
            <w:sz w:val="22"/>
            <w:szCs w:val="22"/>
          </w:rPr>
          <w:t>6</w:t>
        </w:r>
        <w:r w:rsidR="00C321C3" w:rsidRPr="00321089">
          <w:rPr>
            <w:rFonts w:ascii="Arial" w:hAnsi="Arial" w:cs="Arial"/>
            <w:b w:val="0"/>
            <w:i w:val="0"/>
            <w:noProof/>
            <w:webHidden/>
            <w:sz w:val="22"/>
            <w:szCs w:val="22"/>
          </w:rPr>
          <w:fldChar w:fldCharType="end"/>
        </w:r>
      </w:hyperlink>
    </w:p>
    <w:p w:rsidR="00C321C3" w:rsidRPr="00321089" w:rsidRDefault="004B2C9E" w:rsidP="004B2C9E">
      <w:pPr>
        <w:pStyle w:val="Kazaloslik"/>
        <w:tabs>
          <w:tab w:val="right" w:leader="dot" w:pos="9628"/>
        </w:tabs>
        <w:spacing w:line="264" w:lineRule="auto"/>
        <w:jc w:val="left"/>
        <w:rPr>
          <w:rFonts w:ascii="Arial" w:eastAsiaTheme="minorEastAsia" w:hAnsi="Arial" w:cs="Arial"/>
          <w:b w:val="0"/>
          <w:i w:val="0"/>
          <w:smallCaps/>
          <w:noProof/>
          <w:color w:val="auto"/>
          <w:sz w:val="22"/>
          <w:szCs w:val="22"/>
        </w:rPr>
      </w:pPr>
      <w:hyperlink w:anchor="_Toc31188900" w:history="1">
        <w:r w:rsidR="00C321C3" w:rsidRPr="00321089">
          <w:rPr>
            <w:rStyle w:val="Hiperpovezava"/>
            <w:rFonts w:ascii="Arial" w:hAnsi="Arial" w:cs="Arial"/>
            <w:b w:val="0"/>
            <w:i w:val="0"/>
            <w:noProof/>
            <w:sz w:val="22"/>
            <w:szCs w:val="22"/>
          </w:rPr>
          <w:t>Tabela 3: Rešene pritožbe po področjih dela</w:t>
        </w:r>
        <w:r w:rsidR="00C321C3" w:rsidRPr="00321089">
          <w:rPr>
            <w:rFonts w:ascii="Arial" w:hAnsi="Arial" w:cs="Arial"/>
            <w:b w:val="0"/>
            <w:i w:val="0"/>
            <w:noProof/>
            <w:webHidden/>
            <w:sz w:val="22"/>
            <w:szCs w:val="22"/>
          </w:rPr>
          <w:tab/>
        </w:r>
        <w:r w:rsidR="00C321C3" w:rsidRPr="00321089">
          <w:rPr>
            <w:rFonts w:ascii="Arial" w:hAnsi="Arial" w:cs="Arial"/>
            <w:b w:val="0"/>
            <w:i w:val="0"/>
            <w:noProof/>
            <w:webHidden/>
            <w:sz w:val="22"/>
            <w:szCs w:val="22"/>
          </w:rPr>
          <w:fldChar w:fldCharType="begin"/>
        </w:r>
        <w:r w:rsidR="00C321C3" w:rsidRPr="00321089">
          <w:rPr>
            <w:rFonts w:ascii="Arial" w:hAnsi="Arial" w:cs="Arial"/>
            <w:b w:val="0"/>
            <w:i w:val="0"/>
            <w:noProof/>
            <w:webHidden/>
            <w:sz w:val="22"/>
            <w:szCs w:val="22"/>
          </w:rPr>
          <w:instrText xml:space="preserve"> PAGEREF _Toc31188900 \h </w:instrText>
        </w:r>
        <w:r w:rsidR="00C321C3" w:rsidRPr="00321089">
          <w:rPr>
            <w:rFonts w:ascii="Arial" w:hAnsi="Arial" w:cs="Arial"/>
            <w:b w:val="0"/>
            <w:i w:val="0"/>
            <w:noProof/>
            <w:webHidden/>
            <w:sz w:val="22"/>
            <w:szCs w:val="22"/>
          </w:rPr>
        </w:r>
        <w:r w:rsidR="00C321C3" w:rsidRPr="00321089">
          <w:rPr>
            <w:rFonts w:ascii="Arial" w:hAnsi="Arial" w:cs="Arial"/>
            <w:b w:val="0"/>
            <w:i w:val="0"/>
            <w:noProof/>
            <w:webHidden/>
            <w:sz w:val="22"/>
            <w:szCs w:val="22"/>
          </w:rPr>
          <w:fldChar w:fldCharType="separate"/>
        </w:r>
        <w:r w:rsidR="00DD7D27">
          <w:rPr>
            <w:rFonts w:ascii="Arial" w:hAnsi="Arial" w:cs="Arial"/>
            <w:b w:val="0"/>
            <w:i w:val="0"/>
            <w:noProof/>
            <w:webHidden/>
            <w:sz w:val="22"/>
            <w:szCs w:val="22"/>
          </w:rPr>
          <w:t>7</w:t>
        </w:r>
        <w:r w:rsidR="00C321C3" w:rsidRPr="00321089">
          <w:rPr>
            <w:rFonts w:ascii="Arial" w:hAnsi="Arial" w:cs="Arial"/>
            <w:b w:val="0"/>
            <w:i w:val="0"/>
            <w:noProof/>
            <w:webHidden/>
            <w:sz w:val="22"/>
            <w:szCs w:val="22"/>
          </w:rPr>
          <w:fldChar w:fldCharType="end"/>
        </w:r>
      </w:hyperlink>
    </w:p>
    <w:p w:rsidR="00C321C3" w:rsidRPr="00321089" w:rsidRDefault="004B2C9E" w:rsidP="004B2C9E">
      <w:pPr>
        <w:pStyle w:val="Kazaloslik"/>
        <w:tabs>
          <w:tab w:val="right" w:leader="dot" w:pos="9628"/>
        </w:tabs>
        <w:spacing w:line="264" w:lineRule="auto"/>
        <w:jc w:val="left"/>
        <w:rPr>
          <w:rFonts w:ascii="Arial" w:eastAsiaTheme="minorEastAsia" w:hAnsi="Arial" w:cs="Arial"/>
          <w:b w:val="0"/>
          <w:i w:val="0"/>
          <w:smallCaps/>
          <w:noProof/>
          <w:color w:val="auto"/>
          <w:sz w:val="22"/>
          <w:szCs w:val="22"/>
        </w:rPr>
      </w:pPr>
      <w:hyperlink w:anchor="_Toc31188901" w:history="1">
        <w:r w:rsidR="00C321C3" w:rsidRPr="00321089">
          <w:rPr>
            <w:rStyle w:val="Hiperpovezava"/>
            <w:rFonts w:ascii="Arial" w:hAnsi="Arial" w:cs="Arial"/>
            <w:b w:val="0"/>
            <w:i w:val="0"/>
            <w:noProof/>
            <w:sz w:val="22"/>
            <w:szCs w:val="22"/>
          </w:rPr>
          <w:t>Tabela 4: Rešene pritožbe po pritožbenih razlogih</w:t>
        </w:r>
        <w:r w:rsidR="00C321C3" w:rsidRPr="00321089">
          <w:rPr>
            <w:rFonts w:ascii="Arial" w:hAnsi="Arial" w:cs="Arial"/>
            <w:b w:val="0"/>
            <w:i w:val="0"/>
            <w:noProof/>
            <w:webHidden/>
            <w:sz w:val="22"/>
            <w:szCs w:val="22"/>
          </w:rPr>
          <w:tab/>
        </w:r>
        <w:r w:rsidR="00C321C3" w:rsidRPr="00321089">
          <w:rPr>
            <w:rFonts w:ascii="Arial" w:hAnsi="Arial" w:cs="Arial"/>
            <w:b w:val="0"/>
            <w:i w:val="0"/>
            <w:noProof/>
            <w:webHidden/>
            <w:sz w:val="22"/>
            <w:szCs w:val="22"/>
          </w:rPr>
          <w:fldChar w:fldCharType="begin"/>
        </w:r>
        <w:r w:rsidR="00C321C3" w:rsidRPr="00321089">
          <w:rPr>
            <w:rFonts w:ascii="Arial" w:hAnsi="Arial" w:cs="Arial"/>
            <w:b w:val="0"/>
            <w:i w:val="0"/>
            <w:noProof/>
            <w:webHidden/>
            <w:sz w:val="22"/>
            <w:szCs w:val="22"/>
          </w:rPr>
          <w:instrText xml:space="preserve"> PAGEREF _Toc31188901 \h </w:instrText>
        </w:r>
        <w:r w:rsidR="00C321C3" w:rsidRPr="00321089">
          <w:rPr>
            <w:rFonts w:ascii="Arial" w:hAnsi="Arial" w:cs="Arial"/>
            <w:b w:val="0"/>
            <w:i w:val="0"/>
            <w:noProof/>
            <w:webHidden/>
            <w:sz w:val="22"/>
            <w:szCs w:val="22"/>
          </w:rPr>
        </w:r>
        <w:r w:rsidR="00C321C3" w:rsidRPr="00321089">
          <w:rPr>
            <w:rFonts w:ascii="Arial" w:hAnsi="Arial" w:cs="Arial"/>
            <w:b w:val="0"/>
            <w:i w:val="0"/>
            <w:noProof/>
            <w:webHidden/>
            <w:sz w:val="22"/>
            <w:szCs w:val="22"/>
          </w:rPr>
          <w:fldChar w:fldCharType="separate"/>
        </w:r>
        <w:r w:rsidR="00DD7D27">
          <w:rPr>
            <w:rFonts w:ascii="Arial" w:hAnsi="Arial" w:cs="Arial"/>
            <w:b w:val="0"/>
            <w:i w:val="0"/>
            <w:noProof/>
            <w:webHidden/>
            <w:sz w:val="22"/>
            <w:szCs w:val="22"/>
          </w:rPr>
          <w:t>7</w:t>
        </w:r>
        <w:r w:rsidR="00C321C3" w:rsidRPr="00321089">
          <w:rPr>
            <w:rFonts w:ascii="Arial" w:hAnsi="Arial" w:cs="Arial"/>
            <w:b w:val="0"/>
            <w:i w:val="0"/>
            <w:noProof/>
            <w:webHidden/>
            <w:sz w:val="22"/>
            <w:szCs w:val="22"/>
          </w:rPr>
          <w:fldChar w:fldCharType="end"/>
        </w:r>
      </w:hyperlink>
    </w:p>
    <w:p w:rsidR="00C321C3" w:rsidRPr="00321089" w:rsidRDefault="004B2C9E" w:rsidP="004B2C9E">
      <w:pPr>
        <w:pStyle w:val="Kazaloslik"/>
        <w:tabs>
          <w:tab w:val="right" w:leader="dot" w:pos="9628"/>
        </w:tabs>
        <w:spacing w:line="264" w:lineRule="auto"/>
        <w:jc w:val="left"/>
        <w:rPr>
          <w:rFonts w:ascii="Arial" w:eastAsiaTheme="minorEastAsia" w:hAnsi="Arial" w:cs="Arial"/>
          <w:b w:val="0"/>
          <w:i w:val="0"/>
          <w:smallCaps/>
          <w:noProof/>
          <w:color w:val="auto"/>
          <w:sz w:val="22"/>
          <w:szCs w:val="22"/>
        </w:rPr>
      </w:pPr>
      <w:hyperlink w:anchor="_Toc31188902" w:history="1">
        <w:r w:rsidR="00C321C3" w:rsidRPr="00321089">
          <w:rPr>
            <w:rStyle w:val="Hiperpovezava"/>
            <w:rFonts w:ascii="Arial" w:hAnsi="Arial" w:cs="Arial"/>
            <w:b w:val="0"/>
            <w:i w:val="0"/>
            <w:noProof/>
            <w:sz w:val="22"/>
            <w:szCs w:val="22"/>
          </w:rPr>
          <w:t>Tabela 5: Število zaposlenih po letih</w:t>
        </w:r>
        <w:r w:rsidR="00C321C3" w:rsidRPr="00321089">
          <w:rPr>
            <w:rFonts w:ascii="Arial" w:hAnsi="Arial" w:cs="Arial"/>
            <w:b w:val="0"/>
            <w:i w:val="0"/>
            <w:noProof/>
            <w:webHidden/>
            <w:sz w:val="22"/>
            <w:szCs w:val="22"/>
          </w:rPr>
          <w:tab/>
        </w:r>
        <w:r w:rsidR="00C321C3" w:rsidRPr="00321089">
          <w:rPr>
            <w:rFonts w:ascii="Arial" w:hAnsi="Arial" w:cs="Arial"/>
            <w:b w:val="0"/>
            <w:i w:val="0"/>
            <w:noProof/>
            <w:webHidden/>
            <w:sz w:val="22"/>
            <w:szCs w:val="22"/>
          </w:rPr>
          <w:fldChar w:fldCharType="begin"/>
        </w:r>
        <w:r w:rsidR="00C321C3" w:rsidRPr="00321089">
          <w:rPr>
            <w:rFonts w:ascii="Arial" w:hAnsi="Arial" w:cs="Arial"/>
            <w:b w:val="0"/>
            <w:i w:val="0"/>
            <w:noProof/>
            <w:webHidden/>
            <w:sz w:val="22"/>
            <w:szCs w:val="22"/>
          </w:rPr>
          <w:instrText xml:space="preserve"> PAGEREF _Toc31188902 \h </w:instrText>
        </w:r>
        <w:r w:rsidR="00C321C3" w:rsidRPr="00321089">
          <w:rPr>
            <w:rFonts w:ascii="Arial" w:hAnsi="Arial" w:cs="Arial"/>
            <w:b w:val="0"/>
            <w:i w:val="0"/>
            <w:noProof/>
            <w:webHidden/>
            <w:sz w:val="22"/>
            <w:szCs w:val="22"/>
          </w:rPr>
        </w:r>
        <w:r w:rsidR="00C321C3" w:rsidRPr="00321089">
          <w:rPr>
            <w:rFonts w:ascii="Arial" w:hAnsi="Arial" w:cs="Arial"/>
            <w:b w:val="0"/>
            <w:i w:val="0"/>
            <w:noProof/>
            <w:webHidden/>
            <w:sz w:val="22"/>
            <w:szCs w:val="22"/>
          </w:rPr>
          <w:fldChar w:fldCharType="separate"/>
        </w:r>
        <w:r w:rsidR="00DD7D27">
          <w:rPr>
            <w:rFonts w:ascii="Arial" w:hAnsi="Arial" w:cs="Arial"/>
            <w:b w:val="0"/>
            <w:i w:val="0"/>
            <w:noProof/>
            <w:webHidden/>
            <w:sz w:val="22"/>
            <w:szCs w:val="22"/>
          </w:rPr>
          <w:t>1</w:t>
        </w:r>
        <w:r w:rsidR="00C321C3" w:rsidRPr="00321089">
          <w:rPr>
            <w:rFonts w:ascii="Arial" w:hAnsi="Arial" w:cs="Arial"/>
            <w:b w:val="0"/>
            <w:i w:val="0"/>
            <w:noProof/>
            <w:webHidden/>
            <w:sz w:val="22"/>
            <w:szCs w:val="22"/>
          </w:rPr>
          <w:fldChar w:fldCharType="end"/>
        </w:r>
      </w:hyperlink>
    </w:p>
    <w:p w:rsidR="00C321C3" w:rsidRPr="00321089" w:rsidRDefault="004B2C9E" w:rsidP="004B2C9E">
      <w:pPr>
        <w:pStyle w:val="Kazaloslik"/>
        <w:tabs>
          <w:tab w:val="right" w:leader="dot" w:pos="9628"/>
        </w:tabs>
        <w:spacing w:line="264" w:lineRule="auto"/>
        <w:jc w:val="left"/>
        <w:rPr>
          <w:rFonts w:ascii="Arial" w:eastAsiaTheme="minorEastAsia" w:hAnsi="Arial" w:cs="Arial"/>
          <w:b w:val="0"/>
          <w:i w:val="0"/>
          <w:smallCaps/>
          <w:noProof/>
          <w:color w:val="auto"/>
          <w:sz w:val="22"/>
          <w:szCs w:val="22"/>
        </w:rPr>
      </w:pPr>
      <w:hyperlink w:anchor="_Toc31188903" w:history="1">
        <w:r w:rsidR="00C321C3" w:rsidRPr="00321089">
          <w:rPr>
            <w:rStyle w:val="Hiperpovezava"/>
            <w:rFonts w:ascii="Arial" w:hAnsi="Arial" w:cs="Arial"/>
            <w:b w:val="0"/>
            <w:i w:val="0"/>
            <w:noProof/>
            <w:sz w:val="22"/>
            <w:szCs w:val="22"/>
          </w:rPr>
          <w:t>Tabela 6: Število vloženih pritožb 2019</w:t>
        </w:r>
        <w:r w:rsidR="00C321C3" w:rsidRPr="00321089">
          <w:rPr>
            <w:rFonts w:ascii="Arial" w:hAnsi="Arial" w:cs="Arial"/>
            <w:b w:val="0"/>
            <w:i w:val="0"/>
            <w:noProof/>
            <w:webHidden/>
            <w:sz w:val="22"/>
            <w:szCs w:val="22"/>
          </w:rPr>
          <w:tab/>
        </w:r>
        <w:r w:rsidR="00C321C3" w:rsidRPr="00321089">
          <w:rPr>
            <w:rFonts w:ascii="Arial" w:hAnsi="Arial" w:cs="Arial"/>
            <w:b w:val="0"/>
            <w:i w:val="0"/>
            <w:noProof/>
            <w:webHidden/>
            <w:sz w:val="22"/>
            <w:szCs w:val="22"/>
          </w:rPr>
          <w:fldChar w:fldCharType="begin"/>
        </w:r>
        <w:r w:rsidR="00C321C3" w:rsidRPr="00321089">
          <w:rPr>
            <w:rFonts w:ascii="Arial" w:hAnsi="Arial" w:cs="Arial"/>
            <w:b w:val="0"/>
            <w:i w:val="0"/>
            <w:noProof/>
            <w:webHidden/>
            <w:sz w:val="22"/>
            <w:szCs w:val="22"/>
          </w:rPr>
          <w:instrText xml:space="preserve"> PAGEREF _Toc31188903 \h </w:instrText>
        </w:r>
        <w:r w:rsidR="00C321C3" w:rsidRPr="00321089">
          <w:rPr>
            <w:rFonts w:ascii="Arial" w:hAnsi="Arial" w:cs="Arial"/>
            <w:b w:val="0"/>
            <w:i w:val="0"/>
            <w:noProof/>
            <w:webHidden/>
            <w:sz w:val="22"/>
            <w:szCs w:val="22"/>
          </w:rPr>
        </w:r>
        <w:r w:rsidR="00C321C3" w:rsidRPr="00321089">
          <w:rPr>
            <w:rFonts w:ascii="Arial" w:hAnsi="Arial" w:cs="Arial"/>
            <w:b w:val="0"/>
            <w:i w:val="0"/>
            <w:noProof/>
            <w:webHidden/>
            <w:sz w:val="22"/>
            <w:szCs w:val="22"/>
          </w:rPr>
          <w:fldChar w:fldCharType="separate"/>
        </w:r>
        <w:r w:rsidR="00DD7D27">
          <w:rPr>
            <w:rFonts w:ascii="Arial" w:hAnsi="Arial" w:cs="Arial"/>
            <w:b w:val="0"/>
            <w:i w:val="0"/>
            <w:noProof/>
            <w:webHidden/>
            <w:sz w:val="22"/>
            <w:szCs w:val="22"/>
          </w:rPr>
          <w:t>7</w:t>
        </w:r>
        <w:r w:rsidR="00C321C3" w:rsidRPr="00321089">
          <w:rPr>
            <w:rFonts w:ascii="Arial" w:hAnsi="Arial" w:cs="Arial"/>
            <w:b w:val="0"/>
            <w:i w:val="0"/>
            <w:noProof/>
            <w:webHidden/>
            <w:sz w:val="22"/>
            <w:szCs w:val="22"/>
          </w:rPr>
          <w:fldChar w:fldCharType="end"/>
        </w:r>
      </w:hyperlink>
    </w:p>
    <w:p w:rsidR="00C321C3" w:rsidRPr="00321089" w:rsidRDefault="004B2C9E" w:rsidP="004B2C9E">
      <w:pPr>
        <w:pStyle w:val="Kazaloslik"/>
        <w:tabs>
          <w:tab w:val="right" w:leader="dot" w:pos="9628"/>
        </w:tabs>
        <w:spacing w:line="264" w:lineRule="auto"/>
        <w:jc w:val="left"/>
        <w:rPr>
          <w:rFonts w:ascii="Arial" w:eastAsiaTheme="minorEastAsia" w:hAnsi="Arial" w:cs="Arial"/>
          <w:b w:val="0"/>
          <w:i w:val="0"/>
          <w:smallCaps/>
          <w:noProof/>
          <w:color w:val="auto"/>
          <w:sz w:val="22"/>
          <w:szCs w:val="22"/>
        </w:rPr>
      </w:pPr>
      <w:hyperlink w:anchor="_Toc31188904" w:history="1">
        <w:r w:rsidR="00C321C3" w:rsidRPr="00321089">
          <w:rPr>
            <w:rStyle w:val="Hiperpovezava"/>
            <w:rFonts w:ascii="Arial" w:hAnsi="Arial" w:cs="Arial"/>
            <w:b w:val="0"/>
            <w:i w:val="0"/>
            <w:noProof/>
            <w:sz w:val="22"/>
            <w:szCs w:val="22"/>
          </w:rPr>
          <w:t>Tabela 7: Pritožbe obravnavane neposredno pred senatom</w:t>
        </w:r>
        <w:r w:rsidR="00C321C3" w:rsidRPr="00321089">
          <w:rPr>
            <w:rFonts w:ascii="Arial" w:hAnsi="Arial" w:cs="Arial"/>
            <w:b w:val="0"/>
            <w:i w:val="0"/>
            <w:noProof/>
            <w:webHidden/>
            <w:sz w:val="22"/>
            <w:szCs w:val="22"/>
          </w:rPr>
          <w:tab/>
        </w:r>
        <w:r w:rsidR="00C321C3" w:rsidRPr="00321089">
          <w:rPr>
            <w:rFonts w:ascii="Arial" w:hAnsi="Arial" w:cs="Arial"/>
            <w:b w:val="0"/>
            <w:i w:val="0"/>
            <w:noProof/>
            <w:webHidden/>
            <w:sz w:val="22"/>
            <w:szCs w:val="22"/>
          </w:rPr>
          <w:fldChar w:fldCharType="begin"/>
        </w:r>
        <w:r w:rsidR="00C321C3" w:rsidRPr="00321089">
          <w:rPr>
            <w:rFonts w:ascii="Arial" w:hAnsi="Arial" w:cs="Arial"/>
            <w:b w:val="0"/>
            <w:i w:val="0"/>
            <w:noProof/>
            <w:webHidden/>
            <w:sz w:val="22"/>
            <w:szCs w:val="22"/>
          </w:rPr>
          <w:instrText xml:space="preserve"> PAGEREF _Toc31188904 \h </w:instrText>
        </w:r>
        <w:r w:rsidR="00C321C3" w:rsidRPr="00321089">
          <w:rPr>
            <w:rFonts w:ascii="Arial" w:hAnsi="Arial" w:cs="Arial"/>
            <w:b w:val="0"/>
            <w:i w:val="0"/>
            <w:noProof/>
            <w:webHidden/>
            <w:sz w:val="22"/>
            <w:szCs w:val="22"/>
          </w:rPr>
        </w:r>
        <w:r w:rsidR="00C321C3" w:rsidRPr="00321089">
          <w:rPr>
            <w:rFonts w:ascii="Arial" w:hAnsi="Arial" w:cs="Arial"/>
            <w:b w:val="0"/>
            <w:i w:val="0"/>
            <w:noProof/>
            <w:webHidden/>
            <w:sz w:val="22"/>
            <w:szCs w:val="22"/>
          </w:rPr>
          <w:fldChar w:fldCharType="separate"/>
        </w:r>
        <w:r w:rsidR="00DD7D27">
          <w:rPr>
            <w:rFonts w:ascii="Arial" w:hAnsi="Arial" w:cs="Arial"/>
            <w:b w:val="0"/>
            <w:i w:val="0"/>
            <w:noProof/>
            <w:webHidden/>
            <w:sz w:val="22"/>
            <w:szCs w:val="22"/>
          </w:rPr>
          <w:t>15</w:t>
        </w:r>
        <w:r w:rsidR="00C321C3" w:rsidRPr="00321089">
          <w:rPr>
            <w:rFonts w:ascii="Arial" w:hAnsi="Arial" w:cs="Arial"/>
            <w:b w:val="0"/>
            <w:i w:val="0"/>
            <w:noProof/>
            <w:webHidden/>
            <w:sz w:val="22"/>
            <w:szCs w:val="22"/>
          </w:rPr>
          <w:fldChar w:fldCharType="end"/>
        </w:r>
      </w:hyperlink>
    </w:p>
    <w:p w:rsidR="00C321C3" w:rsidRPr="00460F79" w:rsidRDefault="00C321C3" w:rsidP="004B2C9E">
      <w:pPr>
        <w:spacing w:line="264" w:lineRule="auto"/>
        <w:jc w:val="left"/>
        <w:rPr>
          <w:rFonts w:cs="Arial"/>
          <w:smallCaps/>
          <w:sz w:val="22"/>
          <w:szCs w:val="22"/>
        </w:rPr>
      </w:pPr>
      <w:r w:rsidRPr="00460F79">
        <w:rPr>
          <w:rFonts w:cs="Arial"/>
          <w:smallCaps/>
          <w:sz w:val="22"/>
          <w:szCs w:val="22"/>
        </w:rPr>
        <w:fldChar w:fldCharType="end"/>
      </w:r>
    </w:p>
    <w:p w:rsidR="00C321C3" w:rsidRPr="00460F79" w:rsidRDefault="00C321C3" w:rsidP="004B2C9E">
      <w:pPr>
        <w:spacing w:line="264" w:lineRule="auto"/>
        <w:jc w:val="left"/>
        <w:rPr>
          <w:rFonts w:cs="Arial"/>
          <w:b/>
          <w:sz w:val="28"/>
          <w:szCs w:val="28"/>
        </w:rPr>
      </w:pPr>
      <w:r w:rsidRPr="00460F79">
        <w:rPr>
          <w:rFonts w:cs="Arial"/>
          <w:b/>
          <w:sz w:val="28"/>
          <w:szCs w:val="28"/>
        </w:rPr>
        <w:t>KAZALO GRAF</w:t>
      </w:r>
      <w:bookmarkEnd w:id="5"/>
      <w:bookmarkEnd w:id="6"/>
      <w:r w:rsidRPr="00460F79">
        <w:rPr>
          <w:rFonts w:cs="Arial"/>
          <w:b/>
          <w:sz w:val="28"/>
          <w:szCs w:val="28"/>
        </w:rPr>
        <w:t>OV</w:t>
      </w:r>
    </w:p>
    <w:p w:rsidR="00C321C3" w:rsidRPr="00321089" w:rsidRDefault="00C321C3" w:rsidP="004B2C9E">
      <w:pPr>
        <w:pStyle w:val="Kazaloslik"/>
        <w:tabs>
          <w:tab w:val="right" w:leader="dot" w:pos="9628"/>
        </w:tabs>
        <w:jc w:val="left"/>
        <w:rPr>
          <w:rFonts w:ascii="Arial" w:eastAsiaTheme="minorEastAsia" w:hAnsi="Arial" w:cs="Arial"/>
          <w:b w:val="0"/>
          <w:bCs w:val="0"/>
          <w:i w:val="0"/>
          <w:iCs w:val="0"/>
          <w:noProof/>
          <w:color w:val="auto"/>
          <w:sz w:val="22"/>
          <w:szCs w:val="22"/>
        </w:rPr>
      </w:pPr>
      <w:r w:rsidRPr="00321089">
        <w:rPr>
          <w:rFonts w:ascii="Arial" w:hAnsi="Arial" w:cs="Arial"/>
          <w:b w:val="0"/>
          <w:i w:val="0"/>
          <w:smallCaps/>
          <w:sz w:val="22"/>
          <w:szCs w:val="22"/>
        </w:rPr>
        <w:fldChar w:fldCharType="begin"/>
      </w:r>
      <w:r w:rsidRPr="00321089">
        <w:rPr>
          <w:rFonts w:ascii="Arial" w:hAnsi="Arial" w:cs="Arial"/>
          <w:b w:val="0"/>
          <w:i w:val="0"/>
          <w:smallCaps/>
          <w:sz w:val="22"/>
          <w:szCs w:val="22"/>
        </w:rPr>
        <w:instrText xml:space="preserve"> TOC \h \z \c "Graf" </w:instrText>
      </w:r>
      <w:r w:rsidRPr="00321089">
        <w:rPr>
          <w:rFonts w:ascii="Arial" w:hAnsi="Arial" w:cs="Arial"/>
          <w:b w:val="0"/>
          <w:i w:val="0"/>
          <w:smallCaps/>
          <w:sz w:val="22"/>
          <w:szCs w:val="22"/>
        </w:rPr>
        <w:fldChar w:fldCharType="separate"/>
      </w:r>
      <w:hyperlink w:anchor="_Toc31719325" w:history="1">
        <w:r w:rsidRPr="00321089">
          <w:rPr>
            <w:rStyle w:val="Hiperpovezava"/>
            <w:rFonts w:ascii="Arial" w:hAnsi="Arial" w:cs="Arial"/>
            <w:b w:val="0"/>
            <w:i w:val="0"/>
            <w:noProof/>
            <w:sz w:val="22"/>
            <w:szCs w:val="22"/>
          </w:rPr>
          <w:t>Graf 1: Število vloženih pritožb po letih</w:t>
        </w:r>
        <w:r w:rsidRPr="00321089">
          <w:rPr>
            <w:rFonts w:ascii="Arial" w:hAnsi="Arial" w:cs="Arial"/>
            <w:b w:val="0"/>
            <w:i w:val="0"/>
            <w:noProof/>
            <w:webHidden/>
            <w:sz w:val="22"/>
            <w:szCs w:val="22"/>
          </w:rPr>
          <w:tab/>
        </w:r>
        <w:r w:rsidRPr="00321089">
          <w:rPr>
            <w:rFonts w:ascii="Arial" w:hAnsi="Arial" w:cs="Arial"/>
            <w:b w:val="0"/>
            <w:i w:val="0"/>
            <w:noProof/>
            <w:webHidden/>
            <w:sz w:val="22"/>
            <w:szCs w:val="22"/>
          </w:rPr>
          <w:fldChar w:fldCharType="begin"/>
        </w:r>
        <w:r w:rsidRPr="00321089">
          <w:rPr>
            <w:rFonts w:ascii="Arial" w:hAnsi="Arial" w:cs="Arial"/>
            <w:b w:val="0"/>
            <w:i w:val="0"/>
            <w:noProof/>
            <w:webHidden/>
            <w:sz w:val="22"/>
            <w:szCs w:val="22"/>
          </w:rPr>
          <w:instrText xml:space="preserve"> PAGEREF _Toc31719325 \h </w:instrText>
        </w:r>
        <w:r w:rsidRPr="00321089">
          <w:rPr>
            <w:rFonts w:ascii="Arial" w:hAnsi="Arial" w:cs="Arial"/>
            <w:b w:val="0"/>
            <w:i w:val="0"/>
            <w:noProof/>
            <w:webHidden/>
            <w:sz w:val="22"/>
            <w:szCs w:val="22"/>
          </w:rPr>
        </w:r>
        <w:r w:rsidRPr="00321089">
          <w:rPr>
            <w:rFonts w:ascii="Arial" w:hAnsi="Arial" w:cs="Arial"/>
            <w:b w:val="0"/>
            <w:i w:val="0"/>
            <w:noProof/>
            <w:webHidden/>
            <w:sz w:val="22"/>
            <w:szCs w:val="22"/>
          </w:rPr>
          <w:fldChar w:fldCharType="separate"/>
        </w:r>
        <w:r w:rsidR="00DD7D27">
          <w:rPr>
            <w:rFonts w:ascii="Arial" w:hAnsi="Arial" w:cs="Arial"/>
            <w:b w:val="0"/>
            <w:i w:val="0"/>
            <w:noProof/>
            <w:webHidden/>
            <w:sz w:val="22"/>
            <w:szCs w:val="22"/>
          </w:rPr>
          <w:t>4</w:t>
        </w:r>
        <w:r w:rsidRPr="00321089">
          <w:rPr>
            <w:rFonts w:ascii="Arial" w:hAnsi="Arial" w:cs="Arial"/>
            <w:b w:val="0"/>
            <w:i w:val="0"/>
            <w:noProof/>
            <w:webHidden/>
            <w:sz w:val="22"/>
            <w:szCs w:val="22"/>
          </w:rPr>
          <w:fldChar w:fldCharType="end"/>
        </w:r>
      </w:hyperlink>
    </w:p>
    <w:p w:rsidR="00C321C3" w:rsidRPr="00321089" w:rsidRDefault="004B2C9E" w:rsidP="004B2C9E">
      <w:pPr>
        <w:pStyle w:val="Kazaloslik"/>
        <w:tabs>
          <w:tab w:val="right" w:leader="dot" w:pos="9628"/>
        </w:tabs>
        <w:jc w:val="left"/>
        <w:rPr>
          <w:rFonts w:ascii="Arial" w:eastAsiaTheme="minorEastAsia" w:hAnsi="Arial" w:cs="Arial"/>
          <w:b w:val="0"/>
          <w:bCs w:val="0"/>
          <w:i w:val="0"/>
          <w:iCs w:val="0"/>
          <w:noProof/>
          <w:color w:val="auto"/>
          <w:sz w:val="22"/>
          <w:szCs w:val="22"/>
        </w:rPr>
      </w:pPr>
      <w:hyperlink w:anchor="_Toc31719326" w:history="1">
        <w:r w:rsidR="00C321C3" w:rsidRPr="00321089">
          <w:rPr>
            <w:rStyle w:val="Hiperpovezava"/>
            <w:rFonts w:ascii="Arial" w:hAnsi="Arial" w:cs="Arial"/>
            <w:b w:val="0"/>
            <w:i w:val="0"/>
            <w:noProof/>
            <w:sz w:val="22"/>
            <w:szCs w:val="22"/>
          </w:rPr>
          <w:t>Graf 2: Število pritožb, ki niso bile obravnavane</w:t>
        </w:r>
        <w:r w:rsidR="00C321C3" w:rsidRPr="00321089">
          <w:rPr>
            <w:rFonts w:ascii="Arial" w:hAnsi="Arial" w:cs="Arial"/>
            <w:b w:val="0"/>
            <w:i w:val="0"/>
            <w:noProof/>
            <w:webHidden/>
            <w:sz w:val="22"/>
            <w:szCs w:val="22"/>
          </w:rPr>
          <w:tab/>
        </w:r>
        <w:r w:rsidR="00C321C3" w:rsidRPr="00321089">
          <w:rPr>
            <w:rFonts w:ascii="Arial" w:hAnsi="Arial" w:cs="Arial"/>
            <w:b w:val="0"/>
            <w:i w:val="0"/>
            <w:noProof/>
            <w:webHidden/>
            <w:sz w:val="22"/>
            <w:szCs w:val="22"/>
          </w:rPr>
          <w:fldChar w:fldCharType="begin"/>
        </w:r>
        <w:r w:rsidR="00C321C3" w:rsidRPr="00321089">
          <w:rPr>
            <w:rFonts w:ascii="Arial" w:hAnsi="Arial" w:cs="Arial"/>
            <w:b w:val="0"/>
            <w:i w:val="0"/>
            <w:noProof/>
            <w:webHidden/>
            <w:sz w:val="22"/>
            <w:szCs w:val="22"/>
          </w:rPr>
          <w:instrText xml:space="preserve"> PAGEREF _Toc31719326 \h </w:instrText>
        </w:r>
        <w:r w:rsidR="00C321C3" w:rsidRPr="00321089">
          <w:rPr>
            <w:rFonts w:ascii="Arial" w:hAnsi="Arial" w:cs="Arial"/>
            <w:b w:val="0"/>
            <w:i w:val="0"/>
            <w:noProof/>
            <w:webHidden/>
            <w:sz w:val="22"/>
            <w:szCs w:val="22"/>
          </w:rPr>
        </w:r>
        <w:r w:rsidR="00C321C3" w:rsidRPr="00321089">
          <w:rPr>
            <w:rFonts w:ascii="Arial" w:hAnsi="Arial" w:cs="Arial"/>
            <w:b w:val="0"/>
            <w:i w:val="0"/>
            <w:noProof/>
            <w:webHidden/>
            <w:sz w:val="22"/>
            <w:szCs w:val="22"/>
          </w:rPr>
          <w:fldChar w:fldCharType="separate"/>
        </w:r>
        <w:r w:rsidR="00DD7D27">
          <w:rPr>
            <w:rFonts w:ascii="Arial" w:hAnsi="Arial" w:cs="Arial"/>
            <w:b w:val="0"/>
            <w:i w:val="0"/>
            <w:noProof/>
            <w:webHidden/>
            <w:sz w:val="22"/>
            <w:szCs w:val="22"/>
          </w:rPr>
          <w:t>5</w:t>
        </w:r>
        <w:r w:rsidR="00C321C3" w:rsidRPr="00321089">
          <w:rPr>
            <w:rFonts w:ascii="Arial" w:hAnsi="Arial" w:cs="Arial"/>
            <w:b w:val="0"/>
            <w:i w:val="0"/>
            <w:noProof/>
            <w:webHidden/>
            <w:sz w:val="22"/>
            <w:szCs w:val="22"/>
          </w:rPr>
          <w:fldChar w:fldCharType="end"/>
        </w:r>
      </w:hyperlink>
    </w:p>
    <w:p w:rsidR="00C321C3" w:rsidRPr="00321089" w:rsidRDefault="004B2C9E" w:rsidP="004B2C9E">
      <w:pPr>
        <w:pStyle w:val="Kazaloslik"/>
        <w:tabs>
          <w:tab w:val="right" w:leader="dot" w:pos="9628"/>
        </w:tabs>
        <w:jc w:val="left"/>
        <w:rPr>
          <w:rFonts w:ascii="Arial" w:eastAsiaTheme="minorEastAsia" w:hAnsi="Arial" w:cs="Arial"/>
          <w:b w:val="0"/>
          <w:bCs w:val="0"/>
          <w:i w:val="0"/>
          <w:iCs w:val="0"/>
          <w:noProof/>
          <w:color w:val="auto"/>
          <w:sz w:val="22"/>
          <w:szCs w:val="22"/>
        </w:rPr>
      </w:pPr>
      <w:hyperlink w:anchor="_Toc31719327" w:history="1">
        <w:r w:rsidR="00C321C3" w:rsidRPr="00321089">
          <w:rPr>
            <w:rStyle w:val="Hiperpovezava"/>
            <w:rFonts w:ascii="Arial" w:hAnsi="Arial" w:cs="Arial"/>
            <w:b w:val="0"/>
            <w:i w:val="0"/>
            <w:noProof/>
            <w:sz w:val="22"/>
            <w:szCs w:val="22"/>
          </w:rPr>
          <w:t>Graf 3: Število zaposlenih po letih</w:t>
        </w:r>
        <w:r w:rsidR="00C321C3" w:rsidRPr="00321089">
          <w:rPr>
            <w:rFonts w:ascii="Arial" w:hAnsi="Arial" w:cs="Arial"/>
            <w:b w:val="0"/>
            <w:i w:val="0"/>
            <w:noProof/>
            <w:webHidden/>
            <w:sz w:val="22"/>
            <w:szCs w:val="22"/>
          </w:rPr>
          <w:tab/>
        </w:r>
        <w:r w:rsidR="00C321C3" w:rsidRPr="00321089">
          <w:rPr>
            <w:rFonts w:ascii="Arial" w:hAnsi="Arial" w:cs="Arial"/>
            <w:b w:val="0"/>
            <w:i w:val="0"/>
            <w:noProof/>
            <w:webHidden/>
            <w:sz w:val="22"/>
            <w:szCs w:val="22"/>
          </w:rPr>
          <w:fldChar w:fldCharType="begin"/>
        </w:r>
        <w:r w:rsidR="00C321C3" w:rsidRPr="00321089">
          <w:rPr>
            <w:rFonts w:ascii="Arial" w:hAnsi="Arial" w:cs="Arial"/>
            <w:b w:val="0"/>
            <w:i w:val="0"/>
            <w:noProof/>
            <w:webHidden/>
            <w:sz w:val="22"/>
            <w:szCs w:val="22"/>
          </w:rPr>
          <w:instrText xml:space="preserve"> PAGEREF _Toc31719327 \h </w:instrText>
        </w:r>
        <w:r w:rsidR="00C321C3" w:rsidRPr="00321089">
          <w:rPr>
            <w:rFonts w:ascii="Arial" w:hAnsi="Arial" w:cs="Arial"/>
            <w:b w:val="0"/>
            <w:i w:val="0"/>
            <w:noProof/>
            <w:webHidden/>
            <w:sz w:val="22"/>
            <w:szCs w:val="22"/>
          </w:rPr>
        </w:r>
        <w:r w:rsidR="00C321C3" w:rsidRPr="00321089">
          <w:rPr>
            <w:rFonts w:ascii="Arial" w:hAnsi="Arial" w:cs="Arial"/>
            <w:b w:val="0"/>
            <w:i w:val="0"/>
            <w:noProof/>
            <w:webHidden/>
            <w:sz w:val="22"/>
            <w:szCs w:val="22"/>
          </w:rPr>
          <w:fldChar w:fldCharType="separate"/>
        </w:r>
        <w:r w:rsidR="00DD7D27">
          <w:rPr>
            <w:rFonts w:ascii="Arial" w:hAnsi="Arial" w:cs="Arial"/>
            <w:b w:val="0"/>
            <w:i w:val="0"/>
            <w:noProof/>
            <w:webHidden/>
            <w:sz w:val="22"/>
            <w:szCs w:val="22"/>
          </w:rPr>
          <w:t>2</w:t>
        </w:r>
        <w:r w:rsidR="00C321C3" w:rsidRPr="00321089">
          <w:rPr>
            <w:rFonts w:ascii="Arial" w:hAnsi="Arial" w:cs="Arial"/>
            <w:b w:val="0"/>
            <w:i w:val="0"/>
            <w:noProof/>
            <w:webHidden/>
            <w:sz w:val="22"/>
            <w:szCs w:val="22"/>
          </w:rPr>
          <w:fldChar w:fldCharType="end"/>
        </w:r>
      </w:hyperlink>
    </w:p>
    <w:p w:rsidR="00C321C3" w:rsidRPr="00321089" w:rsidRDefault="004B2C9E" w:rsidP="004B2C9E">
      <w:pPr>
        <w:pStyle w:val="Kazaloslik"/>
        <w:tabs>
          <w:tab w:val="right" w:leader="dot" w:pos="9628"/>
        </w:tabs>
        <w:jc w:val="left"/>
        <w:rPr>
          <w:rFonts w:ascii="Arial" w:eastAsiaTheme="minorEastAsia" w:hAnsi="Arial" w:cs="Arial"/>
          <w:b w:val="0"/>
          <w:bCs w:val="0"/>
          <w:i w:val="0"/>
          <w:iCs w:val="0"/>
          <w:noProof/>
          <w:color w:val="auto"/>
          <w:sz w:val="22"/>
          <w:szCs w:val="22"/>
        </w:rPr>
      </w:pPr>
      <w:hyperlink w:anchor="_Toc31719328" w:history="1">
        <w:r w:rsidR="00C321C3" w:rsidRPr="00321089">
          <w:rPr>
            <w:rStyle w:val="Hiperpovezava"/>
            <w:rFonts w:ascii="Arial" w:hAnsi="Arial" w:cs="Arial"/>
            <w:b w:val="0"/>
            <w:i w:val="0"/>
            <w:noProof/>
            <w:sz w:val="22"/>
            <w:szCs w:val="22"/>
          </w:rPr>
          <w:t>Graf 4: Število vloženih pritožb po postajah PU Celje</w:t>
        </w:r>
        <w:r w:rsidR="00C321C3" w:rsidRPr="00321089">
          <w:rPr>
            <w:rFonts w:ascii="Arial" w:hAnsi="Arial" w:cs="Arial"/>
            <w:b w:val="0"/>
            <w:i w:val="0"/>
            <w:noProof/>
            <w:webHidden/>
            <w:sz w:val="22"/>
            <w:szCs w:val="22"/>
          </w:rPr>
          <w:tab/>
        </w:r>
        <w:r w:rsidR="00C321C3" w:rsidRPr="00321089">
          <w:rPr>
            <w:rFonts w:ascii="Arial" w:hAnsi="Arial" w:cs="Arial"/>
            <w:b w:val="0"/>
            <w:i w:val="0"/>
            <w:noProof/>
            <w:webHidden/>
            <w:sz w:val="22"/>
            <w:szCs w:val="22"/>
          </w:rPr>
          <w:fldChar w:fldCharType="begin"/>
        </w:r>
        <w:r w:rsidR="00C321C3" w:rsidRPr="00321089">
          <w:rPr>
            <w:rFonts w:ascii="Arial" w:hAnsi="Arial" w:cs="Arial"/>
            <w:b w:val="0"/>
            <w:i w:val="0"/>
            <w:noProof/>
            <w:webHidden/>
            <w:sz w:val="22"/>
            <w:szCs w:val="22"/>
          </w:rPr>
          <w:instrText xml:space="preserve"> PAGEREF _Toc31719328 \h </w:instrText>
        </w:r>
        <w:r w:rsidR="00C321C3" w:rsidRPr="00321089">
          <w:rPr>
            <w:rFonts w:ascii="Arial" w:hAnsi="Arial" w:cs="Arial"/>
            <w:b w:val="0"/>
            <w:i w:val="0"/>
            <w:noProof/>
            <w:webHidden/>
            <w:sz w:val="22"/>
            <w:szCs w:val="22"/>
          </w:rPr>
        </w:r>
        <w:r w:rsidR="00C321C3" w:rsidRPr="00321089">
          <w:rPr>
            <w:rFonts w:ascii="Arial" w:hAnsi="Arial" w:cs="Arial"/>
            <w:b w:val="0"/>
            <w:i w:val="0"/>
            <w:noProof/>
            <w:webHidden/>
            <w:sz w:val="22"/>
            <w:szCs w:val="22"/>
          </w:rPr>
          <w:fldChar w:fldCharType="separate"/>
        </w:r>
        <w:r w:rsidR="00DD7D27">
          <w:rPr>
            <w:rFonts w:ascii="Arial" w:hAnsi="Arial" w:cs="Arial"/>
            <w:b w:val="0"/>
            <w:i w:val="0"/>
            <w:noProof/>
            <w:webHidden/>
            <w:sz w:val="22"/>
            <w:szCs w:val="22"/>
          </w:rPr>
          <w:t>9</w:t>
        </w:r>
        <w:r w:rsidR="00C321C3" w:rsidRPr="00321089">
          <w:rPr>
            <w:rFonts w:ascii="Arial" w:hAnsi="Arial" w:cs="Arial"/>
            <w:b w:val="0"/>
            <w:i w:val="0"/>
            <w:noProof/>
            <w:webHidden/>
            <w:sz w:val="22"/>
            <w:szCs w:val="22"/>
          </w:rPr>
          <w:fldChar w:fldCharType="end"/>
        </w:r>
      </w:hyperlink>
    </w:p>
    <w:p w:rsidR="00C321C3" w:rsidRPr="00321089" w:rsidRDefault="004B2C9E" w:rsidP="004B2C9E">
      <w:pPr>
        <w:pStyle w:val="Kazaloslik"/>
        <w:tabs>
          <w:tab w:val="right" w:leader="dot" w:pos="9628"/>
        </w:tabs>
        <w:jc w:val="left"/>
        <w:rPr>
          <w:rFonts w:ascii="Arial" w:eastAsiaTheme="minorEastAsia" w:hAnsi="Arial" w:cs="Arial"/>
          <w:b w:val="0"/>
          <w:bCs w:val="0"/>
          <w:i w:val="0"/>
          <w:iCs w:val="0"/>
          <w:noProof/>
          <w:color w:val="auto"/>
          <w:sz w:val="22"/>
          <w:szCs w:val="22"/>
        </w:rPr>
      </w:pPr>
      <w:hyperlink w:anchor="_Toc31719329" w:history="1">
        <w:r w:rsidR="00C321C3" w:rsidRPr="00321089">
          <w:rPr>
            <w:rStyle w:val="Hiperpovezava"/>
            <w:rFonts w:ascii="Arial" w:hAnsi="Arial" w:cs="Arial"/>
            <w:b w:val="0"/>
            <w:i w:val="0"/>
            <w:noProof/>
            <w:sz w:val="22"/>
            <w:szCs w:val="22"/>
          </w:rPr>
          <w:t>Graf 5: Število vloženih pritožb po postajah PU Koper</w:t>
        </w:r>
        <w:r w:rsidR="00C321C3" w:rsidRPr="00321089">
          <w:rPr>
            <w:rFonts w:ascii="Arial" w:hAnsi="Arial" w:cs="Arial"/>
            <w:b w:val="0"/>
            <w:i w:val="0"/>
            <w:noProof/>
            <w:webHidden/>
            <w:sz w:val="22"/>
            <w:szCs w:val="22"/>
          </w:rPr>
          <w:tab/>
        </w:r>
        <w:r w:rsidR="00C321C3" w:rsidRPr="00321089">
          <w:rPr>
            <w:rFonts w:ascii="Arial" w:hAnsi="Arial" w:cs="Arial"/>
            <w:b w:val="0"/>
            <w:i w:val="0"/>
            <w:noProof/>
            <w:webHidden/>
            <w:sz w:val="22"/>
            <w:szCs w:val="22"/>
          </w:rPr>
          <w:fldChar w:fldCharType="begin"/>
        </w:r>
        <w:r w:rsidR="00C321C3" w:rsidRPr="00321089">
          <w:rPr>
            <w:rFonts w:ascii="Arial" w:hAnsi="Arial" w:cs="Arial"/>
            <w:b w:val="0"/>
            <w:i w:val="0"/>
            <w:noProof/>
            <w:webHidden/>
            <w:sz w:val="22"/>
            <w:szCs w:val="22"/>
          </w:rPr>
          <w:instrText xml:space="preserve"> PAGEREF _Toc31719329 \h </w:instrText>
        </w:r>
        <w:r w:rsidR="00C321C3" w:rsidRPr="00321089">
          <w:rPr>
            <w:rFonts w:ascii="Arial" w:hAnsi="Arial" w:cs="Arial"/>
            <w:b w:val="0"/>
            <w:i w:val="0"/>
            <w:noProof/>
            <w:webHidden/>
            <w:sz w:val="22"/>
            <w:szCs w:val="22"/>
          </w:rPr>
        </w:r>
        <w:r w:rsidR="00C321C3" w:rsidRPr="00321089">
          <w:rPr>
            <w:rFonts w:ascii="Arial" w:hAnsi="Arial" w:cs="Arial"/>
            <w:b w:val="0"/>
            <w:i w:val="0"/>
            <w:noProof/>
            <w:webHidden/>
            <w:sz w:val="22"/>
            <w:szCs w:val="22"/>
          </w:rPr>
          <w:fldChar w:fldCharType="separate"/>
        </w:r>
        <w:r w:rsidR="00DD7D27">
          <w:rPr>
            <w:rFonts w:ascii="Arial" w:hAnsi="Arial" w:cs="Arial"/>
            <w:b w:val="0"/>
            <w:i w:val="0"/>
            <w:noProof/>
            <w:webHidden/>
            <w:sz w:val="22"/>
            <w:szCs w:val="22"/>
          </w:rPr>
          <w:t>9</w:t>
        </w:r>
        <w:r w:rsidR="00C321C3" w:rsidRPr="00321089">
          <w:rPr>
            <w:rFonts w:ascii="Arial" w:hAnsi="Arial" w:cs="Arial"/>
            <w:b w:val="0"/>
            <w:i w:val="0"/>
            <w:noProof/>
            <w:webHidden/>
            <w:sz w:val="22"/>
            <w:szCs w:val="22"/>
          </w:rPr>
          <w:fldChar w:fldCharType="end"/>
        </w:r>
      </w:hyperlink>
    </w:p>
    <w:p w:rsidR="00C321C3" w:rsidRPr="00321089" w:rsidRDefault="004B2C9E" w:rsidP="004B2C9E">
      <w:pPr>
        <w:pStyle w:val="Kazaloslik"/>
        <w:tabs>
          <w:tab w:val="right" w:leader="dot" w:pos="9628"/>
        </w:tabs>
        <w:jc w:val="left"/>
        <w:rPr>
          <w:rFonts w:ascii="Arial" w:eastAsiaTheme="minorEastAsia" w:hAnsi="Arial" w:cs="Arial"/>
          <w:b w:val="0"/>
          <w:bCs w:val="0"/>
          <w:i w:val="0"/>
          <w:iCs w:val="0"/>
          <w:noProof/>
          <w:color w:val="auto"/>
          <w:sz w:val="22"/>
          <w:szCs w:val="22"/>
        </w:rPr>
      </w:pPr>
      <w:hyperlink w:anchor="_Toc31719330" w:history="1">
        <w:r w:rsidR="00C321C3" w:rsidRPr="00321089">
          <w:rPr>
            <w:rStyle w:val="Hiperpovezava"/>
            <w:rFonts w:ascii="Arial" w:hAnsi="Arial" w:cs="Arial"/>
            <w:b w:val="0"/>
            <w:i w:val="0"/>
            <w:noProof/>
            <w:sz w:val="22"/>
            <w:szCs w:val="22"/>
          </w:rPr>
          <w:t>Graf 6: Število vloženih pritožb po postajah PU Kranj</w:t>
        </w:r>
        <w:r w:rsidR="00C321C3" w:rsidRPr="00321089">
          <w:rPr>
            <w:rFonts w:ascii="Arial" w:hAnsi="Arial" w:cs="Arial"/>
            <w:b w:val="0"/>
            <w:i w:val="0"/>
            <w:noProof/>
            <w:webHidden/>
            <w:sz w:val="22"/>
            <w:szCs w:val="22"/>
          </w:rPr>
          <w:tab/>
        </w:r>
        <w:r w:rsidR="00C321C3" w:rsidRPr="00321089">
          <w:rPr>
            <w:rFonts w:ascii="Arial" w:hAnsi="Arial" w:cs="Arial"/>
            <w:b w:val="0"/>
            <w:i w:val="0"/>
            <w:noProof/>
            <w:webHidden/>
            <w:sz w:val="22"/>
            <w:szCs w:val="22"/>
          </w:rPr>
          <w:fldChar w:fldCharType="begin"/>
        </w:r>
        <w:r w:rsidR="00C321C3" w:rsidRPr="00321089">
          <w:rPr>
            <w:rFonts w:ascii="Arial" w:hAnsi="Arial" w:cs="Arial"/>
            <w:b w:val="0"/>
            <w:i w:val="0"/>
            <w:noProof/>
            <w:webHidden/>
            <w:sz w:val="22"/>
            <w:szCs w:val="22"/>
          </w:rPr>
          <w:instrText xml:space="preserve"> PAGEREF _Toc31719330 \h </w:instrText>
        </w:r>
        <w:r w:rsidR="00C321C3" w:rsidRPr="00321089">
          <w:rPr>
            <w:rFonts w:ascii="Arial" w:hAnsi="Arial" w:cs="Arial"/>
            <w:b w:val="0"/>
            <w:i w:val="0"/>
            <w:noProof/>
            <w:webHidden/>
            <w:sz w:val="22"/>
            <w:szCs w:val="22"/>
          </w:rPr>
        </w:r>
        <w:r w:rsidR="00C321C3" w:rsidRPr="00321089">
          <w:rPr>
            <w:rFonts w:ascii="Arial" w:hAnsi="Arial" w:cs="Arial"/>
            <w:b w:val="0"/>
            <w:i w:val="0"/>
            <w:noProof/>
            <w:webHidden/>
            <w:sz w:val="22"/>
            <w:szCs w:val="22"/>
          </w:rPr>
          <w:fldChar w:fldCharType="separate"/>
        </w:r>
        <w:r w:rsidR="00DD7D27">
          <w:rPr>
            <w:rFonts w:ascii="Arial" w:hAnsi="Arial" w:cs="Arial"/>
            <w:b w:val="0"/>
            <w:i w:val="0"/>
            <w:noProof/>
            <w:webHidden/>
            <w:sz w:val="22"/>
            <w:szCs w:val="22"/>
          </w:rPr>
          <w:t>10</w:t>
        </w:r>
        <w:r w:rsidR="00C321C3" w:rsidRPr="00321089">
          <w:rPr>
            <w:rFonts w:ascii="Arial" w:hAnsi="Arial" w:cs="Arial"/>
            <w:b w:val="0"/>
            <w:i w:val="0"/>
            <w:noProof/>
            <w:webHidden/>
            <w:sz w:val="22"/>
            <w:szCs w:val="22"/>
          </w:rPr>
          <w:fldChar w:fldCharType="end"/>
        </w:r>
      </w:hyperlink>
    </w:p>
    <w:p w:rsidR="00C321C3" w:rsidRPr="00321089" w:rsidRDefault="004B2C9E" w:rsidP="004B2C9E">
      <w:pPr>
        <w:pStyle w:val="Kazaloslik"/>
        <w:tabs>
          <w:tab w:val="right" w:leader="dot" w:pos="9628"/>
        </w:tabs>
        <w:jc w:val="left"/>
        <w:rPr>
          <w:rFonts w:ascii="Arial" w:eastAsiaTheme="minorEastAsia" w:hAnsi="Arial" w:cs="Arial"/>
          <w:b w:val="0"/>
          <w:bCs w:val="0"/>
          <w:i w:val="0"/>
          <w:iCs w:val="0"/>
          <w:noProof/>
          <w:color w:val="auto"/>
          <w:sz w:val="22"/>
          <w:szCs w:val="22"/>
        </w:rPr>
      </w:pPr>
      <w:hyperlink w:anchor="_Toc31719331" w:history="1">
        <w:r w:rsidR="00C321C3" w:rsidRPr="00321089">
          <w:rPr>
            <w:rStyle w:val="Hiperpovezava"/>
            <w:rFonts w:ascii="Arial" w:hAnsi="Arial" w:cs="Arial"/>
            <w:b w:val="0"/>
            <w:i w:val="0"/>
            <w:noProof/>
            <w:sz w:val="22"/>
            <w:szCs w:val="22"/>
          </w:rPr>
          <w:t>Graf 7: Število vloženih pritožb po postajah PU Ljubljana</w:t>
        </w:r>
        <w:r w:rsidR="00C321C3" w:rsidRPr="00321089">
          <w:rPr>
            <w:rFonts w:ascii="Arial" w:hAnsi="Arial" w:cs="Arial"/>
            <w:b w:val="0"/>
            <w:i w:val="0"/>
            <w:noProof/>
            <w:webHidden/>
            <w:sz w:val="22"/>
            <w:szCs w:val="22"/>
          </w:rPr>
          <w:tab/>
        </w:r>
        <w:r w:rsidR="00C321C3" w:rsidRPr="00321089">
          <w:rPr>
            <w:rFonts w:ascii="Arial" w:hAnsi="Arial" w:cs="Arial"/>
            <w:b w:val="0"/>
            <w:i w:val="0"/>
            <w:noProof/>
            <w:webHidden/>
            <w:sz w:val="22"/>
            <w:szCs w:val="22"/>
          </w:rPr>
          <w:fldChar w:fldCharType="begin"/>
        </w:r>
        <w:r w:rsidR="00C321C3" w:rsidRPr="00321089">
          <w:rPr>
            <w:rFonts w:ascii="Arial" w:hAnsi="Arial" w:cs="Arial"/>
            <w:b w:val="0"/>
            <w:i w:val="0"/>
            <w:noProof/>
            <w:webHidden/>
            <w:sz w:val="22"/>
            <w:szCs w:val="22"/>
          </w:rPr>
          <w:instrText xml:space="preserve"> PAGEREF _Toc31719331 \h </w:instrText>
        </w:r>
        <w:r w:rsidR="00C321C3" w:rsidRPr="00321089">
          <w:rPr>
            <w:rFonts w:ascii="Arial" w:hAnsi="Arial" w:cs="Arial"/>
            <w:b w:val="0"/>
            <w:i w:val="0"/>
            <w:noProof/>
            <w:webHidden/>
            <w:sz w:val="22"/>
            <w:szCs w:val="22"/>
          </w:rPr>
        </w:r>
        <w:r w:rsidR="00C321C3" w:rsidRPr="00321089">
          <w:rPr>
            <w:rFonts w:ascii="Arial" w:hAnsi="Arial" w:cs="Arial"/>
            <w:b w:val="0"/>
            <w:i w:val="0"/>
            <w:noProof/>
            <w:webHidden/>
            <w:sz w:val="22"/>
            <w:szCs w:val="22"/>
          </w:rPr>
          <w:fldChar w:fldCharType="separate"/>
        </w:r>
        <w:r w:rsidR="00DD7D27">
          <w:rPr>
            <w:rFonts w:ascii="Arial" w:hAnsi="Arial" w:cs="Arial"/>
            <w:b w:val="0"/>
            <w:i w:val="0"/>
            <w:noProof/>
            <w:webHidden/>
            <w:sz w:val="22"/>
            <w:szCs w:val="22"/>
          </w:rPr>
          <w:t>10</w:t>
        </w:r>
        <w:r w:rsidR="00C321C3" w:rsidRPr="00321089">
          <w:rPr>
            <w:rFonts w:ascii="Arial" w:hAnsi="Arial" w:cs="Arial"/>
            <w:b w:val="0"/>
            <w:i w:val="0"/>
            <w:noProof/>
            <w:webHidden/>
            <w:sz w:val="22"/>
            <w:szCs w:val="22"/>
          </w:rPr>
          <w:fldChar w:fldCharType="end"/>
        </w:r>
      </w:hyperlink>
    </w:p>
    <w:p w:rsidR="00C321C3" w:rsidRPr="00321089" w:rsidRDefault="004B2C9E" w:rsidP="004B2C9E">
      <w:pPr>
        <w:pStyle w:val="Kazaloslik"/>
        <w:tabs>
          <w:tab w:val="right" w:leader="dot" w:pos="9628"/>
        </w:tabs>
        <w:jc w:val="left"/>
        <w:rPr>
          <w:rFonts w:ascii="Arial" w:eastAsiaTheme="minorEastAsia" w:hAnsi="Arial" w:cs="Arial"/>
          <w:b w:val="0"/>
          <w:bCs w:val="0"/>
          <w:i w:val="0"/>
          <w:iCs w:val="0"/>
          <w:noProof/>
          <w:color w:val="auto"/>
          <w:sz w:val="22"/>
          <w:szCs w:val="22"/>
        </w:rPr>
      </w:pPr>
      <w:hyperlink w:anchor="_Toc31719332" w:history="1">
        <w:r w:rsidR="00C321C3" w:rsidRPr="00321089">
          <w:rPr>
            <w:rStyle w:val="Hiperpovezava"/>
            <w:rFonts w:ascii="Arial" w:hAnsi="Arial" w:cs="Arial"/>
            <w:b w:val="0"/>
            <w:i w:val="0"/>
            <w:noProof/>
            <w:sz w:val="22"/>
            <w:szCs w:val="22"/>
          </w:rPr>
          <w:t>Graf 8: Število vloženih pritožb po postajah PU Maribor</w:t>
        </w:r>
        <w:r w:rsidR="00C321C3" w:rsidRPr="00321089">
          <w:rPr>
            <w:rFonts w:ascii="Arial" w:hAnsi="Arial" w:cs="Arial"/>
            <w:b w:val="0"/>
            <w:i w:val="0"/>
            <w:noProof/>
            <w:webHidden/>
            <w:sz w:val="22"/>
            <w:szCs w:val="22"/>
          </w:rPr>
          <w:tab/>
        </w:r>
        <w:r w:rsidR="00C321C3" w:rsidRPr="00321089">
          <w:rPr>
            <w:rFonts w:ascii="Arial" w:hAnsi="Arial" w:cs="Arial"/>
            <w:b w:val="0"/>
            <w:i w:val="0"/>
            <w:noProof/>
            <w:webHidden/>
            <w:sz w:val="22"/>
            <w:szCs w:val="22"/>
          </w:rPr>
          <w:fldChar w:fldCharType="begin"/>
        </w:r>
        <w:r w:rsidR="00C321C3" w:rsidRPr="00321089">
          <w:rPr>
            <w:rFonts w:ascii="Arial" w:hAnsi="Arial" w:cs="Arial"/>
            <w:b w:val="0"/>
            <w:i w:val="0"/>
            <w:noProof/>
            <w:webHidden/>
            <w:sz w:val="22"/>
            <w:szCs w:val="22"/>
          </w:rPr>
          <w:instrText xml:space="preserve"> PAGEREF _Toc31719332 \h </w:instrText>
        </w:r>
        <w:r w:rsidR="00C321C3" w:rsidRPr="00321089">
          <w:rPr>
            <w:rFonts w:ascii="Arial" w:hAnsi="Arial" w:cs="Arial"/>
            <w:b w:val="0"/>
            <w:i w:val="0"/>
            <w:noProof/>
            <w:webHidden/>
            <w:sz w:val="22"/>
            <w:szCs w:val="22"/>
          </w:rPr>
        </w:r>
        <w:r w:rsidR="00C321C3" w:rsidRPr="00321089">
          <w:rPr>
            <w:rFonts w:ascii="Arial" w:hAnsi="Arial" w:cs="Arial"/>
            <w:b w:val="0"/>
            <w:i w:val="0"/>
            <w:noProof/>
            <w:webHidden/>
            <w:sz w:val="22"/>
            <w:szCs w:val="22"/>
          </w:rPr>
          <w:fldChar w:fldCharType="separate"/>
        </w:r>
        <w:r w:rsidR="00DD7D27">
          <w:rPr>
            <w:rFonts w:ascii="Arial" w:hAnsi="Arial" w:cs="Arial"/>
            <w:b w:val="0"/>
            <w:i w:val="0"/>
            <w:noProof/>
            <w:webHidden/>
            <w:sz w:val="22"/>
            <w:szCs w:val="22"/>
          </w:rPr>
          <w:t>11</w:t>
        </w:r>
        <w:r w:rsidR="00C321C3" w:rsidRPr="00321089">
          <w:rPr>
            <w:rFonts w:ascii="Arial" w:hAnsi="Arial" w:cs="Arial"/>
            <w:b w:val="0"/>
            <w:i w:val="0"/>
            <w:noProof/>
            <w:webHidden/>
            <w:sz w:val="22"/>
            <w:szCs w:val="22"/>
          </w:rPr>
          <w:fldChar w:fldCharType="end"/>
        </w:r>
      </w:hyperlink>
    </w:p>
    <w:p w:rsidR="00C321C3" w:rsidRPr="00321089" w:rsidRDefault="004B2C9E" w:rsidP="004B2C9E">
      <w:pPr>
        <w:pStyle w:val="Kazaloslik"/>
        <w:tabs>
          <w:tab w:val="right" w:leader="dot" w:pos="9628"/>
        </w:tabs>
        <w:jc w:val="left"/>
        <w:rPr>
          <w:rFonts w:ascii="Arial" w:eastAsiaTheme="minorEastAsia" w:hAnsi="Arial" w:cs="Arial"/>
          <w:b w:val="0"/>
          <w:bCs w:val="0"/>
          <w:i w:val="0"/>
          <w:iCs w:val="0"/>
          <w:noProof/>
          <w:color w:val="auto"/>
          <w:sz w:val="22"/>
          <w:szCs w:val="22"/>
        </w:rPr>
      </w:pPr>
      <w:hyperlink w:anchor="_Toc31719333" w:history="1">
        <w:r w:rsidR="00C321C3" w:rsidRPr="00321089">
          <w:rPr>
            <w:rStyle w:val="Hiperpovezava"/>
            <w:rFonts w:ascii="Arial" w:hAnsi="Arial" w:cs="Arial"/>
            <w:b w:val="0"/>
            <w:i w:val="0"/>
            <w:noProof/>
            <w:sz w:val="22"/>
            <w:szCs w:val="22"/>
          </w:rPr>
          <w:t>Graf 9: Število vloženih pritožb po postajah PU Murska Sobota</w:t>
        </w:r>
        <w:r w:rsidR="00C321C3" w:rsidRPr="00321089">
          <w:rPr>
            <w:rFonts w:ascii="Arial" w:hAnsi="Arial" w:cs="Arial"/>
            <w:b w:val="0"/>
            <w:i w:val="0"/>
            <w:noProof/>
            <w:webHidden/>
            <w:sz w:val="22"/>
            <w:szCs w:val="22"/>
          </w:rPr>
          <w:tab/>
        </w:r>
        <w:r w:rsidR="00C321C3" w:rsidRPr="00321089">
          <w:rPr>
            <w:rFonts w:ascii="Arial" w:hAnsi="Arial" w:cs="Arial"/>
            <w:b w:val="0"/>
            <w:i w:val="0"/>
            <w:noProof/>
            <w:webHidden/>
            <w:sz w:val="22"/>
            <w:szCs w:val="22"/>
          </w:rPr>
          <w:fldChar w:fldCharType="begin"/>
        </w:r>
        <w:r w:rsidR="00C321C3" w:rsidRPr="00321089">
          <w:rPr>
            <w:rFonts w:ascii="Arial" w:hAnsi="Arial" w:cs="Arial"/>
            <w:b w:val="0"/>
            <w:i w:val="0"/>
            <w:noProof/>
            <w:webHidden/>
            <w:sz w:val="22"/>
            <w:szCs w:val="22"/>
          </w:rPr>
          <w:instrText xml:space="preserve"> PAGEREF _Toc31719333 \h </w:instrText>
        </w:r>
        <w:r w:rsidR="00C321C3" w:rsidRPr="00321089">
          <w:rPr>
            <w:rFonts w:ascii="Arial" w:hAnsi="Arial" w:cs="Arial"/>
            <w:b w:val="0"/>
            <w:i w:val="0"/>
            <w:noProof/>
            <w:webHidden/>
            <w:sz w:val="22"/>
            <w:szCs w:val="22"/>
          </w:rPr>
        </w:r>
        <w:r w:rsidR="00C321C3" w:rsidRPr="00321089">
          <w:rPr>
            <w:rFonts w:ascii="Arial" w:hAnsi="Arial" w:cs="Arial"/>
            <w:b w:val="0"/>
            <w:i w:val="0"/>
            <w:noProof/>
            <w:webHidden/>
            <w:sz w:val="22"/>
            <w:szCs w:val="22"/>
          </w:rPr>
          <w:fldChar w:fldCharType="separate"/>
        </w:r>
        <w:r w:rsidR="00DD7D27">
          <w:rPr>
            <w:rFonts w:ascii="Arial" w:hAnsi="Arial" w:cs="Arial"/>
            <w:b w:val="0"/>
            <w:i w:val="0"/>
            <w:noProof/>
            <w:webHidden/>
            <w:sz w:val="22"/>
            <w:szCs w:val="22"/>
          </w:rPr>
          <w:t>11</w:t>
        </w:r>
        <w:r w:rsidR="00C321C3" w:rsidRPr="00321089">
          <w:rPr>
            <w:rFonts w:ascii="Arial" w:hAnsi="Arial" w:cs="Arial"/>
            <w:b w:val="0"/>
            <w:i w:val="0"/>
            <w:noProof/>
            <w:webHidden/>
            <w:sz w:val="22"/>
            <w:szCs w:val="22"/>
          </w:rPr>
          <w:fldChar w:fldCharType="end"/>
        </w:r>
      </w:hyperlink>
    </w:p>
    <w:p w:rsidR="00C321C3" w:rsidRPr="00321089" w:rsidRDefault="004B2C9E" w:rsidP="004B2C9E">
      <w:pPr>
        <w:pStyle w:val="Kazaloslik"/>
        <w:tabs>
          <w:tab w:val="right" w:leader="dot" w:pos="9628"/>
        </w:tabs>
        <w:jc w:val="left"/>
        <w:rPr>
          <w:rFonts w:ascii="Arial" w:eastAsiaTheme="minorEastAsia" w:hAnsi="Arial" w:cs="Arial"/>
          <w:b w:val="0"/>
          <w:bCs w:val="0"/>
          <w:i w:val="0"/>
          <w:iCs w:val="0"/>
          <w:noProof/>
          <w:color w:val="auto"/>
          <w:sz w:val="22"/>
          <w:szCs w:val="22"/>
        </w:rPr>
      </w:pPr>
      <w:hyperlink w:anchor="_Toc31719334" w:history="1">
        <w:r w:rsidR="00C321C3" w:rsidRPr="00321089">
          <w:rPr>
            <w:rStyle w:val="Hiperpovezava"/>
            <w:rFonts w:ascii="Arial" w:hAnsi="Arial" w:cs="Arial"/>
            <w:b w:val="0"/>
            <w:i w:val="0"/>
            <w:noProof/>
            <w:sz w:val="22"/>
            <w:szCs w:val="22"/>
          </w:rPr>
          <w:t>Graf 10: Število vloženih pritožb po postajah PU Nova Gorica</w:t>
        </w:r>
        <w:r w:rsidR="00C321C3" w:rsidRPr="00321089">
          <w:rPr>
            <w:rFonts w:ascii="Arial" w:hAnsi="Arial" w:cs="Arial"/>
            <w:b w:val="0"/>
            <w:i w:val="0"/>
            <w:noProof/>
            <w:webHidden/>
            <w:sz w:val="22"/>
            <w:szCs w:val="22"/>
          </w:rPr>
          <w:tab/>
        </w:r>
        <w:r w:rsidR="00C321C3" w:rsidRPr="00321089">
          <w:rPr>
            <w:rFonts w:ascii="Arial" w:hAnsi="Arial" w:cs="Arial"/>
            <w:b w:val="0"/>
            <w:i w:val="0"/>
            <w:noProof/>
            <w:webHidden/>
            <w:sz w:val="22"/>
            <w:szCs w:val="22"/>
          </w:rPr>
          <w:fldChar w:fldCharType="begin"/>
        </w:r>
        <w:r w:rsidR="00C321C3" w:rsidRPr="00321089">
          <w:rPr>
            <w:rFonts w:ascii="Arial" w:hAnsi="Arial" w:cs="Arial"/>
            <w:b w:val="0"/>
            <w:i w:val="0"/>
            <w:noProof/>
            <w:webHidden/>
            <w:sz w:val="22"/>
            <w:szCs w:val="22"/>
          </w:rPr>
          <w:instrText xml:space="preserve"> PAGEREF _Toc31719334 \h </w:instrText>
        </w:r>
        <w:r w:rsidR="00C321C3" w:rsidRPr="00321089">
          <w:rPr>
            <w:rFonts w:ascii="Arial" w:hAnsi="Arial" w:cs="Arial"/>
            <w:b w:val="0"/>
            <w:i w:val="0"/>
            <w:noProof/>
            <w:webHidden/>
            <w:sz w:val="22"/>
            <w:szCs w:val="22"/>
          </w:rPr>
        </w:r>
        <w:r w:rsidR="00C321C3" w:rsidRPr="00321089">
          <w:rPr>
            <w:rFonts w:ascii="Arial" w:hAnsi="Arial" w:cs="Arial"/>
            <w:b w:val="0"/>
            <w:i w:val="0"/>
            <w:noProof/>
            <w:webHidden/>
            <w:sz w:val="22"/>
            <w:szCs w:val="22"/>
          </w:rPr>
          <w:fldChar w:fldCharType="separate"/>
        </w:r>
        <w:r w:rsidR="00DD7D27">
          <w:rPr>
            <w:rFonts w:ascii="Arial" w:hAnsi="Arial" w:cs="Arial"/>
            <w:b w:val="0"/>
            <w:i w:val="0"/>
            <w:noProof/>
            <w:webHidden/>
            <w:sz w:val="22"/>
            <w:szCs w:val="22"/>
          </w:rPr>
          <w:t>12</w:t>
        </w:r>
        <w:r w:rsidR="00C321C3" w:rsidRPr="00321089">
          <w:rPr>
            <w:rFonts w:ascii="Arial" w:hAnsi="Arial" w:cs="Arial"/>
            <w:b w:val="0"/>
            <w:i w:val="0"/>
            <w:noProof/>
            <w:webHidden/>
            <w:sz w:val="22"/>
            <w:szCs w:val="22"/>
          </w:rPr>
          <w:fldChar w:fldCharType="end"/>
        </w:r>
      </w:hyperlink>
    </w:p>
    <w:p w:rsidR="00C321C3" w:rsidRPr="00321089" w:rsidRDefault="004B2C9E" w:rsidP="004B2C9E">
      <w:pPr>
        <w:pStyle w:val="Kazaloslik"/>
        <w:tabs>
          <w:tab w:val="right" w:leader="dot" w:pos="9628"/>
        </w:tabs>
        <w:jc w:val="left"/>
        <w:rPr>
          <w:rFonts w:ascii="Arial" w:eastAsiaTheme="minorEastAsia" w:hAnsi="Arial" w:cs="Arial"/>
          <w:b w:val="0"/>
          <w:bCs w:val="0"/>
          <w:i w:val="0"/>
          <w:iCs w:val="0"/>
          <w:noProof/>
          <w:color w:val="auto"/>
          <w:sz w:val="22"/>
          <w:szCs w:val="22"/>
        </w:rPr>
      </w:pPr>
      <w:hyperlink w:anchor="_Toc31719335" w:history="1">
        <w:r w:rsidR="00C321C3" w:rsidRPr="00321089">
          <w:rPr>
            <w:rStyle w:val="Hiperpovezava"/>
            <w:rFonts w:ascii="Arial" w:hAnsi="Arial" w:cs="Arial"/>
            <w:b w:val="0"/>
            <w:i w:val="0"/>
            <w:noProof/>
            <w:sz w:val="22"/>
            <w:szCs w:val="22"/>
          </w:rPr>
          <w:t>Graf 11: Število vloženih pritožb po postajah PU Novo mesto</w:t>
        </w:r>
        <w:r w:rsidR="00C321C3" w:rsidRPr="00321089">
          <w:rPr>
            <w:rFonts w:ascii="Arial" w:hAnsi="Arial" w:cs="Arial"/>
            <w:b w:val="0"/>
            <w:i w:val="0"/>
            <w:noProof/>
            <w:webHidden/>
            <w:sz w:val="22"/>
            <w:szCs w:val="22"/>
          </w:rPr>
          <w:tab/>
        </w:r>
        <w:r w:rsidR="00C321C3" w:rsidRPr="00321089">
          <w:rPr>
            <w:rFonts w:ascii="Arial" w:hAnsi="Arial" w:cs="Arial"/>
            <w:b w:val="0"/>
            <w:i w:val="0"/>
            <w:noProof/>
            <w:webHidden/>
            <w:sz w:val="22"/>
            <w:szCs w:val="22"/>
          </w:rPr>
          <w:fldChar w:fldCharType="begin"/>
        </w:r>
        <w:r w:rsidR="00C321C3" w:rsidRPr="00321089">
          <w:rPr>
            <w:rFonts w:ascii="Arial" w:hAnsi="Arial" w:cs="Arial"/>
            <w:b w:val="0"/>
            <w:i w:val="0"/>
            <w:noProof/>
            <w:webHidden/>
            <w:sz w:val="22"/>
            <w:szCs w:val="22"/>
          </w:rPr>
          <w:instrText xml:space="preserve"> PAGEREF _Toc31719335 \h </w:instrText>
        </w:r>
        <w:r w:rsidR="00C321C3" w:rsidRPr="00321089">
          <w:rPr>
            <w:rFonts w:ascii="Arial" w:hAnsi="Arial" w:cs="Arial"/>
            <w:b w:val="0"/>
            <w:i w:val="0"/>
            <w:noProof/>
            <w:webHidden/>
            <w:sz w:val="22"/>
            <w:szCs w:val="22"/>
          </w:rPr>
        </w:r>
        <w:r w:rsidR="00C321C3" w:rsidRPr="00321089">
          <w:rPr>
            <w:rFonts w:ascii="Arial" w:hAnsi="Arial" w:cs="Arial"/>
            <w:b w:val="0"/>
            <w:i w:val="0"/>
            <w:noProof/>
            <w:webHidden/>
            <w:sz w:val="22"/>
            <w:szCs w:val="22"/>
          </w:rPr>
          <w:fldChar w:fldCharType="separate"/>
        </w:r>
        <w:r w:rsidR="00DD7D27">
          <w:rPr>
            <w:rFonts w:ascii="Arial" w:hAnsi="Arial" w:cs="Arial"/>
            <w:b w:val="0"/>
            <w:i w:val="0"/>
            <w:noProof/>
            <w:webHidden/>
            <w:sz w:val="22"/>
            <w:szCs w:val="22"/>
          </w:rPr>
          <w:t>12</w:t>
        </w:r>
        <w:r w:rsidR="00C321C3" w:rsidRPr="00321089">
          <w:rPr>
            <w:rFonts w:ascii="Arial" w:hAnsi="Arial" w:cs="Arial"/>
            <w:b w:val="0"/>
            <w:i w:val="0"/>
            <w:noProof/>
            <w:webHidden/>
            <w:sz w:val="22"/>
            <w:szCs w:val="22"/>
          </w:rPr>
          <w:fldChar w:fldCharType="end"/>
        </w:r>
      </w:hyperlink>
    </w:p>
    <w:p w:rsidR="00C321C3" w:rsidRPr="00321089" w:rsidRDefault="004B2C9E" w:rsidP="004B2C9E">
      <w:pPr>
        <w:pStyle w:val="Kazaloslik"/>
        <w:tabs>
          <w:tab w:val="right" w:leader="dot" w:pos="9628"/>
        </w:tabs>
        <w:jc w:val="left"/>
        <w:rPr>
          <w:rFonts w:ascii="Arial" w:eastAsiaTheme="minorEastAsia" w:hAnsi="Arial" w:cs="Arial"/>
          <w:b w:val="0"/>
          <w:bCs w:val="0"/>
          <w:i w:val="0"/>
          <w:iCs w:val="0"/>
          <w:noProof/>
          <w:color w:val="auto"/>
          <w:sz w:val="22"/>
          <w:szCs w:val="22"/>
        </w:rPr>
      </w:pPr>
      <w:hyperlink w:anchor="_Toc31719336" w:history="1">
        <w:r w:rsidR="00C321C3" w:rsidRPr="00321089">
          <w:rPr>
            <w:rStyle w:val="Hiperpovezava"/>
            <w:rFonts w:ascii="Arial" w:hAnsi="Arial" w:cs="Arial"/>
            <w:b w:val="0"/>
            <w:i w:val="0"/>
            <w:noProof/>
            <w:sz w:val="22"/>
            <w:szCs w:val="22"/>
          </w:rPr>
          <w:t>Graf 12: Število pomiritev in izvedenih monitoringov</w:t>
        </w:r>
        <w:r w:rsidR="00C321C3" w:rsidRPr="00321089">
          <w:rPr>
            <w:rFonts w:ascii="Arial" w:hAnsi="Arial" w:cs="Arial"/>
            <w:b w:val="0"/>
            <w:i w:val="0"/>
            <w:noProof/>
            <w:webHidden/>
            <w:sz w:val="22"/>
            <w:szCs w:val="22"/>
          </w:rPr>
          <w:tab/>
        </w:r>
        <w:r w:rsidR="00C321C3" w:rsidRPr="00321089">
          <w:rPr>
            <w:rFonts w:ascii="Arial" w:hAnsi="Arial" w:cs="Arial"/>
            <w:b w:val="0"/>
            <w:i w:val="0"/>
            <w:noProof/>
            <w:webHidden/>
            <w:sz w:val="22"/>
            <w:szCs w:val="22"/>
          </w:rPr>
          <w:fldChar w:fldCharType="begin"/>
        </w:r>
        <w:r w:rsidR="00C321C3" w:rsidRPr="00321089">
          <w:rPr>
            <w:rFonts w:ascii="Arial" w:hAnsi="Arial" w:cs="Arial"/>
            <w:b w:val="0"/>
            <w:i w:val="0"/>
            <w:noProof/>
            <w:webHidden/>
            <w:sz w:val="22"/>
            <w:szCs w:val="22"/>
          </w:rPr>
          <w:instrText xml:space="preserve"> PAGEREF _Toc31719336 \h </w:instrText>
        </w:r>
        <w:r w:rsidR="00C321C3" w:rsidRPr="00321089">
          <w:rPr>
            <w:rFonts w:ascii="Arial" w:hAnsi="Arial" w:cs="Arial"/>
            <w:b w:val="0"/>
            <w:i w:val="0"/>
            <w:noProof/>
            <w:webHidden/>
            <w:sz w:val="22"/>
            <w:szCs w:val="22"/>
          </w:rPr>
        </w:r>
        <w:r w:rsidR="00C321C3" w:rsidRPr="00321089">
          <w:rPr>
            <w:rFonts w:ascii="Arial" w:hAnsi="Arial" w:cs="Arial"/>
            <w:b w:val="0"/>
            <w:i w:val="0"/>
            <w:noProof/>
            <w:webHidden/>
            <w:sz w:val="22"/>
            <w:szCs w:val="22"/>
          </w:rPr>
          <w:fldChar w:fldCharType="separate"/>
        </w:r>
        <w:r w:rsidR="00DD7D27">
          <w:rPr>
            <w:rFonts w:ascii="Arial" w:hAnsi="Arial" w:cs="Arial"/>
            <w:b w:val="0"/>
            <w:i w:val="0"/>
            <w:noProof/>
            <w:webHidden/>
            <w:sz w:val="22"/>
            <w:szCs w:val="22"/>
          </w:rPr>
          <w:t>13</w:t>
        </w:r>
        <w:r w:rsidR="00C321C3" w:rsidRPr="00321089">
          <w:rPr>
            <w:rFonts w:ascii="Arial" w:hAnsi="Arial" w:cs="Arial"/>
            <w:b w:val="0"/>
            <w:i w:val="0"/>
            <w:noProof/>
            <w:webHidden/>
            <w:sz w:val="22"/>
            <w:szCs w:val="22"/>
          </w:rPr>
          <w:fldChar w:fldCharType="end"/>
        </w:r>
      </w:hyperlink>
    </w:p>
    <w:p w:rsidR="00C321C3" w:rsidRPr="00321089" w:rsidRDefault="004B2C9E" w:rsidP="004B2C9E">
      <w:pPr>
        <w:pStyle w:val="Kazaloslik"/>
        <w:tabs>
          <w:tab w:val="right" w:leader="dot" w:pos="9628"/>
        </w:tabs>
        <w:jc w:val="left"/>
        <w:rPr>
          <w:rFonts w:ascii="Arial" w:eastAsiaTheme="minorEastAsia" w:hAnsi="Arial" w:cs="Arial"/>
          <w:b w:val="0"/>
          <w:bCs w:val="0"/>
          <w:i w:val="0"/>
          <w:iCs w:val="0"/>
          <w:noProof/>
          <w:color w:val="auto"/>
          <w:sz w:val="22"/>
          <w:szCs w:val="22"/>
        </w:rPr>
      </w:pPr>
      <w:hyperlink w:anchor="_Toc31719337" w:history="1">
        <w:r w:rsidR="00C321C3" w:rsidRPr="00321089">
          <w:rPr>
            <w:rStyle w:val="Hiperpovezava"/>
            <w:rFonts w:ascii="Arial" w:hAnsi="Arial" w:cs="Arial"/>
            <w:b w:val="0"/>
            <w:i w:val="0"/>
            <w:noProof/>
            <w:sz w:val="22"/>
            <w:szCs w:val="22"/>
          </w:rPr>
          <w:t>Graf 13: Pritožbe obravnavane neposredno pred senatom</w:t>
        </w:r>
        <w:r w:rsidR="00C321C3" w:rsidRPr="00321089">
          <w:rPr>
            <w:rFonts w:ascii="Arial" w:hAnsi="Arial" w:cs="Arial"/>
            <w:b w:val="0"/>
            <w:i w:val="0"/>
            <w:noProof/>
            <w:webHidden/>
            <w:sz w:val="22"/>
            <w:szCs w:val="22"/>
          </w:rPr>
          <w:tab/>
        </w:r>
        <w:r w:rsidR="00C321C3" w:rsidRPr="00321089">
          <w:rPr>
            <w:rFonts w:ascii="Arial" w:hAnsi="Arial" w:cs="Arial"/>
            <w:b w:val="0"/>
            <w:i w:val="0"/>
            <w:noProof/>
            <w:webHidden/>
            <w:sz w:val="22"/>
            <w:szCs w:val="22"/>
          </w:rPr>
          <w:fldChar w:fldCharType="begin"/>
        </w:r>
        <w:r w:rsidR="00C321C3" w:rsidRPr="00321089">
          <w:rPr>
            <w:rFonts w:ascii="Arial" w:hAnsi="Arial" w:cs="Arial"/>
            <w:b w:val="0"/>
            <w:i w:val="0"/>
            <w:noProof/>
            <w:webHidden/>
            <w:sz w:val="22"/>
            <w:szCs w:val="22"/>
          </w:rPr>
          <w:instrText xml:space="preserve"> PAGEREF _Toc31719337 \h </w:instrText>
        </w:r>
        <w:r w:rsidR="00C321C3" w:rsidRPr="00321089">
          <w:rPr>
            <w:rFonts w:ascii="Arial" w:hAnsi="Arial" w:cs="Arial"/>
            <w:b w:val="0"/>
            <w:i w:val="0"/>
            <w:noProof/>
            <w:webHidden/>
            <w:sz w:val="22"/>
            <w:szCs w:val="22"/>
          </w:rPr>
        </w:r>
        <w:r w:rsidR="00C321C3" w:rsidRPr="00321089">
          <w:rPr>
            <w:rFonts w:ascii="Arial" w:hAnsi="Arial" w:cs="Arial"/>
            <w:b w:val="0"/>
            <w:i w:val="0"/>
            <w:noProof/>
            <w:webHidden/>
            <w:sz w:val="22"/>
            <w:szCs w:val="22"/>
          </w:rPr>
          <w:fldChar w:fldCharType="separate"/>
        </w:r>
        <w:r w:rsidR="00DD7D27">
          <w:rPr>
            <w:rFonts w:ascii="Arial" w:hAnsi="Arial" w:cs="Arial"/>
            <w:b w:val="0"/>
            <w:i w:val="0"/>
            <w:noProof/>
            <w:webHidden/>
            <w:sz w:val="22"/>
            <w:szCs w:val="22"/>
          </w:rPr>
          <w:t>16</w:t>
        </w:r>
        <w:r w:rsidR="00C321C3" w:rsidRPr="00321089">
          <w:rPr>
            <w:rFonts w:ascii="Arial" w:hAnsi="Arial" w:cs="Arial"/>
            <w:b w:val="0"/>
            <w:i w:val="0"/>
            <w:noProof/>
            <w:webHidden/>
            <w:sz w:val="22"/>
            <w:szCs w:val="22"/>
          </w:rPr>
          <w:fldChar w:fldCharType="end"/>
        </w:r>
      </w:hyperlink>
    </w:p>
    <w:p w:rsidR="00C321C3" w:rsidRPr="00321089" w:rsidRDefault="004B2C9E" w:rsidP="004B2C9E">
      <w:pPr>
        <w:pStyle w:val="Kazaloslik"/>
        <w:tabs>
          <w:tab w:val="right" w:leader="dot" w:pos="9628"/>
        </w:tabs>
        <w:jc w:val="left"/>
        <w:rPr>
          <w:rFonts w:ascii="Arial" w:eastAsiaTheme="minorEastAsia" w:hAnsi="Arial" w:cs="Arial"/>
          <w:b w:val="0"/>
          <w:bCs w:val="0"/>
          <w:i w:val="0"/>
          <w:iCs w:val="0"/>
          <w:noProof/>
          <w:color w:val="auto"/>
          <w:sz w:val="22"/>
          <w:szCs w:val="22"/>
        </w:rPr>
      </w:pPr>
      <w:hyperlink w:anchor="_Toc31719338" w:history="1">
        <w:r w:rsidR="00C321C3" w:rsidRPr="00321089">
          <w:rPr>
            <w:rStyle w:val="Hiperpovezava"/>
            <w:rFonts w:ascii="Arial" w:hAnsi="Arial" w:cs="Arial"/>
            <w:b w:val="0"/>
            <w:i w:val="0"/>
            <w:noProof/>
            <w:sz w:val="22"/>
            <w:szCs w:val="22"/>
          </w:rPr>
          <w:t>Graf 14: Podlaga za neposredno obravnavo pred senatom (148/4 ZNPPol)</w:t>
        </w:r>
        <w:r w:rsidR="00C321C3" w:rsidRPr="00321089">
          <w:rPr>
            <w:rFonts w:ascii="Arial" w:hAnsi="Arial" w:cs="Arial"/>
            <w:b w:val="0"/>
            <w:i w:val="0"/>
            <w:noProof/>
            <w:webHidden/>
            <w:sz w:val="22"/>
            <w:szCs w:val="22"/>
          </w:rPr>
          <w:tab/>
        </w:r>
        <w:r w:rsidR="00C321C3" w:rsidRPr="00321089">
          <w:rPr>
            <w:rFonts w:ascii="Arial" w:hAnsi="Arial" w:cs="Arial"/>
            <w:b w:val="0"/>
            <w:i w:val="0"/>
            <w:noProof/>
            <w:webHidden/>
            <w:sz w:val="22"/>
            <w:szCs w:val="22"/>
          </w:rPr>
          <w:fldChar w:fldCharType="begin"/>
        </w:r>
        <w:r w:rsidR="00C321C3" w:rsidRPr="00321089">
          <w:rPr>
            <w:rFonts w:ascii="Arial" w:hAnsi="Arial" w:cs="Arial"/>
            <w:b w:val="0"/>
            <w:i w:val="0"/>
            <w:noProof/>
            <w:webHidden/>
            <w:sz w:val="22"/>
            <w:szCs w:val="22"/>
          </w:rPr>
          <w:instrText xml:space="preserve"> PAGEREF _Toc31719338 \h </w:instrText>
        </w:r>
        <w:r w:rsidR="00C321C3" w:rsidRPr="00321089">
          <w:rPr>
            <w:rFonts w:ascii="Arial" w:hAnsi="Arial" w:cs="Arial"/>
            <w:b w:val="0"/>
            <w:i w:val="0"/>
            <w:noProof/>
            <w:webHidden/>
            <w:sz w:val="22"/>
            <w:szCs w:val="22"/>
          </w:rPr>
        </w:r>
        <w:r w:rsidR="00C321C3" w:rsidRPr="00321089">
          <w:rPr>
            <w:rFonts w:ascii="Arial" w:hAnsi="Arial" w:cs="Arial"/>
            <w:b w:val="0"/>
            <w:i w:val="0"/>
            <w:noProof/>
            <w:webHidden/>
            <w:sz w:val="22"/>
            <w:szCs w:val="22"/>
          </w:rPr>
          <w:fldChar w:fldCharType="separate"/>
        </w:r>
        <w:r w:rsidR="00DD7D27">
          <w:rPr>
            <w:rFonts w:ascii="Arial" w:hAnsi="Arial" w:cs="Arial"/>
            <w:b w:val="0"/>
            <w:i w:val="0"/>
            <w:noProof/>
            <w:webHidden/>
            <w:sz w:val="22"/>
            <w:szCs w:val="22"/>
          </w:rPr>
          <w:t>16</w:t>
        </w:r>
        <w:r w:rsidR="00C321C3" w:rsidRPr="00321089">
          <w:rPr>
            <w:rFonts w:ascii="Arial" w:hAnsi="Arial" w:cs="Arial"/>
            <w:b w:val="0"/>
            <w:i w:val="0"/>
            <w:noProof/>
            <w:webHidden/>
            <w:sz w:val="22"/>
            <w:szCs w:val="22"/>
          </w:rPr>
          <w:fldChar w:fldCharType="end"/>
        </w:r>
      </w:hyperlink>
    </w:p>
    <w:p w:rsidR="00C321C3" w:rsidRPr="00460F79" w:rsidRDefault="00C321C3" w:rsidP="004B2C9E">
      <w:pPr>
        <w:spacing w:after="0" w:line="264" w:lineRule="auto"/>
        <w:ind w:left="1361" w:right="340" w:hanging="1361"/>
        <w:jc w:val="left"/>
        <w:rPr>
          <w:rFonts w:cs="Arial"/>
        </w:rPr>
      </w:pPr>
      <w:r w:rsidRPr="00321089">
        <w:rPr>
          <w:rFonts w:cs="Arial"/>
          <w:smallCaps/>
          <w:sz w:val="22"/>
          <w:szCs w:val="22"/>
        </w:rPr>
        <w:fldChar w:fldCharType="end"/>
      </w:r>
    </w:p>
    <w:p w:rsidR="00C321C3" w:rsidRPr="00460F79" w:rsidRDefault="00C321C3" w:rsidP="004B2C9E">
      <w:pPr>
        <w:spacing w:after="0" w:line="264" w:lineRule="auto"/>
        <w:jc w:val="left"/>
        <w:rPr>
          <w:rFonts w:cs="Arial"/>
        </w:rPr>
      </w:pPr>
    </w:p>
    <w:p w:rsidR="00C321C3" w:rsidRPr="00460F79" w:rsidRDefault="00C321C3" w:rsidP="004B2C9E">
      <w:pPr>
        <w:spacing w:line="264" w:lineRule="auto"/>
        <w:jc w:val="left"/>
        <w:rPr>
          <w:rFonts w:cs="Arial"/>
          <w:b/>
          <w:sz w:val="28"/>
          <w:szCs w:val="28"/>
        </w:rPr>
      </w:pPr>
      <w:bookmarkStart w:id="7" w:name="_Toc498889984"/>
      <w:bookmarkStart w:id="8" w:name="_Toc507702401"/>
      <w:r w:rsidRPr="00460F79">
        <w:rPr>
          <w:rFonts w:cs="Arial"/>
          <w:b/>
          <w:sz w:val="28"/>
          <w:szCs w:val="28"/>
        </w:rPr>
        <w:br w:type="page"/>
      </w:r>
    </w:p>
    <w:bookmarkEnd w:id="7"/>
    <w:bookmarkEnd w:id="8"/>
    <w:p w:rsidR="00C321C3" w:rsidRPr="00460F79" w:rsidRDefault="00C321C3" w:rsidP="004B2C9E">
      <w:pPr>
        <w:spacing w:line="264" w:lineRule="auto"/>
        <w:jc w:val="left"/>
        <w:rPr>
          <w:rFonts w:cs="Arial"/>
          <w:i/>
          <w:sz w:val="22"/>
          <w:szCs w:val="22"/>
        </w:rPr>
      </w:pPr>
      <w:r w:rsidRPr="00460F79">
        <w:rPr>
          <w:rFonts w:cs="Arial"/>
          <w:i/>
          <w:sz w:val="22"/>
          <w:szCs w:val="22"/>
        </w:rPr>
        <w:lastRenderedPageBreak/>
        <w:t>Spoštovani,</w:t>
      </w:r>
    </w:p>
    <w:p w:rsidR="00C321C3" w:rsidRPr="00460F79" w:rsidRDefault="00C321C3" w:rsidP="004B2C9E">
      <w:pPr>
        <w:spacing w:line="264" w:lineRule="auto"/>
        <w:jc w:val="left"/>
        <w:rPr>
          <w:rFonts w:cs="Arial"/>
          <w:i/>
          <w:sz w:val="22"/>
          <w:szCs w:val="22"/>
        </w:rPr>
      </w:pPr>
      <w:r w:rsidRPr="00460F79">
        <w:rPr>
          <w:rFonts w:cs="Arial"/>
          <w:i/>
          <w:sz w:val="22"/>
          <w:szCs w:val="22"/>
        </w:rPr>
        <w:t xml:space="preserve">predstavljamo vam vsebinsko bogato in raznoliko letno poročilo o delu Sektorja za pritožbe zoper policijo. Gre za obsežen statistični prikaz dela sektorja, katerega namen je prikazati in predstaviti obseg in kompleksnost dela širši javnosti ter s tem slediti načelu transparentnosti dela sektorja. Seveda s statističnim prikazom dela ni mogoče zajeti celotno delo, naloge in izzive sektorja, bo pa ta prikaz podal obširen pregled nad našim delom. </w:t>
      </w:r>
    </w:p>
    <w:p w:rsidR="00C321C3" w:rsidRPr="00460F79" w:rsidRDefault="00C321C3" w:rsidP="004B2C9E">
      <w:pPr>
        <w:spacing w:line="264" w:lineRule="auto"/>
        <w:jc w:val="left"/>
        <w:rPr>
          <w:i/>
          <w:sz w:val="22"/>
          <w:szCs w:val="22"/>
        </w:rPr>
      </w:pPr>
      <w:r w:rsidRPr="00460F79">
        <w:rPr>
          <w:i/>
          <w:sz w:val="22"/>
          <w:szCs w:val="22"/>
        </w:rPr>
        <w:t xml:space="preserve">Sektor za pritožbe zoper policijo sledi svojemu poslanstvu, ki je obenem tudi cilj, in sicer, da se osebam, ki so jim policisti v policijskem postopku kršili človekove pravice in temeljne svoboščine, zagotavlja neodvisen in nepristranski pritožbeni postopek. Sektor skrbi za strokoven, kakovosten in transparenten nadzor nad policijskim delom, obenem pa brani operativno avtonomnost in integriteto policije. Posebno pozornost usmerjamo v to, da so obravnave pritožb kot tudi odločitve senata kakovostne, objektivne in prepričljive, saj s sprejetimi odločitvami vplivamo tako na posameznika oziroma pritožnika kot tudi na nadaljnje delo policije. Prizadevamo si, da so naše odločitve čimbolj pravilne in vsebinsko obrazložene, saj bodo s tem bolje sprejete v javnosti. Zato si želimo, da postane naše delo vzor in vodilo tudi drugim organom.  </w:t>
      </w:r>
    </w:p>
    <w:p w:rsidR="00C321C3" w:rsidRPr="00460F79" w:rsidRDefault="00C321C3" w:rsidP="004B2C9E">
      <w:pPr>
        <w:spacing w:line="264" w:lineRule="auto"/>
        <w:jc w:val="left"/>
        <w:rPr>
          <w:i/>
          <w:sz w:val="22"/>
          <w:szCs w:val="22"/>
        </w:rPr>
      </w:pPr>
      <w:r w:rsidRPr="00460F79">
        <w:rPr>
          <w:i/>
          <w:sz w:val="22"/>
          <w:szCs w:val="22"/>
        </w:rPr>
        <w:t>V Sektorju za pritožbe zoper policijo so zaposleni visokokvalificirani, strokovno usposobljeni in ambiciozni posamezniki. Nekateri so bili v preteklosti zaposleni v policijskih vrstah, med tem, ko določen delež uslužbencev prihaja zunaj struktur policije in niso nikoli opravljali dela povezanega s policijo. S tem je ustvarjeno uravno</w:t>
      </w:r>
      <w:r w:rsidRPr="00460F79">
        <w:rPr>
          <w:sz w:val="22"/>
          <w:szCs w:val="22"/>
        </w:rPr>
        <w:t>tež</w:t>
      </w:r>
      <w:r w:rsidRPr="00460F79">
        <w:rPr>
          <w:i/>
          <w:sz w:val="22"/>
          <w:szCs w:val="22"/>
        </w:rPr>
        <w:t xml:space="preserve">eno delovno okolje s kompetentnimi kadri, odlično organizacijsko kulturo in izvrstno organizacijsko klimo. Takšno delovno okolje je nujno potrebno glede na zahtevno, odgovorno in kompleksno delo, ki ga opravljamo v sektorju. Kadrovska okrepitev sektorja je vsekakor dobrodošla, saj bi s tem razbremenili zaposlene, kar bi posledično privedlo do hitrejšega, kakovostnejšega in učinkovitejšega reševanja pritožbenih zadev.  </w:t>
      </w:r>
    </w:p>
    <w:p w:rsidR="00EE6074" w:rsidRDefault="00C321C3" w:rsidP="004B2C9E">
      <w:pPr>
        <w:spacing w:after="0" w:line="264" w:lineRule="auto"/>
        <w:jc w:val="left"/>
        <w:rPr>
          <w:i/>
          <w:sz w:val="22"/>
          <w:szCs w:val="22"/>
        </w:rPr>
      </w:pPr>
      <w:r w:rsidRPr="00460F79">
        <w:rPr>
          <w:i/>
          <w:sz w:val="22"/>
          <w:szCs w:val="22"/>
        </w:rPr>
        <w:t>Sektor za pritožbe zoper policijo je sektor, katerega vizija temelji na visoki stopnji integritete, zato želimo, da bi sektor v prihajajočem obdobju še naprej ohranjal in krepil integriteto uslužbencev in se kot sektor še naprej razvijal in izboljševal na vseh področjih dela. V prihodnje nas čaka še veliko izzivov, predvsem na področju oblikovanja učinkovitih in kakovostnih zakonskih sprememb s področja pritožb zoper policijo, širjenju pristojnosti na druge poklicne skupine, ki so primerljive s poklicem policista in kjer ni zagotovljeno neodvisno in nepristransko varstvo pravic posamezniku ter preoblikovanju oziroma izpopolnitvi pritožbenega postopka. Za navedene izzive in nadaljnji razvoj sektorja je potreben strokovni kot tudi politični konsenz in zavedanje, da je potrebno v najvišji meri varovati človekove pravice in temeljne svoboščine, ko v le te neupravičeno posežejo organi s prisilnimi pooblastili.</w:t>
      </w:r>
    </w:p>
    <w:p w:rsidR="00EE6074" w:rsidRDefault="00EE6074" w:rsidP="004B2C9E">
      <w:pPr>
        <w:spacing w:after="0" w:line="264" w:lineRule="auto"/>
        <w:jc w:val="left"/>
        <w:rPr>
          <w:i/>
          <w:sz w:val="22"/>
          <w:szCs w:val="22"/>
        </w:rPr>
      </w:pPr>
    </w:p>
    <w:p w:rsidR="00EE6074" w:rsidRDefault="00C321C3" w:rsidP="004B2C9E">
      <w:pPr>
        <w:spacing w:after="0" w:line="264" w:lineRule="auto"/>
        <w:ind w:left="6373" w:right="170" w:firstLine="709"/>
        <w:jc w:val="left"/>
        <w:rPr>
          <w:i/>
          <w:sz w:val="22"/>
          <w:szCs w:val="22"/>
        </w:rPr>
      </w:pPr>
      <w:r w:rsidRPr="00460F79">
        <w:rPr>
          <w:i/>
          <w:sz w:val="22"/>
          <w:szCs w:val="22"/>
        </w:rPr>
        <w:t>dr. Darijo Levačić</w:t>
      </w:r>
    </w:p>
    <w:p w:rsidR="00C321C3" w:rsidRPr="00460F79" w:rsidRDefault="00C321C3" w:rsidP="004B2C9E">
      <w:pPr>
        <w:spacing w:after="0" w:line="264" w:lineRule="auto"/>
        <w:ind w:left="6373" w:right="170" w:firstLine="857"/>
        <w:jc w:val="left"/>
        <w:rPr>
          <w:i/>
          <w:sz w:val="22"/>
          <w:szCs w:val="22"/>
        </w:rPr>
      </w:pPr>
      <w:r w:rsidRPr="00460F79">
        <w:rPr>
          <w:i/>
          <w:sz w:val="22"/>
          <w:szCs w:val="22"/>
        </w:rPr>
        <w:t>vodja sektorja</w:t>
      </w:r>
    </w:p>
    <w:p w:rsidR="00C321C3" w:rsidRPr="00460F79" w:rsidRDefault="00C321C3" w:rsidP="004B2C9E">
      <w:pPr>
        <w:spacing w:after="0" w:line="240" w:lineRule="auto"/>
        <w:jc w:val="left"/>
        <w:rPr>
          <w:i/>
          <w:szCs w:val="20"/>
        </w:rPr>
        <w:sectPr w:rsidR="00C321C3" w:rsidRPr="00460F79" w:rsidSect="00ED76CC">
          <w:footerReference w:type="default" r:id="rId12"/>
          <w:type w:val="oddPage"/>
          <w:pgSz w:w="11906" w:h="16838" w:code="9"/>
          <w:pgMar w:top="1588" w:right="1134" w:bottom="1588" w:left="1134" w:header="709" w:footer="709" w:gutter="0"/>
          <w:pgNumType w:start="1"/>
          <w:cols w:space="708"/>
          <w:docGrid w:linePitch="360"/>
        </w:sectPr>
      </w:pPr>
    </w:p>
    <w:p w:rsidR="00C321C3" w:rsidRPr="00460F79" w:rsidRDefault="00C321C3" w:rsidP="004B2C9E">
      <w:pPr>
        <w:pStyle w:val="Naslov1"/>
        <w:jc w:val="left"/>
      </w:pPr>
      <w:bookmarkStart w:id="9" w:name="_Toc498889985"/>
      <w:bookmarkStart w:id="10" w:name="_Toc507702402"/>
      <w:bookmarkStart w:id="11" w:name="_Toc30596555"/>
      <w:bookmarkStart w:id="12" w:name="_Toc31114768"/>
      <w:bookmarkStart w:id="13" w:name="_Toc31185677"/>
      <w:bookmarkStart w:id="14" w:name="_Toc31187387"/>
      <w:bookmarkStart w:id="15" w:name="_Toc31187411"/>
      <w:bookmarkStart w:id="16" w:name="_Toc31791370"/>
      <w:r w:rsidRPr="00460F79">
        <w:lastRenderedPageBreak/>
        <w:t>UVOD</w:t>
      </w:r>
      <w:bookmarkEnd w:id="9"/>
      <w:bookmarkEnd w:id="10"/>
      <w:bookmarkEnd w:id="11"/>
      <w:bookmarkEnd w:id="12"/>
      <w:bookmarkEnd w:id="13"/>
      <w:bookmarkEnd w:id="14"/>
      <w:bookmarkEnd w:id="15"/>
      <w:bookmarkEnd w:id="16"/>
    </w:p>
    <w:p w:rsidR="00C321C3" w:rsidRPr="00460F79" w:rsidRDefault="00C321C3" w:rsidP="004B2C9E">
      <w:pPr>
        <w:autoSpaceDE w:val="0"/>
        <w:autoSpaceDN w:val="0"/>
        <w:adjustRightInd w:val="0"/>
        <w:spacing w:line="264" w:lineRule="auto"/>
        <w:jc w:val="left"/>
        <w:rPr>
          <w:rFonts w:cs="Arial"/>
          <w:sz w:val="22"/>
          <w:szCs w:val="22"/>
        </w:rPr>
      </w:pPr>
      <w:r w:rsidRPr="00460F79">
        <w:rPr>
          <w:rFonts w:cs="Arial"/>
          <w:sz w:val="22"/>
          <w:szCs w:val="22"/>
        </w:rPr>
        <w:t xml:space="preserve">Poročilo je pripravljeno na podlagi 2. odstavka 156. člena Zakona o nalogah in pooblastilih policije (Uradni list RS, št. 15/2013, 23/15 – popr. in 10/17, v nadaljevanju: ZNPPol) in 3. odstavka 10. člena Pravilnika o reševanju pritožb zoper delo policistov (Uradni list RS, št. 54/2013, v nadaljevanju: Pravilnik). Pri tem so uporabljeni podatki iz dokumentarnega gradiva Sektorja za pritožbe zoper policijo Direktorata za policijo in druge varnostne naloge Ministrstva za notranje zadeve (v nadaljevanju: SPZP) in podatki iz evidence pritožb, ki jo vodi policija na podlagi 123. člena ZNPPol. </w:t>
      </w:r>
    </w:p>
    <w:p w:rsidR="00C321C3" w:rsidRDefault="00C321C3" w:rsidP="004B2C9E">
      <w:pPr>
        <w:autoSpaceDE w:val="0"/>
        <w:autoSpaceDN w:val="0"/>
        <w:adjustRightInd w:val="0"/>
        <w:spacing w:line="264" w:lineRule="auto"/>
        <w:jc w:val="left"/>
        <w:rPr>
          <w:rFonts w:cs="Arial"/>
          <w:color w:val="auto"/>
          <w:sz w:val="22"/>
          <w:szCs w:val="22"/>
        </w:rPr>
      </w:pPr>
      <w:r w:rsidRPr="00460F79">
        <w:rPr>
          <w:rFonts w:cs="Arial"/>
          <w:color w:val="auto"/>
          <w:sz w:val="22"/>
          <w:szCs w:val="22"/>
        </w:rPr>
        <w:t xml:space="preserve">V poročilu so navedene pritožbene zadeve iz leta 2019, ki so bile rešene do 1. februarja 2020. V kolikor so nerešene pritožbene zadeve vključene v statistične podatke, je to navedeno v opombah. V oklepajih so prikazani podatki za leto 2018. </w:t>
      </w:r>
    </w:p>
    <w:p w:rsidR="00C321C3" w:rsidRPr="00460F79" w:rsidRDefault="00C321C3" w:rsidP="004B2C9E">
      <w:pPr>
        <w:pStyle w:val="Naslov2"/>
        <w:jc w:val="left"/>
        <w:rPr>
          <w:caps w:val="0"/>
        </w:rPr>
      </w:pPr>
      <w:bookmarkStart w:id="17" w:name="_Toc30596556"/>
      <w:bookmarkStart w:id="18" w:name="_Toc31114769"/>
      <w:bookmarkStart w:id="19" w:name="_Toc31185678"/>
      <w:bookmarkStart w:id="20" w:name="_Toc31187388"/>
      <w:bookmarkStart w:id="21" w:name="_Toc31187412"/>
      <w:bookmarkStart w:id="22" w:name="_Toc31791371"/>
      <w:r w:rsidRPr="00460F79">
        <w:rPr>
          <w:caps w:val="0"/>
        </w:rPr>
        <w:t>Predstavitev Sektorja za pritožbe zoper policijo</w:t>
      </w:r>
      <w:bookmarkEnd w:id="17"/>
      <w:bookmarkEnd w:id="18"/>
      <w:bookmarkEnd w:id="19"/>
      <w:bookmarkEnd w:id="20"/>
      <w:bookmarkEnd w:id="21"/>
      <w:bookmarkEnd w:id="22"/>
    </w:p>
    <w:p w:rsidR="00C321C3" w:rsidRPr="00CD1ED5" w:rsidRDefault="00C321C3" w:rsidP="004B2C9E">
      <w:pPr>
        <w:jc w:val="left"/>
        <w:rPr>
          <w:rFonts w:cs="Arial"/>
          <w:sz w:val="22"/>
          <w:szCs w:val="22"/>
        </w:rPr>
      </w:pPr>
      <w:r>
        <w:rPr>
          <w:rFonts w:cs="Arial"/>
          <w:sz w:val="22"/>
          <w:szCs w:val="22"/>
        </w:rPr>
        <w:t xml:space="preserve">Direktorat za policijo in druge varnostne naloge je bil ustanovljen leta 1999 in je eden ključnih stebrov Ministrstva za notranje zadeve. </w:t>
      </w:r>
      <w:r w:rsidRPr="00460F79">
        <w:rPr>
          <w:rFonts w:cs="Arial"/>
          <w:sz w:val="22"/>
          <w:szCs w:val="22"/>
        </w:rPr>
        <w:t>SPZP</w:t>
      </w:r>
      <w:r>
        <w:rPr>
          <w:rFonts w:cs="Arial"/>
          <w:sz w:val="22"/>
          <w:szCs w:val="22"/>
        </w:rPr>
        <w:t>, kot</w:t>
      </w:r>
      <w:r w:rsidRPr="00460F79">
        <w:rPr>
          <w:sz w:val="22"/>
          <w:szCs w:val="22"/>
        </w:rPr>
        <w:t xml:space="preserve"> notranja organizacijska enota Direktorata za policijo in druge varnostne naloge, je bil ustanovljen leta 2004. Pristojen </w:t>
      </w:r>
      <w:r>
        <w:rPr>
          <w:sz w:val="22"/>
          <w:szCs w:val="22"/>
        </w:rPr>
        <w:t xml:space="preserve">je </w:t>
      </w:r>
      <w:r w:rsidRPr="00460F79">
        <w:rPr>
          <w:sz w:val="22"/>
          <w:szCs w:val="22"/>
        </w:rPr>
        <w:t>za celovito spremljanje in nadzor nad reševanjem pritožb zoper policijo.</w:t>
      </w:r>
      <w:r>
        <w:rPr>
          <w:sz w:val="22"/>
          <w:szCs w:val="22"/>
        </w:rPr>
        <w:t xml:space="preserve"> Je centralizirana enota, ki se nahaja na Ministrstvu za notranje zadeve, Litostrojska cesta 54, 1000 Ljubljana. Kontaktni podatki: </w:t>
      </w:r>
      <w:hyperlink r:id="rId13" w:history="1">
        <w:r w:rsidRPr="008545B0">
          <w:rPr>
            <w:rStyle w:val="Hiperpovezava"/>
            <w:color w:val="auto"/>
            <w:sz w:val="22"/>
            <w:szCs w:val="22"/>
          </w:rPr>
          <w:t>pritozbe.mnz@gov.si</w:t>
        </w:r>
      </w:hyperlink>
      <w:r>
        <w:rPr>
          <w:color w:val="auto"/>
          <w:sz w:val="22"/>
          <w:szCs w:val="22"/>
        </w:rPr>
        <w:t xml:space="preserve"> telefonska številka 01 428 58 50.</w:t>
      </w:r>
    </w:p>
    <w:p w:rsidR="00C321C3" w:rsidRPr="00460F79" w:rsidRDefault="00C321C3" w:rsidP="004B2C9E">
      <w:pPr>
        <w:jc w:val="left"/>
        <w:rPr>
          <w:sz w:val="22"/>
          <w:szCs w:val="22"/>
        </w:rPr>
      </w:pPr>
      <w:r w:rsidRPr="00460F79">
        <w:rPr>
          <w:sz w:val="22"/>
          <w:szCs w:val="22"/>
        </w:rPr>
        <w:t xml:space="preserve">V </w:t>
      </w:r>
      <w:r w:rsidRPr="00460F79">
        <w:rPr>
          <w:rFonts w:cs="Arial"/>
          <w:sz w:val="22"/>
          <w:szCs w:val="22"/>
        </w:rPr>
        <w:t>SPZP</w:t>
      </w:r>
      <w:r w:rsidRPr="00460F79">
        <w:rPr>
          <w:sz w:val="22"/>
          <w:szCs w:val="22"/>
        </w:rPr>
        <w:t xml:space="preserve"> se nepristransko, neodvisno, kakovostno in strokovno rešuje pritožbe, ki so lahko močno orodje in pot k kakovostnejšim, zakonitim in učinkovitejšim ukrepom policije. </w:t>
      </w:r>
    </w:p>
    <w:p w:rsidR="00C321C3" w:rsidRPr="00460F79" w:rsidRDefault="00C321C3" w:rsidP="004B2C9E">
      <w:pPr>
        <w:jc w:val="left"/>
        <w:rPr>
          <w:sz w:val="22"/>
          <w:szCs w:val="22"/>
        </w:rPr>
      </w:pPr>
      <w:r w:rsidRPr="00460F79">
        <w:rPr>
          <w:sz w:val="22"/>
          <w:szCs w:val="22"/>
        </w:rPr>
        <w:t xml:space="preserve">V </w:t>
      </w:r>
      <w:r w:rsidRPr="00460F79">
        <w:rPr>
          <w:rFonts w:cs="Arial"/>
          <w:sz w:val="22"/>
          <w:szCs w:val="22"/>
        </w:rPr>
        <w:t>SPZP</w:t>
      </w:r>
      <w:r w:rsidRPr="00460F79">
        <w:rPr>
          <w:sz w:val="22"/>
          <w:szCs w:val="22"/>
        </w:rPr>
        <w:t xml:space="preserve"> naloge opravljajo pooblaščenci ministra. Pooblaščenec ministra je uslužbenec ministrstva, imenovan s pisnim sklepom ministra, ki je pristojen za vodenje seje senata kot vodja senata ali preverjanje pritožbe kot poročevalec ali opravljanje drugih nalog, določenih z </w:t>
      </w:r>
      <w:r w:rsidRPr="00460F79">
        <w:rPr>
          <w:rFonts w:cs="Arial"/>
          <w:sz w:val="22"/>
          <w:szCs w:val="22"/>
        </w:rPr>
        <w:t>ZNPPol</w:t>
      </w:r>
      <w:r w:rsidRPr="00460F79">
        <w:rPr>
          <w:sz w:val="22"/>
          <w:szCs w:val="22"/>
        </w:rPr>
        <w:t xml:space="preserve">. Pooblaščenci ministra so uradne osebe s posebnimi pooblastili in se pri opravljanju nalog dokazujejo s službeno izkaznico. </w:t>
      </w:r>
    </w:p>
    <w:p w:rsidR="00C321C3" w:rsidRPr="00460F79" w:rsidRDefault="00C321C3" w:rsidP="004B2C9E">
      <w:pPr>
        <w:jc w:val="left"/>
        <w:rPr>
          <w:sz w:val="22"/>
          <w:szCs w:val="22"/>
        </w:rPr>
      </w:pPr>
      <w:r w:rsidRPr="00460F79">
        <w:rPr>
          <w:sz w:val="22"/>
          <w:szCs w:val="22"/>
        </w:rPr>
        <w:t xml:space="preserve">V letu 2019 je bilo v </w:t>
      </w:r>
      <w:r w:rsidRPr="00460F79">
        <w:rPr>
          <w:rFonts w:cs="Arial"/>
          <w:sz w:val="22"/>
          <w:szCs w:val="22"/>
        </w:rPr>
        <w:t>SPZP</w:t>
      </w:r>
      <w:r w:rsidRPr="00460F79">
        <w:rPr>
          <w:sz w:val="22"/>
          <w:szCs w:val="22"/>
        </w:rPr>
        <w:t xml:space="preserve"> zaposlenih skupno 8 oseb, od tega je 7 pooblaščencev ministra in 1 poslovna sekretarka.  </w:t>
      </w:r>
    </w:p>
    <w:tbl>
      <w:tblPr>
        <w:tblStyle w:val="Tabelamrea4poudarek1"/>
        <w:tblW w:w="9177" w:type="dxa"/>
        <w:jc w:val="center"/>
        <w:tblLook w:val="01E0" w:firstRow="1" w:lastRow="1" w:firstColumn="1" w:lastColumn="1" w:noHBand="0" w:noVBand="0"/>
        <w:tblCaption w:val="Število zaposlenih po letih"/>
        <w:tblDescription w:val="Število zaposlenih od leta 2006-2019."/>
      </w:tblPr>
      <w:tblGrid>
        <w:gridCol w:w="1046"/>
        <w:gridCol w:w="610"/>
        <w:gridCol w:w="610"/>
        <w:gridCol w:w="610"/>
        <w:gridCol w:w="610"/>
        <w:gridCol w:w="610"/>
        <w:gridCol w:w="610"/>
        <w:gridCol w:w="610"/>
        <w:gridCol w:w="610"/>
        <w:gridCol w:w="610"/>
        <w:gridCol w:w="610"/>
        <w:gridCol w:w="610"/>
        <w:gridCol w:w="610"/>
        <w:gridCol w:w="610"/>
        <w:gridCol w:w="610"/>
      </w:tblGrid>
      <w:tr w:rsidR="00C321C3" w:rsidRPr="00460F79" w:rsidTr="00E12753">
        <w:trPr>
          <w:cnfStyle w:val="100000000000" w:firstRow="1" w:lastRow="0" w:firstColumn="0" w:lastColumn="0" w:oddVBand="0" w:evenVBand="0" w:oddHBand="0" w:evenHBand="0" w:firstRowFirstColumn="0" w:firstRowLastColumn="0" w:lastRowFirstColumn="0" w:lastRowLastColumn="0"/>
          <w:trHeight w:val="273"/>
          <w:tblHeader/>
          <w:jc w:val="center"/>
        </w:trPr>
        <w:tc>
          <w:tcPr>
            <w:cnfStyle w:val="001000000000" w:firstRow="0" w:lastRow="0" w:firstColumn="1" w:lastColumn="0" w:oddVBand="0" w:evenVBand="0" w:oddHBand="0" w:evenHBand="0" w:firstRowFirstColumn="0" w:firstRowLastColumn="0" w:lastRowFirstColumn="0" w:lastRowLastColumn="0"/>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C3" w:rsidRPr="00460F79" w:rsidRDefault="00C321C3" w:rsidP="004B2C9E">
            <w:pPr>
              <w:jc w:val="left"/>
              <w:rPr>
                <w:rFonts w:ascii="Tahoma" w:hAnsi="Tahoma" w:cs="Tahoma"/>
                <w:b w:val="0"/>
                <w:bCs w:val="0"/>
                <w:iCs/>
                <w:sz w:val="18"/>
                <w:szCs w:val="18"/>
              </w:rPr>
            </w:pPr>
            <w:r w:rsidRPr="00460F79">
              <w:rPr>
                <w:rFonts w:ascii="Tahoma" w:hAnsi="Tahoma" w:cs="Tahoma"/>
                <w:b w:val="0"/>
                <w:bCs w:val="0"/>
                <w:iCs/>
                <w:sz w:val="18"/>
                <w:szCs w:val="18"/>
              </w:rPr>
              <w:t>Leto</w:t>
            </w:r>
          </w:p>
        </w:tc>
        <w:tc>
          <w:tcPr>
            <w:cnfStyle w:val="000010000000" w:firstRow="0" w:lastRow="0" w:firstColumn="0" w:lastColumn="0" w:oddVBand="1" w:evenVBand="0" w:oddHBand="0" w:evenHBand="0" w:firstRowFirstColumn="0" w:firstRowLastColumn="0" w:lastRowFirstColumn="0" w:lastRowLastColumn="0"/>
            <w:tcW w:w="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21C3" w:rsidRPr="00460F79" w:rsidRDefault="00C321C3" w:rsidP="004B2C9E">
            <w:pPr>
              <w:jc w:val="left"/>
              <w:rPr>
                <w:rFonts w:ascii="Tahoma" w:hAnsi="Tahoma" w:cs="Tahoma"/>
                <w:b w:val="0"/>
                <w:iCs/>
                <w:sz w:val="18"/>
                <w:szCs w:val="18"/>
              </w:rPr>
            </w:pPr>
            <w:r w:rsidRPr="00460F79">
              <w:rPr>
                <w:rFonts w:ascii="Tahoma" w:hAnsi="Tahoma" w:cs="Tahoma"/>
                <w:b w:val="0"/>
                <w:iCs/>
                <w:sz w:val="18"/>
                <w:szCs w:val="18"/>
              </w:rPr>
              <w:t>2006</w:t>
            </w:r>
          </w:p>
        </w:tc>
        <w:tc>
          <w:tcPr>
            <w:tcW w:w="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21C3" w:rsidRPr="00460F79" w:rsidRDefault="00C321C3" w:rsidP="004B2C9E">
            <w:pPr>
              <w:jc w:val="left"/>
              <w:cnfStyle w:val="100000000000" w:firstRow="1" w:lastRow="0" w:firstColumn="0" w:lastColumn="0" w:oddVBand="0" w:evenVBand="0" w:oddHBand="0" w:evenHBand="0" w:firstRowFirstColumn="0" w:firstRowLastColumn="0" w:lastRowFirstColumn="0" w:lastRowLastColumn="0"/>
              <w:rPr>
                <w:rFonts w:ascii="Tahoma" w:hAnsi="Tahoma" w:cs="Tahoma"/>
                <w:b w:val="0"/>
                <w:iCs/>
                <w:sz w:val="18"/>
                <w:szCs w:val="18"/>
              </w:rPr>
            </w:pPr>
            <w:r w:rsidRPr="00460F79">
              <w:rPr>
                <w:rFonts w:ascii="Tahoma" w:hAnsi="Tahoma" w:cs="Tahoma"/>
                <w:b w:val="0"/>
                <w:iCs/>
                <w:sz w:val="18"/>
                <w:szCs w:val="18"/>
              </w:rPr>
              <w:t>2007</w:t>
            </w:r>
          </w:p>
        </w:tc>
        <w:tc>
          <w:tcPr>
            <w:cnfStyle w:val="000010000000" w:firstRow="0" w:lastRow="0" w:firstColumn="0" w:lastColumn="0" w:oddVBand="1" w:evenVBand="0" w:oddHBand="0" w:evenHBand="0" w:firstRowFirstColumn="0" w:firstRowLastColumn="0" w:lastRowFirstColumn="0" w:lastRowLastColumn="0"/>
            <w:tcW w:w="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21C3" w:rsidRPr="00460F79" w:rsidRDefault="00C321C3" w:rsidP="004B2C9E">
            <w:pPr>
              <w:jc w:val="left"/>
              <w:rPr>
                <w:rFonts w:ascii="Tahoma" w:hAnsi="Tahoma" w:cs="Tahoma"/>
                <w:b w:val="0"/>
                <w:iCs/>
                <w:sz w:val="18"/>
                <w:szCs w:val="18"/>
              </w:rPr>
            </w:pPr>
            <w:r w:rsidRPr="00460F79">
              <w:rPr>
                <w:rFonts w:ascii="Tahoma" w:hAnsi="Tahoma" w:cs="Tahoma"/>
                <w:b w:val="0"/>
                <w:iCs/>
                <w:sz w:val="18"/>
                <w:szCs w:val="18"/>
              </w:rPr>
              <w:t>2008</w:t>
            </w:r>
          </w:p>
        </w:tc>
        <w:tc>
          <w:tcPr>
            <w:tcW w:w="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21C3" w:rsidRPr="00460F79" w:rsidRDefault="00C321C3" w:rsidP="004B2C9E">
            <w:pPr>
              <w:jc w:val="left"/>
              <w:cnfStyle w:val="100000000000" w:firstRow="1" w:lastRow="0" w:firstColumn="0" w:lastColumn="0" w:oddVBand="0" w:evenVBand="0" w:oddHBand="0" w:evenHBand="0" w:firstRowFirstColumn="0" w:firstRowLastColumn="0" w:lastRowFirstColumn="0" w:lastRowLastColumn="0"/>
              <w:rPr>
                <w:rFonts w:ascii="Tahoma" w:hAnsi="Tahoma" w:cs="Tahoma"/>
                <w:b w:val="0"/>
                <w:iCs/>
                <w:sz w:val="18"/>
                <w:szCs w:val="18"/>
              </w:rPr>
            </w:pPr>
            <w:r w:rsidRPr="00460F79">
              <w:rPr>
                <w:rFonts w:ascii="Tahoma" w:hAnsi="Tahoma" w:cs="Tahoma"/>
                <w:b w:val="0"/>
                <w:iCs/>
                <w:sz w:val="18"/>
                <w:szCs w:val="18"/>
              </w:rPr>
              <w:t>2009</w:t>
            </w:r>
          </w:p>
        </w:tc>
        <w:tc>
          <w:tcPr>
            <w:cnfStyle w:val="000010000000" w:firstRow="0" w:lastRow="0" w:firstColumn="0" w:lastColumn="0" w:oddVBand="1" w:evenVBand="0" w:oddHBand="0" w:evenHBand="0" w:firstRowFirstColumn="0" w:firstRowLastColumn="0" w:lastRowFirstColumn="0" w:lastRowLastColumn="0"/>
            <w:tcW w:w="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21C3" w:rsidRPr="00460F79" w:rsidRDefault="00C321C3" w:rsidP="004B2C9E">
            <w:pPr>
              <w:jc w:val="left"/>
              <w:rPr>
                <w:rFonts w:ascii="Tahoma" w:hAnsi="Tahoma" w:cs="Tahoma"/>
                <w:b w:val="0"/>
                <w:iCs/>
                <w:sz w:val="18"/>
                <w:szCs w:val="18"/>
              </w:rPr>
            </w:pPr>
            <w:r w:rsidRPr="00460F79">
              <w:rPr>
                <w:rFonts w:ascii="Tahoma" w:hAnsi="Tahoma" w:cs="Tahoma"/>
                <w:b w:val="0"/>
                <w:iCs/>
                <w:sz w:val="18"/>
                <w:szCs w:val="18"/>
              </w:rPr>
              <w:t>2010</w:t>
            </w:r>
          </w:p>
        </w:tc>
        <w:tc>
          <w:tcPr>
            <w:tcW w:w="5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21C3" w:rsidRPr="00460F79" w:rsidRDefault="00C321C3" w:rsidP="004B2C9E">
            <w:pPr>
              <w:jc w:val="left"/>
              <w:cnfStyle w:val="100000000000" w:firstRow="1" w:lastRow="0" w:firstColumn="0" w:lastColumn="0" w:oddVBand="0" w:evenVBand="0" w:oddHBand="0" w:evenHBand="0" w:firstRowFirstColumn="0" w:firstRowLastColumn="0" w:lastRowFirstColumn="0" w:lastRowLastColumn="0"/>
              <w:rPr>
                <w:rFonts w:ascii="Tahoma" w:hAnsi="Tahoma" w:cs="Tahoma"/>
                <w:b w:val="0"/>
                <w:iCs/>
                <w:sz w:val="18"/>
                <w:szCs w:val="18"/>
              </w:rPr>
            </w:pPr>
            <w:r w:rsidRPr="00460F79">
              <w:rPr>
                <w:rFonts w:ascii="Tahoma" w:hAnsi="Tahoma" w:cs="Tahoma"/>
                <w:b w:val="0"/>
                <w:iCs/>
                <w:sz w:val="18"/>
                <w:szCs w:val="18"/>
              </w:rPr>
              <w:t>2011</w:t>
            </w:r>
          </w:p>
        </w:tc>
        <w:tc>
          <w:tcPr>
            <w:cnfStyle w:val="000010000000" w:firstRow="0" w:lastRow="0" w:firstColumn="0" w:lastColumn="0" w:oddVBand="1" w:evenVBand="0" w:oddHBand="0" w:evenHBand="0" w:firstRowFirstColumn="0" w:firstRowLastColumn="0" w:lastRowFirstColumn="0" w:lastRowLastColumn="0"/>
            <w:tcW w:w="5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C3" w:rsidRPr="00460F79" w:rsidRDefault="00C321C3" w:rsidP="004B2C9E">
            <w:pPr>
              <w:jc w:val="left"/>
              <w:rPr>
                <w:rFonts w:ascii="Tahoma" w:hAnsi="Tahoma" w:cs="Tahoma"/>
                <w:b w:val="0"/>
                <w:iCs/>
                <w:sz w:val="18"/>
                <w:szCs w:val="18"/>
              </w:rPr>
            </w:pPr>
            <w:r w:rsidRPr="00460F79">
              <w:rPr>
                <w:rFonts w:ascii="Tahoma" w:hAnsi="Tahoma" w:cs="Tahoma"/>
                <w:b w:val="0"/>
                <w:iCs/>
                <w:sz w:val="18"/>
                <w:szCs w:val="18"/>
              </w:rPr>
              <w:t>2012</w:t>
            </w:r>
          </w:p>
        </w:tc>
        <w:tc>
          <w:tcPr>
            <w:tcW w:w="5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C3" w:rsidRPr="00460F79" w:rsidRDefault="00C321C3" w:rsidP="004B2C9E">
            <w:pPr>
              <w:jc w:val="left"/>
              <w:cnfStyle w:val="100000000000" w:firstRow="1" w:lastRow="0" w:firstColumn="0" w:lastColumn="0" w:oddVBand="0" w:evenVBand="0" w:oddHBand="0" w:evenHBand="0" w:firstRowFirstColumn="0" w:firstRowLastColumn="0" w:lastRowFirstColumn="0" w:lastRowLastColumn="0"/>
              <w:rPr>
                <w:rFonts w:ascii="Tahoma" w:hAnsi="Tahoma" w:cs="Tahoma"/>
                <w:b w:val="0"/>
                <w:iCs/>
                <w:sz w:val="18"/>
                <w:szCs w:val="18"/>
              </w:rPr>
            </w:pPr>
            <w:r w:rsidRPr="00460F79">
              <w:rPr>
                <w:rFonts w:ascii="Tahoma" w:hAnsi="Tahoma" w:cs="Tahoma"/>
                <w:b w:val="0"/>
                <w:iCs/>
                <w:sz w:val="18"/>
                <w:szCs w:val="18"/>
              </w:rPr>
              <w:t>2013</w:t>
            </w:r>
          </w:p>
        </w:tc>
        <w:tc>
          <w:tcPr>
            <w:cnfStyle w:val="000010000000" w:firstRow="0" w:lastRow="0" w:firstColumn="0" w:lastColumn="0" w:oddVBand="1" w:evenVBand="0" w:oddHBand="0" w:evenHBand="0" w:firstRowFirstColumn="0" w:firstRowLastColumn="0" w:lastRowFirstColumn="0" w:lastRowLastColumn="0"/>
            <w:tcW w:w="5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C3" w:rsidRPr="00460F79" w:rsidRDefault="00C321C3" w:rsidP="004B2C9E">
            <w:pPr>
              <w:jc w:val="left"/>
              <w:rPr>
                <w:rFonts w:ascii="Tahoma" w:hAnsi="Tahoma" w:cs="Tahoma"/>
                <w:b w:val="0"/>
                <w:bCs w:val="0"/>
                <w:iCs/>
                <w:sz w:val="18"/>
                <w:szCs w:val="18"/>
              </w:rPr>
            </w:pPr>
            <w:r w:rsidRPr="00460F79">
              <w:rPr>
                <w:rFonts w:ascii="Tahoma" w:hAnsi="Tahoma" w:cs="Tahoma"/>
                <w:b w:val="0"/>
                <w:bCs w:val="0"/>
                <w:iCs/>
                <w:sz w:val="18"/>
                <w:szCs w:val="18"/>
              </w:rPr>
              <w:t>2014</w:t>
            </w:r>
          </w:p>
        </w:tc>
        <w:tc>
          <w:tcPr>
            <w:tcW w:w="5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C3" w:rsidRPr="00460F79" w:rsidRDefault="00C321C3" w:rsidP="004B2C9E">
            <w:pPr>
              <w:jc w:val="left"/>
              <w:cnfStyle w:val="100000000000" w:firstRow="1" w:lastRow="0" w:firstColumn="0" w:lastColumn="0" w:oddVBand="0" w:evenVBand="0" w:oddHBand="0" w:evenHBand="0" w:firstRowFirstColumn="0" w:firstRowLastColumn="0" w:lastRowFirstColumn="0" w:lastRowLastColumn="0"/>
              <w:rPr>
                <w:rFonts w:ascii="Tahoma" w:hAnsi="Tahoma" w:cs="Tahoma"/>
                <w:b w:val="0"/>
                <w:bCs w:val="0"/>
                <w:iCs/>
                <w:sz w:val="18"/>
                <w:szCs w:val="18"/>
              </w:rPr>
            </w:pPr>
            <w:r w:rsidRPr="00460F79">
              <w:rPr>
                <w:rFonts w:ascii="Tahoma" w:hAnsi="Tahoma" w:cs="Tahoma"/>
                <w:b w:val="0"/>
                <w:bCs w:val="0"/>
                <w:iCs/>
                <w:sz w:val="18"/>
                <w:szCs w:val="18"/>
              </w:rPr>
              <w:t>2015</w:t>
            </w:r>
          </w:p>
        </w:tc>
        <w:tc>
          <w:tcPr>
            <w:cnfStyle w:val="000010000000" w:firstRow="0" w:lastRow="0" w:firstColumn="0" w:lastColumn="0" w:oddVBand="1" w:evenVBand="0" w:oddHBand="0" w:evenHBand="0" w:firstRowFirstColumn="0" w:firstRowLastColumn="0" w:lastRowFirstColumn="0" w:lastRowLastColumn="0"/>
            <w:tcW w:w="5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C3" w:rsidRPr="00460F79" w:rsidRDefault="00C321C3" w:rsidP="004B2C9E">
            <w:pPr>
              <w:jc w:val="left"/>
              <w:rPr>
                <w:rFonts w:ascii="Tahoma" w:hAnsi="Tahoma" w:cs="Tahoma"/>
                <w:b w:val="0"/>
                <w:bCs w:val="0"/>
                <w:iCs/>
                <w:sz w:val="18"/>
                <w:szCs w:val="18"/>
              </w:rPr>
            </w:pPr>
            <w:r w:rsidRPr="00460F79">
              <w:rPr>
                <w:rFonts w:ascii="Tahoma" w:hAnsi="Tahoma" w:cs="Tahoma"/>
                <w:b w:val="0"/>
                <w:bCs w:val="0"/>
                <w:iCs/>
                <w:sz w:val="18"/>
                <w:szCs w:val="18"/>
              </w:rPr>
              <w:t>2016</w:t>
            </w:r>
          </w:p>
        </w:tc>
        <w:tc>
          <w:tcPr>
            <w:tcW w:w="5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C3" w:rsidRPr="00460F79" w:rsidRDefault="00C321C3" w:rsidP="004B2C9E">
            <w:pPr>
              <w:jc w:val="left"/>
              <w:cnfStyle w:val="100000000000" w:firstRow="1" w:lastRow="0" w:firstColumn="0" w:lastColumn="0" w:oddVBand="0" w:evenVBand="0" w:oddHBand="0" w:evenHBand="0" w:firstRowFirstColumn="0" w:firstRowLastColumn="0" w:lastRowFirstColumn="0" w:lastRowLastColumn="0"/>
              <w:rPr>
                <w:rFonts w:ascii="Tahoma" w:hAnsi="Tahoma" w:cs="Tahoma"/>
                <w:b w:val="0"/>
                <w:bCs w:val="0"/>
                <w:iCs/>
                <w:sz w:val="18"/>
                <w:szCs w:val="18"/>
              </w:rPr>
            </w:pPr>
            <w:r w:rsidRPr="00460F79">
              <w:rPr>
                <w:rFonts w:ascii="Tahoma" w:hAnsi="Tahoma" w:cs="Tahoma"/>
                <w:b w:val="0"/>
                <w:bCs w:val="0"/>
                <w:iCs/>
                <w:sz w:val="18"/>
                <w:szCs w:val="18"/>
              </w:rPr>
              <w:t>2017</w:t>
            </w:r>
          </w:p>
        </w:tc>
        <w:tc>
          <w:tcPr>
            <w:cnfStyle w:val="000010000000" w:firstRow="0" w:lastRow="0" w:firstColumn="0" w:lastColumn="0" w:oddVBand="1" w:evenVBand="0" w:oddHBand="0" w:evenHBand="0" w:firstRowFirstColumn="0" w:firstRowLastColumn="0" w:lastRowFirstColumn="0" w:lastRowLastColumn="0"/>
            <w:tcW w:w="5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C3" w:rsidRPr="00460F79" w:rsidRDefault="00C321C3" w:rsidP="004B2C9E">
            <w:pPr>
              <w:jc w:val="left"/>
              <w:rPr>
                <w:rFonts w:ascii="Tahoma" w:hAnsi="Tahoma" w:cs="Tahoma"/>
                <w:b w:val="0"/>
                <w:bCs w:val="0"/>
                <w:iCs/>
                <w:sz w:val="18"/>
                <w:szCs w:val="18"/>
              </w:rPr>
            </w:pPr>
            <w:r w:rsidRPr="00460F79">
              <w:rPr>
                <w:rFonts w:ascii="Tahoma" w:hAnsi="Tahoma" w:cs="Tahoma"/>
                <w:b w:val="0"/>
                <w:bCs w:val="0"/>
                <w:iCs/>
                <w:sz w:val="18"/>
                <w:szCs w:val="18"/>
              </w:rPr>
              <w:t>2018</w:t>
            </w:r>
          </w:p>
        </w:tc>
        <w:tc>
          <w:tcPr>
            <w:cnfStyle w:val="000100000000" w:firstRow="0" w:lastRow="0" w:firstColumn="0" w:lastColumn="1" w:oddVBand="0" w:evenVBand="0" w:oddHBand="0" w:evenHBand="0" w:firstRowFirstColumn="0" w:firstRowLastColumn="0" w:lastRowFirstColumn="0" w:lastRowLastColumn="0"/>
            <w:tcW w:w="5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C3" w:rsidRPr="00460F79" w:rsidRDefault="00C321C3" w:rsidP="004B2C9E">
            <w:pPr>
              <w:tabs>
                <w:tab w:val="center" w:pos="487"/>
                <w:tab w:val="right" w:pos="974"/>
              </w:tabs>
              <w:jc w:val="left"/>
              <w:rPr>
                <w:rFonts w:ascii="Tahoma" w:hAnsi="Tahoma" w:cs="Tahoma"/>
                <w:b w:val="0"/>
                <w:bCs w:val="0"/>
                <w:iCs/>
                <w:sz w:val="18"/>
                <w:szCs w:val="18"/>
              </w:rPr>
            </w:pPr>
            <w:r w:rsidRPr="00460F79">
              <w:rPr>
                <w:rFonts w:ascii="Tahoma" w:hAnsi="Tahoma" w:cs="Tahoma"/>
                <w:b w:val="0"/>
                <w:bCs w:val="0"/>
                <w:iCs/>
                <w:sz w:val="18"/>
                <w:szCs w:val="18"/>
              </w:rPr>
              <w:t>2019</w:t>
            </w:r>
          </w:p>
        </w:tc>
      </w:tr>
      <w:tr w:rsidR="00C321C3" w:rsidRPr="00460F79" w:rsidTr="005E4F1F">
        <w:trPr>
          <w:cnfStyle w:val="010000000000" w:firstRow="0" w:lastRow="1" w:firstColumn="0" w:lastColumn="0" w:oddVBand="0" w:evenVBand="0" w:oddHBand="0" w:evenHBand="0" w:firstRowFirstColumn="0" w:firstRowLastColumn="0" w:lastRowFirstColumn="0" w:lastRowLastColumn="0"/>
          <w:trHeight w:val="160"/>
          <w:jc w:val="center"/>
        </w:trPr>
        <w:tc>
          <w:tcPr>
            <w:cnfStyle w:val="001000000000" w:firstRow="0" w:lastRow="0" w:firstColumn="1" w:lastColumn="0" w:oddVBand="0" w:evenVBand="0" w:oddHBand="0" w:evenHBand="0" w:firstRowFirstColumn="0" w:firstRowLastColumn="0" w:lastRowFirstColumn="0" w:lastRowLastColumn="0"/>
            <w:tcW w:w="1001" w:type="dxa"/>
            <w:tcBorders>
              <w:top w:val="single" w:sz="4" w:space="0" w:color="000000" w:themeColor="text1"/>
            </w:tcBorders>
            <w:vAlign w:val="center"/>
          </w:tcPr>
          <w:p w:rsidR="00C321C3" w:rsidRPr="00460F79" w:rsidRDefault="00C321C3" w:rsidP="004B2C9E">
            <w:pPr>
              <w:jc w:val="left"/>
              <w:rPr>
                <w:rFonts w:ascii="Tahoma" w:hAnsi="Tahoma" w:cs="Tahoma"/>
                <w:b w:val="0"/>
                <w:bCs w:val="0"/>
                <w:i/>
                <w:iCs/>
                <w:sz w:val="18"/>
                <w:szCs w:val="18"/>
              </w:rPr>
            </w:pPr>
            <w:r w:rsidRPr="00460F79">
              <w:rPr>
                <w:rFonts w:ascii="Tahoma" w:hAnsi="Tahoma" w:cs="Tahoma"/>
                <w:b w:val="0"/>
                <w:sz w:val="18"/>
                <w:szCs w:val="18"/>
              </w:rPr>
              <w:t>Število zaposlenih</w:t>
            </w:r>
          </w:p>
        </w:tc>
        <w:tc>
          <w:tcPr>
            <w:cnfStyle w:val="000010000000" w:firstRow="0" w:lastRow="0" w:firstColumn="0" w:lastColumn="0" w:oddVBand="1" w:evenVBand="0" w:oddHBand="0" w:evenHBand="0" w:firstRowFirstColumn="0" w:firstRowLastColumn="0" w:lastRowFirstColumn="0" w:lastRowLastColumn="0"/>
            <w:tcW w:w="584" w:type="dxa"/>
            <w:tcBorders>
              <w:top w:val="single" w:sz="4" w:space="0" w:color="000000" w:themeColor="text1"/>
            </w:tcBorders>
            <w:vAlign w:val="center"/>
          </w:tcPr>
          <w:p w:rsidR="00C321C3" w:rsidRPr="00460F79" w:rsidRDefault="00C321C3" w:rsidP="004B2C9E">
            <w:pPr>
              <w:jc w:val="left"/>
              <w:rPr>
                <w:rFonts w:ascii="Tahoma" w:hAnsi="Tahoma" w:cs="Tahoma"/>
                <w:b w:val="0"/>
                <w:bCs w:val="0"/>
                <w:iCs/>
                <w:sz w:val="18"/>
                <w:szCs w:val="18"/>
              </w:rPr>
            </w:pPr>
            <w:r w:rsidRPr="00460F79">
              <w:rPr>
                <w:rFonts w:ascii="Tahoma" w:hAnsi="Tahoma" w:cs="Tahoma"/>
                <w:b w:val="0"/>
                <w:bCs w:val="0"/>
                <w:iCs/>
                <w:sz w:val="18"/>
                <w:szCs w:val="18"/>
              </w:rPr>
              <w:t>13</w:t>
            </w:r>
          </w:p>
        </w:tc>
        <w:tc>
          <w:tcPr>
            <w:tcW w:w="584" w:type="dxa"/>
            <w:tcBorders>
              <w:top w:val="single" w:sz="4" w:space="0" w:color="000000" w:themeColor="text1"/>
            </w:tcBorders>
            <w:vAlign w:val="center"/>
          </w:tcPr>
          <w:p w:rsidR="00C321C3" w:rsidRPr="00460F79" w:rsidRDefault="00C321C3" w:rsidP="004B2C9E">
            <w:pPr>
              <w:jc w:val="left"/>
              <w:cnfStyle w:val="010000000000" w:firstRow="0" w:lastRow="1" w:firstColumn="0" w:lastColumn="0" w:oddVBand="0" w:evenVBand="0" w:oddHBand="0" w:evenHBand="0" w:firstRowFirstColumn="0" w:firstRowLastColumn="0" w:lastRowFirstColumn="0" w:lastRowLastColumn="0"/>
              <w:rPr>
                <w:rFonts w:ascii="Tahoma" w:hAnsi="Tahoma" w:cs="Tahoma"/>
                <w:b w:val="0"/>
                <w:bCs w:val="0"/>
                <w:iCs/>
                <w:sz w:val="18"/>
                <w:szCs w:val="18"/>
              </w:rPr>
            </w:pPr>
            <w:r w:rsidRPr="00460F79">
              <w:rPr>
                <w:rFonts w:ascii="Tahoma" w:hAnsi="Tahoma" w:cs="Tahoma"/>
                <w:b w:val="0"/>
                <w:bCs w:val="0"/>
                <w:iCs/>
                <w:sz w:val="18"/>
                <w:szCs w:val="18"/>
              </w:rPr>
              <w:t>11</w:t>
            </w:r>
          </w:p>
        </w:tc>
        <w:tc>
          <w:tcPr>
            <w:cnfStyle w:val="000010000000" w:firstRow="0" w:lastRow="0" w:firstColumn="0" w:lastColumn="0" w:oddVBand="1" w:evenVBand="0" w:oddHBand="0" w:evenHBand="0" w:firstRowFirstColumn="0" w:firstRowLastColumn="0" w:lastRowFirstColumn="0" w:lastRowLastColumn="0"/>
            <w:tcW w:w="584" w:type="dxa"/>
            <w:tcBorders>
              <w:top w:val="single" w:sz="4" w:space="0" w:color="000000" w:themeColor="text1"/>
            </w:tcBorders>
            <w:vAlign w:val="center"/>
          </w:tcPr>
          <w:p w:rsidR="00C321C3" w:rsidRPr="00460F79" w:rsidRDefault="00C321C3" w:rsidP="004B2C9E">
            <w:pPr>
              <w:jc w:val="left"/>
              <w:rPr>
                <w:rFonts w:ascii="Tahoma" w:hAnsi="Tahoma" w:cs="Tahoma"/>
                <w:b w:val="0"/>
                <w:bCs w:val="0"/>
                <w:iCs/>
                <w:sz w:val="18"/>
                <w:szCs w:val="18"/>
              </w:rPr>
            </w:pPr>
            <w:r w:rsidRPr="00460F79">
              <w:rPr>
                <w:rFonts w:ascii="Tahoma" w:hAnsi="Tahoma" w:cs="Tahoma"/>
                <w:b w:val="0"/>
                <w:bCs w:val="0"/>
                <w:iCs/>
                <w:sz w:val="18"/>
                <w:szCs w:val="18"/>
              </w:rPr>
              <w:t>8</w:t>
            </w:r>
          </w:p>
        </w:tc>
        <w:tc>
          <w:tcPr>
            <w:tcW w:w="584" w:type="dxa"/>
            <w:tcBorders>
              <w:top w:val="single" w:sz="4" w:space="0" w:color="000000" w:themeColor="text1"/>
            </w:tcBorders>
            <w:vAlign w:val="center"/>
          </w:tcPr>
          <w:p w:rsidR="00C321C3" w:rsidRPr="00460F79" w:rsidRDefault="00C321C3" w:rsidP="004B2C9E">
            <w:pPr>
              <w:jc w:val="left"/>
              <w:cnfStyle w:val="010000000000" w:firstRow="0" w:lastRow="1" w:firstColumn="0" w:lastColumn="0" w:oddVBand="0" w:evenVBand="0" w:oddHBand="0" w:evenHBand="0" w:firstRowFirstColumn="0" w:firstRowLastColumn="0" w:lastRowFirstColumn="0" w:lastRowLastColumn="0"/>
              <w:rPr>
                <w:rFonts w:ascii="Tahoma" w:hAnsi="Tahoma" w:cs="Tahoma"/>
                <w:b w:val="0"/>
                <w:bCs w:val="0"/>
                <w:iCs/>
                <w:sz w:val="18"/>
                <w:szCs w:val="18"/>
              </w:rPr>
            </w:pPr>
            <w:r w:rsidRPr="00460F79">
              <w:rPr>
                <w:rFonts w:ascii="Tahoma" w:hAnsi="Tahoma" w:cs="Tahoma"/>
                <w:b w:val="0"/>
                <w:bCs w:val="0"/>
                <w:iCs/>
                <w:sz w:val="18"/>
                <w:szCs w:val="18"/>
              </w:rPr>
              <w:t>8</w:t>
            </w:r>
          </w:p>
        </w:tc>
        <w:tc>
          <w:tcPr>
            <w:cnfStyle w:val="000010000000" w:firstRow="0" w:lastRow="0" w:firstColumn="0" w:lastColumn="0" w:oddVBand="1" w:evenVBand="0" w:oddHBand="0" w:evenHBand="0" w:firstRowFirstColumn="0" w:firstRowLastColumn="0" w:lastRowFirstColumn="0" w:lastRowLastColumn="0"/>
            <w:tcW w:w="584" w:type="dxa"/>
            <w:tcBorders>
              <w:top w:val="single" w:sz="4" w:space="0" w:color="000000" w:themeColor="text1"/>
            </w:tcBorders>
            <w:vAlign w:val="center"/>
          </w:tcPr>
          <w:p w:rsidR="00C321C3" w:rsidRPr="00460F79" w:rsidRDefault="00C321C3" w:rsidP="004B2C9E">
            <w:pPr>
              <w:jc w:val="left"/>
              <w:rPr>
                <w:rFonts w:ascii="Tahoma" w:hAnsi="Tahoma" w:cs="Tahoma"/>
                <w:b w:val="0"/>
                <w:bCs w:val="0"/>
                <w:iCs/>
                <w:sz w:val="18"/>
                <w:szCs w:val="18"/>
              </w:rPr>
            </w:pPr>
            <w:r w:rsidRPr="00460F79">
              <w:rPr>
                <w:rFonts w:ascii="Tahoma" w:hAnsi="Tahoma" w:cs="Tahoma"/>
                <w:b w:val="0"/>
                <w:bCs w:val="0"/>
                <w:iCs/>
                <w:sz w:val="18"/>
                <w:szCs w:val="18"/>
              </w:rPr>
              <w:t>9</w:t>
            </w:r>
          </w:p>
        </w:tc>
        <w:tc>
          <w:tcPr>
            <w:tcW w:w="584" w:type="dxa"/>
            <w:tcBorders>
              <w:top w:val="single" w:sz="4" w:space="0" w:color="000000" w:themeColor="text1"/>
            </w:tcBorders>
            <w:vAlign w:val="center"/>
          </w:tcPr>
          <w:p w:rsidR="00C321C3" w:rsidRPr="00460F79" w:rsidRDefault="00C321C3" w:rsidP="004B2C9E">
            <w:pPr>
              <w:jc w:val="left"/>
              <w:cnfStyle w:val="010000000000" w:firstRow="0" w:lastRow="1" w:firstColumn="0" w:lastColumn="0" w:oddVBand="0" w:evenVBand="0" w:oddHBand="0" w:evenHBand="0" w:firstRowFirstColumn="0" w:firstRowLastColumn="0" w:lastRowFirstColumn="0" w:lastRowLastColumn="0"/>
              <w:rPr>
                <w:rFonts w:ascii="Tahoma" w:hAnsi="Tahoma" w:cs="Tahoma"/>
                <w:b w:val="0"/>
                <w:bCs w:val="0"/>
                <w:iCs/>
                <w:sz w:val="18"/>
                <w:szCs w:val="18"/>
              </w:rPr>
            </w:pPr>
            <w:r w:rsidRPr="00460F79">
              <w:rPr>
                <w:rFonts w:ascii="Tahoma" w:hAnsi="Tahoma" w:cs="Tahoma"/>
                <w:b w:val="0"/>
                <w:bCs w:val="0"/>
                <w:iCs/>
                <w:sz w:val="18"/>
                <w:szCs w:val="18"/>
              </w:rPr>
              <w:t>9</w:t>
            </w:r>
          </w:p>
        </w:tc>
        <w:tc>
          <w:tcPr>
            <w:cnfStyle w:val="000010000000" w:firstRow="0" w:lastRow="0" w:firstColumn="0" w:lastColumn="0" w:oddVBand="1" w:evenVBand="0" w:oddHBand="0" w:evenHBand="0" w:firstRowFirstColumn="0" w:firstRowLastColumn="0" w:lastRowFirstColumn="0" w:lastRowLastColumn="0"/>
            <w:tcW w:w="584" w:type="dxa"/>
            <w:tcBorders>
              <w:top w:val="single" w:sz="4" w:space="0" w:color="000000" w:themeColor="text1"/>
            </w:tcBorders>
            <w:vAlign w:val="center"/>
          </w:tcPr>
          <w:p w:rsidR="00C321C3" w:rsidRPr="00460F79" w:rsidRDefault="00C321C3" w:rsidP="004B2C9E">
            <w:pPr>
              <w:jc w:val="left"/>
              <w:rPr>
                <w:rFonts w:ascii="Tahoma" w:hAnsi="Tahoma" w:cs="Tahoma"/>
                <w:b w:val="0"/>
                <w:bCs w:val="0"/>
                <w:iCs/>
                <w:sz w:val="18"/>
                <w:szCs w:val="18"/>
              </w:rPr>
            </w:pPr>
            <w:r w:rsidRPr="00460F79">
              <w:rPr>
                <w:rFonts w:ascii="Tahoma" w:hAnsi="Tahoma" w:cs="Tahoma"/>
                <w:b w:val="0"/>
                <w:bCs w:val="0"/>
                <w:iCs/>
                <w:sz w:val="18"/>
                <w:szCs w:val="18"/>
              </w:rPr>
              <w:t>8</w:t>
            </w:r>
          </w:p>
        </w:tc>
        <w:tc>
          <w:tcPr>
            <w:tcW w:w="584" w:type="dxa"/>
            <w:tcBorders>
              <w:top w:val="single" w:sz="4" w:space="0" w:color="000000" w:themeColor="text1"/>
            </w:tcBorders>
            <w:vAlign w:val="center"/>
          </w:tcPr>
          <w:p w:rsidR="00C321C3" w:rsidRPr="00460F79" w:rsidRDefault="00C321C3" w:rsidP="004B2C9E">
            <w:pPr>
              <w:jc w:val="left"/>
              <w:cnfStyle w:val="010000000000" w:firstRow="0" w:lastRow="1" w:firstColumn="0" w:lastColumn="0" w:oddVBand="0" w:evenVBand="0" w:oddHBand="0" w:evenHBand="0" w:firstRowFirstColumn="0" w:firstRowLastColumn="0" w:lastRowFirstColumn="0" w:lastRowLastColumn="0"/>
              <w:rPr>
                <w:rFonts w:ascii="Tahoma" w:hAnsi="Tahoma" w:cs="Tahoma"/>
                <w:b w:val="0"/>
                <w:bCs w:val="0"/>
                <w:iCs/>
                <w:sz w:val="18"/>
                <w:szCs w:val="18"/>
              </w:rPr>
            </w:pPr>
            <w:r w:rsidRPr="00460F79">
              <w:rPr>
                <w:rFonts w:ascii="Tahoma" w:hAnsi="Tahoma" w:cs="Tahoma"/>
                <w:b w:val="0"/>
                <w:bCs w:val="0"/>
                <w:iCs/>
                <w:sz w:val="18"/>
                <w:szCs w:val="18"/>
              </w:rPr>
              <w:t>9</w:t>
            </w:r>
          </w:p>
        </w:tc>
        <w:tc>
          <w:tcPr>
            <w:cnfStyle w:val="000010000000" w:firstRow="0" w:lastRow="0" w:firstColumn="0" w:lastColumn="0" w:oddVBand="1" w:evenVBand="0" w:oddHBand="0" w:evenHBand="0" w:firstRowFirstColumn="0" w:firstRowLastColumn="0" w:lastRowFirstColumn="0" w:lastRowLastColumn="0"/>
            <w:tcW w:w="584" w:type="dxa"/>
            <w:tcBorders>
              <w:top w:val="single" w:sz="4" w:space="0" w:color="000000" w:themeColor="text1"/>
            </w:tcBorders>
            <w:vAlign w:val="center"/>
          </w:tcPr>
          <w:p w:rsidR="00C321C3" w:rsidRPr="00460F79" w:rsidRDefault="00C321C3" w:rsidP="004B2C9E">
            <w:pPr>
              <w:jc w:val="left"/>
              <w:rPr>
                <w:rFonts w:ascii="Tahoma" w:hAnsi="Tahoma" w:cs="Tahoma"/>
                <w:b w:val="0"/>
                <w:bCs w:val="0"/>
                <w:iCs/>
                <w:sz w:val="18"/>
                <w:szCs w:val="18"/>
              </w:rPr>
            </w:pPr>
            <w:r w:rsidRPr="00460F79">
              <w:rPr>
                <w:rFonts w:ascii="Tahoma" w:hAnsi="Tahoma" w:cs="Tahoma"/>
                <w:b w:val="0"/>
                <w:bCs w:val="0"/>
                <w:iCs/>
                <w:sz w:val="18"/>
                <w:szCs w:val="18"/>
              </w:rPr>
              <w:t>8</w:t>
            </w:r>
          </w:p>
        </w:tc>
        <w:tc>
          <w:tcPr>
            <w:tcW w:w="584" w:type="dxa"/>
            <w:tcBorders>
              <w:top w:val="single" w:sz="4" w:space="0" w:color="000000" w:themeColor="text1"/>
            </w:tcBorders>
            <w:vAlign w:val="center"/>
          </w:tcPr>
          <w:p w:rsidR="00C321C3" w:rsidRPr="00460F79" w:rsidRDefault="00C321C3" w:rsidP="004B2C9E">
            <w:pPr>
              <w:jc w:val="left"/>
              <w:cnfStyle w:val="010000000000" w:firstRow="0" w:lastRow="1" w:firstColumn="0" w:lastColumn="0" w:oddVBand="0" w:evenVBand="0" w:oddHBand="0" w:evenHBand="0" w:firstRowFirstColumn="0" w:firstRowLastColumn="0" w:lastRowFirstColumn="0" w:lastRowLastColumn="0"/>
              <w:rPr>
                <w:rFonts w:ascii="Tahoma" w:hAnsi="Tahoma" w:cs="Tahoma"/>
                <w:b w:val="0"/>
                <w:bCs w:val="0"/>
                <w:iCs/>
                <w:sz w:val="18"/>
                <w:szCs w:val="18"/>
              </w:rPr>
            </w:pPr>
            <w:r w:rsidRPr="00460F79">
              <w:rPr>
                <w:rFonts w:ascii="Tahoma" w:hAnsi="Tahoma" w:cs="Tahoma"/>
                <w:b w:val="0"/>
                <w:bCs w:val="0"/>
                <w:iCs/>
                <w:sz w:val="18"/>
                <w:szCs w:val="18"/>
              </w:rPr>
              <w:t>8</w:t>
            </w:r>
          </w:p>
        </w:tc>
        <w:tc>
          <w:tcPr>
            <w:cnfStyle w:val="000010000000" w:firstRow="0" w:lastRow="0" w:firstColumn="0" w:lastColumn="0" w:oddVBand="1" w:evenVBand="0" w:oddHBand="0" w:evenHBand="0" w:firstRowFirstColumn="0" w:firstRowLastColumn="0" w:lastRowFirstColumn="0" w:lastRowLastColumn="0"/>
            <w:tcW w:w="584" w:type="dxa"/>
            <w:tcBorders>
              <w:top w:val="single" w:sz="4" w:space="0" w:color="000000" w:themeColor="text1"/>
            </w:tcBorders>
            <w:vAlign w:val="center"/>
          </w:tcPr>
          <w:p w:rsidR="00C321C3" w:rsidRPr="00460F79" w:rsidRDefault="00C321C3" w:rsidP="004B2C9E">
            <w:pPr>
              <w:jc w:val="left"/>
              <w:rPr>
                <w:rFonts w:ascii="Tahoma" w:hAnsi="Tahoma" w:cs="Tahoma"/>
                <w:b w:val="0"/>
                <w:bCs w:val="0"/>
                <w:iCs/>
                <w:sz w:val="18"/>
                <w:szCs w:val="18"/>
              </w:rPr>
            </w:pPr>
            <w:r w:rsidRPr="00460F79">
              <w:rPr>
                <w:rFonts w:ascii="Tahoma" w:hAnsi="Tahoma" w:cs="Tahoma"/>
                <w:b w:val="0"/>
                <w:bCs w:val="0"/>
                <w:iCs/>
                <w:sz w:val="18"/>
                <w:szCs w:val="18"/>
              </w:rPr>
              <w:t>8</w:t>
            </w:r>
          </w:p>
        </w:tc>
        <w:tc>
          <w:tcPr>
            <w:tcW w:w="584" w:type="dxa"/>
            <w:tcBorders>
              <w:top w:val="single" w:sz="4" w:space="0" w:color="000000" w:themeColor="text1"/>
            </w:tcBorders>
            <w:vAlign w:val="center"/>
          </w:tcPr>
          <w:p w:rsidR="00C321C3" w:rsidRPr="00460F79" w:rsidRDefault="00C321C3" w:rsidP="004B2C9E">
            <w:pPr>
              <w:jc w:val="left"/>
              <w:cnfStyle w:val="010000000000" w:firstRow="0" w:lastRow="1" w:firstColumn="0" w:lastColumn="0" w:oddVBand="0" w:evenVBand="0" w:oddHBand="0" w:evenHBand="0" w:firstRowFirstColumn="0" w:firstRowLastColumn="0" w:lastRowFirstColumn="0" w:lastRowLastColumn="0"/>
              <w:rPr>
                <w:rFonts w:ascii="Tahoma" w:hAnsi="Tahoma" w:cs="Tahoma"/>
                <w:b w:val="0"/>
                <w:bCs w:val="0"/>
                <w:iCs/>
                <w:sz w:val="18"/>
                <w:szCs w:val="18"/>
              </w:rPr>
            </w:pPr>
            <w:r w:rsidRPr="00460F79">
              <w:rPr>
                <w:rFonts w:ascii="Tahoma" w:hAnsi="Tahoma" w:cs="Tahoma"/>
                <w:b w:val="0"/>
                <w:bCs w:val="0"/>
                <w:iCs/>
                <w:sz w:val="18"/>
                <w:szCs w:val="18"/>
              </w:rPr>
              <w:t>9</w:t>
            </w:r>
          </w:p>
        </w:tc>
        <w:tc>
          <w:tcPr>
            <w:cnfStyle w:val="000010000000" w:firstRow="0" w:lastRow="0" w:firstColumn="0" w:lastColumn="0" w:oddVBand="1" w:evenVBand="0" w:oddHBand="0" w:evenHBand="0" w:firstRowFirstColumn="0" w:firstRowLastColumn="0" w:lastRowFirstColumn="0" w:lastRowLastColumn="0"/>
            <w:tcW w:w="584" w:type="dxa"/>
            <w:tcBorders>
              <w:top w:val="single" w:sz="4" w:space="0" w:color="000000" w:themeColor="text1"/>
            </w:tcBorders>
            <w:vAlign w:val="center"/>
          </w:tcPr>
          <w:p w:rsidR="00C321C3" w:rsidRPr="00460F79" w:rsidRDefault="00C321C3" w:rsidP="004B2C9E">
            <w:pPr>
              <w:jc w:val="left"/>
              <w:rPr>
                <w:rFonts w:ascii="Tahoma" w:hAnsi="Tahoma" w:cs="Tahoma"/>
                <w:b w:val="0"/>
                <w:bCs w:val="0"/>
                <w:iCs/>
                <w:sz w:val="18"/>
                <w:szCs w:val="18"/>
              </w:rPr>
            </w:pPr>
            <w:r w:rsidRPr="00460F79">
              <w:rPr>
                <w:rFonts w:ascii="Tahoma" w:hAnsi="Tahoma" w:cs="Tahoma"/>
                <w:b w:val="0"/>
                <w:bCs w:val="0"/>
                <w:iCs/>
                <w:sz w:val="18"/>
                <w:szCs w:val="18"/>
              </w:rPr>
              <w:t>9</w:t>
            </w:r>
          </w:p>
        </w:tc>
        <w:tc>
          <w:tcPr>
            <w:cnfStyle w:val="000100000000" w:firstRow="0" w:lastRow="0" w:firstColumn="0" w:lastColumn="1" w:oddVBand="0" w:evenVBand="0" w:oddHBand="0" w:evenHBand="0" w:firstRowFirstColumn="0" w:firstRowLastColumn="0" w:lastRowFirstColumn="0" w:lastRowLastColumn="0"/>
            <w:tcW w:w="584" w:type="dxa"/>
            <w:tcBorders>
              <w:top w:val="single" w:sz="4" w:space="0" w:color="000000" w:themeColor="text1"/>
            </w:tcBorders>
            <w:vAlign w:val="center"/>
          </w:tcPr>
          <w:p w:rsidR="00C321C3" w:rsidRPr="00460F79" w:rsidRDefault="00C321C3" w:rsidP="004B2C9E">
            <w:pPr>
              <w:keepNext/>
              <w:jc w:val="left"/>
              <w:rPr>
                <w:rFonts w:ascii="Tahoma" w:hAnsi="Tahoma" w:cs="Tahoma"/>
                <w:b w:val="0"/>
                <w:bCs w:val="0"/>
                <w:iCs/>
                <w:sz w:val="18"/>
                <w:szCs w:val="18"/>
              </w:rPr>
            </w:pPr>
            <w:r w:rsidRPr="00460F79">
              <w:rPr>
                <w:rFonts w:ascii="Tahoma" w:hAnsi="Tahoma" w:cs="Tahoma"/>
                <w:b w:val="0"/>
                <w:bCs w:val="0"/>
                <w:iCs/>
                <w:sz w:val="18"/>
                <w:szCs w:val="18"/>
              </w:rPr>
              <w:t>8</w:t>
            </w:r>
          </w:p>
        </w:tc>
      </w:tr>
    </w:tbl>
    <w:p w:rsidR="00C321C3" w:rsidRDefault="00C321C3" w:rsidP="004B2C9E">
      <w:pPr>
        <w:pStyle w:val="Napis"/>
        <w:jc w:val="left"/>
        <w:rPr>
          <w:b w:val="0"/>
          <w:i/>
          <w:noProof/>
          <w:sz w:val="20"/>
          <w:szCs w:val="20"/>
        </w:rPr>
      </w:pPr>
      <w:bookmarkStart w:id="23" w:name="_Toc31188902"/>
      <w:r w:rsidRPr="00460F79">
        <w:rPr>
          <w:b w:val="0"/>
          <w:i/>
          <w:sz w:val="20"/>
          <w:szCs w:val="20"/>
        </w:rPr>
        <w:t xml:space="preserve">Tabela </w:t>
      </w:r>
      <w:r w:rsidRPr="00460F79">
        <w:rPr>
          <w:b w:val="0"/>
          <w:i/>
          <w:sz w:val="20"/>
          <w:szCs w:val="20"/>
        </w:rPr>
        <w:fldChar w:fldCharType="begin"/>
      </w:r>
      <w:r w:rsidRPr="00460F79">
        <w:rPr>
          <w:b w:val="0"/>
          <w:i/>
          <w:sz w:val="20"/>
          <w:szCs w:val="20"/>
        </w:rPr>
        <w:instrText xml:space="preserve"> SEQ Tabela \* ARABIC </w:instrText>
      </w:r>
      <w:r w:rsidRPr="00460F79">
        <w:rPr>
          <w:b w:val="0"/>
          <w:i/>
          <w:sz w:val="20"/>
          <w:szCs w:val="20"/>
        </w:rPr>
        <w:fldChar w:fldCharType="separate"/>
      </w:r>
      <w:r w:rsidR="00EB7F9B">
        <w:rPr>
          <w:b w:val="0"/>
          <w:i/>
          <w:noProof/>
          <w:sz w:val="20"/>
          <w:szCs w:val="20"/>
        </w:rPr>
        <w:t>1</w:t>
      </w:r>
      <w:r w:rsidRPr="00460F79">
        <w:rPr>
          <w:b w:val="0"/>
          <w:i/>
          <w:sz w:val="20"/>
          <w:szCs w:val="20"/>
        </w:rPr>
        <w:fldChar w:fldCharType="end"/>
      </w:r>
      <w:r w:rsidRPr="00460F79">
        <w:rPr>
          <w:b w:val="0"/>
          <w:i/>
          <w:sz w:val="20"/>
          <w:szCs w:val="20"/>
        </w:rPr>
        <w:t xml:space="preserve">: </w:t>
      </w:r>
      <w:r w:rsidRPr="00460F79">
        <w:rPr>
          <w:b w:val="0"/>
          <w:i/>
          <w:noProof/>
          <w:sz w:val="20"/>
          <w:szCs w:val="20"/>
        </w:rPr>
        <w:t>Število zaposlenih po letih</w:t>
      </w:r>
      <w:bookmarkEnd w:id="23"/>
    </w:p>
    <w:p w:rsidR="00C321C3" w:rsidRDefault="00C321C3" w:rsidP="004B2C9E">
      <w:pPr>
        <w:pStyle w:val="Napis"/>
        <w:jc w:val="left"/>
        <w:rPr>
          <w:b w:val="0"/>
          <w:i/>
          <w:noProof/>
          <w:sz w:val="20"/>
          <w:szCs w:val="20"/>
        </w:rPr>
      </w:pPr>
    </w:p>
    <w:p w:rsidR="00C321C3" w:rsidRPr="00460F79" w:rsidRDefault="00C321C3" w:rsidP="004B2C9E">
      <w:pPr>
        <w:pStyle w:val="Napis"/>
        <w:jc w:val="left"/>
      </w:pPr>
      <w:r w:rsidRPr="00460F79">
        <w:rPr>
          <w:noProof/>
        </w:rPr>
        <w:lastRenderedPageBreak/>
        <w:drawing>
          <wp:inline distT="0" distB="0" distL="0" distR="0" wp14:anchorId="048D4743" wp14:editId="3AF393D5">
            <wp:extent cx="6124575" cy="3400425"/>
            <wp:effectExtent l="0" t="0" r="9525" b="9525"/>
            <wp:docPr id="3" name="Grafikon 3" descr="Število zaposlenih prikazano na grafu od leta 2006 do leta 2019." title="Število zaposlenih prikazano na grafu"/>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321C3" w:rsidRPr="00460F79" w:rsidRDefault="00C321C3" w:rsidP="004B2C9E">
      <w:pPr>
        <w:pStyle w:val="Napis"/>
        <w:jc w:val="left"/>
        <w:rPr>
          <w:b w:val="0"/>
          <w:i/>
          <w:color w:val="FF0000"/>
          <w:sz w:val="20"/>
          <w:szCs w:val="20"/>
        </w:rPr>
      </w:pPr>
      <w:bookmarkStart w:id="24" w:name="_Toc31719327"/>
      <w:r w:rsidRPr="00460F79">
        <w:rPr>
          <w:b w:val="0"/>
          <w:i/>
          <w:sz w:val="20"/>
          <w:szCs w:val="20"/>
        </w:rPr>
        <w:t xml:space="preserve">Graf </w:t>
      </w:r>
      <w:r w:rsidRPr="00460F79">
        <w:rPr>
          <w:b w:val="0"/>
          <w:i/>
          <w:sz w:val="20"/>
          <w:szCs w:val="20"/>
        </w:rPr>
        <w:fldChar w:fldCharType="begin"/>
      </w:r>
      <w:r w:rsidRPr="00460F79">
        <w:rPr>
          <w:b w:val="0"/>
          <w:i/>
          <w:sz w:val="20"/>
          <w:szCs w:val="20"/>
        </w:rPr>
        <w:instrText xml:space="preserve"> SEQ Graf \* ARABIC </w:instrText>
      </w:r>
      <w:r w:rsidRPr="00460F79">
        <w:rPr>
          <w:b w:val="0"/>
          <w:i/>
          <w:sz w:val="20"/>
          <w:szCs w:val="20"/>
        </w:rPr>
        <w:fldChar w:fldCharType="separate"/>
      </w:r>
      <w:r w:rsidR="00EB7F9B">
        <w:rPr>
          <w:b w:val="0"/>
          <w:i/>
          <w:noProof/>
          <w:sz w:val="20"/>
          <w:szCs w:val="20"/>
        </w:rPr>
        <w:t>1</w:t>
      </w:r>
      <w:r w:rsidRPr="00460F79">
        <w:rPr>
          <w:b w:val="0"/>
          <w:i/>
          <w:sz w:val="20"/>
          <w:szCs w:val="20"/>
        </w:rPr>
        <w:fldChar w:fldCharType="end"/>
      </w:r>
      <w:r w:rsidRPr="00460F79">
        <w:rPr>
          <w:b w:val="0"/>
          <w:i/>
          <w:sz w:val="20"/>
          <w:szCs w:val="20"/>
        </w:rPr>
        <w:t xml:space="preserve">: </w:t>
      </w:r>
      <w:r w:rsidRPr="00460F79">
        <w:rPr>
          <w:b w:val="0"/>
          <w:i/>
          <w:noProof/>
          <w:sz w:val="20"/>
          <w:szCs w:val="20"/>
        </w:rPr>
        <w:t>Število zaposlenih po letih</w:t>
      </w:r>
      <w:bookmarkEnd w:id="24"/>
    </w:p>
    <w:p w:rsidR="00C321C3" w:rsidRPr="00460F79" w:rsidRDefault="00C321C3" w:rsidP="004B2C9E">
      <w:pPr>
        <w:pStyle w:val="Tabela"/>
        <w:numPr>
          <w:ilvl w:val="0"/>
          <w:numId w:val="0"/>
        </w:numPr>
        <w:ind w:left="1440"/>
        <w:jc w:val="left"/>
      </w:pPr>
    </w:p>
    <w:p w:rsidR="00C321C3" w:rsidRPr="004F7FD4" w:rsidRDefault="00C321C3" w:rsidP="004B2C9E">
      <w:pPr>
        <w:jc w:val="left"/>
        <w:rPr>
          <w:caps/>
        </w:rPr>
      </w:pPr>
      <w:r w:rsidRPr="00460F79">
        <w:t xml:space="preserve">Število zaposlenih je bilo od 2006 do 2019 v upadu, in sicer iz 13 na trenutno 8 zaposlenih </w:t>
      </w:r>
      <w:r>
        <w:t xml:space="preserve">oseb </w:t>
      </w:r>
      <w:r w:rsidRPr="00460F79">
        <w:t>(39%).</w:t>
      </w:r>
    </w:p>
    <w:p w:rsidR="00C321C3" w:rsidRPr="00460F79" w:rsidRDefault="00C321C3" w:rsidP="004B2C9E">
      <w:pPr>
        <w:pStyle w:val="Naslov2"/>
        <w:jc w:val="left"/>
      </w:pPr>
      <w:bookmarkStart w:id="25" w:name="_Toc30596557"/>
      <w:bookmarkStart w:id="26" w:name="_Toc31114770"/>
      <w:bookmarkStart w:id="27" w:name="_Toc31185679"/>
      <w:bookmarkStart w:id="28" w:name="_Toc31187389"/>
      <w:bookmarkStart w:id="29" w:name="_Toc31187413"/>
      <w:bookmarkStart w:id="30" w:name="_Toc31791372"/>
      <w:r w:rsidRPr="00460F79">
        <w:rPr>
          <w:caps w:val="0"/>
        </w:rPr>
        <w:t>Dejavnost Sektorja za pritožbe zoper policijo</w:t>
      </w:r>
      <w:bookmarkEnd w:id="25"/>
      <w:bookmarkEnd w:id="26"/>
      <w:bookmarkEnd w:id="27"/>
      <w:bookmarkEnd w:id="28"/>
      <w:bookmarkEnd w:id="29"/>
      <w:bookmarkEnd w:id="30"/>
    </w:p>
    <w:p w:rsidR="00C321C3" w:rsidRPr="00460F79" w:rsidRDefault="00C321C3" w:rsidP="004B2C9E">
      <w:pPr>
        <w:jc w:val="left"/>
        <w:rPr>
          <w:sz w:val="22"/>
          <w:szCs w:val="22"/>
        </w:rPr>
      </w:pPr>
      <w:r w:rsidRPr="00460F79">
        <w:rPr>
          <w:sz w:val="22"/>
          <w:szCs w:val="22"/>
        </w:rPr>
        <w:t>V pritožbenem postopku lahko oseba uveljavlja nestrinjanje z dejanjem ali opustitvijo dejanja policista pri opravljanju policijskih nalog, ki lahko pomeni kršitev človekovih pravic ali temeljnih svoboščin. Pri tem se ugotavljajo okoliščine izvedbe policijskega postopka in uporaba policijskih pooblastil, ne ugotavlja pa se disciplinske, odškodninske, prekrškovne ali kazenske odgovornosti policista kot tudi ne ali je oseba, ki je vložila pritožbo, storila ali ni storila kaznivega dejanja ali prekrška.</w:t>
      </w:r>
    </w:p>
    <w:p w:rsidR="00C321C3" w:rsidRPr="00460F79" w:rsidRDefault="00C321C3" w:rsidP="004B2C9E">
      <w:pPr>
        <w:jc w:val="left"/>
        <w:rPr>
          <w:sz w:val="22"/>
          <w:szCs w:val="22"/>
        </w:rPr>
      </w:pPr>
      <w:r w:rsidRPr="00460F79">
        <w:rPr>
          <w:sz w:val="22"/>
          <w:szCs w:val="22"/>
        </w:rPr>
        <w:t xml:space="preserve">Pritožbeni postopek se izvaja na dveh ravneh, in sicer na pomiritvenem postopku ali senatu. Pomiritveni postopek je razgovor vodje policijske enote, v katero je razporejen policist, zoper delo katerega je vložena pritožba, s pritožnikom. Vodja pritožnika seznani z ugotovitvami v zvezi s pritožbo in mu omogoči, da predstavi dejstva v zvezi s pritožbo ter da predlaga dokaze za ugotovitev dejanskega stanja. </w:t>
      </w:r>
      <w:r>
        <w:rPr>
          <w:sz w:val="22"/>
          <w:szCs w:val="22"/>
        </w:rPr>
        <w:t>Pritožniku se p</w:t>
      </w:r>
      <w:r w:rsidRPr="005F63B9">
        <w:rPr>
          <w:sz w:val="22"/>
          <w:szCs w:val="22"/>
        </w:rPr>
        <w:t xml:space="preserve">ojasnijo </w:t>
      </w:r>
      <w:r>
        <w:rPr>
          <w:sz w:val="22"/>
          <w:szCs w:val="22"/>
        </w:rPr>
        <w:t>p</w:t>
      </w:r>
      <w:r w:rsidRPr="005F63B9">
        <w:rPr>
          <w:sz w:val="22"/>
          <w:szCs w:val="22"/>
        </w:rPr>
        <w:t>olicijska pooblastila, ravnanje policista v konkretnem dogodku in se ga ob upravičeni pritožbi seznani z ukrepi, ki so že ali bodo sprejeti (opravičilo, pisno ali ustno opozorilo policista, predlog za uvedbo disciplinskega postopka, postopka o prekršk</w:t>
      </w:r>
      <w:r>
        <w:rPr>
          <w:sz w:val="22"/>
          <w:szCs w:val="22"/>
        </w:rPr>
        <w:t xml:space="preserve">u ali kazenskega postopka ipd.). </w:t>
      </w:r>
      <w:r w:rsidRPr="00460F79">
        <w:rPr>
          <w:sz w:val="22"/>
          <w:szCs w:val="22"/>
        </w:rPr>
        <w:t>V kolikor se pritožnik strinja z ugotovitvami je pritožbeni postopek končan, prav tako je pritožbeni postopek končan v kolikor se pritožnik ne strinja z ugotovitvami, ampak želi, da se pritožbeni postopek zaključi. V kolikor se pritožnik ne strinja z ugotovitvami in želi da se pritožbeni postopek nadaljuje, se izvede senat.</w:t>
      </w:r>
      <w:r>
        <w:rPr>
          <w:sz w:val="22"/>
          <w:szCs w:val="22"/>
        </w:rPr>
        <w:t xml:space="preserve"> </w:t>
      </w:r>
      <w:r w:rsidRPr="005F63B9">
        <w:rPr>
          <w:sz w:val="22"/>
          <w:szCs w:val="22"/>
        </w:rPr>
        <w:t xml:space="preserve">Pomiritveni </w:t>
      </w:r>
      <w:r w:rsidRPr="005F63B9">
        <w:rPr>
          <w:sz w:val="22"/>
          <w:szCs w:val="22"/>
        </w:rPr>
        <w:lastRenderedPageBreak/>
        <w:t>postopek mora biti praviloma končan v 30 dneh od prejema pritožbe, razen če to ni mogoče zaradi objektivnih okoliščin.</w:t>
      </w:r>
    </w:p>
    <w:p w:rsidR="00C321C3" w:rsidRPr="00460F79" w:rsidRDefault="00C321C3" w:rsidP="004B2C9E">
      <w:pPr>
        <w:jc w:val="left"/>
        <w:rPr>
          <w:sz w:val="22"/>
          <w:szCs w:val="22"/>
        </w:rPr>
      </w:pPr>
      <w:r w:rsidRPr="00460F79">
        <w:rPr>
          <w:sz w:val="22"/>
          <w:szCs w:val="22"/>
        </w:rPr>
        <w:t xml:space="preserve">Senat, ki ga imenuje minister, sestavljajo pooblaščenec ministra kot vodja senata in dva predstavnika javnosti kot člana senata. </w:t>
      </w:r>
      <w:r w:rsidRPr="00460F79">
        <w:rPr>
          <w:rFonts w:cs="Arial"/>
          <w:color w:val="000000"/>
          <w:sz w:val="22"/>
          <w:szCs w:val="22"/>
        </w:rPr>
        <w:t>Senat je pristojen za ocenjevanje utemeljenosti pritožbe zoper delo policista. Na sejo senata so vabljeni pritožnik, policist, zoper delo katerega je vložena pritožba, pooblaščenci, poročevalec, priče, strokovnjaki in tolmači. Na podlagi ugotovljenih dejstev in okoliščin senat z glasovanjem odloči o utemeljenosti pritožbe.</w:t>
      </w:r>
      <w:r>
        <w:rPr>
          <w:rFonts w:cs="Arial"/>
          <w:color w:val="000000"/>
          <w:sz w:val="22"/>
          <w:szCs w:val="22"/>
        </w:rPr>
        <w:t xml:space="preserve"> </w:t>
      </w:r>
      <w:r w:rsidRPr="0020740F">
        <w:rPr>
          <w:rFonts w:cs="Arial"/>
          <w:color w:val="000000"/>
          <w:sz w:val="22"/>
          <w:szCs w:val="22"/>
        </w:rPr>
        <w:t>Sprejeta je odločitev, za katero glasujeta vsaj dva člana senata</w:t>
      </w:r>
      <w:r>
        <w:rPr>
          <w:rFonts w:cs="Arial"/>
          <w:color w:val="000000"/>
          <w:sz w:val="22"/>
          <w:szCs w:val="22"/>
        </w:rPr>
        <w:t xml:space="preserve">. </w:t>
      </w:r>
      <w:r w:rsidRPr="0020740F">
        <w:rPr>
          <w:rFonts w:cs="Arial"/>
          <w:color w:val="000000"/>
          <w:sz w:val="22"/>
          <w:szCs w:val="22"/>
        </w:rPr>
        <w:t>Vodja senata takoj po končanem glasovanju seznani prisotne o odločitvi senata</w:t>
      </w:r>
      <w:r>
        <w:rPr>
          <w:rFonts w:cs="Arial"/>
          <w:color w:val="000000"/>
          <w:sz w:val="22"/>
          <w:szCs w:val="22"/>
        </w:rPr>
        <w:t xml:space="preserve">, ki je dokončna. </w:t>
      </w:r>
      <w:r w:rsidRPr="0020740F">
        <w:rPr>
          <w:rFonts w:cs="Arial"/>
          <w:color w:val="000000"/>
          <w:sz w:val="22"/>
          <w:szCs w:val="22"/>
        </w:rPr>
        <w:t>Postopek reševanja pritožbe se konča s pisnim odgovorom pritožniku.</w:t>
      </w:r>
      <w:r>
        <w:rPr>
          <w:rFonts w:cs="Arial"/>
          <w:color w:val="000000"/>
          <w:sz w:val="22"/>
          <w:szCs w:val="22"/>
        </w:rPr>
        <w:t xml:space="preserve"> </w:t>
      </w:r>
      <w:r w:rsidRPr="0020740F">
        <w:rPr>
          <w:rFonts w:cs="Arial"/>
          <w:color w:val="000000"/>
          <w:sz w:val="22"/>
          <w:szCs w:val="22"/>
        </w:rPr>
        <w:t xml:space="preserve">V pisnem odgovoru mora biti odločitev senata vsebinsko </w:t>
      </w:r>
      <w:r>
        <w:rPr>
          <w:rFonts w:cs="Arial"/>
          <w:color w:val="000000"/>
          <w:sz w:val="22"/>
          <w:szCs w:val="22"/>
        </w:rPr>
        <w:t>obrazložena, pri čemer je pritožniku</w:t>
      </w:r>
      <w:r w:rsidRPr="0020740F">
        <w:rPr>
          <w:rFonts w:cs="Arial"/>
          <w:color w:val="000000"/>
          <w:sz w:val="22"/>
          <w:szCs w:val="22"/>
        </w:rPr>
        <w:t xml:space="preserve"> treba odgovoriti na pritožbene razloge tako, da se argumentirano razložijo stališča do vseh razumljivih trditev oziroma očitkov v pritožbi in povzamejo bistvene okoliščine in ugotovitve.</w:t>
      </w:r>
    </w:p>
    <w:p w:rsidR="00C321C3" w:rsidRPr="00460F79" w:rsidRDefault="00C321C3" w:rsidP="004B2C9E">
      <w:pPr>
        <w:pStyle w:val="Naslov2"/>
        <w:jc w:val="left"/>
        <w:rPr>
          <w:caps w:val="0"/>
        </w:rPr>
      </w:pPr>
      <w:bookmarkStart w:id="31" w:name="_Toc30596558"/>
      <w:bookmarkStart w:id="32" w:name="_Toc31114771"/>
      <w:bookmarkStart w:id="33" w:name="_Toc31185680"/>
      <w:bookmarkStart w:id="34" w:name="_Toc31187390"/>
      <w:bookmarkStart w:id="35" w:name="_Toc31187414"/>
      <w:bookmarkStart w:id="36" w:name="_Toc31791373"/>
      <w:r w:rsidRPr="00460F79">
        <w:rPr>
          <w:caps w:val="0"/>
        </w:rPr>
        <w:t>Cilji in vizija Sektorja za pritožbe zoper policijo</w:t>
      </w:r>
      <w:bookmarkEnd w:id="31"/>
      <w:bookmarkEnd w:id="32"/>
      <w:bookmarkEnd w:id="33"/>
      <w:bookmarkEnd w:id="34"/>
      <w:bookmarkEnd w:id="35"/>
      <w:bookmarkEnd w:id="36"/>
    </w:p>
    <w:p w:rsidR="00C321C3" w:rsidRPr="00460F79" w:rsidRDefault="00C321C3" w:rsidP="004B2C9E">
      <w:pPr>
        <w:jc w:val="left"/>
        <w:rPr>
          <w:sz w:val="22"/>
          <w:szCs w:val="22"/>
        </w:rPr>
      </w:pPr>
      <w:r w:rsidRPr="00460F79">
        <w:rPr>
          <w:rFonts w:cs="Arial"/>
          <w:sz w:val="22"/>
          <w:szCs w:val="22"/>
        </w:rPr>
        <w:t>SPZP</w:t>
      </w:r>
      <w:r w:rsidRPr="00460F79">
        <w:rPr>
          <w:sz w:val="22"/>
          <w:szCs w:val="22"/>
        </w:rPr>
        <w:t xml:space="preserve"> sledi cilju, da se osebam, ki so jim policisti v policijskem postopku kršili človekove pravice in temeljne svoboščine, zagotavlja neodvisen in nepristranski pritožbeni postopek. </w:t>
      </w:r>
      <w:r w:rsidRPr="00460F79">
        <w:rPr>
          <w:rFonts w:cs="Arial"/>
          <w:sz w:val="22"/>
          <w:szCs w:val="22"/>
        </w:rPr>
        <w:t>SPZP</w:t>
      </w:r>
      <w:r w:rsidRPr="00460F79">
        <w:rPr>
          <w:sz w:val="22"/>
          <w:szCs w:val="22"/>
        </w:rPr>
        <w:t xml:space="preserve"> skrbi za strokoven, kakovosten in transparenten nadzor nad policijskim delom, obenem pa brani operativno avtonomnost in integriteto policije. Pritožbeni postopek zoper delo policije sledi načelu odgovornosti do javnosti na način, da sta v pritožbeni postopek (senat) vključena dva predstavnika javnosti, s čimer se zagotavlja učinkovit in neposreden državljanski nadzor nad delom policije. Naše odločitve morajo biti zakonite, strokovne in kakovostne, saj bodo le takrat sprejete širši javnosti, kar pa bo vzpodbudilo javnost k še večjemu zaupanju v naše delo.</w:t>
      </w:r>
    </w:p>
    <w:p w:rsidR="00C321C3" w:rsidRPr="00460F79" w:rsidRDefault="00C321C3" w:rsidP="004B2C9E">
      <w:pPr>
        <w:jc w:val="left"/>
        <w:rPr>
          <w:sz w:val="22"/>
          <w:szCs w:val="22"/>
        </w:rPr>
      </w:pPr>
      <w:r w:rsidRPr="00460F79">
        <w:rPr>
          <w:sz w:val="22"/>
          <w:szCs w:val="22"/>
        </w:rPr>
        <w:t>Vizija SPZP temelji na tem, da stremimo k nenehnemu napredku in kakovostnemu obravnavanju pritožb zoper policiste. Dolgoročno utrjujemo, krepimo in razvijamo položaj institucije, kjer bi se</w:t>
      </w:r>
      <w:r>
        <w:rPr>
          <w:sz w:val="22"/>
          <w:szCs w:val="22"/>
        </w:rPr>
        <w:t xml:space="preserve"> </w:t>
      </w:r>
      <w:r w:rsidRPr="00460F79">
        <w:rPr>
          <w:sz w:val="22"/>
          <w:szCs w:val="22"/>
        </w:rPr>
        <w:t xml:space="preserve">obravnavale pritožbe zoper vse poklicne skupine oziroma osebe s pooblastili s katerimi se lahko posega v človekove pravice in temeljne svoboščine. </w:t>
      </w:r>
    </w:p>
    <w:p w:rsidR="00C321C3" w:rsidRDefault="00C321C3" w:rsidP="004B2C9E">
      <w:pPr>
        <w:jc w:val="left"/>
        <w:rPr>
          <w:sz w:val="22"/>
          <w:szCs w:val="22"/>
        </w:rPr>
      </w:pPr>
      <w:r>
        <w:rPr>
          <w:sz w:val="22"/>
          <w:szCs w:val="22"/>
        </w:rPr>
        <w:t>Ene izmed takšnih poklicnih skupin so o</w:t>
      </w:r>
      <w:r w:rsidRPr="0020740F">
        <w:rPr>
          <w:sz w:val="22"/>
          <w:szCs w:val="22"/>
        </w:rPr>
        <w:t>bčinski redarji, varnostniki in detektivi</w:t>
      </w:r>
      <w:r>
        <w:rPr>
          <w:sz w:val="22"/>
          <w:szCs w:val="22"/>
        </w:rPr>
        <w:t>, ki</w:t>
      </w:r>
      <w:r w:rsidRPr="0020740F">
        <w:rPr>
          <w:sz w:val="22"/>
          <w:szCs w:val="22"/>
        </w:rPr>
        <w:t xml:space="preserve"> lahko pri svojem delu uporabljajo zakonsko določena pooblastila, ukrepe in upravičenja s katerimi lahko globoko posegajo v človekove pravice in temeljne svoboščine, pri čemer lahko pride do hujših in nepopravljivih posledic za posameznike. Zaradi slednjega je potrebno imeti vzpostavljen neodvisni, transparenten in ne</w:t>
      </w:r>
      <w:r>
        <w:rPr>
          <w:sz w:val="22"/>
          <w:szCs w:val="22"/>
        </w:rPr>
        <w:t>pristranski pritožbeni postopek</w:t>
      </w:r>
      <w:r w:rsidRPr="0020740F">
        <w:rPr>
          <w:sz w:val="22"/>
          <w:szCs w:val="22"/>
        </w:rPr>
        <w:t xml:space="preserve"> nad izvajanjem tovrstnih pooblastil, ukrepov in upravičenj, s čimer bo zagotovljen pravilen in pošten postopek odločanja.</w:t>
      </w:r>
    </w:p>
    <w:p w:rsidR="00C321C3" w:rsidRPr="00460F79" w:rsidRDefault="00C321C3" w:rsidP="004B2C9E">
      <w:pPr>
        <w:jc w:val="left"/>
        <w:rPr>
          <w:sz w:val="22"/>
          <w:szCs w:val="22"/>
        </w:rPr>
      </w:pPr>
      <w:r w:rsidRPr="0020740F">
        <w:rPr>
          <w:sz w:val="22"/>
          <w:szCs w:val="22"/>
        </w:rPr>
        <w:t xml:space="preserve">Pri nadzoru subjektov, ki uporabljajo pooblastila, ukrepe oziroma upravičenja za opravljanje varnostnih nalog je treba stremeti k sodobni demokratični naravnanosti nadzorstva in upoštevati sodobna evropska načela demokratičnega nadzora. Potrebna je institucionalna in hierarhična ločenost nadzorne institucije od subjektov, ki jih nadzira, pri čemer mora biti pritožbeni postopek neodvisen, transparenten in nepristranski, mora biti podvržen javnemu nadzoru, pri čemer je potrebno v preiskavo pritožbenega primera vključevati tudi pritožnika. Takšen način nadzora vodi v </w:t>
      </w:r>
      <w:r w:rsidRPr="0020740F">
        <w:rPr>
          <w:sz w:val="22"/>
          <w:szCs w:val="22"/>
        </w:rPr>
        <w:lastRenderedPageBreak/>
        <w:t>zagotavljanje pravne države, transparentno in odgovorno delovanje subjektov, ki uporabljajo pooblastila, ukrepe in upravičenja ter zaupanje javnosti v njihovo delo.</w:t>
      </w:r>
    </w:p>
    <w:p w:rsidR="00D53DFE" w:rsidRDefault="00D53DFE" w:rsidP="004B2C9E">
      <w:pPr>
        <w:pStyle w:val="Naslov2"/>
        <w:jc w:val="left"/>
        <w:rPr>
          <w:caps w:val="0"/>
        </w:rPr>
      </w:pPr>
      <w:bookmarkStart w:id="37" w:name="_Toc31791374"/>
      <w:r>
        <w:rPr>
          <w:caps w:val="0"/>
        </w:rPr>
        <w:t>Statistični pokazatelji dela</w:t>
      </w:r>
      <w:r w:rsidRPr="00460F79">
        <w:rPr>
          <w:caps w:val="0"/>
        </w:rPr>
        <w:t xml:space="preserve"> Sektorja za pritožbe zoper policijo</w:t>
      </w:r>
    </w:p>
    <w:bookmarkEnd w:id="37"/>
    <w:p w:rsidR="00C321C3" w:rsidRPr="00E12753" w:rsidRDefault="00E12753" w:rsidP="004B2C9E">
      <w:pPr>
        <w:jc w:val="left"/>
      </w:pPr>
      <w:r w:rsidRPr="00E12753">
        <w:t>V letu 2019 je bilo zoper delo policistov vloženih 358  pritožb, kar je 1,1 % manj, kot v letu 2018 (362). Gibanje števila vloženih pritožb je nesporno povezano s številom izvedenih policijskih postopkov in s tem povezanih policijskih ukrepov. Število vloženih pritožb zoper delo policistov je v letu 2019 na podobni ravni v primerjavi s številom vloženih pritožb v letu 2018.</w:t>
      </w:r>
    </w:p>
    <w:tbl>
      <w:tblPr>
        <w:tblStyle w:val="Tabelamrea4poudarek1"/>
        <w:tblW w:w="9623" w:type="dxa"/>
        <w:tblLook w:val="01E0" w:firstRow="1" w:lastRow="1" w:firstColumn="1" w:lastColumn="1" w:noHBand="0" w:noVBand="0"/>
        <w:tblCaption w:val="Število vloženih pritožb od 2012 do 2019."/>
        <w:tblDescription w:val="Tabela: Število vloženih pritožb od 2012 do 2019."/>
      </w:tblPr>
      <w:tblGrid>
        <w:gridCol w:w="1546"/>
        <w:gridCol w:w="912"/>
        <w:gridCol w:w="979"/>
        <w:gridCol w:w="1008"/>
        <w:gridCol w:w="1026"/>
        <w:gridCol w:w="1042"/>
        <w:gridCol w:w="1042"/>
        <w:gridCol w:w="1042"/>
        <w:gridCol w:w="1026"/>
      </w:tblGrid>
      <w:tr w:rsidR="00C321C3" w:rsidRPr="00460F79" w:rsidTr="00E12753">
        <w:trPr>
          <w:cnfStyle w:val="100000000000" w:firstRow="1" w:lastRow="0" w:firstColumn="0" w:lastColumn="0" w:oddVBand="0" w:evenVBand="0" w:oddHBand="0" w:evenHBand="0" w:firstRowFirstColumn="0" w:firstRowLastColumn="0" w:lastRowFirstColumn="0" w:lastRowLastColumn="0"/>
          <w:trHeight w:val="200"/>
          <w:tblHeader/>
        </w:trPr>
        <w:tc>
          <w:tcPr>
            <w:cnfStyle w:val="001000000000" w:firstRow="0" w:lastRow="0" w:firstColumn="1" w:lastColumn="0" w:oddVBand="0" w:evenVBand="0" w:oddHBand="0" w:evenHBand="0" w:firstRowFirstColumn="0" w:firstRowLastColumn="0" w:lastRowFirstColumn="0" w:lastRowLastColumn="0"/>
            <w:tcW w:w="15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C3" w:rsidRPr="00460F79" w:rsidRDefault="00C321C3" w:rsidP="004B2C9E">
            <w:pPr>
              <w:jc w:val="left"/>
              <w:rPr>
                <w:rFonts w:ascii="Tahoma" w:hAnsi="Tahoma" w:cs="Tahoma"/>
                <w:b w:val="0"/>
                <w:bCs w:val="0"/>
                <w:iCs/>
                <w:sz w:val="18"/>
                <w:szCs w:val="18"/>
              </w:rPr>
            </w:pPr>
            <w:r w:rsidRPr="00460F79">
              <w:rPr>
                <w:rFonts w:ascii="Tahoma" w:hAnsi="Tahoma" w:cs="Tahoma"/>
                <w:b w:val="0"/>
                <w:bCs w:val="0"/>
                <w:iCs/>
                <w:sz w:val="18"/>
                <w:szCs w:val="18"/>
              </w:rPr>
              <w:t>Leto</w:t>
            </w:r>
          </w:p>
        </w:tc>
        <w:tc>
          <w:tcPr>
            <w:cnfStyle w:val="000010000000" w:firstRow="0" w:lastRow="0" w:firstColumn="0" w:lastColumn="0" w:oddVBand="1" w:evenVBand="0" w:oddHBand="0" w:evenHBand="0" w:firstRowFirstColumn="0" w:firstRowLastColumn="0" w:lastRowFirstColumn="0" w:lastRowLastColumn="0"/>
            <w:tcW w:w="9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21C3" w:rsidRPr="00460F79" w:rsidRDefault="00C321C3" w:rsidP="004B2C9E">
            <w:pPr>
              <w:jc w:val="left"/>
              <w:rPr>
                <w:rFonts w:ascii="Tahoma" w:hAnsi="Tahoma" w:cs="Tahoma"/>
                <w:b w:val="0"/>
                <w:iCs/>
                <w:sz w:val="18"/>
                <w:szCs w:val="18"/>
              </w:rPr>
            </w:pPr>
            <w:r w:rsidRPr="00460F79">
              <w:rPr>
                <w:rFonts w:ascii="Tahoma" w:hAnsi="Tahoma" w:cs="Tahoma"/>
                <w:b w:val="0"/>
                <w:iCs/>
                <w:sz w:val="18"/>
                <w:szCs w:val="18"/>
              </w:rPr>
              <w:t>2012</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21C3" w:rsidRPr="00460F79" w:rsidRDefault="00C321C3" w:rsidP="004B2C9E">
            <w:pPr>
              <w:jc w:val="left"/>
              <w:cnfStyle w:val="100000000000" w:firstRow="1" w:lastRow="0" w:firstColumn="0" w:lastColumn="0" w:oddVBand="0" w:evenVBand="0" w:oddHBand="0" w:evenHBand="0" w:firstRowFirstColumn="0" w:firstRowLastColumn="0" w:lastRowFirstColumn="0" w:lastRowLastColumn="0"/>
              <w:rPr>
                <w:rFonts w:ascii="Tahoma" w:hAnsi="Tahoma" w:cs="Tahoma"/>
                <w:b w:val="0"/>
                <w:iCs/>
                <w:sz w:val="18"/>
                <w:szCs w:val="18"/>
              </w:rPr>
            </w:pPr>
            <w:r w:rsidRPr="00460F79">
              <w:rPr>
                <w:rFonts w:ascii="Tahoma" w:hAnsi="Tahoma" w:cs="Tahoma"/>
                <w:b w:val="0"/>
                <w:iCs/>
                <w:sz w:val="18"/>
                <w:szCs w:val="18"/>
              </w:rPr>
              <w:t>2013</w:t>
            </w:r>
          </w:p>
        </w:tc>
        <w:tc>
          <w:tcPr>
            <w:cnfStyle w:val="000010000000" w:firstRow="0" w:lastRow="0" w:firstColumn="0" w:lastColumn="0" w:oddVBand="1" w:evenVBand="0" w:oddHBand="0" w:evenHBand="0" w:firstRowFirstColumn="0" w:firstRowLastColumn="0" w:lastRowFirstColumn="0" w:lastRowLastColumn="0"/>
            <w:tcW w:w="10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C3" w:rsidRPr="00460F79" w:rsidRDefault="00C321C3" w:rsidP="004B2C9E">
            <w:pPr>
              <w:jc w:val="left"/>
              <w:rPr>
                <w:rFonts w:ascii="Tahoma" w:hAnsi="Tahoma" w:cs="Tahoma"/>
                <w:b w:val="0"/>
                <w:bCs w:val="0"/>
                <w:iCs/>
                <w:sz w:val="18"/>
                <w:szCs w:val="18"/>
              </w:rPr>
            </w:pPr>
            <w:r w:rsidRPr="00460F79">
              <w:rPr>
                <w:rFonts w:ascii="Tahoma" w:hAnsi="Tahoma" w:cs="Tahoma"/>
                <w:b w:val="0"/>
                <w:bCs w:val="0"/>
                <w:iCs/>
                <w:sz w:val="18"/>
                <w:szCs w:val="18"/>
              </w:rPr>
              <w:t>2014</w:t>
            </w:r>
          </w:p>
        </w:tc>
        <w:tc>
          <w:tcPr>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C3" w:rsidRPr="00460F79" w:rsidRDefault="00C321C3" w:rsidP="004B2C9E">
            <w:pPr>
              <w:jc w:val="left"/>
              <w:cnfStyle w:val="100000000000" w:firstRow="1" w:lastRow="0" w:firstColumn="0" w:lastColumn="0" w:oddVBand="0" w:evenVBand="0" w:oddHBand="0" w:evenHBand="0" w:firstRowFirstColumn="0" w:firstRowLastColumn="0" w:lastRowFirstColumn="0" w:lastRowLastColumn="0"/>
              <w:rPr>
                <w:rFonts w:ascii="Tahoma" w:hAnsi="Tahoma" w:cs="Tahoma"/>
                <w:b w:val="0"/>
                <w:bCs w:val="0"/>
                <w:iCs/>
                <w:sz w:val="18"/>
                <w:szCs w:val="18"/>
              </w:rPr>
            </w:pPr>
            <w:r w:rsidRPr="00460F79">
              <w:rPr>
                <w:rFonts w:ascii="Tahoma" w:hAnsi="Tahoma" w:cs="Tahoma"/>
                <w:b w:val="0"/>
                <w:bCs w:val="0"/>
                <w:iCs/>
                <w:sz w:val="18"/>
                <w:szCs w:val="18"/>
              </w:rPr>
              <w:t>2015</w:t>
            </w:r>
          </w:p>
        </w:tc>
        <w:tc>
          <w:tcPr>
            <w:cnfStyle w:val="000010000000" w:firstRow="0" w:lastRow="0" w:firstColumn="0" w:lastColumn="0" w:oddVBand="1" w:evenVBand="0" w:oddHBand="0" w:evenHBand="0" w:firstRowFirstColumn="0" w:firstRowLastColumn="0" w:lastRowFirstColumn="0" w:lastRowLastColumn="0"/>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C3" w:rsidRPr="00460F79" w:rsidRDefault="00C321C3" w:rsidP="004B2C9E">
            <w:pPr>
              <w:jc w:val="left"/>
              <w:rPr>
                <w:rFonts w:ascii="Tahoma" w:hAnsi="Tahoma" w:cs="Tahoma"/>
                <w:b w:val="0"/>
                <w:bCs w:val="0"/>
                <w:iCs/>
                <w:sz w:val="18"/>
                <w:szCs w:val="18"/>
              </w:rPr>
            </w:pPr>
            <w:r w:rsidRPr="00460F79">
              <w:rPr>
                <w:rFonts w:ascii="Tahoma" w:hAnsi="Tahoma" w:cs="Tahoma"/>
                <w:b w:val="0"/>
                <w:bCs w:val="0"/>
                <w:iCs/>
                <w:sz w:val="18"/>
                <w:szCs w:val="18"/>
              </w:rPr>
              <w:t>2016</w:t>
            </w:r>
          </w:p>
        </w:tc>
        <w:tc>
          <w:tcPr>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C3" w:rsidRPr="00460F79" w:rsidRDefault="00C321C3" w:rsidP="004B2C9E">
            <w:pPr>
              <w:jc w:val="left"/>
              <w:cnfStyle w:val="100000000000" w:firstRow="1" w:lastRow="0" w:firstColumn="0" w:lastColumn="0" w:oddVBand="0" w:evenVBand="0" w:oddHBand="0" w:evenHBand="0" w:firstRowFirstColumn="0" w:firstRowLastColumn="0" w:lastRowFirstColumn="0" w:lastRowLastColumn="0"/>
              <w:rPr>
                <w:rFonts w:ascii="Tahoma" w:hAnsi="Tahoma" w:cs="Tahoma"/>
                <w:b w:val="0"/>
                <w:bCs w:val="0"/>
                <w:iCs/>
                <w:sz w:val="18"/>
                <w:szCs w:val="18"/>
              </w:rPr>
            </w:pPr>
            <w:r w:rsidRPr="00460F79">
              <w:rPr>
                <w:rFonts w:ascii="Tahoma" w:hAnsi="Tahoma" w:cs="Tahoma"/>
                <w:b w:val="0"/>
                <w:bCs w:val="0"/>
                <w:iCs/>
                <w:sz w:val="18"/>
                <w:szCs w:val="18"/>
              </w:rPr>
              <w:t>2017</w:t>
            </w:r>
          </w:p>
        </w:tc>
        <w:tc>
          <w:tcPr>
            <w:cnfStyle w:val="000010000000" w:firstRow="0" w:lastRow="0" w:firstColumn="0" w:lastColumn="0" w:oddVBand="1" w:evenVBand="0" w:oddHBand="0" w:evenHBand="0" w:firstRowFirstColumn="0" w:firstRowLastColumn="0" w:lastRowFirstColumn="0" w:lastRowLastColumn="0"/>
            <w:tcW w:w="10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C3" w:rsidRPr="00460F79" w:rsidRDefault="00C321C3" w:rsidP="004B2C9E">
            <w:pPr>
              <w:jc w:val="left"/>
              <w:rPr>
                <w:rFonts w:ascii="Tahoma" w:hAnsi="Tahoma" w:cs="Tahoma"/>
                <w:b w:val="0"/>
                <w:bCs w:val="0"/>
                <w:iCs/>
                <w:sz w:val="18"/>
                <w:szCs w:val="18"/>
              </w:rPr>
            </w:pPr>
            <w:r w:rsidRPr="00460F79">
              <w:rPr>
                <w:rFonts w:ascii="Tahoma" w:hAnsi="Tahoma" w:cs="Tahoma"/>
                <w:b w:val="0"/>
                <w:bCs w:val="0"/>
                <w:iCs/>
                <w:sz w:val="18"/>
                <w:szCs w:val="18"/>
              </w:rPr>
              <w:t>2018</w:t>
            </w:r>
          </w:p>
        </w:tc>
        <w:tc>
          <w:tcPr>
            <w:cnfStyle w:val="000100000000" w:firstRow="0" w:lastRow="0" w:firstColumn="0" w:lastColumn="1" w:oddVBand="0" w:evenVBand="0" w:oddHBand="0" w:evenHBand="0" w:firstRowFirstColumn="0" w:firstRowLastColumn="0" w:lastRowFirstColumn="0" w:lastRowLastColumn="0"/>
            <w:tcW w:w="10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C3" w:rsidRPr="00460F79" w:rsidRDefault="00C321C3" w:rsidP="004B2C9E">
            <w:pPr>
              <w:tabs>
                <w:tab w:val="center" w:pos="487"/>
                <w:tab w:val="right" w:pos="974"/>
              </w:tabs>
              <w:jc w:val="left"/>
              <w:rPr>
                <w:rFonts w:ascii="Tahoma" w:hAnsi="Tahoma" w:cs="Tahoma"/>
                <w:b w:val="0"/>
                <w:bCs w:val="0"/>
                <w:iCs/>
                <w:sz w:val="18"/>
                <w:szCs w:val="18"/>
              </w:rPr>
            </w:pPr>
            <w:r w:rsidRPr="00460F79">
              <w:rPr>
                <w:rFonts w:ascii="Tahoma" w:hAnsi="Tahoma" w:cs="Tahoma"/>
                <w:b w:val="0"/>
                <w:bCs w:val="0"/>
                <w:iCs/>
                <w:sz w:val="18"/>
                <w:szCs w:val="18"/>
              </w:rPr>
              <w:t>2019</w:t>
            </w:r>
          </w:p>
        </w:tc>
      </w:tr>
      <w:tr w:rsidR="00C321C3" w:rsidRPr="00460F79" w:rsidTr="005E4F1F">
        <w:trPr>
          <w:cnfStyle w:val="010000000000" w:firstRow="0" w:lastRow="1"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546" w:type="dxa"/>
            <w:tcBorders>
              <w:top w:val="single" w:sz="4" w:space="0" w:color="000000" w:themeColor="text1"/>
            </w:tcBorders>
            <w:vAlign w:val="center"/>
          </w:tcPr>
          <w:p w:rsidR="00C321C3" w:rsidRPr="00460F79" w:rsidRDefault="00C321C3" w:rsidP="004B2C9E">
            <w:pPr>
              <w:jc w:val="left"/>
              <w:rPr>
                <w:rFonts w:ascii="Tahoma" w:hAnsi="Tahoma" w:cs="Tahoma"/>
                <w:b w:val="0"/>
                <w:bCs w:val="0"/>
                <w:i/>
                <w:iCs/>
                <w:sz w:val="18"/>
                <w:szCs w:val="18"/>
              </w:rPr>
            </w:pPr>
            <w:r w:rsidRPr="00460F79">
              <w:rPr>
                <w:rFonts w:ascii="Tahoma" w:hAnsi="Tahoma" w:cs="Tahoma"/>
                <w:b w:val="0"/>
                <w:sz w:val="18"/>
                <w:szCs w:val="18"/>
              </w:rPr>
              <w:t>Število vloženih pritožb</w:t>
            </w:r>
          </w:p>
        </w:tc>
        <w:tc>
          <w:tcPr>
            <w:cnfStyle w:val="000010000000" w:firstRow="0" w:lastRow="0" w:firstColumn="0" w:lastColumn="0" w:oddVBand="1" w:evenVBand="0" w:oddHBand="0" w:evenHBand="0" w:firstRowFirstColumn="0" w:firstRowLastColumn="0" w:lastRowFirstColumn="0" w:lastRowLastColumn="0"/>
            <w:tcW w:w="912" w:type="dxa"/>
            <w:tcBorders>
              <w:top w:val="single" w:sz="4" w:space="0" w:color="000000" w:themeColor="text1"/>
            </w:tcBorders>
            <w:vAlign w:val="center"/>
          </w:tcPr>
          <w:p w:rsidR="00C321C3" w:rsidRPr="00460F79" w:rsidRDefault="00C321C3" w:rsidP="004B2C9E">
            <w:pPr>
              <w:jc w:val="left"/>
              <w:rPr>
                <w:rFonts w:ascii="Tahoma" w:hAnsi="Tahoma" w:cs="Tahoma"/>
                <w:b w:val="0"/>
                <w:iCs/>
                <w:sz w:val="18"/>
                <w:szCs w:val="18"/>
              </w:rPr>
            </w:pPr>
            <w:r w:rsidRPr="00460F79">
              <w:rPr>
                <w:rFonts w:ascii="Tahoma" w:hAnsi="Tahoma" w:cs="Tahoma"/>
                <w:b w:val="0"/>
                <w:iCs/>
                <w:sz w:val="18"/>
                <w:szCs w:val="18"/>
              </w:rPr>
              <w:t>479</w:t>
            </w:r>
          </w:p>
        </w:tc>
        <w:tc>
          <w:tcPr>
            <w:tcW w:w="979" w:type="dxa"/>
            <w:tcBorders>
              <w:top w:val="single" w:sz="4" w:space="0" w:color="000000" w:themeColor="text1"/>
            </w:tcBorders>
            <w:vAlign w:val="center"/>
          </w:tcPr>
          <w:p w:rsidR="00C321C3" w:rsidRPr="00460F79" w:rsidRDefault="00C321C3" w:rsidP="004B2C9E">
            <w:pPr>
              <w:jc w:val="left"/>
              <w:cnfStyle w:val="010000000000" w:firstRow="0" w:lastRow="1" w:firstColumn="0" w:lastColumn="0" w:oddVBand="0" w:evenVBand="0" w:oddHBand="0" w:evenHBand="0" w:firstRowFirstColumn="0" w:firstRowLastColumn="0" w:lastRowFirstColumn="0" w:lastRowLastColumn="0"/>
              <w:rPr>
                <w:rFonts w:ascii="Tahoma" w:hAnsi="Tahoma" w:cs="Tahoma"/>
                <w:b w:val="0"/>
                <w:iCs/>
                <w:sz w:val="18"/>
                <w:szCs w:val="18"/>
              </w:rPr>
            </w:pPr>
            <w:r w:rsidRPr="00460F79">
              <w:rPr>
                <w:rFonts w:ascii="Tahoma" w:hAnsi="Tahoma" w:cs="Tahoma"/>
                <w:b w:val="0"/>
                <w:iCs/>
                <w:sz w:val="18"/>
                <w:szCs w:val="18"/>
              </w:rPr>
              <w:t>395</w:t>
            </w:r>
          </w:p>
        </w:tc>
        <w:tc>
          <w:tcPr>
            <w:cnfStyle w:val="000010000000" w:firstRow="0" w:lastRow="0" w:firstColumn="0" w:lastColumn="0" w:oddVBand="1" w:evenVBand="0" w:oddHBand="0" w:evenHBand="0" w:firstRowFirstColumn="0" w:firstRowLastColumn="0" w:lastRowFirstColumn="0" w:lastRowLastColumn="0"/>
            <w:tcW w:w="1008" w:type="dxa"/>
            <w:tcBorders>
              <w:top w:val="single" w:sz="4" w:space="0" w:color="000000" w:themeColor="text1"/>
            </w:tcBorders>
            <w:vAlign w:val="center"/>
          </w:tcPr>
          <w:p w:rsidR="00C321C3" w:rsidRPr="00460F79" w:rsidRDefault="00C321C3" w:rsidP="004B2C9E">
            <w:pPr>
              <w:jc w:val="left"/>
              <w:rPr>
                <w:rFonts w:ascii="Tahoma" w:hAnsi="Tahoma" w:cs="Tahoma"/>
                <w:b w:val="0"/>
                <w:bCs w:val="0"/>
                <w:iCs/>
                <w:sz w:val="18"/>
                <w:szCs w:val="18"/>
              </w:rPr>
            </w:pPr>
            <w:r w:rsidRPr="00460F79">
              <w:rPr>
                <w:rFonts w:ascii="Tahoma" w:hAnsi="Tahoma" w:cs="Tahoma"/>
                <w:b w:val="0"/>
                <w:bCs w:val="0"/>
                <w:iCs/>
                <w:sz w:val="18"/>
                <w:szCs w:val="18"/>
              </w:rPr>
              <w:t>403</w:t>
            </w:r>
          </w:p>
        </w:tc>
        <w:tc>
          <w:tcPr>
            <w:tcW w:w="1026" w:type="dxa"/>
            <w:tcBorders>
              <w:top w:val="single" w:sz="4" w:space="0" w:color="000000" w:themeColor="text1"/>
            </w:tcBorders>
            <w:vAlign w:val="center"/>
          </w:tcPr>
          <w:p w:rsidR="00C321C3" w:rsidRPr="00460F79" w:rsidRDefault="00C321C3" w:rsidP="004B2C9E">
            <w:pPr>
              <w:jc w:val="left"/>
              <w:cnfStyle w:val="010000000000" w:firstRow="0" w:lastRow="1" w:firstColumn="0" w:lastColumn="0" w:oddVBand="0" w:evenVBand="0" w:oddHBand="0" w:evenHBand="0" w:firstRowFirstColumn="0" w:firstRowLastColumn="0" w:lastRowFirstColumn="0" w:lastRowLastColumn="0"/>
              <w:rPr>
                <w:rFonts w:ascii="Tahoma" w:hAnsi="Tahoma" w:cs="Tahoma"/>
                <w:b w:val="0"/>
                <w:bCs w:val="0"/>
                <w:iCs/>
                <w:sz w:val="18"/>
                <w:szCs w:val="18"/>
              </w:rPr>
            </w:pPr>
            <w:r w:rsidRPr="00460F79">
              <w:rPr>
                <w:rFonts w:ascii="Tahoma" w:hAnsi="Tahoma" w:cs="Tahoma"/>
                <w:b w:val="0"/>
                <w:bCs w:val="0"/>
                <w:iCs/>
                <w:sz w:val="18"/>
                <w:szCs w:val="18"/>
              </w:rPr>
              <w:t>358</w:t>
            </w:r>
          </w:p>
        </w:tc>
        <w:tc>
          <w:tcPr>
            <w:cnfStyle w:val="000010000000" w:firstRow="0" w:lastRow="0" w:firstColumn="0" w:lastColumn="0" w:oddVBand="1" w:evenVBand="0" w:oddHBand="0" w:evenHBand="0" w:firstRowFirstColumn="0" w:firstRowLastColumn="0" w:lastRowFirstColumn="0" w:lastRowLastColumn="0"/>
            <w:tcW w:w="1042" w:type="dxa"/>
            <w:tcBorders>
              <w:top w:val="single" w:sz="4" w:space="0" w:color="000000" w:themeColor="text1"/>
            </w:tcBorders>
            <w:vAlign w:val="center"/>
          </w:tcPr>
          <w:p w:rsidR="00C321C3" w:rsidRPr="00460F79" w:rsidRDefault="00C321C3" w:rsidP="004B2C9E">
            <w:pPr>
              <w:jc w:val="left"/>
              <w:rPr>
                <w:rFonts w:ascii="Tahoma" w:hAnsi="Tahoma" w:cs="Tahoma"/>
                <w:b w:val="0"/>
                <w:bCs w:val="0"/>
                <w:iCs/>
                <w:sz w:val="18"/>
                <w:szCs w:val="18"/>
              </w:rPr>
            </w:pPr>
            <w:r w:rsidRPr="00460F79">
              <w:rPr>
                <w:rFonts w:ascii="Tahoma" w:hAnsi="Tahoma" w:cs="Tahoma"/>
                <w:b w:val="0"/>
                <w:bCs w:val="0"/>
                <w:iCs/>
                <w:sz w:val="18"/>
                <w:szCs w:val="18"/>
              </w:rPr>
              <w:t>309</w:t>
            </w:r>
          </w:p>
        </w:tc>
        <w:tc>
          <w:tcPr>
            <w:tcW w:w="1042" w:type="dxa"/>
            <w:tcBorders>
              <w:top w:val="single" w:sz="4" w:space="0" w:color="000000" w:themeColor="text1"/>
            </w:tcBorders>
            <w:vAlign w:val="center"/>
          </w:tcPr>
          <w:p w:rsidR="00C321C3" w:rsidRPr="00460F79" w:rsidRDefault="00C321C3" w:rsidP="004B2C9E">
            <w:pPr>
              <w:jc w:val="left"/>
              <w:cnfStyle w:val="010000000000" w:firstRow="0" w:lastRow="1" w:firstColumn="0" w:lastColumn="0" w:oddVBand="0" w:evenVBand="0" w:oddHBand="0" w:evenHBand="0" w:firstRowFirstColumn="0" w:firstRowLastColumn="0" w:lastRowFirstColumn="0" w:lastRowLastColumn="0"/>
              <w:rPr>
                <w:rFonts w:ascii="Tahoma" w:hAnsi="Tahoma" w:cs="Tahoma"/>
                <w:b w:val="0"/>
                <w:bCs w:val="0"/>
                <w:iCs/>
                <w:sz w:val="18"/>
                <w:szCs w:val="18"/>
              </w:rPr>
            </w:pPr>
            <w:r w:rsidRPr="00460F79">
              <w:rPr>
                <w:rFonts w:ascii="Tahoma" w:hAnsi="Tahoma" w:cs="Tahoma"/>
                <w:b w:val="0"/>
                <w:bCs w:val="0"/>
                <w:iCs/>
                <w:sz w:val="18"/>
                <w:szCs w:val="18"/>
              </w:rPr>
              <w:t>355</w:t>
            </w:r>
          </w:p>
        </w:tc>
        <w:tc>
          <w:tcPr>
            <w:cnfStyle w:val="000010000000" w:firstRow="0" w:lastRow="0" w:firstColumn="0" w:lastColumn="0" w:oddVBand="1" w:evenVBand="0" w:oddHBand="0" w:evenHBand="0" w:firstRowFirstColumn="0" w:firstRowLastColumn="0" w:lastRowFirstColumn="0" w:lastRowLastColumn="0"/>
            <w:tcW w:w="1042" w:type="dxa"/>
            <w:tcBorders>
              <w:top w:val="single" w:sz="4" w:space="0" w:color="000000" w:themeColor="text1"/>
            </w:tcBorders>
            <w:vAlign w:val="center"/>
          </w:tcPr>
          <w:p w:rsidR="00C321C3" w:rsidRPr="00460F79" w:rsidRDefault="00C321C3" w:rsidP="004B2C9E">
            <w:pPr>
              <w:jc w:val="left"/>
              <w:rPr>
                <w:rFonts w:ascii="Tahoma" w:hAnsi="Tahoma" w:cs="Tahoma"/>
                <w:b w:val="0"/>
                <w:bCs w:val="0"/>
                <w:iCs/>
                <w:sz w:val="18"/>
                <w:szCs w:val="18"/>
              </w:rPr>
            </w:pPr>
            <w:r w:rsidRPr="00460F79">
              <w:rPr>
                <w:rFonts w:ascii="Tahoma" w:hAnsi="Tahoma" w:cs="Tahoma"/>
                <w:b w:val="0"/>
                <w:bCs w:val="0"/>
                <w:iCs/>
                <w:sz w:val="18"/>
                <w:szCs w:val="18"/>
              </w:rPr>
              <w:t>362</w:t>
            </w:r>
          </w:p>
        </w:tc>
        <w:tc>
          <w:tcPr>
            <w:cnfStyle w:val="000100000000" w:firstRow="0" w:lastRow="0" w:firstColumn="0" w:lastColumn="1" w:oddVBand="0" w:evenVBand="0" w:oddHBand="0" w:evenHBand="0" w:firstRowFirstColumn="0" w:firstRowLastColumn="0" w:lastRowFirstColumn="0" w:lastRowLastColumn="0"/>
            <w:tcW w:w="1026" w:type="dxa"/>
            <w:tcBorders>
              <w:top w:val="single" w:sz="4" w:space="0" w:color="000000" w:themeColor="text1"/>
            </w:tcBorders>
            <w:vAlign w:val="center"/>
          </w:tcPr>
          <w:p w:rsidR="00C321C3" w:rsidRPr="00460F79" w:rsidRDefault="00C321C3" w:rsidP="004B2C9E">
            <w:pPr>
              <w:keepNext/>
              <w:jc w:val="left"/>
              <w:rPr>
                <w:rFonts w:ascii="Tahoma" w:hAnsi="Tahoma" w:cs="Tahoma"/>
                <w:b w:val="0"/>
                <w:bCs w:val="0"/>
                <w:iCs/>
                <w:sz w:val="18"/>
                <w:szCs w:val="18"/>
              </w:rPr>
            </w:pPr>
            <w:r w:rsidRPr="00460F79">
              <w:rPr>
                <w:rFonts w:ascii="Tahoma" w:hAnsi="Tahoma" w:cs="Tahoma"/>
                <w:b w:val="0"/>
                <w:bCs w:val="0"/>
                <w:iCs/>
                <w:color w:val="auto"/>
                <w:sz w:val="18"/>
                <w:szCs w:val="18"/>
              </w:rPr>
              <w:t>3</w:t>
            </w:r>
            <w:r>
              <w:rPr>
                <w:rFonts w:ascii="Tahoma" w:hAnsi="Tahoma" w:cs="Tahoma"/>
                <w:b w:val="0"/>
                <w:bCs w:val="0"/>
                <w:iCs/>
                <w:color w:val="auto"/>
                <w:sz w:val="18"/>
                <w:szCs w:val="18"/>
              </w:rPr>
              <w:t>58</w:t>
            </w:r>
          </w:p>
        </w:tc>
      </w:tr>
    </w:tbl>
    <w:p w:rsidR="00C321C3" w:rsidRPr="00460F79" w:rsidRDefault="00C321C3" w:rsidP="004B2C9E">
      <w:pPr>
        <w:pStyle w:val="Napis"/>
        <w:jc w:val="left"/>
        <w:rPr>
          <w:b w:val="0"/>
          <w:i/>
          <w:sz w:val="20"/>
          <w:szCs w:val="20"/>
        </w:rPr>
      </w:pPr>
      <w:bookmarkStart w:id="38" w:name="_Toc31186262"/>
      <w:bookmarkStart w:id="39" w:name="_Toc31188898"/>
      <w:r w:rsidRPr="00460F79">
        <w:rPr>
          <w:b w:val="0"/>
          <w:i/>
          <w:sz w:val="20"/>
          <w:szCs w:val="20"/>
        </w:rPr>
        <w:t xml:space="preserve">Tabela </w:t>
      </w:r>
      <w:r w:rsidRPr="00460F79">
        <w:rPr>
          <w:b w:val="0"/>
          <w:i/>
          <w:sz w:val="20"/>
          <w:szCs w:val="20"/>
        </w:rPr>
        <w:fldChar w:fldCharType="begin"/>
      </w:r>
      <w:r w:rsidRPr="00460F79">
        <w:rPr>
          <w:b w:val="0"/>
          <w:i/>
          <w:sz w:val="20"/>
          <w:szCs w:val="20"/>
        </w:rPr>
        <w:instrText xml:space="preserve"> SEQ Tabela \* ARABIC </w:instrText>
      </w:r>
      <w:r w:rsidRPr="00460F79">
        <w:rPr>
          <w:b w:val="0"/>
          <w:i/>
          <w:sz w:val="20"/>
          <w:szCs w:val="20"/>
        </w:rPr>
        <w:fldChar w:fldCharType="separate"/>
      </w:r>
      <w:r w:rsidR="00EB7F9B">
        <w:rPr>
          <w:b w:val="0"/>
          <w:i/>
          <w:noProof/>
          <w:sz w:val="20"/>
          <w:szCs w:val="20"/>
        </w:rPr>
        <w:t>2</w:t>
      </w:r>
      <w:r w:rsidRPr="00460F79">
        <w:rPr>
          <w:b w:val="0"/>
          <w:i/>
          <w:sz w:val="20"/>
          <w:szCs w:val="20"/>
        </w:rPr>
        <w:fldChar w:fldCharType="end"/>
      </w:r>
      <w:r w:rsidRPr="00460F79">
        <w:rPr>
          <w:b w:val="0"/>
          <w:i/>
          <w:sz w:val="20"/>
          <w:szCs w:val="20"/>
        </w:rPr>
        <w:t>: Število vloženih pritožb po letih</w:t>
      </w:r>
      <w:bookmarkEnd w:id="38"/>
      <w:bookmarkEnd w:id="39"/>
    </w:p>
    <w:p w:rsidR="00C321C3" w:rsidRPr="00460F79" w:rsidRDefault="00C321C3" w:rsidP="004B2C9E">
      <w:pPr>
        <w:pStyle w:val="Tabela"/>
        <w:keepNext/>
        <w:numPr>
          <w:ilvl w:val="0"/>
          <w:numId w:val="0"/>
        </w:numPr>
        <w:jc w:val="left"/>
      </w:pPr>
    </w:p>
    <w:p w:rsidR="00C321C3" w:rsidRPr="00460F79" w:rsidRDefault="00C321C3" w:rsidP="004B2C9E">
      <w:pPr>
        <w:pStyle w:val="Tabela"/>
        <w:keepNext/>
        <w:numPr>
          <w:ilvl w:val="0"/>
          <w:numId w:val="0"/>
        </w:numPr>
        <w:jc w:val="left"/>
      </w:pPr>
      <w:r w:rsidRPr="00460F79">
        <w:rPr>
          <w:noProof/>
        </w:rPr>
        <w:drawing>
          <wp:inline distT="0" distB="0" distL="0" distR="0" wp14:anchorId="2D7B1897" wp14:editId="666B13E6">
            <wp:extent cx="5943600" cy="3295650"/>
            <wp:effectExtent l="0" t="0" r="0" b="0"/>
            <wp:docPr id="2" name="Grafikon 2" descr="Graf: Število zaposlenih od 2012 do 2019." title="Število zaposlenih od 2012 do 20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321C3" w:rsidRPr="00460F79" w:rsidRDefault="00C321C3" w:rsidP="004B2C9E">
      <w:pPr>
        <w:pStyle w:val="Napis"/>
        <w:jc w:val="left"/>
        <w:rPr>
          <w:b w:val="0"/>
          <w:i/>
          <w:sz w:val="20"/>
          <w:szCs w:val="20"/>
        </w:rPr>
      </w:pPr>
      <w:bookmarkStart w:id="40" w:name="_Toc31719325"/>
      <w:r w:rsidRPr="00460F79">
        <w:rPr>
          <w:b w:val="0"/>
          <w:i/>
          <w:sz w:val="20"/>
          <w:szCs w:val="20"/>
        </w:rPr>
        <w:t xml:space="preserve">Graf </w:t>
      </w:r>
      <w:r w:rsidRPr="00460F79">
        <w:rPr>
          <w:b w:val="0"/>
          <w:i/>
          <w:sz w:val="20"/>
          <w:szCs w:val="20"/>
        </w:rPr>
        <w:fldChar w:fldCharType="begin"/>
      </w:r>
      <w:r w:rsidRPr="00460F79">
        <w:rPr>
          <w:b w:val="0"/>
          <w:i/>
          <w:sz w:val="20"/>
          <w:szCs w:val="20"/>
        </w:rPr>
        <w:instrText xml:space="preserve"> SEQ Graf \* ARABIC </w:instrText>
      </w:r>
      <w:r w:rsidRPr="00460F79">
        <w:rPr>
          <w:b w:val="0"/>
          <w:i/>
          <w:sz w:val="20"/>
          <w:szCs w:val="20"/>
        </w:rPr>
        <w:fldChar w:fldCharType="separate"/>
      </w:r>
      <w:r w:rsidR="00EB7F9B">
        <w:rPr>
          <w:b w:val="0"/>
          <w:i/>
          <w:noProof/>
          <w:sz w:val="20"/>
          <w:szCs w:val="20"/>
        </w:rPr>
        <w:t>2</w:t>
      </w:r>
      <w:r w:rsidRPr="00460F79">
        <w:rPr>
          <w:b w:val="0"/>
          <w:i/>
          <w:sz w:val="20"/>
          <w:szCs w:val="20"/>
        </w:rPr>
        <w:fldChar w:fldCharType="end"/>
      </w:r>
      <w:r w:rsidRPr="00460F79">
        <w:rPr>
          <w:b w:val="0"/>
          <w:i/>
          <w:sz w:val="20"/>
          <w:szCs w:val="20"/>
        </w:rPr>
        <w:t xml:space="preserve">: </w:t>
      </w:r>
      <w:r w:rsidRPr="00460F79">
        <w:rPr>
          <w:b w:val="0"/>
          <w:i/>
          <w:noProof/>
          <w:sz w:val="20"/>
          <w:szCs w:val="20"/>
        </w:rPr>
        <w:t>Število vloženih pritožb po letih</w:t>
      </w:r>
      <w:bookmarkEnd w:id="40"/>
    </w:p>
    <w:p w:rsidR="00C321C3" w:rsidRDefault="00C321C3" w:rsidP="004B2C9E">
      <w:pPr>
        <w:spacing w:after="0" w:line="264" w:lineRule="auto"/>
        <w:jc w:val="left"/>
        <w:rPr>
          <w:rFonts w:cs="Arial"/>
          <w:color w:val="auto"/>
          <w:sz w:val="22"/>
          <w:szCs w:val="22"/>
        </w:rPr>
      </w:pPr>
    </w:p>
    <w:p w:rsidR="00C321C3" w:rsidRPr="00460F79" w:rsidRDefault="00C321C3" w:rsidP="004B2C9E">
      <w:pPr>
        <w:spacing w:after="0" w:line="264" w:lineRule="auto"/>
        <w:jc w:val="left"/>
        <w:rPr>
          <w:rFonts w:cs="Arial"/>
          <w:color w:val="FF0000"/>
          <w:sz w:val="22"/>
          <w:szCs w:val="22"/>
        </w:rPr>
      </w:pPr>
      <w:r w:rsidRPr="00460F79">
        <w:rPr>
          <w:rFonts w:cs="Arial"/>
          <w:color w:val="auto"/>
          <w:sz w:val="22"/>
          <w:szCs w:val="22"/>
        </w:rPr>
        <w:t>Od skupno 542 prejetih pisanj je bilo leta 2019</w:t>
      </w:r>
      <w:r>
        <w:rPr>
          <w:rFonts w:cs="Arial"/>
          <w:color w:val="auto"/>
          <w:sz w:val="22"/>
          <w:szCs w:val="22"/>
        </w:rPr>
        <w:t xml:space="preserve"> vloženih 358</w:t>
      </w:r>
      <w:r w:rsidRPr="00460F79">
        <w:rPr>
          <w:rFonts w:cs="Arial"/>
          <w:color w:val="auto"/>
          <w:sz w:val="22"/>
          <w:szCs w:val="22"/>
        </w:rPr>
        <w:t xml:space="preserve"> pritožb, med tem ko je </w:t>
      </w:r>
      <w:r>
        <w:rPr>
          <w:rFonts w:cs="Arial"/>
          <w:color w:val="auto"/>
          <w:sz w:val="22"/>
          <w:szCs w:val="22"/>
        </w:rPr>
        <w:t>bilo 184</w:t>
      </w:r>
      <w:r w:rsidRPr="00460F79">
        <w:rPr>
          <w:rFonts w:cs="Arial"/>
          <w:color w:val="auto"/>
          <w:sz w:val="22"/>
          <w:szCs w:val="22"/>
        </w:rPr>
        <w:t xml:space="preserve"> ostalih pisanj, kjer se pisanje ni nanašalo na pritožbo zoper delo policije v povezavi s kršenjem človekovih pravic in temeljnih svoboščin (zahteve za sodno varstvo, druga pisanja, itd.).</w:t>
      </w:r>
      <w:r w:rsidRPr="00460F79">
        <w:rPr>
          <w:rStyle w:val="Sprotnaopomba-sklic"/>
          <w:rFonts w:cs="Arial"/>
          <w:color w:val="auto"/>
          <w:sz w:val="22"/>
          <w:szCs w:val="22"/>
        </w:rPr>
        <w:footnoteReference w:id="1"/>
      </w:r>
      <w:r w:rsidRPr="00460F79">
        <w:rPr>
          <w:rFonts w:cs="Arial"/>
          <w:color w:val="auto"/>
          <w:sz w:val="22"/>
          <w:szCs w:val="22"/>
        </w:rPr>
        <w:t xml:space="preserve"> Od </w:t>
      </w:r>
      <w:r>
        <w:rPr>
          <w:rFonts w:cs="Arial"/>
          <w:color w:val="auto"/>
          <w:sz w:val="22"/>
          <w:szCs w:val="22"/>
        </w:rPr>
        <w:t>358</w:t>
      </w:r>
      <w:r w:rsidRPr="00460F79">
        <w:rPr>
          <w:rFonts w:cs="Arial"/>
          <w:color w:val="auto"/>
          <w:sz w:val="22"/>
          <w:szCs w:val="22"/>
        </w:rPr>
        <w:t xml:space="preserve"> </w:t>
      </w:r>
      <w:r>
        <w:rPr>
          <w:rFonts w:cs="Arial"/>
          <w:color w:val="auto"/>
          <w:sz w:val="22"/>
          <w:szCs w:val="22"/>
        </w:rPr>
        <w:t>vloženih</w:t>
      </w:r>
      <w:r w:rsidRPr="00460F79">
        <w:rPr>
          <w:rFonts w:cs="Arial"/>
          <w:color w:val="auto"/>
          <w:sz w:val="22"/>
          <w:szCs w:val="22"/>
        </w:rPr>
        <w:t xml:space="preserve"> pritožb je bilo 30 pritožb na katere pritožnik v predpisanem roku (nerazumljive ali nepopolne pritožbe) ni popravil ali dopolnil (146/7-1 ZNPPol), 22 vloženih pritožb ni vsebovalo vseh elementov </w:t>
      </w:r>
      <w:r w:rsidRPr="00460F79">
        <w:rPr>
          <w:rFonts w:cs="Arial"/>
          <w:color w:val="auto"/>
          <w:sz w:val="22"/>
          <w:szCs w:val="22"/>
        </w:rPr>
        <w:lastRenderedPageBreak/>
        <w:t>pritožbe (146/7-2 ZNPPol), 44 vloženih pritožb je bilo vloženih prepozno (146/7-3 ZNPPol), 7 vloženih pritožb je vložila neupravičena oseba (146/7-4 ZNPPol), 1 vložena pritožba je bila pritožba o kateri je bilo v pritožbenem postopku že odločeno (146/7-5 ZNPPol), 1 vložena pritožba je bila pritožba, katere vsebina je bila zlonamerna ali se je s pritožbo zlorabljal pritožbeni postopek (146/7-6 ZNPPol) in 12 vloženih pritožb, kjer je pritožnik odstopil od pritožbe s pisno ali ustno izjavo (146/7-8 in 154/1-1 ZNPPol).</w:t>
      </w:r>
      <w:r w:rsidRPr="00460F79">
        <w:rPr>
          <w:rStyle w:val="Sprotnaopomba-sklic"/>
          <w:rFonts w:cs="Arial"/>
          <w:color w:val="auto"/>
          <w:sz w:val="22"/>
          <w:szCs w:val="22"/>
        </w:rPr>
        <w:t xml:space="preserve"> </w:t>
      </w:r>
      <w:r w:rsidRPr="00460F79">
        <w:rPr>
          <w:rStyle w:val="Sprotnaopomba-sklic"/>
          <w:rFonts w:cs="Arial"/>
          <w:color w:val="auto"/>
          <w:sz w:val="22"/>
          <w:szCs w:val="22"/>
        </w:rPr>
        <w:footnoteReference w:id="2"/>
      </w:r>
      <w:r w:rsidRPr="00460F79">
        <w:rPr>
          <w:rFonts w:cs="Arial"/>
          <w:color w:val="auto"/>
          <w:sz w:val="22"/>
          <w:szCs w:val="22"/>
        </w:rPr>
        <w:t xml:space="preserve"> V vseh primerih, ko pritožba ni bila obravnavana v pritožbenem postopku, je bila glede na vsebino pisanja zagotovljena obravnava zadeve v ustreznem postopku (prekrškovni postopek, predkazenski postopek, ...) v policijski enoti, ali pa je posameznik prejel vsebinsko obrazložen odgovor, ki mu ga je policijska enota posredovala v skladu z Uredbo o upravnem poslovanju (Uradni list RS, št. 9/18).</w:t>
      </w:r>
    </w:p>
    <w:p w:rsidR="00C321C3" w:rsidRPr="00460F79" w:rsidRDefault="00C321C3" w:rsidP="004B2C9E">
      <w:pPr>
        <w:spacing w:after="0" w:line="264" w:lineRule="auto"/>
        <w:jc w:val="left"/>
        <w:rPr>
          <w:rFonts w:cs="Arial"/>
          <w:color w:val="auto"/>
          <w:sz w:val="22"/>
          <w:szCs w:val="22"/>
        </w:rPr>
      </w:pPr>
    </w:p>
    <w:p w:rsidR="00C321C3" w:rsidRPr="00460F79" w:rsidRDefault="00C321C3" w:rsidP="004B2C9E">
      <w:pPr>
        <w:keepNext/>
        <w:spacing w:after="0" w:line="264" w:lineRule="auto"/>
        <w:jc w:val="left"/>
      </w:pPr>
      <w:r w:rsidRPr="00460F79">
        <w:rPr>
          <w:noProof/>
        </w:rPr>
        <w:drawing>
          <wp:inline distT="0" distB="0" distL="0" distR="0" wp14:anchorId="34E73D7D" wp14:editId="262EC392">
            <wp:extent cx="6120130" cy="3397885"/>
            <wp:effectExtent l="0" t="0" r="13970" b="12065"/>
            <wp:docPr id="15" name="Grafikon 15" title="Število vloženih pritožb, ki niso bile obravnavane."/>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321C3" w:rsidRPr="00460F79" w:rsidRDefault="00C321C3" w:rsidP="004B2C9E">
      <w:pPr>
        <w:pStyle w:val="Napis"/>
        <w:jc w:val="left"/>
        <w:rPr>
          <w:rFonts w:cs="Arial"/>
          <w:b w:val="0"/>
          <w:i/>
          <w:color w:val="auto"/>
          <w:sz w:val="20"/>
          <w:szCs w:val="20"/>
        </w:rPr>
      </w:pPr>
      <w:bookmarkStart w:id="41" w:name="_Toc31719326"/>
      <w:r w:rsidRPr="00460F79">
        <w:rPr>
          <w:b w:val="0"/>
          <w:i/>
          <w:sz w:val="20"/>
          <w:szCs w:val="20"/>
        </w:rPr>
        <w:t xml:space="preserve">Graf </w:t>
      </w:r>
      <w:r w:rsidRPr="00460F79">
        <w:rPr>
          <w:b w:val="0"/>
          <w:i/>
          <w:sz w:val="20"/>
          <w:szCs w:val="20"/>
        </w:rPr>
        <w:fldChar w:fldCharType="begin"/>
      </w:r>
      <w:r w:rsidRPr="00460F79">
        <w:rPr>
          <w:b w:val="0"/>
          <w:i/>
          <w:sz w:val="20"/>
          <w:szCs w:val="20"/>
        </w:rPr>
        <w:instrText xml:space="preserve"> SEQ Graf \* ARABIC </w:instrText>
      </w:r>
      <w:r w:rsidRPr="00460F79">
        <w:rPr>
          <w:b w:val="0"/>
          <w:i/>
          <w:sz w:val="20"/>
          <w:szCs w:val="20"/>
        </w:rPr>
        <w:fldChar w:fldCharType="separate"/>
      </w:r>
      <w:r w:rsidR="00EB7F9B">
        <w:rPr>
          <w:b w:val="0"/>
          <w:i/>
          <w:noProof/>
          <w:sz w:val="20"/>
          <w:szCs w:val="20"/>
        </w:rPr>
        <w:t>3</w:t>
      </w:r>
      <w:r w:rsidRPr="00460F79">
        <w:rPr>
          <w:b w:val="0"/>
          <w:i/>
          <w:sz w:val="20"/>
          <w:szCs w:val="20"/>
        </w:rPr>
        <w:fldChar w:fldCharType="end"/>
      </w:r>
      <w:r w:rsidRPr="00460F79">
        <w:rPr>
          <w:b w:val="0"/>
          <w:i/>
          <w:sz w:val="20"/>
          <w:szCs w:val="20"/>
        </w:rPr>
        <w:t xml:space="preserve">: </w:t>
      </w:r>
      <w:r w:rsidRPr="00460F79">
        <w:rPr>
          <w:b w:val="0"/>
          <w:i/>
          <w:noProof/>
          <w:sz w:val="20"/>
          <w:szCs w:val="20"/>
        </w:rPr>
        <w:t>Število pritožb, ki niso bile obravnavane</w:t>
      </w:r>
      <w:bookmarkEnd w:id="41"/>
    </w:p>
    <w:p w:rsidR="00C321C3" w:rsidRPr="00460F79" w:rsidRDefault="00C321C3" w:rsidP="004B2C9E">
      <w:pPr>
        <w:spacing w:after="0" w:line="264" w:lineRule="auto"/>
        <w:jc w:val="left"/>
        <w:rPr>
          <w:rFonts w:cs="Arial"/>
          <w:color w:val="FF0000"/>
          <w:sz w:val="22"/>
          <w:szCs w:val="22"/>
        </w:rPr>
      </w:pPr>
    </w:p>
    <w:p w:rsidR="00C321C3" w:rsidRDefault="00C321C3" w:rsidP="004B2C9E">
      <w:pPr>
        <w:spacing w:after="0" w:line="264" w:lineRule="auto"/>
        <w:jc w:val="left"/>
        <w:rPr>
          <w:color w:val="auto"/>
          <w:sz w:val="22"/>
          <w:szCs w:val="22"/>
        </w:rPr>
      </w:pPr>
      <w:r w:rsidRPr="00460F79">
        <w:rPr>
          <w:color w:val="auto"/>
          <w:sz w:val="22"/>
          <w:szCs w:val="22"/>
        </w:rPr>
        <w:t xml:space="preserve">V letu 2019 je bilo policijskim vodjem v pomiritveni postopek </w:t>
      </w:r>
      <w:r w:rsidRPr="00FA4FA6">
        <w:rPr>
          <w:color w:val="auto"/>
          <w:sz w:val="22"/>
          <w:szCs w:val="22"/>
        </w:rPr>
        <w:t>odstopljenih 152</w:t>
      </w:r>
      <w:r w:rsidRPr="00FA4FA6">
        <w:rPr>
          <w:rStyle w:val="Sprotnaopomba-sklic"/>
          <w:rFonts w:cs="Arial"/>
          <w:color w:val="auto"/>
          <w:sz w:val="22"/>
          <w:szCs w:val="22"/>
        </w:rPr>
        <w:footnoteReference w:id="3"/>
      </w:r>
      <w:r w:rsidRPr="00FA4FA6">
        <w:rPr>
          <w:color w:val="auto"/>
          <w:sz w:val="22"/>
          <w:szCs w:val="22"/>
        </w:rPr>
        <w:t xml:space="preserve"> (158)</w:t>
      </w:r>
      <w:r w:rsidRPr="00FA4FA6">
        <w:rPr>
          <w:rStyle w:val="Sprotnaopomba-sklic"/>
          <w:rFonts w:cs="Arial"/>
          <w:color w:val="auto"/>
          <w:sz w:val="22"/>
          <w:szCs w:val="22"/>
        </w:rPr>
        <w:footnoteReference w:id="4"/>
      </w:r>
      <w:r w:rsidRPr="00FA4FA6">
        <w:rPr>
          <w:rFonts w:cs="Arial"/>
          <w:color w:val="auto"/>
          <w:sz w:val="22"/>
          <w:szCs w:val="22"/>
        </w:rPr>
        <w:t xml:space="preserve"> </w:t>
      </w:r>
      <w:r w:rsidRPr="00FA4FA6">
        <w:rPr>
          <w:color w:val="auto"/>
          <w:sz w:val="22"/>
          <w:szCs w:val="22"/>
        </w:rPr>
        <w:t xml:space="preserve">pritožb, pri čemer je bilo 68 (85) primerov uspešno zaključenih, saj so se pritožniki strinjali z ugotovitvami in ukrepi vodje policijske enote. V 12 (11) primerih pomiritvenih postopkov pri vodji policijske enote je ta ocenil, da ravnanje policistov ni bilo skladno s predpisi. V 18 (33) primerih pritožb je bila obravnava po neuspelem pomiritvenem postopku zaključena pred pritožbenim senatom. V 22 </w:t>
      </w:r>
      <w:r w:rsidRPr="00460F79">
        <w:rPr>
          <w:color w:val="auto"/>
          <w:sz w:val="22"/>
          <w:szCs w:val="22"/>
        </w:rPr>
        <w:t>(34) primerih je vodja senata po neuspelem pomiritvenem postopku odločil, da ne razpiše seje senata, saj je iz dokumentacije nesporno izhajalo, da so bile okoliščine preverjene v zadostni meri in je bilo dejansko stanje pravilno in popolno ugotovljeno, postopek pred senatom pa ne bi pripeljal do drugačne odločitve.</w:t>
      </w:r>
      <w:r w:rsidRPr="00460F79">
        <w:rPr>
          <w:rStyle w:val="Sprotnaopomba-sklic"/>
          <w:rFonts w:ascii="Tahoma" w:hAnsi="Tahoma" w:cs="Tahoma"/>
          <w:color w:val="auto"/>
        </w:rPr>
        <w:footnoteReference w:id="5"/>
      </w:r>
      <w:r w:rsidRPr="00460F79">
        <w:rPr>
          <w:color w:val="auto"/>
          <w:sz w:val="22"/>
          <w:szCs w:val="22"/>
        </w:rPr>
        <w:t xml:space="preserve"> V 5 primerih pritožb ni bil razpisan senat po pomiritvenem postopku, ko se pritožnik ni strinjal z ugotovitvami, želel pa je, da se pritožbeni postopek zaključi. </w:t>
      </w:r>
    </w:p>
    <w:p w:rsidR="00C321C3" w:rsidRPr="004F7FD4" w:rsidRDefault="00C321C3" w:rsidP="004B2C9E">
      <w:pPr>
        <w:spacing w:after="0" w:line="264" w:lineRule="auto"/>
        <w:jc w:val="left"/>
        <w:rPr>
          <w:color w:val="auto"/>
          <w:sz w:val="22"/>
          <w:szCs w:val="22"/>
        </w:rPr>
      </w:pPr>
    </w:p>
    <w:p w:rsidR="00C321C3" w:rsidRDefault="00C321C3" w:rsidP="004B2C9E">
      <w:pPr>
        <w:spacing w:after="0" w:line="264" w:lineRule="auto"/>
        <w:jc w:val="left"/>
        <w:rPr>
          <w:rFonts w:cs="Arial"/>
          <w:color w:val="auto"/>
          <w:sz w:val="22"/>
          <w:szCs w:val="22"/>
        </w:rPr>
      </w:pPr>
      <w:r w:rsidRPr="00460F79">
        <w:rPr>
          <w:rFonts w:cs="Arial"/>
          <w:color w:val="auto"/>
          <w:sz w:val="22"/>
          <w:szCs w:val="22"/>
        </w:rPr>
        <w:lastRenderedPageBreak/>
        <w:t xml:space="preserve">Pooblaščenci ministra so na podlagi neuspelih pomiritvenih postopkov ali očitkov o hujših posegih policistov v človekove pravice pritožnikov (neposredna obravnava pred senatom) sklicali </w:t>
      </w:r>
      <w:r w:rsidR="00DA5174">
        <w:rPr>
          <w:rFonts w:cs="Arial"/>
          <w:color w:val="auto"/>
          <w:sz w:val="22"/>
          <w:szCs w:val="22"/>
        </w:rPr>
        <w:t>56 (73</w:t>
      </w:r>
      <w:r w:rsidRPr="00460F79">
        <w:rPr>
          <w:rFonts w:cs="Arial"/>
          <w:color w:val="auto"/>
          <w:sz w:val="22"/>
          <w:szCs w:val="22"/>
        </w:rPr>
        <w:t xml:space="preserve">) sej senatov, pri čemer so člani senata v 7 (10) primerih odločili, da so vložene pritožbe bodisi delno ali v celoti utemeljene. </w:t>
      </w:r>
      <w:r w:rsidRPr="00F05933">
        <w:rPr>
          <w:rFonts w:cs="Arial"/>
          <w:color w:val="auto"/>
          <w:sz w:val="22"/>
          <w:szCs w:val="22"/>
        </w:rPr>
        <w:t xml:space="preserve">Med utemeljenimi pritožbami je bilo vseh 7 obravnavanih neposredno pred senatom – ena (1) pritožba zaradi izražene volje, da želi obravnavo pred senatom, dve (2) pritožbi vloženi zoper delo </w:t>
      </w:r>
      <w:r w:rsidR="0051340F">
        <w:rPr>
          <w:rFonts w:cs="Arial"/>
          <w:color w:val="auto"/>
          <w:sz w:val="22"/>
          <w:szCs w:val="22"/>
        </w:rPr>
        <w:t>vodje policijske enote, dve (2</w:t>
      </w:r>
      <w:r w:rsidRPr="00F05933">
        <w:rPr>
          <w:rFonts w:cs="Arial"/>
          <w:color w:val="auto"/>
          <w:sz w:val="22"/>
          <w:szCs w:val="22"/>
        </w:rPr>
        <w:t>), ker je bil v policijskem postopku udeležen otrok in dve (2), ker se je obravnavalo pritožbi tujcev, ki nista prebivala na območju Republike Slovenije.</w:t>
      </w:r>
      <w:r>
        <w:rPr>
          <w:rFonts w:cs="Arial"/>
          <w:color w:val="auto"/>
          <w:sz w:val="22"/>
          <w:szCs w:val="22"/>
        </w:rPr>
        <w:t xml:space="preserve"> </w:t>
      </w:r>
      <w:r w:rsidRPr="00460F79">
        <w:rPr>
          <w:rFonts w:cs="Arial"/>
          <w:color w:val="auto"/>
          <w:sz w:val="22"/>
          <w:szCs w:val="22"/>
        </w:rPr>
        <w:t>V večini najzahtevnejših pritožbenih zadev, iz katerih izhajajo očitki hudih posegov v človekove pravice ali temeljne svoboščine posameznika, naloge poročevalca izvajajo pooblaščenci ministrice oz. ministra in le izjemoma predstavniki policije.</w:t>
      </w:r>
    </w:p>
    <w:p w:rsidR="00C321C3" w:rsidRPr="00460F79" w:rsidRDefault="00C321C3" w:rsidP="004B2C9E">
      <w:pPr>
        <w:pStyle w:val="Tabela"/>
        <w:numPr>
          <w:ilvl w:val="0"/>
          <w:numId w:val="0"/>
        </w:numPr>
        <w:ind w:left="1440"/>
        <w:jc w:val="left"/>
      </w:pPr>
    </w:p>
    <w:tbl>
      <w:tblPr>
        <w:tblStyle w:val="Tabelamrea4poudarek5"/>
        <w:tblW w:w="9616" w:type="dxa"/>
        <w:tblLook w:val="04A0" w:firstRow="1" w:lastRow="0" w:firstColumn="1" w:lastColumn="0" w:noHBand="0" w:noVBand="1"/>
        <w:tblCaption w:val="Vrsta postopka od 2016 do 2019"/>
        <w:tblDescription w:val="Tabela: Vrsta postopka od 2016 do 2019"/>
      </w:tblPr>
      <w:tblGrid>
        <w:gridCol w:w="1622"/>
        <w:gridCol w:w="4310"/>
        <w:gridCol w:w="921"/>
        <w:gridCol w:w="921"/>
        <w:gridCol w:w="921"/>
        <w:gridCol w:w="921"/>
      </w:tblGrid>
      <w:tr w:rsidR="00C321C3" w:rsidRPr="00460F79" w:rsidTr="00E12753">
        <w:trPr>
          <w:cnfStyle w:val="100000000000" w:firstRow="1" w:lastRow="0" w:firstColumn="0" w:lastColumn="0" w:oddVBand="0" w:evenVBand="0" w:oddHBand="0" w:evenHBand="0" w:firstRowFirstColumn="0" w:firstRowLastColumn="0" w:lastRowFirstColumn="0" w:lastRowLastColumn="0"/>
          <w:trHeight w:val="444"/>
          <w:tblHeader/>
        </w:trPr>
        <w:tc>
          <w:tcPr>
            <w:cnfStyle w:val="001000000000" w:firstRow="0" w:lastRow="0" w:firstColumn="1" w:lastColumn="0" w:oddVBand="0" w:evenVBand="0" w:oddHBand="0" w:evenHBand="0" w:firstRowFirstColumn="0" w:firstRowLastColumn="0" w:lastRowFirstColumn="0" w:lastRowLastColumn="0"/>
            <w:tcW w:w="1622" w:type="dxa"/>
            <w:noWrap/>
            <w:hideMark/>
          </w:tcPr>
          <w:p w:rsidR="00C321C3" w:rsidRPr="00460F79" w:rsidRDefault="00C321C3" w:rsidP="004B2C9E">
            <w:pPr>
              <w:spacing w:after="0" w:line="240" w:lineRule="auto"/>
              <w:jc w:val="left"/>
              <w:rPr>
                <w:rFonts w:cs="Arial"/>
                <w:color w:val="000000"/>
              </w:rPr>
            </w:pPr>
            <w:r w:rsidRPr="00460F79">
              <w:rPr>
                <w:rFonts w:cs="Arial"/>
                <w:color w:val="000000"/>
              </w:rPr>
              <w:t>Vrsta postopka</w:t>
            </w:r>
          </w:p>
        </w:tc>
        <w:tc>
          <w:tcPr>
            <w:tcW w:w="4310" w:type="dxa"/>
            <w:noWrap/>
            <w:hideMark/>
          </w:tcPr>
          <w:p w:rsidR="00C321C3" w:rsidRPr="00460F79" w:rsidRDefault="00C321C3" w:rsidP="004B2C9E">
            <w:pPr>
              <w:spacing w:after="0" w:line="240" w:lineRule="auto"/>
              <w:jc w:val="left"/>
              <w:cnfStyle w:val="100000000000" w:firstRow="1" w:lastRow="0" w:firstColumn="0" w:lastColumn="0" w:oddVBand="0" w:evenVBand="0" w:oddHBand="0" w:evenHBand="0" w:firstRowFirstColumn="0" w:firstRowLastColumn="0" w:lastRowFirstColumn="0" w:lastRowLastColumn="0"/>
              <w:rPr>
                <w:rFonts w:cs="Arial"/>
                <w:color w:val="000000"/>
              </w:rPr>
            </w:pPr>
          </w:p>
        </w:tc>
        <w:tc>
          <w:tcPr>
            <w:tcW w:w="921" w:type="dxa"/>
            <w:noWrap/>
            <w:hideMark/>
          </w:tcPr>
          <w:p w:rsidR="00C321C3" w:rsidRPr="00460F79" w:rsidRDefault="00C321C3" w:rsidP="004B2C9E">
            <w:pPr>
              <w:spacing w:after="0" w:line="240" w:lineRule="auto"/>
              <w:jc w:val="left"/>
              <w:cnfStyle w:val="100000000000" w:firstRow="1" w:lastRow="0" w:firstColumn="0" w:lastColumn="0" w:oddVBand="0" w:evenVBand="0" w:oddHBand="0" w:evenHBand="0" w:firstRowFirstColumn="0" w:firstRowLastColumn="0" w:lastRowFirstColumn="0" w:lastRowLastColumn="0"/>
              <w:rPr>
                <w:rFonts w:cs="Arial"/>
                <w:color w:val="000000"/>
              </w:rPr>
            </w:pPr>
            <w:r w:rsidRPr="00460F79">
              <w:rPr>
                <w:rFonts w:cs="Arial"/>
                <w:color w:val="000000"/>
              </w:rPr>
              <w:t>2016</w:t>
            </w:r>
          </w:p>
        </w:tc>
        <w:tc>
          <w:tcPr>
            <w:tcW w:w="921" w:type="dxa"/>
          </w:tcPr>
          <w:p w:rsidR="00C321C3" w:rsidRPr="00460F79" w:rsidRDefault="00C321C3" w:rsidP="004B2C9E">
            <w:pPr>
              <w:spacing w:after="0" w:line="240" w:lineRule="auto"/>
              <w:jc w:val="left"/>
              <w:cnfStyle w:val="100000000000" w:firstRow="1" w:lastRow="0" w:firstColumn="0" w:lastColumn="0" w:oddVBand="0" w:evenVBand="0" w:oddHBand="0" w:evenHBand="0" w:firstRowFirstColumn="0" w:firstRowLastColumn="0" w:lastRowFirstColumn="0" w:lastRowLastColumn="0"/>
              <w:rPr>
                <w:rFonts w:cs="Arial"/>
                <w:color w:val="000000"/>
              </w:rPr>
            </w:pPr>
            <w:r w:rsidRPr="00460F79">
              <w:rPr>
                <w:rFonts w:cs="Arial"/>
                <w:color w:val="000000"/>
              </w:rPr>
              <w:t>2017</w:t>
            </w:r>
          </w:p>
        </w:tc>
        <w:tc>
          <w:tcPr>
            <w:tcW w:w="921" w:type="dxa"/>
          </w:tcPr>
          <w:p w:rsidR="00C321C3" w:rsidRPr="00460F79" w:rsidRDefault="00C321C3" w:rsidP="004B2C9E">
            <w:pPr>
              <w:spacing w:after="0" w:line="240" w:lineRule="auto"/>
              <w:jc w:val="left"/>
              <w:cnfStyle w:val="100000000000" w:firstRow="1" w:lastRow="0" w:firstColumn="0" w:lastColumn="0" w:oddVBand="0" w:evenVBand="0" w:oddHBand="0" w:evenHBand="0" w:firstRowFirstColumn="0" w:firstRowLastColumn="0" w:lastRowFirstColumn="0" w:lastRowLastColumn="0"/>
              <w:rPr>
                <w:rFonts w:cs="Arial"/>
                <w:color w:val="000000"/>
              </w:rPr>
            </w:pPr>
            <w:r w:rsidRPr="00460F79">
              <w:rPr>
                <w:rFonts w:cs="Arial"/>
                <w:color w:val="000000"/>
              </w:rPr>
              <w:t>2018</w:t>
            </w:r>
          </w:p>
        </w:tc>
        <w:tc>
          <w:tcPr>
            <w:tcW w:w="921" w:type="dxa"/>
          </w:tcPr>
          <w:p w:rsidR="00C321C3" w:rsidRPr="00460F79" w:rsidRDefault="00C321C3" w:rsidP="004B2C9E">
            <w:pPr>
              <w:spacing w:after="0" w:line="240" w:lineRule="auto"/>
              <w:jc w:val="left"/>
              <w:cnfStyle w:val="100000000000" w:firstRow="1" w:lastRow="0" w:firstColumn="0" w:lastColumn="0" w:oddVBand="0" w:evenVBand="0" w:oddHBand="0" w:evenHBand="0" w:firstRowFirstColumn="0" w:firstRowLastColumn="0" w:lastRowFirstColumn="0" w:lastRowLastColumn="0"/>
              <w:rPr>
                <w:rFonts w:cs="Arial"/>
                <w:color w:val="000000"/>
              </w:rPr>
            </w:pPr>
            <w:r w:rsidRPr="00460F79">
              <w:rPr>
                <w:rFonts w:cs="Arial"/>
                <w:color w:val="000000"/>
              </w:rPr>
              <w:t>2019</w:t>
            </w:r>
          </w:p>
        </w:tc>
      </w:tr>
      <w:tr w:rsidR="00C321C3" w:rsidRPr="00460F79" w:rsidTr="005E4F1F">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1622" w:type="dxa"/>
            <w:noWrap/>
            <w:hideMark/>
          </w:tcPr>
          <w:p w:rsidR="00C321C3" w:rsidRPr="00460F79" w:rsidRDefault="00C321C3" w:rsidP="004B2C9E">
            <w:pPr>
              <w:spacing w:after="0" w:line="240" w:lineRule="auto"/>
              <w:jc w:val="left"/>
              <w:rPr>
                <w:rFonts w:cs="Arial"/>
                <w:color w:val="000000"/>
              </w:rPr>
            </w:pPr>
            <w:r w:rsidRPr="00460F79">
              <w:rPr>
                <w:rFonts w:cs="Arial"/>
                <w:color w:val="000000"/>
              </w:rPr>
              <w:t>A</w:t>
            </w:r>
          </w:p>
        </w:tc>
        <w:tc>
          <w:tcPr>
            <w:tcW w:w="4310" w:type="dxa"/>
            <w:noWrap/>
            <w:hideMark/>
          </w:tcPr>
          <w:p w:rsidR="00C321C3" w:rsidRPr="00460F79" w:rsidRDefault="00C321C3" w:rsidP="004B2C9E">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460F79">
              <w:rPr>
                <w:rFonts w:cs="Arial"/>
                <w:color w:val="000000"/>
              </w:rPr>
              <w:t>Pomiritveni postopki</w:t>
            </w:r>
          </w:p>
        </w:tc>
        <w:tc>
          <w:tcPr>
            <w:tcW w:w="921" w:type="dxa"/>
            <w:noWrap/>
            <w:hideMark/>
          </w:tcPr>
          <w:p w:rsidR="00C321C3" w:rsidRPr="00460F79" w:rsidRDefault="00C321C3" w:rsidP="004B2C9E">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460F79">
              <w:rPr>
                <w:rFonts w:cs="Arial"/>
                <w:color w:val="000000"/>
              </w:rPr>
              <w:t>106</w:t>
            </w:r>
          </w:p>
        </w:tc>
        <w:tc>
          <w:tcPr>
            <w:tcW w:w="921" w:type="dxa"/>
          </w:tcPr>
          <w:p w:rsidR="00C321C3" w:rsidRPr="00460F79" w:rsidRDefault="00C321C3" w:rsidP="004B2C9E">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460F79">
              <w:rPr>
                <w:rFonts w:cs="Arial"/>
                <w:color w:val="000000"/>
              </w:rPr>
              <w:t>142</w:t>
            </w:r>
          </w:p>
        </w:tc>
        <w:tc>
          <w:tcPr>
            <w:tcW w:w="921" w:type="dxa"/>
          </w:tcPr>
          <w:p w:rsidR="00C321C3" w:rsidRPr="00460F79" w:rsidRDefault="00C321C3" w:rsidP="004B2C9E">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460F79">
              <w:rPr>
                <w:rFonts w:cs="Arial"/>
                <w:color w:val="000000"/>
              </w:rPr>
              <w:t>158</w:t>
            </w:r>
          </w:p>
        </w:tc>
        <w:tc>
          <w:tcPr>
            <w:tcW w:w="921" w:type="dxa"/>
          </w:tcPr>
          <w:p w:rsidR="00C321C3" w:rsidRPr="00460F79" w:rsidRDefault="00C321C3" w:rsidP="004B2C9E">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FA4FA6">
              <w:rPr>
                <w:rFonts w:cs="Arial"/>
                <w:color w:val="auto"/>
              </w:rPr>
              <w:t>124</w:t>
            </w:r>
            <w:r w:rsidRPr="00FA4FA6">
              <w:rPr>
                <w:rStyle w:val="Sprotnaopomba-sklic"/>
                <w:rFonts w:cs="Arial"/>
                <w:color w:val="auto"/>
                <w:sz w:val="22"/>
                <w:szCs w:val="22"/>
              </w:rPr>
              <w:footnoteReference w:id="6"/>
            </w:r>
          </w:p>
        </w:tc>
      </w:tr>
      <w:tr w:rsidR="00C321C3" w:rsidRPr="00460F79" w:rsidTr="005E4F1F">
        <w:trPr>
          <w:trHeight w:val="444"/>
        </w:trPr>
        <w:tc>
          <w:tcPr>
            <w:cnfStyle w:val="001000000000" w:firstRow="0" w:lastRow="0" w:firstColumn="1" w:lastColumn="0" w:oddVBand="0" w:evenVBand="0" w:oddHBand="0" w:evenHBand="0" w:firstRowFirstColumn="0" w:firstRowLastColumn="0" w:lastRowFirstColumn="0" w:lastRowLastColumn="0"/>
            <w:tcW w:w="1622" w:type="dxa"/>
            <w:noWrap/>
            <w:hideMark/>
          </w:tcPr>
          <w:p w:rsidR="00C321C3" w:rsidRPr="00460F79" w:rsidRDefault="00C321C3" w:rsidP="004B2C9E">
            <w:pPr>
              <w:spacing w:after="0" w:line="240" w:lineRule="auto"/>
              <w:jc w:val="left"/>
              <w:rPr>
                <w:rFonts w:cs="Arial"/>
                <w:color w:val="000000"/>
              </w:rPr>
            </w:pPr>
            <w:r w:rsidRPr="00460F79">
              <w:rPr>
                <w:rFonts w:cs="Arial"/>
                <w:color w:val="000000"/>
              </w:rPr>
              <w:t>A1</w:t>
            </w:r>
          </w:p>
        </w:tc>
        <w:tc>
          <w:tcPr>
            <w:tcW w:w="4310" w:type="dxa"/>
            <w:noWrap/>
            <w:hideMark/>
          </w:tcPr>
          <w:p w:rsidR="00C321C3" w:rsidRPr="00460F79" w:rsidRDefault="00C321C3" w:rsidP="004B2C9E">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rPr>
            </w:pPr>
            <w:r w:rsidRPr="00460F79">
              <w:rPr>
                <w:rFonts w:cs="Arial"/>
                <w:color w:val="000000"/>
              </w:rPr>
              <w:t>- uspešno zaključeni (150/5 ZNPPol)</w:t>
            </w:r>
          </w:p>
        </w:tc>
        <w:tc>
          <w:tcPr>
            <w:tcW w:w="921" w:type="dxa"/>
            <w:noWrap/>
            <w:hideMark/>
          </w:tcPr>
          <w:p w:rsidR="00C321C3" w:rsidRPr="00460F79" w:rsidRDefault="00C321C3" w:rsidP="004B2C9E">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rPr>
            </w:pPr>
            <w:r w:rsidRPr="00460F79">
              <w:rPr>
                <w:rFonts w:cs="Arial"/>
                <w:color w:val="000000"/>
              </w:rPr>
              <w:t>51</w:t>
            </w:r>
          </w:p>
        </w:tc>
        <w:tc>
          <w:tcPr>
            <w:tcW w:w="921" w:type="dxa"/>
          </w:tcPr>
          <w:p w:rsidR="00C321C3" w:rsidRPr="00460F79" w:rsidRDefault="00C321C3" w:rsidP="004B2C9E">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rPr>
            </w:pPr>
            <w:r w:rsidRPr="00460F79">
              <w:rPr>
                <w:rFonts w:cs="Arial"/>
                <w:color w:val="000000"/>
              </w:rPr>
              <w:t>69</w:t>
            </w:r>
          </w:p>
        </w:tc>
        <w:tc>
          <w:tcPr>
            <w:tcW w:w="921" w:type="dxa"/>
          </w:tcPr>
          <w:p w:rsidR="00C321C3" w:rsidRPr="00460F79" w:rsidRDefault="00C321C3" w:rsidP="004B2C9E">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rPr>
            </w:pPr>
            <w:r w:rsidRPr="00460F79">
              <w:rPr>
                <w:rFonts w:cs="Arial"/>
                <w:color w:val="000000"/>
              </w:rPr>
              <w:t>85</w:t>
            </w:r>
          </w:p>
        </w:tc>
        <w:tc>
          <w:tcPr>
            <w:tcW w:w="921" w:type="dxa"/>
          </w:tcPr>
          <w:p w:rsidR="00C321C3" w:rsidRPr="00460F79" w:rsidRDefault="00C321C3" w:rsidP="004B2C9E">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68</w:t>
            </w:r>
          </w:p>
        </w:tc>
      </w:tr>
      <w:tr w:rsidR="00C321C3" w:rsidRPr="00460F79" w:rsidTr="005E4F1F">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1622" w:type="dxa"/>
            <w:noWrap/>
            <w:hideMark/>
          </w:tcPr>
          <w:p w:rsidR="00C321C3" w:rsidRPr="00460F79" w:rsidRDefault="00C321C3" w:rsidP="004B2C9E">
            <w:pPr>
              <w:spacing w:after="0" w:line="240" w:lineRule="auto"/>
              <w:jc w:val="left"/>
              <w:rPr>
                <w:rFonts w:cs="Arial"/>
                <w:color w:val="000000"/>
              </w:rPr>
            </w:pPr>
            <w:r w:rsidRPr="00460F79">
              <w:rPr>
                <w:rFonts w:cs="Arial"/>
                <w:color w:val="000000"/>
              </w:rPr>
              <w:t>A2</w:t>
            </w:r>
          </w:p>
        </w:tc>
        <w:tc>
          <w:tcPr>
            <w:tcW w:w="4310" w:type="dxa"/>
            <w:noWrap/>
            <w:hideMark/>
          </w:tcPr>
          <w:p w:rsidR="00C321C3" w:rsidRPr="00460F79" w:rsidRDefault="00C321C3" w:rsidP="004B2C9E">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460F79">
              <w:rPr>
                <w:rFonts w:cs="Arial"/>
                <w:color w:val="000000"/>
              </w:rPr>
              <w:t>... ravnanje policistov, neskladno s predpisi</w:t>
            </w:r>
          </w:p>
        </w:tc>
        <w:tc>
          <w:tcPr>
            <w:tcW w:w="921" w:type="dxa"/>
            <w:noWrap/>
            <w:hideMark/>
          </w:tcPr>
          <w:p w:rsidR="00C321C3" w:rsidRPr="00460F79" w:rsidRDefault="00C321C3" w:rsidP="004B2C9E">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460F79">
              <w:rPr>
                <w:rFonts w:cs="Arial"/>
                <w:color w:val="000000"/>
              </w:rPr>
              <w:t>6</w:t>
            </w:r>
          </w:p>
        </w:tc>
        <w:tc>
          <w:tcPr>
            <w:tcW w:w="921" w:type="dxa"/>
          </w:tcPr>
          <w:p w:rsidR="00C321C3" w:rsidRPr="00460F79" w:rsidRDefault="00C321C3" w:rsidP="004B2C9E">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460F79">
              <w:rPr>
                <w:rFonts w:cs="Arial"/>
                <w:color w:val="000000"/>
              </w:rPr>
              <w:t>16</w:t>
            </w:r>
          </w:p>
        </w:tc>
        <w:tc>
          <w:tcPr>
            <w:tcW w:w="921" w:type="dxa"/>
          </w:tcPr>
          <w:p w:rsidR="00C321C3" w:rsidRPr="00460F79" w:rsidRDefault="00C321C3" w:rsidP="004B2C9E">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460F79">
              <w:rPr>
                <w:rFonts w:cs="Arial"/>
                <w:color w:val="000000"/>
              </w:rPr>
              <w:t>11</w:t>
            </w:r>
          </w:p>
        </w:tc>
        <w:tc>
          <w:tcPr>
            <w:tcW w:w="921" w:type="dxa"/>
          </w:tcPr>
          <w:p w:rsidR="00C321C3" w:rsidRPr="00460F79" w:rsidRDefault="00C321C3" w:rsidP="004B2C9E">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460F79">
              <w:rPr>
                <w:rFonts w:cs="Arial"/>
                <w:color w:val="000000"/>
              </w:rPr>
              <w:t>12</w:t>
            </w:r>
          </w:p>
        </w:tc>
      </w:tr>
      <w:tr w:rsidR="00C321C3" w:rsidRPr="00460F79" w:rsidTr="005E4F1F">
        <w:trPr>
          <w:trHeight w:val="444"/>
        </w:trPr>
        <w:tc>
          <w:tcPr>
            <w:cnfStyle w:val="001000000000" w:firstRow="0" w:lastRow="0" w:firstColumn="1" w:lastColumn="0" w:oddVBand="0" w:evenVBand="0" w:oddHBand="0" w:evenHBand="0" w:firstRowFirstColumn="0" w:firstRowLastColumn="0" w:lastRowFirstColumn="0" w:lastRowLastColumn="0"/>
            <w:tcW w:w="1622" w:type="dxa"/>
            <w:noWrap/>
            <w:hideMark/>
          </w:tcPr>
          <w:p w:rsidR="00C321C3" w:rsidRPr="00460F79" w:rsidRDefault="00C321C3" w:rsidP="004B2C9E">
            <w:pPr>
              <w:spacing w:after="0" w:line="240" w:lineRule="auto"/>
              <w:jc w:val="left"/>
              <w:rPr>
                <w:rFonts w:cs="Arial"/>
                <w:color w:val="000000"/>
              </w:rPr>
            </w:pPr>
            <w:r w:rsidRPr="00460F79">
              <w:rPr>
                <w:rFonts w:cs="Arial"/>
                <w:color w:val="000000"/>
              </w:rPr>
              <w:t>B</w:t>
            </w:r>
          </w:p>
        </w:tc>
        <w:tc>
          <w:tcPr>
            <w:tcW w:w="4310" w:type="dxa"/>
            <w:noWrap/>
            <w:hideMark/>
          </w:tcPr>
          <w:p w:rsidR="00C321C3" w:rsidRPr="00460F79" w:rsidRDefault="00C321C3" w:rsidP="004B2C9E">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rPr>
            </w:pPr>
            <w:r w:rsidRPr="00460F79">
              <w:rPr>
                <w:rFonts w:cs="Arial"/>
                <w:color w:val="000000"/>
              </w:rPr>
              <w:t>Senati</w:t>
            </w:r>
          </w:p>
        </w:tc>
        <w:tc>
          <w:tcPr>
            <w:tcW w:w="921" w:type="dxa"/>
            <w:noWrap/>
            <w:hideMark/>
          </w:tcPr>
          <w:p w:rsidR="00C321C3" w:rsidRPr="00460F79" w:rsidRDefault="00C321C3" w:rsidP="004B2C9E">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rPr>
            </w:pPr>
            <w:r w:rsidRPr="00460F79">
              <w:rPr>
                <w:rFonts w:cs="Arial"/>
                <w:color w:val="000000"/>
              </w:rPr>
              <w:t>69</w:t>
            </w:r>
          </w:p>
        </w:tc>
        <w:tc>
          <w:tcPr>
            <w:tcW w:w="921" w:type="dxa"/>
          </w:tcPr>
          <w:p w:rsidR="00C321C3" w:rsidRPr="00460F79" w:rsidRDefault="00C321C3" w:rsidP="004B2C9E">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rPr>
            </w:pPr>
            <w:r w:rsidRPr="00460F79">
              <w:rPr>
                <w:rFonts w:cs="Arial"/>
                <w:color w:val="000000"/>
              </w:rPr>
              <w:t>72</w:t>
            </w:r>
          </w:p>
        </w:tc>
        <w:tc>
          <w:tcPr>
            <w:tcW w:w="921" w:type="dxa"/>
          </w:tcPr>
          <w:p w:rsidR="00C321C3" w:rsidRPr="00460F79" w:rsidRDefault="00C321C3" w:rsidP="004B2C9E">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rPr>
            </w:pPr>
            <w:r w:rsidRPr="00460F79">
              <w:rPr>
                <w:rFonts w:cs="Arial"/>
                <w:color w:val="000000"/>
              </w:rPr>
              <w:t>73</w:t>
            </w:r>
          </w:p>
        </w:tc>
        <w:tc>
          <w:tcPr>
            <w:tcW w:w="921" w:type="dxa"/>
          </w:tcPr>
          <w:p w:rsidR="00C321C3" w:rsidRPr="00460F79" w:rsidRDefault="00C321C3" w:rsidP="004B2C9E">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56</w:t>
            </w:r>
            <w:r w:rsidRPr="00460F79">
              <w:rPr>
                <w:rStyle w:val="Sprotnaopomba-sklic"/>
                <w:color w:val="auto"/>
                <w:sz w:val="22"/>
                <w:szCs w:val="22"/>
              </w:rPr>
              <w:footnoteReference w:id="7"/>
            </w:r>
          </w:p>
        </w:tc>
      </w:tr>
      <w:tr w:rsidR="00C321C3" w:rsidRPr="00460F79" w:rsidTr="005E4F1F">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1622" w:type="dxa"/>
            <w:noWrap/>
            <w:hideMark/>
          </w:tcPr>
          <w:p w:rsidR="00C321C3" w:rsidRPr="00460F79" w:rsidRDefault="00C321C3" w:rsidP="004B2C9E">
            <w:pPr>
              <w:spacing w:after="0" w:line="240" w:lineRule="auto"/>
              <w:jc w:val="left"/>
              <w:rPr>
                <w:rFonts w:cs="Arial"/>
                <w:color w:val="000000"/>
              </w:rPr>
            </w:pPr>
            <w:r w:rsidRPr="00460F79">
              <w:rPr>
                <w:rFonts w:cs="Arial"/>
                <w:color w:val="000000"/>
              </w:rPr>
              <w:t>B1</w:t>
            </w:r>
          </w:p>
        </w:tc>
        <w:tc>
          <w:tcPr>
            <w:tcW w:w="4310" w:type="dxa"/>
            <w:noWrap/>
            <w:hideMark/>
          </w:tcPr>
          <w:p w:rsidR="00C321C3" w:rsidRPr="00460F79" w:rsidRDefault="00C321C3" w:rsidP="004B2C9E">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460F79">
              <w:rPr>
                <w:rFonts w:cs="Arial"/>
                <w:color w:val="000000"/>
              </w:rPr>
              <w:t>- neuspešno zaključeni pomiritveni postopki (148/3 ZNPPol)</w:t>
            </w:r>
          </w:p>
        </w:tc>
        <w:tc>
          <w:tcPr>
            <w:tcW w:w="921" w:type="dxa"/>
            <w:noWrap/>
            <w:hideMark/>
          </w:tcPr>
          <w:p w:rsidR="00C321C3" w:rsidRPr="00460F79" w:rsidRDefault="00C321C3" w:rsidP="004B2C9E">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460F79">
              <w:rPr>
                <w:rFonts w:cs="Arial"/>
                <w:color w:val="000000"/>
              </w:rPr>
              <w:t>34</w:t>
            </w:r>
          </w:p>
        </w:tc>
        <w:tc>
          <w:tcPr>
            <w:tcW w:w="921" w:type="dxa"/>
          </w:tcPr>
          <w:p w:rsidR="00C321C3" w:rsidRPr="00460F79" w:rsidRDefault="00C321C3" w:rsidP="004B2C9E">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460F79">
              <w:rPr>
                <w:rFonts w:cs="Arial"/>
                <w:color w:val="000000"/>
              </w:rPr>
              <w:t>28</w:t>
            </w:r>
          </w:p>
        </w:tc>
        <w:tc>
          <w:tcPr>
            <w:tcW w:w="921" w:type="dxa"/>
          </w:tcPr>
          <w:p w:rsidR="00C321C3" w:rsidRPr="00460F79" w:rsidRDefault="00C321C3" w:rsidP="004B2C9E">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460F79">
              <w:rPr>
                <w:rFonts w:cs="Arial"/>
                <w:color w:val="000000"/>
              </w:rPr>
              <w:t>35</w:t>
            </w:r>
          </w:p>
        </w:tc>
        <w:tc>
          <w:tcPr>
            <w:tcW w:w="921" w:type="dxa"/>
          </w:tcPr>
          <w:p w:rsidR="00C321C3" w:rsidRPr="00460F79" w:rsidRDefault="00C321C3" w:rsidP="004B2C9E">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18</w:t>
            </w:r>
          </w:p>
        </w:tc>
      </w:tr>
      <w:tr w:rsidR="00C321C3" w:rsidRPr="00460F79" w:rsidTr="005E4F1F">
        <w:trPr>
          <w:trHeight w:val="444"/>
        </w:trPr>
        <w:tc>
          <w:tcPr>
            <w:cnfStyle w:val="001000000000" w:firstRow="0" w:lastRow="0" w:firstColumn="1" w:lastColumn="0" w:oddVBand="0" w:evenVBand="0" w:oddHBand="0" w:evenHBand="0" w:firstRowFirstColumn="0" w:firstRowLastColumn="0" w:lastRowFirstColumn="0" w:lastRowLastColumn="0"/>
            <w:tcW w:w="1622" w:type="dxa"/>
            <w:noWrap/>
            <w:hideMark/>
          </w:tcPr>
          <w:p w:rsidR="00C321C3" w:rsidRPr="00460F79" w:rsidRDefault="00C321C3" w:rsidP="004B2C9E">
            <w:pPr>
              <w:spacing w:after="0" w:line="240" w:lineRule="auto"/>
              <w:jc w:val="left"/>
              <w:rPr>
                <w:rFonts w:cs="Arial"/>
                <w:color w:val="000000"/>
              </w:rPr>
            </w:pPr>
            <w:r w:rsidRPr="00460F79">
              <w:rPr>
                <w:rFonts w:cs="Arial"/>
                <w:color w:val="000000"/>
              </w:rPr>
              <w:t>B2</w:t>
            </w:r>
          </w:p>
        </w:tc>
        <w:tc>
          <w:tcPr>
            <w:tcW w:w="4310" w:type="dxa"/>
            <w:noWrap/>
            <w:hideMark/>
          </w:tcPr>
          <w:p w:rsidR="00C321C3" w:rsidRPr="00460F79" w:rsidRDefault="00C321C3" w:rsidP="004B2C9E">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rPr>
            </w:pPr>
            <w:r w:rsidRPr="00460F79">
              <w:rPr>
                <w:rFonts w:cs="Arial"/>
                <w:color w:val="000000"/>
              </w:rPr>
              <w:t>- neposredna obravnava pred senatom (148/4 ZNPPol)</w:t>
            </w:r>
          </w:p>
        </w:tc>
        <w:tc>
          <w:tcPr>
            <w:tcW w:w="921" w:type="dxa"/>
            <w:noWrap/>
            <w:hideMark/>
          </w:tcPr>
          <w:p w:rsidR="00C321C3" w:rsidRPr="00460F79" w:rsidRDefault="00C321C3" w:rsidP="004B2C9E">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rPr>
            </w:pPr>
            <w:r w:rsidRPr="00460F79">
              <w:rPr>
                <w:rFonts w:cs="Arial"/>
                <w:color w:val="000000"/>
              </w:rPr>
              <w:t>35</w:t>
            </w:r>
          </w:p>
        </w:tc>
        <w:tc>
          <w:tcPr>
            <w:tcW w:w="921" w:type="dxa"/>
          </w:tcPr>
          <w:p w:rsidR="00C321C3" w:rsidRPr="00460F79" w:rsidRDefault="00C321C3" w:rsidP="004B2C9E">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rPr>
            </w:pPr>
            <w:r w:rsidRPr="00460F79">
              <w:rPr>
                <w:rFonts w:cs="Arial"/>
                <w:color w:val="000000"/>
              </w:rPr>
              <w:t>44</w:t>
            </w:r>
          </w:p>
        </w:tc>
        <w:tc>
          <w:tcPr>
            <w:tcW w:w="921" w:type="dxa"/>
          </w:tcPr>
          <w:p w:rsidR="00C321C3" w:rsidRPr="00460F79" w:rsidRDefault="00C321C3" w:rsidP="004B2C9E">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rPr>
            </w:pPr>
            <w:r w:rsidRPr="00460F79">
              <w:rPr>
                <w:rFonts w:cs="Arial"/>
                <w:color w:val="000000"/>
              </w:rPr>
              <w:t>38</w:t>
            </w:r>
          </w:p>
        </w:tc>
        <w:tc>
          <w:tcPr>
            <w:tcW w:w="921" w:type="dxa"/>
          </w:tcPr>
          <w:p w:rsidR="00C321C3" w:rsidRPr="00460F79" w:rsidRDefault="00C321C3" w:rsidP="004B2C9E">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Arial"/>
                <w:color w:val="auto"/>
              </w:rPr>
            </w:pPr>
            <w:r>
              <w:rPr>
                <w:rFonts w:cs="Arial"/>
                <w:color w:val="auto"/>
              </w:rPr>
              <w:t>38</w:t>
            </w:r>
          </w:p>
        </w:tc>
      </w:tr>
      <w:tr w:rsidR="00C321C3" w:rsidRPr="00460F79" w:rsidTr="005E4F1F">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1622" w:type="dxa"/>
            <w:noWrap/>
            <w:hideMark/>
          </w:tcPr>
          <w:p w:rsidR="00C321C3" w:rsidRPr="00460F79" w:rsidRDefault="00C321C3" w:rsidP="004B2C9E">
            <w:pPr>
              <w:spacing w:after="0" w:line="240" w:lineRule="auto"/>
              <w:jc w:val="left"/>
              <w:rPr>
                <w:rFonts w:cs="Arial"/>
                <w:color w:val="000000"/>
              </w:rPr>
            </w:pPr>
            <w:r w:rsidRPr="00460F79">
              <w:rPr>
                <w:rFonts w:cs="Arial"/>
                <w:color w:val="000000"/>
              </w:rPr>
              <w:t>B3</w:t>
            </w:r>
          </w:p>
        </w:tc>
        <w:tc>
          <w:tcPr>
            <w:tcW w:w="4310" w:type="dxa"/>
            <w:noWrap/>
            <w:hideMark/>
          </w:tcPr>
          <w:p w:rsidR="00C321C3" w:rsidRPr="00460F79" w:rsidRDefault="00C321C3" w:rsidP="004B2C9E">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460F79">
              <w:rPr>
                <w:rFonts w:cs="Arial"/>
                <w:color w:val="000000"/>
              </w:rPr>
              <w:t>... utemeljene pritožbe, obravnavane pred senatom</w:t>
            </w:r>
          </w:p>
        </w:tc>
        <w:tc>
          <w:tcPr>
            <w:tcW w:w="921" w:type="dxa"/>
            <w:noWrap/>
            <w:hideMark/>
          </w:tcPr>
          <w:p w:rsidR="00C321C3" w:rsidRPr="00460F79" w:rsidRDefault="00C321C3" w:rsidP="004B2C9E">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460F79">
              <w:rPr>
                <w:rFonts w:cs="Arial"/>
                <w:color w:val="000000"/>
              </w:rPr>
              <w:t>12</w:t>
            </w:r>
          </w:p>
        </w:tc>
        <w:tc>
          <w:tcPr>
            <w:tcW w:w="921" w:type="dxa"/>
          </w:tcPr>
          <w:p w:rsidR="00C321C3" w:rsidRPr="00460F79" w:rsidRDefault="00C321C3" w:rsidP="004B2C9E">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460F79">
              <w:rPr>
                <w:rFonts w:cs="Arial"/>
                <w:color w:val="000000"/>
              </w:rPr>
              <w:t>17</w:t>
            </w:r>
          </w:p>
        </w:tc>
        <w:tc>
          <w:tcPr>
            <w:tcW w:w="921" w:type="dxa"/>
          </w:tcPr>
          <w:p w:rsidR="00C321C3" w:rsidRPr="00460F79" w:rsidRDefault="00C321C3" w:rsidP="004B2C9E">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460F79">
              <w:rPr>
                <w:rFonts w:cs="Arial"/>
                <w:color w:val="000000"/>
              </w:rPr>
              <w:t>10</w:t>
            </w:r>
          </w:p>
        </w:tc>
        <w:tc>
          <w:tcPr>
            <w:tcW w:w="921" w:type="dxa"/>
          </w:tcPr>
          <w:p w:rsidR="00C321C3" w:rsidRPr="00460F79" w:rsidRDefault="00C321C3" w:rsidP="004B2C9E">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460F79">
              <w:rPr>
                <w:rFonts w:cs="Arial"/>
                <w:color w:val="000000"/>
              </w:rPr>
              <w:t>7</w:t>
            </w:r>
            <w:r w:rsidRPr="00460F79">
              <w:rPr>
                <w:rStyle w:val="Sprotnaopomba-sklic"/>
                <w:color w:val="auto"/>
                <w:sz w:val="22"/>
                <w:szCs w:val="22"/>
              </w:rPr>
              <w:footnoteReference w:id="8"/>
            </w:r>
          </w:p>
        </w:tc>
      </w:tr>
      <w:tr w:rsidR="00C321C3" w:rsidRPr="00460F79" w:rsidTr="005E4F1F">
        <w:trPr>
          <w:trHeight w:val="444"/>
        </w:trPr>
        <w:tc>
          <w:tcPr>
            <w:cnfStyle w:val="001000000000" w:firstRow="0" w:lastRow="0" w:firstColumn="1" w:lastColumn="0" w:oddVBand="0" w:evenVBand="0" w:oddHBand="0" w:evenHBand="0" w:firstRowFirstColumn="0" w:firstRowLastColumn="0" w:lastRowFirstColumn="0" w:lastRowLastColumn="0"/>
            <w:tcW w:w="1622" w:type="dxa"/>
            <w:noWrap/>
            <w:hideMark/>
          </w:tcPr>
          <w:p w:rsidR="00C321C3" w:rsidRPr="00460F79" w:rsidRDefault="00C321C3" w:rsidP="004B2C9E">
            <w:pPr>
              <w:spacing w:after="0" w:line="240" w:lineRule="auto"/>
              <w:jc w:val="left"/>
              <w:rPr>
                <w:rFonts w:cs="Arial"/>
                <w:color w:val="000000"/>
              </w:rPr>
            </w:pPr>
            <w:r w:rsidRPr="00460F79">
              <w:rPr>
                <w:rFonts w:cs="Arial"/>
                <w:color w:val="000000"/>
              </w:rPr>
              <w:t>C</w:t>
            </w:r>
          </w:p>
        </w:tc>
        <w:tc>
          <w:tcPr>
            <w:tcW w:w="4310" w:type="dxa"/>
            <w:noWrap/>
            <w:hideMark/>
          </w:tcPr>
          <w:p w:rsidR="00C321C3" w:rsidRPr="00460F79" w:rsidRDefault="00C321C3" w:rsidP="004B2C9E">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rPr>
            </w:pPr>
            <w:r w:rsidRPr="00460F79">
              <w:rPr>
                <w:rFonts w:cs="Arial"/>
                <w:color w:val="000000"/>
              </w:rPr>
              <w:t>Zaključek brez obravnave</w:t>
            </w:r>
          </w:p>
        </w:tc>
        <w:tc>
          <w:tcPr>
            <w:tcW w:w="921" w:type="dxa"/>
            <w:noWrap/>
            <w:hideMark/>
          </w:tcPr>
          <w:p w:rsidR="00C321C3" w:rsidRPr="00460F79" w:rsidRDefault="00C321C3" w:rsidP="004B2C9E">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rPr>
            </w:pPr>
            <w:r w:rsidRPr="00460F79">
              <w:rPr>
                <w:rFonts w:cs="Arial"/>
                <w:color w:val="000000"/>
              </w:rPr>
              <w:t>143</w:t>
            </w:r>
          </w:p>
        </w:tc>
        <w:tc>
          <w:tcPr>
            <w:tcW w:w="921" w:type="dxa"/>
          </w:tcPr>
          <w:p w:rsidR="00C321C3" w:rsidRPr="00460F79" w:rsidRDefault="00C321C3" w:rsidP="004B2C9E">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rPr>
            </w:pPr>
            <w:r w:rsidRPr="00460F79">
              <w:rPr>
                <w:rFonts w:cs="Arial"/>
                <w:color w:val="000000"/>
              </w:rPr>
              <w:t>162</w:t>
            </w:r>
          </w:p>
        </w:tc>
        <w:tc>
          <w:tcPr>
            <w:tcW w:w="921" w:type="dxa"/>
          </w:tcPr>
          <w:p w:rsidR="00C321C3" w:rsidRPr="00460F79" w:rsidRDefault="00C321C3" w:rsidP="004B2C9E">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rPr>
            </w:pPr>
            <w:r w:rsidRPr="00460F79">
              <w:rPr>
                <w:rFonts w:cs="Arial"/>
                <w:color w:val="000000"/>
              </w:rPr>
              <w:t>144</w:t>
            </w:r>
          </w:p>
        </w:tc>
        <w:tc>
          <w:tcPr>
            <w:tcW w:w="921" w:type="dxa"/>
          </w:tcPr>
          <w:p w:rsidR="00C321C3" w:rsidRPr="00460F79" w:rsidRDefault="00C321C3" w:rsidP="004B2C9E">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151</w:t>
            </w:r>
          </w:p>
        </w:tc>
      </w:tr>
      <w:tr w:rsidR="00C321C3" w:rsidRPr="00460F79" w:rsidTr="005E4F1F">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1622" w:type="dxa"/>
            <w:noWrap/>
            <w:hideMark/>
          </w:tcPr>
          <w:p w:rsidR="00C321C3" w:rsidRPr="00460F79" w:rsidRDefault="00C321C3" w:rsidP="004B2C9E">
            <w:pPr>
              <w:spacing w:after="0" w:line="240" w:lineRule="auto"/>
              <w:jc w:val="left"/>
              <w:rPr>
                <w:rFonts w:cs="Arial"/>
                <w:color w:val="000000"/>
              </w:rPr>
            </w:pPr>
            <w:r w:rsidRPr="00460F79">
              <w:rPr>
                <w:rFonts w:cs="Arial"/>
                <w:color w:val="000000"/>
              </w:rPr>
              <w:t>D</w:t>
            </w:r>
          </w:p>
        </w:tc>
        <w:tc>
          <w:tcPr>
            <w:tcW w:w="4310" w:type="dxa"/>
            <w:noWrap/>
            <w:hideMark/>
          </w:tcPr>
          <w:p w:rsidR="00C321C3" w:rsidRPr="00460F79" w:rsidRDefault="00C321C3" w:rsidP="004B2C9E">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460F79">
              <w:rPr>
                <w:rFonts w:cs="Arial"/>
                <w:color w:val="000000"/>
              </w:rPr>
              <w:t>Ne gre za pritožbo (ostala pisanja)</w:t>
            </w:r>
          </w:p>
        </w:tc>
        <w:tc>
          <w:tcPr>
            <w:tcW w:w="921" w:type="dxa"/>
            <w:noWrap/>
            <w:hideMark/>
          </w:tcPr>
          <w:p w:rsidR="00C321C3" w:rsidRPr="00460F79" w:rsidRDefault="00C321C3" w:rsidP="004B2C9E">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460F79">
              <w:rPr>
                <w:rFonts w:cs="Arial"/>
                <w:color w:val="000000"/>
              </w:rPr>
              <w:t>/</w:t>
            </w:r>
          </w:p>
        </w:tc>
        <w:tc>
          <w:tcPr>
            <w:tcW w:w="921" w:type="dxa"/>
          </w:tcPr>
          <w:p w:rsidR="00C321C3" w:rsidRPr="00460F79" w:rsidRDefault="00C321C3" w:rsidP="004B2C9E">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460F79">
              <w:rPr>
                <w:rFonts w:cs="Arial"/>
                <w:color w:val="000000"/>
              </w:rPr>
              <w:t>/</w:t>
            </w:r>
          </w:p>
        </w:tc>
        <w:tc>
          <w:tcPr>
            <w:tcW w:w="921" w:type="dxa"/>
          </w:tcPr>
          <w:p w:rsidR="00C321C3" w:rsidRPr="00460F79" w:rsidRDefault="00C321C3" w:rsidP="004B2C9E">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Arial"/>
                <w:color w:val="000000"/>
              </w:rPr>
            </w:pPr>
            <w:r w:rsidRPr="00460F79">
              <w:rPr>
                <w:rFonts w:cs="Arial"/>
                <w:color w:val="000000"/>
              </w:rPr>
              <w:t>/</w:t>
            </w:r>
          </w:p>
        </w:tc>
        <w:tc>
          <w:tcPr>
            <w:tcW w:w="921" w:type="dxa"/>
          </w:tcPr>
          <w:p w:rsidR="00C321C3" w:rsidRPr="00460F79" w:rsidRDefault="00C321C3" w:rsidP="004B2C9E">
            <w:pPr>
              <w:spacing w:after="0" w:line="240" w:lineRule="auto"/>
              <w:jc w:val="left"/>
              <w:cnfStyle w:val="000000100000" w:firstRow="0" w:lastRow="0" w:firstColumn="0" w:lastColumn="0" w:oddVBand="0" w:evenVBand="0" w:oddHBand="1" w:evenHBand="0" w:firstRowFirstColumn="0" w:firstRowLastColumn="0" w:lastRowFirstColumn="0" w:lastRowLastColumn="0"/>
              <w:rPr>
                <w:rFonts w:cs="Arial"/>
                <w:color w:val="000000"/>
              </w:rPr>
            </w:pPr>
            <w:r>
              <w:rPr>
                <w:rFonts w:cs="Arial"/>
                <w:color w:val="000000"/>
              </w:rPr>
              <w:t>184</w:t>
            </w:r>
          </w:p>
        </w:tc>
      </w:tr>
      <w:tr w:rsidR="00C321C3" w:rsidRPr="00460F79" w:rsidTr="005E4F1F">
        <w:trPr>
          <w:trHeight w:val="444"/>
        </w:trPr>
        <w:tc>
          <w:tcPr>
            <w:cnfStyle w:val="001000000000" w:firstRow="0" w:lastRow="0" w:firstColumn="1" w:lastColumn="0" w:oddVBand="0" w:evenVBand="0" w:oddHBand="0" w:evenHBand="0" w:firstRowFirstColumn="0" w:firstRowLastColumn="0" w:lastRowFirstColumn="0" w:lastRowLastColumn="0"/>
            <w:tcW w:w="1622" w:type="dxa"/>
            <w:noWrap/>
          </w:tcPr>
          <w:p w:rsidR="00C321C3" w:rsidRPr="00460F79" w:rsidRDefault="00C321C3" w:rsidP="004B2C9E">
            <w:pPr>
              <w:spacing w:after="0" w:line="240" w:lineRule="auto"/>
              <w:jc w:val="left"/>
              <w:rPr>
                <w:rFonts w:cs="Arial"/>
                <w:color w:val="000000"/>
              </w:rPr>
            </w:pPr>
            <w:r w:rsidRPr="00460F79">
              <w:rPr>
                <w:rFonts w:cs="Arial"/>
                <w:color w:val="000000"/>
              </w:rPr>
              <w:t>E</w:t>
            </w:r>
          </w:p>
        </w:tc>
        <w:tc>
          <w:tcPr>
            <w:tcW w:w="4310" w:type="dxa"/>
            <w:noWrap/>
          </w:tcPr>
          <w:p w:rsidR="00C321C3" w:rsidRPr="00460F79" w:rsidRDefault="00C321C3" w:rsidP="004B2C9E">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Skupaj</w:t>
            </w:r>
            <w:r w:rsidRPr="00460F79">
              <w:rPr>
                <w:rFonts w:cs="Arial"/>
                <w:color w:val="000000"/>
              </w:rPr>
              <w:t xml:space="preserve"> rešenih pritožb (E = A + B2 + C)</w:t>
            </w:r>
          </w:p>
        </w:tc>
        <w:tc>
          <w:tcPr>
            <w:tcW w:w="921" w:type="dxa"/>
            <w:noWrap/>
          </w:tcPr>
          <w:p w:rsidR="00C321C3" w:rsidRPr="00460F79" w:rsidRDefault="00C321C3" w:rsidP="004B2C9E">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rPr>
            </w:pPr>
            <w:r w:rsidRPr="00460F79">
              <w:rPr>
                <w:rFonts w:cs="Arial"/>
                <w:color w:val="000000"/>
              </w:rPr>
              <w:t>284</w:t>
            </w:r>
          </w:p>
        </w:tc>
        <w:tc>
          <w:tcPr>
            <w:tcW w:w="921" w:type="dxa"/>
          </w:tcPr>
          <w:p w:rsidR="00C321C3" w:rsidRPr="00460F79" w:rsidRDefault="00C321C3" w:rsidP="004B2C9E">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rPr>
            </w:pPr>
            <w:r w:rsidRPr="00460F79">
              <w:rPr>
                <w:rFonts w:cs="Arial"/>
                <w:color w:val="000000"/>
              </w:rPr>
              <w:t>348</w:t>
            </w:r>
          </w:p>
        </w:tc>
        <w:tc>
          <w:tcPr>
            <w:tcW w:w="921" w:type="dxa"/>
          </w:tcPr>
          <w:p w:rsidR="00C321C3" w:rsidRPr="00460F79" w:rsidRDefault="00C321C3" w:rsidP="004B2C9E">
            <w:pPr>
              <w:spacing w:after="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rPr>
            </w:pPr>
            <w:r w:rsidRPr="00460F79">
              <w:rPr>
                <w:rFonts w:cs="Arial"/>
                <w:color w:val="000000"/>
              </w:rPr>
              <w:t>340</w:t>
            </w:r>
          </w:p>
        </w:tc>
        <w:tc>
          <w:tcPr>
            <w:tcW w:w="921" w:type="dxa"/>
          </w:tcPr>
          <w:p w:rsidR="00C321C3" w:rsidRPr="00460F79" w:rsidRDefault="00C321C3" w:rsidP="004B2C9E">
            <w:pPr>
              <w:keepNext/>
              <w:spacing w:after="0" w:line="240" w:lineRule="auto"/>
              <w:jc w:val="left"/>
              <w:cnfStyle w:val="000000000000" w:firstRow="0" w:lastRow="0" w:firstColumn="0" w:lastColumn="0" w:oddVBand="0" w:evenVBand="0" w:oddHBand="0" w:evenHBand="0" w:firstRowFirstColumn="0" w:firstRowLastColumn="0" w:lastRowFirstColumn="0" w:lastRowLastColumn="0"/>
              <w:rPr>
                <w:rFonts w:cs="Arial"/>
                <w:color w:val="000000"/>
              </w:rPr>
            </w:pPr>
            <w:r>
              <w:rPr>
                <w:rFonts w:cs="Arial"/>
                <w:color w:val="000000"/>
              </w:rPr>
              <w:t>313</w:t>
            </w:r>
            <w:r w:rsidRPr="00460F79">
              <w:rPr>
                <w:rStyle w:val="Sprotnaopomba-sklic"/>
                <w:color w:val="auto"/>
                <w:sz w:val="22"/>
                <w:szCs w:val="22"/>
              </w:rPr>
              <w:footnoteReference w:id="9"/>
            </w:r>
          </w:p>
        </w:tc>
      </w:tr>
    </w:tbl>
    <w:p w:rsidR="00C321C3" w:rsidRPr="00460F79" w:rsidRDefault="00C321C3" w:rsidP="004B2C9E">
      <w:pPr>
        <w:pStyle w:val="Napis"/>
        <w:spacing w:line="264" w:lineRule="auto"/>
        <w:jc w:val="left"/>
        <w:rPr>
          <w:b w:val="0"/>
          <w:i/>
          <w:sz w:val="20"/>
          <w:szCs w:val="20"/>
        </w:rPr>
      </w:pPr>
      <w:bookmarkStart w:id="42" w:name="_Toc31188899"/>
      <w:r w:rsidRPr="00460F79">
        <w:rPr>
          <w:b w:val="0"/>
          <w:i/>
          <w:sz w:val="20"/>
          <w:szCs w:val="20"/>
        </w:rPr>
        <w:t xml:space="preserve">Tabela </w:t>
      </w:r>
      <w:r w:rsidRPr="00460F79">
        <w:rPr>
          <w:b w:val="0"/>
          <w:i/>
          <w:sz w:val="20"/>
          <w:szCs w:val="20"/>
        </w:rPr>
        <w:fldChar w:fldCharType="begin"/>
      </w:r>
      <w:r w:rsidRPr="00460F79">
        <w:rPr>
          <w:b w:val="0"/>
          <w:i/>
          <w:sz w:val="20"/>
          <w:szCs w:val="20"/>
        </w:rPr>
        <w:instrText xml:space="preserve"> SEQ Tabela \* ARABIC </w:instrText>
      </w:r>
      <w:r w:rsidRPr="00460F79">
        <w:rPr>
          <w:b w:val="0"/>
          <w:i/>
          <w:sz w:val="20"/>
          <w:szCs w:val="20"/>
        </w:rPr>
        <w:fldChar w:fldCharType="separate"/>
      </w:r>
      <w:r w:rsidR="00EB7F9B">
        <w:rPr>
          <w:b w:val="0"/>
          <w:i/>
          <w:noProof/>
          <w:sz w:val="20"/>
          <w:szCs w:val="20"/>
        </w:rPr>
        <w:t>3</w:t>
      </w:r>
      <w:r w:rsidRPr="00460F79">
        <w:rPr>
          <w:b w:val="0"/>
          <w:i/>
          <w:sz w:val="20"/>
          <w:szCs w:val="20"/>
        </w:rPr>
        <w:fldChar w:fldCharType="end"/>
      </w:r>
      <w:r w:rsidRPr="00460F79">
        <w:rPr>
          <w:b w:val="0"/>
          <w:i/>
          <w:sz w:val="20"/>
          <w:szCs w:val="20"/>
        </w:rPr>
        <w:t xml:space="preserve">: </w:t>
      </w:r>
      <w:r w:rsidRPr="00460F79">
        <w:rPr>
          <w:b w:val="0"/>
          <w:i/>
          <w:noProof/>
          <w:sz w:val="20"/>
          <w:szCs w:val="20"/>
        </w:rPr>
        <w:t>Rešene pritožbe glede na način reševanja</w:t>
      </w:r>
      <w:bookmarkEnd w:id="42"/>
    </w:p>
    <w:p w:rsidR="00C321C3" w:rsidRPr="00460F79" w:rsidRDefault="00C321C3" w:rsidP="004B2C9E">
      <w:pPr>
        <w:spacing w:after="0" w:line="264" w:lineRule="auto"/>
        <w:jc w:val="left"/>
        <w:rPr>
          <w:rFonts w:cs="Arial"/>
          <w:color w:val="auto"/>
          <w:sz w:val="22"/>
          <w:szCs w:val="22"/>
        </w:rPr>
      </w:pPr>
    </w:p>
    <w:p w:rsidR="00C321C3" w:rsidRPr="00460F79" w:rsidRDefault="00C321C3" w:rsidP="004B2C9E">
      <w:pPr>
        <w:spacing w:after="0" w:line="264" w:lineRule="auto"/>
        <w:jc w:val="left"/>
        <w:rPr>
          <w:rFonts w:cs="Arial"/>
          <w:color w:val="auto"/>
          <w:sz w:val="22"/>
          <w:szCs w:val="22"/>
        </w:rPr>
      </w:pPr>
      <w:r w:rsidRPr="00460F79">
        <w:rPr>
          <w:rFonts w:cs="Arial"/>
          <w:color w:val="auto"/>
          <w:sz w:val="22"/>
          <w:szCs w:val="22"/>
        </w:rPr>
        <w:t xml:space="preserve">Glede na področje policijskega dela je bilo v letu 2019 med rešenimi pritožbami največ pritožb, ki so se nanašale na področje zagotavljanja varnosti cestnega prometa, sledi področje javnega reda in miru in področje odkrivanja in preprečevanja kriminalitete ter naposled področje varovanja državne meje in obravnavanja tujcev. Struktura števila rešenih pritožb je po posameznih področjih dela policije v letu 2019 primerljiva z letom 2018. Občutno manj je bilo pritožb s področja kriminalitete in cestnega prometa. </w:t>
      </w:r>
    </w:p>
    <w:tbl>
      <w:tblPr>
        <w:tblStyle w:val="Tabelamrea3poudarek1"/>
        <w:tblpPr w:leftFromText="141" w:rightFromText="141"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ela: Rešene pritožbe po področjih dela"/>
      </w:tblPr>
      <w:tblGrid>
        <w:gridCol w:w="2441"/>
        <w:gridCol w:w="1511"/>
        <w:gridCol w:w="1752"/>
        <w:gridCol w:w="1613"/>
        <w:gridCol w:w="2321"/>
      </w:tblGrid>
      <w:tr w:rsidR="00630C03" w:rsidRPr="00460F79" w:rsidTr="00EA1B99">
        <w:trPr>
          <w:cnfStyle w:val="100000000000" w:firstRow="1" w:lastRow="0" w:firstColumn="0" w:lastColumn="0" w:oddVBand="0" w:evenVBand="0" w:oddHBand="0" w:evenHBand="0" w:firstRowFirstColumn="0" w:firstRowLastColumn="0" w:lastRowFirstColumn="0" w:lastRowLastColumn="0"/>
          <w:trHeight w:val="938"/>
          <w:tblHeader/>
        </w:trPr>
        <w:tc>
          <w:tcPr>
            <w:cnfStyle w:val="001000000100" w:firstRow="0" w:lastRow="0" w:firstColumn="1" w:lastColumn="0" w:oddVBand="0" w:evenVBand="0" w:oddHBand="0" w:evenHBand="0" w:firstRowFirstColumn="1" w:firstRowLastColumn="0" w:lastRowFirstColumn="0" w:lastRowLastColumn="0"/>
            <w:tcW w:w="1266" w:type="pct"/>
            <w:shd w:val="pct5" w:color="auto" w:fill="FFFFFF" w:themeFill="background1"/>
            <w:vAlign w:val="center"/>
          </w:tcPr>
          <w:p w:rsidR="00C321C3" w:rsidRPr="00D063B3" w:rsidRDefault="00125C18" w:rsidP="004B2C9E">
            <w:pPr>
              <w:jc w:val="left"/>
              <w:rPr>
                <w:rFonts w:ascii="Tahoma" w:hAnsi="Tahoma" w:cs="Tahoma"/>
                <w:sz w:val="18"/>
                <w:szCs w:val="18"/>
              </w:rPr>
            </w:pPr>
            <w:r>
              <w:rPr>
                <w:rFonts w:ascii="Tahoma" w:hAnsi="Tahoma" w:cs="Tahoma"/>
                <w:sz w:val="18"/>
                <w:szCs w:val="18"/>
              </w:rPr>
              <w:lastRenderedPageBreak/>
              <w:t>Področje dela</w:t>
            </w:r>
          </w:p>
        </w:tc>
        <w:tc>
          <w:tcPr>
            <w:cnfStyle w:val="000010000000" w:firstRow="0" w:lastRow="0" w:firstColumn="0" w:lastColumn="0" w:oddVBand="1" w:evenVBand="0" w:oddHBand="0" w:evenHBand="0" w:firstRowFirstColumn="0" w:firstRowLastColumn="0" w:lastRowFirstColumn="0" w:lastRowLastColumn="0"/>
            <w:tcW w:w="784" w:type="pct"/>
            <w:shd w:val="pct12" w:color="auto" w:fill="FFFFFF" w:themeFill="background1"/>
            <w:vAlign w:val="center"/>
          </w:tcPr>
          <w:p w:rsidR="00C321C3" w:rsidRPr="00630C03" w:rsidRDefault="00C321C3" w:rsidP="004B2C9E">
            <w:pPr>
              <w:jc w:val="left"/>
              <w:rPr>
                <w:rFonts w:ascii="Tahoma" w:hAnsi="Tahoma" w:cs="Tahoma"/>
                <w:sz w:val="18"/>
                <w:szCs w:val="18"/>
              </w:rPr>
            </w:pPr>
            <w:r w:rsidRPr="00ED76CC">
              <w:rPr>
                <w:rFonts w:ascii="Tahoma" w:hAnsi="Tahoma" w:cs="Tahoma"/>
                <w:bCs w:val="0"/>
                <w:color w:val="333333"/>
                <w:sz w:val="18"/>
                <w:szCs w:val="18"/>
              </w:rPr>
              <w:t>Kriminaliteta</w:t>
            </w:r>
          </w:p>
        </w:tc>
        <w:tc>
          <w:tcPr>
            <w:tcW w:w="909" w:type="pct"/>
            <w:shd w:val="pct12" w:color="auto" w:fill="FFFFFF" w:themeFill="background1"/>
            <w:vAlign w:val="center"/>
          </w:tcPr>
          <w:p w:rsidR="00C321C3" w:rsidRPr="00ED76CC" w:rsidRDefault="00630C03" w:rsidP="004B2C9E">
            <w:pPr>
              <w:jc w:val="left"/>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bCs w:val="0"/>
                <w:color w:val="333333"/>
                <w:sz w:val="18"/>
                <w:szCs w:val="18"/>
              </w:rPr>
              <w:t xml:space="preserve">Javni red </w:t>
            </w:r>
            <w:r w:rsidR="00C321C3" w:rsidRPr="00ED76CC">
              <w:rPr>
                <w:rFonts w:ascii="Tahoma" w:hAnsi="Tahoma" w:cs="Tahoma"/>
                <w:bCs w:val="0"/>
                <w:color w:val="333333"/>
                <w:sz w:val="18"/>
                <w:szCs w:val="18"/>
              </w:rPr>
              <w:t>in mir</w:t>
            </w:r>
          </w:p>
        </w:tc>
        <w:tc>
          <w:tcPr>
            <w:cnfStyle w:val="000010000000" w:firstRow="0" w:lastRow="0" w:firstColumn="0" w:lastColumn="0" w:oddVBand="1" w:evenVBand="0" w:oddHBand="0" w:evenHBand="0" w:firstRowFirstColumn="0" w:firstRowLastColumn="0" w:lastRowFirstColumn="0" w:lastRowLastColumn="0"/>
            <w:tcW w:w="837" w:type="pct"/>
            <w:shd w:val="pct12" w:color="auto" w:fill="FFFFFF" w:themeFill="background1"/>
            <w:vAlign w:val="center"/>
          </w:tcPr>
          <w:p w:rsidR="00C321C3" w:rsidRPr="00630C03" w:rsidRDefault="00C321C3" w:rsidP="004B2C9E">
            <w:pPr>
              <w:jc w:val="left"/>
              <w:rPr>
                <w:rFonts w:ascii="Tahoma" w:hAnsi="Tahoma" w:cs="Tahoma"/>
                <w:b w:val="0"/>
                <w:bCs w:val="0"/>
                <w:sz w:val="18"/>
                <w:szCs w:val="18"/>
              </w:rPr>
            </w:pPr>
            <w:r w:rsidRPr="00ED76CC">
              <w:rPr>
                <w:rFonts w:ascii="Tahoma" w:hAnsi="Tahoma" w:cs="Tahoma"/>
                <w:bCs w:val="0"/>
                <w:color w:val="333333"/>
                <w:sz w:val="18"/>
                <w:szCs w:val="18"/>
              </w:rPr>
              <w:t>Cestni promet</w:t>
            </w:r>
          </w:p>
        </w:tc>
        <w:tc>
          <w:tcPr>
            <w:tcW w:w="1205" w:type="pct"/>
            <w:shd w:val="pct12" w:color="auto" w:fill="FFFFFF" w:themeFill="background1"/>
            <w:vAlign w:val="center"/>
          </w:tcPr>
          <w:p w:rsidR="00C321C3" w:rsidRPr="00630C03" w:rsidRDefault="00C321C3" w:rsidP="004B2C9E">
            <w:pPr>
              <w:jc w:val="left"/>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18"/>
                <w:szCs w:val="18"/>
              </w:rPr>
            </w:pPr>
            <w:r w:rsidRPr="00ED76CC">
              <w:rPr>
                <w:rFonts w:ascii="Tahoma" w:hAnsi="Tahoma" w:cs="Tahoma"/>
                <w:bCs w:val="0"/>
                <w:color w:val="333333"/>
                <w:sz w:val="18"/>
                <w:szCs w:val="18"/>
              </w:rPr>
              <w:t>Državna meja in tujci</w:t>
            </w:r>
          </w:p>
        </w:tc>
      </w:tr>
      <w:tr w:rsidR="00630C03" w:rsidRPr="00460F79" w:rsidTr="00EA1B99">
        <w:trPr>
          <w:cnfStyle w:val="000000100000" w:firstRow="0" w:lastRow="0" w:firstColumn="0" w:lastColumn="0" w:oddVBand="0" w:evenVBand="0" w:oddHBand="1" w:evenHBand="0" w:firstRowFirstColumn="0" w:firstRowLastColumn="0" w:lastRowFirstColumn="0" w:lastRowLastColumn="0"/>
          <w:trHeight w:hRule="exact" w:val="639"/>
        </w:trPr>
        <w:tc>
          <w:tcPr>
            <w:cnfStyle w:val="001000000000" w:firstRow="0" w:lastRow="0" w:firstColumn="1" w:lastColumn="0" w:oddVBand="0" w:evenVBand="0" w:oddHBand="0" w:evenHBand="0" w:firstRowFirstColumn="0" w:firstRowLastColumn="0" w:lastRowFirstColumn="0" w:lastRowLastColumn="0"/>
            <w:tcW w:w="1266" w:type="pct"/>
            <w:shd w:val="pct5" w:color="auto" w:fill="FFFFFF" w:themeFill="background1"/>
            <w:vAlign w:val="bottom"/>
          </w:tcPr>
          <w:p w:rsidR="00630C03" w:rsidRPr="00460F79" w:rsidRDefault="00630C03" w:rsidP="004B2C9E">
            <w:pPr>
              <w:spacing w:line="240" w:lineRule="auto"/>
              <w:jc w:val="left"/>
              <w:rPr>
                <w:rFonts w:ascii="Tahoma" w:hAnsi="Tahoma" w:cs="Tahoma"/>
                <w:sz w:val="18"/>
                <w:szCs w:val="18"/>
              </w:rPr>
            </w:pPr>
            <w:r w:rsidRPr="00460F79">
              <w:rPr>
                <w:rFonts w:ascii="Tahoma" w:hAnsi="Tahoma" w:cs="Tahoma"/>
                <w:b/>
                <w:bCs/>
                <w:color w:val="333333"/>
                <w:sz w:val="18"/>
                <w:szCs w:val="18"/>
              </w:rPr>
              <w:t>Število rešenih pritožb</w:t>
            </w:r>
          </w:p>
        </w:tc>
        <w:tc>
          <w:tcPr>
            <w:cnfStyle w:val="000010000000" w:firstRow="0" w:lastRow="0" w:firstColumn="0" w:lastColumn="0" w:oddVBand="1" w:evenVBand="0" w:oddHBand="0" w:evenHBand="0" w:firstRowFirstColumn="0" w:firstRowLastColumn="0" w:lastRowFirstColumn="0" w:lastRowLastColumn="0"/>
            <w:tcW w:w="784" w:type="pct"/>
            <w:vAlign w:val="bottom"/>
          </w:tcPr>
          <w:p w:rsidR="00630C03" w:rsidRPr="00460F79" w:rsidRDefault="00630C03" w:rsidP="004B2C9E">
            <w:pPr>
              <w:spacing w:line="240" w:lineRule="auto"/>
              <w:jc w:val="left"/>
              <w:rPr>
                <w:rFonts w:ascii="Tahoma" w:hAnsi="Tahoma" w:cs="Tahoma"/>
                <w:sz w:val="18"/>
                <w:szCs w:val="18"/>
              </w:rPr>
            </w:pPr>
            <w:r>
              <w:rPr>
                <w:rFonts w:ascii="Tahoma" w:hAnsi="Tahoma" w:cs="Tahoma"/>
                <w:sz w:val="18"/>
                <w:szCs w:val="18"/>
              </w:rPr>
              <w:t>109</w:t>
            </w:r>
          </w:p>
        </w:tc>
        <w:tc>
          <w:tcPr>
            <w:tcW w:w="909" w:type="pct"/>
            <w:vAlign w:val="bottom"/>
          </w:tcPr>
          <w:p w:rsidR="00630C03" w:rsidRPr="00460F79" w:rsidRDefault="00630C03" w:rsidP="004B2C9E">
            <w:pPr>
              <w:spacing w:line="240" w:lineRule="auto"/>
              <w:jc w:val="left"/>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460F79">
              <w:rPr>
                <w:rFonts w:ascii="Tahoma" w:hAnsi="Tahoma" w:cs="Tahoma"/>
                <w:sz w:val="18"/>
                <w:szCs w:val="18"/>
              </w:rPr>
              <w:t>11</w:t>
            </w:r>
            <w:r>
              <w:rPr>
                <w:rFonts w:ascii="Tahoma" w:hAnsi="Tahoma" w:cs="Tahoma"/>
                <w:sz w:val="18"/>
                <w:szCs w:val="18"/>
              </w:rPr>
              <w:t>4</w:t>
            </w:r>
          </w:p>
        </w:tc>
        <w:tc>
          <w:tcPr>
            <w:cnfStyle w:val="000010000000" w:firstRow="0" w:lastRow="0" w:firstColumn="0" w:lastColumn="0" w:oddVBand="1" w:evenVBand="0" w:oddHBand="0" w:evenHBand="0" w:firstRowFirstColumn="0" w:firstRowLastColumn="0" w:lastRowFirstColumn="0" w:lastRowLastColumn="0"/>
            <w:tcW w:w="837" w:type="pct"/>
            <w:vAlign w:val="bottom"/>
          </w:tcPr>
          <w:p w:rsidR="00630C03" w:rsidRPr="00460F79" w:rsidRDefault="00630C03" w:rsidP="004B2C9E">
            <w:pPr>
              <w:spacing w:line="240" w:lineRule="auto"/>
              <w:jc w:val="left"/>
              <w:rPr>
                <w:rFonts w:ascii="Tahoma" w:hAnsi="Tahoma" w:cs="Tahoma"/>
                <w:sz w:val="18"/>
                <w:szCs w:val="18"/>
              </w:rPr>
            </w:pPr>
            <w:r>
              <w:rPr>
                <w:rFonts w:ascii="Tahoma" w:hAnsi="Tahoma" w:cs="Tahoma"/>
                <w:sz w:val="18"/>
                <w:szCs w:val="18"/>
              </w:rPr>
              <w:t>145</w:t>
            </w:r>
          </w:p>
        </w:tc>
        <w:tc>
          <w:tcPr>
            <w:tcW w:w="1205" w:type="pct"/>
            <w:vAlign w:val="bottom"/>
          </w:tcPr>
          <w:p w:rsidR="00630C03" w:rsidRPr="00460F79" w:rsidRDefault="00630C03" w:rsidP="004B2C9E">
            <w:pPr>
              <w:keepNext/>
              <w:spacing w:line="240" w:lineRule="auto"/>
              <w:jc w:val="left"/>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rPr>
            </w:pPr>
            <w:r w:rsidRPr="00460F79">
              <w:rPr>
                <w:rFonts w:ascii="Tahoma" w:hAnsi="Tahoma" w:cs="Tahoma"/>
                <w:sz w:val="18"/>
                <w:szCs w:val="18"/>
              </w:rPr>
              <w:t>16</w:t>
            </w:r>
          </w:p>
        </w:tc>
      </w:tr>
    </w:tbl>
    <w:p w:rsidR="00C321C3" w:rsidRPr="00460F79" w:rsidRDefault="00C321C3" w:rsidP="004B2C9E">
      <w:pPr>
        <w:pStyle w:val="Napis"/>
        <w:spacing w:line="264" w:lineRule="auto"/>
        <w:jc w:val="left"/>
        <w:rPr>
          <w:b w:val="0"/>
          <w:i/>
          <w:sz w:val="20"/>
          <w:szCs w:val="20"/>
        </w:rPr>
      </w:pPr>
      <w:bookmarkStart w:id="43" w:name="_Toc31188900"/>
      <w:r w:rsidRPr="00460F79">
        <w:rPr>
          <w:b w:val="0"/>
          <w:i/>
          <w:sz w:val="20"/>
          <w:szCs w:val="20"/>
        </w:rPr>
        <w:t xml:space="preserve">Tabela </w:t>
      </w:r>
      <w:r w:rsidRPr="00460F79">
        <w:rPr>
          <w:b w:val="0"/>
          <w:i/>
          <w:sz w:val="20"/>
          <w:szCs w:val="20"/>
        </w:rPr>
        <w:fldChar w:fldCharType="begin"/>
      </w:r>
      <w:r w:rsidRPr="00460F79">
        <w:rPr>
          <w:b w:val="0"/>
          <w:i/>
          <w:sz w:val="20"/>
          <w:szCs w:val="20"/>
        </w:rPr>
        <w:instrText xml:space="preserve"> SEQ Tabela \* ARABIC </w:instrText>
      </w:r>
      <w:r w:rsidRPr="00460F79">
        <w:rPr>
          <w:b w:val="0"/>
          <w:i/>
          <w:sz w:val="20"/>
          <w:szCs w:val="20"/>
        </w:rPr>
        <w:fldChar w:fldCharType="separate"/>
      </w:r>
      <w:r w:rsidR="00EB7F9B">
        <w:rPr>
          <w:b w:val="0"/>
          <w:i/>
          <w:noProof/>
          <w:sz w:val="20"/>
          <w:szCs w:val="20"/>
        </w:rPr>
        <w:t>4</w:t>
      </w:r>
      <w:r w:rsidRPr="00460F79">
        <w:rPr>
          <w:b w:val="0"/>
          <w:i/>
          <w:sz w:val="20"/>
          <w:szCs w:val="20"/>
        </w:rPr>
        <w:fldChar w:fldCharType="end"/>
      </w:r>
      <w:r w:rsidRPr="00460F79">
        <w:rPr>
          <w:b w:val="0"/>
          <w:i/>
          <w:sz w:val="20"/>
          <w:szCs w:val="20"/>
        </w:rPr>
        <w:t xml:space="preserve">: </w:t>
      </w:r>
      <w:r w:rsidRPr="00460F79">
        <w:rPr>
          <w:b w:val="0"/>
          <w:i/>
          <w:noProof/>
          <w:sz w:val="20"/>
          <w:szCs w:val="20"/>
        </w:rPr>
        <w:t>Rešene pritožbe po področjih dela</w:t>
      </w:r>
      <w:r w:rsidR="00630C03">
        <w:rPr>
          <w:b w:val="0"/>
          <w:i/>
          <w:noProof/>
          <w:sz w:val="20"/>
          <w:szCs w:val="20"/>
        </w:rPr>
        <w:t xml:space="preserve"> v 2019</w:t>
      </w:r>
      <w:r w:rsidRPr="00460F79">
        <w:rPr>
          <w:rStyle w:val="Sprotnaopomba-sklic"/>
          <w:b w:val="0"/>
          <w:color w:val="auto"/>
          <w:sz w:val="22"/>
          <w:szCs w:val="22"/>
        </w:rPr>
        <w:footnoteReference w:id="10"/>
      </w:r>
      <w:bookmarkEnd w:id="43"/>
    </w:p>
    <w:p w:rsidR="00C321C3" w:rsidRPr="00460F79" w:rsidRDefault="00C321C3" w:rsidP="004B2C9E">
      <w:pPr>
        <w:spacing w:after="0" w:line="264" w:lineRule="auto"/>
        <w:jc w:val="left"/>
        <w:rPr>
          <w:rFonts w:cs="Arial"/>
          <w:color w:val="auto"/>
          <w:sz w:val="22"/>
          <w:szCs w:val="22"/>
        </w:rPr>
      </w:pPr>
    </w:p>
    <w:p w:rsidR="00C321C3" w:rsidRPr="00460F79" w:rsidRDefault="00C321C3" w:rsidP="004B2C9E">
      <w:pPr>
        <w:spacing w:after="0" w:line="264" w:lineRule="auto"/>
        <w:jc w:val="left"/>
        <w:rPr>
          <w:rFonts w:cs="Arial"/>
          <w:color w:val="auto"/>
          <w:sz w:val="22"/>
          <w:szCs w:val="22"/>
        </w:rPr>
      </w:pPr>
      <w:r w:rsidRPr="00460F79">
        <w:rPr>
          <w:rFonts w:cs="Arial"/>
          <w:color w:val="auto"/>
          <w:sz w:val="22"/>
          <w:szCs w:val="22"/>
        </w:rPr>
        <w:t>Glede posameznih pritožbenih očitkov se je v letu 2019, upoštevaje kategorije možnih pritožbenih razlogov, ki jih opredeljuje 2. člen Pravilnika, največ teh nanašalo na komunikacijo policistov, ki se kaže v nedos</w:t>
      </w:r>
      <w:r>
        <w:rPr>
          <w:rFonts w:cs="Arial"/>
          <w:color w:val="auto"/>
          <w:sz w:val="22"/>
          <w:szCs w:val="22"/>
        </w:rPr>
        <w:t>tojnem in nekorektnem odnosu 160 (164</w:t>
      </w:r>
      <w:r w:rsidRPr="00460F79">
        <w:rPr>
          <w:rFonts w:cs="Arial"/>
          <w:color w:val="auto"/>
          <w:sz w:val="22"/>
          <w:szCs w:val="22"/>
        </w:rPr>
        <w:t>), nato na domnevno prekoračitev oz. neupravičeno ali nesorazmerno uporabo različnih policijskih p</w:t>
      </w:r>
      <w:r>
        <w:rPr>
          <w:rFonts w:cs="Arial"/>
          <w:color w:val="auto"/>
          <w:sz w:val="22"/>
          <w:szCs w:val="22"/>
        </w:rPr>
        <w:t>ooblastil 162 (182</w:t>
      </w:r>
      <w:r w:rsidRPr="00460F79">
        <w:rPr>
          <w:rFonts w:cs="Arial"/>
          <w:color w:val="auto"/>
          <w:sz w:val="22"/>
          <w:szCs w:val="22"/>
        </w:rPr>
        <w:t>), na domnevno</w:t>
      </w:r>
      <w:r>
        <w:rPr>
          <w:rFonts w:cs="Arial"/>
          <w:color w:val="auto"/>
          <w:sz w:val="22"/>
          <w:szCs w:val="22"/>
        </w:rPr>
        <w:t xml:space="preserve"> neukrepanje policistov 108 (109</w:t>
      </w:r>
      <w:r w:rsidRPr="00460F79">
        <w:rPr>
          <w:rFonts w:cs="Arial"/>
          <w:color w:val="auto"/>
          <w:sz w:val="22"/>
          <w:szCs w:val="22"/>
        </w:rPr>
        <w:t xml:space="preserve">) ter na domnevno neupravičeno ali nesorazmerno uporabo prisilnih sredstev 22 (30). V pozitivnem smislu velja izpostaviti, da se je število očitkov, ki so se nanašali na uporabo pooblastil pomembno zmanjšalo (občutno se je zmanjšalo tudi število očitkov, ki so se nanašali na uporabo prisilnih sredstev), medtem, ko se hkrati ugotavlja, da se razmeroma pogosto kot očitek pritožnikov še vedno pojavlja neprimeren odnos in komunikacija policistov. </w:t>
      </w:r>
    </w:p>
    <w:p w:rsidR="00C321C3" w:rsidRPr="00460F79" w:rsidRDefault="00C321C3" w:rsidP="004B2C9E">
      <w:pPr>
        <w:spacing w:after="0" w:line="264" w:lineRule="auto"/>
        <w:jc w:val="left"/>
        <w:rPr>
          <w:rFonts w:cs="Arial"/>
          <w:color w:val="auto"/>
          <w:sz w:val="22"/>
          <w:szCs w:val="22"/>
        </w:rPr>
      </w:pPr>
    </w:p>
    <w:tbl>
      <w:tblPr>
        <w:tblW w:w="5024" w:type="pct"/>
        <w:jc w:val="center"/>
        <w:tblCellSpacing w:w="0" w:type="dxa"/>
        <w:tblBorders>
          <w:top w:val="outset" w:sz="6" w:space="0" w:color="AEAAAA" w:themeColor="background2" w:themeShade="BF"/>
          <w:left w:val="outset" w:sz="6" w:space="0" w:color="AEAAAA" w:themeColor="background2" w:themeShade="BF"/>
          <w:bottom w:val="outset" w:sz="6" w:space="0" w:color="AEAAAA" w:themeColor="background2" w:themeShade="BF"/>
          <w:right w:val="outset" w:sz="6" w:space="0" w:color="AEAAAA" w:themeColor="background2" w:themeShade="BF"/>
          <w:insideH w:val="outset" w:sz="6" w:space="0" w:color="AEAAAA" w:themeColor="background2" w:themeShade="BF"/>
          <w:insideV w:val="outset" w:sz="6" w:space="0" w:color="AEAAAA" w:themeColor="background2" w:themeShade="BF"/>
        </w:tblBorders>
        <w:shd w:val="clear" w:color="auto" w:fill="FFFFFF"/>
        <w:tblCellMar>
          <w:top w:w="45" w:type="dxa"/>
          <w:left w:w="45" w:type="dxa"/>
          <w:bottom w:w="45" w:type="dxa"/>
          <w:right w:w="45" w:type="dxa"/>
        </w:tblCellMar>
        <w:tblLook w:val="00A0" w:firstRow="1" w:lastRow="0" w:firstColumn="1" w:lastColumn="0" w:noHBand="0" w:noVBand="0"/>
      </w:tblPr>
      <w:tblGrid>
        <w:gridCol w:w="2291"/>
        <w:gridCol w:w="1361"/>
        <w:gridCol w:w="1937"/>
        <w:gridCol w:w="2644"/>
        <w:gridCol w:w="1435"/>
      </w:tblGrid>
      <w:tr w:rsidR="00295B7F" w:rsidRPr="00460F79" w:rsidTr="00417B33">
        <w:trPr>
          <w:trHeight w:val="901"/>
          <w:tblHeader/>
          <w:tblCellSpacing w:w="0" w:type="dxa"/>
          <w:jc w:val="center"/>
        </w:trPr>
        <w:tc>
          <w:tcPr>
            <w:tcW w:w="0" w:type="auto"/>
            <w:shd w:val="clear" w:color="auto" w:fill="FFFFFF"/>
            <w:vAlign w:val="center"/>
          </w:tcPr>
          <w:p w:rsidR="00295B7F" w:rsidRPr="00295B7F" w:rsidRDefault="00027503" w:rsidP="004B2C9E">
            <w:pPr>
              <w:spacing w:line="240" w:lineRule="auto"/>
              <w:jc w:val="left"/>
              <w:rPr>
                <w:rFonts w:ascii="Tahoma" w:hAnsi="Tahoma" w:cs="Tahoma"/>
                <w:b/>
                <w:sz w:val="18"/>
                <w:szCs w:val="18"/>
              </w:rPr>
            </w:pPr>
            <w:r>
              <w:rPr>
                <w:rFonts w:ascii="Tahoma" w:hAnsi="Tahoma" w:cs="Tahoma"/>
                <w:b/>
                <w:sz w:val="18"/>
                <w:szCs w:val="18"/>
              </w:rPr>
              <w:t>Pritožbeni razlog</w:t>
            </w:r>
          </w:p>
        </w:tc>
        <w:tc>
          <w:tcPr>
            <w:tcW w:w="0" w:type="auto"/>
            <w:shd w:val="clear" w:color="auto" w:fill="DBDBDB"/>
            <w:vAlign w:val="center"/>
          </w:tcPr>
          <w:p w:rsidR="00295B7F" w:rsidRPr="004A1168" w:rsidRDefault="00295B7F" w:rsidP="004B2C9E">
            <w:pPr>
              <w:spacing w:line="240" w:lineRule="auto"/>
              <w:jc w:val="left"/>
              <w:rPr>
                <w:rFonts w:ascii="Tahoma" w:hAnsi="Tahoma" w:cs="Tahoma"/>
                <w:b/>
                <w:sz w:val="18"/>
                <w:szCs w:val="18"/>
              </w:rPr>
            </w:pPr>
            <w:r w:rsidRPr="004A1168">
              <w:rPr>
                <w:rFonts w:ascii="Tahoma" w:hAnsi="Tahoma" w:cs="Tahoma"/>
                <w:b/>
                <w:bCs/>
                <w:color w:val="333333"/>
                <w:sz w:val="18"/>
                <w:szCs w:val="18"/>
              </w:rPr>
              <w:t>Neukrepanje</w:t>
            </w:r>
          </w:p>
        </w:tc>
        <w:tc>
          <w:tcPr>
            <w:tcW w:w="0" w:type="auto"/>
            <w:shd w:val="clear" w:color="auto" w:fill="DBDBDB"/>
            <w:vAlign w:val="center"/>
          </w:tcPr>
          <w:p w:rsidR="00295B7F" w:rsidRPr="004A1168" w:rsidRDefault="00295B7F" w:rsidP="004B2C9E">
            <w:pPr>
              <w:spacing w:line="240" w:lineRule="auto"/>
              <w:jc w:val="left"/>
              <w:rPr>
                <w:rFonts w:ascii="Tahoma" w:hAnsi="Tahoma" w:cs="Tahoma"/>
                <w:b/>
                <w:sz w:val="18"/>
                <w:szCs w:val="18"/>
              </w:rPr>
            </w:pPr>
            <w:r w:rsidRPr="004A1168">
              <w:rPr>
                <w:rFonts w:ascii="Tahoma" w:hAnsi="Tahoma" w:cs="Tahoma"/>
                <w:b/>
                <w:bCs/>
                <w:color w:val="333333"/>
                <w:sz w:val="18"/>
                <w:szCs w:val="18"/>
              </w:rPr>
              <w:t>Uporaba pooblastil</w:t>
            </w:r>
          </w:p>
        </w:tc>
        <w:tc>
          <w:tcPr>
            <w:tcW w:w="0" w:type="auto"/>
            <w:shd w:val="clear" w:color="auto" w:fill="DBDBDB"/>
            <w:vAlign w:val="center"/>
          </w:tcPr>
          <w:p w:rsidR="00295B7F" w:rsidRPr="004A1168" w:rsidRDefault="00295B7F" w:rsidP="004B2C9E">
            <w:pPr>
              <w:spacing w:line="240" w:lineRule="auto"/>
              <w:jc w:val="left"/>
              <w:rPr>
                <w:rFonts w:ascii="Tahoma" w:hAnsi="Tahoma" w:cs="Tahoma"/>
                <w:b/>
                <w:sz w:val="18"/>
                <w:szCs w:val="18"/>
              </w:rPr>
            </w:pPr>
            <w:r w:rsidRPr="004A1168">
              <w:rPr>
                <w:rFonts w:ascii="Tahoma" w:hAnsi="Tahoma" w:cs="Tahoma"/>
                <w:b/>
                <w:bCs/>
                <w:color w:val="333333"/>
                <w:sz w:val="18"/>
                <w:szCs w:val="18"/>
              </w:rPr>
              <w:t>Uporaba prisilnih sredstev</w:t>
            </w:r>
          </w:p>
        </w:tc>
        <w:tc>
          <w:tcPr>
            <w:tcW w:w="0" w:type="auto"/>
            <w:shd w:val="clear" w:color="auto" w:fill="DBDBDB"/>
            <w:vAlign w:val="center"/>
          </w:tcPr>
          <w:p w:rsidR="00295B7F" w:rsidRPr="004A1168" w:rsidRDefault="00295B7F" w:rsidP="004B2C9E">
            <w:pPr>
              <w:spacing w:line="240" w:lineRule="auto"/>
              <w:jc w:val="left"/>
              <w:rPr>
                <w:rFonts w:ascii="Tahoma" w:hAnsi="Tahoma" w:cs="Tahoma"/>
                <w:b/>
                <w:sz w:val="18"/>
                <w:szCs w:val="18"/>
              </w:rPr>
            </w:pPr>
            <w:r w:rsidRPr="004A1168">
              <w:rPr>
                <w:rFonts w:ascii="Tahoma" w:hAnsi="Tahoma" w:cs="Tahoma"/>
                <w:b/>
                <w:bCs/>
                <w:color w:val="333333"/>
                <w:sz w:val="18"/>
                <w:szCs w:val="18"/>
              </w:rPr>
              <w:t>Komunikacija</w:t>
            </w:r>
          </w:p>
        </w:tc>
      </w:tr>
      <w:tr w:rsidR="00EA1B99" w:rsidRPr="00460F79" w:rsidTr="00417B33">
        <w:trPr>
          <w:trHeight w:val="498"/>
          <w:tblCellSpacing w:w="0" w:type="dxa"/>
          <w:jc w:val="center"/>
        </w:trPr>
        <w:tc>
          <w:tcPr>
            <w:tcW w:w="0" w:type="auto"/>
            <w:shd w:val="clear" w:color="auto" w:fill="FFFFFF"/>
            <w:vAlign w:val="bottom"/>
          </w:tcPr>
          <w:p w:rsidR="00EA1B99" w:rsidRPr="00460F79" w:rsidRDefault="00EA1B99" w:rsidP="004B2C9E">
            <w:pPr>
              <w:spacing w:line="240" w:lineRule="auto"/>
              <w:jc w:val="left"/>
              <w:rPr>
                <w:rFonts w:ascii="Tahoma" w:hAnsi="Tahoma" w:cs="Tahoma"/>
                <w:sz w:val="18"/>
                <w:szCs w:val="18"/>
              </w:rPr>
            </w:pPr>
            <w:r>
              <w:rPr>
                <w:rFonts w:ascii="Tahoma" w:hAnsi="Tahoma" w:cs="Tahoma"/>
                <w:b/>
                <w:bCs/>
                <w:color w:val="333333"/>
                <w:sz w:val="18"/>
                <w:szCs w:val="18"/>
              </w:rPr>
              <w:t>Skupaj</w:t>
            </w:r>
            <w:r w:rsidRPr="00460F79">
              <w:rPr>
                <w:rFonts w:ascii="Tahoma" w:hAnsi="Tahoma" w:cs="Tahoma"/>
                <w:b/>
                <w:bCs/>
                <w:color w:val="333333"/>
                <w:sz w:val="18"/>
                <w:szCs w:val="18"/>
              </w:rPr>
              <w:t xml:space="preserve"> rešenih pritožb</w:t>
            </w:r>
          </w:p>
        </w:tc>
        <w:tc>
          <w:tcPr>
            <w:tcW w:w="0" w:type="auto"/>
            <w:shd w:val="clear" w:color="auto" w:fill="DBDBDB"/>
            <w:vAlign w:val="bottom"/>
          </w:tcPr>
          <w:p w:rsidR="00EA1B99" w:rsidRPr="00460F79" w:rsidRDefault="00EA1B99" w:rsidP="004B2C9E">
            <w:pPr>
              <w:spacing w:line="240" w:lineRule="auto"/>
              <w:jc w:val="left"/>
              <w:rPr>
                <w:rFonts w:ascii="Tahoma" w:hAnsi="Tahoma" w:cs="Tahoma"/>
                <w:color w:val="333333"/>
                <w:sz w:val="18"/>
                <w:szCs w:val="18"/>
              </w:rPr>
            </w:pPr>
            <w:r w:rsidRPr="00460F79">
              <w:rPr>
                <w:rFonts w:ascii="Tahoma" w:hAnsi="Tahoma" w:cs="Tahoma"/>
                <w:color w:val="333333"/>
                <w:sz w:val="18"/>
                <w:szCs w:val="18"/>
              </w:rPr>
              <w:t>10</w:t>
            </w:r>
            <w:r>
              <w:rPr>
                <w:rFonts w:ascii="Tahoma" w:hAnsi="Tahoma" w:cs="Tahoma"/>
                <w:color w:val="333333"/>
                <w:sz w:val="18"/>
                <w:szCs w:val="18"/>
              </w:rPr>
              <w:t>8</w:t>
            </w:r>
          </w:p>
        </w:tc>
        <w:tc>
          <w:tcPr>
            <w:tcW w:w="0" w:type="auto"/>
            <w:shd w:val="clear" w:color="auto" w:fill="DEEAF6"/>
            <w:vAlign w:val="bottom"/>
          </w:tcPr>
          <w:p w:rsidR="00EA1B99" w:rsidRPr="00460F79" w:rsidRDefault="00EA1B99" w:rsidP="004B2C9E">
            <w:pPr>
              <w:spacing w:line="240" w:lineRule="auto"/>
              <w:jc w:val="left"/>
              <w:rPr>
                <w:rFonts w:ascii="Tahoma" w:hAnsi="Tahoma" w:cs="Tahoma"/>
                <w:color w:val="333333"/>
                <w:sz w:val="18"/>
                <w:szCs w:val="18"/>
              </w:rPr>
            </w:pPr>
            <w:r>
              <w:rPr>
                <w:rFonts w:ascii="Tahoma" w:hAnsi="Tahoma" w:cs="Tahoma"/>
                <w:color w:val="333333"/>
                <w:sz w:val="18"/>
                <w:szCs w:val="18"/>
              </w:rPr>
              <w:t>162</w:t>
            </w:r>
          </w:p>
        </w:tc>
        <w:tc>
          <w:tcPr>
            <w:tcW w:w="0" w:type="auto"/>
            <w:shd w:val="clear" w:color="auto" w:fill="DEEAF6"/>
            <w:vAlign w:val="bottom"/>
          </w:tcPr>
          <w:p w:rsidR="00EA1B99" w:rsidRPr="00460F79" w:rsidRDefault="00EA1B99" w:rsidP="004B2C9E">
            <w:pPr>
              <w:spacing w:line="240" w:lineRule="auto"/>
              <w:jc w:val="left"/>
              <w:rPr>
                <w:rFonts w:ascii="Tahoma" w:hAnsi="Tahoma" w:cs="Tahoma"/>
                <w:color w:val="333333"/>
                <w:sz w:val="18"/>
                <w:szCs w:val="18"/>
              </w:rPr>
            </w:pPr>
            <w:r w:rsidRPr="00460F79">
              <w:rPr>
                <w:rFonts w:ascii="Tahoma" w:hAnsi="Tahoma" w:cs="Tahoma"/>
                <w:color w:val="333333"/>
                <w:sz w:val="18"/>
                <w:szCs w:val="18"/>
              </w:rPr>
              <w:t>22</w:t>
            </w:r>
          </w:p>
        </w:tc>
        <w:tc>
          <w:tcPr>
            <w:tcW w:w="0" w:type="auto"/>
            <w:shd w:val="clear" w:color="auto" w:fill="DEEAF6"/>
            <w:vAlign w:val="bottom"/>
          </w:tcPr>
          <w:p w:rsidR="00EA1B99" w:rsidRPr="00460F79" w:rsidRDefault="00EA1B99" w:rsidP="004B2C9E">
            <w:pPr>
              <w:keepNext/>
              <w:spacing w:line="240" w:lineRule="auto"/>
              <w:jc w:val="left"/>
              <w:rPr>
                <w:rFonts w:ascii="Tahoma" w:hAnsi="Tahoma" w:cs="Tahoma"/>
                <w:color w:val="333333"/>
                <w:sz w:val="18"/>
                <w:szCs w:val="18"/>
              </w:rPr>
            </w:pPr>
            <w:r>
              <w:rPr>
                <w:rFonts w:ascii="Tahoma" w:hAnsi="Tahoma" w:cs="Tahoma"/>
                <w:color w:val="333333"/>
                <w:sz w:val="18"/>
                <w:szCs w:val="18"/>
              </w:rPr>
              <w:t>160</w:t>
            </w:r>
          </w:p>
        </w:tc>
      </w:tr>
    </w:tbl>
    <w:p w:rsidR="00C321C3" w:rsidRDefault="00C321C3" w:rsidP="004B2C9E">
      <w:pPr>
        <w:pStyle w:val="Napis"/>
        <w:jc w:val="left"/>
        <w:rPr>
          <w:b w:val="0"/>
          <w:i/>
          <w:noProof/>
          <w:sz w:val="20"/>
          <w:szCs w:val="20"/>
        </w:rPr>
      </w:pPr>
      <w:bookmarkStart w:id="44" w:name="_Toc31188901"/>
      <w:r w:rsidRPr="00460F79">
        <w:rPr>
          <w:b w:val="0"/>
          <w:i/>
          <w:sz w:val="20"/>
          <w:szCs w:val="20"/>
        </w:rPr>
        <w:t xml:space="preserve">Tabela </w:t>
      </w:r>
      <w:r w:rsidRPr="00460F79">
        <w:rPr>
          <w:b w:val="0"/>
          <w:i/>
          <w:sz w:val="20"/>
          <w:szCs w:val="20"/>
        </w:rPr>
        <w:fldChar w:fldCharType="begin"/>
      </w:r>
      <w:r w:rsidRPr="00460F79">
        <w:rPr>
          <w:b w:val="0"/>
          <w:i/>
          <w:sz w:val="20"/>
          <w:szCs w:val="20"/>
        </w:rPr>
        <w:instrText xml:space="preserve"> SEQ Tabela \* ARABIC </w:instrText>
      </w:r>
      <w:r w:rsidRPr="00460F79">
        <w:rPr>
          <w:b w:val="0"/>
          <w:i/>
          <w:sz w:val="20"/>
          <w:szCs w:val="20"/>
        </w:rPr>
        <w:fldChar w:fldCharType="separate"/>
      </w:r>
      <w:r w:rsidR="00EB7F9B">
        <w:rPr>
          <w:b w:val="0"/>
          <w:i/>
          <w:noProof/>
          <w:sz w:val="20"/>
          <w:szCs w:val="20"/>
        </w:rPr>
        <w:t>5</w:t>
      </w:r>
      <w:r w:rsidRPr="00460F79">
        <w:rPr>
          <w:b w:val="0"/>
          <w:i/>
          <w:sz w:val="20"/>
          <w:szCs w:val="20"/>
        </w:rPr>
        <w:fldChar w:fldCharType="end"/>
      </w:r>
      <w:r w:rsidRPr="00460F79">
        <w:rPr>
          <w:b w:val="0"/>
          <w:i/>
          <w:sz w:val="20"/>
          <w:szCs w:val="20"/>
        </w:rPr>
        <w:t xml:space="preserve">: </w:t>
      </w:r>
      <w:r w:rsidRPr="00460F79">
        <w:rPr>
          <w:b w:val="0"/>
          <w:i/>
          <w:noProof/>
          <w:sz w:val="20"/>
          <w:szCs w:val="20"/>
        </w:rPr>
        <w:t>Rešene pritožbe po pritožbenih razlogih</w:t>
      </w:r>
      <w:bookmarkEnd w:id="44"/>
      <w:r w:rsidR="00EA1B99">
        <w:rPr>
          <w:b w:val="0"/>
          <w:i/>
          <w:noProof/>
          <w:sz w:val="20"/>
          <w:szCs w:val="20"/>
        </w:rPr>
        <w:t xml:space="preserve"> v 2019</w:t>
      </w:r>
      <w:r w:rsidRPr="00460F79">
        <w:rPr>
          <w:rStyle w:val="Sprotnaopomba-sklic"/>
          <w:b w:val="0"/>
          <w:color w:val="auto"/>
          <w:sz w:val="22"/>
          <w:szCs w:val="22"/>
        </w:rPr>
        <w:footnoteReference w:id="11"/>
      </w:r>
    </w:p>
    <w:p w:rsidR="00C321C3" w:rsidRPr="004F7FD4" w:rsidRDefault="00C321C3" w:rsidP="004B2C9E">
      <w:pPr>
        <w:jc w:val="left"/>
      </w:pPr>
    </w:p>
    <w:tbl>
      <w:tblPr>
        <w:tblStyle w:val="Tabelamrea4poudarek1"/>
        <w:tblW w:w="9651" w:type="dxa"/>
        <w:jc w:val="center"/>
        <w:tblLook w:val="01E0" w:firstRow="1" w:lastRow="1" w:firstColumn="1" w:lastColumn="1" w:noHBand="0" w:noVBand="0"/>
        <w:tblCaption w:val="Število vloženih pritožb po PU."/>
      </w:tblPr>
      <w:tblGrid>
        <w:gridCol w:w="1571"/>
        <w:gridCol w:w="880"/>
        <w:gridCol w:w="894"/>
        <w:gridCol w:w="1017"/>
        <w:gridCol w:w="1233"/>
        <w:gridCol w:w="1104"/>
        <w:gridCol w:w="986"/>
        <w:gridCol w:w="987"/>
        <w:gridCol w:w="979"/>
      </w:tblGrid>
      <w:tr w:rsidR="00C321C3" w:rsidRPr="00460F79" w:rsidTr="00E12753">
        <w:trPr>
          <w:cnfStyle w:val="100000000000" w:firstRow="1" w:lastRow="0" w:firstColumn="0" w:lastColumn="0" w:oddVBand="0" w:evenVBand="0" w:oddHBand="0" w:evenHBand="0" w:firstRowFirstColumn="0" w:firstRowLastColumn="0" w:lastRowFirstColumn="0" w:lastRowLastColumn="0"/>
          <w:trHeight w:val="795"/>
          <w:tblHeader/>
          <w:jc w:val="center"/>
        </w:trPr>
        <w:tc>
          <w:tcPr>
            <w:cnfStyle w:val="001000000000" w:firstRow="0" w:lastRow="0" w:firstColumn="1" w:lastColumn="0" w:oddVBand="0" w:evenVBand="0" w:oddHBand="0" w:evenHBand="0" w:firstRowFirstColumn="0" w:firstRowLastColumn="0" w:lastRowFirstColumn="0" w:lastRowLastColumn="0"/>
            <w:tcW w:w="15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C3" w:rsidRPr="00460F79" w:rsidRDefault="00C321C3" w:rsidP="004B2C9E">
            <w:pPr>
              <w:jc w:val="left"/>
              <w:rPr>
                <w:rFonts w:ascii="Tahoma" w:hAnsi="Tahoma" w:cs="Tahoma"/>
                <w:b w:val="0"/>
                <w:bCs w:val="0"/>
                <w:iCs/>
                <w:sz w:val="18"/>
                <w:szCs w:val="18"/>
              </w:rPr>
            </w:pPr>
            <w:r w:rsidRPr="00460F79">
              <w:rPr>
                <w:rFonts w:ascii="Tahoma" w:hAnsi="Tahoma" w:cs="Tahoma"/>
                <w:b w:val="0"/>
                <w:bCs w:val="0"/>
                <w:iCs/>
                <w:sz w:val="18"/>
                <w:szCs w:val="18"/>
              </w:rPr>
              <w:t>PU</w:t>
            </w:r>
          </w:p>
        </w:tc>
        <w:tc>
          <w:tcPr>
            <w:cnfStyle w:val="000010000000" w:firstRow="0" w:lastRow="0" w:firstColumn="0" w:lastColumn="0" w:oddVBand="1" w:evenVBand="0" w:oddHBand="0" w:evenHBand="0" w:firstRowFirstColumn="0" w:firstRowLastColumn="0" w:lastRowFirstColumn="0" w:lastRowLastColumn="0"/>
            <w:tcW w:w="8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C3" w:rsidRPr="00460F79" w:rsidRDefault="00C321C3" w:rsidP="004B2C9E">
            <w:pPr>
              <w:jc w:val="left"/>
              <w:rPr>
                <w:rFonts w:ascii="Tahoma" w:hAnsi="Tahoma" w:cs="Tahoma"/>
                <w:b w:val="0"/>
                <w:iCs/>
                <w:sz w:val="18"/>
                <w:szCs w:val="18"/>
              </w:rPr>
            </w:pPr>
            <w:r w:rsidRPr="00460F79">
              <w:rPr>
                <w:rFonts w:ascii="Tahoma" w:hAnsi="Tahoma" w:cs="Tahoma"/>
                <w:b w:val="0"/>
                <w:iCs/>
                <w:sz w:val="18"/>
                <w:szCs w:val="18"/>
              </w:rPr>
              <w:t>PU CELJE</w:t>
            </w:r>
          </w:p>
        </w:tc>
        <w:tc>
          <w:tcPr>
            <w:tcW w:w="8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C3" w:rsidRPr="00460F79" w:rsidRDefault="00C321C3" w:rsidP="004B2C9E">
            <w:pPr>
              <w:jc w:val="left"/>
              <w:cnfStyle w:val="100000000000" w:firstRow="1" w:lastRow="0" w:firstColumn="0" w:lastColumn="0" w:oddVBand="0" w:evenVBand="0" w:oddHBand="0" w:evenHBand="0" w:firstRowFirstColumn="0" w:firstRowLastColumn="0" w:lastRowFirstColumn="0" w:lastRowLastColumn="0"/>
              <w:rPr>
                <w:rFonts w:ascii="Tahoma" w:hAnsi="Tahoma" w:cs="Tahoma"/>
                <w:b w:val="0"/>
                <w:iCs/>
                <w:sz w:val="18"/>
                <w:szCs w:val="18"/>
              </w:rPr>
            </w:pPr>
            <w:r w:rsidRPr="00460F79">
              <w:rPr>
                <w:rFonts w:ascii="Tahoma" w:hAnsi="Tahoma" w:cs="Tahoma"/>
                <w:b w:val="0"/>
                <w:iCs/>
                <w:sz w:val="18"/>
                <w:szCs w:val="18"/>
              </w:rPr>
              <w:t>PU KOPER</w:t>
            </w:r>
          </w:p>
        </w:tc>
        <w:tc>
          <w:tcPr>
            <w:cnfStyle w:val="000010000000" w:firstRow="0" w:lastRow="0" w:firstColumn="0" w:lastColumn="0" w:oddVBand="1" w:evenVBand="0" w:oddHBand="0" w:evenHBand="0" w:firstRowFirstColumn="0" w:firstRowLastColumn="0" w:lastRowFirstColumn="0" w:lastRowLastColumn="0"/>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C3" w:rsidRPr="00460F79" w:rsidRDefault="00C321C3" w:rsidP="004B2C9E">
            <w:pPr>
              <w:jc w:val="left"/>
              <w:rPr>
                <w:rFonts w:ascii="Tahoma" w:hAnsi="Tahoma" w:cs="Tahoma"/>
                <w:b w:val="0"/>
                <w:bCs w:val="0"/>
                <w:iCs/>
                <w:sz w:val="18"/>
                <w:szCs w:val="18"/>
              </w:rPr>
            </w:pPr>
            <w:r w:rsidRPr="00460F79">
              <w:rPr>
                <w:rFonts w:ascii="Tahoma" w:hAnsi="Tahoma" w:cs="Tahoma"/>
                <w:b w:val="0"/>
                <w:bCs w:val="0"/>
                <w:iCs/>
                <w:sz w:val="18"/>
                <w:szCs w:val="18"/>
              </w:rPr>
              <w:t>PU KRANJ</w:t>
            </w:r>
          </w:p>
        </w:tc>
        <w:tc>
          <w:tcPr>
            <w:tcW w:w="12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C3" w:rsidRPr="00460F79" w:rsidRDefault="00C321C3" w:rsidP="004B2C9E">
            <w:pPr>
              <w:jc w:val="left"/>
              <w:cnfStyle w:val="100000000000" w:firstRow="1" w:lastRow="0" w:firstColumn="0" w:lastColumn="0" w:oddVBand="0" w:evenVBand="0" w:oddHBand="0" w:evenHBand="0" w:firstRowFirstColumn="0" w:firstRowLastColumn="0" w:lastRowFirstColumn="0" w:lastRowLastColumn="0"/>
              <w:rPr>
                <w:rFonts w:ascii="Tahoma" w:hAnsi="Tahoma" w:cs="Tahoma"/>
                <w:b w:val="0"/>
                <w:bCs w:val="0"/>
                <w:iCs/>
                <w:sz w:val="18"/>
                <w:szCs w:val="18"/>
              </w:rPr>
            </w:pPr>
            <w:r w:rsidRPr="00460F79">
              <w:rPr>
                <w:rFonts w:ascii="Tahoma" w:hAnsi="Tahoma" w:cs="Tahoma"/>
                <w:b w:val="0"/>
                <w:bCs w:val="0"/>
                <w:iCs/>
                <w:sz w:val="18"/>
                <w:szCs w:val="18"/>
              </w:rPr>
              <w:t>PU LJUBLJANA</w:t>
            </w:r>
          </w:p>
        </w:tc>
        <w:tc>
          <w:tcPr>
            <w:cnfStyle w:val="000010000000" w:firstRow="0" w:lastRow="0" w:firstColumn="0" w:lastColumn="0" w:oddVBand="1" w:evenVBand="0" w:oddHBand="0" w:evenHBand="0" w:firstRowFirstColumn="0" w:firstRowLastColumn="0" w:lastRowFirstColumn="0" w:lastRowLastColumn="0"/>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C3" w:rsidRPr="00460F79" w:rsidRDefault="00C321C3" w:rsidP="004B2C9E">
            <w:pPr>
              <w:jc w:val="left"/>
              <w:rPr>
                <w:rFonts w:ascii="Tahoma" w:hAnsi="Tahoma" w:cs="Tahoma"/>
                <w:b w:val="0"/>
                <w:bCs w:val="0"/>
                <w:iCs/>
                <w:sz w:val="18"/>
                <w:szCs w:val="18"/>
              </w:rPr>
            </w:pPr>
            <w:r w:rsidRPr="00460F79">
              <w:rPr>
                <w:rFonts w:ascii="Tahoma" w:hAnsi="Tahoma" w:cs="Tahoma"/>
                <w:b w:val="0"/>
                <w:bCs w:val="0"/>
                <w:iCs/>
                <w:sz w:val="18"/>
                <w:szCs w:val="18"/>
              </w:rPr>
              <w:t>PU MARIBOR</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C3" w:rsidRPr="00460F79" w:rsidRDefault="00C321C3" w:rsidP="004B2C9E">
            <w:pPr>
              <w:jc w:val="left"/>
              <w:cnfStyle w:val="100000000000" w:firstRow="1" w:lastRow="0" w:firstColumn="0" w:lastColumn="0" w:oddVBand="0" w:evenVBand="0" w:oddHBand="0" w:evenHBand="0" w:firstRowFirstColumn="0" w:firstRowLastColumn="0" w:lastRowFirstColumn="0" w:lastRowLastColumn="0"/>
              <w:rPr>
                <w:rFonts w:ascii="Tahoma" w:hAnsi="Tahoma" w:cs="Tahoma"/>
                <w:b w:val="0"/>
                <w:bCs w:val="0"/>
                <w:iCs/>
                <w:sz w:val="18"/>
                <w:szCs w:val="18"/>
              </w:rPr>
            </w:pPr>
            <w:r w:rsidRPr="00460F79">
              <w:rPr>
                <w:rFonts w:ascii="Tahoma" w:hAnsi="Tahoma" w:cs="Tahoma"/>
                <w:b w:val="0"/>
                <w:bCs w:val="0"/>
                <w:iCs/>
                <w:sz w:val="18"/>
                <w:szCs w:val="18"/>
              </w:rPr>
              <w:t>PU MS</w:t>
            </w:r>
          </w:p>
        </w:tc>
        <w:tc>
          <w:tcPr>
            <w:cnfStyle w:val="000010000000" w:firstRow="0" w:lastRow="0" w:firstColumn="0" w:lastColumn="0" w:oddVBand="1" w:evenVBand="0" w:oddHBand="0" w:evenHBand="0" w:firstRowFirstColumn="0" w:firstRowLastColumn="0" w:lastRowFirstColumn="0" w:lastRowLastColumn="0"/>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C3" w:rsidRPr="00460F79" w:rsidRDefault="00C321C3" w:rsidP="004B2C9E">
            <w:pPr>
              <w:jc w:val="left"/>
              <w:rPr>
                <w:rFonts w:ascii="Tahoma" w:hAnsi="Tahoma" w:cs="Tahoma"/>
                <w:b w:val="0"/>
                <w:bCs w:val="0"/>
                <w:iCs/>
                <w:sz w:val="18"/>
                <w:szCs w:val="18"/>
              </w:rPr>
            </w:pPr>
            <w:r w:rsidRPr="00460F79">
              <w:rPr>
                <w:rFonts w:ascii="Tahoma" w:hAnsi="Tahoma" w:cs="Tahoma"/>
                <w:b w:val="0"/>
                <w:bCs w:val="0"/>
                <w:iCs/>
                <w:sz w:val="18"/>
                <w:szCs w:val="18"/>
              </w:rPr>
              <w:t>PU NG</w:t>
            </w:r>
          </w:p>
        </w:tc>
        <w:tc>
          <w:tcPr>
            <w:cnfStyle w:val="000100000000" w:firstRow="0" w:lastRow="0" w:firstColumn="0" w:lastColumn="1" w:oddVBand="0" w:evenVBand="0" w:oddHBand="0" w:evenHBand="0" w:firstRowFirstColumn="0" w:firstRowLastColumn="0" w:lastRowFirstColumn="0" w:lastRowLastColumn="0"/>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C3" w:rsidRPr="00460F79" w:rsidRDefault="00C321C3" w:rsidP="004B2C9E">
            <w:pPr>
              <w:tabs>
                <w:tab w:val="center" w:pos="487"/>
                <w:tab w:val="right" w:pos="974"/>
              </w:tabs>
              <w:jc w:val="left"/>
              <w:rPr>
                <w:rFonts w:ascii="Tahoma" w:hAnsi="Tahoma" w:cs="Tahoma"/>
                <w:b w:val="0"/>
                <w:bCs w:val="0"/>
                <w:iCs/>
                <w:sz w:val="18"/>
                <w:szCs w:val="18"/>
              </w:rPr>
            </w:pPr>
            <w:r w:rsidRPr="00460F79">
              <w:rPr>
                <w:rFonts w:ascii="Tahoma" w:hAnsi="Tahoma" w:cs="Tahoma"/>
                <w:b w:val="0"/>
                <w:bCs w:val="0"/>
                <w:iCs/>
                <w:sz w:val="18"/>
                <w:szCs w:val="18"/>
              </w:rPr>
              <w:t>PU NM</w:t>
            </w:r>
          </w:p>
        </w:tc>
      </w:tr>
      <w:tr w:rsidR="00C321C3" w:rsidRPr="00460F79" w:rsidTr="005E4F1F">
        <w:trPr>
          <w:cnfStyle w:val="010000000000" w:firstRow="0" w:lastRow="1" w:firstColumn="0" w:lastColumn="0" w:oddVBand="0" w:evenVBand="0" w:oddHBand="0" w:evenHBand="0" w:firstRowFirstColumn="0" w:firstRowLastColumn="0" w:lastRowFirstColumn="0" w:lastRowLastColumn="0"/>
          <w:trHeight w:val="464"/>
          <w:jc w:val="center"/>
        </w:trPr>
        <w:tc>
          <w:tcPr>
            <w:cnfStyle w:val="001000000000" w:firstRow="0" w:lastRow="0" w:firstColumn="1" w:lastColumn="0" w:oddVBand="0" w:evenVBand="0" w:oddHBand="0" w:evenHBand="0" w:firstRowFirstColumn="0" w:firstRowLastColumn="0" w:lastRowFirstColumn="0" w:lastRowLastColumn="0"/>
            <w:tcW w:w="1571" w:type="dxa"/>
            <w:tcBorders>
              <w:top w:val="single" w:sz="4" w:space="0" w:color="000000" w:themeColor="text1"/>
              <w:bottom w:val="single" w:sz="4" w:space="0" w:color="000000" w:themeColor="text1"/>
            </w:tcBorders>
            <w:vAlign w:val="center"/>
          </w:tcPr>
          <w:p w:rsidR="00C321C3" w:rsidRDefault="00C321C3" w:rsidP="004B2C9E">
            <w:pPr>
              <w:jc w:val="left"/>
              <w:rPr>
                <w:rFonts w:ascii="Tahoma" w:hAnsi="Tahoma" w:cs="Tahoma"/>
                <w:b w:val="0"/>
                <w:sz w:val="18"/>
                <w:szCs w:val="18"/>
              </w:rPr>
            </w:pPr>
            <w:r w:rsidRPr="00460F79">
              <w:rPr>
                <w:rFonts w:ascii="Tahoma" w:hAnsi="Tahoma" w:cs="Tahoma"/>
                <w:b w:val="0"/>
                <w:sz w:val="18"/>
                <w:szCs w:val="18"/>
              </w:rPr>
              <w:t xml:space="preserve">Število vloženih </w:t>
            </w:r>
          </w:p>
          <w:p w:rsidR="00C321C3" w:rsidRPr="00460F79" w:rsidRDefault="00C321C3" w:rsidP="004B2C9E">
            <w:pPr>
              <w:jc w:val="left"/>
              <w:rPr>
                <w:rFonts w:ascii="Tahoma" w:hAnsi="Tahoma" w:cs="Tahoma"/>
                <w:b w:val="0"/>
                <w:bCs w:val="0"/>
                <w:i/>
                <w:iCs/>
                <w:sz w:val="18"/>
                <w:szCs w:val="18"/>
              </w:rPr>
            </w:pPr>
            <w:r w:rsidRPr="00460F79">
              <w:rPr>
                <w:rFonts w:ascii="Tahoma" w:hAnsi="Tahoma" w:cs="Tahoma"/>
                <w:b w:val="0"/>
                <w:sz w:val="18"/>
                <w:szCs w:val="18"/>
              </w:rPr>
              <w:t>pritožb</w:t>
            </w:r>
          </w:p>
        </w:tc>
        <w:tc>
          <w:tcPr>
            <w:cnfStyle w:val="000010000000" w:firstRow="0" w:lastRow="0" w:firstColumn="0" w:lastColumn="0" w:oddVBand="1" w:evenVBand="0" w:oddHBand="0" w:evenHBand="0" w:firstRowFirstColumn="0" w:firstRowLastColumn="0" w:lastRowFirstColumn="0" w:lastRowLastColumn="0"/>
            <w:tcW w:w="880" w:type="dxa"/>
            <w:tcBorders>
              <w:top w:val="single" w:sz="4" w:space="0" w:color="000000" w:themeColor="text1"/>
              <w:bottom w:val="single" w:sz="4" w:space="0" w:color="000000" w:themeColor="text1"/>
            </w:tcBorders>
            <w:vAlign w:val="center"/>
          </w:tcPr>
          <w:p w:rsidR="00C321C3" w:rsidRPr="00460F79" w:rsidRDefault="00C321C3" w:rsidP="004B2C9E">
            <w:pPr>
              <w:jc w:val="left"/>
              <w:rPr>
                <w:rFonts w:ascii="Tahoma" w:hAnsi="Tahoma" w:cs="Tahoma"/>
                <w:b w:val="0"/>
                <w:bCs w:val="0"/>
                <w:iCs/>
                <w:color w:val="auto"/>
                <w:sz w:val="18"/>
                <w:szCs w:val="18"/>
              </w:rPr>
            </w:pPr>
            <w:r w:rsidRPr="00460F79">
              <w:rPr>
                <w:rFonts w:ascii="Tahoma" w:hAnsi="Tahoma" w:cs="Tahoma"/>
                <w:iCs/>
                <w:color w:val="auto"/>
                <w:sz w:val="18"/>
                <w:szCs w:val="18"/>
              </w:rPr>
              <w:t>47</w:t>
            </w:r>
          </w:p>
        </w:tc>
        <w:tc>
          <w:tcPr>
            <w:tcW w:w="894" w:type="dxa"/>
            <w:tcBorders>
              <w:top w:val="single" w:sz="4" w:space="0" w:color="000000" w:themeColor="text1"/>
              <w:bottom w:val="single" w:sz="4" w:space="0" w:color="000000" w:themeColor="text1"/>
            </w:tcBorders>
            <w:vAlign w:val="center"/>
          </w:tcPr>
          <w:p w:rsidR="00C321C3" w:rsidRPr="00460F79" w:rsidRDefault="00C321C3" w:rsidP="004B2C9E">
            <w:pPr>
              <w:jc w:val="left"/>
              <w:cnfStyle w:val="010000000000" w:firstRow="0" w:lastRow="1" w:firstColumn="0" w:lastColumn="0" w:oddVBand="0" w:evenVBand="0" w:oddHBand="0" w:evenHBand="0" w:firstRowFirstColumn="0" w:firstRowLastColumn="0" w:lastRowFirstColumn="0" w:lastRowLastColumn="0"/>
              <w:rPr>
                <w:rFonts w:ascii="Tahoma" w:hAnsi="Tahoma" w:cs="Tahoma"/>
                <w:b w:val="0"/>
                <w:bCs w:val="0"/>
                <w:iCs/>
                <w:color w:val="auto"/>
                <w:sz w:val="18"/>
                <w:szCs w:val="18"/>
              </w:rPr>
            </w:pPr>
            <w:r w:rsidRPr="00460F79">
              <w:rPr>
                <w:rFonts w:ascii="Tahoma" w:hAnsi="Tahoma" w:cs="Tahoma"/>
                <w:iCs/>
                <w:color w:val="auto"/>
                <w:sz w:val="18"/>
                <w:szCs w:val="18"/>
              </w:rPr>
              <w:t>38</w:t>
            </w:r>
          </w:p>
        </w:tc>
        <w:tc>
          <w:tcPr>
            <w:cnfStyle w:val="000010000000" w:firstRow="0" w:lastRow="0" w:firstColumn="0" w:lastColumn="0" w:oddVBand="1" w:evenVBand="0" w:oddHBand="0" w:evenHBand="0" w:firstRowFirstColumn="0" w:firstRowLastColumn="0" w:lastRowFirstColumn="0" w:lastRowLastColumn="0"/>
            <w:tcW w:w="1017" w:type="dxa"/>
            <w:tcBorders>
              <w:top w:val="single" w:sz="4" w:space="0" w:color="000000" w:themeColor="text1"/>
              <w:bottom w:val="single" w:sz="4" w:space="0" w:color="000000" w:themeColor="text1"/>
            </w:tcBorders>
            <w:vAlign w:val="center"/>
          </w:tcPr>
          <w:p w:rsidR="00C321C3" w:rsidRPr="00460F79" w:rsidRDefault="00C321C3" w:rsidP="004B2C9E">
            <w:pPr>
              <w:jc w:val="left"/>
              <w:rPr>
                <w:rFonts w:ascii="Tahoma" w:hAnsi="Tahoma" w:cs="Tahoma"/>
                <w:b w:val="0"/>
                <w:bCs w:val="0"/>
                <w:iCs/>
                <w:color w:val="auto"/>
                <w:sz w:val="18"/>
                <w:szCs w:val="18"/>
              </w:rPr>
            </w:pPr>
            <w:r w:rsidRPr="00460F79">
              <w:rPr>
                <w:rFonts w:ascii="Tahoma" w:hAnsi="Tahoma" w:cs="Tahoma"/>
                <w:iCs/>
                <w:color w:val="auto"/>
                <w:sz w:val="18"/>
                <w:szCs w:val="18"/>
              </w:rPr>
              <w:t>21</w:t>
            </w:r>
          </w:p>
        </w:tc>
        <w:tc>
          <w:tcPr>
            <w:tcW w:w="1233" w:type="dxa"/>
            <w:tcBorders>
              <w:top w:val="single" w:sz="4" w:space="0" w:color="000000" w:themeColor="text1"/>
              <w:bottom w:val="single" w:sz="4" w:space="0" w:color="000000" w:themeColor="text1"/>
            </w:tcBorders>
            <w:vAlign w:val="center"/>
          </w:tcPr>
          <w:p w:rsidR="00C321C3" w:rsidRPr="00460F79" w:rsidRDefault="00C321C3" w:rsidP="004B2C9E">
            <w:pPr>
              <w:jc w:val="left"/>
              <w:cnfStyle w:val="010000000000" w:firstRow="0" w:lastRow="1" w:firstColumn="0" w:lastColumn="0" w:oddVBand="0" w:evenVBand="0" w:oddHBand="0" w:evenHBand="0" w:firstRowFirstColumn="0" w:firstRowLastColumn="0" w:lastRowFirstColumn="0" w:lastRowLastColumn="0"/>
              <w:rPr>
                <w:rFonts w:ascii="Tahoma" w:hAnsi="Tahoma" w:cs="Tahoma"/>
                <w:b w:val="0"/>
                <w:bCs w:val="0"/>
                <w:iCs/>
                <w:color w:val="auto"/>
                <w:sz w:val="18"/>
                <w:szCs w:val="18"/>
              </w:rPr>
            </w:pPr>
            <w:r w:rsidRPr="00460F79">
              <w:rPr>
                <w:rFonts w:ascii="Tahoma" w:hAnsi="Tahoma" w:cs="Tahoma"/>
                <w:iCs/>
                <w:color w:val="auto"/>
                <w:sz w:val="18"/>
                <w:szCs w:val="18"/>
              </w:rPr>
              <w:t>116</w:t>
            </w:r>
          </w:p>
        </w:tc>
        <w:tc>
          <w:tcPr>
            <w:cnfStyle w:val="000010000000" w:firstRow="0" w:lastRow="0" w:firstColumn="0" w:lastColumn="0" w:oddVBand="1" w:evenVBand="0" w:oddHBand="0" w:evenHBand="0" w:firstRowFirstColumn="0" w:firstRowLastColumn="0" w:lastRowFirstColumn="0" w:lastRowLastColumn="0"/>
            <w:tcW w:w="1104" w:type="dxa"/>
            <w:tcBorders>
              <w:top w:val="single" w:sz="4" w:space="0" w:color="000000" w:themeColor="text1"/>
              <w:bottom w:val="single" w:sz="4" w:space="0" w:color="000000" w:themeColor="text1"/>
            </w:tcBorders>
            <w:vAlign w:val="center"/>
          </w:tcPr>
          <w:p w:rsidR="00C321C3" w:rsidRPr="00460F79" w:rsidRDefault="00C321C3" w:rsidP="004B2C9E">
            <w:pPr>
              <w:jc w:val="left"/>
              <w:rPr>
                <w:rFonts w:ascii="Tahoma" w:hAnsi="Tahoma" w:cs="Tahoma"/>
                <w:b w:val="0"/>
                <w:bCs w:val="0"/>
                <w:iCs/>
                <w:color w:val="auto"/>
                <w:sz w:val="18"/>
                <w:szCs w:val="18"/>
              </w:rPr>
            </w:pPr>
            <w:r w:rsidRPr="00460F79">
              <w:rPr>
                <w:rFonts w:ascii="Tahoma" w:hAnsi="Tahoma" w:cs="Tahoma"/>
                <w:iCs/>
                <w:color w:val="auto"/>
                <w:sz w:val="18"/>
                <w:szCs w:val="18"/>
              </w:rPr>
              <w:t>62</w:t>
            </w:r>
          </w:p>
        </w:tc>
        <w:tc>
          <w:tcPr>
            <w:tcW w:w="986" w:type="dxa"/>
            <w:tcBorders>
              <w:top w:val="single" w:sz="4" w:space="0" w:color="000000" w:themeColor="text1"/>
              <w:bottom w:val="single" w:sz="4" w:space="0" w:color="000000" w:themeColor="text1"/>
            </w:tcBorders>
            <w:vAlign w:val="center"/>
          </w:tcPr>
          <w:p w:rsidR="00C321C3" w:rsidRPr="00460F79" w:rsidRDefault="00C321C3" w:rsidP="004B2C9E">
            <w:pPr>
              <w:jc w:val="left"/>
              <w:cnfStyle w:val="010000000000" w:firstRow="0" w:lastRow="1" w:firstColumn="0" w:lastColumn="0" w:oddVBand="0" w:evenVBand="0" w:oddHBand="0" w:evenHBand="0" w:firstRowFirstColumn="0" w:firstRowLastColumn="0" w:lastRowFirstColumn="0" w:lastRowLastColumn="0"/>
              <w:rPr>
                <w:rFonts w:ascii="Tahoma" w:hAnsi="Tahoma" w:cs="Tahoma"/>
                <w:b w:val="0"/>
                <w:bCs w:val="0"/>
                <w:iCs/>
                <w:color w:val="auto"/>
                <w:sz w:val="18"/>
                <w:szCs w:val="18"/>
              </w:rPr>
            </w:pPr>
            <w:r w:rsidRPr="00460F79">
              <w:rPr>
                <w:rFonts w:ascii="Tahoma" w:hAnsi="Tahoma" w:cs="Tahoma"/>
                <w:iCs/>
                <w:color w:val="auto"/>
                <w:sz w:val="18"/>
                <w:szCs w:val="18"/>
              </w:rPr>
              <w:t>22</w:t>
            </w:r>
          </w:p>
        </w:tc>
        <w:tc>
          <w:tcPr>
            <w:cnfStyle w:val="000010000000" w:firstRow="0" w:lastRow="0" w:firstColumn="0" w:lastColumn="0" w:oddVBand="1" w:evenVBand="0" w:oddHBand="0" w:evenHBand="0" w:firstRowFirstColumn="0" w:firstRowLastColumn="0" w:lastRowFirstColumn="0" w:lastRowLastColumn="0"/>
            <w:tcW w:w="987" w:type="dxa"/>
            <w:tcBorders>
              <w:top w:val="single" w:sz="4" w:space="0" w:color="000000" w:themeColor="text1"/>
              <w:bottom w:val="single" w:sz="4" w:space="0" w:color="000000" w:themeColor="text1"/>
            </w:tcBorders>
            <w:vAlign w:val="center"/>
          </w:tcPr>
          <w:p w:rsidR="00C321C3" w:rsidRPr="00460F79" w:rsidRDefault="00C321C3" w:rsidP="004B2C9E">
            <w:pPr>
              <w:jc w:val="left"/>
              <w:rPr>
                <w:rFonts w:ascii="Tahoma" w:hAnsi="Tahoma" w:cs="Tahoma"/>
                <w:b w:val="0"/>
                <w:bCs w:val="0"/>
                <w:iCs/>
                <w:color w:val="auto"/>
                <w:sz w:val="18"/>
                <w:szCs w:val="18"/>
              </w:rPr>
            </w:pPr>
            <w:r>
              <w:rPr>
                <w:rFonts w:ascii="Tahoma" w:hAnsi="Tahoma" w:cs="Tahoma"/>
                <w:iCs/>
                <w:color w:val="auto"/>
                <w:sz w:val="18"/>
                <w:szCs w:val="18"/>
              </w:rPr>
              <w:t>8</w:t>
            </w:r>
          </w:p>
        </w:tc>
        <w:tc>
          <w:tcPr>
            <w:cnfStyle w:val="000100000000" w:firstRow="0" w:lastRow="0" w:firstColumn="0" w:lastColumn="1" w:oddVBand="0" w:evenVBand="0" w:oddHBand="0" w:evenHBand="0" w:firstRowFirstColumn="0" w:firstRowLastColumn="0" w:lastRowFirstColumn="0" w:lastRowLastColumn="0"/>
            <w:tcW w:w="979" w:type="dxa"/>
            <w:tcBorders>
              <w:top w:val="single" w:sz="4" w:space="0" w:color="000000" w:themeColor="text1"/>
              <w:bottom w:val="single" w:sz="4" w:space="0" w:color="000000" w:themeColor="text1"/>
            </w:tcBorders>
            <w:vAlign w:val="center"/>
          </w:tcPr>
          <w:p w:rsidR="00C321C3" w:rsidRPr="00E877F5" w:rsidRDefault="00C321C3" w:rsidP="004B2C9E">
            <w:pPr>
              <w:keepNext/>
              <w:jc w:val="left"/>
              <w:rPr>
                <w:rFonts w:ascii="Tahoma" w:hAnsi="Tahoma" w:cs="Tahoma"/>
                <w:bCs w:val="0"/>
                <w:iCs/>
                <w:color w:val="auto"/>
                <w:sz w:val="18"/>
                <w:szCs w:val="18"/>
              </w:rPr>
            </w:pPr>
            <w:r w:rsidRPr="00E877F5">
              <w:rPr>
                <w:rFonts w:ascii="Tahoma" w:hAnsi="Tahoma" w:cs="Tahoma"/>
                <w:bCs w:val="0"/>
                <w:iCs/>
                <w:color w:val="auto"/>
                <w:sz w:val="18"/>
                <w:szCs w:val="18"/>
              </w:rPr>
              <w:t>33</w:t>
            </w:r>
          </w:p>
        </w:tc>
      </w:tr>
    </w:tbl>
    <w:p w:rsidR="00C321C3" w:rsidRPr="00460F79" w:rsidRDefault="00C321C3" w:rsidP="004B2C9E">
      <w:pPr>
        <w:pStyle w:val="Napis"/>
        <w:jc w:val="left"/>
        <w:rPr>
          <w:b w:val="0"/>
          <w:i/>
          <w:sz w:val="20"/>
          <w:szCs w:val="20"/>
        </w:rPr>
      </w:pPr>
      <w:bookmarkStart w:id="45" w:name="_Toc31188903"/>
      <w:r w:rsidRPr="00460F79">
        <w:rPr>
          <w:b w:val="0"/>
          <w:i/>
          <w:sz w:val="20"/>
          <w:szCs w:val="20"/>
        </w:rPr>
        <w:t xml:space="preserve">Tabela </w:t>
      </w:r>
      <w:r w:rsidRPr="00460F79">
        <w:rPr>
          <w:b w:val="0"/>
          <w:i/>
          <w:sz w:val="20"/>
          <w:szCs w:val="20"/>
        </w:rPr>
        <w:fldChar w:fldCharType="begin"/>
      </w:r>
      <w:r w:rsidRPr="00460F79">
        <w:rPr>
          <w:b w:val="0"/>
          <w:i/>
          <w:sz w:val="20"/>
          <w:szCs w:val="20"/>
        </w:rPr>
        <w:instrText xml:space="preserve"> SEQ Tabela \* ARABIC </w:instrText>
      </w:r>
      <w:r w:rsidRPr="00460F79">
        <w:rPr>
          <w:b w:val="0"/>
          <w:i/>
          <w:sz w:val="20"/>
          <w:szCs w:val="20"/>
        </w:rPr>
        <w:fldChar w:fldCharType="separate"/>
      </w:r>
      <w:r w:rsidR="00EB7F9B">
        <w:rPr>
          <w:b w:val="0"/>
          <w:i/>
          <w:noProof/>
          <w:sz w:val="20"/>
          <w:szCs w:val="20"/>
        </w:rPr>
        <w:t>6</w:t>
      </w:r>
      <w:r w:rsidRPr="00460F79">
        <w:rPr>
          <w:b w:val="0"/>
          <w:i/>
          <w:sz w:val="20"/>
          <w:szCs w:val="20"/>
        </w:rPr>
        <w:fldChar w:fldCharType="end"/>
      </w:r>
      <w:r w:rsidRPr="00460F79">
        <w:rPr>
          <w:b w:val="0"/>
          <w:i/>
          <w:sz w:val="20"/>
          <w:szCs w:val="20"/>
        </w:rPr>
        <w:t xml:space="preserve">: </w:t>
      </w:r>
      <w:r w:rsidRPr="00460F79">
        <w:rPr>
          <w:b w:val="0"/>
          <w:i/>
          <w:noProof/>
          <w:sz w:val="20"/>
          <w:szCs w:val="20"/>
        </w:rPr>
        <w:t>Število vloženih pritožb 2019</w:t>
      </w:r>
      <w:bookmarkEnd w:id="45"/>
      <w:r w:rsidRPr="00460F79">
        <w:rPr>
          <w:rStyle w:val="Sprotnaopomba-sklic"/>
          <w:b w:val="0"/>
          <w:color w:val="auto"/>
          <w:sz w:val="22"/>
          <w:szCs w:val="22"/>
        </w:rPr>
        <w:footnoteReference w:id="12"/>
      </w:r>
    </w:p>
    <w:p w:rsidR="00C321C3" w:rsidRPr="00460F79" w:rsidRDefault="00C321C3" w:rsidP="004B2C9E">
      <w:pPr>
        <w:pStyle w:val="Tabela1"/>
        <w:numPr>
          <w:ilvl w:val="0"/>
          <w:numId w:val="0"/>
        </w:numPr>
        <w:jc w:val="left"/>
        <w:rPr>
          <w:noProof/>
        </w:rPr>
      </w:pPr>
    </w:p>
    <w:p w:rsidR="00C321C3" w:rsidRPr="00460F79" w:rsidRDefault="00C321C3" w:rsidP="004B2C9E">
      <w:pPr>
        <w:pStyle w:val="Tabela1"/>
        <w:numPr>
          <w:ilvl w:val="0"/>
          <w:numId w:val="0"/>
        </w:numPr>
        <w:jc w:val="left"/>
        <w:rPr>
          <w:noProof/>
        </w:rPr>
      </w:pPr>
    </w:p>
    <w:p w:rsidR="00C321C3" w:rsidRPr="00460F79" w:rsidRDefault="00C321C3" w:rsidP="004B2C9E">
      <w:pPr>
        <w:pStyle w:val="Tabela1"/>
        <w:numPr>
          <w:ilvl w:val="0"/>
          <w:numId w:val="0"/>
        </w:numPr>
        <w:jc w:val="left"/>
      </w:pPr>
      <w:r w:rsidRPr="00460F79">
        <w:rPr>
          <w:noProof/>
        </w:rPr>
        <w:drawing>
          <wp:inline distT="0" distB="0" distL="0" distR="0" wp14:anchorId="6B1185BD" wp14:editId="1A448B5D">
            <wp:extent cx="6298066" cy="4181475"/>
            <wp:effectExtent l="0" t="0" r="0" b="0"/>
            <wp:docPr id="5" name="Slika 5" title="Število vloženih pritožb po PU - slika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la.png"/>
                    <pic:cNvPicPr/>
                  </pic:nvPicPr>
                  <pic:blipFill>
                    <a:blip r:embed="rId17">
                      <a:duotone>
                        <a:schemeClr val="accent5">
                          <a:shade val="45000"/>
                          <a:satMod val="135000"/>
                        </a:schemeClr>
                        <a:prstClr val="white"/>
                      </a:duotone>
                      <a:extLst>
                        <a:ext uri="{BEBA8EAE-BF5A-486C-A8C5-ECC9F3942E4B}">
                          <a14:imgProps xmlns:a14="http://schemas.microsoft.com/office/drawing/2010/main">
                            <a14:imgLayer r:embed="rId18">
                              <a14:imgEffect>
                                <a14:backgroundRemoval t="0" b="100000" l="0" r="100000"/>
                              </a14:imgEffect>
                            </a14:imgLayer>
                          </a14:imgProps>
                        </a:ext>
                        <a:ext uri="{28A0092B-C50C-407E-A947-70E740481C1C}">
                          <a14:useLocalDpi xmlns:a14="http://schemas.microsoft.com/office/drawing/2010/main" val="0"/>
                        </a:ext>
                      </a:extLst>
                    </a:blip>
                    <a:stretch>
                      <a:fillRect/>
                    </a:stretch>
                  </pic:blipFill>
                  <pic:spPr>
                    <a:xfrm>
                      <a:off x="0" y="0"/>
                      <a:ext cx="6340241" cy="4209476"/>
                    </a:xfrm>
                    <a:prstGeom prst="rect">
                      <a:avLst/>
                    </a:prstGeom>
                  </pic:spPr>
                </pic:pic>
              </a:graphicData>
            </a:graphic>
          </wp:inline>
        </w:drawing>
      </w:r>
    </w:p>
    <w:p w:rsidR="00C321C3" w:rsidRPr="00460F79" w:rsidRDefault="00C321C3" w:rsidP="004B2C9E">
      <w:pPr>
        <w:pStyle w:val="Napis"/>
        <w:jc w:val="left"/>
        <w:rPr>
          <w:b w:val="0"/>
          <w:i/>
          <w:sz w:val="20"/>
          <w:szCs w:val="20"/>
        </w:rPr>
      </w:pPr>
      <w:bookmarkStart w:id="46" w:name="_Toc31187275"/>
      <w:bookmarkStart w:id="47" w:name="_Toc31188881"/>
      <w:r w:rsidRPr="00460F79">
        <w:rPr>
          <w:b w:val="0"/>
          <w:i/>
          <w:sz w:val="20"/>
          <w:szCs w:val="20"/>
        </w:rPr>
        <w:t xml:space="preserve">Slika </w:t>
      </w:r>
      <w:r w:rsidRPr="00460F79">
        <w:rPr>
          <w:b w:val="0"/>
          <w:i/>
          <w:sz w:val="20"/>
          <w:szCs w:val="20"/>
        </w:rPr>
        <w:fldChar w:fldCharType="begin"/>
      </w:r>
      <w:r w:rsidRPr="00460F79">
        <w:rPr>
          <w:b w:val="0"/>
          <w:i/>
          <w:sz w:val="20"/>
          <w:szCs w:val="20"/>
        </w:rPr>
        <w:instrText xml:space="preserve"> SEQ Slika \* ARABIC </w:instrText>
      </w:r>
      <w:r w:rsidRPr="00460F79">
        <w:rPr>
          <w:b w:val="0"/>
          <w:i/>
          <w:sz w:val="20"/>
          <w:szCs w:val="20"/>
        </w:rPr>
        <w:fldChar w:fldCharType="separate"/>
      </w:r>
      <w:r w:rsidR="00EB7F9B">
        <w:rPr>
          <w:b w:val="0"/>
          <w:i/>
          <w:noProof/>
          <w:sz w:val="20"/>
          <w:szCs w:val="20"/>
        </w:rPr>
        <w:t>1</w:t>
      </w:r>
      <w:r w:rsidRPr="00460F79">
        <w:rPr>
          <w:b w:val="0"/>
          <w:i/>
          <w:sz w:val="20"/>
          <w:szCs w:val="20"/>
        </w:rPr>
        <w:fldChar w:fldCharType="end"/>
      </w:r>
      <w:r w:rsidRPr="00460F79">
        <w:rPr>
          <w:b w:val="0"/>
          <w:i/>
          <w:sz w:val="20"/>
          <w:szCs w:val="20"/>
        </w:rPr>
        <w:t xml:space="preserve">: </w:t>
      </w:r>
      <w:r w:rsidRPr="00460F79">
        <w:rPr>
          <w:b w:val="0"/>
          <w:i/>
          <w:noProof/>
          <w:sz w:val="20"/>
          <w:szCs w:val="20"/>
        </w:rPr>
        <w:t>Število vloženih pritožb 2019</w:t>
      </w:r>
      <w:bookmarkEnd w:id="46"/>
      <w:bookmarkEnd w:id="47"/>
    </w:p>
    <w:p w:rsidR="00C321C3" w:rsidRPr="00460F79" w:rsidRDefault="00C321C3" w:rsidP="004B2C9E">
      <w:pPr>
        <w:pStyle w:val="Tabela"/>
        <w:numPr>
          <w:ilvl w:val="0"/>
          <w:numId w:val="0"/>
        </w:numPr>
        <w:ind w:left="1080"/>
        <w:jc w:val="left"/>
      </w:pPr>
    </w:p>
    <w:p w:rsidR="00C321C3" w:rsidRPr="00460F79" w:rsidRDefault="00C321C3" w:rsidP="004B2C9E">
      <w:pPr>
        <w:pStyle w:val="Tabela"/>
        <w:keepNext/>
        <w:numPr>
          <w:ilvl w:val="0"/>
          <w:numId w:val="0"/>
        </w:numPr>
        <w:jc w:val="left"/>
      </w:pPr>
      <w:r w:rsidRPr="00460F79">
        <w:rPr>
          <w:noProof/>
        </w:rPr>
        <w:lastRenderedPageBreak/>
        <w:drawing>
          <wp:inline distT="0" distB="0" distL="0" distR="0" wp14:anchorId="52A3313F" wp14:editId="59A51C25">
            <wp:extent cx="6105525" cy="3924300"/>
            <wp:effectExtent l="0" t="0" r="9525" b="0"/>
            <wp:docPr id="6" name="Grafikon 6" title="Tabela: Število vloženih pritožb po postajah PU Celje"/>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321C3" w:rsidRPr="00460F79" w:rsidRDefault="00C321C3" w:rsidP="004B2C9E">
      <w:pPr>
        <w:pStyle w:val="Napis"/>
        <w:jc w:val="left"/>
        <w:rPr>
          <w:b w:val="0"/>
          <w:i/>
          <w:sz w:val="20"/>
          <w:szCs w:val="20"/>
        </w:rPr>
      </w:pPr>
      <w:bookmarkStart w:id="48" w:name="_Toc31719328"/>
      <w:r w:rsidRPr="00460F79">
        <w:rPr>
          <w:b w:val="0"/>
          <w:i/>
          <w:sz w:val="20"/>
          <w:szCs w:val="20"/>
        </w:rPr>
        <w:t xml:space="preserve">Graf </w:t>
      </w:r>
      <w:r w:rsidRPr="00460F79">
        <w:rPr>
          <w:b w:val="0"/>
          <w:i/>
          <w:sz w:val="20"/>
          <w:szCs w:val="20"/>
        </w:rPr>
        <w:fldChar w:fldCharType="begin"/>
      </w:r>
      <w:r w:rsidRPr="00460F79">
        <w:rPr>
          <w:b w:val="0"/>
          <w:i/>
          <w:sz w:val="20"/>
          <w:szCs w:val="20"/>
        </w:rPr>
        <w:instrText xml:space="preserve"> SEQ Graf \* ARABIC </w:instrText>
      </w:r>
      <w:r w:rsidRPr="00460F79">
        <w:rPr>
          <w:b w:val="0"/>
          <w:i/>
          <w:sz w:val="20"/>
          <w:szCs w:val="20"/>
        </w:rPr>
        <w:fldChar w:fldCharType="separate"/>
      </w:r>
      <w:r w:rsidR="00EB7F9B">
        <w:rPr>
          <w:b w:val="0"/>
          <w:i/>
          <w:noProof/>
          <w:sz w:val="20"/>
          <w:szCs w:val="20"/>
        </w:rPr>
        <w:t>4</w:t>
      </w:r>
      <w:r w:rsidRPr="00460F79">
        <w:rPr>
          <w:b w:val="0"/>
          <w:i/>
          <w:sz w:val="20"/>
          <w:szCs w:val="20"/>
        </w:rPr>
        <w:fldChar w:fldCharType="end"/>
      </w:r>
      <w:r w:rsidRPr="00460F79">
        <w:rPr>
          <w:b w:val="0"/>
          <w:i/>
          <w:sz w:val="20"/>
          <w:szCs w:val="20"/>
        </w:rPr>
        <w:t xml:space="preserve">: </w:t>
      </w:r>
      <w:r w:rsidRPr="00460F79">
        <w:rPr>
          <w:b w:val="0"/>
          <w:i/>
          <w:noProof/>
          <w:sz w:val="20"/>
          <w:szCs w:val="20"/>
        </w:rPr>
        <w:t>Število vloženih pritožb po postajah PU Celje</w:t>
      </w:r>
      <w:bookmarkEnd w:id="48"/>
    </w:p>
    <w:p w:rsidR="00C321C3" w:rsidRPr="00460F79" w:rsidRDefault="00C321C3" w:rsidP="004B2C9E">
      <w:pPr>
        <w:pStyle w:val="Tabela"/>
        <w:numPr>
          <w:ilvl w:val="0"/>
          <w:numId w:val="0"/>
        </w:numPr>
        <w:jc w:val="left"/>
      </w:pPr>
    </w:p>
    <w:p w:rsidR="00C321C3" w:rsidRPr="00460F79" w:rsidRDefault="00C321C3" w:rsidP="004B2C9E">
      <w:pPr>
        <w:pStyle w:val="Tabela"/>
        <w:keepNext/>
        <w:numPr>
          <w:ilvl w:val="0"/>
          <w:numId w:val="0"/>
        </w:numPr>
        <w:jc w:val="left"/>
      </w:pPr>
      <w:r w:rsidRPr="00460F79">
        <w:rPr>
          <w:noProof/>
        </w:rPr>
        <w:drawing>
          <wp:inline distT="0" distB="0" distL="0" distR="0" wp14:anchorId="2E35A49D" wp14:editId="5AF8E776">
            <wp:extent cx="6120130" cy="3914775"/>
            <wp:effectExtent l="0" t="0" r="13970" b="9525"/>
            <wp:docPr id="7" name="Grafikon 7" title="Tabela: Število vloženih pritožb po postajah PU Kope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C321C3" w:rsidRPr="00460F79" w:rsidRDefault="00C321C3" w:rsidP="004B2C9E">
      <w:pPr>
        <w:pStyle w:val="Napis"/>
        <w:jc w:val="left"/>
        <w:rPr>
          <w:b w:val="0"/>
          <w:i/>
          <w:noProof/>
          <w:sz w:val="20"/>
          <w:szCs w:val="20"/>
        </w:rPr>
      </w:pPr>
      <w:bookmarkStart w:id="49" w:name="_Toc31719329"/>
      <w:r w:rsidRPr="00460F79">
        <w:rPr>
          <w:b w:val="0"/>
          <w:i/>
          <w:sz w:val="20"/>
          <w:szCs w:val="20"/>
        </w:rPr>
        <w:t xml:space="preserve">Graf </w:t>
      </w:r>
      <w:r w:rsidRPr="00460F79">
        <w:rPr>
          <w:b w:val="0"/>
          <w:i/>
          <w:sz w:val="20"/>
          <w:szCs w:val="20"/>
        </w:rPr>
        <w:fldChar w:fldCharType="begin"/>
      </w:r>
      <w:r w:rsidRPr="00460F79">
        <w:rPr>
          <w:b w:val="0"/>
          <w:i/>
          <w:sz w:val="20"/>
          <w:szCs w:val="20"/>
        </w:rPr>
        <w:instrText xml:space="preserve"> SEQ Graf \* ARABIC </w:instrText>
      </w:r>
      <w:r w:rsidRPr="00460F79">
        <w:rPr>
          <w:b w:val="0"/>
          <w:i/>
          <w:sz w:val="20"/>
          <w:szCs w:val="20"/>
        </w:rPr>
        <w:fldChar w:fldCharType="separate"/>
      </w:r>
      <w:r w:rsidR="00EB7F9B">
        <w:rPr>
          <w:b w:val="0"/>
          <w:i/>
          <w:noProof/>
          <w:sz w:val="20"/>
          <w:szCs w:val="20"/>
        </w:rPr>
        <w:t>5</w:t>
      </w:r>
      <w:r w:rsidRPr="00460F79">
        <w:rPr>
          <w:b w:val="0"/>
          <w:i/>
          <w:sz w:val="20"/>
          <w:szCs w:val="20"/>
        </w:rPr>
        <w:fldChar w:fldCharType="end"/>
      </w:r>
      <w:r w:rsidRPr="00460F79">
        <w:rPr>
          <w:b w:val="0"/>
          <w:i/>
          <w:sz w:val="20"/>
          <w:szCs w:val="20"/>
        </w:rPr>
        <w:t xml:space="preserve">: </w:t>
      </w:r>
      <w:r w:rsidRPr="00460F79">
        <w:rPr>
          <w:b w:val="0"/>
          <w:i/>
          <w:noProof/>
          <w:sz w:val="20"/>
          <w:szCs w:val="20"/>
        </w:rPr>
        <w:t>Število vloženih pritožb po postajah PU Koper</w:t>
      </w:r>
      <w:bookmarkEnd w:id="49"/>
    </w:p>
    <w:p w:rsidR="00C321C3" w:rsidRPr="00460F79" w:rsidRDefault="00C321C3" w:rsidP="004B2C9E">
      <w:pPr>
        <w:pStyle w:val="Tabela"/>
        <w:keepNext/>
        <w:numPr>
          <w:ilvl w:val="0"/>
          <w:numId w:val="0"/>
        </w:numPr>
        <w:jc w:val="left"/>
      </w:pPr>
      <w:r w:rsidRPr="00460F79">
        <w:rPr>
          <w:noProof/>
        </w:rPr>
        <w:lastRenderedPageBreak/>
        <w:drawing>
          <wp:inline distT="0" distB="0" distL="0" distR="0" wp14:anchorId="19D47E33" wp14:editId="07FA2653">
            <wp:extent cx="6120130" cy="3638550"/>
            <wp:effectExtent l="0" t="0" r="13970" b="0"/>
            <wp:docPr id="8" name="Grafikon 8" title="Graf: Število vloženih pritožb po postajah PU Kranj"/>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C321C3" w:rsidRPr="00460F79" w:rsidRDefault="00C321C3" w:rsidP="004B2C9E">
      <w:pPr>
        <w:pStyle w:val="Napis"/>
        <w:jc w:val="left"/>
        <w:rPr>
          <w:b w:val="0"/>
          <w:i/>
          <w:sz w:val="20"/>
          <w:szCs w:val="20"/>
        </w:rPr>
      </w:pPr>
      <w:bookmarkStart w:id="50" w:name="_Toc31719330"/>
      <w:r w:rsidRPr="00460F79">
        <w:rPr>
          <w:b w:val="0"/>
          <w:i/>
          <w:sz w:val="20"/>
          <w:szCs w:val="20"/>
        </w:rPr>
        <w:t xml:space="preserve">Graf </w:t>
      </w:r>
      <w:r w:rsidRPr="00460F79">
        <w:rPr>
          <w:b w:val="0"/>
          <w:i/>
          <w:sz w:val="20"/>
          <w:szCs w:val="20"/>
        </w:rPr>
        <w:fldChar w:fldCharType="begin"/>
      </w:r>
      <w:r w:rsidRPr="00460F79">
        <w:rPr>
          <w:b w:val="0"/>
          <w:i/>
          <w:sz w:val="20"/>
          <w:szCs w:val="20"/>
        </w:rPr>
        <w:instrText xml:space="preserve"> SEQ Graf \* ARABIC </w:instrText>
      </w:r>
      <w:r w:rsidRPr="00460F79">
        <w:rPr>
          <w:b w:val="0"/>
          <w:i/>
          <w:sz w:val="20"/>
          <w:szCs w:val="20"/>
        </w:rPr>
        <w:fldChar w:fldCharType="separate"/>
      </w:r>
      <w:r w:rsidR="00EB7F9B">
        <w:rPr>
          <w:b w:val="0"/>
          <w:i/>
          <w:noProof/>
          <w:sz w:val="20"/>
          <w:szCs w:val="20"/>
        </w:rPr>
        <w:t>6</w:t>
      </w:r>
      <w:r w:rsidRPr="00460F79">
        <w:rPr>
          <w:b w:val="0"/>
          <w:i/>
          <w:sz w:val="20"/>
          <w:szCs w:val="20"/>
        </w:rPr>
        <w:fldChar w:fldCharType="end"/>
      </w:r>
      <w:r w:rsidRPr="00460F79">
        <w:rPr>
          <w:b w:val="0"/>
          <w:i/>
          <w:sz w:val="20"/>
          <w:szCs w:val="20"/>
        </w:rPr>
        <w:t xml:space="preserve">: </w:t>
      </w:r>
      <w:r w:rsidRPr="00460F79">
        <w:rPr>
          <w:b w:val="0"/>
          <w:i/>
          <w:noProof/>
          <w:sz w:val="20"/>
          <w:szCs w:val="20"/>
        </w:rPr>
        <w:t>Število vloženih pritožb po postajah PU Kranj</w:t>
      </w:r>
      <w:bookmarkEnd w:id="50"/>
    </w:p>
    <w:p w:rsidR="00C321C3" w:rsidRPr="00460F79" w:rsidRDefault="00C321C3" w:rsidP="004B2C9E">
      <w:pPr>
        <w:pStyle w:val="Tabela"/>
        <w:numPr>
          <w:ilvl w:val="0"/>
          <w:numId w:val="0"/>
        </w:numPr>
        <w:jc w:val="left"/>
      </w:pPr>
    </w:p>
    <w:p w:rsidR="00C321C3" w:rsidRPr="00460F79" w:rsidRDefault="00C321C3" w:rsidP="004B2C9E">
      <w:pPr>
        <w:pStyle w:val="Tabela"/>
        <w:keepNext/>
        <w:numPr>
          <w:ilvl w:val="0"/>
          <w:numId w:val="0"/>
        </w:numPr>
        <w:jc w:val="left"/>
      </w:pPr>
      <w:r w:rsidRPr="00460F79">
        <w:rPr>
          <w:noProof/>
        </w:rPr>
        <w:drawing>
          <wp:inline distT="0" distB="0" distL="0" distR="0" wp14:anchorId="229CEFAF" wp14:editId="79A3C285">
            <wp:extent cx="6120130" cy="4133850"/>
            <wp:effectExtent l="0" t="0" r="13970" b="0"/>
            <wp:docPr id="9" name="Grafikon 9" title="Graf: Število vloženih pritožb po postajah PU Ljubljana"/>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321C3" w:rsidRPr="00460F79" w:rsidRDefault="00C321C3" w:rsidP="004B2C9E">
      <w:pPr>
        <w:pStyle w:val="Napis"/>
        <w:jc w:val="left"/>
        <w:rPr>
          <w:b w:val="0"/>
          <w:i/>
          <w:sz w:val="20"/>
          <w:szCs w:val="20"/>
        </w:rPr>
      </w:pPr>
      <w:bookmarkStart w:id="51" w:name="_Toc31719331"/>
      <w:r w:rsidRPr="00460F79">
        <w:rPr>
          <w:b w:val="0"/>
          <w:i/>
          <w:sz w:val="20"/>
          <w:szCs w:val="20"/>
        </w:rPr>
        <w:t xml:space="preserve">Graf </w:t>
      </w:r>
      <w:r w:rsidRPr="00460F79">
        <w:rPr>
          <w:b w:val="0"/>
          <w:i/>
          <w:sz w:val="20"/>
          <w:szCs w:val="20"/>
        </w:rPr>
        <w:fldChar w:fldCharType="begin"/>
      </w:r>
      <w:r w:rsidRPr="00460F79">
        <w:rPr>
          <w:b w:val="0"/>
          <w:i/>
          <w:sz w:val="20"/>
          <w:szCs w:val="20"/>
        </w:rPr>
        <w:instrText xml:space="preserve"> SEQ Graf \* ARABIC </w:instrText>
      </w:r>
      <w:r w:rsidRPr="00460F79">
        <w:rPr>
          <w:b w:val="0"/>
          <w:i/>
          <w:sz w:val="20"/>
          <w:szCs w:val="20"/>
        </w:rPr>
        <w:fldChar w:fldCharType="separate"/>
      </w:r>
      <w:r w:rsidR="00EB7F9B">
        <w:rPr>
          <w:b w:val="0"/>
          <w:i/>
          <w:noProof/>
          <w:sz w:val="20"/>
          <w:szCs w:val="20"/>
        </w:rPr>
        <w:t>7</w:t>
      </w:r>
      <w:r w:rsidRPr="00460F79">
        <w:rPr>
          <w:b w:val="0"/>
          <w:i/>
          <w:sz w:val="20"/>
          <w:szCs w:val="20"/>
        </w:rPr>
        <w:fldChar w:fldCharType="end"/>
      </w:r>
      <w:r w:rsidRPr="00460F79">
        <w:rPr>
          <w:b w:val="0"/>
          <w:i/>
          <w:sz w:val="20"/>
          <w:szCs w:val="20"/>
        </w:rPr>
        <w:t xml:space="preserve">: </w:t>
      </w:r>
      <w:r w:rsidRPr="00460F79">
        <w:rPr>
          <w:b w:val="0"/>
          <w:i/>
          <w:noProof/>
          <w:sz w:val="20"/>
          <w:szCs w:val="20"/>
        </w:rPr>
        <w:t>Število vloženih pritožb po postajah PU Ljubljana</w:t>
      </w:r>
      <w:bookmarkEnd w:id="51"/>
    </w:p>
    <w:p w:rsidR="00C321C3" w:rsidRPr="00460F79" w:rsidRDefault="00C321C3" w:rsidP="004B2C9E">
      <w:pPr>
        <w:pStyle w:val="Tabela"/>
        <w:keepNext/>
        <w:numPr>
          <w:ilvl w:val="0"/>
          <w:numId w:val="0"/>
        </w:numPr>
        <w:jc w:val="left"/>
      </w:pPr>
    </w:p>
    <w:p w:rsidR="00C321C3" w:rsidRPr="00460F79" w:rsidRDefault="00C321C3" w:rsidP="004B2C9E">
      <w:pPr>
        <w:pStyle w:val="Tabela"/>
        <w:keepNext/>
        <w:numPr>
          <w:ilvl w:val="0"/>
          <w:numId w:val="0"/>
        </w:numPr>
        <w:jc w:val="left"/>
      </w:pPr>
      <w:r w:rsidRPr="00460F79">
        <w:rPr>
          <w:noProof/>
        </w:rPr>
        <w:drawing>
          <wp:inline distT="0" distB="0" distL="0" distR="0" wp14:anchorId="1A6A6021" wp14:editId="7DF6968B">
            <wp:extent cx="6143625" cy="3886200"/>
            <wp:effectExtent l="0" t="0" r="9525" b="0"/>
            <wp:docPr id="10" name="Grafikon 10" title="Graf: Število vloženih pritožb po postajah PU Maribo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C321C3" w:rsidRPr="00460F79" w:rsidRDefault="00C321C3" w:rsidP="004B2C9E">
      <w:pPr>
        <w:pStyle w:val="Napis"/>
        <w:jc w:val="left"/>
        <w:rPr>
          <w:b w:val="0"/>
          <w:i/>
          <w:sz w:val="20"/>
          <w:szCs w:val="20"/>
        </w:rPr>
      </w:pPr>
      <w:bookmarkStart w:id="52" w:name="_Toc31719332"/>
      <w:r w:rsidRPr="00460F79">
        <w:rPr>
          <w:b w:val="0"/>
          <w:i/>
          <w:sz w:val="20"/>
          <w:szCs w:val="20"/>
        </w:rPr>
        <w:t xml:space="preserve">Graf </w:t>
      </w:r>
      <w:r w:rsidRPr="00460F79">
        <w:rPr>
          <w:b w:val="0"/>
          <w:i/>
          <w:sz w:val="20"/>
          <w:szCs w:val="20"/>
        </w:rPr>
        <w:fldChar w:fldCharType="begin"/>
      </w:r>
      <w:r w:rsidRPr="00460F79">
        <w:rPr>
          <w:b w:val="0"/>
          <w:i/>
          <w:sz w:val="20"/>
          <w:szCs w:val="20"/>
        </w:rPr>
        <w:instrText xml:space="preserve"> SEQ Graf \* ARABIC </w:instrText>
      </w:r>
      <w:r w:rsidRPr="00460F79">
        <w:rPr>
          <w:b w:val="0"/>
          <w:i/>
          <w:sz w:val="20"/>
          <w:szCs w:val="20"/>
        </w:rPr>
        <w:fldChar w:fldCharType="separate"/>
      </w:r>
      <w:r w:rsidR="00EB7F9B">
        <w:rPr>
          <w:b w:val="0"/>
          <w:i/>
          <w:noProof/>
          <w:sz w:val="20"/>
          <w:szCs w:val="20"/>
        </w:rPr>
        <w:t>8</w:t>
      </w:r>
      <w:r w:rsidRPr="00460F79">
        <w:rPr>
          <w:b w:val="0"/>
          <w:i/>
          <w:sz w:val="20"/>
          <w:szCs w:val="20"/>
        </w:rPr>
        <w:fldChar w:fldCharType="end"/>
      </w:r>
      <w:r w:rsidRPr="00460F79">
        <w:rPr>
          <w:b w:val="0"/>
          <w:i/>
          <w:noProof/>
          <w:sz w:val="20"/>
          <w:szCs w:val="20"/>
        </w:rPr>
        <w:t>: Število vloženih pritožb po postajah PU Maribor</w:t>
      </w:r>
      <w:bookmarkEnd w:id="52"/>
    </w:p>
    <w:p w:rsidR="00C321C3" w:rsidRPr="00460F79" w:rsidRDefault="00C321C3" w:rsidP="004B2C9E">
      <w:pPr>
        <w:pStyle w:val="Tabela"/>
        <w:numPr>
          <w:ilvl w:val="0"/>
          <w:numId w:val="0"/>
        </w:numPr>
        <w:jc w:val="left"/>
      </w:pPr>
    </w:p>
    <w:p w:rsidR="00C321C3" w:rsidRPr="00460F79" w:rsidRDefault="00C321C3" w:rsidP="004B2C9E">
      <w:pPr>
        <w:pStyle w:val="Graf1"/>
        <w:numPr>
          <w:ilvl w:val="0"/>
          <w:numId w:val="0"/>
        </w:numPr>
        <w:jc w:val="left"/>
      </w:pPr>
      <w:r w:rsidRPr="00460F79">
        <w:rPr>
          <w:noProof/>
        </w:rPr>
        <w:drawing>
          <wp:inline distT="0" distB="0" distL="0" distR="0" wp14:anchorId="77FA5A6A" wp14:editId="5A6B8187">
            <wp:extent cx="6134100" cy="3819525"/>
            <wp:effectExtent l="0" t="0" r="0" b="9525"/>
            <wp:docPr id="11" name="Grafikon 11" title="Graf: Število vloženih pritožb po postajah PU Murska Sobota"/>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321C3" w:rsidRPr="00460F79" w:rsidRDefault="00C321C3" w:rsidP="004B2C9E">
      <w:pPr>
        <w:pStyle w:val="Napis"/>
        <w:jc w:val="left"/>
        <w:rPr>
          <w:b w:val="0"/>
          <w:i/>
          <w:sz w:val="20"/>
          <w:szCs w:val="20"/>
        </w:rPr>
      </w:pPr>
      <w:bookmarkStart w:id="53" w:name="_Toc31719333"/>
      <w:r w:rsidRPr="00460F79">
        <w:rPr>
          <w:b w:val="0"/>
          <w:i/>
          <w:sz w:val="20"/>
          <w:szCs w:val="20"/>
        </w:rPr>
        <w:t xml:space="preserve">Graf </w:t>
      </w:r>
      <w:r w:rsidRPr="00460F79">
        <w:rPr>
          <w:b w:val="0"/>
          <w:i/>
          <w:sz w:val="20"/>
          <w:szCs w:val="20"/>
        </w:rPr>
        <w:fldChar w:fldCharType="begin"/>
      </w:r>
      <w:r w:rsidRPr="00460F79">
        <w:rPr>
          <w:b w:val="0"/>
          <w:i/>
          <w:sz w:val="20"/>
          <w:szCs w:val="20"/>
        </w:rPr>
        <w:instrText xml:space="preserve"> SEQ Graf \* ARABIC </w:instrText>
      </w:r>
      <w:r w:rsidRPr="00460F79">
        <w:rPr>
          <w:b w:val="0"/>
          <w:i/>
          <w:sz w:val="20"/>
          <w:szCs w:val="20"/>
        </w:rPr>
        <w:fldChar w:fldCharType="separate"/>
      </w:r>
      <w:r w:rsidR="00EB7F9B">
        <w:rPr>
          <w:b w:val="0"/>
          <w:i/>
          <w:noProof/>
          <w:sz w:val="20"/>
          <w:szCs w:val="20"/>
        </w:rPr>
        <w:t>9</w:t>
      </w:r>
      <w:r w:rsidRPr="00460F79">
        <w:rPr>
          <w:b w:val="0"/>
          <w:i/>
          <w:sz w:val="20"/>
          <w:szCs w:val="20"/>
        </w:rPr>
        <w:fldChar w:fldCharType="end"/>
      </w:r>
      <w:r w:rsidRPr="00460F79">
        <w:rPr>
          <w:b w:val="0"/>
          <w:i/>
          <w:sz w:val="20"/>
          <w:szCs w:val="20"/>
        </w:rPr>
        <w:t xml:space="preserve">: </w:t>
      </w:r>
      <w:r w:rsidRPr="00460F79">
        <w:rPr>
          <w:b w:val="0"/>
          <w:i/>
          <w:noProof/>
          <w:sz w:val="20"/>
          <w:szCs w:val="20"/>
        </w:rPr>
        <w:t>Število vloženih pritožb po postajah PU Murska Sobota</w:t>
      </w:r>
      <w:bookmarkEnd w:id="53"/>
    </w:p>
    <w:p w:rsidR="00C321C3" w:rsidRPr="00460F79" w:rsidRDefault="00C321C3" w:rsidP="004B2C9E">
      <w:pPr>
        <w:pStyle w:val="Tabela"/>
        <w:keepNext/>
        <w:numPr>
          <w:ilvl w:val="0"/>
          <w:numId w:val="0"/>
        </w:numPr>
        <w:jc w:val="left"/>
      </w:pPr>
      <w:r w:rsidRPr="00460F79">
        <w:rPr>
          <w:noProof/>
        </w:rPr>
        <w:lastRenderedPageBreak/>
        <w:drawing>
          <wp:inline distT="0" distB="0" distL="0" distR="0" wp14:anchorId="6954FCF8" wp14:editId="7C79A9A1">
            <wp:extent cx="6153150" cy="3771900"/>
            <wp:effectExtent l="0" t="0" r="0" b="0"/>
            <wp:docPr id="12" name="Grafikon 12" title="Graf: Število vloženih pritožb po postajah PU Nova Gorica"/>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321C3" w:rsidRPr="00460F79" w:rsidRDefault="00C321C3" w:rsidP="004B2C9E">
      <w:pPr>
        <w:pStyle w:val="Napis"/>
        <w:jc w:val="left"/>
        <w:rPr>
          <w:b w:val="0"/>
          <w:i/>
          <w:sz w:val="20"/>
          <w:szCs w:val="20"/>
        </w:rPr>
      </w:pPr>
      <w:bookmarkStart w:id="54" w:name="_Toc31719334"/>
      <w:r w:rsidRPr="00460F79">
        <w:rPr>
          <w:b w:val="0"/>
          <w:i/>
          <w:sz w:val="20"/>
          <w:szCs w:val="20"/>
        </w:rPr>
        <w:t xml:space="preserve">Graf </w:t>
      </w:r>
      <w:r w:rsidRPr="00460F79">
        <w:rPr>
          <w:b w:val="0"/>
          <w:i/>
          <w:sz w:val="20"/>
          <w:szCs w:val="20"/>
        </w:rPr>
        <w:fldChar w:fldCharType="begin"/>
      </w:r>
      <w:r w:rsidRPr="00460F79">
        <w:rPr>
          <w:b w:val="0"/>
          <w:i/>
          <w:sz w:val="20"/>
          <w:szCs w:val="20"/>
        </w:rPr>
        <w:instrText xml:space="preserve"> SEQ Graf \* ARABIC </w:instrText>
      </w:r>
      <w:r w:rsidRPr="00460F79">
        <w:rPr>
          <w:b w:val="0"/>
          <w:i/>
          <w:sz w:val="20"/>
          <w:szCs w:val="20"/>
        </w:rPr>
        <w:fldChar w:fldCharType="separate"/>
      </w:r>
      <w:r w:rsidR="00EB7F9B">
        <w:rPr>
          <w:b w:val="0"/>
          <w:i/>
          <w:noProof/>
          <w:sz w:val="20"/>
          <w:szCs w:val="20"/>
        </w:rPr>
        <w:t>10</w:t>
      </w:r>
      <w:r w:rsidRPr="00460F79">
        <w:rPr>
          <w:b w:val="0"/>
          <w:i/>
          <w:sz w:val="20"/>
          <w:szCs w:val="20"/>
        </w:rPr>
        <w:fldChar w:fldCharType="end"/>
      </w:r>
      <w:r w:rsidRPr="00460F79">
        <w:rPr>
          <w:b w:val="0"/>
          <w:i/>
          <w:sz w:val="20"/>
          <w:szCs w:val="20"/>
        </w:rPr>
        <w:t xml:space="preserve">: </w:t>
      </w:r>
      <w:r w:rsidRPr="00460F79">
        <w:rPr>
          <w:b w:val="0"/>
          <w:i/>
          <w:noProof/>
          <w:sz w:val="20"/>
          <w:szCs w:val="20"/>
        </w:rPr>
        <w:t>Število vloženih pritožb po postajah PU Nova Gorica</w:t>
      </w:r>
      <w:bookmarkEnd w:id="54"/>
    </w:p>
    <w:p w:rsidR="00C321C3" w:rsidRPr="00460F79" w:rsidRDefault="00C321C3" w:rsidP="004B2C9E">
      <w:pPr>
        <w:pStyle w:val="Tabela"/>
        <w:numPr>
          <w:ilvl w:val="0"/>
          <w:numId w:val="0"/>
        </w:numPr>
        <w:jc w:val="left"/>
      </w:pPr>
    </w:p>
    <w:p w:rsidR="00C321C3" w:rsidRPr="00460F79" w:rsidRDefault="00C321C3" w:rsidP="004B2C9E">
      <w:pPr>
        <w:pStyle w:val="Tabela"/>
        <w:keepNext/>
        <w:numPr>
          <w:ilvl w:val="0"/>
          <w:numId w:val="0"/>
        </w:numPr>
        <w:jc w:val="left"/>
      </w:pPr>
      <w:r w:rsidRPr="00460F79">
        <w:rPr>
          <w:noProof/>
        </w:rPr>
        <w:drawing>
          <wp:inline distT="0" distB="0" distL="0" distR="0" wp14:anchorId="626D8923" wp14:editId="1F32E31A">
            <wp:extent cx="6181725" cy="4076700"/>
            <wp:effectExtent l="0" t="0" r="9525" b="0"/>
            <wp:docPr id="13" name="Grafikon 13" title="Graf: Število vloženih pritožb po postajah PU Novo mesto"/>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321C3" w:rsidRPr="004F7FD4" w:rsidRDefault="00C321C3" w:rsidP="004B2C9E">
      <w:pPr>
        <w:pStyle w:val="Napis"/>
        <w:jc w:val="left"/>
        <w:rPr>
          <w:b w:val="0"/>
          <w:i/>
          <w:sz w:val="20"/>
          <w:szCs w:val="20"/>
        </w:rPr>
      </w:pPr>
      <w:bookmarkStart w:id="55" w:name="_Toc31719335"/>
      <w:r w:rsidRPr="00460F79">
        <w:rPr>
          <w:b w:val="0"/>
          <w:i/>
          <w:sz w:val="20"/>
          <w:szCs w:val="20"/>
        </w:rPr>
        <w:t xml:space="preserve">Graf </w:t>
      </w:r>
      <w:r w:rsidRPr="00460F79">
        <w:rPr>
          <w:b w:val="0"/>
          <w:i/>
          <w:sz w:val="20"/>
          <w:szCs w:val="20"/>
        </w:rPr>
        <w:fldChar w:fldCharType="begin"/>
      </w:r>
      <w:r w:rsidRPr="00460F79">
        <w:rPr>
          <w:b w:val="0"/>
          <w:i/>
          <w:sz w:val="20"/>
          <w:szCs w:val="20"/>
        </w:rPr>
        <w:instrText xml:space="preserve"> SEQ Graf \* ARABIC </w:instrText>
      </w:r>
      <w:r w:rsidRPr="00460F79">
        <w:rPr>
          <w:b w:val="0"/>
          <w:i/>
          <w:sz w:val="20"/>
          <w:szCs w:val="20"/>
        </w:rPr>
        <w:fldChar w:fldCharType="separate"/>
      </w:r>
      <w:r w:rsidR="00EB7F9B">
        <w:rPr>
          <w:b w:val="0"/>
          <w:i/>
          <w:noProof/>
          <w:sz w:val="20"/>
          <w:szCs w:val="20"/>
        </w:rPr>
        <w:t>11</w:t>
      </w:r>
      <w:r w:rsidRPr="00460F79">
        <w:rPr>
          <w:b w:val="0"/>
          <w:i/>
          <w:sz w:val="20"/>
          <w:szCs w:val="20"/>
        </w:rPr>
        <w:fldChar w:fldCharType="end"/>
      </w:r>
      <w:r w:rsidRPr="00460F79">
        <w:rPr>
          <w:b w:val="0"/>
          <w:i/>
          <w:sz w:val="20"/>
          <w:szCs w:val="20"/>
        </w:rPr>
        <w:t xml:space="preserve">: </w:t>
      </w:r>
      <w:r w:rsidRPr="00460F79">
        <w:rPr>
          <w:b w:val="0"/>
          <w:i/>
          <w:noProof/>
          <w:sz w:val="20"/>
          <w:szCs w:val="20"/>
        </w:rPr>
        <w:t>Število vloženih pritožb po postajah PU Novo mesto</w:t>
      </w:r>
      <w:bookmarkEnd w:id="55"/>
    </w:p>
    <w:p w:rsidR="00C321C3" w:rsidRPr="00460F79" w:rsidRDefault="00C321C3" w:rsidP="004B2C9E">
      <w:pPr>
        <w:pStyle w:val="Naslov1"/>
        <w:jc w:val="left"/>
        <w:rPr>
          <w:rStyle w:val="Naslov1Znak"/>
          <w:b/>
          <w:bCs/>
          <w:caps/>
        </w:rPr>
      </w:pPr>
      <w:bookmarkStart w:id="56" w:name="_Toc30596559"/>
      <w:bookmarkStart w:id="57" w:name="_Toc31114772"/>
      <w:bookmarkStart w:id="58" w:name="_Toc31185681"/>
      <w:bookmarkStart w:id="59" w:name="_Toc31187391"/>
      <w:bookmarkStart w:id="60" w:name="_Toc31187415"/>
      <w:bookmarkStart w:id="61" w:name="_Toc31791375"/>
      <w:r w:rsidRPr="00460F79">
        <w:rPr>
          <w:rStyle w:val="Naslov1Znak"/>
          <w:b/>
          <w:bCs/>
          <w:caps/>
        </w:rPr>
        <w:lastRenderedPageBreak/>
        <w:t>Reševanje pritožb pri vodji policijske enote</w:t>
      </w:r>
      <w:bookmarkEnd w:id="56"/>
      <w:bookmarkEnd w:id="57"/>
      <w:bookmarkEnd w:id="58"/>
      <w:bookmarkEnd w:id="59"/>
      <w:bookmarkEnd w:id="60"/>
      <w:bookmarkEnd w:id="61"/>
    </w:p>
    <w:p w:rsidR="00C321C3" w:rsidRPr="00FA4FA6" w:rsidRDefault="00C321C3" w:rsidP="004B2C9E">
      <w:pPr>
        <w:spacing w:after="0" w:line="264" w:lineRule="auto"/>
        <w:jc w:val="left"/>
        <w:rPr>
          <w:color w:val="auto"/>
          <w:sz w:val="22"/>
          <w:szCs w:val="22"/>
        </w:rPr>
      </w:pPr>
      <w:r w:rsidRPr="00460F79">
        <w:rPr>
          <w:color w:val="auto"/>
          <w:sz w:val="22"/>
          <w:szCs w:val="22"/>
        </w:rPr>
        <w:t xml:space="preserve">Reševanje spora (pritožbe) se primarno izpelje tam, kjer je spor, nepravilnost ali nestrokovnost (nezakonitost) nastala, torej na policijski enoti, kjer dela policist, zoper katerega je bila pritožba vložena. Vodja policijske enote najprej preveri vsa dejstva v zvezi s pritožbo. Preveri tudi, če je bilo ravnanje policista zakonito, strokovno in etično, torej skladno z veljavnimi predpisi, ki določajo delo policista. Vodja nato povabi pritožnika na razgovor oz. pomiritveni postopek, na katerem ga seznani z ugotovitvami in morebitnimi ukrepi v zvezi z njegovo pritožbo. Če se pritožnik strinja z njegovimi ugotovitvami in ukrepi, se pritožbeni postopek zaključi s podpisom zapisnika. Če se pritožnik ne strinja z ugotovitvami vodje policijske enote v pomiritvenem postopku, se pritožbeni postopek lahko nadaljuje na senatu. V primeru, de iz pritožbe izhajajo očitki hudega posega policista v človekove pravice </w:t>
      </w:r>
      <w:r w:rsidRPr="00FA4FA6">
        <w:rPr>
          <w:color w:val="auto"/>
          <w:sz w:val="22"/>
          <w:szCs w:val="22"/>
        </w:rPr>
        <w:t>in temeljne svoboščine ali v drugih primerih iz 4. odstavka 148. člena ZNPPol, se pritožbo obravnava neposredno pred senatom.</w:t>
      </w:r>
    </w:p>
    <w:p w:rsidR="00C321C3" w:rsidRPr="00FA4FA6" w:rsidRDefault="00C321C3" w:rsidP="004B2C9E">
      <w:pPr>
        <w:spacing w:after="0" w:line="264" w:lineRule="auto"/>
        <w:jc w:val="left"/>
        <w:rPr>
          <w:color w:val="auto"/>
          <w:sz w:val="22"/>
          <w:szCs w:val="22"/>
        </w:rPr>
      </w:pPr>
    </w:p>
    <w:p w:rsidR="00C321C3" w:rsidRDefault="00C321C3" w:rsidP="004B2C9E">
      <w:pPr>
        <w:spacing w:after="0" w:line="264" w:lineRule="auto"/>
        <w:jc w:val="left"/>
        <w:rPr>
          <w:color w:val="auto"/>
          <w:sz w:val="22"/>
          <w:szCs w:val="22"/>
        </w:rPr>
      </w:pPr>
      <w:r w:rsidRPr="00FA4FA6">
        <w:rPr>
          <w:color w:val="auto"/>
          <w:sz w:val="22"/>
          <w:szCs w:val="22"/>
        </w:rPr>
        <w:t xml:space="preserve">V letu 2019 je bilo v pomiritveni postopek odstopljenih 152 pritožbenih zadev (124 rešenih).  Delež uspešno rešenih pomiritvenih postopkov je znašal 55% (53,8%). Uslužbenci SPZP (pooblaščenci ministra) so v 62 (62) primerih izvedli monitoring pomiritvenega postopka, od tega je bilo 50 uspešno izvedenih pomiritvenih postopkov z izvedbo monitoringa in 12 neuspešno izvedenih pomiritvenih postopkov z izvedbo monitoringa. Pomiritveni postopki z izvedbo monitoringa so bili uspešno izvedeni v 81%, medtem, ko je bilo neuspešno izvedenih pomiritvenih </w:t>
      </w:r>
      <w:r w:rsidRPr="00460F79">
        <w:rPr>
          <w:color w:val="auto"/>
          <w:sz w:val="22"/>
          <w:szCs w:val="22"/>
        </w:rPr>
        <w:t>po</w:t>
      </w:r>
      <w:r>
        <w:rPr>
          <w:color w:val="auto"/>
          <w:sz w:val="22"/>
          <w:szCs w:val="22"/>
        </w:rPr>
        <w:t>stopkov z izvedbo monitoringa 19</w:t>
      </w:r>
      <w:r w:rsidRPr="00460F79">
        <w:rPr>
          <w:color w:val="auto"/>
          <w:sz w:val="22"/>
          <w:szCs w:val="22"/>
        </w:rPr>
        <w:t>%.</w:t>
      </w:r>
      <w:r>
        <w:rPr>
          <w:color w:val="auto"/>
          <w:sz w:val="22"/>
          <w:szCs w:val="22"/>
        </w:rPr>
        <w:t xml:space="preserve"> Z izvedbo monitoringa je bilo ugotovljeno</w:t>
      </w:r>
      <w:r w:rsidRPr="00460F79">
        <w:rPr>
          <w:color w:val="auto"/>
          <w:sz w:val="22"/>
          <w:szCs w:val="22"/>
        </w:rPr>
        <w:t>, da določeni pomiritveni postopki niso bili ustrezno vodeni. Se pa stanje iz leta v leto izboljšuje, saj so pooblaščenci ministra prisostvovali določenim postopkom, ko so se vodje policijskih enot oziroma njihovi pooblaščenci na razgovor s pritožnikom zelo dobro pripravili in z zgledno komunikacijo pomiritveni postopek izve</w:t>
      </w:r>
      <w:r>
        <w:rPr>
          <w:color w:val="auto"/>
          <w:sz w:val="22"/>
          <w:szCs w:val="22"/>
        </w:rPr>
        <w:t>dli na visoki kakovostni ravni.</w:t>
      </w:r>
    </w:p>
    <w:p w:rsidR="00C321C3" w:rsidRPr="0007073A" w:rsidRDefault="00C321C3" w:rsidP="004B2C9E">
      <w:pPr>
        <w:spacing w:after="0" w:line="264" w:lineRule="auto"/>
        <w:jc w:val="left"/>
        <w:rPr>
          <w:color w:val="auto"/>
          <w:sz w:val="22"/>
          <w:szCs w:val="22"/>
        </w:rPr>
      </w:pPr>
    </w:p>
    <w:p w:rsidR="00C321C3" w:rsidRPr="00460F79" w:rsidRDefault="00C321C3" w:rsidP="004B2C9E">
      <w:pPr>
        <w:keepNext/>
        <w:spacing w:after="0" w:line="264" w:lineRule="auto"/>
        <w:jc w:val="left"/>
      </w:pPr>
      <w:r>
        <w:rPr>
          <w:noProof/>
        </w:rPr>
        <w:drawing>
          <wp:inline distT="0" distB="0" distL="0" distR="0" wp14:anchorId="7E3F18AF" wp14:editId="55A2F346">
            <wp:extent cx="6134100" cy="3143250"/>
            <wp:effectExtent l="0" t="0" r="0" b="0"/>
            <wp:docPr id="18" name="Grafikon 18" title="Graf: Število pomiritev in izvedeni monitoringi"/>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321C3" w:rsidRPr="00460F79" w:rsidRDefault="00C321C3" w:rsidP="004B2C9E">
      <w:pPr>
        <w:pStyle w:val="Napis"/>
        <w:jc w:val="left"/>
        <w:rPr>
          <w:b w:val="0"/>
          <w:i/>
          <w:color w:val="FF0000"/>
          <w:sz w:val="20"/>
          <w:szCs w:val="20"/>
        </w:rPr>
      </w:pPr>
      <w:bookmarkStart w:id="62" w:name="_Toc31719336"/>
      <w:r w:rsidRPr="00460F79">
        <w:rPr>
          <w:b w:val="0"/>
          <w:i/>
          <w:sz w:val="20"/>
          <w:szCs w:val="20"/>
        </w:rPr>
        <w:t xml:space="preserve">Graf </w:t>
      </w:r>
      <w:r w:rsidRPr="00460F79">
        <w:rPr>
          <w:b w:val="0"/>
          <w:i/>
          <w:sz w:val="20"/>
          <w:szCs w:val="20"/>
        </w:rPr>
        <w:fldChar w:fldCharType="begin"/>
      </w:r>
      <w:r w:rsidRPr="00460F79">
        <w:rPr>
          <w:b w:val="0"/>
          <w:i/>
          <w:sz w:val="20"/>
          <w:szCs w:val="20"/>
        </w:rPr>
        <w:instrText xml:space="preserve"> SEQ Graf \* ARABIC </w:instrText>
      </w:r>
      <w:r w:rsidRPr="00460F79">
        <w:rPr>
          <w:b w:val="0"/>
          <w:i/>
          <w:sz w:val="20"/>
          <w:szCs w:val="20"/>
        </w:rPr>
        <w:fldChar w:fldCharType="separate"/>
      </w:r>
      <w:r w:rsidR="00EB7F9B">
        <w:rPr>
          <w:b w:val="0"/>
          <w:i/>
          <w:noProof/>
          <w:sz w:val="20"/>
          <w:szCs w:val="20"/>
        </w:rPr>
        <w:t>12</w:t>
      </w:r>
      <w:r w:rsidRPr="00460F79">
        <w:rPr>
          <w:b w:val="0"/>
          <w:i/>
          <w:sz w:val="20"/>
          <w:szCs w:val="20"/>
        </w:rPr>
        <w:fldChar w:fldCharType="end"/>
      </w:r>
      <w:r w:rsidRPr="00460F79">
        <w:rPr>
          <w:b w:val="0"/>
          <w:i/>
          <w:sz w:val="20"/>
          <w:szCs w:val="20"/>
        </w:rPr>
        <w:t xml:space="preserve">: </w:t>
      </w:r>
      <w:r w:rsidRPr="00460F79">
        <w:rPr>
          <w:b w:val="0"/>
          <w:i/>
          <w:noProof/>
          <w:sz w:val="20"/>
          <w:szCs w:val="20"/>
        </w:rPr>
        <w:t>Število pomiritev in izvedenih monitoringov</w:t>
      </w:r>
      <w:bookmarkEnd w:id="62"/>
    </w:p>
    <w:p w:rsidR="00C321C3" w:rsidRPr="00460F79" w:rsidRDefault="00C321C3" w:rsidP="004B2C9E">
      <w:pPr>
        <w:pStyle w:val="Naslov2"/>
        <w:jc w:val="left"/>
      </w:pPr>
      <w:bookmarkStart w:id="63" w:name="_Toc30596560"/>
      <w:bookmarkStart w:id="64" w:name="_Toc31114773"/>
      <w:bookmarkStart w:id="65" w:name="_Toc31185682"/>
      <w:bookmarkStart w:id="66" w:name="_Toc31187392"/>
      <w:bookmarkStart w:id="67" w:name="_Toc31187416"/>
      <w:bookmarkStart w:id="68" w:name="_Toc31791376"/>
      <w:r w:rsidRPr="00460F79">
        <w:lastRenderedPageBreak/>
        <w:t>P</w:t>
      </w:r>
      <w:r w:rsidRPr="00460F79">
        <w:rPr>
          <w:caps w:val="0"/>
        </w:rPr>
        <w:t>oglavitne ugotovitve</w:t>
      </w:r>
      <w:bookmarkEnd w:id="63"/>
      <w:bookmarkEnd w:id="64"/>
      <w:bookmarkEnd w:id="65"/>
      <w:bookmarkEnd w:id="66"/>
      <w:bookmarkEnd w:id="67"/>
      <w:bookmarkEnd w:id="68"/>
    </w:p>
    <w:p w:rsidR="00C321C3" w:rsidRPr="00460F79" w:rsidRDefault="00C321C3" w:rsidP="004B2C9E">
      <w:pPr>
        <w:spacing w:after="0" w:line="264" w:lineRule="auto"/>
        <w:jc w:val="left"/>
        <w:rPr>
          <w:rFonts w:cs="Arial"/>
          <w:color w:val="auto"/>
          <w:sz w:val="22"/>
          <w:szCs w:val="22"/>
        </w:rPr>
      </w:pPr>
      <w:r w:rsidRPr="00460F79">
        <w:rPr>
          <w:rFonts w:cs="Arial"/>
          <w:color w:val="auto"/>
          <w:sz w:val="22"/>
          <w:szCs w:val="22"/>
        </w:rPr>
        <w:t>Poleg statističnih pokazateljev, so pooblaščenci ministra in vodja SPZP sproti spremljali vsebino zapisnikov in pripadajoče dokumentacije o obravnavanih pritožbah pri vodjih policijskih enot, ki so jih ti bodisi po uspešnem ali neuspešnem zaključku pomiritvenih postopkov posredovali na SPZP, pri čemer se ugotavlja naslednje:</w:t>
      </w:r>
    </w:p>
    <w:p w:rsidR="00C321C3" w:rsidRPr="00460F79" w:rsidRDefault="00C321C3" w:rsidP="004B2C9E">
      <w:pPr>
        <w:numPr>
          <w:ilvl w:val="0"/>
          <w:numId w:val="18"/>
        </w:numPr>
        <w:tabs>
          <w:tab w:val="clear" w:pos="720"/>
          <w:tab w:val="num" w:pos="284"/>
        </w:tabs>
        <w:spacing w:after="0" w:line="264" w:lineRule="auto"/>
        <w:ind w:left="284" w:hanging="284"/>
        <w:jc w:val="left"/>
        <w:rPr>
          <w:rFonts w:cs="Arial"/>
          <w:color w:val="auto"/>
          <w:sz w:val="22"/>
          <w:szCs w:val="22"/>
        </w:rPr>
      </w:pPr>
      <w:r w:rsidRPr="00460F79">
        <w:rPr>
          <w:rFonts w:cs="Arial"/>
          <w:color w:val="auto"/>
          <w:sz w:val="22"/>
          <w:szCs w:val="22"/>
        </w:rPr>
        <w:t>ob prizadevanjih SPZP za izboljšanje kvalitete izvajanja pomiritvenih postopkov (usposabljanje izvajalcev, izvajanje večjega števila monitoringov pomiritvenih postopkov, …) je delež uspešno rešenih pomiritvenih postopkov v letu 2019 presegel 50 %. V okviru izvajanja monitoringov pomiritvenih postopkov se v določenih primerih še vedno ugotavlja deficit komunikacijskih veščin in veščin mediacije pri izvajalcih. Vsekakor pa je bilo pri neposrednem spremljanju pomiritvenih postopkov zaznati napredek glede odlične priprave nekaterih vodij oziroma njihovih pooblaščencev na postopek in popolno ugotovitev dejanskega stanja. Kljub temu bo tudi v bodoče treba nadaljevati z izvajanjem usposabljanja uslužbencev policije, ki vodijo pomiritvene postopke s področja komunikacijskih in mediacijskih veščin in z izvajanjem monitoringov pomiritvenih postopkov;</w:t>
      </w:r>
    </w:p>
    <w:p w:rsidR="00C321C3" w:rsidRPr="00460F79" w:rsidRDefault="00C321C3" w:rsidP="004B2C9E">
      <w:pPr>
        <w:numPr>
          <w:ilvl w:val="0"/>
          <w:numId w:val="18"/>
        </w:numPr>
        <w:tabs>
          <w:tab w:val="clear" w:pos="720"/>
          <w:tab w:val="num" w:pos="284"/>
        </w:tabs>
        <w:spacing w:after="0" w:line="264" w:lineRule="auto"/>
        <w:ind w:left="284" w:hanging="284"/>
        <w:jc w:val="left"/>
        <w:rPr>
          <w:rFonts w:cs="Arial"/>
          <w:color w:val="auto"/>
          <w:sz w:val="22"/>
          <w:szCs w:val="22"/>
        </w:rPr>
      </w:pPr>
      <w:r w:rsidRPr="00460F79">
        <w:rPr>
          <w:rFonts w:cs="Arial"/>
          <w:color w:val="auto"/>
          <w:sz w:val="22"/>
          <w:szCs w:val="22"/>
        </w:rPr>
        <w:t xml:space="preserve">glede na vsebino pritožbenih očitkov so se ti najpogosteje nanašali na domnevno nesorazmerno ali neupravičeno izvajanje različnih policijskih pooblastil in na domnevno neprimerno komunikacijo policistov do strank v policijskih postopkih; </w:t>
      </w:r>
    </w:p>
    <w:p w:rsidR="00C321C3" w:rsidRPr="00460F79" w:rsidRDefault="00C321C3" w:rsidP="004B2C9E">
      <w:pPr>
        <w:numPr>
          <w:ilvl w:val="0"/>
          <w:numId w:val="18"/>
        </w:numPr>
        <w:tabs>
          <w:tab w:val="clear" w:pos="720"/>
          <w:tab w:val="num" w:pos="284"/>
        </w:tabs>
        <w:spacing w:after="0" w:line="264" w:lineRule="auto"/>
        <w:ind w:left="284" w:hanging="284"/>
        <w:jc w:val="left"/>
        <w:rPr>
          <w:rFonts w:cs="Arial"/>
          <w:color w:val="auto"/>
          <w:sz w:val="22"/>
          <w:szCs w:val="22"/>
        </w:rPr>
      </w:pPr>
      <w:r w:rsidRPr="00460F79">
        <w:rPr>
          <w:rFonts w:cs="Arial"/>
          <w:color w:val="auto"/>
          <w:sz w:val="22"/>
          <w:szCs w:val="22"/>
        </w:rPr>
        <w:t xml:space="preserve">ob siceršnjem upadu nekaterih pritožbenih očitkov je še vedno razmeroma veliko število očitkov, ki se nanašajo na neprimerno komunikacijo in neustrezno odzivnost policistov; </w:t>
      </w:r>
    </w:p>
    <w:p w:rsidR="00C321C3" w:rsidRDefault="00C321C3" w:rsidP="004B2C9E">
      <w:pPr>
        <w:numPr>
          <w:ilvl w:val="0"/>
          <w:numId w:val="18"/>
        </w:numPr>
        <w:tabs>
          <w:tab w:val="clear" w:pos="720"/>
          <w:tab w:val="num" w:pos="284"/>
        </w:tabs>
        <w:spacing w:after="0" w:line="264" w:lineRule="auto"/>
        <w:ind w:left="284" w:hanging="284"/>
        <w:jc w:val="left"/>
        <w:rPr>
          <w:rFonts w:cs="Arial"/>
          <w:color w:val="auto"/>
          <w:sz w:val="22"/>
          <w:szCs w:val="22"/>
        </w:rPr>
      </w:pPr>
      <w:r w:rsidRPr="00460F79">
        <w:rPr>
          <w:rFonts w:cs="Arial"/>
          <w:color w:val="auto"/>
          <w:sz w:val="22"/>
          <w:szCs w:val="22"/>
        </w:rPr>
        <w:t>postopke pri vodji policijske enote praviloma vodijo od njih pooblaščene osebe (pomočniki komandirjev). Odstotek uspešno rešenih pomiritvenih postopkov, ki jih vodijo vodje policijskih enot ali uspešno rešenih pomiritvenih postopkov, pri katerih je prisoten pooblaščenec ministra (</w:t>
      </w:r>
      <w:r>
        <w:rPr>
          <w:rFonts w:cs="Arial"/>
          <w:color w:val="auto"/>
          <w:sz w:val="22"/>
          <w:szCs w:val="22"/>
        </w:rPr>
        <w:t>monitoring), je praviloma večji;</w:t>
      </w:r>
    </w:p>
    <w:p w:rsidR="00C321C3" w:rsidRPr="00300DB2" w:rsidRDefault="00C321C3" w:rsidP="004B2C9E">
      <w:pPr>
        <w:numPr>
          <w:ilvl w:val="0"/>
          <w:numId w:val="18"/>
        </w:numPr>
        <w:tabs>
          <w:tab w:val="clear" w:pos="720"/>
          <w:tab w:val="num" w:pos="284"/>
        </w:tabs>
        <w:spacing w:after="0" w:line="264" w:lineRule="auto"/>
        <w:ind w:left="284" w:hanging="284"/>
        <w:jc w:val="left"/>
        <w:rPr>
          <w:rFonts w:cs="Arial"/>
          <w:color w:val="auto"/>
          <w:sz w:val="22"/>
          <w:szCs w:val="22"/>
        </w:rPr>
      </w:pPr>
      <w:r w:rsidRPr="00300DB2">
        <w:rPr>
          <w:rFonts w:cs="Arial"/>
          <w:color w:val="auto"/>
          <w:sz w:val="22"/>
          <w:szCs w:val="22"/>
        </w:rPr>
        <w:t xml:space="preserve">med </w:t>
      </w:r>
      <w:r>
        <w:rPr>
          <w:rFonts w:cs="Arial"/>
          <w:color w:val="auto"/>
          <w:sz w:val="22"/>
          <w:szCs w:val="22"/>
        </w:rPr>
        <w:t>uspešno zaključenimi pomiritvenimi postopki, kjer so bile ugotovljene nepravilnosti pri delu policije in kjer se je pritožnik strinjal, da se pritožbeni postopek zaključi,</w:t>
      </w:r>
      <w:r w:rsidRPr="00300DB2">
        <w:rPr>
          <w:rFonts w:cs="Arial"/>
          <w:color w:val="auto"/>
          <w:sz w:val="22"/>
          <w:szCs w:val="22"/>
        </w:rPr>
        <w:t xml:space="preserve"> so se očitki pritožnikov nanašali na: </w:t>
      </w:r>
    </w:p>
    <w:p w:rsidR="00C321C3" w:rsidRDefault="00C321C3" w:rsidP="004B2C9E">
      <w:pPr>
        <w:numPr>
          <w:ilvl w:val="0"/>
          <w:numId w:val="18"/>
        </w:numPr>
        <w:spacing w:after="0" w:line="264" w:lineRule="auto"/>
        <w:jc w:val="left"/>
        <w:rPr>
          <w:rFonts w:cs="Arial"/>
          <w:color w:val="auto"/>
          <w:sz w:val="22"/>
          <w:szCs w:val="22"/>
        </w:rPr>
      </w:pPr>
      <w:r>
        <w:rPr>
          <w:rFonts w:cs="Arial"/>
          <w:color w:val="auto"/>
          <w:sz w:val="22"/>
          <w:szCs w:val="22"/>
        </w:rPr>
        <w:t>neustrezno in neprimerno komunikacijo v postopku,</w:t>
      </w:r>
    </w:p>
    <w:p w:rsidR="00C321C3" w:rsidRDefault="00C321C3" w:rsidP="004B2C9E">
      <w:pPr>
        <w:numPr>
          <w:ilvl w:val="0"/>
          <w:numId w:val="18"/>
        </w:numPr>
        <w:spacing w:after="0" w:line="264" w:lineRule="auto"/>
        <w:jc w:val="left"/>
        <w:rPr>
          <w:rFonts w:cs="Arial"/>
          <w:color w:val="auto"/>
          <w:sz w:val="22"/>
          <w:szCs w:val="22"/>
        </w:rPr>
      </w:pPr>
      <w:r>
        <w:rPr>
          <w:rFonts w:cs="Arial"/>
          <w:color w:val="auto"/>
          <w:sz w:val="22"/>
          <w:szCs w:val="22"/>
        </w:rPr>
        <w:t>nepravilno postopanje pri vračilu ključev po preteku ukrepa prepovedi približevanja,</w:t>
      </w:r>
    </w:p>
    <w:p w:rsidR="00C321C3" w:rsidRPr="000058B0" w:rsidRDefault="00C321C3" w:rsidP="004B2C9E">
      <w:pPr>
        <w:numPr>
          <w:ilvl w:val="0"/>
          <w:numId w:val="18"/>
        </w:numPr>
        <w:spacing w:after="0" w:line="264" w:lineRule="auto"/>
        <w:jc w:val="left"/>
        <w:rPr>
          <w:rFonts w:cs="Arial"/>
          <w:color w:val="auto"/>
          <w:sz w:val="22"/>
          <w:szCs w:val="22"/>
        </w:rPr>
      </w:pPr>
      <w:r>
        <w:rPr>
          <w:rFonts w:cs="Arial"/>
          <w:color w:val="auto"/>
          <w:sz w:val="22"/>
          <w:szCs w:val="22"/>
        </w:rPr>
        <w:t xml:space="preserve">nepravilno postopanje pri izreku ukrepa prepovedi približevanja, kjer je policist odvzel pritožniku ključe in jih izročil oškodovanki, </w:t>
      </w:r>
    </w:p>
    <w:p w:rsidR="00C321C3" w:rsidRPr="000058B0" w:rsidRDefault="00C321C3" w:rsidP="004B2C9E">
      <w:pPr>
        <w:numPr>
          <w:ilvl w:val="0"/>
          <w:numId w:val="18"/>
        </w:numPr>
        <w:spacing w:after="0" w:line="264" w:lineRule="auto"/>
        <w:jc w:val="left"/>
        <w:rPr>
          <w:rFonts w:cs="Arial"/>
          <w:color w:val="auto"/>
          <w:sz w:val="22"/>
          <w:szCs w:val="22"/>
        </w:rPr>
      </w:pPr>
      <w:r>
        <w:rPr>
          <w:rFonts w:cs="Arial"/>
          <w:color w:val="auto"/>
          <w:sz w:val="22"/>
          <w:szCs w:val="22"/>
        </w:rPr>
        <w:t>neodzivnost policije pri podajanju odgovorov po Uredbi o upravnem poslovanju (</w:t>
      </w:r>
      <w:r w:rsidRPr="000058B0">
        <w:rPr>
          <w:rFonts w:cs="Arial"/>
          <w:color w:val="auto"/>
          <w:sz w:val="22"/>
          <w:szCs w:val="22"/>
        </w:rPr>
        <w:t>Uradni list RS, št. 9/18</w:t>
      </w:r>
      <w:r>
        <w:rPr>
          <w:rFonts w:cs="Arial"/>
          <w:color w:val="auto"/>
          <w:sz w:val="22"/>
          <w:szCs w:val="22"/>
        </w:rPr>
        <w:t>).</w:t>
      </w:r>
    </w:p>
    <w:p w:rsidR="00C321C3" w:rsidRPr="00460F79" w:rsidRDefault="00C321C3" w:rsidP="004B2C9E">
      <w:pPr>
        <w:spacing w:after="0" w:line="264" w:lineRule="auto"/>
        <w:jc w:val="left"/>
        <w:rPr>
          <w:rFonts w:cs="Arial"/>
          <w:color w:val="auto"/>
          <w:sz w:val="22"/>
          <w:szCs w:val="22"/>
        </w:rPr>
      </w:pPr>
    </w:p>
    <w:p w:rsidR="00C321C3" w:rsidRPr="00460F79" w:rsidRDefault="00C321C3" w:rsidP="004B2C9E">
      <w:pPr>
        <w:spacing w:after="0" w:line="264" w:lineRule="auto"/>
        <w:jc w:val="left"/>
        <w:rPr>
          <w:sz w:val="22"/>
          <w:szCs w:val="22"/>
        </w:rPr>
      </w:pPr>
    </w:p>
    <w:p w:rsidR="00C321C3" w:rsidRPr="00460F79" w:rsidRDefault="00C321C3" w:rsidP="004B2C9E">
      <w:pPr>
        <w:pStyle w:val="Naslov1"/>
        <w:jc w:val="left"/>
        <w:rPr>
          <w:rStyle w:val="Naslov1Znak"/>
          <w:b/>
          <w:bCs/>
          <w:caps/>
        </w:rPr>
      </w:pPr>
      <w:bookmarkStart w:id="69" w:name="_Toc30596561"/>
      <w:bookmarkStart w:id="70" w:name="_Toc31114774"/>
      <w:bookmarkStart w:id="71" w:name="_Toc31185683"/>
      <w:bookmarkStart w:id="72" w:name="_Toc31187393"/>
      <w:bookmarkStart w:id="73" w:name="_Toc31187417"/>
      <w:bookmarkStart w:id="74" w:name="_Toc31791377"/>
      <w:r w:rsidRPr="00460F79">
        <w:rPr>
          <w:rStyle w:val="Naslov1Znak"/>
          <w:b/>
          <w:bCs/>
          <w:caps/>
        </w:rPr>
        <w:lastRenderedPageBreak/>
        <w:t>Reševanje pritožb NA SENATU</w:t>
      </w:r>
      <w:bookmarkEnd w:id="69"/>
      <w:bookmarkEnd w:id="70"/>
      <w:bookmarkEnd w:id="71"/>
      <w:bookmarkEnd w:id="72"/>
      <w:bookmarkEnd w:id="73"/>
      <w:bookmarkEnd w:id="74"/>
    </w:p>
    <w:p w:rsidR="00C321C3" w:rsidRPr="00460F79" w:rsidRDefault="00C321C3" w:rsidP="004B2C9E">
      <w:pPr>
        <w:autoSpaceDE w:val="0"/>
        <w:autoSpaceDN w:val="0"/>
        <w:adjustRightInd w:val="0"/>
        <w:spacing w:after="0" w:line="264" w:lineRule="auto"/>
        <w:jc w:val="left"/>
        <w:rPr>
          <w:rFonts w:cs="Arial"/>
          <w:color w:val="auto"/>
          <w:sz w:val="22"/>
          <w:szCs w:val="22"/>
        </w:rPr>
      </w:pPr>
      <w:r w:rsidRPr="00460F79">
        <w:rPr>
          <w:rFonts w:cs="Arial"/>
          <w:color w:val="auto"/>
          <w:sz w:val="22"/>
          <w:szCs w:val="22"/>
        </w:rPr>
        <w:t>Ko se pritožnik ne strinja z ugotovitvami vodje policijske enote v pomiritvenem postopku, se pritožbeni postopek lahko nadaljuje na senatu. Neposredno na senatu se obravnava pritožbe, ko iz njihove vsebine izhajajo očitki hudega posega policista v človekove pravice in temeljne svoboščine ali v nekaterih drugih primerih iz 4. odstavka 148. člena ZNPPol.</w:t>
      </w:r>
      <w:r w:rsidRPr="00460F79">
        <w:rPr>
          <w:rStyle w:val="Sprotnaopomba-sklic"/>
          <w:rFonts w:cs="Arial"/>
          <w:color w:val="auto"/>
          <w:sz w:val="22"/>
          <w:szCs w:val="22"/>
        </w:rPr>
        <w:footnoteReference w:id="13"/>
      </w:r>
      <w:r w:rsidRPr="00460F79">
        <w:rPr>
          <w:rFonts w:cs="Arial"/>
          <w:color w:val="auto"/>
          <w:sz w:val="22"/>
          <w:szCs w:val="22"/>
        </w:rPr>
        <w:t xml:space="preserve"> Pritožbo tedaj rešuje tričlanski senat, ki ga sestavljajo pooblaščenec ministra (uslužbenec SPZP) in dva predstavnika javnosti. Predstavnika javnosti na predlog lokalnih skupnosti ali organizacij civilne družbe, strokovne javnosti ter nevladnih organizacij imenuje minister za notranje zadeve.</w:t>
      </w:r>
    </w:p>
    <w:p w:rsidR="00C321C3" w:rsidRPr="00460F79" w:rsidRDefault="00C321C3" w:rsidP="004B2C9E">
      <w:pPr>
        <w:autoSpaceDE w:val="0"/>
        <w:autoSpaceDN w:val="0"/>
        <w:adjustRightInd w:val="0"/>
        <w:spacing w:after="0" w:line="264" w:lineRule="auto"/>
        <w:jc w:val="left"/>
        <w:rPr>
          <w:rFonts w:cs="Arial"/>
          <w:color w:val="auto"/>
          <w:sz w:val="22"/>
          <w:szCs w:val="22"/>
        </w:rPr>
      </w:pPr>
    </w:p>
    <w:p w:rsidR="00C321C3" w:rsidRPr="00460F79" w:rsidRDefault="00C321C3" w:rsidP="004B2C9E">
      <w:pPr>
        <w:spacing w:after="0" w:line="264" w:lineRule="auto"/>
        <w:jc w:val="left"/>
        <w:rPr>
          <w:rFonts w:cs="Arial"/>
          <w:color w:val="FF0000"/>
          <w:sz w:val="22"/>
          <w:szCs w:val="22"/>
        </w:rPr>
      </w:pPr>
      <w:r>
        <w:rPr>
          <w:rFonts w:cs="Arial"/>
          <w:color w:val="auto"/>
          <w:sz w:val="22"/>
          <w:szCs w:val="22"/>
        </w:rPr>
        <w:t>SPZP je v letu 2019 obravnaval 56</w:t>
      </w:r>
      <w:r w:rsidRPr="00460F79">
        <w:rPr>
          <w:rStyle w:val="Sprotnaopomba-sklic"/>
          <w:rFonts w:cs="Arial"/>
          <w:color w:val="auto"/>
          <w:sz w:val="22"/>
          <w:szCs w:val="22"/>
        </w:rPr>
        <w:footnoteReference w:id="14"/>
      </w:r>
      <w:r w:rsidRPr="00460F79">
        <w:rPr>
          <w:rFonts w:cs="Arial"/>
          <w:color w:val="auto"/>
          <w:sz w:val="22"/>
          <w:szCs w:val="22"/>
        </w:rPr>
        <w:t xml:space="preserve"> (73) pritožb pred pritožbenim senatom Ministrstva za notranje zadeve. V skladu s pogoji, določenimi v 4. odstavku 148. člena ZNPPol, je bilo obravnavanih 3</w:t>
      </w:r>
      <w:r>
        <w:rPr>
          <w:rFonts w:cs="Arial"/>
          <w:color w:val="auto"/>
          <w:sz w:val="22"/>
          <w:szCs w:val="22"/>
        </w:rPr>
        <w:t>8</w:t>
      </w:r>
      <w:r w:rsidRPr="00460F79">
        <w:rPr>
          <w:rStyle w:val="Sprotnaopomba-sklic"/>
          <w:rFonts w:cs="Arial"/>
          <w:color w:val="auto"/>
          <w:sz w:val="22"/>
          <w:szCs w:val="22"/>
        </w:rPr>
        <w:footnoteReference w:id="15"/>
      </w:r>
      <w:r w:rsidRPr="00460F79">
        <w:rPr>
          <w:rFonts w:cs="Arial"/>
          <w:color w:val="auto"/>
          <w:sz w:val="22"/>
          <w:szCs w:val="22"/>
        </w:rPr>
        <w:t xml:space="preserve"> (38) primerov pritožb zoper delo policistov n</w:t>
      </w:r>
      <w:r>
        <w:rPr>
          <w:rFonts w:cs="Arial"/>
          <w:color w:val="auto"/>
          <w:sz w:val="22"/>
          <w:szCs w:val="22"/>
        </w:rPr>
        <w:t>eposredno pred senatom. V 18</w:t>
      </w:r>
      <w:r w:rsidRPr="00460F79">
        <w:rPr>
          <w:rFonts w:cs="Arial"/>
          <w:color w:val="auto"/>
          <w:sz w:val="22"/>
          <w:szCs w:val="22"/>
        </w:rPr>
        <w:t xml:space="preserve"> (35) primerih so bile pritožbe obravnavane pred senatom po neuspešno zaključenem pomiritvenem postopku pri vodji policijske enote. </w:t>
      </w:r>
    </w:p>
    <w:p w:rsidR="00C321C3" w:rsidRPr="00460F79" w:rsidRDefault="00C321C3" w:rsidP="004B2C9E">
      <w:pPr>
        <w:spacing w:after="0" w:line="264" w:lineRule="auto"/>
        <w:jc w:val="left"/>
        <w:rPr>
          <w:rFonts w:cs="Arial"/>
          <w:color w:val="FF0000"/>
          <w:sz w:val="22"/>
          <w:szCs w:val="22"/>
        </w:rPr>
      </w:pPr>
    </w:p>
    <w:tbl>
      <w:tblPr>
        <w:tblStyle w:val="Tabelamrea4poudarek1"/>
        <w:tblW w:w="9661" w:type="dxa"/>
        <w:jc w:val="center"/>
        <w:tblLook w:val="01E0" w:firstRow="1" w:lastRow="1" w:firstColumn="1" w:lastColumn="1" w:noHBand="0" w:noVBand="0"/>
        <w:tblCaption w:val="Tabela: Število pritožb obravnavanih neposredno pred senatom"/>
      </w:tblPr>
      <w:tblGrid>
        <w:gridCol w:w="1573"/>
        <w:gridCol w:w="881"/>
        <w:gridCol w:w="895"/>
        <w:gridCol w:w="1018"/>
        <w:gridCol w:w="1234"/>
        <w:gridCol w:w="1105"/>
        <w:gridCol w:w="987"/>
        <w:gridCol w:w="988"/>
        <w:gridCol w:w="980"/>
      </w:tblGrid>
      <w:tr w:rsidR="00C321C3" w:rsidRPr="00460F79" w:rsidTr="00E12753">
        <w:trPr>
          <w:cnfStyle w:val="100000000000" w:firstRow="1" w:lastRow="0" w:firstColumn="0" w:lastColumn="0" w:oddVBand="0" w:evenVBand="0" w:oddHBand="0" w:evenHBand="0" w:firstRowFirstColumn="0" w:firstRowLastColumn="0" w:lastRowFirstColumn="0" w:lastRowLastColumn="0"/>
          <w:trHeight w:val="789"/>
          <w:tblHeader/>
          <w:jc w:val="center"/>
        </w:trPr>
        <w:tc>
          <w:tcPr>
            <w:cnfStyle w:val="001000000000" w:firstRow="0" w:lastRow="0" w:firstColumn="1" w:lastColumn="0" w:oddVBand="0" w:evenVBand="0" w:oddHBand="0" w:evenHBand="0" w:firstRowFirstColumn="0" w:firstRowLastColumn="0" w:lastRowFirstColumn="0" w:lastRowLastColumn="0"/>
            <w:tcW w:w="15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C3" w:rsidRPr="00460F79" w:rsidRDefault="00C321C3" w:rsidP="004B2C9E">
            <w:pPr>
              <w:jc w:val="left"/>
              <w:rPr>
                <w:rFonts w:ascii="Tahoma" w:hAnsi="Tahoma" w:cs="Tahoma"/>
                <w:b w:val="0"/>
                <w:bCs w:val="0"/>
                <w:iCs/>
                <w:sz w:val="18"/>
                <w:szCs w:val="18"/>
              </w:rPr>
            </w:pPr>
            <w:r w:rsidRPr="00460F79">
              <w:rPr>
                <w:rFonts w:ascii="Tahoma" w:hAnsi="Tahoma" w:cs="Tahoma"/>
                <w:b w:val="0"/>
                <w:bCs w:val="0"/>
                <w:iCs/>
                <w:sz w:val="18"/>
                <w:szCs w:val="18"/>
              </w:rPr>
              <w:t>PU</w:t>
            </w:r>
          </w:p>
        </w:tc>
        <w:tc>
          <w:tcPr>
            <w:cnfStyle w:val="000010000000" w:firstRow="0" w:lastRow="0" w:firstColumn="0" w:lastColumn="0" w:oddVBand="1" w:evenVBand="0" w:oddHBand="0" w:evenHBand="0" w:firstRowFirstColumn="0" w:firstRowLastColumn="0" w:lastRowFirstColumn="0" w:lastRowLastColumn="0"/>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C3" w:rsidRPr="00460F79" w:rsidRDefault="00C321C3" w:rsidP="004B2C9E">
            <w:pPr>
              <w:jc w:val="left"/>
              <w:rPr>
                <w:rFonts w:ascii="Tahoma" w:hAnsi="Tahoma" w:cs="Tahoma"/>
                <w:b w:val="0"/>
                <w:iCs/>
                <w:sz w:val="18"/>
                <w:szCs w:val="18"/>
              </w:rPr>
            </w:pPr>
            <w:r w:rsidRPr="00460F79">
              <w:rPr>
                <w:rFonts w:ascii="Tahoma" w:hAnsi="Tahoma" w:cs="Tahoma"/>
                <w:b w:val="0"/>
                <w:iCs/>
                <w:sz w:val="18"/>
                <w:szCs w:val="18"/>
              </w:rPr>
              <w:t>PU CELJE</w:t>
            </w:r>
          </w:p>
        </w:tc>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C3" w:rsidRPr="00460F79" w:rsidRDefault="00C321C3" w:rsidP="004B2C9E">
            <w:pPr>
              <w:jc w:val="left"/>
              <w:cnfStyle w:val="100000000000" w:firstRow="1" w:lastRow="0" w:firstColumn="0" w:lastColumn="0" w:oddVBand="0" w:evenVBand="0" w:oddHBand="0" w:evenHBand="0" w:firstRowFirstColumn="0" w:firstRowLastColumn="0" w:lastRowFirstColumn="0" w:lastRowLastColumn="0"/>
              <w:rPr>
                <w:rFonts w:ascii="Tahoma" w:hAnsi="Tahoma" w:cs="Tahoma"/>
                <w:b w:val="0"/>
                <w:iCs/>
                <w:sz w:val="18"/>
                <w:szCs w:val="18"/>
              </w:rPr>
            </w:pPr>
            <w:r w:rsidRPr="00460F79">
              <w:rPr>
                <w:rFonts w:ascii="Tahoma" w:hAnsi="Tahoma" w:cs="Tahoma"/>
                <w:b w:val="0"/>
                <w:iCs/>
                <w:sz w:val="18"/>
                <w:szCs w:val="18"/>
              </w:rPr>
              <w:t>PU KOPER</w:t>
            </w:r>
          </w:p>
        </w:tc>
        <w:tc>
          <w:tcPr>
            <w:cnfStyle w:val="000010000000" w:firstRow="0" w:lastRow="0" w:firstColumn="0" w:lastColumn="0" w:oddVBand="1" w:evenVBand="0" w:oddHBand="0" w:evenHBand="0" w:firstRowFirstColumn="0" w:firstRowLastColumn="0" w:lastRowFirstColumn="0" w:lastRowLastColumn="0"/>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C3" w:rsidRPr="00460F79" w:rsidRDefault="00C321C3" w:rsidP="004B2C9E">
            <w:pPr>
              <w:jc w:val="left"/>
              <w:rPr>
                <w:rFonts w:ascii="Tahoma" w:hAnsi="Tahoma" w:cs="Tahoma"/>
                <w:b w:val="0"/>
                <w:bCs w:val="0"/>
                <w:iCs/>
                <w:sz w:val="18"/>
                <w:szCs w:val="18"/>
              </w:rPr>
            </w:pPr>
            <w:r w:rsidRPr="00460F79">
              <w:rPr>
                <w:rFonts w:ascii="Tahoma" w:hAnsi="Tahoma" w:cs="Tahoma"/>
                <w:b w:val="0"/>
                <w:bCs w:val="0"/>
                <w:iCs/>
                <w:sz w:val="18"/>
                <w:szCs w:val="18"/>
              </w:rPr>
              <w:t>PU KRANJ</w:t>
            </w:r>
          </w:p>
        </w:tc>
        <w:tc>
          <w:tcPr>
            <w:tcW w:w="12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C3" w:rsidRPr="00460F79" w:rsidRDefault="00C321C3" w:rsidP="004B2C9E">
            <w:pPr>
              <w:jc w:val="left"/>
              <w:cnfStyle w:val="100000000000" w:firstRow="1" w:lastRow="0" w:firstColumn="0" w:lastColumn="0" w:oddVBand="0" w:evenVBand="0" w:oddHBand="0" w:evenHBand="0" w:firstRowFirstColumn="0" w:firstRowLastColumn="0" w:lastRowFirstColumn="0" w:lastRowLastColumn="0"/>
              <w:rPr>
                <w:rFonts w:ascii="Tahoma" w:hAnsi="Tahoma" w:cs="Tahoma"/>
                <w:b w:val="0"/>
                <w:bCs w:val="0"/>
                <w:iCs/>
                <w:sz w:val="18"/>
                <w:szCs w:val="18"/>
              </w:rPr>
            </w:pPr>
            <w:r w:rsidRPr="00460F79">
              <w:rPr>
                <w:rFonts w:ascii="Tahoma" w:hAnsi="Tahoma" w:cs="Tahoma"/>
                <w:b w:val="0"/>
                <w:bCs w:val="0"/>
                <w:iCs/>
                <w:sz w:val="18"/>
                <w:szCs w:val="18"/>
              </w:rPr>
              <w:t>PU LJUBLJANA</w:t>
            </w:r>
          </w:p>
        </w:tc>
        <w:tc>
          <w:tcPr>
            <w:cnfStyle w:val="000010000000" w:firstRow="0" w:lastRow="0" w:firstColumn="0" w:lastColumn="0" w:oddVBand="1" w:evenVBand="0" w:oddHBand="0" w:evenHBand="0" w:firstRowFirstColumn="0" w:firstRowLastColumn="0" w:lastRowFirstColumn="0" w:lastRowLastColumn="0"/>
            <w:tcW w:w="110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C3" w:rsidRPr="00460F79" w:rsidRDefault="00C321C3" w:rsidP="004B2C9E">
            <w:pPr>
              <w:jc w:val="left"/>
              <w:rPr>
                <w:rFonts w:ascii="Tahoma" w:hAnsi="Tahoma" w:cs="Tahoma"/>
                <w:b w:val="0"/>
                <w:bCs w:val="0"/>
                <w:iCs/>
                <w:sz w:val="18"/>
                <w:szCs w:val="18"/>
              </w:rPr>
            </w:pPr>
            <w:r w:rsidRPr="00460F79">
              <w:rPr>
                <w:rFonts w:ascii="Tahoma" w:hAnsi="Tahoma" w:cs="Tahoma"/>
                <w:b w:val="0"/>
                <w:bCs w:val="0"/>
                <w:iCs/>
                <w:sz w:val="18"/>
                <w:szCs w:val="18"/>
              </w:rPr>
              <w:t>PU MARIBOR</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C3" w:rsidRPr="00460F79" w:rsidRDefault="00C321C3" w:rsidP="004B2C9E">
            <w:pPr>
              <w:jc w:val="left"/>
              <w:cnfStyle w:val="100000000000" w:firstRow="1" w:lastRow="0" w:firstColumn="0" w:lastColumn="0" w:oddVBand="0" w:evenVBand="0" w:oddHBand="0" w:evenHBand="0" w:firstRowFirstColumn="0" w:firstRowLastColumn="0" w:lastRowFirstColumn="0" w:lastRowLastColumn="0"/>
              <w:rPr>
                <w:rFonts w:ascii="Tahoma" w:hAnsi="Tahoma" w:cs="Tahoma"/>
                <w:b w:val="0"/>
                <w:bCs w:val="0"/>
                <w:iCs/>
                <w:sz w:val="18"/>
                <w:szCs w:val="18"/>
              </w:rPr>
            </w:pPr>
            <w:r w:rsidRPr="00460F79">
              <w:rPr>
                <w:rFonts w:ascii="Tahoma" w:hAnsi="Tahoma" w:cs="Tahoma"/>
                <w:b w:val="0"/>
                <w:bCs w:val="0"/>
                <w:iCs/>
                <w:sz w:val="18"/>
                <w:szCs w:val="18"/>
              </w:rPr>
              <w:t>PU MS</w:t>
            </w:r>
          </w:p>
        </w:tc>
        <w:tc>
          <w:tcPr>
            <w:cnfStyle w:val="000010000000" w:firstRow="0" w:lastRow="0" w:firstColumn="0" w:lastColumn="0" w:oddVBand="1" w:evenVBand="0" w:oddHBand="0" w:evenHBand="0" w:firstRowFirstColumn="0" w:firstRowLastColumn="0" w:lastRowFirstColumn="0" w:lastRowLastColumn="0"/>
            <w:tcW w:w="98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C3" w:rsidRPr="00460F79" w:rsidRDefault="00C321C3" w:rsidP="004B2C9E">
            <w:pPr>
              <w:jc w:val="left"/>
              <w:rPr>
                <w:rFonts w:ascii="Tahoma" w:hAnsi="Tahoma" w:cs="Tahoma"/>
                <w:b w:val="0"/>
                <w:bCs w:val="0"/>
                <w:iCs/>
                <w:sz w:val="18"/>
                <w:szCs w:val="18"/>
              </w:rPr>
            </w:pPr>
            <w:r w:rsidRPr="00460F79">
              <w:rPr>
                <w:rFonts w:ascii="Tahoma" w:hAnsi="Tahoma" w:cs="Tahoma"/>
                <w:b w:val="0"/>
                <w:bCs w:val="0"/>
                <w:iCs/>
                <w:sz w:val="18"/>
                <w:szCs w:val="18"/>
              </w:rPr>
              <w:t>PU NG</w:t>
            </w:r>
          </w:p>
        </w:tc>
        <w:tc>
          <w:tcPr>
            <w:cnfStyle w:val="000100000000" w:firstRow="0" w:lastRow="0" w:firstColumn="0" w:lastColumn="1" w:oddVBand="0" w:evenVBand="0" w:oddHBand="0" w:evenHBand="0" w:firstRowFirstColumn="0" w:firstRowLastColumn="0" w:lastRowFirstColumn="0" w:lastRowLastColumn="0"/>
            <w:tcW w:w="9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321C3" w:rsidRPr="00460F79" w:rsidRDefault="00C321C3" w:rsidP="004B2C9E">
            <w:pPr>
              <w:tabs>
                <w:tab w:val="center" w:pos="487"/>
                <w:tab w:val="right" w:pos="974"/>
              </w:tabs>
              <w:jc w:val="left"/>
              <w:rPr>
                <w:rFonts w:ascii="Tahoma" w:hAnsi="Tahoma" w:cs="Tahoma"/>
                <w:b w:val="0"/>
                <w:bCs w:val="0"/>
                <w:iCs/>
                <w:sz w:val="18"/>
                <w:szCs w:val="18"/>
              </w:rPr>
            </w:pPr>
            <w:r w:rsidRPr="00460F79">
              <w:rPr>
                <w:rFonts w:ascii="Tahoma" w:hAnsi="Tahoma" w:cs="Tahoma"/>
                <w:b w:val="0"/>
                <w:bCs w:val="0"/>
                <w:iCs/>
                <w:sz w:val="18"/>
                <w:szCs w:val="18"/>
              </w:rPr>
              <w:t>PU NM</w:t>
            </w:r>
          </w:p>
        </w:tc>
      </w:tr>
      <w:tr w:rsidR="00C321C3" w:rsidRPr="00460F79" w:rsidTr="005E4F1F">
        <w:trPr>
          <w:cnfStyle w:val="010000000000" w:firstRow="0" w:lastRow="1" w:firstColumn="0" w:lastColumn="0" w:oddVBand="0" w:evenVBand="0" w:oddHBand="0" w:evenHBand="0" w:firstRowFirstColumn="0" w:firstRowLastColumn="0" w:lastRowFirstColumn="0" w:lastRowLastColumn="0"/>
          <w:trHeight w:val="460"/>
          <w:jc w:val="center"/>
        </w:trPr>
        <w:tc>
          <w:tcPr>
            <w:cnfStyle w:val="001000000000" w:firstRow="0" w:lastRow="0" w:firstColumn="1" w:lastColumn="0" w:oddVBand="0" w:evenVBand="0" w:oddHBand="0" w:evenHBand="0" w:firstRowFirstColumn="0" w:firstRowLastColumn="0" w:lastRowFirstColumn="0" w:lastRowLastColumn="0"/>
            <w:tcW w:w="1573" w:type="dxa"/>
            <w:tcBorders>
              <w:top w:val="single" w:sz="4" w:space="0" w:color="000000" w:themeColor="text1"/>
            </w:tcBorders>
            <w:vAlign w:val="center"/>
          </w:tcPr>
          <w:p w:rsidR="00C321C3" w:rsidRPr="00460F79" w:rsidRDefault="00C321C3" w:rsidP="004B2C9E">
            <w:pPr>
              <w:jc w:val="left"/>
              <w:rPr>
                <w:rFonts w:ascii="Tahoma" w:hAnsi="Tahoma" w:cs="Tahoma"/>
                <w:b w:val="0"/>
                <w:bCs w:val="0"/>
                <w:i/>
                <w:iCs/>
                <w:sz w:val="18"/>
                <w:szCs w:val="18"/>
              </w:rPr>
            </w:pPr>
            <w:r w:rsidRPr="00460F79">
              <w:rPr>
                <w:rFonts w:ascii="Tahoma" w:hAnsi="Tahoma" w:cs="Tahoma"/>
                <w:b w:val="0"/>
                <w:sz w:val="18"/>
                <w:szCs w:val="18"/>
              </w:rPr>
              <w:t>Pritožbe obravnavane neposredno pred senatom</w:t>
            </w:r>
          </w:p>
        </w:tc>
        <w:tc>
          <w:tcPr>
            <w:cnfStyle w:val="000010000000" w:firstRow="0" w:lastRow="0" w:firstColumn="0" w:lastColumn="0" w:oddVBand="1" w:evenVBand="0" w:oddHBand="0" w:evenHBand="0" w:firstRowFirstColumn="0" w:firstRowLastColumn="0" w:lastRowFirstColumn="0" w:lastRowLastColumn="0"/>
            <w:tcW w:w="881" w:type="dxa"/>
            <w:tcBorders>
              <w:top w:val="single" w:sz="4" w:space="0" w:color="000000" w:themeColor="text1"/>
            </w:tcBorders>
            <w:vAlign w:val="center"/>
          </w:tcPr>
          <w:p w:rsidR="00C321C3" w:rsidRPr="00460F79" w:rsidRDefault="00C321C3" w:rsidP="004B2C9E">
            <w:pPr>
              <w:jc w:val="left"/>
              <w:rPr>
                <w:rFonts w:ascii="Tahoma" w:hAnsi="Tahoma" w:cs="Tahoma"/>
                <w:b w:val="0"/>
                <w:bCs w:val="0"/>
                <w:iCs/>
                <w:color w:val="auto"/>
                <w:sz w:val="18"/>
                <w:szCs w:val="18"/>
              </w:rPr>
            </w:pPr>
            <w:r w:rsidRPr="00460F79">
              <w:rPr>
                <w:rFonts w:ascii="Tahoma" w:hAnsi="Tahoma" w:cs="Tahoma"/>
                <w:b w:val="0"/>
                <w:bCs w:val="0"/>
                <w:iCs/>
                <w:color w:val="auto"/>
                <w:sz w:val="18"/>
                <w:szCs w:val="18"/>
              </w:rPr>
              <w:t>5</w:t>
            </w:r>
          </w:p>
        </w:tc>
        <w:tc>
          <w:tcPr>
            <w:tcW w:w="895" w:type="dxa"/>
            <w:tcBorders>
              <w:top w:val="single" w:sz="4" w:space="0" w:color="000000" w:themeColor="text1"/>
            </w:tcBorders>
            <w:vAlign w:val="center"/>
          </w:tcPr>
          <w:p w:rsidR="00C321C3" w:rsidRPr="00460F79" w:rsidRDefault="00C321C3" w:rsidP="004B2C9E">
            <w:pPr>
              <w:jc w:val="left"/>
              <w:cnfStyle w:val="010000000000" w:firstRow="0" w:lastRow="1" w:firstColumn="0" w:lastColumn="0" w:oddVBand="0" w:evenVBand="0" w:oddHBand="0" w:evenHBand="0" w:firstRowFirstColumn="0" w:firstRowLastColumn="0" w:lastRowFirstColumn="0" w:lastRowLastColumn="0"/>
              <w:rPr>
                <w:rFonts w:ascii="Tahoma" w:hAnsi="Tahoma" w:cs="Tahoma"/>
                <w:b w:val="0"/>
                <w:bCs w:val="0"/>
                <w:iCs/>
                <w:color w:val="auto"/>
                <w:sz w:val="18"/>
                <w:szCs w:val="18"/>
              </w:rPr>
            </w:pPr>
            <w:r w:rsidRPr="00460F79">
              <w:rPr>
                <w:rFonts w:ascii="Tahoma" w:hAnsi="Tahoma" w:cs="Tahoma"/>
                <w:b w:val="0"/>
                <w:bCs w:val="0"/>
                <w:iCs/>
                <w:color w:val="auto"/>
                <w:sz w:val="18"/>
                <w:szCs w:val="18"/>
              </w:rPr>
              <w:t>5</w:t>
            </w:r>
          </w:p>
        </w:tc>
        <w:tc>
          <w:tcPr>
            <w:cnfStyle w:val="000010000000" w:firstRow="0" w:lastRow="0" w:firstColumn="0" w:lastColumn="0" w:oddVBand="1" w:evenVBand="0" w:oddHBand="0" w:evenHBand="0" w:firstRowFirstColumn="0" w:firstRowLastColumn="0" w:lastRowFirstColumn="0" w:lastRowLastColumn="0"/>
            <w:tcW w:w="1018" w:type="dxa"/>
            <w:tcBorders>
              <w:top w:val="single" w:sz="4" w:space="0" w:color="000000" w:themeColor="text1"/>
            </w:tcBorders>
            <w:vAlign w:val="center"/>
          </w:tcPr>
          <w:p w:rsidR="00C321C3" w:rsidRPr="00460F79" w:rsidRDefault="00C321C3" w:rsidP="004B2C9E">
            <w:pPr>
              <w:jc w:val="left"/>
              <w:rPr>
                <w:rFonts w:ascii="Tahoma" w:hAnsi="Tahoma" w:cs="Tahoma"/>
                <w:b w:val="0"/>
                <w:bCs w:val="0"/>
                <w:iCs/>
                <w:color w:val="auto"/>
                <w:sz w:val="18"/>
                <w:szCs w:val="18"/>
              </w:rPr>
            </w:pPr>
            <w:r w:rsidRPr="00460F79">
              <w:rPr>
                <w:rFonts w:ascii="Tahoma" w:hAnsi="Tahoma" w:cs="Tahoma"/>
                <w:b w:val="0"/>
                <w:bCs w:val="0"/>
                <w:iCs/>
                <w:color w:val="auto"/>
                <w:sz w:val="18"/>
                <w:szCs w:val="18"/>
              </w:rPr>
              <w:t>4</w:t>
            </w:r>
          </w:p>
        </w:tc>
        <w:tc>
          <w:tcPr>
            <w:tcW w:w="1234" w:type="dxa"/>
            <w:tcBorders>
              <w:top w:val="single" w:sz="4" w:space="0" w:color="000000" w:themeColor="text1"/>
            </w:tcBorders>
            <w:vAlign w:val="center"/>
          </w:tcPr>
          <w:p w:rsidR="00C321C3" w:rsidRPr="00460F79" w:rsidRDefault="00C321C3" w:rsidP="004B2C9E">
            <w:pPr>
              <w:jc w:val="left"/>
              <w:cnfStyle w:val="010000000000" w:firstRow="0" w:lastRow="1" w:firstColumn="0" w:lastColumn="0" w:oddVBand="0" w:evenVBand="0" w:oddHBand="0" w:evenHBand="0" w:firstRowFirstColumn="0" w:firstRowLastColumn="0" w:lastRowFirstColumn="0" w:lastRowLastColumn="0"/>
              <w:rPr>
                <w:rFonts w:ascii="Tahoma" w:hAnsi="Tahoma" w:cs="Tahoma"/>
                <w:b w:val="0"/>
                <w:bCs w:val="0"/>
                <w:iCs/>
                <w:color w:val="auto"/>
                <w:sz w:val="18"/>
                <w:szCs w:val="18"/>
              </w:rPr>
            </w:pPr>
            <w:r>
              <w:rPr>
                <w:rFonts w:ascii="Tahoma" w:hAnsi="Tahoma" w:cs="Tahoma"/>
                <w:b w:val="0"/>
                <w:bCs w:val="0"/>
                <w:iCs/>
                <w:color w:val="auto"/>
                <w:sz w:val="18"/>
                <w:szCs w:val="18"/>
              </w:rPr>
              <w:t>8</w:t>
            </w:r>
          </w:p>
        </w:tc>
        <w:tc>
          <w:tcPr>
            <w:cnfStyle w:val="000010000000" w:firstRow="0" w:lastRow="0" w:firstColumn="0" w:lastColumn="0" w:oddVBand="1" w:evenVBand="0" w:oddHBand="0" w:evenHBand="0" w:firstRowFirstColumn="0" w:firstRowLastColumn="0" w:lastRowFirstColumn="0" w:lastRowLastColumn="0"/>
            <w:tcW w:w="1105" w:type="dxa"/>
            <w:tcBorders>
              <w:top w:val="single" w:sz="4" w:space="0" w:color="000000" w:themeColor="text1"/>
            </w:tcBorders>
            <w:vAlign w:val="center"/>
          </w:tcPr>
          <w:p w:rsidR="00C321C3" w:rsidRPr="00460F79" w:rsidRDefault="00C321C3" w:rsidP="004B2C9E">
            <w:pPr>
              <w:jc w:val="left"/>
              <w:rPr>
                <w:rFonts w:ascii="Tahoma" w:hAnsi="Tahoma" w:cs="Tahoma"/>
                <w:b w:val="0"/>
                <w:bCs w:val="0"/>
                <w:iCs/>
                <w:color w:val="auto"/>
                <w:sz w:val="18"/>
                <w:szCs w:val="18"/>
              </w:rPr>
            </w:pPr>
            <w:r w:rsidRPr="00460F79">
              <w:rPr>
                <w:rFonts w:ascii="Tahoma" w:hAnsi="Tahoma" w:cs="Tahoma"/>
                <w:b w:val="0"/>
                <w:bCs w:val="0"/>
                <w:iCs/>
                <w:color w:val="auto"/>
                <w:sz w:val="18"/>
                <w:szCs w:val="18"/>
              </w:rPr>
              <w:t>7</w:t>
            </w:r>
          </w:p>
        </w:tc>
        <w:tc>
          <w:tcPr>
            <w:tcW w:w="987" w:type="dxa"/>
            <w:tcBorders>
              <w:top w:val="single" w:sz="4" w:space="0" w:color="000000" w:themeColor="text1"/>
            </w:tcBorders>
            <w:vAlign w:val="center"/>
          </w:tcPr>
          <w:p w:rsidR="00C321C3" w:rsidRPr="00460F79" w:rsidRDefault="00C321C3" w:rsidP="004B2C9E">
            <w:pPr>
              <w:jc w:val="left"/>
              <w:cnfStyle w:val="010000000000" w:firstRow="0" w:lastRow="1" w:firstColumn="0" w:lastColumn="0" w:oddVBand="0" w:evenVBand="0" w:oddHBand="0" w:evenHBand="0" w:firstRowFirstColumn="0" w:firstRowLastColumn="0" w:lastRowFirstColumn="0" w:lastRowLastColumn="0"/>
              <w:rPr>
                <w:rFonts w:ascii="Tahoma" w:hAnsi="Tahoma" w:cs="Tahoma"/>
                <w:b w:val="0"/>
                <w:bCs w:val="0"/>
                <w:iCs/>
                <w:color w:val="auto"/>
                <w:sz w:val="18"/>
                <w:szCs w:val="18"/>
              </w:rPr>
            </w:pPr>
            <w:r w:rsidRPr="00460F79">
              <w:rPr>
                <w:rFonts w:ascii="Tahoma" w:hAnsi="Tahoma" w:cs="Tahoma"/>
                <w:b w:val="0"/>
                <w:bCs w:val="0"/>
                <w:iCs/>
                <w:color w:val="auto"/>
                <w:sz w:val="18"/>
                <w:szCs w:val="18"/>
              </w:rPr>
              <w:t>3</w:t>
            </w:r>
          </w:p>
        </w:tc>
        <w:tc>
          <w:tcPr>
            <w:cnfStyle w:val="000010000000" w:firstRow="0" w:lastRow="0" w:firstColumn="0" w:lastColumn="0" w:oddVBand="1" w:evenVBand="0" w:oddHBand="0" w:evenHBand="0" w:firstRowFirstColumn="0" w:firstRowLastColumn="0" w:lastRowFirstColumn="0" w:lastRowLastColumn="0"/>
            <w:tcW w:w="988" w:type="dxa"/>
            <w:tcBorders>
              <w:top w:val="single" w:sz="4" w:space="0" w:color="000000" w:themeColor="text1"/>
            </w:tcBorders>
            <w:vAlign w:val="center"/>
          </w:tcPr>
          <w:p w:rsidR="00C321C3" w:rsidRPr="00460F79" w:rsidRDefault="00C321C3" w:rsidP="004B2C9E">
            <w:pPr>
              <w:jc w:val="left"/>
              <w:rPr>
                <w:rFonts w:ascii="Tahoma" w:hAnsi="Tahoma" w:cs="Tahoma"/>
                <w:b w:val="0"/>
                <w:bCs w:val="0"/>
                <w:iCs/>
                <w:color w:val="auto"/>
                <w:sz w:val="18"/>
                <w:szCs w:val="18"/>
              </w:rPr>
            </w:pPr>
            <w:r w:rsidRPr="00460F79">
              <w:rPr>
                <w:rFonts w:ascii="Tahoma" w:hAnsi="Tahoma" w:cs="Tahoma"/>
                <w:b w:val="0"/>
                <w:bCs w:val="0"/>
                <w:iCs/>
                <w:color w:val="auto"/>
                <w:sz w:val="18"/>
                <w:szCs w:val="18"/>
              </w:rPr>
              <w:t>2</w:t>
            </w:r>
          </w:p>
        </w:tc>
        <w:tc>
          <w:tcPr>
            <w:cnfStyle w:val="000100000000" w:firstRow="0" w:lastRow="0" w:firstColumn="0" w:lastColumn="1" w:oddVBand="0" w:evenVBand="0" w:oddHBand="0" w:evenHBand="0" w:firstRowFirstColumn="0" w:firstRowLastColumn="0" w:lastRowFirstColumn="0" w:lastRowLastColumn="0"/>
            <w:tcW w:w="980" w:type="dxa"/>
            <w:tcBorders>
              <w:top w:val="single" w:sz="4" w:space="0" w:color="000000" w:themeColor="text1"/>
            </w:tcBorders>
            <w:vAlign w:val="center"/>
          </w:tcPr>
          <w:p w:rsidR="00C321C3" w:rsidRPr="00460F79" w:rsidRDefault="00C321C3" w:rsidP="004B2C9E">
            <w:pPr>
              <w:keepNext/>
              <w:jc w:val="left"/>
              <w:rPr>
                <w:rFonts w:ascii="Tahoma" w:hAnsi="Tahoma" w:cs="Tahoma"/>
                <w:b w:val="0"/>
                <w:bCs w:val="0"/>
                <w:iCs/>
                <w:color w:val="auto"/>
                <w:sz w:val="18"/>
                <w:szCs w:val="18"/>
              </w:rPr>
            </w:pPr>
            <w:r w:rsidRPr="00460F79">
              <w:rPr>
                <w:rFonts w:ascii="Tahoma" w:hAnsi="Tahoma" w:cs="Tahoma"/>
                <w:b w:val="0"/>
                <w:bCs w:val="0"/>
                <w:iCs/>
                <w:color w:val="auto"/>
                <w:sz w:val="18"/>
                <w:szCs w:val="18"/>
              </w:rPr>
              <w:t>4</w:t>
            </w:r>
          </w:p>
        </w:tc>
      </w:tr>
    </w:tbl>
    <w:p w:rsidR="00C321C3" w:rsidRPr="00460F79" w:rsidRDefault="00C321C3" w:rsidP="004B2C9E">
      <w:pPr>
        <w:pStyle w:val="Napis"/>
        <w:jc w:val="left"/>
        <w:rPr>
          <w:rFonts w:cs="Arial"/>
          <w:b w:val="0"/>
          <w:i/>
          <w:color w:val="FF0000"/>
          <w:sz w:val="20"/>
          <w:szCs w:val="20"/>
        </w:rPr>
      </w:pPr>
      <w:bookmarkStart w:id="75" w:name="_Toc31188904"/>
      <w:r w:rsidRPr="00460F79">
        <w:rPr>
          <w:b w:val="0"/>
          <w:i/>
          <w:sz w:val="20"/>
          <w:szCs w:val="20"/>
        </w:rPr>
        <w:t xml:space="preserve">Tabela </w:t>
      </w:r>
      <w:r w:rsidRPr="00460F79">
        <w:rPr>
          <w:b w:val="0"/>
          <w:i/>
          <w:sz w:val="20"/>
          <w:szCs w:val="20"/>
        </w:rPr>
        <w:fldChar w:fldCharType="begin"/>
      </w:r>
      <w:r w:rsidRPr="00460F79">
        <w:rPr>
          <w:b w:val="0"/>
          <w:i/>
          <w:sz w:val="20"/>
          <w:szCs w:val="20"/>
        </w:rPr>
        <w:instrText xml:space="preserve"> SEQ Tabela \* ARABIC </w:instrText>
      </w:r>
      <w:r w:rsidRPr="00460F79">
        <w:rPr>
          <w:b w:val="0"/>
          <w:i/>
          <w:sz w:val="20"/>
          <w:szCs w:val="20"/>
        </w:rPr>
        <w:fldChar w:fldCharType="separate"/>
      </w:r>
      <w:r w:rsidR="00EB7F9B">
        <w:rPr>
          <w:b w:val="0"/>
          <w:i/>
          <w:noProof/>
          <w:sz w:val="20"/>
          <w:szCs w:val="20"/>
        </w:rPr>
        <w:t>7</w:t>
      </w:r>
      <w:r w:rsidRPr="00460F79">
        <w:rPr>
          <w:b w:val="0"/>
          <w:i/>
          <w:sz w:val="20"/>
          <w:szCs w:val="20"/>
        </w:rPr>
        <w:fldChar w:fldCharType="end"/>
      </w:r>
      <w:r w:rsidRPr="00460F79">
        <w:rPr>
          <w:b w:val="0"/>
          <w:i/>
          <w:sz w:val="20"/>
          <w:szCs w:val="20"/>
        </w:rPr>
        <w:t xml:space="preserve">: </w:t>
      </w:r>
      <w:r w:rsidRPr="00460F79">
        <w:rPr>
          <w:b w:val="0"/>
          <w:i/>
          <w:noProof/>
          <w:sz w:val="20"/>
          <w:szCs w:val="20"/>
        </w:rPr>
        <w:t>Pritožbe obravnavane neposredno pred senatom</w:t>
      </w:r>
      <w:bookmarkEnd w:id="75"/>
    </w:p>
    <w:p w:rsidR="00C321C3" w:rsidRPr="00460F79" w:rsidRDefault="00C321C3" w:rsidP="004B2C9E">
      <w:pPr>
        <w:spacing w:after="0" w:line="264" w:lineRule="auto"/>
        <w:jc w:val="left"/>
        <w:rPr>
          <w:rFonts w:cs="Arial"/>
          <w:color w:val="FF0000"/>
          <w:sz w:val="22"/>
          <w:szCs w:val="22"/>
        </w:rPr>
      </w:pPr>
    </w:p>
    <w:p w:rsidR="00C321C3" w:rsidRPr="00460F79" w:rsidRDefault="00C321C3" w:rsidP="004B2C9E">
      <w:pPr>
        <w:keepNext/>
        <w:spacing w:after="0" w:line="264" w:lineRule="auto"/>
        <w:jc w:val="left"/>
      </w:pPr>
      <w:r w:rsidRPr="00460F79">
        <w:rPr>
          <w:noProof/>
        </w:rPr>
        <w:lastRenderedPageBreak/>
        <w:drawing>
          <wp:inline distT="0" distB="0" distL="0" distR="0" wp14:anchorId="675BAE73" wp14:editId="434072CE">
            <wp:extent cx="6134100" cy="3943350"/>
            <wp:effectExtent l="0" t="0" r="0" b="0"/>
            <wp:docPr id="4" name="Grafikon 4" title="Graf: Število obravnavanih pritožb neposredno pred senatom"/>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321C3" w:rsidRPr="00460F79" w:rsidRDefault="00C321C3" w:rsidP="004B2C9E">
      <w:pPr>
        <w:pStyle w:val="Napis"/>
        <w:jc w:val="left"/>
        <w:rPr>
          <w:rFonts w:cs="Arial"/>
          <w:b w:val="0"/>
          <w:i/>
          <w:color w:val="FF0000"/>
          <w:sz w:val="20"/>
          <w:szCs w:val="20"/>
        </w:rPr>
      </w:pPr>
      <w:bookmarkStart w:id="76" w:name="_Toc31719337"/>
      <w:r w:rsidRPr="00460F79">
        <w:rPr>
          <w:b w:val="0"/>
          <w:i/>
          <w:sz w:val="20"/>
          <w:szCs w:val="20"/>
        </w:rPr>
        <w:t xml:space="preserve">Graf </w:t>
      </w:r>
      <w:r w:rsidRPr="00460F79">
        <w:rPr>
          <w:b w:val="0"/>
          <w:i/>
          <w:sz w:val="20"/>
          <w:szCs w:val="20"/>
        </w:rPr>
        <w:fldChar w:fldCharType="begin"/>
      </w:r>
      <w:r w:rsidRPr="00460F79">
        <w:rPr>
          <w:b w:val="0"/>
          <w:i/>
          <w:sz w:val="20"/>
          <w:szCs w:val="20"/>
        </w:rPr>
        <w:instrText xml:space="preserve"> SEQ Graf \* ARABIC </w:instrText>
      </w:r>
      <w:r w:rsidRPr="00460F79">
        <w:rPr>
          <w:b w:val="0"/>
          <w:i/>
          <w:sz w:val="20"/>
          <w:szCs w:val="20"/>
        </w:rPr>
        <w:fldChar w:fldCharType="separate"/>
      </w:r>
      <w:r w:rsidR="00EB7F9B">
        <w:rPr>
          <w:b w:val="0"/>
          <w:i/>
          <w:noProof/>
          <w:sz w:val="20"/>
          <w:szCs w:val="20"/>
        </w:rPr>
        <w:t>13</w:t>
      </w:r>
      <w:r w:rsidRPr="00460F79">
        <w:rPr>
          <w:b w:val="0"/>
          <w:i/>
          <w:sz w:val="20"/>
          <w:szCs w:val="20"/>
        </w:rPr>
        <w:fldChar w:fldCharType="end"/>
      </w:r>
      <w:r w:rsidRPr="00460F79">
        <w:rPr>
          <w:b w:val="0"/>
          <w:i/>
          <w:sz w:val="20"/>
          <w:szCs w:val="20"/>
        </w:rPr>
        <w:t xml:space="preserve">: </w:t>
      </w:r>
      <w:r w:rsidRPr="00460F79">
        <w:rPr>
          <w:b w:val="0"/>
          <w:i/>
          <w:noProof/>
          <w:sz w:val="20"/>
          <w:szCs w:val="20"/>
        </w:rPr>
        <w:t>Pritožbe obravnavane neposredno pred senatom</w:t>
      </w:r>
      <w:bookmarkEnd w:id="76"/>
    </w:p>
    <w:p w:rsidR="00C321C3" w:rsidRPr="00460F79" w:rsidRDefault="00C321C3" w:rsidP="004B2C9E">
      <w:pPr>
        <w:spacing w:after="0" w:line="264" w:lineRule="auto"/>
        <w:jc w:val="left"/>
        <w:rPr>
          <w:rFonts w:cs="Arial"/>
          <w:color w:val="FF0000"/>
          <w:sz w:val="22"/>
          <w:szCs w:val="22"/>
        </w:rPr>
      </w:pPr>
    </w:p>
    <w:p w:rsidR="00C321C3" w:rsidRPr="00460F79" w:rsidRDefault="00C321C3" w:rsidP="004B2C9E">
      <w:pPr>
        <w:keepNext/>
        <w:spacing w:after="0" w:line="264" w:lineRule="auto"/>
        <w:jc w:val="left"/>
      </w:pPr>
      <w:r w:rsidRPr="00460F79">
        <w:rPr>
          <w:noProof/>
        </w:rPr>
        <w:drawing>
          <wp:inline distT="0" distB="0" distL="0" distR="0" wp14:anchorId="1A811A6F" wp14:editId="65DFE6BE">
            <wp:extent cx="6124575" cy="3886200"/>
            <wp:effectExtent l="0" t="0" r="9525" b="0"/>
            <wp:docPr id="14" name="Grafikon 14" title="Graf: Podlaga za neposredno obravnavo pred senatom"/>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321C3" w:rsidRPr="00460F79" w:rsidRDefault="00C321C3" w:rsidP="004B2C9E">
      <w:pPr>
        <w:pStyle w:val="Napis"/>
        <w:jc w:val="left"/>
        <w:rPr>
          <w:rFonts w:cs="Arial"/>
          <w:b w:val="0"/>
          <w:i/>
          <w:color w:val="FF0000"/>
          <w:sz w:val="20"/>
          <w:szCs w:val="20"/>
        </w:rPr>
      </w:pPr>
      <w:bookmarkStart w:id="77" w:name="_Toc31719338"/>
      <w:r w:rsidRPr="00460F79">
        <w:rPr>
          <w:b w:val="0"/>
          <w:i/>
          <w:sz w:val="20"/>
          <w:szCs w:val="20"/>
        </w:rPr>
        <w:t xml:space="preserve">Graf </w:t>
      </w:r>
      <w:r w:rsidRPr="00460F79">
        <w:rPr>
          <w:b w:val="0"/>
          <w:i/>
          <w:sz w:val="20"/>
          <w:szCs w:val="20"/>
        </w:rPr>
        <w:fldChar w:fldCharType="begin"/>
      </w:r>
      <w:r w:rsidRPr="00460F79">
        <w:rPr>
          <w:b w:val="0"/>
          <w:i/>
          <w:sz w:val="20"/>
          <w:szCs w:val="20"/>
        </w:rPr>
        <w:instrText xml:space="preserve"> SEQ Graf \* ARABIC </w:instrText>
      </w:r>
      <w:r w:rsidRPr="00460F79">
        <w:rPr>
          <w:b w:val="0"/>
          <w:i/>
          <w:sz w:val="20"/>
          <w:szCs w:val="20"/>
        </w:rPr>
        <w:fldChar w:fldCharType="separate"/>
      </w:r>
      <w:r w:rsidR="00EB7F9B">
        <w:rPr>
          <w:b w:val="0"/>
          <w:i/>
          <w:noProof/>
          <w:sz w:val="20"/>
          <w:szCs w:val="20"/>
        </w:rPr>
        <w:t>14</w:t>
      </w:r>
      <w:r w:rsidRPr="00460F79">
        <w:rPr>
          <w:b w:val="0"/>
          <w:i/>
          <w:sz w:val="20"/>
          <w:szCs w:val="20"/>
        </w:rPr>
        <w:fldChar w:fldCharType="end"/>
      </w:r>
      <w:r w:rsidRPr="00460F79">
        <w:rPr>
          <w:b w:val="0"/>
          <w:i/>
          <w:sz w:val="20"/>
          <w:szCs w:val="20"/>
        </w:rPr>
        <w:t xml:space="preserve">: </w:t>
      </w:r>
      <w:r w:rsidRPr="00460F79">
        <w:rPr>
          <w:b w:val="0"/>
          <w:i/>
          <w:noProof/>
          <w:sz w:val="20"/>
          <w:szCs w:val="20"/>
        </w:rPr>
        <w:t>Podlaga za neposredno obravnavo pred senatom (148/4 ZNPPol)</w:t>
      </w:r>
      <w:bookmarkEnd w:id="77"/>
    </w:p>
    <w:p w:rsidR="00C321C3" w:rsidRPr="00460F79" w:rsidRDefault="00C321C3" w:rsidP="004B2C9E">
      <w:pPr>
        <w:pStyle w:val="Naslov2"/>
        <w:jc w:val="left"/>
      </w:pPr>
      <w:bookmarkStart w:id="78" w:name="_Toc30596562"/>
      <w:bookmarkStart w:id="79" w:name="_Toc31114775"/>
      <w:bookmarkStart w:id="80" w:name="_Toc31185684"/>
      <w:bookmarkStart w:id="81" w:name="_Toc31187394"/>
      <w:bookmarkStart w:id="82" w:name="_Toc31187418"/>
      <w:bookmarkStart w:id="83" w:name="_Toc31791378"/>
      <w:r w:rsidRPr="00460F79">
        <w:lastRenderedPageBreak/>
        <w:t>P</w:t>
      </w:r>
      <w:r w:rsidRPr="00460F79">
        <w:rPr>
          <w:caps w:val="0"/>
        </w:rPr>
        <w:t>oglavitne ugotovitve</w:t>
      </w:r>
      <w:bookmarkEnd w:id="78"/>
      <w:bookmarkEnd w:id="79"/>
      <w:bookmarkEnd w:id="80"/>
      <w:bookmarkEnd w:id="81"/>
      <w:bookmarkEnd w:id="82"/>
      <w:bookmarkEnd w:id="83"/>
    </w:p>
    <w:p w:rsidR="00C321C3" w:rsidRPr="00460F79" w:rsidRDefault="00C321C3" w:rsidP="004B2C9E">
      <w:pPr>
        <w:spacing w:after="0" w:line="264" w:lineRule="auto"/>
        <w:jc w:val="left"/>
        <w:rPr>
          <w:rFonts w:cs="Arial"/>
          <w:color w:val="auto"/>
          <w:sz w:val="22"/>
          <w:szCs w:val="22"/>
        </w:rPr>
      </w:pPr>
      <w:r w:rsidRPr="00460F79">
        <w:rPr>
          <w:rFonts w:cs="Arial"/>
          <w:color w:val="auto"/>
          <w:sz w:val="22"/>
          <w:szCs w:val="22"/>
        </w:rPr>
        <w:t>Poleg statističnih pokazateljev, so pooblaščenci ministra in vodja SPZP sproti spremljali obravnavanje pritožb na sejah senata z vidika ugotovljenih pomanjkljivosti in dobrih praks, pri čemer se ugotavlja naslednje:</w:t>
      </w:r>
    </w:p>
    <w:p w:rsidR="00C321C3" w:rsidRPr="00460F79" w:rsidRDefault="00C321C3" w:rsidP="004B2C9E">
      <w:pPr>
        <w:numPr>
          <w:ilvl w:val="0"/>
          <w:numId w:val="20"/>
        </w:numPr>
        <w:tabs>
          <w:tab w:val="clear" w:pos="720"/>
          <w:tab w:val="num" w:pos="284"/>
        </w:tabs>
        <w:spacing w:after="0" w:line="264" w:lineRule="auto"/>
        <w:ind w:left="284" w:hanging="284"/>
        <w:jc w:val="left"/>
        <w:rPr>
          <w:rFonts w:cs="Arial"/>
          <w:color w:val="auto"/>
          <w:sz w:val="22"/>
          <w:szCs w:val="22"/>
        </w:rPr>
      </w:pPr>
      <w:r w:rsidRPr="00460F79">
        <w:rPr>
          <w:rFonts w:cs="Arial"/>
          <w:color w:val="auto"/>
          <w:sz w:val="22"/>
          <w:szCs w:val="22"/>
        </w:rPr>
        <w:t>glede na število izvedenih policijskih postopkov je vloženih malo pritožb, kar kaže na to, da policisti praviloma strokovno in zakonito opravljajo policijske naloge ter uporabljajo policijska pooblastila;</w:t>
      </w:r>
    </w:p>
    <w:p w:rsidR="00C321C3" w:rsidRPr="00460F79" w:rsidRDefault="00C321C3" w:rsidP="004B2C9E">
      <w:pPr>
        <w:numPr>
          <w:ilvl w:val="0"/>
          <w:numId w:val="20"/>
        </w:numPr>
        <w:tabs>
          <w:tab w:val="clear" w:pos="720"/>
          <w:tab w:val="num" w:pos="284"/>
        </w:tabs>
        <w:spacing w:after="0" w:line="264" w:lineRule="auto"/>
        <w:ind w:left="284" w:hanging="284"/>
        <w:jc w:val="left"/>
        <w:rPr>
          <w:rFonts w:cs="Arial"/>
          <w:color w:val="auto"/>
          <w:sz w:val="22"/>
          <w:szCs w:val="22"/>
        </w:rPr>
      </w:pPr>
      <w:r w:rsidRPr="00460F79">
        <w:rPr>
          <w:rFonts w:cs="Arial"/>
          <w:color w:val="auto"/>
          <w:sz w:val="22"/>
          <w:szCs w:val="22"/>
        </w:rPr>
        <w:t xml:space="preserve">v </w:t>
      </w:r>
      <w:r>
        <w:rPr>
          <w:rFonts w:cs="Arial"/>
          <w:color w:val="auto"/>
          <w:sz w:val="22"/>
          <w:szCs w:val="22"/>
        </w:rPr>
        <w:t>nekaj primerih</w:t>
      </w:r>
      <w:r w:rsidRPr="00460F79">
        <w:rPr>
          <w:rFonts w:cs="Arial"/>
          <w:color w:val="auto"/>
          <w:sz w:val="22"/>
          <w:szCs w:val="22"/>
        </w:rPr>
        <w:t xml:space="preserve"> pritožb, iz katerih so izhajali očitki hudih posegov policistov v človekove pravice in temeljne svoboščine pritožnika, so naloge poročevalca v zvezi z ugotavljanjem dejanskega stanja posamezne pritožbe, izvajali uslužbenci SPZP (pooblaščenci ministra);</w:t>
      </w:r>
    </w:p>
    <w:p w:rsidR="00C321C3" w:rsidRPr="00460F79" w:rsidRDefault="00C321C3" w:rsidP="004B2C9E">
      <w:pPr>
        <w:numPr>
          <w:ilvl w:val="0"/>
          <w:numId w:val="20"/>
        </w:numPr>
        <w:tabs>
          <w:tab w:val="clear" w:pos="720"/>
          <w:tab w:val="num" w:pos="284"/>
        </w:tabs>
        <w:spacing w:after="0" w:line="264" w:lineRule="auto"/>
        <w:ind w:left="284" w:hanging="284"/>
        <w:jc w:val="left"/>
        <w:rPr>
          <w:rFonts w:cs="Arial"/>
          <w:color w:val="auto"/>
          <w:sz w:val="22"/>
          <w:szCs w:val="22"/>
        </w:rPr>
      </w:pPr>
      <w:r w:rsidRPr="00460F79">
        <w:rPr>
          <w:rFonts w:cs="Arial"/>
          <w:color w:val="auto"/>
          <w:sz w:val="22"/>
          <w:szCs w:val="22"/>
        </w:rPr>
        <w:t>delež utemeljenih pritožb, obravnavanih pred senatom, je znašal 1</w:t>
      </w:r>
      <w:r>
        <w:rPr>
          <w:rFonts w:cs="Arial"/>
          <w:color w:val="auto"/>
          <w:sz w:val="22"/>
          <w:szCs w:val="22"/>
        </w:rPr>
        <w:t>2</w:t>
      </w:r>
      <w:r w:rsidRPr="00460F79">
        <w:rPr>
          <w:rFonts w:cs="Arial"/>
          <w:color w:val="auto"/>
          <w:sz w:val="22"/>
          <w:szCs w:val="22"/>
        </w:rPr>
        <w:t xml:space="preserve">,5 % kar je </w:t>
      </w:r>
      <w:r>
        <w:rPr>
          <w:rFonts w:cs="Arial"/>
          <w:color w:val="auto"/>
          <w:sz w:val="22"/>
          <w:szCs w:val="22"/>
        </w:rPr>
        <w:t xml:space="preserve">na </w:t>
      </w:r>
      <w:r w:rsidRPr="00460F79">
        <w:rPr>
          <w:rFonts w:cs="Arial"/>
          <w:color w:val="auto"/>
          <w:sz w:val="22"/>
          <w:szCs w:val="22"/>
        </w:rPr>
        <w:t>pod</w:t>
      </w:r>
      <w:r>
        <w:rPr>
          <w:rFonts w:cs="Arial"/>
          <w:color w:val="auto"/>
          <w:sz w:val="22"/>
          <w:szCs w:val="22"/>
        </w:rPr>
        <w:t>obni ravni s preteklim letom (13,7</w:t>
      </w:r>
      <w:r w:rsidRPr="00460F79">
        <w:rPr>
          <w:rFonts w:cs="Arial"/>
          <w:color w:val="auto"/>
          <w:sz w:val="22"/>
          <w:szCs w:val="22"/>
        </w:rPr>
        <w:t xml:space="preserve"> %);</w:t>
      </w:r>
    </w:p>
    <w:p w:rsidR="00C321C3" w:rsidRPr="00460F79" w:rsidRDefault="00C321C3" w:rsidP="004B2C9E">
      <w:pPr>
        <w:numPr>
          <w:ilvl w:val="0"/>
          <w:numId w:val="20"/>
        </w:numPr>
        <w:tabs>
          <w:tab w:val="clear" w:pos="720"/>
          <w:tab w:val="num" w:pos="284"/>
        </w:tabs>
        <w:spacing w:after="0" w:line="264" w:lineRule="auto"/>
        <w:ind w:left="284" w:hanging="284"/>
        <w:jc w:val="left"/>
        <w:rPr>
          <w:rFonts w:cs="Arial"/>
          <w:color w:val="auto"/>
          <w:sz w:val="22"/>
          <w:szCs w:val="22"/>
        </w:rPr>
      </w:pPr>
      <w:r w:rsidRPr="00460F79">
        <w:rPr>
          <w:rFonts w:cs="Arial"/>
          <w:color w:val="auto"/>
          <w:sz w:val="22"/>
          <w:szCs w:val="22"/>
        </w:rPr>
        <w:t xml:space="preserve">med utemeljenimi pritožbami so se očitki pritožnikov nanašali na: </w:t>
      </w:r>
    </w:p>
    <w:p w:rsidR="00C321C3" w:rsidRPr="002D31F6" w:rsidRDefault="00C321C3" w:rsidP="004B2C9E">
      <w:pPr>
        <w:numPr>
          <w:ilvl w:val="0"/>
          <w:numId w:val="20"/>
        </w:numPr>
        <w:tabs>
          <w:tab w:val="clear" w:pos="720"/>
          <w:tab w:val="num" w:pos="567"/>
        </w:tabs>
        <w:spacing w:after="0" w:line="264" w:lineRule="auto"/>
        <w:ind w:left="567" w:hanging="283"/>
        <w:jc w:val="left"/>
        <w:rPr>
          <w:rFonts w:cs="Arial"/>
          <w:color w:val="auto"/>
          <w:sz w:val="22"/>
          <w:szCs w:val="22"/>
        </w:rPr>
      </w:pPr>
      <w:r w:rsidRPr="002D31F6">
        <w:rPr>
          <w:rFonts w:cs="Arial"/>
          <w:color w:val="auto"/>
          <w:sz w:val="22"/>
          <w:szCs w:val="22"/>
        </w:rPr>
        <w:t>opustitev sprejema naznanila kaznivega dejanja;</w:t>
      </w:r>
    </w:p>
    <w:p w:rsidR="00C321C3" w:rsidRPr="002D31F6" w:rsidRDefault="00C321C3" w:rsidP="004B2C9E">
      <w:pPr>
        <w:numPr>
          <w:ilvl w:val="0"/>
          <w:numId w:val="20"/>
        </w:numPr>
        <w:tabs>
          <w:tab w:val="clear" w:pos="720"/>
          <w:tab w:val="num" w:pos="567"/>
        </w:tabs>
        <w:spacing w:after="0" w:line="264" w:lineRule="auto"/>
        <w:ind w:left="567" w:hanging="283"/>
        <w:jc w:val="left"/>
        <w:rPr>
          <w:rFonts w:cs="Arial"/>
          <w:color w:val="auto"/>
          <w:sz w:val="22"/>
          <w:szCs w:val="22"/>
        </w:rPr>
      </w:pPr>
      <w:r w:rsidRPr="002D31F6">
        <w:rPr>
          <w:rFonts w:cs="Arial"/>
          <w:color w:val="auto"/>
          <w:sz w:val="22"/>
          <w:szCs w:val="22"/>
        </w:rPr>
        <w:t>neustrezno izveden postopek na mejnem prehodu</w:t>
      </w:r>
      <w:r>
        <w:rPr>
          <w:rFonts w:cs="Arial"/>
          <w:color w:val="auto"/>
          <w:sz w:val="22"/>
          <w:szCs w:val="22"/>
        </w:rPr>
        <w:t>;</w:t>
      </w:r>
    </w:p>
    <w:p w:rsidR="00C321C3" w:rsidRPr="002D31F6" w:rsidRDefault="00C321C3" w:rsidP="004B2C9E">
      <w:pPr>
        <w:numPr>
          <w:ilvl w:val="0"/>
          <w:numId w:val="20"/>
        </w:numPr>
        <w:tabs>
          <w:tab w:val="clear" w:pos="720"/>
          <w:tab w:val="num" w:pos="567"/>
        </w:tabs>
        <w:spacing w:after="0" w:line="264" w:lineRule="auto"/>
        <w:ind w:left="567" w:hanging="283"/>
        <w:jc w:val="left"/>
        <w:rPr>
          <w:rFonts w:cs="Arial"/>
          <w:color w:val="auto"/>
          <w:sz w:val="22"/>
          <w:szCs w:val="22"/>
        </w:rPr>
      </w:pPr>
      <w:r w:rsidRPr="002D31F6">
        <w:rPr>
          <w:rFonts w:cs="Arial"/>
          <w:color w:val="auto"/>
          <w:sz w:val="22"/>
          <w:szCs w:val="22"/>
        </w:rPr>
        <w:t>togo izvajanje policijskih pooblastil, ki s</w:t>
      </w:r>
      <w:r>
        <w:rPr>
          <w:rFonts w:cs="Arial"/>
          <w:color w:val="auto"/>
          <w:sz w:val="22"/>
          <w:szCs w:val="22"/>
        </w:rPr>
        <w:t>o v nasprotju s koristmi otroka;</w:t>
      </w:r>
    </w:p>
    <w:p w:rsidR="00C321C3" w:rsidRPr="002D31F6" w:rsidRDefault="00C321C3" w:rsidP="004B2C9E">
      <w:pPr>
        <w:numPr>
          <w:ilvl w:val="0"/>
          <w:numId w:val="20"/>
        </w:numPr>
        <w:tabs>
          <w:tab w:val="clear" w:pos="720"/>
          <w:tab w:val="num" w:pos="567"/>
        </w:tabs>
        <w:spacing w:after="0" w:line="264" w:lineRule="auto"/>
        <w:ind w:left="567" w:hanging="283"/>
        <w:jc w:val="left"/>
        <w:rPr>
          <w:rFonts w:cs="Arial"/>
          <w:color w:val="auto"/>
          <w:sz w:val="22"/>
          <w:szCs w:val="22"/>
        </w:rPr>
      </w:pPr>
      <w:r w:rsidRPr="002D31F6">
        <w:rPr>
          <w:rFonts w:cs="Arial"/>
          <w:color w:val="auto"/>
          <w:sz w:val="22"/>
          <w:szCs w:val="22"/>
        </w:rPr>
        <w:t>nestrokovno izve</w:t>
      </w:r>
      <w:r>
        <w:rPr>
          <w:rFonts w:cs="Arial"/>
          <w:color w:val="auto"/>
          <w:sz w:val="22"/>
          <w:szCs w:val="22"/>
        </w:rPr>
        <w:t>dena obravnava prometne nesreče;</w:t>
      </w:r>
    </w:p>
    <w:p w:rsidR="00C321C3" w:rsidRPr="002D31F6" w:rsidRDefault="00C321C3" w:rsidP="004B2C9E">
      <w:pPr>
        <w:numPr>
          <w:ilvl w:val="0"/>
          <w:numId w:val="20"/>
        </w:numPr>
        <w:tabs>
          <w:tab w:val="clear" w:pos="720"/>
          <w:tab w:val="num" w:pos="567"/>
        </w:tabs>
        <w:spacing w:after="0" w:line="264" w:lineRule="auto"/>
        <w:ind w:left="567" w:hanging="283"/>
        <w:jc w:val="left"/>
        <w:rPr>
          <w:rFonts w:cs="Arial"/>
          <w:color w:val="auto"/>
          <w:sz w:val="22"/>
          <w:szCs w:val="22"/>
        </w:rPr>
      </w:pPr>
      <w:r w:rsidRPr="002D31F6">
        <w:rPr>
          <w:rFonts w:cs="Arial"/>
          <w:color w:val="auto"/>
          <w:sz w:val="22"/>
          <w:szCs w:val="22"/>
        </w:rPr>
        <w:t>opustitev poročanja pri uporabi pris</w:t>
      </w:r>
      <w:r>
        <w:rPr>
          <w:rFonts w:cs="Arial"/>
          <w:color w:val="auto"/>
          <w:sz w:val="22"/>
          <w:szCs w:val="22"/>
        </w:rPr>
        <w:t>i</w:t>
      </w:r>
      <w:r w:rsidRPr="002D31F6">
        <w:rPr>
          <w:rFonts w:cs="Arial"/>
          <w:color w:val="auto"/>
          <w:sz w:val="22"/>
          <w:szCs w:val="22"/>
        </w:rPr>
        <w:t>l</w:t>
      </w:r>
      <w:r>
        <w:rPr>
          <w:rFonts w:cs="Arial"/>
          <w:color w:val="auto"/>
          <w:sz w:val="22"/>
          <w:szCs w:val="22"/>
        </w:rPr>
        <w:t>nih sredstev;</w:t>
      </w:r>
    </w:p>
    <w:p w:rsidR="00C321C3" w:rsidRPr="002D31F6" w:rsidRDefault="00C321C3" w:rsidP="004B2C9E">
      <w:pPr>
        <w:numPr>
          <w:ilvl w:val="0"/>
          <w:numId w:val="20"/>
        </w:numPr>
        <w:tabs>
          <w:tab w:val="clear" w:pos="720"/>
          <w:tab w:val="num" w:pos="567"/>
        </w:tabs>
        <w:spacing w:after="0" w:line="264" w:lineRule="auto"/>
        <w:ind w:left="567" w:hanging="283"/>
        <w:jc w:val="left"/>
        <w:rPr>
          <w:rFonts w:cs="Arial"/>
          <w:color w:val="auto"/>
          <w:sz w:val="22"/>
          <w:szCs w:val="22"/>
        </w:rPr>
      </w:pPr>
      <w:r w:rsidRPr="002D31F6">
        <w:rPr>
          <w:rFonts w:cs="Arial"/>
          <w:color w:val="auto"/>
          <w:sz w:val="22"/>
          <w:szCs w:val="22"/>
        </w:rPr>
        <w:t>opustitev obravnave</w:t>
      </w:r>
      <w:r>
        <w:rPr>
          <w:rFonts w:cs="Arial"/>
          <w:color w:val="auto"/>
          <w:sz w:val="22"/>
          <w:szCs w:val="22"/>
        </w:rPr>
        <w:t xml:space="preserve"> in preiskave kaznivega dejanja;</w:t>
      </w:r>
    </w:p>
    <w:p w:rsidR="00C321C3" w:rsidRPr="002D31F6" w:rsidRDefault="00C321C3" w:rsidP="004B2C9E">
      <w:pPr>
        <w:numPr>
          <w:ilvl w:val="0"/>
          <w:numId w:val="20"/>
        </w:numPr>
        <w:tabs>
          <w:tab w:val="clear" w:pos="720"/>
          <w:tab w:val="num" w:pos="567"/>
        </w:tabs>
        <w:spacing w:after="0" w:line="264" w:lineRule="auto"/>
        <w:ind w:left="567" w:hanging="283"/>
        <w:jc w:val="left"/>
        <w:rPr>
          <w:rFonts w:cs="Arial"/>
          <w:color w:val="auto"/>
          <w:sz w:val="22"/>
          <w:szCs w:val="22"/>
        </w:rPr>
      </w:pPr>
      <w:r w:rsidRPr="002D31F6">
        <w:rPr>
          <w:rFonts w:cs="Arial"/>
          <w:color w:val="auto"/>
          <w:sz w:val="22"/>
          <w:szCs w:val="22"/>
        </w:rPr>
        <w:t>opustitev izdaje Potrdila o vstopu v stanovanje.</w:t>
      </w:r>
    </w:p>
    <w:p w:rsidR="00C321C3" w:rsidRPr="00460F79" w:rsidRDefault="00C321C3" w:rsidP="004B2C9E">
      <w:pPr>
        <w:jc w:val="left"/>
      </w:pPr>
    </w:p>
    <w:p w:rsidR="00C321C3" w:rsidRPr="00460F79" w:rsidRDefault="00C321C3" w:rsidP="004B2C9E">
      <w:pPr>
        <w:pStyle w:val="Naslov1"/>
        <w:jc w:val="left"/>
        <w:rPr>
          <w:rStyle w:val="Naslov1Znak"/>
          <w:b/>
          <w:bCs/>
          <w:caps/>
        </w:rPr>
      </w:pPr>
      <w:bookmarkStart w:id="84" w:name="_Toc30596563"/>
      <w:bookmarkStart w:id="85" w:name="_Toc31114776"/>
      <w:bookmarkStart w:id="86" w:name="_Toc31185685"/>
      <w:bookmarkStart w:id="87" w:name="_Toc31187395"/>
      <w:bookmarkStart w:id="88" w:name="_Toc31187419"/>
      <w:bookmarkStart w:id="89" w:name="_Toc31791379"/>
      <w:r w:rsidRPr="00460F79">
        <w:rPr>
          <w:rStyle w:val="Naslov1Znak"/>
          <w:b/>
          <w:bCs/>
          <w:caps/>
        </w:rPr>
        <w:lastRenderedPageBreak/>
        <w:t xml:space="preserve">UKREPANJE ZOPER POLICISTE </w:t>
      </w:r>
      <w:bookmarkEnd w:id="84"/>
      <w:bookmarkEnd w:id="85"/>
      <w:bookmarkEnd w:id="86"/>
      <w:bookmarkEnd w:id="87"/>
      <w:bookmarkEnd w:id="88"/>
      <w:bookmarkEnd w:id="89"/>
    </w:p>
    <w:p w:rsidR="00C321C3" w:rsidRPr="00D92007" w:rsidRDefault="00C321C3" w:rsidP="004B2C9E">
      <w:pPr>
        <w:spacing w:after="0" w:line="264" w:lineRule="auto"/>
        <w:jc w:val="left"/>
        <w:rPr>
          <w:color w:val="auto"/>
          <w:sz w:val="22"/>
          <w:szCs w:val="22"/>
        </w:rPr>
      </w:pPr>
      <w:r w:rsidRPr="00460F79">
        <w:rPr>
          <w:sz w:val="22"/>
          <w:szCs w:val="22"/>
        </w:rPr>
        <w:t xml:space="preserve">Policija je v vseh primerih utemeljenih pritožb ministrstvu poročala o sprejetih in izvedenih ukrepih. V večini primerov so bili z vpletenimi policisti opravljeni opozorilni razgovori, posamezni primeri pa so bili obravnavani bodisi v okviru delovnih sestankov ali pa dnevno, ob napotitvah policistov na delo in predstavljeni vsem policistom enot, v katere so razporejeni policisti, zoper delo katerih je bila vložena </w:t>
      </w:r>
      <w:r w:rsidRPr="00D92007">
        <w:rPr>
          <w:color w:val="auto"/>
          <w:sz w:val="22"/>
          <w:szCs w:val="22"/>
        </w:rPr>
        <w:t>pritožba. S policisti je bilo tako opravljenih 19 opozorilnih razgovorov</w:t>
      </w:r>
      <w:r>
        <w:rPr>
          <w:color w:val="auto"/>
          <w:sz w:val="22"/>
          <w:szCs w:val="22"/>
        </w:rPr>
        <w:t>.</w:t>
      </w:r>
      <w:r w:rsidRPr="00D92007">
        <w:rPr>
          <w:color w:val="auto"/>
          <w:sz w:val="22"/>
          <w:szCs w:val="22"/>
        </w:rPr>
        <w:t xml:space="preserve"> </w:t>
      </w:r>
      <w:r w:rsidRPr="00F05933">
        <w:rPr>
          <w:color w:val="auto"/>
          <w:sz w:val="22"/>
          <w:szCs w:val="22"/>
        </w:rPr>
        <w:t>V enem (1) primeru je bilo izrečeno opozorilo na podlagi 4. člena Pravil policije. V tem primeru je bila glede načina vodenja pregleda stanja preiskave kaznivih dejanj, s ciljem dviga strokovnosti in zmanjšanja odprtih dosjejev, opravljena tudi konzultacija na primerljivi enoti. V enem (1) primeru je bila pritožbena zadeva zaradi obstoja razlogov za sum, da je policist s svojim ravnanjem utegnil storiti kaznivo dejanje, ki se preganja po uradni dolžnosti, posredovana v obravnavo tudi Oddelku za preiskovanje in pregon uradnih oseb s posebnimi pooblastili na Specializirano državno tožilstvo Republike Slovenije</w:t>
      </w:r>
    </w:p>
    <w:p w:rsidR="00C321C3" w:rsidRPr="00460F79" w:rsidRDefault="00C321C3" w:rsidP="004B2C9E">
      <w:pPr>
        <w:spacing w:after="0" w:line="264" w:lineRule="auto"/>
        <w:jc w:val="left"/>
        <w:rPr>
          <w:sz w:val="22"/>
          <w:szCs w:val="22"/>
        </w:rPr>
      </w:pPr>
    </w:p>
    <w:p w:rsidR="00C321C3" w:rsidRPr="00460F79" w:rsidRDefault="00C321C3" w:rsidP="004B2C9E">
      <w:pPr>
        <w:spacing w:after="0" w:line="264" w:lineRule="auto"/>
        <w:jc w:val="left"/>
        <w:rPr>
          <w:sz w:val="22"/>
          <w:szCs w:val="22"/>
        </w:rPr>
      </w:pPr>
      <w:r w:rsidRPr="00460F79">
        <w:rPr>
          <w:sz w:val="22"/>
          <w:szCs w:val="22"/>
        </w:rPr>
        <w:t xml:space="preserve">Z namenom odprave neustreznih praks policistov pri izvajanju policijskih nalog in doslednega spoštovanja človekovih pravic in temeljnih svoboščin oseb, ki se znajdejo v policijskih postopkih, smo v SPZP pripravili povzetke utemeljenih pritožb iz leta 2019 in gradivo posredovali policiji s predlogom, da se vsebino uporabi pri izvajanju usposabljanj policistov. </w:t>
      </w:r>
    </w:p>
    <w:p w:rsidR="00C321C3" w:rsidRPr="00460F79" w:rsidRDefault="00C321C3" w:rsidP="004B2C9E">
      <w:pPr>
        <w:spacing w:after="0" w:line="264" w:lineRule="auto"/>
        <w:jc w:val="left"/>
        <w:rPr>
          <w:sz w:val="22"/>
          <w:szCs w:val="22"/>
        </w:rPr>
      </w:pPr>
    </w:p>
    <w:p w:rsidR="00C321C3" w:rsidRPr="00460F79" w:rsidRDefault="00C321C3" w:rsidP="004B2C9E">
      <w:pPr>
        <w:spacing w:after="0" w:line="264" w:lineRule="auto"/>
        <w:jc w:val="left"/>
        <w:rPr>
          <w:sz w:val="22"/>
          <w:szCs w:val="22"/>
        </w:rPr>
      </w:pPr>
      <w:r w:rsidRPr="00460F79">
        <w:rPr>
          <w:sz w:val="22"/>
          <w:szCs w:val="22"/>
        </w:rPr>
        <w:t>Tudi v bodoče bo veliko pozornosti namenjene v prvi vrsti neodvisni, nepristranski in strokovni obravnavi pritožb ter krepitvi zavedanja vloge državljanskega nadzora nad postopki policistov in na podlagi ugotovitev permanentnemu stremenju k dodatnemu izboljšanju kvalitete izvajanja policijskih nalog.</w:t>
      </w:r>
    </w:p>
    <w:p w:rsidR="00C321C3" w:rsidRPr="00460F79" w:rsidRDefault="00C321C3" w:rsidP="004B2C9E">
      <w:pPr>
        <w:pStyle w:val="Naslov1"/>
        <w:jc w:val="left"/>
        <w:rPr>
          <w:color w:val="auto"/>
        </w:rPr>
      </w:pPr>
      <w:bookmarkStart w:id="90" w:name="_Toc30596564"/>
      <w:bookmarkStart w:id="91" w:name="_Toc31114777"/>
      <w:bookmarkStart w:id="92" w:name="_Toc31185686"/>
      <w:bookmarkStart w:id="93" w:name="_Toc31187396"/>
      <w:bookmarkStart w:id="94" w:name="_Toc31187420"/>
      <w:bookmarkStart w:id="95" w:name="_Toc31791380"/>
      <w:r w:rsidRPr="00460F79">
        <w:rPr>
          <w:color w:val="auto"/>
        </w:rPr>
        <w:lastRenderedPageBreak/>
        <w:t>IZVAJANJE VZPOREDNIH DEJAVNOSTI</w:t>
      </w:r>
      <w:bookmarkEnd w:id="90"/>
      <w:bookmarkEnd w:id="91"/>
      <w:bookmarkEnd w:id="92"/>
      <w:bookmarkEnd w:id="93"/>
      <w:bookmarkEnd w:id="94"/>
      <w:bookmarkEnd w:id="95"/>
    </w:p>
    <w:p w:rsidR="00C321C3" w:rsidRPr="00460F79" w:rsidRDefault="00C321C3" w:rsidP="004B2C9E">
      <w:pPr>
        <w:spacing w:after="0" w:line="264" w:lineRule="auto"/>
        <w:jc w:val="left"/>
        <w:rPr>
          <w:color w:val="auto"/>
          <w:sz w:val="22"/>
          <w:szCs w:val="22"/>
        </w:rPr>
      </w:pPr>
      <w:r w:rsidRPr="00460F79">
        <w:rPr>
          <w:color w:val="auto"/>
          <w:sz w:val="22"/>
          <w:szCs w:val="22"/>
        </w:rPr>
        <w:t>V SPZP je bilo v letu 2019 poleg rednih nalog izvedenih vrsto dodatnih aktivnosti. Delo na področju reševanja pritožb zoper delo policistov je tudi v tem obdobju označevalo prizadevanje za izboljšanje kakovosti vseh faz pritožbenega postopka ter za čim bolj neodvisno, strokovno in objektivno reševanje pritožb. Na podlagi izhodišč za delo SPZP, ki so bila sprejeta ob ugotovitvah letnega poročila o reševanju pritožb za leto 2018, je bilo v letu 2019 izvedenih več aktivnosti z namenom zagotavljanja ustrezne transparentnosti pritožbenega postopka (predstavitev pritožbenega postopka v medijih; mesečna objava povzetkov odločitev pritožbenega senata na spletni strani ministrstva</w:t>
      </w:r>
      <w:r>
        <w:rPr>
          <w:color w:val="auto"/>
          <w:sz w:val="22"/>
          <w:szCs w:val="22"/>
        </w:rPr>
        <w:t>, predavanja o pritožbenem postopku in pravicah državljanov v policijskih postopkih</w:t>
      </w:r>
      <w:r w:rsidRPr="00460F79">
        <w:rPr>
          <w:color w:val="auto"/>
          <w:sz w:val="22"/>
          <w:szCs w:val="22"/>
        </w:rPr>
        <w:t xml:space="preserve">). Policiji je bilo v edukativne namene v mesecu februarju posredovano gradivo Primeri utemeljenih pritožb v letu 2019, prav tako ji je bilo predlagano, da je z namenom izboljšanja kvalitete pomiritvenih postopkov treba nadaljevati z usposabljanjem policistov, ki vodijo pomiritvene postopke s področja komunikacijskih in mediacijskih veščin. </w:t>
      </w:r>
    </w:p>
    <w:p w:rsidR="00C321C3" w:rsidRPr="00460F79" w:rsidRDefault="00C321C3" w:rsidP="004B2C9E">
      <w:pPr>
        <w:spacing w:after="0" w:line="264" w:lineRule="auto"/>
        <w:jc w:val="left"/>
        <w:rPr>
          <w:color w:val="FF0000"/>
          <w:sz w:val="22"/>
          <w:szCs w:val="22"/>
        </w:rPr>
      </w:pPr>
    </w:p>
    <w:p w:rsidR="00C321C3" w:rsidRPr="00460F79" w:rsidRDefault="00C856CE" w:rsidP="004B2C9E">
      <w:pPr>
        <w:spacing w:after="0" w:line="264" w:lineRule="auto"/>
        <w:jc w:val="left"/>
        <w:rPr>
          <w:color w:val="auto"/>
          <w:sz w:val="22"/>
          <w:szCs w:val="22"/>
        </w:rPr>
      </w:pPr>
      <w:r>
        <w:rPr>
          <w:color w:val="auto"/>
          <w:sz w:val="22"/>
          <w:szCs w:val="22"/>
        </w:rPr>
        <w:t xml:space="preserve">Generalna policijska uprava </w:t>
      </w:r>
      <w:r w:rsidR="00C321C3" w:rsidRPr="00460F79">
        <w:rPr>
          <w:color w:val="auto"/>
          <w:sz w:val="22"/>
          <w:szCs w:val="22"/>
        </w:rPr>
        <w:t xml:space="preserve">je bila tekoče obveščana o vseh nepravilnostih in tudi dobrih praksah, ugotovljenih v pritožbenih postopkih. </w:t>
      </w:r>
    </w:p>
    <w:p w:rsidR="00C321C3" w:rsidRPr="00460F79" w:rsidRDefault="00C321C3" w:rsidP="004B2C9E">
      <w:pPr>
        <w:spacing w:after="0" w:line="264" w:lineRule="auto"/>
        <w:jc w:val="left"/>
        <w:rPr>
          <w:color w:val="FF0000"/>
          <w:sz w:val="22"/>
          <w:szCs w:val="22"/>
        </w:rPr>
      </w:pPr>
    </w:p>
    <w:p w:rsidR="00C321C3" w:rsidRPr="00460F79" w:rsidRDefault="00C321C3" w:rsidP="004B2C9E">
      <w:pPr>
        <w:spacing w:after="0" w:line="264" w:lineRule="auto"/>
        <w:jc w:val="left"/>
        <w:rPr>
          <w:color w:val="auto"/>
          <w:sz w:val="22"/>
          <w:szCs w:val="22"/>
        </w:rPr>
      </w:pPr>
      <w:r w:rsidRPr="00460F79">
        <w:rPr>
          <w:color w:val="auto"/>
          <w:sz w:val="22"/>
          <w:szCs w:val="22"/>
        </w:rPr>
        <w:t xml:space="preserve">Vodja SPZP je aktivno sodeloval pri usposabljanjih v policiji in na organiziranih strokovnih posvetih s področja reševanja pritožb. Različnih usposabljanj so se udeleževali tudi ostali uslužbenci SPZP. </w:t>
      </w:r>
    </w:p>
    <w:p w:rsidR="00C321C3" w:rsidRPr="00460F79" w:rsidRDefault="00C321C3" w:rsidP="004B2C9E">
      <w:pPr>
        <w:spacing w:after="0" w:line="264" w:lineRule="auto"/>
        <w:jc w:val="left"/>
        <w:rPr>
          <w:color w:val="auto"/>
          <w:sz w:val="22"/>
          <w:szCs w:val="22"/>
        </w:rPr>
      </w:pPr>
    </w:p>
    <w:p w:rsidR="00C321C3" w:rsidRPr="00460F79" w:rsidRDefault="00C321C3" w:rsidP="004B2C9E">
      <w:pPr>
        <w:spacing w:after="0" w:line="264" w:lineRule="auto"/>
        <w:jc w:val="left"/>
        <w:rPr>
          <w:color w:val="auto"/>
          <w:sz w:val="22"/>
          <w:szCs w:val="22"/>
        </w:rPr>
      </w:pPr>
      <w:r w:rsidRPr="00460F79">
        <w:rPr>
          <w:color w:val="auto"/>
          <w:sz w:val="22"/>
          <w:szCs w:val="22"/>
        </w:rPr>
        <w:t xml:space="preserve">Uslužbenci SPZP so z namenom izboljšanja kvalitete vodenja pomiritvenih postopkov nadaljevali z intenzivnim izvajanjem monitoringov pomiritvenih postopkov. V letu 2019 so prisostvovali </w:t>
      </w:r>
      <w:r>
        <w:rPr>
          <w:color w:val="auto"/>
          <w:sz w:val="22"/>
          <w:szCs w:val="22"/>
        </w:rPr>
        <w:t>62</w:t>
      </w:r>
      <w:r w:rsidRPr="00460F79">
        <w:rPr>
          <w:color w:val="auto"/>
          <w:sz w:val="22"/>
          <w:szCs w:val="22"/>
        </w:rPr>
        <w:t xml:space="preserve"> razgovorom vodij policijskih enot s pritožniki. </w:t>
      </w:r>
    </w:p>
    <w:p w:rsidR="00C321C3" w:rsidRPr="00460F79" w:rsidRDefault="00C321C3" w:rsidP="004B2C9E">
      <w:pPr>
        <w:spacing w:after="0" w:line="264" w:lineRule="auto"/>
        <w:jc w:val="left"/>
        <w:rPr>
          <w:color w:val="auto"/>
          <w:sz w:val="22"/>
          <w:szCs w:val="22"/>
        </w:rPr>
      </w:pPr>
    </w:p>
    <w:p w:rsidR="00C321C3" w:rsidRPr="00460F79" w:rsidRDefault="00C321C3" w:rsidP="004B2C9E">
      <w:pPr>
        <w:spacing w:after="0" w:line="264" w:lineRule="auto"/>
        <w:jc w:val="left"/>
        <w:rPr>
          <w:color w:val="auto"/>
          <w:sz w:val="22"/>
          <w:szCs w:val="22"/>
        </w:rPr>
      </w:pPr>
      <w:r w:rsidRPr="00460F79">
        <w:rPr>
          <w:color w:val="auto"/>
          <w:sz w:val="22"/>
          <w:szCs w:val="22"/>
        </w:rPr>
        <w:t>V okviru mednarodnega sodelovanja je vodja SPZP delegaciji Palestine predstavil pritožbeni postopek zoper policijo.</w:t>
      </w:r>
    </w:p>
    <w:p w:rsidR="00C321C3" w:rsidRPr="00460F79" w:rsidRDefault="00C321C3" w:rsidP="004B2C9E">
      <w:pPr>
        <w:spacing w:after="0" w:line="264" w:lineRule="auto"/>
        <w:jc w:val="left"/>
        <w:rPr>
          <w:color w:val="FF0000"/>
          <w:sz w:val="22"/>
          <w:szCs w:val="22"/>
        </w:rPr>
      </w:pPr>
    </w:p>
    <w:p w:rsidR="00C321C3" w:rsidRPr="00460F79" w:rsidRDefault="00C321C3" w:rsidP="004B2C9E">
      <w:pPr>
        <w:spacing w:after="0" w:line="264" w:lineRule="auto"/>
        <w:jc w:val="left"/>
        <w:rPr>
          <w:color w:val="auto"/>
          <w:sz w:val="22"/>
          <w:szCs w:val="22"/>
        </w:rPr>
      </w:pPr>
      <w:r w:rsidRPr="00460F79">
        <w:rPr>
          <w:color w:val="auto"/>
          <w:sz w:val="22"/>
          <w:szCs w:val="22"/>
        </w:rPr>
        <w:t>V okviru širše nadzorne dejavnosti so uslužbenci SPZP aktivno sodelovali z uslužbenci Sektorja za sistemsko usmerjanje in nadzor policije. Slednji so SPZP predstavili ugotovitve in sprejeta stališča v okviru izvajanja rednih in izrednih nadzorov dela policije, uslužbenci SPZP pa so na podlagi ugotovitev iz pritožbenih postopkov, aktivno sodelovali pri načrtovanju nadzorne dejavnosti.</w:t>
      </w:r>
    </w:p>
    <w:p w:rsidR="00C321C3" w:rsidRPr="00460F79" w:rsidRDefault="00C321C3" w:rsidP="004B2C9E">
      <w:pPr>
        <w:spacing w:after="0" w:line="264" w:lineRule="auto"/>
        <w:jc w:val="left"/>
        <w:rPr>
          <w:color w:val="FF0000"/>
          <w:sz w:val="22"/>
          <w:szCs w:val="22"/>
        </w:rPr>
      </w:pPr>
    </w:p>
    <w:p w:rsidR="00C321C3" w:rsidRPr="00460F79" w:rsidRDefault="00C321C3" w:rsidP="004B2C9E">
      <w:pPr>
        <w:spacing w:after="0" w:line="264" w:lineRule="auto"/>
        <w:jc w:val="left"/>
        <w:rPr>
          <w:color w:val="auto"/>
          <w:sz w:val="22"/>
          <w:szCs w:val="22"/>
        </w:rPr>
      </w:pPr>
      <w:r w:rsidRPr="00460F79">
        <w:rPr>
          <w:color w:val="auto"/>
          <w:sz w:val="22"/>
          <w:szCs w:val="22"/>
        </w:rPr>
        <w:t>Sodelovanje z Varuhom človekovih pravic ter drugimi vladnimi in nevladnimi organizacijami s področja varovanja človekovih pravic in temeljnih svoboščin je bilo dobro. Navedene institucije so bile v več pritožbenih zadevah zaprošene za strokovna mnenja, njim pa so bila posredovana mnenja in odgovori na vprašanja in pobude. Uslužbenci SPZP so dosledno odgovarjali tudi na vsa zaprosila in vprašanja posameznikov s tega področja.</w:t>
      </w:r>
    </w:p>
    <w:p w:rsidR="00C321C3" w:rsidRPr="00460F79" w:rsidRDefault="00C321C3" w:rsidP="004B2C9E">
      <w:pPr>
        <w:spacing w:after="0" w:line="264" w:lineRule="auto"/>
        <w:jc w:val="left"/>
        <w:rPr>
          <w:color w:val="auto"/>
          <w:sz w:val="22"/>
          <w:szCs w:val="22"/>
        </w:rPr>
      </w:pPr>
    </w:p>
    <w:p w:rsidR="00C321C3" w:rsidRPr="00460F79" w:rsidRDefault="00C321C3" w:rsidP="004B2C9E">
      <w:pPr>
        <w:spacing w:after="0" w:line="264" w:lineRule="auto"/>
        <w:jc w:val="left"/>
        <w:rPr>
          <w:color w:val="auto"/>
          <w:sz w:val="22"/>
          <w:szCs w:val="22"/>
        </w:rPr>
      </w:pPr>
      <w:r w:rsidRPr="00460F79">
        <w:rPr>
          <w:color w:val="auto"/>
          <w:sz w:val="22"/>
          <w:szCs w:val="22"/>
        </w:rPr>
        <w:t>2019 smo pr</w:t>
      </w:r>
      <w:r>
        <w:rPr>
          <w:color w:val="auto"/>
          <w:sz w:val="22"/>
          <w:szCs w:val="22"/>
        </w:rPr>
        <w:t xml:space="preserve">av tako uvedli možnost podaje elektronske </w:t>
      </w:r>
      <w:r w:rsidRPr="00460F79">
        <w:rPr>
          <w:color w:val="auto"/>
          <w:sz w:val="22"/>
          <w:szCs w:val="22"/>
        </w:rPr>
        <w:t xml:space="preserve">pritožbe zoper delo policistov, ki se nahaja na spletni strani </w:t>
      </w:r>
      <w:r w:rsidRPr="00D53DFE">
        <w:rPr>
          <w:sz w:val="22"/>
          <w:szCs w:val="22"/>
        </w:rPr>
        <w:t>https://e-uprava.gov.si/</w:t>
      </w:r>
      <w:r w:rsidRPr="00460F79">
        <w:rPr>
          <w:color w:val="auto"/>
          <w:sz w:val="22"/>
          <w:szCs w:val="22"/>
        </w:rPr>
        <w:t>. Vlogo se lahko odda brez digitalnega potrdila. Vloga ni anonimna.</w:t>
      </w:r>
    </w:p>
    <w:p w:rsidR="00C321C3" w:rsidRPr="00460F79" w:rsidRDefault="00C321C3" w:rsidP="004B2C9E">
      <w:pPr>
        <w:pStyle w:val="Naslov1"/>
        <w:jc w:val="left"/>
      </w:pPr>
      <w:bookmarkStart w:id="96" w:name="_Toc30596565"/>
      <w:bookmarkStart w:id="97" w:name="_Toc31114778"/>
      <w:bookmarkStart w:id="98" w:name="_Toc31185687"/>
      <w:bookmarkStart w:id="99" w:name="_Toc31187397"/>
      <w:bookmarkStart w:id="100" w:name="_Toc31187421"/>
      <w:bookmarkStart w:id="101" w:name="_Toc31791381"/>
      <w:r w:rsidRPr="00460F79">
        <w:lastRenderedPageBreak/>
        <w:t>ZAKLJUČEK</w:t>
      </w:r>
      <w:bookmarkEnd w:id="96"/>
      <w:bookmarkEnd w:id="97"/>
      <w:bookmarkEnd w:id="98"/>
      <w:bookmarkEnd w:id="99"/>
      <w:bookmarkEnd w:id="100"/>
      <w:bookmarkEnd w:id="101"/>
    </w:p>
    <w:p w:rsidR="00C321C3" w:rsidRPr="00460F79" w:rsidRDefault="00C321C3" w:rsidP="004B2C9E">
      <w:pPr>
        <w:spacing w:after="0" w:line="264" w:lineRule="auto"/>
        <w:jc w:val="left"/>
        <w:rPr>
          <w:color w:val="auto"/>
          <w:sz w:val="22"/>
          <w:szCs w:val="22"/>
        </w:rPr>
      </w:pPr>
      <w:r w:rsidRPr="00460F79">
        <w:rPr>
          <w:color w:val="auto"/>
          <w:sz w:val="22"/>
          <w:szCs w:val="22"/>
        </w:rPr>
        <w:t xml:space="preserve">Skladno z ugotovitvami, ki izhajajo iz pritožbenih primerov, spremljanja izvajanja pomiritvenih postopkov in aktivnosti, izvedenih v okviru obravnave pritožb na pritožbenih senatih, je ministrstvo Policiji ob posredovanju tega poročila predlagalo izvedbo ukrepov za izboljšanje policijskih praks. Predlagani ukrepi se nanašajo zlasti na permanentno krepitev zavzetega, prijaznega in spoštljivega odnosa policistov do strank v policijskih postopkih; zagotavljanje doslednega ugotavljanja dejanskega stanja obravnavanih prekrškov in spoštovanja procesnih pravil prekrškovnega postopka; usposabljanje policistov s področja izvajanja policijskih pooblastil, s poudarkom na pooblastilih, ki jih imajo policisti v predkazenskem postopku in usposabljanje policistov za zakonito in sorazmerno uporabo prisilnih sredstev. </w:t>
      </w:r>
    </w:p>
    <w:p w:rsidR="00C321C3" w:rsidRPr="00460F79" w:rsidRDefault="00C321C3" w:rsidP="004B2C9E">
      <w:pPr>
        <w:spacing w:after="0" w:line="264" w:lineRule="auto"/>
        <w:jc w:val="left"/>
        <w:rPr>
          <w:color w:val="auto"/>
          <w:sz w:val="22"/>
          <w:szCs w:val="22"/>
        </w:rPr>
      </w:pPr>
    </w:p>
    <w:p w:rsidR="00C321C3" w:rsidRPr="00460F79" w:rsidRDefault="00C321C3" w:rsidP="004B2C9E">
      <w:pPr>
        <w:spacing w:after="0" w:line="264" w:lineRule="auto"/>
        <w:jc w:val="left"/>
        <w:rPr>
          <w:color w:val="auto"/>
          <w:sz w:val="22"/>
          <w:szCs w:val="22"/>
        </w:rPr>
      </w:pPr>
      <w:r w:rsidRPr="00460F79">
        <w:rPr>
          <w:color w:val="auto"/>
          <w:sz w:val="22"/>
          <w:szCs w:val="22"/>
        </w:rPr>
        <w:t>Policiji je bilo predlagano tudi, da je z namenom izboljšanja kvalitete vodenja pomiritvenih postopkov treba nadaljevati z usposabljanji vodij policijskih enot in njihovih pooblaščencev s področja komunikacijskih in mediacijskih veščin.</w:t>
      </w:r>
    </w:p>
    <w:p w:rsidR="00817A48" w:rsidRDefault="00817A48" w:rsidP="004B2C9E">
      <w:pPr>
        <w:jc w:val="left"/>
      </w:pPr>
    </w:p>
    <w:sectPr w:rsidR="00817A48" w:rsidSect="00ED76CC">
      <w:footerReference w:type="default" r:id="rId30"/>
      <w:type w:val="continuous"/>
      <w:pgSz w:w="11906" w:h="16838" w:code="9"/>
      <w:pgMar w:top="1588" w:right="1134" w:bottom="1588"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07C" w:rsidRDefault="003F107C" w:rsidP="00C321C3">
      <w:pPr>
        <w:spacing w:after="0" w:line="240" w:lineRule="auto"/>
      </w:pPr>
      <w:r>
        <w:separator/>
      </w:r>
    </w:p>
  </w:endnote>
  <w:endnote w:type="continuationSeparator" w:id="0">
    <w:p w:rsidR="003F107C" w:rsidRDefault="003F107C" w:rsidP="00C32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Semibold">
    <w:panose1 w:val="020B0702040204020203"/>
    <w:charset w:val="EE"/>
    <w:family w:val="swiss"/>
    <w:pitch w:val="variable"/>
    <w:sig w:usb0="E4002EFF" w:usb1="C000E47F" w:usb2="00000009" w:usb3="00000000" w:csb0="000001FF" w:csb1="00000000"/>
  </w:font>
  <w:font w:name="Agency FB">
    <w:altName w:val="Malgun Gothic"/>
    <w:panose1 w:val="020B0503020202020204"/>
    <w:charset w:val="00"/>
    <w:family w:val="swiss"/>
    <w:pitch w:val="variable"/>
    <w:sig w:usb0="00000003" w:usb1="00000000" w:usb2="00000000" w:usb3="00000000" w:csb0="00000001" w:csb1="00000000"/>
  </w:font>
  <w:font w:name="Segoe UI Semilight">
    <w:panose1 w:val="020B04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C03" w:rsidRDefault="00630C03" w:rsidP="005E4F1F">
    <w:pPr>
      <w:pStyle w:val="Nog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C03" w:rsidRDefault="00630C03">
    <w:pPr>
      <w:pStyle w:val="Nog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C03" w:rsidRDefault="00630C03" w:rsidP="005E4F1F">
    <w:pPr>
      <w:pStyle w:val="Noga"/>
      <w:spacing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388" w:type="pct"/>
      <w:jc w:val="right"/>
      <w:tblCellMar>
        <w:top w:w="115" w:type="dxa"/>
        <w:left w:w="115" w:type="dxa"/>
        <w:bottom w:w="115" w:type="dxa"/>
        <w:right w:w="115" w:type="dxa"/>
      </w:tblCellMar>
      <w:tblLook w:val="04A0" w:firstRow="1" w:lastRow="0" w:firstColumn="1" w:lastColumn="0" w:noHBand="0" w:noVBand="1"/>
    </w:tblPr>
    <w:tblGrid>
      <w:gridCol w:w="9868"/>
      <w:gridCol w:w="518"/>
    </w:tblGrid>
    <w:tr w:rsidR="00630C03" w:rsidTr="004A1168">
      <w:trPr>
        <w:trHeight w:val="424"/>
        <w:tblHeader/>
        <w:jc w:val="right"/>
      </w:trPr>
      <w:tc>
        <w:tcPr>
          <w:tcW w:w="9867" w:type="dxa"/>
          <w:vAlign w:val="center"/>
        </w:tcPr>
        <w:p w:rsidR="00630C03" w:rsidRDefault="00630C03" w:rsidP="004A1168">
          <w:pPr>
            <w:pStyle w:val="Glava"/>
            <w:ind w:left="7251"/>
            <w:rPr>
              <w:caps/>
            </w:rPr>
          </w:pPr>
          <w:r w:rsidRPr="007E5114">
            <w:rPr>
              <w:rFonts w:ascii="Segoe UI Semilight" w:hAnsi="Segoe UI Semilight" w:cs="Segoe UI Semilight"/>
              <w:i/>
              <w:caps/>
              <w:sz w:val="16"/>
              <w:szCs w:val="16"/>
            </w:rPr>
            <w:t>LETNO POROČILO O DELU 2019</w:t>
          </w:r>
        </w:p>
      </w:tc>
      <w:tc>
        <w:tcPr>
          <w:tcW w:w="518" w:type="dxa"/>
          <w:shd w:val="clear" w:color="auto" w:fill="8EAADB" w:themeFill="accent5" w:themeFillTint="99"/>
          <w:vAlign w:val="center"/>
        </w:tcPr>
        <w:p w:rsidR="004A1168" w:rsidRPr="004A1168" w:rsidRDefault="00630C03" w:rsidP="004A1168">
          <w:pPr>
            <w:pStyle w:val="Noga"/>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4B2C9E">
            <w:rPr>
              <w:noProof/>
              <w:color w:val="FFFFFF" w:themeColor="background1"/>
            </w:rPr>
            <w:t>16</w:t>
          </w:r>
          <w:r>
            <w:rPr>
              <w:color w:val="FFFFFF" w:themeColor="background1"/>
            </w:rPr>
            <w:fldChar w:fldCharType="end"/>
          </w:r>
        </w:p>
      </w:tc>
    </w:tr>
  </w:tbl>
  <w:p w:rsidR="00630C03" w:rsidRDefault="00630C03" w:rsidP="004A2E23">
    <w:pPr>
      <w:pStyle w:val="Noga"/>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07C" w:rsidRDefault="003F107C" w:rsidP="00C321C3">
      <w:pPr>
        <w:spacing w:after="0" w:line="240" w:lineRule="auto"/>
      </w:pPr>
      <w:r>
        <w:separator/>
      </w:r>
    </w:p>
  </w:footnote>
  <w:footnote w:type="continuationSeparator" w:id="0">
    <w:p w:rsidR="003F107C" w:rsidRDefault="003F107C" w:rsidP="00C321C3">
      <w:pPr>
        <w:spacing w:after="0" w:line="240" w:lineRule="auto"/>
      </w:pPr>
      <w:r>
        <w:continuationSeparator/>
      </w:r>
    </w:p>
  </w:footnote>
  <w:footnote w:id="1">
    <w:p w:rsidR="00630C03" w:rsidRPr="00135B34" w:rsidRDefault="00630C03" w:rsidP="00C321C3">
      <w:pPr>
        <w:pStyle w:val="Sprotnaopomba-besedilo"/>
        <w:spacing w:after="0" w:line="240" w:lineRule="auto"/>
        <w:rPr>
          <w:rFonts w:ascii="Tahoma" w:hAnsi="Tahoma" w:cs="Tahoma"/>
          <w:sz w:val="16"/>
          <w:szCs w:val="16"/>
        </w:rPr>
      </w:pPr>
      <w:r w:rsidRPr="00135B34">
        <w:rPr>
          <w:rStyle w:val="Sprotnaopomba-sklic"/>
          <w:rFonts w:ascii="Tahoma" w:hAnsi="Tahoma" w:cs="Tahoma"/>
          <w:sz w:val="16"/>
          <w:szCs w:val="16"/>
        </w:rPr>
        <w:footnoteRef/>
      </w:r>
      <w:r w:rsidRPr="00135B34">
        <w:rPr>
          <w:rFonts w:ascii="Tahoma" w:hAnsi="Tahoma" w:cs="Tahoma"/>
          <w:sz w:val="16"/>
          <w:szCs w:val="16"/>
        </w:rPr>
        <w:t xml:space="preserve"> </w:t>
      </w:r>
      <w:r>
        <w:rPr>
          <w:rFonts w:ascii="Tahoma" w:hAnsi="Tahoma" w:cs="Tahoma"/>
          <w:sz w:val="16"/>
          <w:szCs w:val="16"/>
        </w:rPr>
        <w:t>Navedene so pritožbene zadeve, ki so bile prejete v letu 2019 in so bile rešene do 10. 2. 2020.</w:t>
      </w:r>
      <w:r w:rsidRPr="00135B34">
        <w:rPr>
          <w:rFonts w:ascii="Tahoma" w:hAnsi="Tahoma" w:cs="Tahoma"/>
          <w:sz w:val="16"/>
          <w:szCs w:val="16"/>
        </w:rPr>
        <w:t xml:space="preserve"> </w:t>
      </w:r>
    </w:p>
  </w:footnote>
  <w:footnote w:id="2">
    <w:p w:rsidR="00630C03" w:rsidRPr="00B879AE" w:rsidRDefault="00630C03" w:rsidP="00C321C3">
      <w:pPr>
        <w:pStyle w:val="Sprotnaopomba-besedilo"/>
        <w:spacing w:after="0" w:line="240" w:lineRule="auto"/>
        <w:ind w:left="227" w:hanging="227"/>
        <w:rPr>
          <w:rFonts w:ascii="Tahoma" w:hAnsi="Tahoma" w:cs="Tahoma"/>
          <w:sz w:val="16"/>
          <w:szCs w:val="16"/>
        </w:rPr>
      </w:pPr>
      <w:r w:rsidRPr="00B879AE">
        <w:rPr>
          <w:rStyle w:val="Sprotnaopomba-sklic"/>
          <w:rFonts w:ascii="Tahoma" w:hAnsi="Tahoma" w:cs="Tahoma"/>
          <w:sz w:val="16"/>
          <w:szCs w:val="16"/>
        </w:rPr>
        <w:footnoteRef/>
      </w:r>
      <w:r w:rsidRPr="00B879AE">
        <w:rPr>
          <w:rFonts w:ascii="Tahoma" w:hAnsi="Tahoma" w:cs="Tahoma"/>
          <w:sz w:val="16"/>
          <w:szCs w:val="16"/>
        </w:rPr>
        <w:t xml:space="preserve"> Pogoji iz 7. odstavka 146. člena ZNPPol.</w:t>
      </w:r>
    </w:p>
  </w:footnote>
  <w:footnote w:id="3">
    <w:p w:rsidR="00630C03" w:rsidRPr="00FA4FA6" w:rsidRDefault="00630C03" w:rsidP="00C321C3">
      <w:pPr>
        <w:pStyle w:val="Sprotnaopomba-besedilo"/>
        <w:spacing w:after="0" w:line="240" w:lineRule="auto"/>
        <w:ind w:left="113" w:hanging="113"/>
        <w:rPr>
          <w:rFonts w:ascii="Tahoma" w:hAnsi="Tahoma" w:cs="Tahoma"/>
          <w:color w:val="auto"/>
          <w:sz w:val="16"/>
          <w:szCs w:val="16"/>
        </w:rPr>
      </w:pPr>
      <w:r w:rsidRPr="00FA4FA6">
        <w:rPr>
          <w:rStyle w:val="Sprotnaopomba-sklic"/>
          <w:rFonts w:ascii="Tahoma" w:hAnsi="Tahoma" w:cs="Tahoma"/>
          <w:color w:val="auto"/>
          <w:sz w:val="16"/>
          <w:szCs w:val="16"/>
        </w:rPr>
        <w:footnoteRef/>
      </w:r>
      <w:r w:rsidRPr="00FA4FA6">
        <w:rPr>
          <w:rFonts w:ascii="Tahoma" w:hAnsi="Tahoma" w:cs="Tahoma"/>
          <w:color w:val="auto"/>
          <w:sz w:val="16"/>
          <w:szCs w:val="16"/>
        </w:rPr>
        <w:t xml:space="preserve"> V statistiko je prav tako vštetih 28 pritožbenih zadev iz leta 2019 v katerih so razpisani pomiritveni postopki in kateri še niso zaključeni. 124 pritožbenih zadev je bilo rešenih v pomiritvenem postopku. </w:t>
      </w:r>
    </w:p>
  </w:footnote>
  <w:footnote w:id="4">
    <w:p w:rsidR="00630C03" w:rsidRPr="00135B34" w:rsidRDefault="00630C03" w:rsidP="00C321C3">
      <w:pPr>
        <w:pStyle w:val="Sprotnaopomba-besedilo"/>
        <w:spacing w:after="0" w:line="240" w:lineRule="auto"/>
        <w:rPr>
          <w:rFonts w:ascii="Tahoma" w:hAnsi="Tahoma" w:cs="Tahoma"/>
          <w:sz w:val="16"/>
          <w:szCs w:val="16"/>
        </w:rPr>
      </w:pPr>
      <w:r w:rsidRPr="00FA4FA6">
        <w:rPr>
          <w:rStyle w:val="Sprotnaopomba-sklic"/>
          <w:rFonts w:ascii="Tahoma" w:hAnsi="Tahoma" w:cs="Tahoma"/>
          <w:color w:val="auto"/>
          <w:sz w:val="16"/>
          <w:szCs w:val="16"/>
        </w:rPr>
        <w:footnoteRef/>
      </w:r>
      <w:r w:rsidRPr="00FA4FA6">
        <w:rPr>
          <w:rFonts w:ascii="Tahoma" w:hAnsi="Tahoma" w:cs="Tahoma"/>
          <w:color w:val="auto"/>
          <w:sz w:val="16"/>
          <w:szCs w:val="16"/>
        </w:rPr>
        <w:t xml:space="preserve"> V oklepajih so prikazani podatki </w:t>
      </w:r>
      <w:r w:rsidRPr="00135B34">
        <w:rPr>
          <w:rFonts w:ascii="Tahoma" w:hAnsi="Tahoma" w:cs="Tahoma"/>
          <w:sz w:val="16"/>
          <w:szCs w:val="16"/>
        </w:rPr>
        <w:t xml:space="preserve">za </w:t>
      </w:r>
      <w:r>
        <w:rPr>
          <w:rFonts w:ascii="Tahoma" w:hAnsi="Tahoma" w:cs="Tahoma"/>
          <w:sz w:val="16"/>
          <w:szCs w:val="16"/>
        </w:rPr>
        <w:t>obravnavanih v 2018.</w:t>
      </w:r>
      <w:r w:rsidRPr="00135B34">
        <w:rPr>
          <w:rFonts w:ascii="Tahoma" w:hAnsi="Tahoma" w:cs="Tahoma"/>
          <w:sz w:val="16"/>
          <w:szCs w:val="16"/>
        </w:rPr>
        <w:t xml:space="preserve"> </w:t>
      </w:r>
    </w:p>
  </w:footnote>
  <w:footnote w:id="5">
    <w:p w:rsidR="00630C03" w:rsidRPr="00B879AE" w:rsidRDefault="00630C03" w:rsidP="00C321C3">
      <w:pPr>
        <w:pStyle w:val="Sprotnaopomba-besedilo"/>
        <w:spacing w:after="0" w:line="240" w:lineRule="auto"/>
        <w:rPr>
          <w:rFonts w:ascii="Tahoma" w:hAnsi="Tahoma" w:cs="Tahoma"/>
          <w:sz w:val="16"/>
          <w:szCs w:val="16"/>
        </w:rPr>
      </w:pPr>
      <w:r w:rsidRPr="00B879AE">
        <w:rPr>
          <w:rStyle w:val="Sprotnaopomba-sklic"/>
          <w:rFonts w:ascii="Tahoma" w:hAnsi="Tahoma" w:cs="Tahoma"/>
          <w:sz w:val="16"/>
          <w:szCs w:val="16"/>
        </w:rPr>
        <w:footnoteRef/>
      </w:r>
      <w:r w:rsidRPr="00B879AE">
        <w:rPr>
          <w:rFonts w:ascii="Tahoma" w:hAnsi="Tahoma" w:cs="Tahoma"/>
          <w:sz w:val="16"/>
          <w:szCs w:val="16"/>
        </w:rPr>
        <w:t xml:space="preserve"> </w:t>
      </w:r>
      <w:r>
        <w:rPr>
          <w:rFonts w:ascii="Tahoma" w:hAnsi="Tahoma" w:cs="Tahoma"/>
          <w:sz w:val="16"/>
          <w:szCs w:val="16"/>
        </w:rPr>
        <w:t xml:space="preserve"> </w:t>
      </w:r>
      <w:r w:rsidRPr="00B879AE">
        <w:rPr>
          <w:rFonts w:ascii="Tahoma" w:hAnsi="Tahoma" w:cs="Tahoma"/>
          <w:sz w:val="16"/>
          <w:szCs w:val="16"/>
        </w:rPr>
        <w:t>Drugi odstavek 152. člena ZNPPol.</w:t>
      </w:r>
    </w:p>
  </w:footnote>
  <w:footnote w:id="6">
    <w:p w:rsidR="00630C03" w:rsidRPr="00FA4FA6" w:rsidRDefault="00630C03" w:rsidP="00C321C3">
      <w:pPr>
        <w:pStyle w:val="Sprotnaopomba-besedilo"/>
        <w:spacing w:after="0" w:line="240" w:lineRule="auto"/>
        <w:ind w:left="113" w:hanging="113"/>
        <w:rPr>
          <w:rFonts w:ascii="Tahoma" w:hAnsi="Tahoma" w:cs="Tahoma"/>
          <w:color w:val="auto"/>
          <w:sz w:val="16"/>
          <w:szCs w:val="16"/>
        </w:rPr>
      </w:pPr>
      <w:r w:rsidRPr="00FA4FA6">
        <w:rPr>
          <w:rStyle w:val="Sprotnaopomba-sklic"/>
          <w:rFonts w:ascii="Tahoma" w:hAnsi="Tahoma" w:cs="Tahoma"/>
          <w:color w:val="auto"/>
          <w:sz w:val="16"/>
          <w:szCs w:val="16"/>
        </w:rPr>
        <w:footnoteRef/>
      </w:r>
      <w:r w:rsidRPr="00FA4FA6">
        <w:rPr>
          <w:rFonts w:ascii="Tahoma" w:hAnsi="Tahoma" w:cs="Tahoma"/>
          <w:color w:val="auto"/>
          <w:sz w:val="16"/>
          <w:szCs w:val="16"/>
        </w:rPr>
        <w:t xml:space="preserve"> V statistiko ni vštetih 28 pritožbenih zadev iz leta 2019 v katerih so razpisani pomiritveni postopki in kateri še niso zaključeni. </w:t>
      </w:r>
    </w:p>
  </w:footnote>
  <w:footnote w:id="7">
    <w:p w:rsidR="00630C03" w:rsidRPr="00FA4FA6" w:rsidRDefault="00630C03" w:rsidP="00C321C3">
      <w:pPr>
        <w:pStyle w:val="Sprotnaopomba-besedilo"/>
        <w:spacing w:after="0" w:line="240" w:lineRule="auto"/>
        <w:ind w:left="170" w:hanging="170"/>
        <w:rPr>
          <w:rFonts w:ascii="Tahoma" w:hAnsi="Tahoma" w:cs="Tahoma"/>
          <w:color w:val="auto"/>
          <w:sz w:val="16"/>
          <w:szCs w:val="16"/>
        </w:rPr>
      </w:pPr>
      <w:r w:rsidRPr="00FA4FA6">
        <w:rPr>
          <w:rStyle w:val="Sprotnaopomba-sklic"/>
          <w:rFonts w:ascii="Tahoma" w:hAnsi="Tahoma" w:cs="Tahoma"/>
          <w:color w:val="auto"/>
          <w:sz w:val="16"/>
          <w:szCs w:val="16"/>
        </w:rPr>
        <w:footnoteRef/>
      </w:r>
      <w:r w:rsidRPr="00FA4FA6">
        <w:rPr>
          <w:rFonts w:ascii="Tahoma" w:hAnsi="Tahoma" w:cs="Tahoma"/>
          <w:color w:val="auto"/>
          <w:sz w:val="16"/>
          <w:szCs w:val="16"/>
        </w:rPr>
        <w:t xml:space="preserve"> V teku je 19 pritožbenih zadev, ki so bile prejete v reševanje v letu 2019 in v katerih je razpisan senat. Nerešene pritožbene zadeve, kjer je razpisan senat, niso vključene v statistiko.</w:t>
      </w:r>
    </w:p>
  </w:footnote>
  <w:footnote w:id="8">
    <w:p w:rsidR="00630C03" w:rsidRPr="00135B34" w:rsidRDefault="00630C03" w:rsidP="00C321C3">
      <w:pPr>
        <w:pStyle w:val="Sprotnaopomba-besedilo"/>
        <w:spacing w:after="0" w:line="240" w:lineRule="auto"/>
        <w:ind w:left="227" w:hanging="227"/>
        <w:rPr>
          <w:rFonts w:ascii="Tahoma" w:hAnsi="Tahoma" w:cs="Tahoma"/>
          <w:sz w:val="16"/>
          <w:szCs w:val="16"/>
        </w:rPr>
      </w:pPr>
      <w:r w:rsidRPr="00FA4FA6">
        <w:rPr>
          <w:rStyle w:val="Sprotnaopomba-sklic"/>
          <w:rFonts w:ascii="Tahoma" w:hAnsi="Tahoma" w:cs="Tahoma"/>
          <w:color w:val="auto"/>
          <w:sz w:val="16"/>
          <w:szCs w:val="16"/>
        </w:rPr>
        <w:footnoteRef/>
      </w:r>
      <w:r w:rsidRPr="00FA4FA6">
        <w:rPr>
          <w:rFonts w:ascii="Tahoma" w:hAnsi="Tahoma" w:cs="Tahoma"/>
          <w:color w:val="auto"/>
          <w:sz w:val="16"/>
          <w:szCs w:val="16"/>
        </w:rPr>
        <w:t xml:space="preserve">  3 od 7 utemeljenih pritožb so iz </w:t>
      </w:r>
      <w:r>
        <w:rPr>
          <w:rFonts w:ascii="Tahoma" w:hAnsi="Tahoma" w:cs="Tahoma"/>
          <w:sz w:val="16"/>
          <w:szCs w:val="16"/>
        </w:rPr>
        <w:t>pritožbenih zadev, ki so bile prejete v reševanje 2018 in so bile zaključene v 2019.</w:t>
      </w:r>
    </w:p>
  </w:footnote>
  <w:footnote w:id="9">
    <w:p w:rsidR="00630C03" w:rsidRPr="00B879AE" w:rsidRDefault="00630C03" w:rsidP="00C321C3">
      <w:pPr>
        <w:pStyle w:val="Sprotnaopomba-besedilo"/>
        <w:spacing w:after="0" w:line="240" w:lineRule="auto"/>
        <w:ind w:left="170" w:hanging="170"/>
        <w:rPr>
          <w:rFonts w:ascii="Tahoma" w:hAnsi="Tahoma" w:cs="Tahoma"/>
          <w:sz w:val="16"/>
          <w:szCs w:val="16"/>
        </w:rPr>
      </w:pPr>
      <w:r w:rsidRPr="00B879AE">
        <w:rPr>
          <w:rStyle w:val="Sprotnaopomba-sklic"/>
          <w:rFonts w:ascii="Tahoma" w:hAnsi="Tahoma" w:cs="Tahoma"/>
          <w:sz w:val="16"/>
          <w:szCs w:val="16"/>
        </w:rPr>
        <w:footnoteRef/>
      </w:r>
      <w:r w:rsidRPr="00B879AE">
        <w:rPr>
          <w:rFonts w:ascii="Tahoma" w:hAnsi="Tahoma" w:cs="Tahoma"/>
          <w:sz w:val="16"/>
          <w:szCs w:val="16"/>
        </w:rPr>
        <w:t xml:space="preserve"> </w:t>
      </w:r>
      <w:r w:rsidRPr="007A3E42">
        <w:rPr>
          <w:rFonts w:ascii="Tahoma" w:hAnsi="Tahoma" w:cs="Tahoma"/>
          <w:color w:val="000000"/>
          <w:sz w:val="16"/>
          <w:szCs w:val="16"/>
        </w:rPr>
        <w:t>Število skupaj rešenih pritožb predstavlja vsoto števila pomiritvenih</w:t>
      </w:r>
      <w:r>
        <w:rPr>
          <w:rFonts w:ascii="Tahoma" w:hAnsi="Tahoma" w:cs="Tahoma"/>
          <w:color w:val="000000"/>
          <w:sz w:val="16"/>
          <w:szCs w:val="16"/>
        </w:rPr>
        <w:t xml:space="preserve"> </w:t>
      </w:r>
      <w:r w:rsidRPr="007A3E42">
        <w:rPr>
          <w:rFonts w:ascii="Tahoma" w:hAnsi="Tahoma" w:cs="Tahoma"/>
          <w:color w:val="000000"/>
          <w:sz w:val="16"/>
          <w:szCs w:val="16"/>
        </w:rPr>
        <w:t>postopkov (vključene tudi pritožbe, katerih obravnava se po neuspelem</w:t>
      </w:r>
      <w:r>
        <w:rPr>
          <w:rFonts w:ascii="Tahoma" w:hAnsi="Tahoma" w:cs="Tahoma"/>
          <w:color w:val="000000"/>
          <w:sz w:val="16"/>
          <w:szCs w:val="16"/>
        </w:rPr>
        <w:t xml:space="preserve"> </w:t>
      </w:r>
      <w:r w:rsidRPr="007A3E42">
        <w:rPr>
          <w:rFonts w:ascii="Tahoma" w:hAnsi="Tahoma" w:cs="Tahoma"/>
          <w:color w:val="000000"/>
          <w:sz w:val="16"/>
          <w:szCs w:val="16"/>
        </w:rPr>
        <w:t>pomiritvenem postopku nadaljuje pred senatom), števila pritožb,</w:t>
      </w:r>
      <w:r>
        <w:rPr>
          <w:rFonts w:ascii="Tahoma" w:hAnsi="Tahoma" w:cs="Tahoma"/>
          <w:color w:val="000000"/>
          <w:sz w:val="16"/>
          <w:szCs w:val="16"/>
        </w:rPr>
        <w:t xml:space="preserve"> </w:t>
      </w:r>
      <w:r w:rsidRPr="007A3E42">
        <w:rPr>
          <w:rFonts w:ascii="Tahoma" w:hAnsi="Tahoma" w:cs="Tahoma"/>
          <w:color w:val="000000"/>
          <w:sz w:val="16"/>
          <w:szCs w:val="16"/>
        </w:rPr>
        <w:t xml:space="preserve">obravnavanih neposredno pred senatom (148/4 </w:t>
      </w:r>
      <w:r>
        <w:rPr>
          <w:rFonts w:ascii="Tahoma" w:hAnsi="Tahoma" w:cs="Tahoma"/>
          <w:color w:val="000000"/>
          <w:sz w:val="16"/>
          <w:szCs w:val="16"/>
        </w:rPr>
        <w:t>Z</w:t>
      </w:r>
      <w:r w:rsidRPr="007A3E42">
        <w:rPr>
          <w:rFonts w:ascii="Tahoma" w:hAnsi="Tahoma" w:cs="Tahoma"/>
          <w:color w:val="000000"/>
          <w:sz w:val="16"/>
          <w:szCs w:val="16"/>
        </w:rPr>
        <w:t xml:space="preserve">NPPol) </w:t>
      </w:r>
      <w:r>
        <w:rPr>
          <w:rFonts w:ascii="Tahoma" w:hAnsi="Tahoma" w:cs="Tahoma"/>
          <w:color w:val="000000"/>
          <w:sz w:val="16"/>
          <w:szCs w:val="16"/>
        </w:rPr>
        <w:t xml:space="preserve">  </w:t>
      </w:r>
      <w:r w:rsidRPr="007A3E42">
        <w:rPr>
          <w:rFonts w:ascii="Tahoma" w:hAnsi="Tahoma" w:cs="Tahoma"/>
          <w:color w:val="000000"/>
          <w:sz w:val="16"/>
          <w:szCs w:val="16"/>
        </w:rPr>
        <w:t>in števila zaključkov</w:t>
      </w:r>
      <w:r>
        <w:rPr>
          <w:rFonts w:ascii="Tahoma" w:hAnsi="Tahoma" w:cs="Tahoma"/>
          <w:color w:val="000000"/>
          <w:sz w:val="16"/>
          <w:szCs w:val="16"/>
        </w:rPr>
        <w:t xml:space="preserve"> </w:t>
      </w:r>
      <w:r w:rsidRPr="007A3E42">
        <w:rPr>
          <w:rFonts w:ascii="Tahoma" w:hAnsi="Tahoma" w:cs="Tahoma"/>
          <w:color w:val="000000"/>
          <w:sz w:val="16"/>
          <w:szCs w:val="16"/>
        </w:rPr>
        <w:t>brez obravnave.</w:t>
      </w:r>
    </w:p>
  </w:footnote>
  <w:footnote w:id="10">
    <w:p w:rsidR="00630C03" w:rsidRPr="00B879AE" w:rsidRDefault="00630C03" w:rsidP="00C321C3">
      <w:pPr>
        <w:pStyle w:val="Sprotnaopomba-besedilo"/>
        <w:spacing w:after="0" w:line="240" w:lineRule="auto"/>
        <w:ind w:left="284" w:hanging="284"/>
        <w:rPr>
          <w:rFonts w:ascii="Tahoma" w:hAnsi="Tahoma" w:cs="Tahoma"/>
          <w:sz w:val="16"/>
          <w:szCs w:val="16"/>
        </w:rPr>
      </w:pPr>
      <w:r w:rsidRPr="00B879AE">
        <w:rPr>
          <w:rStyle w:val="Sprotnaopomba-sklic"/>
          <w:rFonts w:ascii="Tahoma" w:hAnsi="Tahoma" w:cs="Tahoma"/>
          <w:sz w:val="16"/>
          <w:szCs w:val="16"/>
        </w:rPr>
        <w:footnoteRef/>
      </w:r>
      <w:r>
        <w:rPr>
          <w:rFonts w:ascii="Tahoma" w:hAnsi="Tahoma" w:cs="Tahoma"/>
          <w:sz w:val="16"/>
          <w:szCs w:val="16"/>
        </w:rPr>
        <w:t xml:space="preserve">   </w:t>
      </w:r>
      <w:r w:rsidRPr="00007708">
        <w:rPr>
          <w:rFonts w:ascii="Tahoma" w:hAnsi="Tahoma" w:cs="Tahoma"/>
          <w:sz w:val="16"/>
          <w:szCs w:val="16"/>
        </w:rPr>
        <w:t>Ker se lahko posamezna pritožba nanaša na več delovnih področij, je seštevek števila pritožb po delovnih</w:t>
      </w:r>
      <w:r>
        <w:rPr>
          <w:rFonts w:ascii="Tahoma" w:hAnsi="Tahoma" w:cs="Tahoma"/>
          <w:sz w:val="16"/>
          <w:szCs w:val="16"/>
        </w:rPr>
        <w:t xml:space="preserve"> področjih praviloma večji   </w:t>
      </w:r>
      <w:r w:rsidRPr="00007708">
        <w:rPr>
          <w:rFonts w:ascii="Tahoma" w:hAnsi="Tahoma" w:cs="Tahoma"/>
          <w:sz w:val="16"/>
          <w:szCs w:val="16"/>
        </w:rPr>
        <w:t>od števila obravnavanih pritožb.</w:t>
      </w:r>
    </w:p>
  </w:footnote>
  <w:footnote w:id="11">
    <w:p w:rsidR="00630C03" w:rsidRPr="00B879AE" w:rsidRDefault="00630C03" w:rsidP="00C321C3">
      <w:pPr>
        <w:pStyle w:val="Sprotnaopomba-besedilo"/>
        <w:spacing w:after="0" w:line="240" w:lineRule="auto"/>
        <w:ind w:left="284" w:hanging="284"/>
        <w:rPr>
          <w:rFonts w:ascii="Tahoma" w:hAnsi="Tahoma" w:cs="Tahoma"/>
          <w:sz w:val="16"/>
          <w:szCs w:val="16"/>
        </w:rPr>
      </w:pPr>
      <w:r w:rsidRPr="00B879AE">
        <w:rPr>
          <w:rStyle w:val="Sprotnaopomba-sklic"/>
          <w:rFonts w:ascii="Tahoma" w:hAnsi="Tahoma" w:cs="Tahoma"/>
          <w:sz w:val="16"/>
          <w:szCs w:val="16"/>
        </w:rPr>
        <w:footnoteRef/>
      </w:r>
      <w:r>
        <w:rPr>
          <w:rFonts w:ascii="Tahoma" w:hAnsi="Tahoma" w:cs="Tahoma"/>
          <w:sz w:val="16"/>
          <w:szCs w:val="16"/>
        </w:rPr>
        <w:t xml:space="preserve">   </w:t>
      </w:r>
      <w:r w:rsidRPr="00007708">
        <w:rPr>
          <w:rFonts w:ascii="Tahoma" w:hAnsi="Tahoma" w:cs="Tahoma"/>
          <w:sz w:val="16"/>
          <w:szCs w:val="16"/>
        </w:rPr>
        <w:t>Ker se lahko posamezna pritožba nanaša na več delovnih področij, je seštevek števila pritožb po delovnih</w:t>
      </w:r>
      <w:r>
        <w:rPr>
          <w:rFonts w:ascii="Tahoma" w:hAnsi="Tahoma" w:cs="Tahoma"/>
          <w:sz w:val="16"/>
          <w:szCs w:val="16"/>
        </w:rPr>
        <w:t xml:space="preserve"> področjih praviloma večji </w:t>
      </w:r>
      <w:r w:rsidRPr="00007708">
        <w:rPr>
          <w:rFonts w:ascii="Tahoma" w:hAnsi="Tahoma" w:cs="Tahoma"/>
          <w:sz w:val="16"/>
          <w:szCs w:val="16"/>
        </w:rPr>
        <w:t>od števila obravnavanih pritožb.</w:t>
      </w:r>
    </w:p>
  </w:footnote>
  <w:footnote w:id="12">
    <w:p w:rsidR="00630C03" w:rsidRPr="00B879AE" w:rsidRDefault="00630C03" w:rsidP="00C321C3">
      <w:pPr>
        <w:pStyle w:val="Sprotnaopomba-besedilo"/>
        <w:spacing w:after="0" w:line="240" w:lineRule="auto"/>
        <w:ind w:left="284" w:hanging="284"/>
        <w:rPr>
          <w:rFonts w:ascii="Tahoma" w:hAnsi="Tahoma" w:cs="Tahoma"/>
          <w:sz w:val="16"/>
          <w:szCs w:val="16"/>
        </w:rPr>
      </w:pPr>
      <w:r w:rsidRPr="00B879AE">
        <w:rPr>
          <w:rStyle w:val="Sprotnaopomba-sklic"/>
          <w:rFonts w:ascii="Tahoma" w:hAnsi="Tahoma" w:cs="Tahoma"/>
          <w:sz w:val="16"/>
          <w:szCs w:val="16"/>
        </w:rPr>
        <w:footnoteRef/>
      </w:r>
      <w:r>
        <w:rPr>
          <w:rFonts w:ascii="Tahoma" w:hAnsi="Tahoma" w:cs="Tahoma"/>
          <w:sz w:val="16"/>
          <w:szCs w:val="16"/>
        </w:rPr>
        <w:t xml:space="preserve"> </w:t>
      </w:r>
      <w:r w:rsidRPr="00B879AE">
        <w:rPr>
          <w:rFonts w:ascii="Tahoma" w:hAnsi="Tahoma" w:cs="Tahoma"/>
          <w:sz w:val="16"/>
          <w:szCs w:val="16"/>
        </w:rPr>
        <w:t xml:space="preserve">Ker </w:t>
      </w:r>
      <w:r>
        <w:rPr>
          <w:rFonts w:ascii="Tahoma" w:hAnsi="Tahoma" w:cs="Tahoma"/>
          <w:sz w:val="16"/>
          <w:szCs w:val="16"/>
        </w:rPr>
        <w:t xml:space="preserve">se </w:t>
      </w:r>
      <w:r w:rsidRPr="00B879AE">
        <w:rPr>
          <w:rFonts w:ascii="Tahoma" w:hAnsi="Tahoma" w:cs="Tahoma"/>
          <w:sz w:val="16"/>
          <w:szCs w:val="16"/>
        </w:rPr>
        <w:t xml:space="preserve">lahko posamezna pritožba </w:t>
      </w:r>
      <w:r>
        <w:rPr>
          <w:rFonts w:ascii="Tahoma" w:hAnsi="Tahoma" w:cs="Tahoma"/>
          <w:sz w:val="16"/>
          <w:szCs w:val="16"/>
        </w:rPr>
        <w:t>nanaša na več PU ali PP</w:t>
      </w:r>
      <w:r w:rsidRPr="00B879AE">
        <w:rPr>
          <w:rFonts w:ascii="Tahoma" w:hAnsi="Tahoma" w:cs="Tahoma"/>
          <w:sz w:val="16"/>
          <w:szCs w:val="16"/>
        </w:rPr>
        <w:t>, je število</w:t>
      </w:r>
      <w:r>
        <w:rPr>
          <w:rFonts w:ascii="Tahoma" w:hAnsi="Tahoma" w:cs="Tahoma"/>
          <w:sz w:val="16"/>
          <w:szCs w:val="16"/>
        </w:rPr>
        <w:t xml:space="preserve"> pritožb </w:t>
      </w:r>
      <w:r w:rsidRPr="00B879AE">
        <w:rPr>
          <w:rFonts w:ascii="Tahoma" w:hAnsi="Tahoma" w:cs="Tahoma"/>
          <w:sz w:val="16"/>
          <w:szCs w:val="16"/>
        </w:rPr>
        <w:t>praviloma</w:t>
      </w:r>
      <w:r w:rsidRPr="00B879AE">
        <w:rPr>
          <w:rFonts w:ascii="Tahoma" w:hAnsi="Tahoma" w:cs="Tahoma"/>
          <w:sz w:val="16"/>
          <w:szCs w:val="16"/>
        </w:rPr>
        <w:br/>
      </w:r>
      <w:r>
        <w:rPr>
          <w:rFonts w:ascii="Tahoma" w:hAnsi="Tahoma" w:cs="Tahoma"/>
          <w:sz w:val="16"/>
          <w:szCs w:val="16"/>
        </w:rPr>
        <w:t xml:space="preserve">  večje od šte</w:t>
      </w:r>
      <w:r w:rsidRPr="00B879AE">
        <w:rPr>
          <w:rFonts w:ascii="Tahoma" w:hAnsi="Tahoma" w:cs="Tahoma"/>
          <w:sz w:val="16"/>
          <w:szCs w:val="16"/>
        </w:rPr>
        <w:t>vila obravnavanih pritožb.</w:t>
      </w:r>
      <w:r>
        <w:rPr>
          <w:rFonts w:ascii="Tahoma" w:hAnsi="Tahoma" w:cs="Tahoma"/>
          <w:sz w:val="16"/>
          <w:szCs w:val="16"/>
        </w:rPr>
        <w:t xml:space="preserve"> Enako velja tudi za spodnje prikaze.</w:t>
      </w:r>
    </w:p>
  </w:footnote>
  <w:footnote w:id="13">
    <w:p w:rsidR="00630C03" w:rsidRPr="00AB7D11" w:rsidRDefault="00630C03" w:rsidP="00C321C3">
      <w:pPr>
        <w:spacing w:after="0" w:line="264" w:lineRule="auto"/>
        <w:ind w:left="284" w:hanging="284"/>
        <w:rPr>
          <w:rFonts w:ascii="Tahoma" w:hAnsi="Tahoma" w:cs="Tahoma"/>
          <w:sz w:val="16"/>
          <w:szCs w:val="16"/>
        </w:rPr>
      </w:pPr>
      <w:r w:rsidRPr="00AB7D11">
        <w:rPr>
          <w:rStyle w:val="Sprotnaopomba-sklic"/>
          <w:rFonts w:ascii="Tahoma" w:hAnsi="Tahoma" w:cs="Tahoma"/>
          <w:sz w:val="16"/>
          <w:szCs w:val="16"/>
        </w:rPr>
        <w:footnoteRef/>
      </w:r>
      <w:r w:rsidRPr="00AB7D11">
        <w:rPr>
          <w:rFonts w:ascii="Tahoma" w:hAnsi="Tahoma" w:cs="Tahoma"/>
          <w:sz w:val="16"/>
          <w:szCs w:val="16"/>
        </w:rPr>
        <w:t xml:space="preserve"> 4. odstavek 148. člena ZNPPol določa, da se neposredno pred senatom obravnava pritožba:</w:t>
      </w:r>
    </w:p>
    <w:p w:rsidR="00630C03" w:rsidRPr="00AB7D11" w:rsidRDefault="00630C03" w:rsidP="00C321C3">
      <w:pPr>
        <w:numPr>
          <w:ilvl w:val="0"/>
          <w:numId w:val="19"/>
        </w:numPr>
        <w:tabs>
          <w:tab w:val="clear" w:pos="718"/>
        </w:tabs>
        <w:spacing w:after="0" w:line="264" w:lineRule="auto"/>
        <w:ind w:left="284" w:hanging="142"/>
        <w:rPr>
          <w:rFonts w:ascii="Tahoma" w:hAnsi="Tahoma" w:cs="Tahoma"/>
          <w:sz w:val="16"/>
          <w:szCs w:val="16"/>
        </w:rPr>
      </w:pPr>
      <w:r w:rsidRPr="00AB7D11">
        <w:rPr>
          <w:rFonts w:ascii="Tahoma" w:hAnsi="Tahoma" w:cs="Tahoma"/>
          <w:sz w:val="16"/>
          <w:szCs w:val="16"/>
        </w:rPr>
        <w:t xml:space="preserve">če je bil v policijskem postopku, na katerega se pritožba nanaša, kdo hudo telesno poškodovan, posebno hudo telesno poškodovan ali je izgubil življenje; </w:t>
      </w:r>
    </w:p>
    <w:p w:rsidR="00630C03" w:rsidRPr="00AB7D11" w:rsidRDefault="00630C03" w:rsidP="00C321C3">
      <w:pPr>
        <w:numPr>
          <w:ilvl w:val="0"/>
          <w:numId w:val="19"/>
        </w:numPr>
        <w:tabs>
          <w:tab w:val="clear" w:pos="718"/>
        </w:tabs>
        <w:spacing w:after="0" w:line="264" w:lineRule="auto"/>
        <w:ind w:left="284" w:hanging="142"/>
        <w:rPr>
          <w:rFonts w:ascii="Tahoma" w:hAnsi="Tahoma" w:cs="Tahoma"/>
          <w:sz w:val="16"/>
          <w:szCs w:val="16"/>
        </w:rPr>
      </w:pPr>
      <w:r w:rsidRPr="00AB7D11">
        <w:rPr>
          <w:rFonts w:ascii="Tahoma" w:hAnsi="Tahoma" w:cs="Tahoma"/>
          <w:sz w:val="16"/>
          <w:szCs w:val="16"/>
        </w:rPr>
        <w:t xml:space="preserve">če se pritožba nanaša na policijski postopek, v katerem so bila prisilna sredstva uporabljena zoper več kot tri osebe in je nastala lahka telesna poškodba; </w:t>
      </w:r>
    </w:p>
    <w:p w:rsidR="00630C03" w:rsidRPr="00AB7D11" w:rsidRDefault="00630C03" w:rsidP="00C321C3">
      <w:pPr>
        <w:numPr>
          <w:ilvl w:val="0"/>
          <w:numId w:val="19"/>
        </w:numPr>
        <w:tabs>
          <w:tab w:val="clear" w:pos="718"/>
        </w:tabs>
        <w:spacing w:after="0" w:line="264" w:lineRule="auto"/>
        <w:ind w:left="284" w:hanging="142"/>
        <w:rPr>
          <w:rFonts w:ascii="Tahoma" w:hAnsi="Tahoma" w:cs="Tahoma"/>
          <w:sz w:val="16"/>
          <w:szCs w:val="16"/>
        </w:rPr>
      </w:pPr>
      <w:r w:rsidRPr="00AB7D11">
        <w:rPr>
          <w:rFonts w:ascii="Tahoma" w:hAnsi="Tahoma" w:cs="Tahoma"/>
          <w:sz w:val="16"/>
          <w:szCs w:val="16"/>
        </w:rPr>
        <w:t xml:space="preserve">če se pritožba nanaša na policijski postopek, v katerem je bilo uporabljeno strelno orožje; </w:t>
      </w:r>
    </w:p>
    <w:p w:rsidR="00630C03" w:rsidRPr="00AB7D11" w:rsidRDefault="00630C03" w:rsidP="00C321C3">
      <w:pPr>
        <w:numPr>
          <w:ilvl w:val="0"/>
          <w:numId w:val="19"/>
        </w:numPr>
        <w:tabs>
          <w:tab w:val="clear" w:pos="718"/>
        </w:tabs>
        <w:spacing w:after="0" w:line="264" w:lineRule="auto"/>
        <w:ind w:left="284" w:hanging="142"/>
        <w:rPr>
          <w:rFonts w:ascii="Tahoma" w:hAnsi="Tahoma" w:cs="Tahoma"/>
          <w:sz w:val="16"/>
          <w:szCs w:val="16"/>
        </w:rPr>
      </w:pPr>
      <w:r w:rsidRPr="00AB7D11">
        <w:rPr>
          <w:rFonts w:ascii="Tahoma" w:hAnsi="Tahoma" w:cs="Tahoma"/>
          <w:sz w:val="16"/>
          <w:szCs w:val="16"/>
        </w:rPr>
        <w:t xml:space="preserve">če so bili v policijskem postopku udeleženi otroci ali mladoletniki ali pripadniki narodnostnih ali etničnih skupnosti ali manjšin ali drugih ranljivih skupin; </w:t>
      </w:r>
    </w:p>
    <w:p w:rsidR="00630C03" w:rsidRPr="00AB7D11" w:rsidRDefault="00630C03" w:rsidP="00C321C3">
      <w:pPr>
        <w:numPr>
          <w:ilvl w:val="0"/>
          <w:numId w:val="19"/>
        </w:numPr>
        <w:tabs>
          <w:tab w:val="clear" w:pos="718"/>
        </w:tabs>
        <w:spacing w:after="0" w:line="264" w:lineRule="auto"/>
        <w:ind w:left="284" w:hanging="142"/>
        <w:rPr>
          <w:rFonts w:ascii="Tahoma" w:hAnsi="Tahoma" w:cs="Tahoma"/>
          <w:sz w:val="16"/>
          <w:szCs w:val="16"/>
        </w:rPr>
      </w:pPr>
      <w:r w:rsidRPr="00AB7D11">
        <w:rPr>
          <w:rFonts w:ascii="Tahoma" w:hAnsi="Tahoma" w:cs="Tahoma"/>
          <w:sz w:val="16"/>
          <w:szCs w:val="16"/>
        </w:rPr>
        <w:t xml:space="preserve">če so v pritožbi navedene trditve o mučenju, krutem, nečloveškem ali ponižujočem ravnanju ali kaznovanju; </w:t>
      </w:r>
    </w:p>
    <w:p w:rsidR="00630C03" w:rsidRPr="00AB7D11" w:rsidRDefault="00630C03" w:rsidP="00C321C3">
      <w:pPr>
        <w:numPr>
          <w:ilvl w:val="0"/>
          <w:numId w:val="19"/>
        </w:numPr>
        <w:tabs>
          <w:tab w:val="clear" w:pos="718"/>
        </w:tabs>
        <w:spacing w:after="0" w:line="264" w:lineRule="auto"/>
        <w:ind w:left="284" w:hanging="142"/>
        <w:rPr>
          <w:rFonts w:ascii="Tahoma" w:hAnsi="Tahoma" w:cs="Tahoma"/>
          <w:sz w:val="16"/>
          <w:szCs w:val="16"/>
        </w:rPr>
      </w:pPr>
      <w:r w:rsidRPr="00AB7D11">
        <w:rPr>
          <w:rFonts w:ascii="Tahoma" w:hAnsi="Tahoma" w:cs="Tahoma"/>
          <w:sz w:val="16"/>
          <w:szCs w:val="16"/>
        </w:rPr>
        <w:t xml:space="preserve">če je pritožba vložena zoper vodje policijskih enot ali vodje notranjih organizacijskih enot policije; </w:t>
      </w:r>
    </w:p>
    <w:p w:rsidR="00630C03" w:rsidRPr="00AB7D11" w:rsidRDefault="00630C03" w:rsidP="00C321C3">
      <w:pPr>
        <w:numPr>
          <w:ilvl w:val="0"/>
          <w:numId w:val="19"/>
        </w:numPr>
        <w:tabs>
          <w:tab w:val="clear" w:pos="718"/>
        </w:tabs>
        <w:spacing w:after="0" w:line="264" w:lineRule="auto"/>
        <w:ind w:left="284" w:hanging="142"/>
        <w:rPr>
          <w:rFonts w:ascii="Tahoma" w:hAnsi="Tahoma" w:cs="Tahoma"/>
          <w:sz w:val="16"/>
          <w:szCs w:val="16"/>
        </w:rPr>
      </w:pPr>
      <w:r w:rsidRPr="00AB7D11">
        <w:rPr>
          <w:rFonts w:ascii="Tahoma" w:hAnsi="Tahoma" w:cs="Tahoma"/>
          <w:sz w:val="16"/>
          <w:szCs w:val="16"/>
        </w:rPr>
        <w:t xml:space="preserve">če se obravnava pritožba tujca, ki ne prebiva na območju Republike Slovenije; </w:t>
      </w:r>
    </w:p>
    <w:p w:rsidR="00630C03" w:rsidRPr="00AF2D54" w:rsidRDefault="00630C03" w:rsidP="00C321C3">
      <w:pPr>
        <w:numPr>
          <w:ilvl w:val="0"/>
          <w:numId w:val="19"/>
        </w:numPr>
        <w:tabs>
          <w:tab w:val="clear" w:pos="718"/>
        </w:tabs>
        <w:spacing w:after="0" w:line="264" w:lineRule="auto"/>
        <w:ind w:left="284" w:hanging="142"/>
        <w:rPr>
          <w:rFonts w:ascii="Tahoma" w:hAnsi="Tahoma" w:cs="Tahoma"/>
          <w:sz w:val="16"/>
          <w:szCs w:val="16"/>
        </w:rPr>
      </w:pPr>
      <w:r w:rsidRPr="00AB7D11">
        <w:rPr>
          <w:rFonts w:ascii="Tahoma" w:hAnsi="Tahoma" w:cs="Tahoma"/>
          <w:sz w:val="16"/>
          <w:szCs w:val="16"/>
        </w:rPr>
        <w:t>v drugih primerih očitkov hudega posega v človekove pravice ali temeljne svoboščine.</w:t>
      </w:r>
    </w:p>
  </w:footnote>
  <w:footnote w:id="14">
    <w:p w:rsidR="00630C03" w:rsidRPr="00B879AE" w:rsidRDefault="00630C03" w:rsidP="00C321C3">
      <w:pPr>
        <w:pStyle w:val="Sprotnaopomba-besedilo"/>
        <w:spacing w:after="0" w:line="240" w:lineRule="auto"/>
        <w:ind w:left="284" w:hanging="284"/>
        <w:rPr>
          <w:rFonts w:ascii="Tahoma" w:hAnsi="Tahoma" w:cs="Tahoma"/>
          <w:sz w:val="16"/>
          <w:szCs w:val="16"/>
        </w:rPr>
      </w:pPr>
      <w:r w:rsidRPr="00B879AE">
        <w:rPr>
          <w:rStyle w:val="Sprotnaopomba-sklic"/>
          <w:rFonts w:ascii="Tahoma" w:hAnsi="Tahoma" w:cs="Tahoma"/>
          <w:sz w:val="16"/>
          <w:szCs w:val="16"/>
        </w:rPr>
        <w:footnoteRef/>
      </w:r>
      <w:r w:rsidRPr="00B879AE">
        <w:rPr>
          <w:rFonts w:ascii="Tahoma" w:hAnsi="Tahoma" w:cs="Tahoma"/>
          <w:sz w:val="16"/>
          <w:szCs w:val="16"/>
        </w:rPr>
        <w:t xml:space="preserve"> </w:t>
      </w:r>
      <w:r>
        <w:rPr>
          <w:rFonts w:ascii="Tahoma" w:hAnsi="Tahoma" w:cs="Tahoma"/>
          <w:sz w:val="16"/>
          <w:szCs w:val="16"/>
        </w:rPr>
        <w:t>V statistične podatke je vključenih 13 senatov iz pritožbenih zadev, ki so bile prejete v letu 2018 in ki so bile zaključene v letu 2019.</w:t>
      </w:r>
    </w:p>
  </w:footnote>
  <w:footnote w:id="15">
    <w:p w:rsidR="00630C03" w:rsidRPr="00B879AE" w:rsidRDefault="00630C03" w:rsidP="00C321C3">
      <w:pPr>
        <w:pStyle w:val="Sprotnaopomba-besedilo"/>
        <w:spacing w:after="0" w:line="240" w:lineRule="auto"/>
        <w:ind w:left="284" w:hanging="284"/>
        <w:rPr>
          <w:rFonts w:ascii="Tahoma" w:hAnsi="Tahoma" w:cs="Tahoma"/>
          <w:sz w:val="16"/>
          <w:szCs w:val="16"/>
        </w:rPr>
      </w:pPr>
      <w:r w:rsidRPr="00B879AE">
        <w:rPr>
          <w:rStyle w:val="Sprotnaopomba-sklic"/>
          <w:rFonts w:ascii="Tahoma" w:hAnsi="Tahoma" w:cs="Tahoma"/>
          <w:sz w:val="16"/>
          <w:szCs w:val="16"/>
        </w:rPr>
        <w:footnoteRef/>
      </w:r>
      <w:r w:rsidRPr="00B879AE">
        <w:rPr>
          <w:rFonts w:ascii="Tahoma" w:hAnsi="Tahoma" w:cs="Tahoma"/>
          <w:sz w:val="16"/>
          <w:szCs w:val="16"/>
        </w:rPr>
        <w:t xml:space="preserve"> </w:t>
      </w:r>
      <w:r>
        <w:rPr>
          <w:rFonts w:ascii="Tahoma" w:hAnsi="Tahoma" w:cs="Tahoma"/>
          <w:sz w:val="16"/>
          <w:szCs w:val="16"/>
        </w:rPr>
        <w:t>V statistične podatke je vključenih 8 senatov iz pritožbenih zadev iz 2018, ki so bili zaključeni v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C03" w:rsidRPr="00232403" w:rsidRDefault="00630C03" w:rsidP="005E4F1F">
    <w:pPr>
      <w:pStyle w:val="Glava"/>
      <w:jc w:val="center"/>
      <w:rPr>
        <w:rFonts w:ascii="Segoe UI Semibold" w:hAnsi="Segoe UI Semibold" w:cs="Segoe UI Semibold"/>
        <w:i/>
        <w:sz w:val="16"/>
        <w:szCs w:val="16"/>
        <w:u w:val="single"/>
      </w:rPr>
    </w:pPr>
    <w:r>
      <w:rPr>
        <w:rFonts w:ascii="Segoe UI Semibold" w:hAnsi="Segoe UI Semibold" w:cs="Segoe UI Semibold"/>
        <w:i/>
        <w:sz w:val="16"/>
        <w:szCs w:val="16"/>
        <w:u w:val="single"/>
      </w:rPr>
      <w:t>Ministrstvo za notranje zadeve, Direktorat za policijo in druge varnostne naloge, Sektor za pritožbe zoper policijo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F1959"/>
    <w:multiLevelType w:val="hybridMultilevel"/>
    <w:tmpl w:val="01520B36"/>
    <w:lvl w:ilvl="0" w:tplc="A6AE0870">
      <w:numFmt w:val="bullet"/>
      <w:lvlText w:val="–"/>
      <w:lvlJc w:val="left"/>
      <w:pPr>
        <w:tabs>
          <w:tab w:val="num" w:pos="718"/>
        </w:tabs>
        <w:ind w:left="718" w:hanging="420"/>
      </w:pPr>
      <w:rPr>
        <w:rFonts w:ascii="Tahoma" w:eastAsia="Times New Roman" w:hAnsi="Tahoma" w:cs="Tahoma" w:hint="default"/>
      </w:rPr>
    </w:lvl>
    <w:lvl w:ilvl="1" w:tplc="04240003" w:tentative="1">
      <w:start w:val="1"/>
      <w:numFmt w:val="bullet"/>
      <w:lvlText w:val="o"/>
      <w:lvlJc w:val="left"/>
      <w:pPr>
        <w:tabs>
          <w:tab w:val="num" w:pos="1378"/>
        </w:tabs>
        <w:ind w:left="1378" w:hanging="360"/>
      </w:pPr>
      <w:rPr>
        <w:rFonts w:ascii="Courier New" w:hAnsi="Courier New" w:cs="Courier New" w:hint="default"/>
      </w:rPr>
    </w:lvl>
    <w:lvl w:ilvl="2" w:tplc="04240005" w:tentative="1">
      <w:start w:val="1"/>
      <w:numFmt w:val="bullet"/>
      <w:lvlText w:val=""/>
      <w:lvlJc w:val="left"/>
      <w:pPr>
        <w:tabs>
          <w:tab w:val="num" w:pos="2098"/>
        </w:tabs>
        <w:ind w:left="2098" w:hanging="360"/>
      </w:pPr>
      <w:rPr>
        <w:rFonts w:ascii="Wingdings" w:hAnsi="Wingdings" w:hint="default"/>
      </w:rPr>
    </w:lvl>
    <w:lvl w:ilvl="3" w:tplc="04240001" w:tentative="1">
      <w:start w:val="1"/>
      <w:numFmt w:val="bullet"/>
      <w:lvlText w:val=""/>
      <w:lvlJc w:val="left"/>
      <w:pPr>
        <w:tabs>
          <w:tab w:val="num" w:pos="2818"/>
        </w:tabs>
        <w:ind w:left="2818" w:hanging="360"/>
      </w:pPr>
      <w:rPr>
        <w:rFonts w:ascii="Symbol" w:hAnsi="Symbol" w:hint="default"/>
      </w:rPr>
    </w:lvl>
    <w:lvl w:ilvl="4" w:tplc="04240003" w:tentative="1">
      <w:start w:val="1"/>
      <w:numFmt w:val="bullet"/>
      <w:lvlText w:val="o"/>
      <w:lvlJc w:val="left"/>
      <w:pPr>
        <w:tabs>
          <w:tab w:val="num" w:pos="3538"/>
        </w:tabs>
        <w:ind w:left="3538" w:hanging="360"/>
      </w:pPr>
      <w:rPr>
        <w:rFonts w:ascii="Courier New" w:hAnsi="Courier New" w:cs="Courier New" w:hint="default"/>
      </w:rPr>
    </w:lvl>
    <w:lvl w:ilvl="5" w:tplc="04240005" w:tentative="1">
      <w:start w:val="1"/>
      <w:numFmt w:val="bullet"/>
      <w:lvlText w:val=""/>
      <w:lvlJc w:val="left"/>
      <w:pPr>
        <w:tabs>
          <w:tab w:val="num" w:pos="4258"/>
        </w:tabs>
        <w:ind w:left="4258" w:hanging="360"/>
      </w:pPr>
      <w:rPr>
        <w:rFonts w:ascii="Wingdings" w:hAnsi="Wingdings" w:hint="default"/>
      </w:rPr>
    </w:lvl>
    <w:lvl w:ilvl="6" w:tplc="04240001" w:tentative="1">
      <w:start w:val="1"/>
      <w:numFmt w:val="bullet"/>
      <w:lvlText w:val=""/>
      <w:lvlJc w:val="left"/>
      <w:pPr>
        <w:tabs>
          <w:tab w:val="num" w:pos="4978"/>
        </w:tabs>
        <w:ind w:left="4978" w:hanging="360"/>
      </w:pPr>
      <w:rPr>
        <w:rFonts w:ascii="Symbol" w:hAnsi="Symbol" w:hint="default"/>
      </w:rPr>
    </w:lvl>
    <w:lvl w:ilvl="7" w:tplc="04240003" w:tentative="1">
      <w:start w:val="1"/>
      <w:numFmt w:val="bullet"/>
      <w:lvlText w:val="o"/>
      <w:lvlJc w:val="left"/>
      <w:pPr>
        <w:tabs>
          <w:tab w:val="num" w:pos="5698"/>
        </w:tabs>
        <w:ind w:left="5698" w:hanging="360"/>
      </w:pPr>
      <w:rPr>
        <w:rFonts w:ascii="Courier New" w:hAnsi="Courier New" w:cs="Courier New" w:hint="default"/>
      </w:rPr>
    </w:lvl>
    <w:lvl w:ilvl="8" w:tplc="04240005" w:tentative="1">
      <w:start w:val="1"/>
      <w:numFmt w:val="bullet"/>
      <w:lvlText w:val=""/>
      <w:lvlJc w:val="left"/>
      <w:pPr>
        <w:tabs>
          <w:tab w:val="num" w:pos="6418"/>
        </w:tabs>
        <w:ind w:left="6418" w:hanging="360"/>
      </w:pPr>
      <w:rPr>
        <w:rFonts w:ascii="Wingdings" w:hAnsi="Wingdings" w:hint="default"/>
      </w:rPr>
    </w:lvl>
  </w:abstractNum>
  <w:abstractNum w:abstractNumId="1" w15:restartNumberingAfterBreak="0">
    <w:nsid w:val="0B475874"/>
    <w:multiLevelType w:val="hybridMultilevel"/>
    <w:tmpl w:val="EAD6AE60"/>
    <w:lvl w:ilvl="0" w:tplc="D6B45366">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C2C2E22"/>
    <w:multiLevelType w:val="hybridMultilevel"/>
    <w:tmpl w:val="A0CEAEAA"/>
    <w:lvl w:ilvl="0" w:tplc="1BB201D6">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3B705B5"/>
    <w:multiLevelType w:val="hybridMultilevel"/>
    <w:tmpl w:val="25C6637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6B54D78"/>
    <w:multiLevelType w:val="hybridMultilevel"/>
    <w:tmpl w:val="81F4F0B0"/>
    <w:lvl w:ilvl="0" w:tplc="A9DC0EB8">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C3E3B6E"/>
    <w:multiLevelType w:val="multilevel"/>
    <w:tmpl w:val="72DAA9CE"/>
    <w:lvl w:ilvl="0">
      <w:start w:val="1"/>
      <w:numFmt w:val="decimal"/>
      <w:pStyle w:val="Graf"/>
      <w:lvlText w:val="%1."/>
      <w:lvlJc w:val="left"/>
      <w:pPr>
        <w:ind w:left="720" w:hanging="360"/>
      </w:pPr>
      <w:rPr>
        <w:color w:val="000000" w:themeColor="text1"/>
        <w:sz w:val="20"/>
        <w:szCs w:val="2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0A93AA7"/>
    <w:multiLevelType w:val="hybridMultilevel"/>
    <w:tmpl w:val="204088DA"/>
    <w:lvl w:ilvl="0" w:tplc="9698DADC">
      <w:start w:val="1"/>
      <w:numFmt w:val="decimal"/>
      <w:lvlText w:val="%1."/>
      <w:lvlJc w:val="left"/>
      <w:pPr>
        <w:ind w:left="1440" w:hanging="360"/>
      </w:pPr>
      <w:rPr>
        <w:color w:val="auto"/>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3D9033C"/>
    <w:multiLevelType w:val="multilevel"/>
    <w:tmpl w:val="9844DD44"/>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rPr>
        <w:rFonts w:ascii="Arial" w:hAnsi="Arial" w:cs="Arial" w:hint="default"/>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 w15:restartNumberingAfterBreak="0">
    <w:nsid w:val="24EA54EF"/>
    <w:multiLevelType w:val="hybridMultilevel"/>
    <w:tmpl w:val="9FAAC58E"/>
    <w:lvl w:ilvl="0" w:tplc="88384B06">
      <w:start w:val="1"/>
      <w:numFmt w:val="decimal"/>
      <w:lvlText w:val="%1."/>
      <w:lvlJc w:val="left"/>
      <w:pPr>
        <w:ind w:left="1440" w:hanging="360"/>
      </w:pPr>
      <w:rPr>
        <w:color w:val="auto"/>
        <w:sz w:val="20"/>
        <w:szCs w:val="20"/>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9" w15:restartNumberingAfterBreak="0">
    <w:nsid w:val="264C6826"/>
    <w:multiLevelType w:val="hybridMultilevel"/>
    <w:tmpl w:val="774617E2"/>
    <w:lvl w:ilvl="0" w:tplc="B9CA1E28">
      <w:start w:val="1"/>
      <w:numFmt w:val="decimal"/>
      <w:pStyle w:val="Slika1"/>
      <w:lvlText w:val="%1."/>
      <w:lvlJc w:val="left"/>
      <w:pPr>
        <w:ind w:left="1437" w:hanging="360"/>
      </w:pPr>
      <w:rPr>
        <w:color w:val="auto"/>
        <w:sz w:val="20"/>
        <w:szCs w:val="20"/>
      </w:rPr>
    </w:lvl>
    <w:lvl w:ilvl="1" w:tplc="04240019" w:tentative="1">
      <w:start w:val="1"/>
      <w:numFmt w:val="lowerLetter"/>
      <w:lvlText w:val="%2."/>
      <w:lvlJc w:val="left"/>
      <w:pPr>
        <w:ind w:left="2157" w:hanging="360"/>
      </w:pPr>
    </w:lvl>
    <w:lvl w:ilvl="2" w:tplc="0424001B" w:tentative="1">
      <w:start w:val="1"/>
      <w:numFmt w:val="lowerRoman"/>
      <w:lvlText w:val="%3."/>
      <w:lvlJc w:val="right"/>
      <w:pPr>
        <w:ind w:left="2877" w:hanging="180"/>
      </w:pPr>
    </w:lvl>
    <w:lvl w:ilvl="3" w:tplc="0424000F" w:tentative="1">
      <w:start w:val="1"/>
      <w:numFmt w:val="decimal"/>
      <w:lvlText w:val="%4."/>
      <w:lvlJc w:val="left"/>
      <w:pPr>
        <w:ind w:left="3597" w:hanging="360"/>
      </w:pPr>
    </w:lvl>
    <w:lvl w:ilvl="4" w:tplc="04240019" w:tentative="1">
      <w:start w:val="1"/>
      <w:numFmt w:val="lowerLetter"/>
      <w:lvlText w:val="%5."/>
      <w:lvlJc w:val="left"/>
      <w:pPr>
        <w:ind w:left="4317" w:hanging="360"/>
      </w:pPr>
    </w:lvl>
    <w:lvl w:ilvl="5" w:tplc="0424001B" w:tentative="1">
      <w:start w:val="1"/>
      <w:numFmt w:val="lowerRoman"/>
      <w:lvlText w:val="%6."/>
      <w:lvlJc w:val="right"/>
      <w:pPr>
        <w:ind w:left="5037" w:hanging="180"/>
      </w:pPr>
    </w:lvl>
    <w:lvl w:ilvl="6" w:tplc="0424000F" w:tentative="1">
      <w:start w:val="1"/>
      <w:numFmt w:val="decimal"/>
      <w:lvlText w:val="%7."/>
      <w:lvlJc w:val="left"/>
      <w:pPr>
        <w:ind w:left="5757" w:hanging="360"/>
      </w:pPr>
    </w:lvl>
    <w:lvl w:ilvl="7" w:tplc="04240019" w:tentative="1">
      <w:start w:val="1"/>
      <w:numFmt w:val="lowerLetter"/>
      <w:lvlText w:val="%8."/>
      <w:lvlJc w:val="left"/>
      <w:pPr>
        <w:ind w:left="6477" w:hanging="360"/>
      </w:pPr>
    </w:lvl>
    <w:lvl w:ilvl="8" w:tplc="0424001B" w:tentative="1">
      <w:start w:val="1"/>
      <w:numFmt w:val="lowerRoman"/>
      <w:lvlText w:val="%9."/>
      <w:lvlJc w:val="right"/>
      <w:pPr>
        <w:ind w:left="7197" w:hanging="180"/>
      </w:pPr>
    </w:lvl>
  </w:abstractNum>
  <w:abstractNum w:abstractNumId="10" w15:restartNumberingAfterBreak="0">
    <w:nsid w:val="280A3CFA"/>
    <w:multiLevelType w:val="hybridMultilevel"/>
    <w:tmpl w:val="F3EAE838"/>
    <w:lvl w:ilvl="0" w:tplc="D6F63F7E">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9C594D"/>
    <w:multiLevelType w:val="hybridMultilevel"/>
    <w:tmpl w:val="1324BB7E"/>
    <w:lvl w:ilvl="0" w:tplc="4FCCC3C2">
      <w:start w:val="1"/>
      <w:numFmt w:val="decimal"/>
      <w:lvlText w:val="%1."/>
      <w:lvlJc w:val="left"/>
      <w:pPr>
        <w:ind w:left="720" w:hanging="360"/>
      </w:pPr>
      <w:rPr>
        <w:color w:val="auto"/>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D0B76F6"/>
    <w:multiLevelType w:val="hybridMultilevel"/>
    <w:tmpl w:val="303A87FA"/>
    <w:lvl w:ilvl="0" w:tplc="FD6CB852">
      <w:start w:val="1"/>
      <w:numFmt w:val="decimal"/>
      <w:pStyle w:val="Tabela1"/>
      <w:lvlText w:val="%1."/>
      <w:lvlJc w:val="left"/>
      <w:pPr>
        <w:ind w:left="1077" w:hanging="360"/>
      </w:pPr>
      <w:rPr>
        <w:color w:val="auto"/>
        <w:sz w:val="20"/>
        <w:szCs w:val="20"/>
      </w:rPr>
    </w:lvl>
    <w:lvl w:ilvl="1" w:tplc="04240019" w:tentative="1">
      <w:start w:val="1"/>
      <w:numFmt w:val="lowerLetter"/>
      <w:lvlText w:val="%2."/>
      <w:lvlJc w:val="left"/>
      <w:pPr>
        <w:ind w:left="1797" w:hanging="360"/>
      </w:pPr>
    </w:lvl>
    <w:lvl w:ilvl="2" w:tplc="0424001B" w:tentative="1">
      <w:start w:val="1"/>
      <w:numFmt w:val="lowerRoman"/>
      <w:lvlText w:val="%3."/>
      <w:lvlJc w:val="right"/>
      <w:pPr>
        <w:ind w:left="2517" w:hanging="180"/>
      </w:pPr>
    </w:lvl>
    <w:lvl w:ilvl="3" w:tplc="0424000F" w:tentative="1">
      <w:start w:val="1"/>
      <w:numFmt w:val="decimal"/>
      <w:lvlText w:val="%4."/>
      <w:lvlJc w:val="left"/>
      <w:pPr>
        <w:ind w:left="3237" w:hanging="360"/>
      </w:pPr>
    </w:lvl>
    <w:lvl w:ilvl="4" w:tplc="04240019" w:tentative="1">
      <w:start w:val="1"/>
      <w:numFmt w:val="lowerLetter"/>
      <w:lvlText w:val="%5."/>
      <w:lvlJc w:val="left"/>
      <w:pPr>
        <w:ind w:left="3957" w:hanging="360"/>
      </w:pPr>
    </w:lvl>
    <w:lvl w:ilvl="5" w:tplc="0424001B" w:tentative="1">
      <w:start w:val="1"/>
      <w:numFmt w:val="lowerRoman"/>
      <w:lvlText w:val="%6."/>
      <w:lvlJc w:val="right"/>
      <w:pPr>
        <w:ind w:left="4677" w:hanging="180"/>
      </w:pPr>
    </w:lvl>
    <w:lvl w:ilvl="6" w:tplc="0424000F" w:tentative="1">
      <w:start w:val="1"/>
      <w:numFmt w:val="decimal"/>
      <w:lvlText w:val="%7."/>
      <w:lvlJc w:val="left"/>
      <w:pPr>
        <w:ind w:left="5397" w:hanging="360"/>
      </w:pPr>
    </w:lvl>
    <w:lvl w:ilvl="7" w:tplc="04240019" w:tentative="1">
      <w:start w:val="1"/>
      <w:numFmt w:val="lowerLetter"/>
      <w:lvlText w:val="%8."/>
      <w:lvlJc w:val="left"/>
      <w:pPr>
        <w:ind w:left="6117" w:hanging="360"/>
      </w:pPr>
    </w:lvl>
    <w:lvl w:ilvl="8" w:tplc="0424001B" w:tentative="1">
      <w:start w:val="1"/>
      <w:numFmt w:val="lowerRoman"/>
      <w:lvlText w:val="%9."/>
      <w:lvlJc w:val="right"/>
      <w:pPr>
        <w:ind w:left="6837" w:hanging="180"/>
      </w:pPr>
    </w:lvl>
  </w:abstractNum>
  <w:abstractNum w:abstractNumId="13" w15:restartNumberingAfterBreak="0">
    <w:nsid w:val="55CD5774"/>
    <w:multiLevelType w:val="hybridMultilevel"/>
    <w:tmpl w:val="254E90CA"/>
    <w:lvl w:ilvl="0" w:tplc="265AB396">
      <w:start w:val="1"/>
      <w:numFmt w:val="decimal"/>
      <w:lvlText w:val="%1."/>
      <w:lvlJc w:val="left"/>
      <w:pPr>
        <w:ind w:left="1440" w:hanging="360"/>
      </w:pPr>
      <w:rPr>
        <w:color w:val="auto"/>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B283A69"/>
    <w:multiLevelType w:val="hybridMultilevel"/>
    <w:tmpl w:val="0A467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5935CA5"/>
    <w:multiLevelType w:val="hybridMultilevel"/>
    <w:tmpl w:val="80244A20"/>
    <w:lvl w:ilvl="0" w:tplc="2C426A7C">
      <w:start w:val="1"/>
      <w:numFmt w:val="decimal"/>
      <w:pStyle w:val="Tabela"/>
      <w:lvlText w:val="%1."/>
      <w:lvlJc w:val="left"/>
      <w:pPr>
        <w:ind w:left="1440" w:hanging="360"/>
      </w:pPr>
      <w:rPr>
        <w:color w:val="auto"/>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965779D"/>
    <w:multiLevelType w:val="hybridMultilevel"/>
    <w:tmpl w:val="3A48619C"/>
    <w:lvl w:ilvl="0" w:tplc="24868422">
      <w:start w:val="1"/>
      <w:numFmt w:val="decimal"/>
      <w:lvlText w:val="%1."/>
      <w:lvlJc w:val="left"/>
      <w:pPr>
        <w:ind w:left="720" w:hanging="360"/>
      </w:pPr>
      <w:rPr>
        <w:color w:val="auto"/>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B0D7161"/>
    <w:multiLevelType w:val="hybridMultilevel"/>
    <w:tmpl w:val="1EB2F56C"/>
    <w:lvl w:ilvl="0" w:tplc="EFB22B08">
      <w:start w:val="1"/>
      <w:numFmt w:val="decimal"/>
      <w:pStyle w:val="Graf1"/>
      <w:lvlText w:val="%1."/>
      <w:lvlJc w:val="left"/>
      <w:pPr>
        <w:ind w:left="1060" w:hanging="360"/>
      </w:pPr>
      <w:rPr>
        <w:color w:val="auto"/>
        <w:sz w:val="20"/>
        <w:szCs w:val="20"/>
      </w:rPr>
    </w:lvl>
    <w:lvl w:ilvl="1" w:tplc="04240019" w:tentative="1">
      <w:start w:val="1"/>
      <w:numFmt w:val="lowerLetter"/>
      <w:lvlText w:val="%2."/>
      <w:lvlJc w:val="left"/>
      <w:pPr>
        <w:ind w:left="1780" w:hanging="360"/>
      </w:pPr>
    </w:lvl>
    <w:lvl w:ilvl="2" w:tplc="0424001B" w:tentative="1">
      <w:start w:val="1"/>
      <w:numFmt w:val="lowerRoman"/>
      <w:lvlText w:val="%3."/>
      <w:lvlJc w:val="right"/>
      <w:pPr>
        <w:ind w:left="2500" w:hanging="180"/>
      </w:pPr>
    </w:lvl>
    <w:lvl w:ilvl="3" w:tplc="0424000F" w:tentative="1">
      <w:start w:val="1"/>
      <w:numFmt w:val="decimal"/>
      <w:lvlText w:val="%4."/>
      <w:lvlJc w:val="left"/>
      <w:pPr>
        <w:ind w:left="3220" w:hanging="360"/>
      </w:pPr>
    </w:lvl>
    <w:lvl w:ilvl="4" w:tplc="04240019" w:tentative="1">
      <w:start w:val="1"/>
      <w:numFmt w:val="lowerLetter"/>
      <w:lvlText w:val="%5."/>
      <w:lvlJc w:val="left"/>
      <w:pPr>
        <w:ind w:left="3940" w:hanging="360"/>
      </w:pPr>
    </w:lvl>
    <w:lvl w:ilvl="5" w:tplc="0424001B" w:tentative="1">
      <w:start w:val="1"/>
      <w:numFmt w:val="lowerRoman"/>
      <w:lvlText w:val="%6."/>
      <w:lvlJc w:val="right"/>
      <w:pPr>
        <w:ind w:left="4660" w:hanging="180"/>
      </w:pPr>
    </w:lvl>
    <w:lvl w:ilvl="6" w:tplc="0424000F" w:tentative="1">
      <w:start w:val="1"/>
      <w:numFmt w:val="decimal"/>
      <w:lvlText w:val="%7."/>
      <w:lvlJc w:val="left"/>
      <w:pPr>
        <w:ind w:left="5380" w:hanging="360"/>
      </w:pPr>
    </w:lvl>
    <w:lvl w:ilvl="7" w:tplc="04240019" w:tentative="1">
      <w:start w:val="1"/>
      <w:numFmt w:val="lowerLetter"/>
      <w:lvlText w:val="%8."/>
      <w:lvlJc w:val="left"/>
      <w:pPr>
        <w:ind w:left="6100" w:hanging="360"/>
      </w:pPr>
    </w:lvl>
    <w:lvl w:ilvl="8" w:tplc="0424001B" w:tentative="1">
      <w:start w:val="1"/>
      <w:numFmt w:val="lowerRoman"/>
      <w:lvlText w:val="%9."/>
      <w:lvlJc w:val="right"/>
      <w:pPr>
        <w:ind w:left="6820" w:hanging="180"/>
      </w:pPr>
    </w:lvl>
  </w:abstractNum>
  <w:abstractNum w:abstractNumId="18" w15:restartNumberingAfterBreak="0">
    <w:nsid w:val="7E0D7C25"/>
    <w:multiLevelType w:val="hybridMultilevel"/>
    <w:tmpl w:val="BD224CD4"/>
    <w:lvl w:ilvl="0" w:tplc="D6F63F7E">
      <w:numFmt w:val="bullet"/>
      <w:lvlText w:val="-"/>
      <w:lvlJc w:val="left"/>
      <w:pPr>
        <w:tabs>
          <w:tab w:val="num" w:pos="720"/>
        </w:tabs>
        <w:ind w:left="720" w:hanging="360"/>
      </w:pPr>
      <w:rPr>
        <w:rFonts w:ascii="Tahoma" w:eastAsia="Times New Roman" w:hAnsi="Tahoma" w:cs="Tahoma" w:hint="default"/>
      </w:rPr>
    </w:lvl>
    <w:lvl w:ilvl="1" w:tplc="BE1AA344">
      <w:start w:val="3"/>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16"/>
  </w:num>
  <w:num w:numId="4">
    <w:abstractNumId w:val="11"/>
  </w:num>
  <w:num w:numId="5">
    <w:abstractNumId w:val="11"/>
    <w:lvlOverride w:ilvl="0">
      <w:startOverride w:val="1"/>
    </w:lvlOverride>
  </w:num>
  <w:num w:numId="6">
    <w:abstractNumId w:val="11"/>
    <w:lvlOverride w:ilvl="0">
      <w:startOverride w:val="1"/>
    </w:lvlOverride>
  </w:num>
  <w:num w:numId="7">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2"/>
  </w:num>
  <w:num w:numId="12">
    <w:abstractNumId w:val="12"/>
    <w:lvlOverride w:ilvl="0">
      <w:startOverride w:val="1"/>
    </w:lvlOverride>
  </w:num>
  <w:num w:numId="13">
    <w:abstractNumId w:val="12"/>
    <w:lvlOverride w:ilvl="0">
      <w:startOverride w:val="1"/>
    </w:lvlOverride>
  </w:num>
  <w:num w:numId="14">
    <w:abstractNumId w:val="9"/>
  </w:num>
  <w:num w:numId="15">
    <w:abstractNumId w:val="12"/>
    <w:lvlOverride w:ilvl="0">
      <w:startOverride w:val="1"/>
    </w:lvlOverride>
  </w:num>
  <w:num w:numId="16">
    <w:abstractNumId w:val="12"/>
    <w:lvlOverride w:ilvl="0">
      <w:startOverride w:val="1"/>
    </w:lvlOverride>
  </w:num>
  <w:num w:numId="17">
    <w:abstractNumId w:val="12"/>
    <w:lvlOverride w:ilvl="0">
      <w:startOverride w:val="1"/>
    </w:lvlOverride>
  </w:num>
  <w:num w:numId="18">
    <w:abstractNumId w:val="10"/>
  </w:num>
  <w:num w:numId="19">
    <w:abstractNumId w:val="0"/>
  </w:num>
  <w:num w:numId="20">
    <w:abstractNumId w:val="18"/>
  </w:num>
  <w:num w:numId="21">
    <w:abstractNumId w:val="17"/>
    <w:lvlOverride w:ilvl="0">
      <w:startOverride w:val="1"/>
    </w:lvlOverride>
  </w:num>
  <w:num w:numId="22">
    <w:abstractNumId w:val="17"/>
    <w:lvlOverride w:ilvl="0">
      <w:startOverride w:val="1"/>
    </w:lvlOverride>
  </w:num>
  <w:num w:numId="23">
    <w:abstractNumId w:val="12"/>
    <w:lvlOverride w:ilvl="0">
      <w:startOverride w:val="1"/>
    </w:lvlOverride>
  </w:num>
  <w:num w:numId="24">
    <w:abstractNumId w:val="14"/>
  </w:num>
  <w:num w:numId="25">
    <w:abstractNumId w:val="3"/>
  </w:num>
  <w:num w:numId="26">
    <w:abstractNumId w:val="1"/>
  </w:num>
  <w:num w:numId="27">
    <w:abstractNumId w:val="8"/>
  </w:num>
  <w:num w:numId="28">
    <w:abstractNumId w:val="2"/>
  </w:num>
  <w:num w:numId="29">
    <w:abstractNumId w:val="4"/>
  </w:num>
  <w:num w:numId="30">
    <w:abstractNumId w:val="6"/>
  </w:num>
  <w:num w:numId="31">
    <w:abstractNumId w:val="13"/>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EAE"/>
    <w:rsid w:val="00014122"/>
    <w:rsid w:val="00027503"/>
    <w:rsid w:val="00100B8A"/>
    <w:rsid w:val="00125C18"/>
    <w:rsid w:val="001B653E"/>
    <w:rsid w:val="001D5DC5"/>
    <w:rsid w:val="00287CF2"/>
    <w:rsid w:val="00295B7F"/>
    <w:rsid w:val="00296F59"/>
    <w:rsid w:val="003243B8"/>
    <w:rsid w:val="003300EF"/>
    <w:rsid w:val="003F107C"/>
    <w:rsid w:val="00410B54"/>
    <w:rsid w:val="00417B33"/>
    <w:rsid w:val="004A1168"/>
    <w:rsid w:val="004A2E23"/>
    <w:rsid w:val="004B2C9E"/>
    <w:rsid w:val="0051340F"/>
    <w:rsid w:val="005B2EAE"/>
    <w:rsid w:val="005E4F1F"/>
    <w:rsid w:val="00630C03"/>
    <w:rsid w:val="00770CFC"/>
    <w:rsid w:val="00817A48"/>
    <w:rsid w:val="00983C8E"/>
    <w:rsid w:val="00A722DE"/>
    <w:rsid w:val="00AB4B73"/>
    <w:rsid w:val="00AE4CD4"/>
    <w:rsid w:val="00B04226"/>
    <w:rsid w:val="00B82FEA"/>
    <w:rsid w:val="00C321C3"/>
    <w:rsid w:val="00C726B1"/>
    <w:rsid w:val="00C856CE"/>
    <w:rsid w:val="00CB05FB"/>
    <w:rsid w:val="00CF1D85"/>
    <w:rsid w:val="00D063B3"/>
    <w:rsid w:val="00D11490"/>
    <w:rsid w:val="00D53DFE"/>
    <w:rsid w:val="00D76528"/>
    <w:rsid w:val="00D94994"/>
    <w:rsid w:val="00DA5174"/>
    <w:rsid w:val="00DD7D27"/>
    <w:rsid w:val="00E12753"/>
    <w:rsid w:val="00E1541E"/>
    <w:rsid w:val="00EA1B99"/>
    <w:rsid w:val="00EB7F9B"/>
    <w:rsid w:val="00ED76CC"/>
    <w:rsid w:val="00EE6074"/>
    <w:rsid w:val="00FD7A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608D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321C3"/>
    <w:pPr>
      <w:spacing w:after="288" w:line="288" w:lineRule="auto"/>
      <w:jc w:val="both"/>
    </w:pPr>
    <w:rPr>
      <w:rFonts w:ascii="Arial" w:eastAsia="Times New Roman" w:hAnsi="Arial" w:cs="Times New Roman"/>
      <w:color w:val="000000" w:themeColor="text1"/>
      <w:sz w:val="24"/>
      <w:szCs w:val="24"/>
    </w:rPr>
  </w:style>
  <w:style w:type="paragraph" w:styleId="Naslov1">
    <w:name w:val="heading 1"/>
    <w:basedOn w:val="Navaden"/>
    <w:next w:val="Navaden"/>
    <w:link w:val="Naslov1Znak"/>
    <w:autoRedefine/>
    <w:qFormat/>
    <w:rsid w:val="00C321C3"/>
    <w:pPr>
      <w:pageBreakBefore/>
      <w:widowControl w:val="0"/>
      <w:numPr>
        <w:numId w:val="1"/>
      </w:numPr>
      <w:tabs>
        <w:tab w:val="left" w:pos="600"/>
      </w:tabs>
      <w:spacing w:after="576" w:line="264" w:lineRule="auto"/>
      <w:ind w:left="425" w:hanging="425"/>
      <w:outlineLvl w:val="0"/>
    </w:pPr>
    <w:rPr>
      <w:rFonts w:cs="Arial"/>
      <w:b/>
      <w:bCs/>
      <w:caps/>
      <w:kern w:val="32"/>
      <w:sz w:val="28"/>
      <w:szCs w:val="28"/>
    </w:rPr>
  </w:style>
  <w:style w:type="paragraph" w:styleId="Naslov2">
    <w:name w:val="heading 2"/>
    <w:basedOn w:val="Navaden"/>
    <w:next w:val="Navaden"/>
    <w:link w:val="Naslov2Znak"/>
    <w:qFormat/>
    <w:rsid w:val="00C321C3"/>
    <w:pPr>
      <w:keepNext/>
      <w:numPr>
        <w:ilvl w:val="1"/>
        <w:numId w:val="1"/>
      </w:numPr>
      <w:spacing w:before="576"/>
      <w:ind w:left="578" w:hanging="578"/>
      <w:outlineLvl w:val="1"/>
    </w:pPr>
    <w:rPr>
      <w:rFonts w:cs="Arial"/>
      <w:b/>
      <w:bCs/>
      <w:iCs/>
      <w:caps/>
      <w:szCs w:val="28"/>
    </w:rPr>
  </w:style>
  <w:style w:type="paragraph" w:styleId="Naslov3">
    <w:name w:val="heading 3"/>
    <w:basedOn w:val="Navaden"/>
    <w:next w:val="Navaden"/>
    <w:link w:val="Naslov3Znak"/>
    <w:qFormat/>
    <w:rsid w:val="00C321C3"/>
    <w:pPr>
      <w:keepNext/>
      <w:numPr>
        <w:ilvl w:val="2"/>
        <w:numId w:val="1"/>
      </w:numPr>
      <w:spacing w:before="568"/>
      <w:outlineLvl w:val="2"/>
    </w:pPr>
    <w:rPr>
      <w:b/>
      <w:bCs/>
      <w:szCs w:val="26"/>
    </w:rPr>
  </w:style>
  <w:style w:type="paragraph" w:styleId="Naslov4">
    <w:name w:val="heading 4"/>
    <w:basedOn w:val="Navaden"/>
    <w:next w:val="Navaden"/>
    <w:link w:val="Naslov4Znak"/>
    <w:qFormat/>
    <w:rsid w:val="00C321C3"/>
    <w:pPr>
      <w:keepNext/>
      <w:numPr>
        <w:ilvl w:val="3"/>
        <w:numId w:val="1"/>
      </w:numPr>
      <w:spacing w:before="240" w:after="60"/>
      <w:outlineLvl w:val="3"/>
    </w:pPr>
    <w:rPr>
      <w:rFonts w:ascii="Calibri" w:hAnsi="Calibri"/>
      <w:b/>
      <w:bCs/>
      <w:sz w:val="28"/>
      <w:szCs w:val="28"/>
    </w:rPr>
  </w:style>
  <w:style w:type="paragraph" w:styleId="Naslov5">
    <w:name w:val="heading 5"/>
    <w:basedOn w:val="Navaden"/>
    <w:next w:val="Navaden"/>
    <w:link w:val="Naslov5Znak"/>
    <w:rsid w:val="00C321C3"/>
    <w:pPr>
      <w:numPr>
        <w:ilvl w:val="4"/>
        <w:numId w:val="1"/>
      </w:numPr>
      <w:spacing w:before="240" w:after="60"/>
      <w:outlineLvl w:val="4"/>
    </w:pPr>
    <w:rPr>
      <w:rFonts w:ascii="Calibri" w:hAnsi="Calibri"/>
      <w:b/>
      <w:bCs/>
      <w:i/>
      <w:iCs/>
      <w:sz w:val="26"/>
      <w:szCs w:val="26"/>
    </w:rPr>
  </w:style>
  <w:style w:type="paragraph" w:styleId="Naslov6">
    <w:name w:val="heading 6"/>
    <w:basedOn w:val="Navaden"/>
    <w:next w:val="Navaden"/>
    <w:link w:val="Naslov6Znak"/>
    <w:rsid w:val="00C321C3"/>
    <w:pPr>
      <w:numPr>
        <w:ilvl w:val="5"/>
        <w:numId w:val="1"/>
      </w:numPr>
      <w:spacing w:before="240" w:after="60"/>
      <w:outlineLvl w:val="5"/>
    </w:pPr>
    <w:rPr>
      <w:rFonts w:ascii="Calibri" w:hAnsi="Calibri"/>
      <w:b/>
      <w:bCs/>
      <w:sz w:val="22"/>
      <w:szCs w:val="22"/>
    </w:rPr>
  </w:style>
  <w:style w:type="paragraph" w:styleId="Naslov7">
    <w:name w:val="heading 7"/>
    <w:basedOn w:val="Navaden"/>
    <w:next w:val="Navaden"/>
    <w:link w:val="Naslov7Znak"/>
    <w:rsid w:val="00C321C3"/>
    <w:pPr>
      <w:numPr>
        <w:ilvl w:val="6"/>
        <w:numId w:val="1"/>
      </w:numPr>
      <w:spacing w:before="240" w:after="60"/>
      <w:outlineLvl w:val="6"/>
    </w:pPr>
    <w:rPr>
      <w:rFonts w:ascii="Calibri" w:hAnsi="Calibri"/>
    </w:rPr>
  </w:style>
  <w:style w:type="paragraph" w:styleId="Naslov8">
    <w:name w:val="heading 8"/>
    <w:basedOn w:val="Navaden"/>
    <w:next w:val="Navaden"/>
    <w:link w:val="Naslov8Znak"/>
    <w:rsid w:val="00C321C3"/>
    <w:pPr>
      <w:numPr>
        <w:ilvl w:val="7"/>
        <w:numId w:val="1"/>
      </w:numPr>
      <w:spacing w:before="240" w:after="60"/>
      <w:outlineLvl w:val="7"/>
    </w:pPr>
    <w:rPr>
      <w:rFonts w:ascii="Calibri" w:hAnsi="Calibri"/>
      <w:i/>
      <w:iCs/>
    </w:rPr>
  </w:style>
  <w:style w:type="paragraph" w:styleId="Naslov9">
    <w:name w:val="heading 9"/>
    <w:basedOn w:val="Navaden"/>
    <w:next w:val="Navaden"/>
    <w:link w:val="Naslov9Znak"/>
    <w:rsid w:val="00C321C3"/>
    <w:pPr>
      <w:numPr>
        <w:ilvl w:val="8"/>
        <w:numId w:val="1"/>
      </w:numPr>
      <w:spacing w:before="240" w:after="60"/>
      <w:outlineLvl w:val="8"/>
    </w:pPr>
    <w:rPr>
      <w:rFonts w:ascii="Cambria" w:hAnsi="Cambria"/>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C321C3"/>
    <w:rPr>
      <w:rFonts w:ascii="Arial" w:eastAsia="Times New Roman" w:hAnsi="Arial" w:cs="Arial"/>
      <w:b/>
      <w:bCs/>
      <w:caps/>
      <w:color w:val="000000" w:themeColor="text1"/>
      <w:kern w:val="32"/>
      <w:sz w:val="28"/>
      <w:szCs w:val="28"/>
    </w:rPr>
  </w:style>
  <w:style w:type="character" w:customStyle="1" w:styleId="Naslov2Znak">
    <w:name w:val="Naslov 2 Znak"/>
    <w:basedOn w:val="Privzetapisavaodstavka"/>
    <w:link w:val="Naslov2"/>
    <w:rsid w:val="00C321C3"/>
    <w:rPr>
      <w:rFonts w:ascii="Arial" w:eastAsia="Times New Roman" w:hAnsi="Arial" w:cs="Arial"/>
      <w:b/>
      <w:bCs/>
      <w:iCs/>
      <w:caps/>
      <w:color w:val="000000" w:themeColor="text1"/>
      <w:sz w:val="24"/>
      <w:szCs w:val="28"/>
    </w:rPr>
  </w:style>
  <w:style w:type="character" w:customStyle="1" w:styleId="Naslov3Znak">
    <w:name w:val="Naslov 3 Znak"/>
    <w:basedOn w:val="Privzetapisavaodstavka"/>
    <w:link w:val="Naslov3"/>
    <w:rsid w:val="00C321C3"/>
    <w:rPr>
      <w:rFonts w:ascii="Arial" w:eastAsia="Times New Roman" w:hAnsi="Arial" w:cs="Times New Roman"/>
      <w:b/>
      <w:bCs/>
      <w:color w:val="000000" w:themeColor="text1"/>
      <w:sz w:val="24"/>
      <w:szCs w:val="26"/>
    </w:rPr>
  </w:style>
  <w:style w:type="character" w:customStyle="1" w:styleId="Naslov4Znak">
    <w:name w:val="Naslov 4 Znak"/>
    <w:basedOn w:val="Privzetapisavaodstavka"/>
    <w:link w:val="Naslov4"/>
    <w:rsid w:val="00C321C3"/>
    <w:rPr>
      <w:rFonts w:ascii="Calibri" w:eastAsia="Times New Roman" w:hAnsi="Calibri" w:cs="Times New Roman"/>
      <w:b/>
      <w:bCs/>
      <w:color w:val="000000" w:themeColor="text1"/>
      <w:sz w:val="28"/>
      <w:szCs w:val="28"/>
    </w:rPr>
  </w:style>
  <w:style w:type="character" w:customStyle="1" w:styleId="Naslov5Znak">
    <w:name w:val="Naslov 5 Znak"/>
    <w:basedOn w:val="Privzetapisavaodstavka"/>
    <w:link w:val="Naslov5"/>
    <w:rsid w:val="00C321C3"/>
    <w:rPr>
      <w:rFonts w:ascii="Calibri" w:eastAsia="Times New Roman" w:hAnsi="Calibri" w:cs="Times New Roman"/>
      <w:b/>
      <w:bCs/>
      <w:i/>
      <w:iCs/>
      <w:color w:val="000000" w:themeColor="text1"/>
      <w:sz w:val="26"/>
      <w:szCs w:val="26"/>
    </w:rPr>
  </w:style>
  <w:style w:type="character" w:customStyle="1" w:styleId="Naslov6Znak">
    <w:name w:val="Naslov 6 Znak"/>
    <w:basedOn w:val="Privzetapisavaodstavka"/>
    <w:link w:val="Naslov6"/>
    <w:rsid w:val="00C321C3"/>
    <w:rPr>
      <w:rFonts w:ascii="Calibri" w:eastAsia="Times New Roman" w:hAnsi="Calibri" w:cs="Times New Roman"/>
      <w:b/>
      <w:bCs/>
      <w:color w:val="000000" w:themeColor="text1"/>
    </w:rPr>
  </w:style>
  <w:style w:type="character" w:customStyle="1" w:styleId="Naslov7Znak">
    <w:name w:val="Naslov 7 Znak"/>
    <w:basedOn w:val="Privzetapisavaodstavka"/>
    <w:link w:val="Naslov7"/>
    <w:rsid w:val="00C321C3"/>
    <w:rPr>
      <w:rFonts w:ascii="Calibri" w:eastAsia="Times New Roman" w:hAnsi="Calibri" w:cs="Times New Roman"/>
      <w:color w:val="000000" w:themeColor="text1"/>
      <w:sz w:val="24"/>
      <w:szCs w:val="24"/>
    </w:rPr>
  </w:style>
  <w:style w:type="character" w:customStyle="1" w:styleId="Naslov8Znak">
    <w:name w:val="Naslov 8 Znak"/>
    <w:basedOn w:val="Privzetapisavaodstavka"/>
    <w:link w:val="Naslov8"/>
    <w:rsid w:val="00C321C3"/>
    <w:rPr>
      <w:rFonts w:ascii="Calibri" w:eastAsia="Times New Roman" w:hAnsi="Calibri" w:cs="Times New Roman"/>
      <w:i/>
      <w:iCs/>
      <w:color w:val="000000" w:themeColor="text1"/>
      <w:sz w:val="24"/>
      <w:szCs w:val="24"/>
    </w:rPr>
  </w:style>
  <w:style w:type="character" w:customStyle="1" w:styleId="Naslov9Znak">
    <w:name w:val="Naslov 9 Znak"/>
    <w:basedOn w:val="Privzetapisavaodstavka"/>
    <w:link w:val="Naslov9"/>
    <w:rsid w:val="00C321C3"/>
    <w:rPr>
      <w:rFonts w:ascii="Cambria" w:eastAsia="Times New Roman" w:hAnsi="Cambria" w:cs="Times New Roman"/>
      <w:color w:val="000000" w:themeColor="text1"/>
    </w:rPr>
  </w:style>
  <w:style w:type="paragraph" w:customStyle="1" w:styleId="Odstavekseznama1">
    <w:name w:val="Odstavek seznama1"/>
    <w:basedOn w:val="Navaden"/>
    <w:qFormat/>
    <w:rsid w:val="00C321C3"/>
    <w:pPr>
      <w:ind w:left="720"/>
      <w:contextualSpacing/>
    </w:pPr>
  </w:style>
  <w:style w:type="character" w:styleId="Hiperpovezava">
    <w:name w:val="Hyperlink"/>
    <w:uiPriority w:val="99"/>
    <w:rsid w:val="00C321C3"/>
    <w:rPr>
      <w:color w:val="0000FF"/>
      <w:u w:val="single"/>
    </w:rPr>
  </w:style>
  <w:style w:type="paragraph" w:styleId="Noga">
    <w:name w:val="footer"/>
    <w:basedOn w:val="Navaden"/>
    <w:link w:val="NogaZnak"/>
    <w:uiPriority w:val="99"/>
    <w:rsid w:val="00C321C3"/>
    <w:pPr>
      <w:tabs>
        <w:tab w:val="center" w:pos="4536"/>
        <w:tab w:val="right" w:pos="9072"/>
      </w:tabs>
    </w:pPr>
  </w:style>
  <w:style w:type="character" w:customStyle="1" w:styleId="NogaZnak">
    <w:name w:val="Noga Znak"/>
    <w:basedOn w:val="Privzetapisavaodstavka"/>
    <w:link w:val="Noga"/>
    <w:uiPriority w:val="99"/>
    <w:rsid w:val="00C321C3"/>
    <w:rPr>
      <w:rFonts w:ascii="Arial" w:eastAsia="Times New Roman" w:hAnsi="Arial" w:cs="Times New Roman"/>
      <w:color w:val="000000" w:themeColor="text1"/>
      <w:sz w:val="24"/>
      <w:szCs w:val="24"/>
    </w:rPr>
  </w:style>
  <w:style w:type="paragraph" w:styleId="Sprotnaopomba-besedilo">
    <w:name w:val="footnote text"/>
    <w:basedOn w:val="Navaden"/>
    <w:link w:val="Sprotnaopomba-besediloZnak"/>
    <w:rsid w:val="00C321C3"/>
    <w:rPr>
      <w:sz w:val="20"/>
      <w:szCs w:val="20"/>
    </w:rPr>
  </w:style>
  <w:style w:type="character" w:customStyle="1" w:styleId="Sprotnaopomba-besediloZnak">
    <w:name w:val="Sprotna opomba - besedilo Znak"/>
    <w:basedOn w:val="Privzetapisavaodstavka"/>
    <w:link w:val="Sprotnaopomba-besedilo"/>
    <w:rsid w:val="00C321C3"/>
    <w:rPr>
      <w:rFonts w:ascii="Arial" w:eastAsia="Times New Roman" w:hAnsi="Arial" w:cs="Times New Roman"/>
      <w:color w:val="000000" w:themeColor="text1"/>
      <w:sz w:val="20"/>
      <w:szCs w:val="20"/>
    </w:rPr>
  </w:style>
  <w:style w:type="character" w:styleId="Sprotnaopomba-sklic">
    <w:name w:val="footnote reference"/>
    <w:rsid w:val="00C321C3"/>
    <w:rPr>
      <w:vertAlign w:val="superscript"/>
    </w:rPr>
  </w:style>
  <w:style w:type="paragraph" w:styleId="Kazalovsebine1">
    <w:name w:val="toc 1"/>
    <w:basedOn w:val="Navaden"/>
    <w:next w:val="Navaden"/>
    <w:autoRedefine/>
    <w:uiPriority w:val="39"/>
    <w:rsid w:val="00C321C3"/>
    <w:pPr>
      <w:tabs>
        <w:tab w:val="right" w:leader="dot" w:pos="9628"/>
      </w:tabs>
      <w:spacing w:before="120" w:after="120" w:line="264" w:lineRule="auto"/>
      <w:ind w:left="567" w:hanging="567"/>
      <w:jc w:val="left"/>
    </w:pPr>
    <w:rPr>
      <w:rFonts w:asciiTheme="minorHAnsi" w:hAnsiTheme="minorHAnsi" w:cstheme="minorHAnsi"/>
      <w:b/>
      <w:bCs/>
      <w:caps/>
      <w:sz w:val="20"/>
      <w:szCs w:val="20"/>
    </w:rPr>
  </w:style>
  <w:style w:type="paragraph" w:customStyle="1" w:styleId="SlogNaslov211ptLeee">
    <w:name w:val="Slog Naslov 2 + 11 pt Ležeče"/>
    <w:basedOn w:val="Naslov2"/>
    <w:autoRedefine/>
    <w:rsid w:val="00C321C3"/>
    <w:pPr>
      <w:ind w:left="708"/>
    </w:pPr>
    <w:rPr>
      <w:bCs w:val="0"/>
      <w:i/>
      <w:sz w:val="22"/>
      <w:szCs w:val="22"/>
    </w:rPr>
  </w:style>
  <w:style w:type="paragraph" w:styleId="Kazalovsebine2">
    <w:name w:val="toc 2"/>
    <w:basedOn w:val="Navaden"/>
    <w:next w:val="Navaden"/>
    <w:autoRedefine/>
    <w:uiPriority w:val="39"/>
    <w:rsid w:val="00C321C3"/>
    <w:pPr>
      <w:spacing w:after="0"/>
      <w:ind w:left="240"/>
      <w:jc w:val="left"/>
    </w:pPr>
    <w:rPr>
      <w:rFonts w:asciiTheme="minorHAnsi" w:hAnsiTheme="minorHAnsi" w:cstheme="minorHAnsi"/>
      <w:smallCaps/>
      <w:sz w:val="20"/>
      <w:szCs w:val="20"/>
    </w:rPr>
  </w:style>
  <w:style w:type="paragraph" w:styleId="Glava">
    <w:name w:val="header"/>
    <w:basedOn w:val="Navaden"/>
    <w:link w:val="GlavaZnak"/>
    <w:uiPriority w:val="99"/>
    <w:rsid w:val="00C321C3"/>
    <w:pPr>
      <w:tabs>
        <w:tab w:val="center" w:pos="4536"/>
        <w:tab w:val="right" w:pos="9072"/>
      </w:tabs>
    </w:pPr>
  </w:style>
  <w:style w:type="character" w:customStyle="1" w:styleId="GlavaZnak">
    <w:name w:val="Glava Znak"/>
    <w:basedOn w:val="Privzetapisavaodstavka"/>
    <w:link w:val="Glava"/>
    <w:uiPriority w:val="99"/>
    <w:rsid w:val="00C321C3"/>
    <w:rPr>
      <w:rFonts w:ascii="Arial" w:eastAsia="Times New Roman" w:hAnsi="Arial" w:cs="Times New Roman"/>
      <w:color w:val="000000" w:themeColor="text1"/>
      <w:sz w:val="24"/>
      <w:szCs w:val="24"/>
    </w:rPr>
  </w:style>
  <w:style w:type="paragraph" w:styleId="Kazalovsebine3">
    <w:name w:val="toc 3"/>
    <w:basedOn w:val="Navaden"/>
    <w:next w:val="Navaden"/>
    <w:autoRedefine/>
    <w:uiPriority w:val="39"/>
    <w:rsid w:val="00C321C3"/>
    <w:pPr>
      <w:spacing w:after="0"/>
      <w:ind w:left="480"/>
      <w:jc w:val="left"/>
    </w:pPr>
    <w:rPr>
      <w:rFonts w:asciiTheme="minorHAnsi" w:hAnsiTheme="minorHAnsi" w:cstheme="minorHAnsi"/>
      <w:i/>
      <w:iCs/>
      <w:sz w:val="20"/>
      <w:szCs w:val="20"/>
    </w:rPr>
  </w:style>
  <w:style w:type="paragraph" w:styleId="Odstavekseznama">
    <w:name w:val="List Paragraph"/>
    <w:basedOn w:val="Navaden"/>
    <w:uiPriority w:val="34"/>
    <w:qFormat/>
    <w:rsid w:val="00C321C3"/>
    <w:pPr>
      <w:spacing w:after="200" w:line="276" w:lineRule="auto"/>
      <w:ind w:left="720"/>
      <w:contextualSpacing/>
    </w:pPr>
    <w:rPr>
      <w:rFonts w:ascii="Calibri" w:eastAsia="Calibri" w:hAnsi="Calibri"/>
      <w:sz w:val="22"/>
      <w:szCs w:val="22"/>
      <w:lang w:eastAsia="en-US"/>
    </w:rPr>
  </w:style>
  <w:style w:type="character" w:styleId="tevilkastrani">
    <w:name w:val="page number"/>
    <w:basedOn w:val="Privzetapisavaodstavka"/>
    <w:rsid w:val="00C321C3"/>
  </w:style>
  <w:style w:type="paragraph" w:customStyle="1" w:styleId="len1">
    <w:name w:val="len1"/>
    <w:basedOn w:val="Navaden"/>
    <w:rsid w:val="00C321C3"/>
    <w:pPr>
      <w:spacing w:before="480"/>
      <w:jc w:val="center"/>
    </w:pPr>
    <w:rPr>
      <w:rFonts w:cs="Arial"/>
      <w:b/>
      <w:bCs/>
      <w:sz w:val="22"/>
      <w:szCs w:val="22"/>
    </w:rPr>
  </w:style>
  <w:style w:type="paragraph" w:customStyle="1" w:styleId="odstavek1">
    <w:name w:val="odstavek1"/>
    <w:basedOn w:val="Navaden"/>
    <w:rsid w:val="00C321C3"/>
    <w:pPr>
      <w:spacing w:before="240"/>
      <w:ind w:firstLine="1021"/>
    </w:pPr>
    <w:rPr>
      <w:rFonts w:cs="Arial"/>
      <w:sz w:val="22"/>
      <w:szCs w:val="22"/>
    </w:rPr>
  </w:style>
  <w:style w:type="paragraph" w:customStyle="1" w:styleId="lennaslov1">
    <w:name w:val="lennaslov1"/>
    <w:basedOn w:val="Navaden"/>
    <w:rsid w:val="00C321C3"/>
    <w:pPr>
      <w:jc w:val="center"/>
    </w:pPr>
    <w:rPr>
      <w:rFonts w:cs="Arial"/>
      <w:b/>
      <w:bCs/>
      <w:sz w:val="22"/>
      <w:szCs w:val="22"/>
    </w:rPr>
  </w:style>
  <w:style w:type="character" w:customStyle="1" w:styleId="bqquotelink1">
    <w:name w:val="bqquotelink1"/>
    <w:rsid w:val="00C321C3"/>
    <w:rPr>
      <w:rFonts w:ascii="Helvetica" w:hAnsi="Helvetica" w:cs="Helvetica" w:hint="default"/>
      <w:sz w:val="30"/>
      <w:szCs w:val="30"/>
    </w:rPr>
  </w:style>
  <w:style w:type="paragraph" w:customStyle="1" w:styleId="odstavek">
    <w:name w:val="odstavek"/>
    <w:basedOn w:val="Navaden"/>
    <w:rsid w:val="00C321C3"/>
    <w:pPr>
      <w:spacing w:before="100" w:beforeAutospacing="1" w:after="100" w:afterAutospacing="1"/>
    </w:pPr>
  </w:style>
  <w:style w:type="paragraph" w:customStyle="1" w:styleId="Slika">
    <w:name w:val="Slika"/>
    <w:basedOn w:val="Navaden"/>
    <w:rsid w:val="00C321C3"/>
    <w:pPr>
      <w:jc w:val="center"/>
    </w:pPr>
    <w:rPr>
      <w:rFonts w:cs="Arial"/>
      <w:color w:val="000000"/>
    </w:rPr>
  </w:style>
  <w:style w:type="paragraph" w:customStyle="1" w:styleId="Tabela">
    <w:name w:val="Tabela"/>
    <w:basedOn w:val="Slika"/>
    <w:autoRedefine/>
    <w:rsid w:val="00C321C3"/>
    <w:pPr>
      <w:numPr>
        <w:numId w:val="32"/>
      </w:numPr>
      <w:spacing w:after="0"/>
      <w:ind w:left="0" w:firstLine="0"/>
    </w:pPr>
    <w:rPr>
      <w:i/>
      <w:sz w:val="20"/>
    </w:rPr>
  </w:style>
  <w:style w:type="character" w:customStyle="1" w:styleId="apple-converted-space">
    <w:name w:val="apple-converted-space"/>
    <w:basedOn w:val="Privzetapisavaodstavka"/>
    <w:rsid w:val="00C321C3"/>
  </w:style>
  <w:style w:type="character" w:styleId="Poudarek">
    <w:name w:val="Emphasis"/>
    <w:uiPriority w:val="20"/>
    <w:qFormat/>
    <w:rsid w:val="00C321C3"/>
    <w:rPr>
      <w:i/>
      <w:iCs/>
    </w:rPr>
  </w:style>
  <w:style w:type="table" w:styleId="Tabelamrea">
    <w:name w:val="Table Grid"/>
    <w:basedOn w:val="Navadnatabela"/>
    <w:rsid w:val="00C321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zalovsebine4">
    <w:name w:val="toc 4"/>
    <w:basedOn w:val="Navaden"/>
    <w:next w:val="Navaden"/>
    <w:autoRedefine/>
    <w:uiPriority w:val="39"/>
    <w:unhideWhenUsed/>
    <w:rsid w:val="00C321C3"/>
    <w:pPr>
      <w:spacing w:after="0"/>
      <w:ind w:left="720"/>
      <w:jc w:val="left"/>
    </w:pPr>
    <w:rPr>
      <w:rFonts w:asciiTheme="minorHAnsi" w:hAnsiTheme="minorHAnsi" w:cstheme="minorHAnsi"/>
      <w:sz w:val="18"/>
      <w:szCs w:val="18"/>
    </w:rPr>
  </w:style>
  <w:style w:type="paragraph" w:styleId="Kazalovsebine5">
    <w:name w:val="toc 5"/>
    <w:basedOn w:val="Navaden"/>
    <w:next w:val="Navaden"/>
    <w:autoRedefine/>
    <w:uiPriority w:val="39"/>
    <w:unhideWhenUsed/>
    <w:rsid w:val="00C321C3"/>
    <w:pPr>
      <w:spacing w:after="0"/>
      <w:ind w:left="960"/>
      <w:jc w:val="left"/>
    </w:pPr>
    <w:rPr>
      <w:rFonts w:asciiTheme="minorHAnsi" w:hAnsiTheme="minorHAnsi" w:cstheme="minorHAnsi"/>
      <w:sz w:val="18"/>
      <w:szCs w:val="18"/>
    </w:rPr>
  </w:style>
  <w:style w:type="paragraph" w:styleId="Kazalovsebine6">
    <w:name w:val="toc 6"/>
    <w:basedOn w:val="Navaden"/>
    <w:next w:val="Navaden"/>
    <w:autoRedefine/>
    <w:uiPriority w:val="39"/>
    <w:unhideWhenUsed/>
    <w:rsid w:val="00C321C3"/>
    <w:pPr>
      <w:spacing w:after="0"/>
      <w:ind w:left="1200"/>
      <w:jc w:val="left"/>
    </w:pPr>
    <w:rPr>
      <w:rFonts w:asciiTheme="minorHAnsi" w:hAnsiTheme="minorHAnsi" w:cstheme="minorHAnsi"/>
      <w:sz w:val="18"/>
      <w:szCs w:val="18"/>
    </w:rPr>
  </w:style>
  <w:style w:type="paragraph" w:styleId="Kazalovsebine7">
    <w:name w:val="toc 7"/>
    <w:basedOn w:val="Navaden"/>
    <w:next w:val="Navaden"/>
    <w:autoRedefine/>
    <w:uiPriority w:val="39"/>
    <w:unhideWhenUsed/>
    <w:rsid w:val="00C321C3"/>
    <w:pPr>
      <w:spacing w:after="0"/>
      <w:ind w:left="1440"/>
      <w:jc w:val="left"/>
    </w:pPr>
    <w:rPr>
      <w:rFonts w:asciiTheme="minorHAnsi" w:hAnsiTheme="minorHAnsi" w:cstheme="minorHAnsi"/>
      <w:sz w:val="18"/>
      <w:szCs w:val="18"/>
    </w:rPr>
  </w:style>
  <w:style w:type="paragraph" w:styleId="Kazalovsebine8">
    <w:name w:val="toc 8"/>
    <w:basedOn w:val="Navaden"/>
    <w:next w:val="Navaden"/>
    <w:autoRedefine/>
    <w:uiPriority w:val="39"/>
    <w:unhideWhenUsed/>
    <w:rsid w:val="00C321C3"/>
    <w:pPr>
      <w:spacing w:after="0"/>
      <w:ind w:left="1680"/>
      <w:jc w:val="left"/>
    </w:pPr>
    <w:rPr>
      <w:rFonts w:asciiTheme="minorHAnsi" w:hAnsiTheme="minorHAnsi" w:cstheme="minorHAnsi"/>
      <w:sz w:val="18"/>
      <w:szCs w:val="18"/>
    </w:rPr>
  </w:style>
  <w:style w:type="paragraph" w:styleId="Kazalovsebine9">
    <w:name w:val="toc 9"/>
    <w:basedOn w:val="Navaden"/>
    <w:next w:val="Navaden"/>
    <w:autoRedefine/>
    <w:uiPriority w:val="39"/>
    <w:unhideWhenUsed/>
    <w:rsid w:val="00C321C3"/>
    <w:pPr>
      <w:spacing w:after="0"/>
      <w:ind w:left="1920"/>
      <w:jc w:val="left"/>
    </w:pPr>
    <w:rPr>
      <w:rFonts w:asciiTheme="minorHAnsi" w:hAnsiTheme="minorHAnsi" w:cstheme="minorHAnsi"/>
      <w:sz w:val="18"/>
      <w:szCs w:val="18"/>
    </w:rPr>
  </w:style>
  <w:style w:type="table" w:styleId="Tabelanena2">
    <w:name w:val="Table Subtle 2"/>
    <w:basedOn w:val="Navadnatabela"/>
    <w:rsid w:val="00C321C3"/>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preprosta1">
    <w:name w:val="Table Simple 1"/>
    <w:basedOn w:val="Navadnatabela"/>
    <w:rsid w:val="00C321C3"/>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eprosta2">
    <w:name w:val="Table Simple 2"/>
    <w:basedOn w:val="Navadnatabela"/>
    <w:rsid w:val="00C321C3"/>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eprosta3">
    <w:name w:val="Table Simple 3"/>
    <w:basedOn w:val="Navadnatabela"/>
    <w:rsid w:val="00C321C3"/>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klasina4">
    <w:name w:val="Table Classic 4"/>
    <w:basedOn w:val="Navadnatabela"/>
    <w:rsid w:val="00C321C3"/>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nena1">
    <w:name w:val="Table Subtle 1"/>
    <w:basedOn w:val="Navadnatabela"/>
    <w:rsid w:val="00C321C3"/>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apis">
    <w:name w:val="caption"/>
    <w:basedOn w:val="Navaden"/>
    <w:next w:val="Navaden"/>
    <w:link w:val="NapisZnak"/>
    <w:unhideWhenUsed/>
    <w:qFormat/>
    <w:rsid w:val="00C321C3"/>
    <w:pPr>
      <w:spacing w:after="0"/>
      <w:jc w:val="center"/>
    </w:pPr>
    <w:rPr>
      <w:b/>
      <w:iCs/>
      <w:szCs w:val="18"/>
    </w:rPr>
  </w:style>
  <w:style w:type="paragraph" w:customStyle="1" w:styleId="Graf">
    <w:name w:val="Graf"/>
    <w:basedOn w:val="Napis"/>
    <w:link w:val="GrafZnak"/>
    <w:rsid w:val="00C321C3"/>
    <w:pPr>
      <w:keepNext/>
      <w:numPr>
        <w:numId w:val="2"/>
      </w:numPr>
    </w:pPr>
    <w:rPr>
      <w:rFonts w:cs="Arial"/>
      <w:b w:val="0"/>
      <w:i/>
      <w:sz w:val="20"/>
    </w:rPr>
  </w:style>
  <w:style w:type="character" w:customStyle="1" w:styleId="NapisZnak">
    <w:name w:val="Napis Znak"/>
    <w:basedOn w:val="Privzetapisavaodstavka"/>
    <w:link w:val="Napis"/>
    <w:rsid w:val="00C321C3"/>
    <w:rPr>
      <w:rFonts w:ascii="Arial" w:eastAsia="Times New Roman" w:hAnsi="Arial" w:cs="Times New Roman"/>
      <w:b/>
      <w:iCs/>
      <w:color w:val="000000" w:themeColor="text1"/>
      <w:sz w:val="24"/>
      <w:szCs w:val="18"/>
    </w:rPr>
  </w:style>
  <w:style w:type="character" w:customStyle="1" w:styleId="GrafZnak">
    <w:name w:val="Graf Znak"/>
    <w:basedOn w:val="NapisZnak"/>
    <w:link w:val="Graf"/>
    <w:rsid w:val="00C321C3"/>
    <w:rPr>
      <w:rFonts w:ascii="Arial" w:eastAsia="Times New Roman" w:hAnsi="Arial" w:cs="Arial"/>
      <w:b w:val="0"/>
      <w:i/>
      <w:iCs/>
      <w:color w:val="000000" w:themeColor="text1"/>
      <w:sz w:val="20"/>
      <w:szCs w:val="18"/>
    </w:rPr>
  </w:style>
  <w:style w:type="paragraph" w:styleId="Besedilooblaka">
    <w:name w:val="Balloon Text"/>
    <w:basedOn w:val="Navaden"/>
    <w:link w:val="BesedilooblakaZnak"/>
    <w:uiPriority w:val="99"/>
    <w:rsid w:val="00C321C3"/>
    <w:rPr>
      <w:rFonts w:ascii="Tahoma" w:hAnsi="Tahoma" w:cs="Tahoma"/>
      <w:sz w:val="16"/>
      <w:szCs w:val="16"/>
    </w:rPr>
  </w:style>
  <w:style w:type="character" w:customStyle="1" w:styleId="BesedilooblakaZnak">
    <w:name w:val="Besedilo oblačka Znak"/>
    <w:basedOn w:val="Privzetapisavaodstavka"/>
    <w:link w:val="Besedilooblaka"/>
    <w:uiPriority w:val="99"/>
    <w:rsid w:val="00C321C3"/>
    <w:rPr>
      <w:rFonts w:ascii="Tahoma" w:eastAsia="Times New Roman" w:hAnsi="Tahoma" w:cs="Tahoma"/>
      <w:color w:val="000000" w:themeColor="text1"/>
      <w:sz w:val="16"/>
      <w:szCs w:val="16"/>
    </w:rPr>
  </w:style>
  <w:style w:type="paragraph" w:customStyle="1" w:styleId="Default">
    <w:name w:val="Default"/>
    <w:rsid w:val="00C321C3"/>
    <w:pPr>
      <w:autoSpaceDE w:val="0"/>
      <w:autoSpaceDN w:val="0"/>
      <w:adjustRightInd w:val="0"/>
      <w:spacing w:after="0" w:line="240" w:lineRule="auto"/>
    </w:pPr>
    <w:rPr>
      <w:rFonts w:ascii="Cambria" w:eastAsia="Times New Roman" w:hAnsi="Cambria" w:cs="Cambria"/>
      <w:color w:val="000000"/>
      <w:sz w:val="24"/>
      <w:szCs w:val="24"/>
    </w:rPr>
  </w:style>
  <w:style w:type="character" w:styleId="Krepko">
    <w:name w:val="Strong"/>
    <w:basedOn w:val="Privzetapisavaodstavka"/>
    <w:uiPriority w:val="22"/>
    <w:rsid w:val="00C321C3"/>
    <w:rPr>
      <w:b/>
      <w:bCs/>
    </w:rPr>
  </w:style>
  <w:style w:type="paragraph" w:styleId="Kazaloslik">
    <w:name w:val="table of figures"/>
    <w:basedOn w:val="Navaden"/>
    <w:next w:val="Navaden"/>
    <w:uiPriority w:val="99"/>
    <w:unhideWhenUsed/>
    <w:rsid w:val="00C321C3"/>
    <w:pPr>
      <w:spacing w:after="0"/>
      <w:ind w:left="480" w:hanging="480"/>
      <w:jc w:val="center"/>
    </w:pPr>
    <w:rPr>
      <w:rFonts w:asciiTheme="minorHAnsi" w:hAnsiTheme="minorHAnsi" w:cstheme="minorHAnsi"/>
      <w:b/>
      <w:bCs/>
      <w:i/>
      <w:iCs/>
      <w:sz w:val="20"/>
      <w:szCs w:val="20"/>
    </w:rPr>
  </w:style>
  <w:style w:type="paragraph" w:styleId="NaslovTOC">
    <w:name w:val="TOC Heading"/>
    <w:basedOn w:val="Naslov1"/>
    <w:next w:val="Navaden"/>
    <w:uiPriority w:val="39"/>
    <w:unhideWhenUsed/>
    <w:qFormat/>
    <w:rsid w:val="00C321C3"/>
    <w:pPr>
      <w:keepLines/>
      <w:numPr>
        <w:numId w:val="0"/>
      </w:numPr>
      <w:tabs>
        <w:tab w:val="clear" w:pos="600"/>
      </w:tabs>
      <w:spacing w:before="24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styleId="Besedilooznabemesta">
    <w:name w:val="Placeholder Text"/>
    <w:basedOn w:val="Privzetapisavaodstavka"/>
    <w:uiPriority w:val="99"/>
    <w:semiHidden/>
    <w:rsid w:val="00C321C3"/>
    <w:rPr>
      <w:color w:val="808080"/>
    </w:rPr>
  </w:style>
  <w:style w:type="character" w:styleId="Pripombasklic">
    <w:name w:val="annotation reference"/>
    <w:basedOn w:val="Privzetapisavaodstavka"/>
    <w:uiPriority w:val="99"/>
    <w:semiHidden/>
    <w:unhideWhenUsed/>
    <w:rsid w:val="00C321C3"/>
    <w:rPr>
      <w:sz w:val="16"/>
      <w:szCs w:val="16"/>
    </w:rPr>
  </w:style>
  <w:style w:type="paragraph" w:styleId="Pripombabesedilo">
    <w:name w:val="annotation text"/>
    <w:basedOn w:val="Navaden"/>
    <w:link w:val="PripombabesediloZnak"/>
    <w:uiPriority w:val="99"/>
    <w:semiHidden/>
    <w:unhideWhenUsed/>
    <w:rsid w:val="00C321C3"/>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321C3"/>
    <w:rPr>
      <w:rFonts w:ascii="Arial" w:eastAsia="Times New Roman" w:hAnsi="Arial" w:cs="Times New Roman"/>
      <w:color w:val="000000" w:themeColor="text1"/>
      <w:sz w:val="20"/>
      <w:szCs w:val="20"/>
    </w:rPr>
  </w:style>
  <w:style w:type="paragraph" w:styleId="Zadevapripombe">
    <w:name w:val="annotation subject"/>
    <w:basedOn w:val="Pripombabesedilo"/>
    <w:next w:val="Pripombabesedilo"/>
    <w:link w:val="ZadevapripombeZnak"/>
    <w:uiPriority w:val="99"/>
    <w:semiHidden/>
    <w:unhideWhenUsed/>
    <w:rsid w:val="00C321C3"/>
    <w:rPr>
      <w:b/>
      <w:bCs/>
    </w:rPr>
  </w:style>
  <w:style w:type="character" w:customStyle="1" w:styleId="ZadevapripombeZnak">
    <w:name w:val="Zadeva pripombe Znak"/>
    <w:basedOn w:val="PripombabesediloZnak"/>
    <w:link w:val="Zadevapripombe"/>
    <w:uiPriority w:val="99"/>
    <w:semiHidden/>
    <w:rsid w:val="00C321C3"/>
    <w:rPr>
      <w:rFonts w:ascii="Arial" w:eastAsia="Times New Roman" w:hAnsi="Arial" w:cs="Times New Roman"/>
      <w:b/>
      <w:bCs/>
      <w:color w:val="000000" w:themeColor="text1"/>
      <w:sz w:val="20"/>
      <w:szCs w:val="20"/>
    </w:rPr>
  </w:style>
  <w:style w:type="paragraph" w:styleId="Citat">
    <w:name w:val="Quote"/>
    <w:basedOn w:val="Navaden"/>
    <w:next w:val="Navaden"/>
    <w:link w:val="CitatZnak"/>
    <w:uiPriority w:val="29"/>
    <w:qFormat/>
    <w:rsid w:val="00C321C3"/>
    <w:pPr>
      <w:jc w:val="center"/>
    </w:pPr>
    <w:rPr>
      <w:iCs/>
    </w:rPr>
  </w:style>
  <w:style w:type="character" w:customStyle="1" w:styleId="CitatZnak">
    <w:name w:val="Citat Znak"/>
    <w:basedOn w:val="Privzetapisavaodstavka"/>
    <w:link w:val="Citat"/>
    <w:uiPriority w:val="29"/>
    <w:rsid w:val="00C321C3"/>
    <w:rPr>
      <w:rFonts w:ascii="Arial" w:eastAsia="Times New Roman" w:hAnsi="Arial" w:cs="Times New Roman"/>
      <w:iCs/>
      <w:color w:val="000000" w:themeColor="text1"/>
      <w:sz w:val="24"/>
      <w:szCs w:val="24"/>
    </w:rPr>
  </w:style>
  <w:style w:type="paragraph" w:customStyle="1" w:styleId="DecimalAligned">
    <w:name w:val="Decimal Aligned"/>
    <w:basedOn w:val="Navaden"/>
    <w:uiPriority w:val="40"/>
    <w:qFormat/>
    <w:rsid w:val="00C321C3"/>
    <w:pPr>
      <w:tabs>
        <w:tab w:val="decimal" w:pos="360"/>
      </w:tabs>
      <w:spacing w:after="200" w:line="276" w:lineRule="auto"/>
      <w:jc w:val="left"/>
    </w:pPr>
    <w:rPr>
      <w:rFonts w:asciiTheme="minorHAnsi" w:eastAsiaTheme="minorEastAsia" w:hAnsiTheme="minorHAnsi"/>
      <w:color w:val="auto"/>
      <w:sz w:val="22"/>
      <w:szCs w:val="22"/>
    </w:rPr>
  </w:style>
  <w:style w:type="character" w:styleId="Neenpoudarek">
    <w:name w:val="Subtle Emphasis"/>
    <w:basedOn w:val="Privzetapisavaodstavka"/>
    <w:uiPriority w:val="19"/>
    <w:qFormat/>
    <w:rsid w:val="00C321C3"/>
    <w:rPr>
      <w:i/>
      <w:iCs/>
    </w:rPr>
  </w:style>
  <w:style w:type="table" w:styleId="Srednjesenenje2poudarek5">
    <w:name w:val="Medium Shading 2 Accent 5"/>
    <w:basedOn w:val="Navadnatabela"/>
    <w:uiPriority w:val="64"/>
    <w:rsid w:val="00C321C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elabarvniseznam6poudarek6">
    <w:name w:val="List Table 6 Colorful Accent 6"/>
    <w:basedOn w:val="Navadnatabela"/>
    <w:uiPriority w:val="51"/>
    <w:rsid w:val="00C321C3"/>
    <w:pPr>
      <w:spacing w:after="0" w:line="240" w:lineRule="auto"/>
    </w:pPr>
    <w:rPr>
      <w:rFonts w:ascii="Times New Roman" w:eastAsia="Times New Roman" w:hAnsi="Times New Roman" w:cs="Times New Roman"/>
      <w:color w:val="538135" w:themeColor="accent6" w:themeShade="BF"/>
      <w:sz w:val="20"/>
      <w:szCs w:val="20"/>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seznam4poudarek5">
    <w:name w:val="List Table 4 Accent 5"/>
    <w:basedOn w:val="Navadnatabela"/>
    <w:uiPriority w:val="49"/>
    <w:rsid w:val="00C321C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seznam3poudarek1">
    <w:name w:val="List Table 3 Accent 1"/>
    <w:basedOn w:val="Navadnatabela"/>
    <w:uiPriority w:val="48"/>
    <w:rsid w:val="00C321C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DEEAF6" w:themeColor="accent1" w:themeTint="33"/>
        <w:left w:val="single" w:sz="4" w:space="0" w:color="DEEAF6" w:themeColor="accent1" w:themeTint="33"/>
        <w:bottom w:val="single" w:sz="4" w:space="0" w:color="DEEAF6" w:themeColor="accent1" w:themeTint="33"/>
        <w:right w:val="single" w:sz="4" w:space="0" w:color="DEEAF6" w:themeColor="accent1" w:themeTint="33"/>
        <w:insideH w:val="single" w:sz="6" w:space="0" w:color="DEEAF6" w:themeColor="accent1" w:themeTint="33"/>
        <w:insideV w:val="single" w:sz="6" w:space="0" w:color="DEEAF6" w:themeColor="accent1" w:themeTint="33"/>
      </w:tblBorders>
    </w:tblPr>
    <w:tcPr>
      <w:shd w:val="pct15" w:color="auto" w:fill="auto"/>
    </w:tc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seznam3poudarek5">
    <w:name w:val="List Table 3 Accent 5"/>
    <w:basedOn w:val="Navadnatabela"/>
    <w:uiPriority w:val="48"/>
    <w:rsid w:val="00C321C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mrea4poudarek1">
    <w:name w:val="Grid Table 4 Accent 1"/>
    <w:basedOn w:val="Navadnatabela"/>
    <w:uiPriority w:val="49"/>
    <w:rsid w:val="00C321C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barvnamrea6poudarek5">
    <w:name w:val="Grid Table 6 Colorful Accent 5"/>
    <w:basedOn w:val="Navadnatabela"/>
    <w:uiPriority w:val="51"/>
    <w:rsid w:val="00C321C3"/>
    <w:pPr>
      <w:spacing w:after="0" w:line="240" w:lineRule="auto"/>
    </w:pPr>
    <w:rPr>
      <w:rFonts w:ascii="Times New Roman" w:eastAsia="Times New Roman" w:hAnsi="Times New Roman" w:cs="Times New Roman"/>
      <w:color w:val="2F5496" w:themeColor="accent5" w:themeShade="BF"/>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Graf1">
    <w:name w:val="Graf 1"/>
    <w:basedOn w:val="Graf"/>
    <w:link w:val="Graf1Znak"/>
    <w:autoRedefine/>
    <w:qFormat/>
    <w:rsid w:val="00C321C3"/>
    <w:pPr>
      <w:numPr>
        <w:numId w:val="10"/>
      </w:numPr>
      <w:ind w:left="0" w:firstLine="0"/>
    </w:pPr>
  </w:style>
  <w:style w:type="paragraph" w:customStyle="1" w:styleId="Tabela1">
    <w:name w:val="Tabela 1"/>
    <w:basedOn w:val="Graf"/>
    <w:link w:val="Tabela1Znak"/>
    <w:qFormat/>
    <w:rsid w:val="00C321C3"/>
    <w:pPr>
      <w:numPr>
        <w:numId w:val="11"/>
      </w:numPr>
    </w:pPr>
  </w:style>
  <w:style w:type="character" w:customStyle="1" w:styleId="Graf1Znak">
    <w:name w:val="Graf 1 Znak"/>
    <w:basedOn w:val="GrafZnak"/>
    <w:link w:val="Graf1"/>
    <w:rsid w:val="00C321C3"/>
    <w:rPr>
      <w:rFonts w:ascii="Arial" w:eastAsia="Times New Roman" w:hAnsi="Arial" w:cs="Arial"/>
      <w:b w:val="0"/>
      <w:i/>
      <w:iCs/>
      <w:color w:val="000000" w:themeColor="text1"/>
      <w:sz w:val="20"/>
      <w:szCs w:val="18"/>
    </w:rPr>
  </w:style>
  <w:style w:type="paragraph" w:customStyle="1" w:styleId="Slika1">
    <w:name w:val="Slika 1"/>
    <w:basedOn w:val="Tabela1"/>
    <w:qFormat/>
    <w:rsid w:val="00C321C3"/>
    <w:pPr>
      <w:numPr>
        <w:numId w:val="14"/>
      </w:numPr>
    </w:pPr>
  </w:style>
  <w:style w:type="character" w:customStyle="1" w:styleId="Tabela1Znak">
    <w:name w:val="Tabela 1 Znak"/>
    <w:basedOn w:val="GrafZnak"/>
    <w:link w:val="Tabela1"/>
    <w:rsid w:val="00C321C3"/>
    <w:rPr>
      <w:rFonts w:ascii="Arial" w:eastAsia="Times New Roman" w:hAnsi="Arial" w:cs="Arial"/>
      <w:b w:val="0"/>
      <w:i/>
      <w:iCs/>
      <w:color w:val="000000" w:themeColor="text1"/>
      <w:sz w:val="20"/>
      <w:szCs w:val="18"/>
    </w:rPr>
  </w:style>
  <w:style w:type="table" w:styleId="Tabelatemnamrea5poudarek5">
    <w:name w:val="Grid Table 5 Dark Accent 5"/>
    <w:basedOn w:val="Navadnatabela"/>
    <w:uiPriority w:val="50"/>
    <w:rsid w:val="00C321C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temnamrea5poudarek1">
    <w:name w:val="Grid Table 5 Dark Accent 1"/>
    <w:basedOn w:val="Navadnatabela"/>
    <w:uiPriority w:val="50"/>
    <w:rsid w:val="00C321C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barvnamrea7poudarek1">
    <w:name w:val="Grid Table 7 Colorful Accent 1"/>
    <w:basedOn w:val="Navadnatabela"/>
    <w:uiPriority w:val="52"/>
    <w:rsid w:val="00C321C3"/>
    <w:pPr>
      <w:spacing w:after="0" w:line="240" w:lineRule="auto"/>
    </w:pPr>
    <w:rPr>
      <w:rFonts w:ascii="Times New Roman" w:eastAsia="Times New Roman" w:hAnsi="Times New Roman" w:cs="Times New Roman"/>
      <w:color w:val="2E74B5" w:themeColor="accent1" w:themeShade="BF"/>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barvnamrea7poudarek5">
    <w:name w:val="Grid Table 7 Colorful Accent 5"/>
    <w:basedOn w:val="Navadnatabela"/>
    <w:uiPriority w:val="52"/>
    <w:rsid w:val="00C321C3"/>
    <w:pPr>
      <w:spacing w:after="0" w:line="240" w:lineRule="auto"/>
    </w:pPr>
    <w:rPr>
      <w:rFonts w:ascii="Times New Roman" w:eastAsia="Times New Roman" w:hAnsi="Times New Roman" w:cs="Times New Roman"/>
      <w:color w:val="2F5496" w:themeColor="accent5" w:themeShade="BF"/>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mrea4poudarek5">
    <w:name w:val="Grid Table 4 Accent 5"/>
    <w:basedOn w:val="Navadnatabela"/>
    <w:uiPriority w:val="49"/>
    <w:rsid w:val="00C321C3"/>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Stvarnokazalo2">
    <w:name w:val="index 2"/>
    <w:basedOn w:val="Navaden"/>
    <w:next w:val="Navaden"/>
    <w:autoRedefine/>
    <w:semiHidden/>
    <w:unhideWhenUsed/>
    <w:rsid w:val="00C321C3"/>
    <w:pPr>
      <w:spacing w:after="0" w:line="240" w:lineRule="auto"/>
      <w:ind w:left="480" w:hanging="240"/>
    </w:pPr>
  </w:style>
  <w:style w:type="paragraph" w:styleId="Brezrazmikov">
    <w:name w:val="No Spacing"/>
    <w:link w:val="BrezrazmikovZnak"/>
    <w:uiPriority w:val="1"/>
    <w:qFormat/>
    <w:rsid w:val="00C321C3"/>
    <w:pPr>
      <w:spacing w:after="0" w:line="240" w:lineRule="auto"/>
    </w:pPr>
    <w:rPr>
      <w:rFonts w:eastAsiaTheme="minorEastAsia"/>
    </w:rPr>
  </w:style>
  <w:style w:type="character" w:customStyle="1" w:styleId="BrezrazmikovZnak">
    <w:name w:val="Brez razmikov Znak"/>
    <w:basedOn w:val="Privzetapisavaodstavka"/>
    <w:link w:val="Brezrazmikov"/>
    <w:uiPriority w:val="1"/>
    <w:rsid w:val="00C321C3"/>
    <w:rPr>
      <w:rFonts w:eastAsiaTheme="minorEastAsia"/>
    </w:rPr>
  </w:style>
  <w:style w:type="table" w:styleId="Tabelamrea3poudarek3">
    <w:name w:val="Grid Table 3 Accent 3"/>
    <w:basedOn w:val="Navadnatabela"/>
    <w:uiPriority w:val="48"/>
    <w:rsid w:val="00D063B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mrea3poudarek5">
    <w:name w:val="Grid Table 3 Accent 5"/>
    <w:basedOn w:val="Navadnatabela"/>
    <w:uiPriority w:val="48"/>
    <w:rsid w:val="00D063B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mrea3poudarek4">
    <w:name w:val="Grid Table 3 Accent 4"/>
    <w:basedOn w:val="Navadnatabela"/>
    <w:uiPriority w:val="48"/>
    <w:rsid w:val="00D063B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Mreatabele4">
    <w:name w:val="Grid Table 4"/>
    <w:basedOn w:val="Navadnatabela"/>
    <w:uiPriority w:val="49"/>
    <w:rsid w:val="00D063B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mrea3poudarek1">
    <w:name w:val="Grid Table 3 Accent 1"/>
    <w:basedOn w:val="Navadnatabela"/>
    <w:uiPriority w:val="48"/>
    <w:rsid w:val="00D063B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seznam4poudarek1">
    <w:name w:val="List Table 4 Accent 1"/>
    <w:basedOn w:val="Navadnatabela"/>
    <w:uiPriority w:val="49"/>
    <w:rsid w:val="00D063B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barvniseznam6poudarek5">
    <w:name w:val="List Table 6 Colorful Accent 5"/>
    <w:basedOn w:val="Navadnatabela"/>
    <w:uiPriority w:val="51"/>
    <w:rsid w:val="00D063B3"/>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barvniseznam7poudarek1">
    <w:name w:val="List Table 7 Colorful Accent 1"/>
    <w:basedOn w:val="Navadnatabela"/>
    <w:uiPriority w:val="52"/>
    <w:rsid w:val="00D063B3"/>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vetelseznam1poudarek3">
    <w:name w:val="List Table 1 Light Accent 3"/>
    <w:basedOn w:val="Navadnatabela"/>
    <w:uiPriority w:val="46"/>
    <w:rsid w:val="00D063B3"/>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pritozbe.mnz@gov.si" TargetMode="External"/><Relationship Id="rId18" Type="http://schemas.microsoft.com/office/2007/relationships/hdphoto" Target="media/hdphoto1.wdp"/><Relationship Id="rId26"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2.png"/><Relationship Id="rId25"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5.xml"/><Relationship Id="rId29"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8.xml"/><Relationship Id="rId28" Type="http://schemas.openxmlformats.org/officeDocument/2006/relationships/chart" Target="charts/chart13.xml"/><Relationship Id="rId10" Type="http://schemas.openxmlformats.org/officeDocument/2006/relationships/footer" Target="footer1.xml"/><Relationship Id="rId19" Type="http://schemas.openxmlformats.org/officeDocument/2006/relationships/chart" Target="charts/chart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footer" Target="footer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ov_delovni_lis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ov_delovni_lis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ov_delovni_lis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ov_delovni_lis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ov_delovni_lis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ov_delovni_list13.xlsx"/><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ov_delovni_lis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ov_delovni_lis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ov_delovni_lis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ov_delovni_lis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ov_delovni_lis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ov_delovni_lis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ov_delovni_lis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ov_delovni_lis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sl-SI"/>
        </a:p>
      </c:txPr>
    </c:title>
    <c:autoTitleDeleted val="0"/>
    <c:plotArea>
      <c:layout/>
      <c:lineChart>
        <c:grouping val="standard"/>
        <c:varyColors val="0"/>
        <c:ser>
          <c:idx val="0"/>
          <c:order val="0"/>
          <c:tx>
            <c:strRef>
              <c:f>List1!$B$1</c:f>
              <c:strCache>
                <c:ptCount val="1"/>
                <c:pt idx="0">
                  <c:v>Število zaposlenih</c:v>
                </c:pt>
              </c:strCache>
            </c:strRef>
          </c:tx>
          <c:spPr>
            <a:ln w="22225" cap="rnd" cmpd="sng" algn="ctr">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numRef>
              <c:f>List1!$A$2:$A$15</c:f>
              <c:numCache>
                <c:formatCode>General</c:formatCode>
                <c:ptCount val="14"/>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numCache>
            </c:numRef>
          </c:cat>
          <c:val>
            <c:numRef>
              <c:f>List1!$B$2:$B$15</c:f>
              <c:numCache>
                <c:formatCode>General</c:formatCode>
                <c:ptCount val="14"/>
                <c:pt idx="0">
                  <c:v>13</c:v>
                </c:pt>
                <c:pt idx="1">
                  <c:v>11</c:v>
                </c:pt>
                <c:pt idx="2">
                  <c:v>8</c:v>
                </c:pt>
                <c:pt idx="3">
                  <c:v>8</c:v>
                </c:pt>
                <c:pt idx="4">
                  <c:v>9</c:v>
                </c:pt>
                <c:pt idx="5">
                  <c:v>9</c:v>
                </c:pt>
                <c:pt idx="6">
                  <c:v>8</c:v>
                </c:pt>
                <c:pt idx="7">
                  <c:v>9</c:v>
                </c:pt>
                <c:pt idx="8">
                  <c:v>8</c:v>
                </c:pt>
                <c:pt idx="9">
                  <c:v>8</c:v>
                </c:pt>
                <c:pt idx="10">
                  <c:v>10</c:v>
                </c:pt>
                <c:pt idx="11">
                  <c:v>10</c:v>
                </c:pt>
                <c:pt idx="12">
                  <c:v>9</c:v>
                </c:pt>
                <c:pt idx="13">
                  <c:v>8</c:v>
                </c:pt>
              </c:numCache>
            </c:numRef>
          </c:val>
          <c:smooth val="1"/>
          <c:extLst>
            <c:ext xmlns:c16="http://schemas.microsoft.com/office/drawing/2014/chart" uri="{C3380CC4-5D6E-409C-BE32-E72D297353CC}">
              <c16:uniqueId val="{00000000-8054-4CE5-8979-75EA5B29223E}"/>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699653232"/>
        <c:axId val="699657544"/>
      </c:lineChart>
      <c:catAx>
        <c:axId val="69965323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sl-SI"/>
          </a:p>
        </c:txPr>
        <c:crossAx val="699657544"/>
        <c:crosses val="autoZero"/>
        <c:auto val="1"/>
        <c:lblAlgn val="ctr"/>
        <c:lblOffset val="100"/>
        <c:noMultiLvlLbl val="0"/>
      </c:catAx>
      <c:valAx>
        <c:axId val="6996575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sl-SI"/>
          </a:p>
        </c:txPr>
        <c:crossAx val="699653232"/>
        <c:crosses val="autoZero"/>
        <c:crossBetween val="between"/>
      </c:valAx>
      <c:spPr>
        <a:pattFill prst="pct50">
          <a:fgClr>
            <a:schemeClr val="accent6">
              <a:lumMod val="20000"/>
              <a:lumOff val="80000"/>
            </a:schemeClr>
          </a:fgClr>
          <a:bgClr>
            <a:schemeClr val="bg1"/>
          </a:bgClr>
        </a:pattFill>
        <a:ln>
          <a:solidFill>
            <a:schemeClr val="accent6">
              <a:lumMod val="60000"/>
              <a:lumOff val="40000"/>
            </a:schemeClr>
          </a:solid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sl-SI"/>
        </a:p>
      </c:txPr>
    </c:legend>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sl-SI"/>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sl-SI"/>
        </a:p>
      </c:txPr>
    </c:title>
    <c:autoTitleDeleted val="0"/>
    <c:plotArea>
      <c:layout/>
      <c:barChart>
        <c:barDir val="col"/>
        <c:grouping val="stacked"/>
        <c:varyColors val="0"/>
        <c:ser>
          <c:idx val="0"/>
          <c:order val="0"/>
          <c:tx>
            <c:strRef>
              <c:f>List1!$B$1</c:f>
              <c:strCache>
                <c:ptCount val="1"/>
                <c:pt idx="0">
                  <c:v>Število vloženih pritožb po postajah PU Nova Gorica</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strRef>
              <c:f>List1!$A$2:$A$6</c:f>
              <c:strCache>
                <c:ptCount val="5"/>
                <c:pt idx="0">
                  <c:v>PP Ajdovščina</c:v>
                </c:pt>
                <c:pt idx="1">
                  <c:v>PP Bovec</c:v>
                </c:pt>
                <c:pt idx="2">
                  <c:v>PP Idrija</c:v>
                </c:pt>
                <c:pt idx="3">
                  <c:v>PP Nova Gorica</c:v>
                </c:pt>
                <c:pt idx="4">
                  <c:v>SKP Nova Gorica</c:v>
                </c:pt>
              </c:strCache>
            </c:strRef>
          </c:cat>
          <c:val>
            <c:numRef>
              <c:f>List1!$B$2:$B$6</c:f>
              <c:numCache>
                <c:formatCode>General</c:formatCode>
                <c:ptCount val="5"/>
                <c:pt idx="0">
                  <c:v>2</c:v>
                </c:pt>
                <c:pt idx="1">
                  <c:v>4</c:v>
                </c:pt>
                <c:pt idx="2">
                  <c:v>4</c:v>
                </c:pt>
                <c:pt idx="3">
                  <c:v>5</c:v>
                </c:pt>
                <c:pt idx="4">
                  <c:v>7</c:v>
                </c:pt>
              </c:numCache>
            </c:numRef>
          </c:val>
          <c:extLst>
            <c:ext xmlns:c16="http://schemas.microsoft.com/office/drawing/2014/chart" uri="{C3380CC4-5D6E-409C-BE32-E72D297353CC}">
              <c16:uniqueId val="{00000000-9537-4B5C-981B-818651A88A4E}"/>
            </c:ext>
          </c:extLst>
        </c:ser>
        <c:dLbls>
          <c:showLegendKey val="0"/>
          <c:showVal val="0"/>
          <c:showCatName val="0"/>
          <c:showSerName val="0"/>
          <c:showPercent val="0"/>
          <c:showBubbleSize val="0"/>
        </c:dLbls>
        <c:gapWidth val="150"/>
        <c:overlap val="100"/>
        <c:axId val="699663816"/>
        <c:axId val="699664208"/>
      </c:barChart>
      <c:catAx>
        <c:axId val="699663816"/>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sl-SI"/>
          </a:p>
        </c:txPr>
        <c:crossAx val="699664208"/>
        <c:crosses val="autoZero"/>
        <c:auto val="1"/>
        <c:lblAlgn val="ctr"/>
        <c:lblOffset val="100"/>
        <c:noMultiLvlLbl val="0"/>
      </c:catAx>
      <c:valAx>
        <c:axId val="69966420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sl-SI"/>
          </a:p>
        </c:txPr>
        <c:crossAx val="699663816"/>
        <c:crosses val="autoZero"/>
        <c:crossBetween val="between"/>
      </c:valAx>
      <c:spPr>
        <a:pattFill prst="pct50">
          <a:fgClr>
            <a:schemeClr val="accent6">
              <a:lumMod val="20000"/>
              <a:lumOff val="80000"/>
            </a:schemeClr>
          </a:fgClr>
          <a:bgClr>
            <a:schemeClr val="bg1"/>
          </a:bgClr>
        </a:pattFill>
        <a:ln>
          <a:solidFill>
            <a:schemeClr val="accent6">
              <a:lumMod val="60000"/>
              <a:lumOff val="40000"/>
            </a:schemeClr>
          </a:solid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sl-SI"/>
        </a:p>
      </c:txPr>
    </c:legend>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sl-SI"/>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sl-SI"/>
              <a:t>Število vloženih pritožb po postajah PU Novo mesto</a:t>
            </a:r>
          </a:p>
        </c:rich>
      </c:tx>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sl-SI"/>
        </a:p>
      </c:txPr>
    </c:title>
    <c:autoTitleDeleted val="0"/>
    <c:plotArea>
      <c:layout/>
      <c:barChart>
        <c:barDir val="col"/>
        <c:grouping val="stacked"/>
        <c:varyColors val="0"/>
        <c:ser>
          <c:idx val="0"/>
          <c:order val="0"/>
          <c:tx>
            <c:strRef>
              <c:f>List1!$B$1</c:f>
              <c:strCache>
                <c:ptCount val="1"/>
                <c:pt idx="0">
                  <c:v>Število vloženih pritožb po postajah PU Novo Mesto</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strRef>
              <c:f>List1!$A$2:$A$17</c:f>
              <c:strCache>
                <c:ptCount val="16"/>
                <c:pt idx="0">
                  <c:v>OKC Novo mesto</c:v>
                </c:pt>
                <c:pt idx="1">
                  <c:v>PMP Dobova</c:v>
                </c:pt>
                <c:pt idx="2">
                  <c:v>PMP Metlika</c:v>
                </c:pt>
                <c:pt idx="3">
                  <c:v>PMP Obrežje</c:v>
                </c:pt>
                <c:pt idx="4">
                  <c:v>PP Brežice</c:v>
                </c:pt>
                <c:pt idx="5">
                  <c:v>PP Črnomelj</c:v>
                </c:pt>
                <c:pt idx="6">
                  <c:v>PP Dolenjske Toplice</c:v>
                </c:pt>
                <c:pt idx="7">
                  <c:v>PP Krško</c:v>
                </c:pt>
                <c:pt idx="8">
                  <c:v>PP Metlika</c:v>
                </c:pt>
                <c:pt idx="9">
                  <c:v>PP Novo mesto</c:v>
                </c:pt>
                <c:pt idx="10">
                  <c:v>PP Sevnica</c:v>
                </c:pt>
                <c:pt idx="11">
                  <c:v>PP Šentjernej</c:v>
                </c:pt>
                <c:pt idx="12">
                  <c:v>PP Trebnje</c:v>
                </c:pt>
                <c:pt idx="13">
                  <c:v>PPP Novo mesto</c:v>
                </c:pt>
                <c:pt idx="14">
                  <c:v>SKP Novo mesto</c:v>
                </c:pt>
                <c:pt idx="15">
                  <c:v>SD PU Novo mesto</c:v>
                </c:pt>
              </c:strCache>
            </c:strRef>
          </c:cat>
          <c:val>
            <c:numRef>
              <c:f>List1!$B$2:$B$17</c:f>
              <c:numCache>
                <c:formatCode>General</c:formatCode>
                <c:ptCount val="16"/>
                <c:pt idx="0">
                  <c:v>1</c:v>
                </c:pt>
                <c:pt idx="1">
                  <c:v>1</c:v>
                </c:pt>
                <c:pt idx="2">
                  <c:v>1</c:v>
                </c:pt>
                <c:pt idx="3">
                  <c:v>5</c:v>
                </c:pt>
                <c:pt idx="4">
                  <c:v>2</c:v>
                </c:pt>
                <c:pt idx="5">
                  <c:v>3</c:v>
                </c:pt>
                <c:pt idx="6">
                  <c:v>2</c:v>
                </c:pt>
                <c:pt idx="7">
                  <c:v>2</c:v>
                </c:pt>
                <c:pt idx="8">
                  <c:v>2</c:v>
                </c:pt>
                <c:pt idx="9">
                  <c:v>5</c:v>
                </c:pt>
                <c:pt idx="10">
                  <c:v>1</c:v>
                </c:pt>
                <c:pt idx="11">
                  <c:v>2</c:v>
                </c:pt>
                <c:pt idx="12">
                  <c:v>2</c:v>
                </c:pt>
                <c:pt idx="13">
                  <c:v>2</c:v>
                </c:pt>
                <c:pt idx="14">
                  <c:v>2</c:v>
                </c:pt>
                <c:pt idx="15">
                  <c:v>1</c:v>
                </c:pt>
              </c:numCache>
            </c:numRef>
          </c:val>
          <c:extLst>
            <c:ext xmlns:c16="http://schemas.microsoft.com/office/drawing/2014/chart" uri="{C3380CC4-5D6E-409C-BE32-E72D297353CC}">
              <c16:uniqueId val="{00000000-C505-4051-8D3F-6A442C03DD81}"/>
            </c:ext>
          </c:extLst>
        </c:ser>
        <c:dLbls>
          <c:showLegendKey val="0"/>
          <c:showVal val="0"/>
          <c:showCatName val="0"/>
          <c:showSerName val="0"/>
          <c:showPercent val="0"/>
          <c:showBubbleSize val="0"/>
        </c:dLbls>
        <c:gapWidth val="150"/>
        <c:overlap val="100"/>
        <c:axId val="699664992"/>
        <c:axId val="699665384"/>
      </c:barChart>
      <c:catAx>
        <c:axId val="69966499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sl-SI"/>
          </a:p>
        </c:txPr>
        <c:crossAx val="699665384"/>
        <c:crosses val="autoZero"/>
        <c:auto val="1"/>
        <c:lblAlgn val="ctr"/>
        <c:lblOffset val="100"/>
        <c:noMultiLvlLbl val="0"/>
      </c:catAx>
      <c:valAx>
        <c:axId val="69966538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sl-SI"/>
          </a:p>
        </c:txPr>
        <c:crossAx val="699664992"/>
        <c:crosses val="autoZero"/>
        <c:crossBetween val="between"/>
      </c:valAx>
      <c:spPr>
        <a:pattFill prst="pct50">
          <a:fgClr>
            <a:schemeClr val="accent6">
              <a:lumMod val="20000"/>
              <a:lumOff val="80000"/>
            </a:schemeClr>
          </a:fgClr>
          <a:bgClr>
            <a:schemeClr val="bg1"/>
          </a:bgClr>
        </a:pattFill>
        <a:ln>
          <a:solidFill>
            <a:schemeClr val="accent6">
              <a:lumMod val="60000"/>
              <a:lumOff val="40000"/>
            </a:schemeClr>
          </a:solid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sl-SI"/>
        </a:p>
      </c:txPr>
    </c:legend>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sl-SI"/>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sl-SI"/>
        </a:p>
      </c:txPr>
    </c:title>
    <c:autoTitleDeleted val="0"/>
    <c:plotArea>
      <c:layout/>
      <c:barChart>
        <c:barDir val="bar"/>
        <c:grouping val="stacked"/>
        <c:varyColors val="0"/>
        <c:ser>
          <c:idx val="0"/>
          <c:order val="0"/>
          <c:tx>
            <c:strRef>
              <c:f>List1!$B$1</c:f>
              <c:strCache>
                <c:ptCount val="1"/>
                <c:pt idx="0">
                  <c:v>Število pomiritev in izvedeni monitoringi</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sl-SI"/>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List1!$A$2:$A$7</c:f>
              <c:strCache>
                <c:ptCount val="6"/>
                <c:pt idx="0">
                  <c:v>Število pomiritev (rešene zadeve)</c:v>
                </c:pt>
                <c:pt idx="1">
                  <c:v>Monitoring pomiritve</c:v>
                </c:pt>
                <c:pt idx="2">
                  <c:v>Uspela pomiritev + monitoring</c:v>
                </c:pt>
                <c:pt idx="3">
                  <c:v>Neuspela pomiritev + monitoring</c:v>
                </c:pt>
                <c:pt idx="4">
                  <c:v>Neuspela pomiritev</c:v>
                </c:pt>
                <c:pt idx="5">
                  <c:v>Uspela pomiritev</c:v>
                </c:pt>
              </c:strCache>
            </c:strRef>
          </c:cat>
          <c:val>
            <c:numRef>
              <c:f>List1!$B$2:$B$7</c:f>
              <c:numCache>
                <c:formatCode>General</c:formatCode>
                <c:ptCount val="6"/>
                <c:pt idx="0">
                  <c:v>124</c:v>
                </c:pt>
                <c:pt idx="1">
                  <c:v>62</c:v>
                </c:pt>
                <c:pt idx="2">
                  <c:v>50</c:v>
                </c:pt>
                <c:pt idx="3">
                  <c:v>12</c:v>
                </c:pt>
                <c:pt idx="4">
                  <c:v>56</c:v>
                </c:pt>
                <c:pt idx="5">
                  <c:v>68</c:v>
                </c:pt>
              </c:numCache>
            </c:numRef>
          </c:val>
          <c:extLst>
            <c:ext xmlns:c16="http://schemas.microsoft.com/office/drawing/2014/chart" uri="{C3380CC4-5D6E-409C-BE32-E72D297353CC}">
              <c16:uniqueId val="{00000000-CA0F-418B-8B80-748F0FFB515E}"/>
            </c:ext>
          </c:extLst>
        </c:ser>
        <c:dLbls>
          <c:dLblPos val="ctr"/>
          <c:showLegendKey val="0"/>
          <c:showVal val="1"/>
          <c:showCatName val="0"/>
          <c:showSerName val="0"/>
          <c:showPercent val="0"/>
          <c:showBubbleSize val="0"/>
        </c:dLbls>
        <c:gapWidth val="150"/>
        <c:overlap val="100"/>
        <c:axId val="586115376"/>
        <c:axId val="586113080"/>
      </c:barChart>
      <c:catAx>
        <c:axId val="586115376"/>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sl-SI"/>
          </a:p>
        </c:txPr>
        <c:crossAx val="586113080"/>
        <c:crosses val="autoZero"/>
        <c:auto val="1"/>
        <c:lblAlgn val="ctr"/>
        <c:lblOffset val="100"/>
        <c:noMultiLvlLbl val="0"/>
      </c:catAx>
      <c:valAx>
        <c:axId val="586113080"/>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586115376"/>
        <c:crosses val="autoZero"/>
        <c:crossBetween val="between"/>
      </c:valAx>
      <c:spPr>
        <a:noFill/>
        <a:ln>
          <a:noFill/>
        </a:ln>
        <a:effectLst/>
      </c:spPr>
    </c:plotArea>
    <c:legend>
      <c:legendPos val="b"/>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sl-SI"/>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l-SI"/>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sl-SI"/>
        </a:p>
      </c:txPr>
    </c:title>
    <c:autoTitleDeleted val="0"/>
    <c:plotArea>
      <c:layout/>
      <c:barChart>
        <c:barDir val="col"/>
        <c:grouping val="stacked"/>
        <c:varyColors val="0"/>
        <c:ser>
          <c:idx val="0"/>
          <c:order val="0"/>
          <c:tx>
            <c:strRef>
              <c:f>List1!$B$1</c:f>
              <c:strCache>
                <c:ptCount val="1"/>
                <c:pt idx="0">
                  <c:v>Pritožbe obravnavane neposredno pred senatom</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strRef>
              <c:f>List1!$A$2:$A$9</c:f>
              <c:strCache>
                <c:ptCount val="8"/>
                <c:pt idx="0">
                  <c:v>PU Celje</c:v>
                </c:pt>
                <c:pt idx="1">
                  <c:v>PU Koper</c:v>
                </c:pt>
                <c:pt idx="2">
                  <c:v>PU Kranj</c:v>
                </c:pt>
                <c:pt idx="3">
                  <c:v>PU Ljubljana</c:v>
                </c:pt>
                <c:pt idx="4">
                  <c:v>PU Maribor</c:v>
                </c:pt>
                <c:pt idx="5">
                  <c:v>PU Murska Sobota</c:v>
                </c:pt>
                <c:pt idx="6">
                  <c:v>PU Nova Gorica</c:v>
                </c:pt>
                <c:pt idx="7">
                  <c:v>PU Novo mesto</c:v>
                </c:pt>
              </c:strCache>
            </c:strRef>
          </c:cat>
          <c:val>
            <c:numRef>
              <c:f>List1!$B$2:$B$9</c:f>
              <c:numCache>
                <c:formatCode>General</c:formatCode>
                <c:ptCount val="8"/>
                <c:pt idx="0">
                  <c:v>5</c:v>
                </c:pt>
                <c:pt idx="1">
                  <c:v>5</c:v>
                </c:pt>
                <c:pt idx="2">
                  <c:v>4</c:v>
                </c:pt>
                <c:pt idx="3">
                  <c:v>8</c:v>
                </c:pt>
                <c:pt idx="4">
                  <c:v>7</c:v>
                </c:pt>
                <c:pt idx="5">
                  <c:v>3</c:v>
                </c:pt>
                <c:pt idx="6">
                  <c:v>2</c:v>
                </c:pt>
                <c:pt idx="7">
                  <c:v>4</c:v>
                </c:pt>
              </c:numCache>
            </c:numRef>
          </c:val>
          <c:extLst>
            <c:ext xmlns:c16="http://schemas.microsoft.com/office/drawing/2014/chart" uri="{C3380CC4-5D6E-409C-BE32-E72D297353CC}">
              <c16:uniqueId val="{00000000-9B88-4FC2-B6F4-0183EDB33DBC}"/>
            </c:ext>
          </c:extLst>
        </c:ser>
        <c:dLbls>
          <c:showLegendKey val="0"/>
          <c:showVal val="0"/>
          <c:showCatName val="0"/>
          <c:showSerName val="0"/>
          <c:showPercent val="0"/>
          <c:showBubbleSize val="0"/>
        </c:dLbls>
        <c:gapWidth val="150"/>
        <c:overlap val="100"/>
        <c:axId val="699667344"/>
        <c:axId val="699667736"/>
      </c:barChart>
      <c:catAx>
        <c:axId val="699667344"/>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sl-SI"/>
          </a:p>
        </c:txPr>
        <c:crossAx val="699667736"/>
        <c:crosses val="autoZero"/>
        <c:auto val="1"/>
        <c:lblAlgn val="ctr"/>
        <c:lblOffset val="100"/>
        <c:noMultiLvlLbl val="0"/>
      </c:catAx>
      <c:valAx>
        <c:axId val="69966773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sl-SI"/>
          </a:p>
        </c:txPr>
        <c:crossAx val="699667344"/>
        <c:crosses val="autoZero"/>
        <c:crossBetween val="between"/>
      </c:valAx>
      <c:spPr>
        <a:pattFill prst="pct50">
          <a:fgClr>
            <a:schemeClr val="accent6">
              <a:lumMod val="20000"/>
              <a:lumOff val="80000"/>
            </a:schemeClr>
          </a:fgClr>
          <a:bgClr>
            <a:schemeClr val="bg1"/>
          </a:bgClr>
        </a:pattFill>
        <a:ln>
          <a:solidFill>
            <a:schemeClr val="accent6">
              <a:lumMod val="60000"/>
              <a:lumOff val="40000"/>
            </a:schemeClr>
          </a:solid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sl-SI"/>
        </a:p>
      </c:txPr>
    </c:legend>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sl-SI"/>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sl-SI"/>
        </a:p>
      </c:txPr>
    </c:title>
    <c:autoTitleDeleted val="0"/>
    <c:plotArea>
      <c:layout/>
      <c:barChart>
        <c:barDir val="col"/>
        <c:grouping val="stacked"/>
        <c:varyColors val="0"/>
        <c:ser>
          <c:idx val="0"/>
          <c:order val="0"/>
          <c:tx>
            <c:strRef>
              <c:f>List1!$B$1</c:f>
              <c:strCache>
                <c:ptCount val="1"/>
                <c:pt idx="0">
                  <c:v>Podlaga za neposredno obravnavo pred senatom (148/4 ZNPPol)</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strRef>
              <c:f>List1!$A$2:$A$5</c:f>
              <c:strCache>
                <c:ptCount val="4"/>
                <c:pt idx="0">
                  <c:v>Pritožba tujca, ki ne prebiva v RS</c:v>
                </c:pt>
                <c:pt idx="1">
                  <c:v>Pritožba z drugimi očitki hudega posega v človekove pravice in temeljne svoboščine</c:v>
                </c:pt>
                <c:pt idx="2">
                  <c:v>V postopku udeleženi otroci, mladoletniki in druge ranljive skupine</c:v>
                </c:pt>
                <c:pt idx="3">
                  <c:v>Pritožba zoper vodje PE ali NOE</c:v>
                </c:pt>
              </c:strCache>
            </c:strRef>
          </c:cat>
          <c:val>
            <c:numRef>
              <c:f>List1!$B$2:$B$5</c:f>
              <c:numCache>
                <c:formatCode>General</c:formatCode>
                <c:ptCount val="4"/>
                <c:pt idx="0">
                  <c:v>17</c:v>
                </c:pt>
                <c:pt idx="1">
                  <c:v>14</c:v>
                </c:pt>
                <c:pt idx="2">
                  <c:v>5</c:v>
                </c:pt>
                <c:pt idx="3">
                  <c:v>2</c:v>
                </c:pt>
              </c:numCache>
            </c:numRef>
          </c:val>
          <c:extLst>
            <c:ext xmlns:c16="http://schemas.microsoft.com/office/drawing/2014/chart" uri="{C3380CC4-5D6E-409C-BE32-E72D297353CC}">
              <c16:uniqueId val="{00000000-913B-4E3C-AE90-DF0B419DE260}"/>
            </c:ext>
          </c:extLst>
        </c:ser>
        <c:dLbls>
          <c:showLegendKey val="0"/>
          <c:showVal val="0"/>
          <c:showCatName val="0"/>
          <c:showSerName val="0"/>
          <c:showPercent val="0"/>
          <c:showBubbleSize val="0"/>
        </c:dLbls>
        <c:gapWidth val="150"/>
        <c:overlap val="100"/>
        <c:axId val="699668912"/>
        <c:axId val="699669304"/>
      </c:barChart>
      <c:catAx>
        <c:axId val="69966891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sl-SI"/>
          </a:p>
        </c:txPr>
        <c:crossAx val="699669304"/>
        <c:crosses val="autoZero"/>
        <c:auto val="1"/>
        <c:lblAlgn val="ctr"/>
        <c:lblOffset val="100"/>
        <c:noMultiLvlLbl val="0"/>
      </c:catAx>
      <c:valAx>
        <c:axId val="69966930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sl-SI"/>
          </a:p>
        </c:txPr>
        <c:crossAx val="699668912"/>
        <c:crosses val="autoZero"/>
        <c:crossBetween val="between"/>
      </c:valAx>
      <c:spPr>
        <a:pattFill prst="pct50">
          <a:fgClr>
            <a:schemeClr val="accent6">
              <a:lumMod val="20000"/>
              <a:lumOff val="80000"/>
            </a:schemeClr>
          </a:fgClr>
          <a:bgClr>
            <a:schemeClr val="bg1"/>
          </a:bgClr>
        </a:pattFill>
        <a:ln>
          <a:solidFill>
            <a:schemeClr val="accent6">
              <a:lumMod val="60000"/>
              <a:lumOff val="40000"/>
            </a:schemeClr>
          </a:solid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sl-SI"/>
        </a:p>
      </c:txPr>
    </c:legend>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sl-SI"/>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sl-SI"/>
        </a:p>
      </c:txPr>
    </c:title>
    <c:autoTitleDeleted val="0"/>
    <c:plotArea>
      <c:layout>
        <c:manualLayout>
          <c:layoutTarget val="inner"/>
          <c:xMode val="edge"/>
          <c:yMode val="edge"/>
          <c:x val="7.6687809857101205E-2"/>
          <c:y val="0.14321428571428574"/>
          <c:w val="0.90710848643919506"/>
          <c:h val="0.66998656417947755"/>
        </c:manualLayout>
      </c:layout>
      <c:lineChart>
        <c:grouping val="standard"/>
        <c:varyColors val="0"/>
        <c:ser>
          <c:idx val="0"/>
          <c:order val="0"/>
          <c:tx>
            <c:strRef>
              <c:f>List1!$B$1</c:f>
              <c:strCache>
                <c:ptCount val="1"/>
                <c:pt idx="0">
                  <c:v>Število vloženih pritožb po letih</c:v>
                </c:pt>
              </c:strCache>
            </c:strRef>
          </c:tx>
          <c:spPr>
            <a:ln w="22225" cap="rnd" cmpd="sng" algn="ctr">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numRef>
              <c:f>List1!$A$2:$A$9</c:f>
              <c:numCache>
                <c:formatCode>General</c:formatCode>
                <c:ptCount val="8"/>
                <c:pt idx="0">
                  <c:v>2012</c:v>
                </c:pt>
                <c:pt idx="1">
                  <c:v>2013</c:v>
                </c:pt>
                <c:pt idx="2">
                  <c:v>2014</c:v>
                </c:pt>
                <c:pt idx="3">
                  <c:v>2015</c:v>
                </c:pt>
                <c:pt idx="4">
                  <c:v>2016</c:v>
                </c:pt>
                <c:pt idx="5">
                  <c:v>2017</c:v>
                </c:pt>
                <c:pt idx="6">
                  <c:v>2018</c:v>
                </c:pt>
                <c:pt idx="7">
                  <c:v>2019</c:v>
                </c:pt>
              </c:numCache>
            </c:numRef>
          </c:cat>
          <c:val>
            <c:numRef>
              <c:f>List1!$B$2:$B$9</c:f>
              <c:numCache>
                <c:formatCode>General</c:formatCode>
                <c:ptCount val="8"/>
                <c:pt idx="0">
                  <c:v>479</c:v>
                </c:pt>
                <c:pt idx="1">
                  <c:v>395</c:v>
                </c:pt>
                <c:pt idx="2">
                  <c:v>403</c:v>
                </c:pt>
                <c:pt idx="3">
                  <c:v>358</c:v>
                </c:pt>
                <c:pt idx="4">
                  <c:v>309</c:v>
                </c:pt>
                <c:pt idx="5">
                  <c:v>355</c:v>
                </c:pt>
                <c:pt idx="6">
                  <c:v>362</c:v>
                </c:pt>
                <c:pt idx="7">
                  <c:v>358</c:v>
                </c:pt>
              </c:numCache>
            </c:numRef>
          </c:val>
          <c:smooth val="1"/>
          <c:extLst>
            <c:ext xmlns:c16="http://schemas.microsoft.com/office/drawing/2014/chart" uri="{C3380CC4-5D6E-409C-BE32-E72D297353CC}">
              <c16:uniqueId val="{00000000-F91A-4C66-AB75-601ED2C5DB99}"/>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699654016"/>
        <c:axId val="699657152"/>
      </c:lineChart>
      <c:catAx>
        <c:axId val="699654016"/>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sl-SI"/>
          </a:p>
        </c:txPr>
        <c:crossAx val="699657152"/>
        <c:crosses val="autoZero"/>
        <c:auto val="1"/>
        <c:lblAlgn val="ctr"/>
        <c:lblOffset val="100"/>
        <c:noMultiLvlLbl val="0"/>
      </c:catAx>
      <c:valAx>
        <c:axId val="69965715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sl-SI"/>
          </a:p>
        </c:txPr>
        <c:crossAx val="699654016"/>
        <c:crosses val="autoZero"/>
        <c:crossBetween val="between"/>
      </c:valAx>
      <c:spPr>
        <a:pattFill prst="pct50">
          <a:fgClr>
            <a:schemeClr val="accent6">
              <a:lumMod val="20000"/>
              <a:lumOff val="80000"/>
            </a:schemeClr>
          </a:fgClr>
          <a:bgClr>
            <a:schemeClr val="bg1"/>
          </a:bgClr>
        </a:pattFill>
        <a:ln>
          <a:solidFill>
            <a:schemeClr val="accent6">
              <a:lumMod val="60000"/>
              <a:lumOff val="40000"/>
            </a:schemeClr>
          </a:solid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sl-SI"/>
        </a:p>
      </c:txPr>
    </c:legend>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sl-SI"/>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sl-SI"/>
        </a:p>
      </c:txPr>
    </c:title>
    <c:autoTitleDeleted val="0"/>
    <c:plotArea>
      <c:layout/>
      <c:barChart>
        <c:barDir val="col"/>
        <c:grouping val="stacked"/>
        <c:varyColors val="0"/>
        <c:ser>
          <c:idx val="0"/>
          <c:order val="0"/>
          <c:tx>
            <c:strRef>
              <c:f>List1!$B$1</c:f>
              <c:strCache>
                <c:ptCount val="1"/>
                <c:pt idx="0">
                  <c:v>Število vloženih pritožb, ki niso bile obravnavane (146/7 ZNPPol)</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strRef>
              <c:f>List1!$A$2:$A$8</c:f>
              <c:strCache>
                <c:ptCount val="7"/>
                <c:pt idx="0">
                  <c:v>Nerazumljiva ali nepopolna pritožba</c:v>
                </c:pt>
                <c:pt idx="1">
                  <c:v>Ni elementov pritožbe</c:v>
                </c:pt>
                <c:pt idx="2">
                  <c:v>Prepozna pritožba</c:v>
                </c:pt>
                <c:pt idx="3">
                  <c:v>Neupravičena oseba</c:v>
                </c:pt>
                <c:pt idx="4">
                  <c:v>Že odločeno o pritožbi</c:v>
                </c:pt>
                <c:pt idx="5">
                  <c:v>Zlonamerna ali zloraba</c:v>
                </c:pt>
                <c:pt idx="6">
                  <c:v>Odstop od pritožbe</c:v>
                </c:pt>
              </c:strCache>
            </c:strRef>
          </c:cat>
          <c:val>
            <c:numRef>
              <c:f>List1!$B$2:$B$8</c:f>
              <c:numCache>
                <c:formatCode>General</c:formatCode>
                <c:ptCount val="7"/>
                <c:pt idx="0">
                  <c:v>30</c:v>
                </c:pt>
                <c:pt idx="1">
                  <c:v>22</c:v>
                </c:pt>
                <c:pt idx="2">
                  <c:v>44</c:v>
                </c:pt>
                <c:pt idx="3">
                  <c:v>7</c:v>
                </c:pt>
                <c:pt idx="4">
                  <c:v>1</c:v>
                </c:pt>
                <c:pt idx="5">
                  <c:v>1</c:v>
                </c:pt>
                <c:pt idx="6">
                  <c:v>12</c:v>
                </c:pt>
              </c:numCache>
            </c:numRef>
          </c:val>
          <c:extLst>
            <c:ext xmlns:c16="http://schemas.microsoft.com/office/drawing/2014/chart" uri="{C3380CC4-5D6E-409C-BE32-E72D297353CC}">
              <c16:uniqueId val="{00000000-043B-4920-B106-95EB889315FC}"/>
            </c:ext>
          </c:extLst>
        </c:ser>
        <c:dLbls>
          <c:showLegendKey val="0"/>
          <c:showVal val="0"/>
          <c:showCatName val="0"/>
          <c:showSerName val="0"/>
          <c:showPercent val="0"/>
          <c:showBubbleSize val="0"/>
        </c:dLbls>
        <c:gapWidth val="150"/>
        <c:overlap val="100"/>
        <c:axId val="699657936"/>
        <c:axId val="699655976"/>
      </c:barChart>
      <c:catAx>
        <c:axId val="699657936"/>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sl-SI"/>
          </a:p>
        </c:txPr>
        <c:crossAx val="699655976"/>
        <c:crosses val="autoZero"/>
        <c:auto val="1"/>
        <c:lblAlgn val="ctr"/>
        <c:lblOffset val="100"/>
        <c:noMultiLvlLbl val="0"/>
      </c:catAx>
      <c:valAx>
        <c:axId val="69965597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sl-SI"/>
          </a:p>
        </c:txPr>
        <c:crossAx val="699657936"/>
        <c:crosses val="autoZero"/>
        <c:crossBetween val="between"/>
      </c:valAx>
      <c:spPr>
        <a:pattFill prst="pct50">
          <a:fgClr>
            <a:schemeClr val="accent6">
              <a:lumMod val="20000"/>
              <a:lumOff val="80000"/>
            </a:schemeClr>
          </a:fgClr>
          <a:bgClr>
            <a:schemeClr val="bg1"/>
          </a:bgClr>
        </a:pattFill>
        <a:ln>
          <a:solidFill>
            <a:schemeClr val="accent6">
              <a:lumMod val="60000"/>
              <a:lumOff val="40000"/>
            </a:schemeClr>
          </a:solid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sl-SI"/>
        </a:p>
      </c:txPr>
    </c:legend>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sl-SI"/>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sl-SI"/>
        </a:p>
      </c:txPr>
    </c:title>
    <c:autoTitleDeleted val="0"/>
    <c:plotArea>
      <c:layout/>
      <c:barChart>
        <c:barDir val="col"/>
        <c:grouping val="stacked"/>
        <c:varyColors val="0"/>
        <c:ser>
          <c:idx val="0"/>
          <c:order val="0"/>
          <c:tx>
            <c:strRef>
              <c:f>List1!$B$1</c:f>
              <c:strCache>
                <c:ptCount val="1"/>
                <c:pt idx="0">
                  <c:v>Število vloženih pritožb po postajah PU Celje</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strRef>
              <c:f>List1!$A$2:$A$17</c:f>
              <c:strCache>
                <c:ptCount val="16"/>
                <c:pt idx="0">
                  <c:v>PP Celje</c:v>
                </c:pt>
                <c:pt idx="1">
                  <c:v>PP Dravograd</c:v>
                </c:pt>
                <c:pt idx="2">
                  <c:v>PP Laško</c:v>
                </c:pt>
                <c:pt idx="3">
                  <c:v>PP Mozirje</c:v>
                </c:pt>
                <c:pt idx="4">
                  <c:v>PP Radlje ob Dravi</c:v>
                </c:pt>
                <c:pt idx="5">
                  <c:v>PP Ravne na Koroškem</c:v>
                </c:pt>
                <c:pt idx="6">
                  <c:v>PP Rogaška Slatina</c:v>
                </c:pt>
                <c:pt idx="7">
                  <c:v>PP Slovenj Gradec</c:v>
                </c:pt>
                <c:pt idx="8">
                  <c:v>PP Sl. Konjice</c:v>
                </c:pt>
                <c:pt idx="9">
                  <c:v>PP Šentjur pri Celju</c:v>
                </c:pt>
                <c:pt idx="10">
                  <c:v>PP Šmarje pri Jelšah</c:v>
                </c:pt>
                <c:pt idx="11">
                  <c:v>PP Velenje</c:v>
                </c:pt>
                <c:pt idx="12">
                  <c:v>PP Žalec</c:v>
                </c:pt>
                <c:pt idx="13">
                  <c:v>PPIU Celje</c:v>
                </c:pt>
                <c:pt idx="14">
                  <c:v>PPP Celje</c:v>
                </c:pt>
                <c:pt idx="15">
                  <c:v>SKP Celje</c:v>
                </c:pt>
              </c:strCache>
            </c:strRef>
          </c:cat>
          <c:val>
            <c:numRef>
              <c:f>List1!$B$2:$B$17</c:f>
              <c:numCache>
                <c:formatCode>General</c:formatCode>
                <c:ptCount val="16"/>
                <c:pt idx="0">
                  <c:v>12</c:v>
                </c:pt>
                <c:pt idx="1">
                  <c:v>1</c:v>
                </c:pt>
                <c:pt idx="2">
                  <c:v>5</c:v>
                </c:pt>
                <c:pt idx="3">
                  <c:v>3</c:v>
                </c:pt>
                <c:pt idx="4">
                  <c:v>1</c:v>
                </c:pt>
                <c:pt idx="5">
                  <c:v>3</c:v>
                </c:pt>
                <c:pt idx="6">
                  <c:v>1</c:v>
                </c:pt>
                <c:pt idx="7">
                  <c:v>1</c:v>
                </c:pt>
                <c:pt idx="8">
                  <c:v>3</c:v>
                </c:pt>
                <c:pt idx="9">
                  <c:v>5</c:v>
                </c:pt>
                <c:pt idx="10">
                  <c:v>1</c:v>
                </c:pt>
                <c:pt idx="11">
                  <c:v>3</c:v>
                </c:pt>
                <c:pt idx="12">
                  <c:v>3</c:v>
                </c:pt>
                <c:pt idx="13">
                  <c:v>1</c:v>
                </c:pt>
                <c:pt idx="14">
                  <c:v>2</c:v>
                </c:pt>
                <c:pt idx="15">
                  <c:v>2</c:v>
                </c:pt>
              </c:numCache>
            </c:numRef>
          </c:val>
          <c:extLst>
            <c:ext xmlns:c16="http://schemas.microsoft.com/office/drawing/2014/chart" uri="{C3380CC4-5D6E-409C-BE32-E72D297353CC}">
              <c16:uniqueId val="{00000000-1EDB-40FC-A0C9-DC748E4114F6}"/>
            </c:ext>
          </c:extLst>
        </c:ser>
        <c:dLbls>
          <c:showLegendKey val="0"/>
          <c:showVal val="0"/>
          <c:showCatName val="0"/>
          <c:showSerName val="0"/>
          <c:showPercent val="0"/>
          <c:showBubbleSize val="0"/>
        </c:dLbls>
        <c:gapWidth val="150"/>
        <c:overlap val="100"/>
        <c:axId val="699652448"/>
        <c:axId val="699653624"/>
      </c:barChart>
      <c:catAx>
        <c:axId val="699652448"/>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sl-SI"/>
          </a:p>
        </c:txPr>
        <c:crossAx val="699653624"/>
        <c:crosses val="autoZero"/>
        <c:auto val="1"/>
        <c:lblAlgn val="ctr"/>
        <c:lblOffset val="100"/>
        <c:noMultiLvlLbl val="0"/>
      </c:catAx>
      <c:valAx>
        <c:axId val="69965362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sl-SI"/>
          </a:p>
        </c:txPr>
        <c:crossAx val="699652448"/>
        <c:crosses val="autoZero"/>
        <c:crossBetween val="between"/>
      </c:valAx>
      <c:spPr>
        <a:pattFill prst="pct50">
          <a:fgClr>
            <a:schemeClr val="accent6">
              <a:lumMod val="20000"/>
              <a:lumOff val="80000"/>
            </a:schemeClr>
          </a:fgClr>
          <a:bgClr>
            <a:schemeClr val="bg1"/>
          </a:bgClr>
        </a:pattFill>
        <a:ln>
          <a:solidFill>
            <a:schemeClr val="accent6">
              <a:lumMod val="60000"/>
              <a:lumOff val="40000"/>
            </a:schemeClr>
          </a:solid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sl-SI"/>
        </a:p>
      </c:txPr>
    </c:legend>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sl-SI"/>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sl-SI"/>
        </a:p>
      </c:txPr>
    </c:title>
    <c:autoTitleDeleted val="0"/>
    <c:plotArea>
      <c:layout/>
      <c:barChart>
        <c:barDir val="col"/>
        <c:grouping val="stacked"/>
        <c:varyColors val="0"/>
        <c:ser>
          <c:idx val="0"/>
          <c:order val="0"/>
          <c:tx>
            <c:strRef>
              <c:f>List1!$B$1</c:f>
              <c:strCache>
                <c:ptCount val="1"/>
                <c:pt idx="0">
                  <c:v>Število vloženih pritožb po postajah PU Koper</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strRef>
              <c:f>List1!$A$2:$A$7</c:f>
              <c:strCache>
                <c:ptCount val="6"/>
                <c:pt idx="0">
                  <c:v>PMP Dragonja</c:v>
                </c:pt>
                <c:pt idx="1">
                  <c:v>PMP Jelšane</c:v>
                </c:pt>
                <c:pt idx="2">
                  <c:v>PMP Sočerga</c:v>
                </c:pt>
                <c:pt idx="3">
                  <c:v>PMP Starod</c:v>
                </c:pt>
                <c:pt idx="4">
                  <c:v>PP Ilirska Bistrica</c:v>
                </c:pt>
                <c:pt idx="5">
                  <c:v>PP Izola</c:v>
                </c:pt>
              </c:strCache>
            </c:strRef>
          </c:cat>
          <c:val>
            <c:numRef>
              <c:f>List1!$B$2:$B$7</c:f>
              <c:numCache>
                <c:formatCode>General</c:formatCode>
                <c:ptCount val="6"/>
                <c:pt idx="0">
                  <c:v>12</c:v>
                </c:pt>
                <c:pt idx="1">
                  <c:v>1</c:v>
                </c:pt>
                <c:pt idx="2">
                  <c:v>5</c:v>
                </c:pt>
                <c:pt idx="3">
                  <c:v>3</c:v>
                </c:pt>
                <c:pt idx="4">
                  <c:v>9</c:v>
                </c:pt>
                <c:pt idx="5">
                  <c:v>3</c:v>
                </c:pt>
              </c:numCache>
            </c:numRef>
          </c:val>
          <c:extLst>
            <c:ext xmlns:c16="http://schemas.microsoft.com/office/drawing/2014/chart" uri="{C3380CC4-5D6E-409C-BE32-E72D297353CC}">
              <c16:uniqueId val="{00000000-17DD-428D-A01B-8199D492EA45}"/>
            </c:ext>
          </c:extLst>
        </c:ser>
        <c:dLbls>
          <c:showLegendKey val="0"/>
          <c:showVal val="0"/>
          <c:showCatName val="0"/>
          <c:showSerName val="0"/>
          <c:showPercent val="0"/>
          <c:showBubbleSize val="0"/>
        </c:dLbls>
        <c:gapWidth val="150"/>
        <c:overlap val="100"/>
        <c:axId val="699655192"/>
        <c:axId val="699658328"/>
      </c:barChart>
      <c:catAx>
        <c:axId val="69965519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sl-SI"/>
          </a:p>
        </c:txPr>
        <c:crossAx val="699658328"/>
        <c:crosses val="autoZero"/>
        <c:auto val="1"/>
        <c:lblAlgn val="ctr"/>
        <c:lblOffset val="100"/>
        <c:noMultiLvlLbl val="0"/>
      </c:catAx>
      <c:valAx>
        <c:axId val="69965832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sl-SI"/>
          </a:p>
        </c:txPr>
        <c:crossAx val="699655192"/>
        <c:crosses val="autoZero"/>
        <c:crossBetween val="between"/>
      </c:valAx>
      <c:spPr>
        <a:pattFill prst="pct50">
          <a:fgClr>
            <a:schemeClr val="accent6">
              <a:lumMod val="20000"/>
              <a:lumOff val="80000"/>
            </a:schemeClr>
          </a:fgClr>
          <a:bgClr>
            <a:schemeClr val="bg1"/>
          </a:bgClr>
        </a:pattFill>
        <a:ln>
          <a:solidFill>
            <a:schemeClr val="accent6">
              <a:lumMod val="60000"/>
              <a:lumOff val="40000"/>
            </a:schemeClr>
          </a:solid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sl-SI"/>
        </a:p>
      </c:txPr>
    </c:legend>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sl-SI"/>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sl-SI"/>
        </a:p>
      </c:txPr>
    </c:title>
    <c:autoTitleDeleted val="0"/>
    <c:plotArea>
      <c:layout/>
      <c:barChart>
        <c:barDir val="col"/>
        <c:grouping val="stacked"/>
        <c:varyColors val="0"/>
        <c:ser>
          <c:idx val="0"/>
          <c:order val="0"/>
          <c:tx>
            <c:strRef>
              <c:f>List1!$B$1</c:f>
              <c:strCache>
                <c:ptCount val="1"/>
                <c:pt idx="0">
                  <c:v>Število vloženih pritožb po postajah PU Kranj</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strRef>
              <c:f>List1!$A$2:$A$9</c:f>
              <c:strCache>
                <c:ptCount val="8"/>
                <c:pt idx="0">
                  <c:v>PLP Brnik</c:v>
                </c:pt>
                <c:pt idx="1">
                  <c:v>PP Bled</c:v>
                </c:pt>
                <c:pt idx="2">
                  <c:v>PPJesenice</c:v>
                </c:pt>
                <c:pt idx="3">
                  <c:v>PP Kranj</c:v>
                </c:pt>
                <c:pt idx="4">
                  <c:v>PP Kranjska Gora</c:v>
                </c:pt>
                <c:pt idx="5">
                  <c:v>PP Škofja Loka</c:v>
                </c:pt>
                <c:pt idx="6">
                  <c:v>PP Tržič</c:v>
                </c:pt>
                <c:pt idx="7">
                  <c:v>PP Radovljica</c:v>
                </c:pt>
              </c:strCache>
            </c:strRef>
          </c:cat>
          <c:val>
            <c:numRef>
              <c:f>List1!$B$2:$B$9</c:f>
              <c:numCache>
                <c:formatCode>General</c:formatCode>
                <c:ptCount val="8"/>
                <c:pt idx="0">
                  <c:v>1</c:v>
                </c:pt>
                <c:pt idx="1">
                  <c:v>3</c:v>
                </c:pt>
                <c:pt idx="2">
                  <c:v>3</c:v>
                </c:pt>
                <c:pt idx="3">
                  <c:v>6</c:v>
                </c:pt>
                <c:pt idx="4">
                  <c:v>1</c:v>
                </c:pt>
                <c:pt idx="5">
                  <c:v>1</c:v>
                </c:pt>
                <c:pt idx="6">
                  <c:v>1</c:v>
                </c:pt>
                <c:pt idx="7">
                  <c:v>2</c:v>
                </c:pt>
              </c:numCache>
            </c:numRef>
          </c:val>
          <c:extLst>
            <c:ext xmlns:c16="http://schemas.microsoft.com/office/drawing/2014/chart" uri="{C3380CC4-5D6E-409C-BE32-E72D297353CC}">
              <c16:uniqueId val="{00000000-3E23-4F1D-A9D4-36260E3C454D}"/>
            </c:ext>
          </c:extLst>
        </c:ser>
        <c:dLbls>
          <c:showLegendKey val="0"/>
          <c:showVal val="0"/>
          <c:showCatName val="0"/>
          <c:showSerName val="0"/>
          <c:showPercent val="0"/>
          <c:showBubbleSize val="0"/>
        </c:dLbls>
        <c:gapWidth val="150"/>
        <c:overlap val="100"/>
        <c:axId val="699659112"/>
        <c:axId val="699659504"/>
      </c:barChart>
      <c:catAx>
        <c:axId val="69965911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sl-SI"/>
          </a:p>
        </c:txPr>
        <c:crossAx val="699659504"/>
        <c:crosses val="autoZero"/>
        <c:auto val="1"/>
        <c:lblAlgn val="ctr"/>
        <c:lblOffset val="100"/>
        <c:noMultiLvlLbl val="0"/>
      </c:catAx>
      <c:valAx>
        <c:axId val="69965950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sl-SI"/>
          </a:p>
        </c:txPr>
        <c:crossAx val="699659112"/>
        <c:crosses val="autoZero"/>
        <c:crossBetween val="between"/>
      </c:valAx>
      <c:spPr>
        <a:pattFill prst="pct50">
          <a:fgClr>
            <a:schemeClr val="accent6">
              <a:lumMod val="20000"/>
              <a:lumOff val="80000"/>
            </a:schemeClr>
          </a:fgClr>
          <a:bgClr>
            <a:schemeClr val="bg1"/>
          </a:bgClr>
        </a:pattFill>
        <a:ln>
          <a:solidFill>
            <a:schemeClr val="accent6">
              <a:lumMod val="60000"/>
              <a:lumOff val="40000"/>
            </a:schemeClr>
          </a:solid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sl-SI"/>
        </a:p>
      </c:txPr>
    </c:legend>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sl-SI"/>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sl-SI"/>
        </a:p>
      </c:txPr>
    </c:title>
    <c:autoTitleDeleted val="0"/>
    <c:plotArea>
      <c:layout/>
      <c:barChart>
        <c:barDir val="col"/>
        <c:grouping val="stacked"/>
        <c:varyColors val="0"/>
        <c:ser>
          <c:idx val="0"/>
          <c:order val="0"/>
          <c:tx>
            <c:strRef>
              <c:f>List1!$B$1</c:f>
              <c:strCache>
                <c:ptCount val="1"/>
                <c:pt idx="0">
                  <c:v>Število vloženih pritožb po postajah PU Ljubljana</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strRef>
              <c:f>List1!$A$2:$A$22</c:f>
              <c:strCache>
                <c:ptCount val="21"/>
                <c:pt idx="0">
                  <c:v>OKC Ljubljana</c:v>
                </c:pt>
                <c:pt idx="1">
                  <c:v>PP Cerknica</c:v>
                </c:pt>
                <c:pt idx="2">
                  <c:v>PP Domžale</c:v>
                </c:pt>
                <c:pt idx="3">
                  <c:v>PP Grosuplje</c:v>
                </c:pt>
                <c:pt idx="4">
                  <c:v>PP Hrastnik</c:v>
                </c:pt>
                <c:pt idx="5">
                  <c:v>PP Kamnik</c:v>
                </c:pt>
                <c:pt idx="6">
                  <c:v>PP Kočevje</c:v>
                </c:pt>
                <c:pt idx="7">
                  <c:v>PP Litija</c:v>
                </c:pt>
                <c:pt idx="8">
                  <c:v>PP Ljubljana Bežigrad</c:v>
                </c:pt>
                <c:pt idx="9">
                  <c:v>PP Ljubljana Center</c:v>
                </c:pt>
                <c:pt idx="10">
                  <c:v>PP Ljubljana Moste</c:v>
                </c:pt>
                <c:pt idx="11">
                  <c:v>PP Ljubljana Šiška</c:v>
                </c:pt>
                <c:pt idx="12">
                  <c:v>PP Ljubljana Vič</c:v>
                </c:pt>
                <c:pt idx="13">
                  <c:v>PP Medvode</c:v>
                </c:pt>
                <c:pt idx="14">
                  <c:v>PP Ribnica</c:v>
                </c:pt>
                <c:pt idx="15">
                  <c:v>PP Trbovlje</c:v>
                </c:pt>
                <c:pt idx="16">
                  <c:v>PP Vrhnika</c:v>
                </c:pt>
                <c:pt idx="17">
                  <c:v>PP Zagorje ob Savi</c:v>
                </c:pt>
                <c:pt idx="18">
                  <c:v>PPP Ljubljana</c:v>
                </c:pt>
                <c:pt idx="19">
                  <c:v>PU Ljubljana</c:v>
                </c:pt>
                <c:pt idx="20">
                  <c:v>SKP Ljubljana</c:v>
                </c:pt>
              </c:strCache>
            </c:strRef>
          </c:cat>
          <c:val>
            <c:numRef>
              <c:f>List1!$B$2:$B$22</c:f>
              <c:numCache>
                <c:formatCode>General</c:formatCode>
                <c:ptCount val="21"/>
                <c:pt idx="0">
                  <c:v>3</c:v>
                </c:pt>
                <c:pt idx="1">
                  <c:v>2</c:v>
                </c:pt>
                <c:pt idx="2">
                  <c:v>7</c:v>
                </c:pt>
                <c:pt idx="3">
                  <c:v>1</c:v>
                </c:pt>
                <c:pt idx="4">
                  <c:v>3</c:v>
                </c:pt>
                <c:pt idx="5">
                  <c:v>3</c:v>
                </c:pt>
                <c:pt idx="6">
                  <c:v>3</c:v>
                </c:pt>
                <c:pt idx="7">
                  <c:v>4</c:v>
                </c:pt>
                <c:pt idx="8">
                  <c:v>7</c:v>
                </c:pt>
                <c:pt idx="9">
                  <c:v>21</c:v>
                </c:pt>
                <c:pt idx="10">
                  <c:v>12</c:v>
                </c:pt>
                <c:pt idx="11">
                  <c:v>7</c:v>
                </c:pt>
                <c:pt idx="12">
                  <c:v>15</c:v>
                </c:pt>
                <c:pt idx="13">
                  <c:v>1</c:v>
                </c:pt>
                <c:pt idx="14">
                  <c:v>3</c:v>
                </c:pt>
                <c:pt idx="15">
                  <c:v>3</c:v>
                </c:pt>
                <c:pt idx="16">
                  <c:v>6</c:v>
                </c:pt>
                <c:pt idx="17">
                  <c:v>1</c:v>
                </c:pt>
                <c:pt idx="18">
                  <c:v>10</c:v>
                </c:pt>
                <c:pt idx="19">
                  <c:v>1</c:v>
                </c:pt>
                <c:pt idx="20">
                  <c:v>3</c:v>
                </c:pt>
              </c:numCache>
            </c:numRef>
          </c:val>
          <c:extLst>
            <c:ext xmlns:c16="http://schemas.microsoft.com/office/drawing/2014/chart" uri="{C3380CC4-5D6E-409C-BE32-E72D297353CC}">
              <c16:uniqueId val="{00000000-5917-4B15-8F0A-2DEF883EFFA2}"/>
            </c:ext>
          </c:extLst>
        </c:ser>
        <c:dLbls>
          <c:showLegendKey val="0"/>
          <c:showVal val="0"/>
          <c:showCatName val="0"/>
          <c:showSerName val="0"/>
          <c:showPercent val="0"/>
          <c:showBubbleSize val="0"/>
        </c:dLbls>
        <c:gapWidth val="150"/>
        <c:overlap val="100"/>
        <c:axId val="699660288"/>
        <c:axId val="699660680"/>
      </c:barChart>
      <c:catAx>
        <c:axId val="699660288"/>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sl-SI"/>
          </a:p>
        </c:txPr>
        <c:crossAx val="699660680"/>
        <c:crosses val="autoZero"/>
        <c:auto val="1"/>
        <c:lblAlgn val="ctr"/>
        <c:lblOffset val="100"/>
        <c:noMultiLvlLbl val="0"/>
      </c:catAx>
      <c:valAx>
        <c:axId val="69966068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sl-SI"/>
          </a:p>
        </c:txPr>
        <c:crossAx val="699660288"/>
        <c:crosses val="autoZero"/>
        <c:crossBetween val="between"/>
      </c:valAx>
      <c:spPr>
        <a:pattFill prst="pct50">
          <a:fgClr>
            <a:schemeClr val="accent6">
              <a:lumMod val="20000"/>
              <a:lumOff val="80000"/>
            </a:schemeClr>
          </a:fgClr>
          <a:bgClr>
            <a:schemeClr val="bg1"/>
          </a:bgClr>
        </a:pattFill>
        <a:ln>
          <a:solidFill>
            <a:schemeClr val="accent6">
              <a:lumMod val="60000"/>
              <a:lumOff val="40000"/>
            </a:schemeClr>
          </a:solid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sl-SI"/>
        </a:p>
      </c:txPr>
    </c:legend>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sl-SI"/>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sl-SI"/>
        </a:p>
      </c:txPr>
    </c:title>
    <c:autoTitleDeleted val="0"/>
    <c:plotArea>
      <c:layout/>
      <c:barChart>
        <c:barDir val="col"/>
        <c:grouping val="stacked"/>
        <c:varyColors val="0"/>
        <c:ser>
          <c:idx val="0"/>
          <c:order val="0"/>
          <c:tx>
            <c:strRef>
              <c:f>List1!$B$1</c:f>
              <c:strCache>
                <c:ptCount val="1"/>
                <c:pt idx="0">
                  <c:v>Število vloženih pritožb po postajah PU Maribor</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strRef>
              <c:f>List1!$A$2:$A$17</c:f>
              <c:strCache>
                <c:ptCount val="16"/>
                <c:pt idx="0">
                  <c:v>OKC Maribor</c:v>
                </c:pt>
                <c:pt idx="1">
                  <c:v>PMP Gruškovje</c:v>
                </c:pt>
                <c:pt idx="2">
                  <c:v>PP Gorišnica</c:v>
                </c:pt>
                <c:pt idx="3">
                  <c:v>PP Lenart</c:v>
                </c:pt>
                <c:pt idx="4">
                  <c:v>PP Maribor II</c:v>
                </c:pt>
                <c:pt idx="5">
                  <c:v>PP Maribor II</c:v>
                </c:pt>
                <c:pt idx="6">
                  <c:v>PP Ormož</c:v>
                </c:pt>
                <c:pt idx="7">
                  <c:v>PP Podlehnik</c:v>
                </c:pt>
                <c:pt idx="8">
                  <c:v>PP Ptuj</c:v>
                </c:pt>
                <c:pt idx="9">
                  <c:v>PP Rače</c:v>
                </c:pt>
                <c:pt idx="10">
                  <c:v>PP Slovenska Bistrica</c:v>
                </c:pt>
                <c:pt idx="11">
                  <c:v>PP Šentilj</c:v>
                </c:pt>
                <c:pt idx="12">
                  <c:v>PP VSPK Maribor</c:v>
                </c:pt>
                <c:pt idx="13">
                  <c:v>PPP Maribor</c:v>
                </c:pt>
                <c:pt idx="14">
                  <c:v>SKP Maribor</c:v>
                </c:pt>
                <c:pt idx="15">
                  <c:v>SD Maribor</c:v>
                </c:pt>
              </c:strCache>
            </c:strRef>
          </c:cat>
          <c:val>
            <c:numRef>
              <c:f>List1!$B$2:$B$17</c:f>
              <c:numCache>
                <c:formatCode>General</c:formatCode>
                <c:ptCount val="16"/>
                <c:pt idx="0">
                  <c:v>2</c:v>
                </c:pt>
                <c:pt idx="1">
                  <c:v>4</c:v>
                </c:pt>
                <c:pt idx="2">
                  <c:v>4</c:v>
                </c:pt>
                <c:pt idx="3">
                  <c:v>5</c:v>
                </c:pt>
                <c:pt idx="4">
                  <c:v>7</c:v>
                </c:pt>
                <c:pt idx="5">
                  <c:v>11</c:v>
                </c:pt>
                <c:pt idx="6">
                  <c:v>3</c:v>
                </c:pt>
                <c:pt idx="7">
                  <c:v>3</c:v>
                </c:pt>
                <c:pt idx="8">
                  <c:v>7</c:v>
                </c:pt>
                <c:pt idx="9">
                  <c:v>1</c:v>
                </c:pt>
                <c:pt idx="10">
                  <c:v>8</c:v>
                </c:pt>
                <c:pt idx="11">
                  <c:v>2</c:v>
                </c:pt>
                <c:pt idx="12">
                  <c:v>1</c:v>
                </c:pt>
                <c:pt idx="13">
                  <c:v>2</c:v>
                </c:pt>
                <c:pt idx="14">
                  <c:v>3</c:v>
                </c:pt>
                <c:pt idx="15">
                  <c:v>1</c:v>
                </c:pt>
              </c:numCache>
            </c:numRef>
          </c:val>
          <c:extLst>
            <c:ext xmlns:c16="http://schemas.microsoft.com/office/drawing/2014/chart" uri="{C3380CC4-5D6E-409C-BE32-E72D297353CC}">
              <c16:uniqueId val="{00000000-C7AA-4FF5-9790-27E5CF26EE28}"/>
            </c:ext>
          </c:extLst>
        </c:ser>
        <c:dLbls>
          <c:showLegendKey val="0"/>
          <c:showVal val="0"/>
          <c:showCatName val="0"/>
          <c:showSerName val="0"/>
          <c:showPercent val="0"/>
          <c:showBubbleSize val="0"/>
        </c:dLbls>
        <c:gapWidth val="150"/>
        <c:overlap val="100"/>
        <c:axId val="699661464"/>
        <c:axId val="699661856"/>
      </c:barChart>
      <c:catAx>
        <c:axId val="699661464"/>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sl-SI"/>
          </a:p>
        </c:txPr>
        <c:crossAx val="699661856"/>
        <c:crosses val="autoZero"/>
        <c:auto val="1"/>
        <c:lblAlgn val="ctr"/>
        <c:lblOffset val="100"/>
        <c:noMultiLvlLbl val="0"/>
      </c:catAx>
      <c:valAx>
        <c:axId val="6996618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sl-SI"/>
          </a:p>
        </c:txPr>
        <c:crossAx val="699661464"/>
        <c:crosses val="autoZero"/>
        <c:crossBetween val="between"/>
      </c:valAx>
      <c:spPr>
        <a:pattFill prst="pct50">
          <a:fgClr>
            <a:schemeClr val="accent6">
              <a:lumMod val="20000"/>
              <a:lumOff val="80000"/>
            </a:schemeClr>
          </a:fgClr>
          <a:bgClr>
            <a:schemeClr val="bg1"/>
          </a:bgClr>
        </a:pattFill>
        <a:ln>
          <a:solidFill>
            <a:schemeClr val="accent6">
              <a:lumMod val="60000"/>
              <a:lumOff val="40000"/>
            </a:schemeClr>
          </a:solid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sl-SI"/>
        </a:p>
      </c:txPr>
    </c:legend>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sl-SI"/>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sl-SI"/>
        </a:p>
      </c:txPr>
    </c:title>
    <c:autoTitleDeleted val="0"/>
    <c:plotArea>
      <c:layout/>
      <c:barChart>
        <c:barDir val="col"/>
        <c:grouping val="stacked"/>
        <c:varyColors val="0"/>
        <c:ser>
          <c:idx val="0"/>
          <c:order val="0"/>
          <c:tx>
            <c:strRef>
              <c:f>List1!$B$1</c:f>
              <c:strCache>
                <c:ptCount val="1"/>
                <c:pt idx="0">
                  <c:v>Število vloženih pritožb po postajah PU Murska Sobota</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sl-SI"/>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strRef>
              <c:f>List1!$A$2:$A$8</c:f>
              <c:strCache>
                <c:ptCount val="7"/>
                <c:pt idx="0">
                  <c:v>OKC Murska Sobota</c:v>
                </c:pt>
                <c:pt idx="1">
                  <c:v>PMP Petišovci</c:v>
                </c:pt>
                <c:pt idx="2">
                  <c:v>PP Gornja Radgona</c:v>
                </c:pt>
                <c:pt idx="3">
                  <c:v>PP Lendava</c:v>
                </c:pt>
                <c:pt idx="4">
                  <c:v>PP Ljutomer</c:v>
                </c:pt>
                <c:pt idx="5">
                  <c:v>PP Murska Sobota</c:v>
                </c:pt>
                <c:pt idx="6">
                  <c:v>SKP Murska Sobota</c:v>
                </c:pt>
              </c:strCache>
            </c:strRef>
          </c:cat>
          <c:val>
            <c:numRef>
              <c:f>List1!$B$2:$B$8</c:f>
              <c:numCache>
                <c:formatCode>General</c:formatCode>
                <c:ptCount val="7"/>
                <c:pt idx="0">
                  <c:v>2</c:v>
                </c:pt>
                <c:pt idx="1">
                  <c:v>4</c:v>
                </c:pt>
                <c:pt idx="2">
                  <c:v>4</c:v>
                </c:pt>
                <c:pt idx="3">
                  <c:v>5</c:v>
                </c:pt>
                <c:pt idx="4">
                  <c:v>7</c:v>
                </c:pt>
                <c:pt idx="5">
                  <c:v>11</c:v>
                </c:pt>
                <c:pt idx="6">
                  <c:v>3</c:v>
                </c:pt>
              </c:numCache>
            </c:numRef>
          </c:val>
          <c:extLst>
            <c:ext xmlns:c16="http://schemas.microsoft.com/office/drawing/2014/chart" uri="{C3380CC4-5D6E-409C-BE32-E72D297353CC}">
              <c16:uniqueId val="{00000000-FC96-4508-85D7-F0C81FE32CDC}"/>
            </c:ext>
          </c:extLst>
        </c:ser>
        <c:dLbls>
          <c:showLegendKey val="0"/>
          <c:showVal val="0"/>
          <c:showCatName val="0"/>
          <c:showSerName val="0"/>
          <c:showPercent val="0"/>
          <c:showBubbleSize val="0"/>
        </c:dLbls>
        <c:gapWidth val="150"/>
        <c:overlap val="100"/>
        <c:axId val="699662640"/>
        <c:axId val="699663032"/>
      </c:barChart>
      <c:catAx>
        <c:axId val="69966264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sl-SI"/>
          </a:p>
        </c:txPr>
        <c:crossAx val="699663032"/>
        <c:crosses val="autoZero"/>
        <c:auto val="1"/>
        <c:lblAlgn val="ctr"/>
        <c:lblOffset val="100"/>
        <c:noMultiLvlLbl val="0"/>
      </c:catAx>
      <c:valAx>
        <c:axId val="69966303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sl-SI"/>
          </a:p>
        </c:txPr>
        <c:crossAx val="699662640"/>
        <c:crosses val="autoZero"/>
        <c:crossBetween val="between"/>
      </c:valAx>
      <c:spPr>
        <a:pattFill prst="pct50">
          <a:fgClr>
            <a:schemeClr val="accent6">
              <a:lumMod val="20000"/>
              <a:lumOff val="80000"/>
            </a:schemeClr>
          </a:fgClr>
          <a:bgClr>
            <a:schemeClr val="bg1"/>
          </a:bgClr>
        </a:pattFill>
        <a:ln>
          <a:solidFill>
            <a:schemeClr val="accent6">
              <a:lumMod val="60000"/>
              <a:lumOff val="40000"/>
            </a:schemeClr>
          </a:solid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sl-SI"/>
        </a:p>
      </c:txPr>
    </c:legend>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sl-S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FD3E1C1-90C1-4083-B8E0-FFCD1C207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5272</Words>
  <Characters>30055</Characters>
  <Application>Microsoft Office Word</Application>
  <DocSecurity>0</DocSecurity>
  <Lines>250</Lines>
  <Paragraphs>70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2020-09-22T20:48:00Z</dcterms:created>
  <dcterms:modified xsi:type="dcterms:W3CDTF">2020-09-22T20:48:00Z</dcterms:modified>
</cp:coreProperties>
</file>